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560D" w14:textId="418BE615" w:rsidR="00BA58A6" w:rsidRDefault="00D83235" w:rsidP="00561C6A">
      <w:pPr>
        <w:pStyle w:val="NRCINSPECTIONMANUAL"/>
      </w:pPr>
      <w:r>
        <w:rPr>
          <w:rFonts w:ascii="Calibri" w:eastAsia="Calibri" w:hAnsi="Calibri" w:cs="Calibri"/>
        </w:rPr>
        <w:tab/>
      </w:r>
      <w:r w:rsidRPr="00561C6A">
        <w:rPr>
          <w:b/>
          <w:bCs/>
          <w:sz w:val="38"/>
          <w:szCs w:val="38"/>
        </w:rPr>
        <w:t>NRC INSPECTION MANUAL</w:t>
      </w:r>
      <w:r>
        <w:tab/>
      </w:r>
      <w:r w:rsidR="00524A79" w:rsidRPr="006725C8">
        <w:rPr>
          <w:szCs w:val="20"/>
        </w:rPr>
        <w:t>IOLB</w:t>
      </w:r>
    </w:p>
    <w:p w14:paraId="19469F05" w14:textId="031FB9E6" w:rsidR="00080E1E" w:rsidRPr="007B2CFC" w:rsidRDefault="00080E1E" w:rsidP="00561C6A">
      <w:pPr>
        <w:pStyle w:val="IMCIP"/>
      </w:pPr>
      <w:r w:rsidRPr="007B2CFC">
        <w:t xml:space="preserve">INSPECTION PROCEDURE </w:t>
      </w:r>
      <w:r w:rsidR="00E81A90" w:rsidRPr="007B2CFC">
        <w:t>41500</w:t>
      </w:r>
    </w:p>
    <w:p w14:paraId="096B50D7" w14:textId="332EF2D8" w:rsidR="00BA58A6" w:rsidRDefault="00D83235" w:rsidP="00613DBD">
      <w:pPr>
        <w:pStyle w:val="Title"/>
      </w:pPr>
      <w:r w:rsidRPr="00613DBD">
        <w:t>TRAINING AND QUALIFICATION EFFECTIVENESS</w:t>
      </w:r>
    </w:p>
    <w:p w14:paraId="138D13E5" w14:textId="68AF1E58" w:rsidR="00DA487E" w:rsidRPr="00DA487E" w:rsidRDefault="00D3128F" w:rsidP="00C05733">
      <w:pPr>
        <w:pStyle w:val="EffectiveDate"/>
      </w:pPr>
      <w:r>
        <w:t xml:space="preserve">Effective Date: January </w:t>
      </w:r>
      <w:r w:rsidR="0035488D">
        <w:t>15</w:t>
      </w:r>
      <w:r>
        <w:t>, 202</w:t>
      </w:r>
      <w:r w:rsidR="00347034">
        <w:t>6</w:t>
      </w:r>
    </w:p>
    <w:p w14:paraId="75CAA7BC" w14:textId="0C09750B" w:rsidR="00BA58A6" w:rsidRPr="006725C8" w:rsidRDefault="00D83235" w:rsidP="00C05733">
      <w:pPr>
        <w:pStyle w:val="Applicability"/>
      </w:pPr>
      <w:r w:rsidRPr="006725C8">
        <w:t>PROGRAM APPLICABILITY: 2515</w:t>
      </w:r>
      <w:r w:rsidR="00524A79" w:rsidRPr="006725C8">
        <w:t xml:space="preserve"> </w:t>
      </w:r>
      <w:r w:rsidR="00E81A90">
        <w:t xml:space="preserve">Appendix </w:t>
      </w:r>
      <w:r w:rsidR="00524A79" w:rsidRPr="006725C8">
        <w:t>C</w:t>
      </w:r>
    </w:p>
    <w:p w14:paraId="48D411EF" w14:textId="74AADC01" w:rsidR="00BA58A6" w:rsidRPr="00CA389B" w:rsidRDefault="00D83235" w:rsidP="00CA389B">
      <w:pPr>
        <w:pStyle w:val="Heading1"/>
      </w:pPr>
      <w:r w:rsidRPr="00CA389B">
        <w:t>41500-01</w:t>
      </w:r>
      <w:r w:rsidR="00DA682D">
        <w:tab/>
      </w:r>
      <w:r w:rsidRPr="00CA389B">
        <w:t>INSPECTION OBJECTIVES</w:t>
      </w:r>
    </w:p>
    <w:p w14:paraId="10FDF9A5" w14:textId="12AC5A56" w:rsidR="00DA2302" w:rsidRPr="009B5C07" w:rsidRDefault="00DA2302" w:rsidP="00DA2302">
      <w:pPr>
        <w:pStyle w:val="BodyText2"/>
      </w:pPr>
      <w:r w:rsidRPr="009B5C07">
        <w:t>0</w:t>
      </w:r>
      <w:r w:rsidR="000D3F2C">
        <w:t>1</w:t>
      </w:r>
      <w:r w:rsidRPr="009B5C07">
        <w:t>.01</w:t>
      </w:r>
      <w:r w:rsidRPr="009B5C07">
        <w:tab/>
        <w:t>Observe the performance of nuclear power plant workers to determine if they have been trained and qualified commensurate with the performance requirements of their jobs.</w:t>
      </w:r>
    </w:p>
    <w:p w14:paraId="7A5ED8F9" w14:textId="1A3D1EAF" w:rsidR="00DA2302" w:rsidRDefault="00DA2302" w:rsidP="00DA2302">
      <w:pPr>
        <w:pStyle w:val="BodyText2"/>
      </w:pPr>
      <w:r>
        <w:t>0</w:t>
      </w:r>
      <w:r w:rsidR="000D3F2C">
        <w:t>1</w:t>
      </w:r>
      <w:r>
        <w:t>.02</w:t>
      </w:r>
      <w:r>
        <w:tab/>
      </w:r>
      <w:r w:rsidRPr="006725C8">
        <w:t>Evaluate the methods of licensee training and qualification</w:t>
      </w:r>
      <w:r>
        <w:t xml:space="preserve"> </w:t>
      </w:r>
      <w:r w:rsidRPr="006725C8">
        <w:t>(</w:t>
      </w:r>
      <w:r>
        <w:t xml:space="preserve">e.g., </w:t>
      </w:r>
      <w:r w:rsidRPr="006725C8">
        <w:t xml:space="preserve">classroom, laboratory, simulation device, </w:t>
      </w:r>
      <w:r>
        <w:t xml:space="preserve">and </w:t>
      </w:r>
      <w:r w:rsidRPr="006725C8">
        <w:t xml:space="preserve">on-the-job) to determine if the training and qualification program has been developed, implemented and evaluated using </w:t>
      </w:r>
      <w:r>
        <w:t>the S</w:t>
      </w:r>
      <w:r w:rsidR="00E45093">
        <w:t xml:space="preserve">ystems </w:t>
      </w:r>
      <w:r>
        <w:t>A</w:t>
      </w:r>
      <w:r w:rsidR="00E45093">
        <w:t xml:space="preserve">pproach to </w:t>
      </w:r>
      <w:r>
        <w:t>T</w:t>
      </w:r>
      <w:r w:rsidR="00E45093">
        <w:t>raining (SAT)</w:t>
      </w:r>
      <w:r w:rsidRPr="006725C8">
        <w:t>.</w:t>
      </w:r>
    </w:p>
    <w:p w14:paraId="23B6C4D7" w14:textId="076A7942" w:rsidR="00DA2302" w:rsidRDefault="00DA2302" w:rsidP="00DA2302">
      <w:pPr>
        <w:pStyle w:val="BodyText2"/>
      </w:pPr>
      <w:r>
        <w:t>0</w:t>
      </w:r>
      <w:r w:rsidR="000D3F2C">
        <w:t>1</w:t>
      </w:r>
      <w:r>
        <w:t>.03</w:t>
      </w:r>
      <w:r>
        <w:tab/>
      </w:r>
      <w:r w:rsidRPr="006725C8">
        <w:t xml:space="preserve">Evaluate the effectiveness of the implementation of the </w:t>
      </w:r>
      <w:r>
        <w:t>SAT</w:t>
      </w:r>
      <w:r w:rsidRPr="006725C8">
        <w:t>.</w:t>
      </w:r>
    </w:p>
    <w:p w14:paraId="12313BD8" w14:textId="3E6B8245" w:rsidR="000D3F2C" w:rsidRDefault="000D3F2C" w:rsidP="000D3F2C">
      <w:pPr>
        <w:pStyle w:val="Heading1"/>
      </w:pPr>
      <w:r w:rsidRPr="006725C8">
        <w:t>41500-02</w:t>
      </w:r>
      <w:r>
        <w:tab/>
        <w:t>GENERAL GUIDANCE</w:t>
      </w:r>
    </w:p>
    <w:p w14:paraId="25E35ED7" w14:textId="7D2FBDE8" w:rsidR="00AB6ED8" w:rsidRDefault="00B463F9" w:rsidP="00004559">
      <w:pPr>
        <w:pStyle w:val="BodyText2"/>
        <w:ind w:left="0" w:firstLine="0"/>
      </w:pPr>
      <w:r>
        <w:t xml:space="preserve">This inspection procedure </w:t>
      </w:r>
      <w:r w:rsidR="002B5A96">
        <w:t xml:space="preserve">(IP) </w:t>
      </w:r>
      <w:r w:rsidR="007D7747">
        <w:t xml:space="preserve">will be used </w:t>
      </w:r>
      <w:r>
        <w:t xml:space="preserve">to </w:t>
      </w:r>
      <w:r w:rsidR="007C7316">
        <w:t>assess</w:t>
      </w:r>
      <w:r w:rsidR="009136F8">
        <w:t xml:space="preserve"> </w:t>
      </w:r>
      <w:r w:rsidR="003D5586">
        <w:t>nuclear power plant personnel training</w:t>
      </w:r>
      <w:r w:rsidR="001520E5">
        <w:t xml:space="preserve"> </w:t>
      </w:r>
      <w:r w:rsidR="003D5586">
        <w:t>and qualification programs</w:t>
      </w:r>
      <w:r w:rsidR="00AB6ED8">
        <w:t xml:space="preserve"> when:</w:t>
      </w:r>
    </w:p>
    <w:p w14:paraId="1B60BA3C" w14:textId="1B044913" w:rsidR="00A450FB" w:rsidRPr="00270018" w:rsidRDefault="003067DB" w:rsidP="00C05733">
      <w:pPr>
        <w:pStyle w:val="BodyText"/>
        <w:numPr>
          <w:ilvl w:val="0"/>
          <w:numId w:val="25"/>
        </w:numPr>
      </w:pPr>
      <w:r>
        <w:t>This procedure</w:t>
      </w:r>
      <w:r w:rsidR="00E13752">
        <w:t xml:space="preserve"> is </w:t>
      </w:r>
      <w:r w:rsidR="00870557">
        <w:t>referenced by a</w:t>
      </w:r>
      <w:r w:rsidR="00525113">
        <w:t xml:space="preserve"> supplemental </w:t>
      </w:r>
      <w:r w:rsidR="001D4164">
        <w:t>IP</w:t>
      </w:r>
      <w:r w:rsidR="009201B3">
        <w:t xml:space="preserve"> performed in accordance with </w:t>
      </w:r>
      <w:r w:rsidR="00430A97" w:rsidRPr="00430A97">
        <w:t>Inspection Manual Chapter (IMC) 2515, Appendix B, “Supplemental Inspection Program.”</w:t>
      </w:r>
      <w:r w:rsidR="00870557">
        <w:t xml:space="preserve"> </w:t>
      </w:r>
      <w:r w:rsidR="00DA55B2">
        <w:t>Th</w:t>
      </w:r>
      <w:r w:rsidR="00933C5A">
        <w:t xml:space="preserve">is procedure will be referenced when </w:t>
      </w:r>
      <w:r w:rsidR="003B768D">
        <w:t xml:space="preserve">training or qualification problems have </w:t>
      </w:r>
      <w:r w:rsidR="00BB3E17">
        <w:t xml:space="preserve">caused or contributed to licensee performance problems, or training </w:t>
      </w:r>
      <w:r w:rsidR="00DE2BCA">
        <w:t>and</w:t>
      </w:r>
      <w:r w:rsidR="00BB3E17">
        <w:t xml:space="preserve"> qualification</w:t>
      </w:r>
      <w:r w:rsidR="00DE2BCA">
        <w:t xml:space="preserve"> are </w:t>
      </w:r>
      <w:r w:rsidR="00F92F90">
        <w:t xml:space="preserve">assessed as </w:t>
      </w:r>
      <w:r w:rsidR="00DE2BCA">
        <w:t>part of the extent of condition.</w:t>
      </w:r>
    </w:p>
    <w:p w14:paraId="68D556E7" w14:textId="0E741C79" w:rsidR="00A450FB" w:rsidRDefault="00825694" w:rsidP="00C05733">
      <w:pPr>
        <w:pStyle w:val="BodyText"/>
        <w:numPr>
          <w:ilvl w:val="0"/>
          <w:numId w:val="25"/>
        </w:numPr>
      </w:pPr>
      <w:r>
        <w:t>W</w:t>
      </w:r>
      <w:r w:rsidR="008D2A4F">
        <w:t>hen</w:t>
      </w:r>
      <w:r>
        <w:t xml:space="preserve"> a licensee’s training program</w:t>
      </w:r>
      <w:r w:rsidR="008D2A4F">
        <w:t xml:space="preserve"> </w:t>
      </w:r>
      <w:r w:rsidR="0017078A">
        <w:t>accreditation</w:t>
      </w:r>
      <w:r w:rsidR="00187149">
        <w:t xml:space="preserve"> </w:t>
      </w:r>
      <w:r w:rsidR="002D7EE9">
        <w:t xml:space="preserve">is withdrawn and </w:t>
      </w:r>
      <w:r w:rsidR="004D7279">
        <w:t>as</w:t>
      </w:r>
      <w:r w:rsidR="002D7EE9">
        <w:t xml:space="preserve"> </w:t>
      </w:r>
      <w:r w:rsidR="00D314C2">
        <w:t>authorized by the Regional Administrator</w:t>
      </w:r>
      <w:r w:rsidR="004D7279">
        <w:t xml:space="preserve"> in accordance with IMC 2515</w:t>
      </w:r>
      <w:r w:rsidR="00A21971">
        <w:t>, Appendix C, “</w:t>
      </w:r>
      <w:r w:rsidR="00A21971" w:rsidRPr="00A21971">
        <w:t xml:space="preserve">Special </w:t>
      </w:r>
      <w:r w:rsidR="00A21971">
        <w:t>a</w:t>
      </w:r>
      <w:r w:rsidR="00A21971" w:rsidRPr="00A21971">
        <w:t>nd Infrequently Performed Inspections</w:t>
      </w:r>
      <w:r w:rsidR="00A21971">
        <w:t>.”</w:t>
      </w:r>
    </w:p>
    <w:p w14:paraId="19B25118" w14:textId="4A352EAC" w:rsidR="00A450FB" w:rsidRDefault="009623CE" w:rsidP="00C05733">
      <w:pPr>
        <w:pStyle w:val="BodyText"/>
        <w:numPr>
          <w:ilvl w:val="0"/>
          <w:numId w:val="25"/>
        </w:numPr>
      </w:pPr>
      <w:r>
        <w:t>I</w:t>
      </w:r>
      <w:r w:rsidR="0079029B">
        <w:t xml:space="preserve">n response to allegations in accordance with the </w:t>
      </w:r>
      <w:r w:rsidR="00C02EBA">
        <w:t>NRC Allegation Manual.</w:t>
      </w:r>
      <w:r w:rsidR="006E2852">
        <w:t xml:space="preserve"> If </w:t>
      </w:r>
      <w:r w:rsidR="004B0C16">
        <w:t xml:space="preserve">hours are charged to </w:t>
      </w:r>
      <w:r w:rsidR="006E2852">
        <w:t>this procedure</w:t>
      </w:r>
      <w:r w:rsidR="00E53933">
        <w:t xml:space="preserve">, it must be authorized by the Regional Administrator </w:t>
      </w:r>
      <w:r w:rsidR="00D900F3">
        <w:t>in accordance with IMC 2515, Appendix C, “</w:t>
      </w:r>
      <w:r w:rsidR="00D900F3" w:rsidRPr="00A21971">
        <w:t xml:space="preserve">Special </w:t>
      </w:r>
      <w:r w:rsidR="00D900F3">
        <w:t>a</w:t>
      </w:r>
      <w:r w:rsidR="00D900F3" w:rsidRPr="00A21971">
        <w:t>nd Infrequently Performed Inspections</w:t>
      </w:r>
      <w:r w:rsidR="00D900F3">
        <w:t>.”</w:t>
      </w:r>
    </w:p>
    <w:p w14:paraId="267428A8" w14:textId="1774F4C6" w:rsidR="000C6586" w:rsidRDefault="00D9018F" w:rsidP="003B4479">
      <w:pPr>
        <w:pStyle w:val="BodyText"/>
      </w:pPr>
      <w:r>
        <w:t>T</w:t>
      </w:r>
      <w:r w:rsidR="00E858C4" w:rsidRPr="003B4479">
        <w:t xml:space="preserve">his procedure may be referenced </w:t>
      </w:r>
      <w:r>
        <w:t>at any time</w:t>
      </w:r>
      <w:r w:rsidR="003F3684">
        <w:t xml:space="preserve"> while performing other </w:t>
      </w:r>
      <w:r w:rsidR="001D4164">
        <w:t>IPs</w:t>
      </w:r>
      <w:r>
        <w:t xml:space="preserve">. </w:t>
      </w:r>
      <w:r w:rsidR="00A838AB">
        <w:t>When th</w:t>
      </w:r>
      <w:r w:rsidR="00797BCB">
        <w:t>is</w:t>
      </w:r>
      <w:r w:rsidR="00A838AB">
        <w:t xml:space="preserve"> procedure is referenced, </w:t>
      </w:r>
      <w:r w:rsidR="00372CC6">
        <w:t xml:space="preserve">the inspectors should charge hours to a </w:t>
      </w:r>
      <w:r w:rsidR="00E858C4" w:rsidRPr="003B4479">
        <w:t xml:space="preserve">baseline, reactive, </w:t>
      </w:r>
      <w:r w:rsidR="0082196D">
        <w:t xml:space="preserve">or supplemental </w:t>
      </w:r>
      <w:r w:rsidR="001D4164">
        <w:t>IP</w:t>
      </w:r>
      <w:r w:rsidR="0082196D">
        <w:t>.</w:t>
      </w:r>
    </w:p>
    <w:p w14:paraId="3653D2F8" w14:textId="7CDF06D9" w:rsidR="00354ADF" w:rsidRDefault="0082196D" w:rsidP="003B4479">
      <w:pPr>
        <w:pStyle w:val="BodyText"/>
      </w:pPr>
      <w:r>
        <w:t>If this procedure is performed (hours charged to this procedure), then</w:t>
      </w:r>
      <w:r w:rsidR="0072185C">
        <w:t xml:space="preserve"> the performance must be authorized by the Regional Administrator in accordance with IMC 2515, Appendix C, “</w:t>
      </w:r>
      <w:r w:rsidR="0072185C" w:rsidRPr="00A21971">
        <w:t xml:space="preserve">Special </w:t>
      </w:r>
      <w:r w:rsidR="0072185C">
        <w:t>a</w:t>
      </w:r>
      <w:r w:rsidR="0072185C" w:rsidRPr="00A21971">
        <w:t>nd Infrequently Performed Inspections</w:t>
      </w:r>
      <w:r w:rsidR="0072185C">
        <w:t xml:space="preserve">.” The authorization to perform the inspection should </w:t>
      </w:r>
      <w:r w:rsidR="004C6563">
        <w:t>specify</w:t>
      </w:r>
      <w:r w:rsidR="0072185C">
        <w:t xml:space="preserve"> the scope of the inspection and </w:t>
      </w:r>
      <w:r w:rsidR="000A2525">
        <w:t xml:space="preserve">the resource estimate, </w:t>
      </w:r>
      <w:r w:rsidR="004C6563">
        <w:t xml:space="preserve">commensurate with the </w:t>
      </w:r>
      <w:r w:rsidR="004C6563">
        <w:lastRenderedPageBreak/>
        <w:t>licen</w:t>
      </w:r>
      <w:r w:rsidR="00B3308F">
        <w:t>s</w:t>
      </w:r>
      <w:r w:rsidR="004C6563">
        <w:t>ee’s performance issues.</w:t>
      </w:r>
      <w:r w:rsidR="005746CC">
        <w:t xml:space="preserve"> </w:t>
      </w:r>
      <w:r w:rsidR="008844E7">
        <w:t>The NRC will consider the status of training program accreditation when determining the scope of inspection.</w:t>
      </w:r>
    </w:p>
    <w:p w14:paraId="6A223B9E" w14:textId="6B360413" w:rsidR="008844E7" w:rsidRDefault="008C0BCC" w:rsidP="003B4479">
      <w:pPr>
        <w:pStyle w:val="BodyText"/>
      </w:pPr>
      <w:r>
        <w:t>A change in the status of a tr</w:t>
      </w:r>
      <w:r w:rsidR="008844E7">
        <w:t>aining program</w:t>
      </w:r>
      <w:r>
        <w:t>’s</w:t>
      </w:r>
      <w:r w:rsidR="008844E7">
        <w:t xml:space="preserve"> </w:t>
      </w:r>
      <w:r>
        <w:t xml:space="preserve">accreditation (i.e., “probation”) should not be </w:t>
      </w:r>
      <w:r w:rsidR="008844E7">
        <w:t>the sole basis for performance of this procedure</w:t>
      </w:r>
      <w:r w:rsidR="0057425B">
        <w:t xml:space="preserve">. </w:t>
      </w:r>
      <w:r w:rsidR="00E36A16">
        <w:t xml:space="preserve">If a training program loses accreditation, the licensee will provide </w:t>
      </w:r>
      <w:r w:rsidR="001D2DF0">
        <w:t xml:space="preserve">justification that the program complies with 10 CFR 50.120, </w:t>
      </w:r>
      <w:r w:rsidR="002745C9" w:rsidRPr="006725C8">
        <w:t>"Training and Qualification</w:t>
      </w:r>
      <w:r w:rsidR="002745C9" w:rsidRPr="00BD77B0">
        <w:t xml:space="preserve"> </w:t>
      </w:r>
      <w:r w:rsidR="002745C9" w:rsidRPr="006725C8">
        <w:t>of Nuclear Power Plant Personnel,"</w:t>
      </w:r>
      <w:r w:rsidR="006A7121">
        <w:t xml:space="preserve"> and 10 CFR Part 55</w:t>
      </w:r>
      <w:r w:rsidR="00FB4207">
        <w:t xml:space="preserve">, “Operators’ Licenses.” The </w:t>
      </w:r>
      <w:r w:rsidR="000609E8">
        <w:t xml:space="preserve">NRC will </w:t>
      </w:r>
      <w:r w:rsidR="00032415">
        <w:t>produce an inspection plan as part of the inspection authorization</w:t>
      </w:r>
      <w:r w:rsidR="00F04123">
        <w:t xml:space="preserve">. The NRC will </w:t>
      </w:r>
      <w:r w:rsidR="000609E8">
        <w:t>consider</w:t>
      </w:r>
      <w:r w:rsidR="00CB41A7">
        <w:t xml:space="preserve"> the licensee’s</w:t>
      </w:r>
      <w:r w:rsidR="000609E8">
        <w:t xml:space="preserve"> </w:t>
      </w:r>
      <w:r w:rsidR="00CB41A7">
        <w:t>performance problems</w:t>
      </w:r>
      <w:r w:rsidR="009B605C">
        <w:t xml:space="preserve">, any supplemental inspections performed </w:t>
      </w:r>
      <w:r w:rsidR="006D0382">
        <w:t xml:space="preserve">or planned </w:t>
      </w:r>
      <w:r w:rsidR="009B605C">
        <w:t xml:space="preserve">in response to those </w:t>
      </w:r>
      <w:r w:rsidR="006D0382">
        <w:t>performance problems,</w:t>
      </w:r>
      <w:r w:rsidR="00CB41A7">
        <w:t xml:space="preserve"> </w:t>
      </w:r>
      <w:r w:rsidR="006D0382">
        <w:t xml:space="preserve">and </w:t>
      </w:r>
      <w:r w:rsidR="00CB41A7">
        <w:t>any justification</w:t>
      </w:r>
      <w:r w:rsidR="004C0F62">
        <w:t xml:space="preserve"> that the licensee provides </w:t>
      </w:r>
      <w:r w:rsidR="00177AA9">
        <w:t>so that the inspection is commensurate with the performance problems</w:t>
      </w:r>
      <w:r w:rsidR="00BD478E">
        <w:t xml:space="preserve"> and the inspection is performed</w:t>
      </w:r>
      <w:r w:rsidR="009B605C">
        <w:t xml:space="preserve"> at an appropriate periodicity</w:t>
      </w:r>
      <w:r w:rsidR="00BD478E">
        <w:t xml:space="preserve"> until accreditation is restored</w:t>
      </w:r>
      <w:r w:rsidR="009B605C">
        <w:t xml:space="preserve">. </w:t>
      </w:r>
      <w:r w:rsidR="006872F1">
        <w:t>After the first inspection, and at least yearly</w:t>
      </w:r>
      <w:r w:rsidR="00A2024B">
        <w:t>, t</w:t>
      </w:r>
      <w:r w:rsidR="00902082">
        <w:t xml:space="preserve">he NRC will </w:t>
      </w:r>
      <w:r w:rsidR="00E41DD4">
        <w:t>re-</w:t>
      </w:r>
      <w:r w:rsidR="00A2024B">
        <w:t xml:space="preserve">evaluate </w:t>
      </w:r>
      <w:r w:rsidR="00E41DD4">
        <w:t>the scope and periodicity</w:t>
      </w:r>
      <w:r w:rsidR="006872F1">
        <w:t xml:space="preserve"> of the inspections.</w:t>
      </w:r>
    </w:p>
    <w:p w14:paraId="3FF016FF" w14:textId="7ED09135" w:rsidR="00246B00" w:rsidRDefault="007F0C55" w:rsidP="00246B00">
      <w:pPr>
        <w:pStyle w:val="BodyText"/>
      </w:pPr>
      <w:r>
        <w:t>Do not duplicate INPO and N</w:t>
      </w:r>
      <w:r w:rsidR="004C1A77">
        <w:t>ational Academy training documents</w:t>
      </w:r>
      <w:r w:rsidR="009A5804">
        <w:t>, or the contents of those documents,</w:t>
      </w:r>
      <w:r w:rsidR="004C1A77">
        <w:t xml:space="preserve"> in the inspection plan or other regulatory documents</w:t>
      </w:r>
      <w:r w:rsidR="009A5804">
        <w:t>.</w:t>
      </w:r>
      <w:r w:rsidR="004C1A77">
        <w:t xml:space="preserve"> </w:t>
      </w:r>
      <w:r w:rsidR="00FA4506">
        <w:t xml:space="preserve">Instead, refer to the </w:t>
      </w:r>
      <w:r w:rsidR="00BB7B26">
        <w:t xml:space="preserve">licensee’s </w:t>
      </w:r>
      <w:r w:rsidR="00FA4506">
        <w:t>training program documents</w:t>
      </w:r>
      <w:r w:rsidR="00BB7B26">
        <w:t xml:space="preserve"> if necessary</w:t>
      </w:r>
      <w:r w:rsidR="00FA4506">
        <w:t xml:space="preserve">. </w:t>
      </w:r>
      <w:r w:rsidR="009A5804">
        <w:t>T</w:t>
      </w:r>
      <w:r w:rsidR="00246B00">
        <w:t xml:space="preserve">he Memorandum of Agreement (MOA) with the Institute of Nuclear Power Operations (INPO), dated December 1, 2022 (Agencywide Documents Access and Management System (ADAMS) Accession No. </w:t>
      </w:r>
      <w:r w:rsidR="00246B00" w:rsidRPr="009047EA">
        <w:t>ML23026A093</w:t>
      </w:r>
      <w:r w:rsidR="00246B00">
        <w:t xml:space="preserve">), Appendix Three, </w:t>
      </w:r>
      <w:r w:rsidR="00E96FF3">
        <w:t>“</w:t>
      </w:r>
      <w:r w:rsidR="00246B00">
        <w:t>Observation and Coordination Plan for NRC/INPO Training-</w:t>
      </w:r>
      <w:r w:rsidR="00E96FF3">
        <w:t>r</w:t>
      </w:r>
      <w:r w:rsidR="00246B00">
        <w:t>elated Activities,” states, in part:</w:t>
      </w:r>
    </w:p>
    <w:p w14:paraId="1B614C8F" w14:textId="55A7B83E" w:rsidR="00246B00" w:rsidRDefault="00246B00" w:rsidP="000022E0">
      <w:pPr>
        <w:pStyle w:val="Quote1"/>
      </w:pPr>
      <w:r>
        <w:t xml:space="preserve">To avoid “codifying” or the appearance of “codifying” INPO documents, the NRC will not issue documents that duplicate INPO and National Academy training documents </w:t>
      </w:r>
      <w:r w:rsidR="005D3F3F">
        <w:t xml:space="preserve">and will not refer to INPO and National Academy documents </w:t>
      </w:r>
      <w:r>
        <w:t>as a means</w:t>
      </w:r>
      <w:r w:rsidR="005D3F3F">
        <w:t xml:space="preserve"> of satisfying NRC requirements. Exceptions to this policy for control of proprietary</w:t>
      </w:r>
      <w:r w:rsidR="00CA2051">
        <w:t xml:space="preserve"> and confidential INPO and National Academy documents will be addressed by the NRC and INPO on a case-by-case basis.</w:t>
      </w:r>
    </w:p>
    <w:p w14:paraId="6A6F2C98" w14:textId="05469A74" w:rsidR="002C1404" w:rsidRDefault="00BB7B26" w:rsidP="002C1404">
      <w:pPr>
        <w:pStyle w:val="BodyText"/>
      </w:pPr>
      <w:r>
        <w:t>The NRC should</w:t>
      </w:r>
      <w:r w:rsidR="002C1404">
        <w:t xml:space="preserve"> perform an independent observation</w:t>
      </w:r>
      <w:r>
        <w:t xml:space="preserve"> </w:t>
      </w:r>
      <w:r w:rsidR="00DA298D">
        <w:t>of training program activities when this procedure is referenced or entered</w:t>
      </w:r>
      <w:r w:rsidR="002C1404">
        <w:t>.</w:t>
      </w:r>
      <w:r w:rsidR="00DA298D">
        <w:t xml:space="preserve"> </w:t>
      </w:r>
      <w:r w:rsidR="00973548">
        <w:t xml:space="preserve">OEDO Procedure </w:t>
      </w:r>
      <w:r w:rsidR="001051C0">
        <w:t>0220, “</w:t>
      </w:r>
      <w:r w:rsidR="001051C0" w:rsidRPr="001051C0">
        <w:t>Coordination with the Institute of Nuclear Power Operations</w:t>
      </w:r>
      <w:r w:rsidR="001051C0">
        <w:t>,” Revision 3 (ML</w:t>
      </w:r>
      <w:r w:rsidR="004359AB">
        <w:t>102560529) states, in part:</w:t>
      </w:r>
    </w:p>
    <w:p w14:paraId="11017AB2" w14:textId="23D62537" w:rsidR="002C1404" w:rsidRDefault="002C1404" w:rsidP="000022E0">
      <w:pPr>
        <w:pStyle w:val="Quote1"/>
      </w:pPr>
      <w:r w:rsidRPr="002C1404">
        <w:t>INPO findings, recommendations, and corrective actions should not be referenced in NRC inspection reports, end-of-cycle reviews, Plant Issues Matrices, or other agency documents unless the issue is of such safety significance that no other reasonable alternative is acceptable. INPO findings, recommendations, and the licensee's corrective actions for these items should not normally be tracked by the NRC. If the issue warrants tracking, it should be independently evaluated, documented, and tracked as an NRC issue.</w:t>
      </w:r>
    </w:p>
    <w:p w14:paraId="50526F57" w14:textId="1C05F3DE" w:rsidR="00BA58A6" w:rsidRPr="003B4479" w:rsidRDefault="00167949" w:rsidP="003B4479">
      <w:pPr>
        <w:pStyle w:val="BodyText"/>
      </w:pPr>
      <w:r>
        <w:t xml:space="preserve">This </w:t>
      </w:r>
      <w:r w:rsidR="00C0127B">
        <w:t>IP</w:t>
      </w:r>
      <w:r>
        <w:t xml:space="preserve"> references t</w:t>
      </w:r>
      <w:r w:rsidR="00600DC9">
        <w:t>he systems approach to training (SAT)</w:t>
      </w:r>
      <w:r>
        <w:t xml:space="preserve">, which </w:t>
      </w:r>
      <w:r w:rsidR="00600DC9">
        <w:t xml:space="preserve">is required </w:t>
      </w:r>
      <w:r w:rsidR="00042ED1">
        <w:t xml:space="preserve">by 10 CFR 50.120 </w:t>
      </w:r>
      <w:r w:rsidR="00600DC9">
        <w:t xml:space="preserve">for certain </w:t>
      </w:r>
      <w:r w:rsidR="00042ED1">
        <w:t xml:space="preserve">categories of plant </w:t>
      </w:r>
      <w:r w:rsidR="00600DC9">
        <w:t>personnel</w:t>
      </w:r>
      <w:r w:rsidR="006567A4">
        <w:t>. The SAT is also</w:t>
      </w:r>
      <w:r w:rsidR="00303C82">
        <w:t xml:space="preserve"> </w:t>
      </w:r>
      <w:proofErr w:type="gramStart"/>
      <w:r w:rsidR="00600DC9">
        <w:t>referenced for</w:t>
      </w:r>
      <w:proofErr w:type="gramEnd"/>
      <w:r w:rsidR="00600DC9">
        <w:t xml:space="preserve"> licensed operators in 10 CFR Part 55.</w:t>
      </w:r>
      <w:r>
        <w:t xml:space="preserve"> </w:t>
      </w:r>
      <w:r w:rsidR="00CE0688">
        <w:t xml:space="preserve">Because a finding </w:t>
      </w:r>
      <w:r w:rsidR="002C7943">
        <w:t>in the Reactor Oversight Process</w:t>
      </w:r>
      <w:r w:rsidR="00B16CD9">
        <w:t xml:space="preserve"> (ROP)</w:t>
      </w:r>
      <w:r w:rsidR="002C7943">
        <w:t xml:space="preserve"> </w:t>
      </w:r>
      <w:r w:rsidR="00CE0688">
        <w:t>may be related to</w:t>
      </w:r>
      <w:r w:rsidR="002C7943">
        <w:t xml:space="preserve"> personnel</w:t>
      </w:r>
      <w:r w:rsidR="00CE0688">
        <w:t xml:space="preserve"> </w:t>
      </w:r>
      <w:r w:rsidR="00D94A25">
        <w:t>training</w:t>
      </w:r>
      <w:r w:rsidR="0068142F">
        <w:t xml:space="preserve"> or qualifications</w:t>
      </w:r>
      <w:r w:rsidR="00D94A25">
        <w:t xml:space="preserve"> not covered by regulations, </w:t>
      </w:r>
      <w:r w:rsidR="006255CC">
        <w:t>this procedure can also assess</w:t>
      </w:r>
      <w:r w:rsidR="00625254">
        <w:t xml:space="preserve"> any</w:t>
      </w:r>
      <w:r w:rsidR="006255CC">
        <w:t xml:space="preserve"> </w:t>
      </w:r>
      <w:r w:rsidR="00625254">
        <w:t xml:space="preserve">SAT-based </w:t>
      </w:r>
      <w:r w:rsidR="00262395">
        <w:t>personnel training</w:t>
      </w:r>
      <w:r w:rsidR="006255CC">
        <w:t xml:space="preserve"> not covered by 10 CFR 50.120 or 10</w:t>
      </w:r>
      <w:r w:rsidR="006C6F3A">
        <w:t> </w:t>
      </w:r>
      <w:r w:rsidR="006255CC">
        <w:t>CFR</w:t>
      </w:r>
      <w:r w:rsidR="006C6F3A">
        <w:t> </w:t>
      </w:r>
      <w:r w:rsidR="00FD1608">
        <w:t xml:space="preserve">Part </w:t>
      </w:r>
      <w:r w:rsidR="006255CC">
        <w:t>55.</w:t>
      </w:r>
    </w:p>
    <w:p w14:paraId="30D572A0" w14:textId="3D7162F7" w:rsidR="00D94A25" w:rsidRDefault="007570E0" w:rsidP="00BD77B0">
      <w:pPr>
        <w:pStyle w:val="BodyText"/>
      </w:pPr>
      <w:r>
        <w:t>Attachment 1</w:t>
      </w:r>
      <w:r w:rsidR="00D94A25">
        <w:t xml:space="preserve"> of this procedure provides </w:t>
      </w:r>
      <w:r w:rsidR="00846AEA">
        <w:t xml:space="preserve">background and </w:t>
      </w:r>
      <w:r w:rsidR="00D94A25">
        <w:t>consideration</w:t>
      </w:r>
      <w:r w:rsidR="00846AEA">
        <w:t>s</w:t>
      </w:r>
      <w:r w:rsidR="00D94A25">
        <w:t xml:space="preserve"> related to training program accreditation and accreditation </w:t>
      </w:r>
      <w:r w:rsidR="00473EDD">
        <w:t>probation and withdrawal</w:t>
      </w:r>
      <w:r w:rsidR="00D94A25">
        <w:t>.</w:t>
      </w:r>
      <w:r w:rsidR="00AD7577">
        <w:t xml:space="preserve"> As also discussed in Attachment 1,</w:t>
      </w:r>
      <w:r w:rsidR="007414E8">
        <w:t xml:space="preserve"> accredited training programs </w:t>
      </w:r>
      <w:r w:rsidR="00827A19">
        <w:t>are Commission-approved</w:t>
      </w:r>
      <w:r w:rsidR="00DF4B73">
        <w:t>, so the program can form the basis for regulatory action, if necessary.</w:t>
      </w:r>
    </w:p>
    <w:p w14:paraId="39719517" w14:textId="79D20216" w:rsidR="00914005" w:rsidRDefault="00244F25" w:rsidP="00BD77B0">
      <w:pPr>
        <w:pStyle w:val="BodyText"/>
      </w:pPr>
      <w:r w:rsidRPr="00244F25">
        <w:lastRenderedPageBreak/>
        <w:t xml:space="preserve">If the Board withdraws accreditation because a plant is permanently ceasing operations and not due to performance problems, then this </w:t>
      </w:r>
      <w:r w:rsidR="00C0127B">
        <w:t>IP</w:t>
      </w:r>
      <w:r w:rsidRPr="00244F25">
        <w:t xml:space="preserve"> does not apply. </w:t>
      </w:r>
      <w:r w:rsidR="008205E8">
        <w:t>T</w:t>
      </w:r>
      <w:r w:rsidR="004D2BC0">
        <w:t xml:space="preserve">his </w:t>
      </w:r>
      <w:r w:rsidR="00C0127B">
        <w:t>IP</w:t>
      </w:r>
      <w:r w:rsidR="004D2BC0">
        <w:t xml:space="preserve"> is not intended </w:t>
      </w:r>
      <w:r w:rsidR="00D10C7B">
        <w:t>to provide guidance for</w:t>
      </w:r>
      <w:r w:rsidR="004D2BC0">
        <w:t xml:space="preserve"> </w:t>
      </w:r>
      <w:r w:rsidR="00A825DB">
        <w:t xml:space="preserve">new </w:t>
      </w:r>
      <w:r w:rsidR="009C7DF6">
        <w:t xml:space="preserve">and unaccredited </w:t>
      </w:r>
      <w:r w:rsidR="00A825DB">
        <w:t>training and qualification programs</w:t>
      </w:r>
      <w:r w:rsidR="00D10C7B">
        <w:t>. Those programs</w:t>
      </w:r>
      <w:r w:rsidR="00A825DB">
        <w:t xml:space="preserve"> would be inspected with </w:t>
      </w:r>
      <w:r w:rsidR="00C0127B">
        <w:t>IP</w:t>
      </w:r>
      <w:r w:rsidR="00914005">
        <w:t xml:space="preserve"> 41501, “Part 52, Review of Training and Qualification Programs</w:t>
      </w:r>
      <w:r w:rsidR="00123186">
        <w:t>.</w:t>
      </w:r>
      <w:r w:rsidR="00914005">
        <w:t>”</w:t>
      </w:r>
    </w:p>
    <w:p w14:paraId="532B4E39" w14:textId="7C671755" w:rsidR="00BA58A6" w:rsidRDefault="005D0673" w:rsidP="005D0673">
      <w:pPr>
        <w:pStyle w:val="Heading1"/>
      </w:pPr>
      <w:r>
        <w:t>41500-03</w:t>
      </w:r>
      <w:r>
        <w:tab/>
      </w:r>
      <w:r w:rsidR="00AC4185">
        <w:t>INSPECTION REQUIREMENTS</w:t>
      </w:r>
    </w:p>
    <w:p w14:paraId="71613C57" w14:textId="31B87995" w:rsidR="008A0938" w:rsidRDefault="0092509C" w:rsidP="00AA07C9">
      <w:pPr>
        <w:pStyle w:val="Requirement"/>
        <w:ind w:left="360"/>
      </w:pPr>
      <w:r w:rsidRPr="79C41A32">
        <w:t>U</w:t>
      </w:r>
      <w:r w:rsidR="00D83235" w:rsidRPr="79C41A32">
        <w:t>se NUREG-1220</w:t>
      </w:r>
      <w:r w:rsidR="001E520F" w:rsidRPr="79C41A32">
        <w:t xml:space="preserve">, "Training Review Criteria and Procedures," </w:t>
      </w:r>
      <w:r w:rsidR="008341E6">
        <w:t xml:space="preserve">to </w:t>
      </w:r>
      <w:r w:rsidR="00D83235" w:rsidRPr="79C41A32">
        <w:t>evaluate the effectiveness of the licensee's training and qualification programs.</w:t>
      </w:r>
    </w:p>
    <w:p w14:paraId="2C3F72DF" w14:textId="77777777" w:rsidR="002470C0" w:rsidRPr="00D63D02" w:rsidRDefault="002470C0" w:rsidP="00AA07C9">
      <w:pPr>
        <w:pStyle w:val="SpecificGuidance"/>
        <w:ind w:left="360"/>
      </w:pPr>
      <w:r w:rsidRPr="00D63D02">
        <w:t>Specific Guidance</w:t>
      </w:r>
    </w:p>
    <w:p w14:paraId="0AD5465E" w14:textId="4BC44F43" w:rsidR="00BA58A6" w:rsidRDefault="00D83235" w:rsidP="00AA07C9">
      <w:pPr>
        <w:pStyle w:val="BodyText3"/>
        <w:ind w:left="360"/>
      </w:pPr>
      <w:r w:rsidRPr="006725C8">
        <w:t xml:space="preserve">NUREG-1220 </w:t>
      </w:r>
      <w:r w:rsidR="00DA1EC6">
        <w:t>provides</w:t>
      </w:r>
      <w:r w:rsidR="0026652B">
        <w:t xml:space="preserve"> </w:t>
      </w:r>
      <w:r w:rsidR="005A38A6">
        <w:t xml:space="preserve">guidance for </w:t>
      </w:r>
      <w:r w:rsidRPr="006725C8">
        <w:t>evaluat</w:t>
      </w:r>
      <w:r w:rsidR="00F537C0">
        <w:t>ing</w:t>
      </w:r>
      <w:r w:rsidRPr="006725C8">
        <w:t xml:space="preserve"> the licensee's SAT process</w:t>
      </w:r>
      <w:r w:rsidR="00D267A8">
        <w:t>.</w:t>
      </w:r>
      <w:r w:rsidRPr="006725C8">
        <w:t xml:space="preserve"> </w:t>
      </w:r>
      <w:r w:rsidR="002E07EC">
        <w:t xml:space="preserve">The scope of the evaluation </w:t>
      </w:r>
      <w:r w:rsidR="00D63D02">
        <w:t>should</w:t>
      </w:r>
      <w:r w:rsidR="002E07EC">
        <w:t xml:space="preserve"> be limited </w:t>
      </w:r>
      <w:r w:rsidR="00D63D02">
        <w:t>to</w:t>
      </w:r>
      <w:r w:rsidR="002E07EC">
        <w:t xml:space="preserve"> the scope of the </w:t>
      </w:r>
      <w:r w:rsidR="00D63D02">
        <w:t xml:space="preserve">known </w:t>
      </w:r>
      <w:r w:rsidR="002E07EC">
        <w:t>performance issues</w:t>
      </w:r>
      <w:r w:rsidR="00A916D6">
        <w:t xml:space="preserve"> or as necessary to evaluate the extent of condition of known performance issues.</w:t>
      </w:r>
    </w:p>
    <w:p w14:paraId="1F16D872" w14:textId="0340863E" w:rsidR="00BA58A6" w:rsidRDefault="00D83235" w:rsidP="00CA389B">
      <w:pPr>
        <w:pStyle w:val="Heading1"/>
      </w:pPr>
      <w:r w:rsidRPr="006725C8">
        <w:t>41500-04</w:t>
      </w:r>
      <w:r w:rsidR="00DA682D">
        <w:tab/>
      </w:r>
      <w:r w:rsidRPr="006725C8">
        <w:t>RESOURCE ESTIMATES</w:t>
      </w:r>
    </w:p>
    <w:p w14:paraId="4A7A435D" w14:textId="14359434" w:rsidR="00BA58A6" w:rsidRDefault="005F12C9" w:rsidP="00523E04">
      <w:pPr>
        <w:pStyle w:val="BodyText"/>
      </w:pPr>
      <w:r>
        <w:t xml:space="preserve">If this procedure is referenced, </w:t>
      </w:r>
      <w:r w:rsidR="00344E5E">
        <w:t>t</w:t>
      </w:r>
      <w:r w:rsidR="002637B3">
        <w:t>he resources for this</w:t>
      </w:r>
      <w:r w:rsidR="00D83235" w:rsidRPr="006725C8">
        <w:t xml:space="preserve"> procedure </w:t>
      </w:r>
      <w:r w:rsidR="00344E5E">
        <w:t>are subject to</w:t>
      </w:r>
      <w:r w:rsidR="009A2C74">
        <w:t xml:space="preserve"> the </w:t>
      </w:r>
      <w:r w:rsidR="00C0127B">
        <w:t>IP</w:t>
      </w:r>
      <w:r w:rsidR="009A2C74">
        <w:t xml:space="preserve"> that references this procedure</w:t>
      </w:r>
      <w:r w:rsidR="00344E5E">
        <w:t xml:space="preserve">. </w:t>
      </w:r>
      <w:r w:rsidR="00C70AED">
        <w:t>If this procedure is performed, the resources shall be</w:t>
      </w:r>
      <w:r w:rsidR="000A6C4A">
        <w:t xml:space="preserve"> </w:t>
      </w:r>
      <w:r w:rsidR="00C67C13">
        <w:t>as authorized by the Regional Administrator in accordance with IMC 2515, Appendix C, “</w:t>
      </w:r>
      <w:r w:rsidR="00C67C13" w:rsidRPr="00A21971">
        <w:t xml:space="preserve">Special </w:t>
      </w:r>
      <w:r w:rsidR="00C67C13">
        <w:t>a</w:t>
      </w:r>
      <w:r w:rsidR="00C67C13" w:rsidRPr="00A21971">
        <w:t>nd Infrequently Performed Inspections</w:t>
      </w:r>
      <w:r w:rsidR="00C67C13">
        <w:t>.”</w:t>
      </w:r>
      <w:r w:rsidR="00C70AED">
        <w:t xml:space="preserve"> See the </w:t>
      </w:r>
      <w:r w:rsidR="0014108E">
        <w:t>General Guidance section of this procedure for more guidance.</w:t>
      </w:r>
    </w:p>
    <w:p w14:paraId="341D2CED" w14:textId="140D5A06" w:rsidR="00BA58A6" w:rsidRDefault="00D83235" w:rsidP="00523E04">
      <w:pPr>
        <w:pStyle w:val="END"/>
      </w:pPr>
      <w:r w:rsidRPr="006725C8">
        <w:t>END</w:t>
      </w:r>
    </w:p>
    <w:p w14:paraId="3585B44F" w14:textId="77777777" w:rsidR="00DB0B73" w:rsidRDefault="00D83235" w:rsidP="00FC4C5F">
      <w:pPr>
        <w:pStyle w:val="BodyText"/>
        <w:sectPr w:rsidR="00DB0B73" w:rsidSect="00976CAB">
          <w:footerReference w:type="default" r:id="rId11"/>
          <w:footerReference w:type="first" r:id="rId12"/>
          <w:type w:val="continuous"/>
          <w:pgSz w:w="12240" w:h="15840"/>
          <w:pgMar w:top="1440" w:right="1440" w:bottom="1440" w:left="1440" w:header="720" w:footer="734" w:gutter="0"/>
          <w:pgNumType w:start="1"/>
          <w:cols w:space="720"/>
          <w:docGrid w:linePitch="326"/>
        </w:sectPr>
      </w:pPr>
      <w:r w:rsidRPr="006725C8">
        <w:t>Attachment</w:t>
      </w:r>
      <w:r w:rsidR="006C0810">
        <w:t xml:space="preserve"> 1</w:t>
      </w:r>
      <w:r w:rsidRPr="006725C8">
        <w:t>:</w:t>
      </w:r>
      <w:r w:rsidR="00ED574B" w:rsidRPr="00BD77B0">
        <w:t xml:space="preserve"> </w:t>
      </w:r>
      <w:r w:rsidR="00246016" w:rsidRPr="00BD77B0">
        <w:t>T</w:t>
      </w:r>
      <w:r w:rsidR="00FC4C5F">
        <w:t>raining Program Accreditation</w:t>
      </w:r>
      <w:bookmarkStart w:id="0" w:name="_Hlk19777209"/>
      <w:r w:rsidR="00FC4C5F">
        <w:br/>
      </w:r>
      <w:r w:rsidR="006C0810" w:rsidRPr="00BD77B0">
        <w:t>Attachment 2: Revision History for IP 41500</w:t>
      </w:r>
      <w:bookmarkEnd w:id="0"/>
    </w:p>
    <w:p w14:paraId="46E5F915" w14:textId="5190788F" w:rsidR="00C850FA" w:rsidRDefault="00FF6C6D" w:rsidP="00DB0B73">
      <w:pPr>
        <w:pStyle w:val="attachmenttitle"/>
      </w:pPr>
      <w:r>
        <w:lastRenderedPageBreak/>
        <w:t>Attachment 1</w:t>
      </w:r>
      <w:r w:rsidR="00347034">
        <w:t>: Training</w:t>
      </w:r>
      <w:r>
        <w:t xml:space="preserve"> Program Accreditation</w:t>
      </w:r>
    </w:p>
    <w:p w14:paraId="73294F00" w14:textId="6316DDF5" w:rsidR="00BA58A6" w:rsidRPr="00331382" w:rsidRDefault="00D83235" w:rsidP="0054115C">
      <w:pPr>
        <w:pStyle w:val="Heading2"/>
        <w:spacing w:before="440"/>
        <w:rPr>
          <w:u w:val="single"/>
        </w:rPr>
      </w:pPr>
      <w:r w:rsidRPr="00331382">
        <w:rPr>
          <w:u w:val="single"/>
        </w:rPr>
        <w:t>Purpose</w:t>
      </w:r>
    </w:p>
    <w:p w14:paraId="3661FCBA" w14:textId="0D1D2405" w:rsidR="00BA58A6" w:rsidRPr="006725C8" w:rsidRDefault="00D83235" w:rsidP="00BD77B0">
      <w:pPr>
        <w:pStyle w:val="BodyText"/>
      </w:pPr>
      <w:r w:rsidRPr="006725C8">
        <w:t>Th</w:t>
      </w:r>
      <w:r w:rsidR="003F3A1F">
        <w:t>is attachment</w:t>
      </w:r>
      <w:r w:rsidRPr="006725C8">
        <w:t xml:space="preserve"> </w:t>
      </w:r>
      <w:r w:rsidR="003F3A1F">
        <w:t>provides background regarding</w:t>
      </w:r>
      <w:r w:rsidRPr="006725C8">
        <w:t xml:space="preserve"> </w:t>
      </w:r>
      <w:r w:rsidR="00515538">
        <w:t>INPO</w:t>
      </w:r>
      <w:r w:rsidR="00E06611">
        <w:t>’</w:t>
      </w:r>
      <w:r w:rsidR="00515538">
        <w:t xml:space="preserve">s </w:t>
      </w:r>
      <w:r w:rsidR="009A34A7">
        <w:t xml:space="preserve">periodic </w:t>
      </w:r>
      <w:r w:rsidR="00B07777">
        <w:t xml:space="preserve">training program </w:t>
      </w:r>
      <w:r w:rsidR="009A34A7">
        <w:t xml:space="preserve">review and </w:t>
      </w:r>
      <w:r w:rsidR="00F266BA">
        <w:t xml:space="preserve">determination of a licensees </w:t>
      </w:r>
      <w:r w:rsidRPr="006725C8">
        <w:t xml:space="preserve">training </w:t>
      </w:r>
      <w:r w:rsidR="001E5136">
        <w:t>program accreditation</w:t>
      </w:r>
      <w:r w:rsidR="00E06611">
        <w:t xml:space="preserve"> </w:t>
      </w:r>
      <w:r w:rsidR="00F266BA">
        <w:t>rating</w:t>
      </w:r>
      <w:r w:rsidR="001E5136">
        <w:t>.</w:t>
      </w:r>
    </w:p>
    <w:p w14:paraId="1431A2C6" w14:textId="3B1CB14F" w:rsidR="00BA58A6" w:rsidRPr="00331382" w:rsidRDefault="00D83235" w:rsidP="0054115C">
      <w:pPr>
        <w:pStyle w:val="Heading2"/>
        <w:spacing w:before="440"/>
        <w:rPr>
          <w:u w:val="single"/>
        </w:rPr>
      </w:pPr>
      <w:r w:rsidRPr="00331382">
        <w:rPr>
          <w:u w:val="single"/>
        </w:rPr>
        <w:t>Background</w:t>
      </w:r>
    </w:p>
    <w:p w14:paraId="0334E047" w14:textId="6F29BD76" w:rsidR="00BA58A6" w:rsidRDefault="00AE14DA" w:rsidP="00BD77B0">
      <w:pPr>
        <w:pStyle w:val="BodyText"/>
      </w:pPr>
      <w:r>
        <w:t>Title 10 CFR 55.4</w:t>
      </w:r>
      <w:r w:rsidR="0063540B">
        <w:t>, “Definitions,”</w:t>
      </w:r>
      <w:r>
        <w:t xml:space="preserve"> defines SAT. </w:t>
      </w:r>
      <w:r w:rsidR="00C722FE">
        <w:t>Title</w:t>
      </w:r>
      <w:r w:rsidR="00D83235" w:rsidRPr="006725C8">
        <w:t xml:space="preserve"> 10 CFR Part 50.120, "Training and Qualification</w:t>
      </w:r>
      <w:r w:rsidR="00D83235" w:rsidRPr="00BD77B0">
        <w:t xml:space="preserve"> </w:t>
      </w:r>
      <w:r w:rsidR="00D83235" w:rsidRPr="006725C8">
        <w:t>of Nuclear Power Plant Personnel," requires licensees to establish, implement, and maintain training</w:t>
      </w:r>
      <w:r w:rsidR="00D83235" w:rsidRPr="00BD77B0">
        <w:t xml:space="preserve"> </w:t>
      </w:r>
      <w:r w:rsidR="00D83235" w:rsidRPr="006725C8">
        <w:t>programs based on a SAT. The</w:t>
      </w:r>
      <w:r w:rsidR="00D83235" w:rsidRPr="00BD77B0">
        <w:t xml:space="preserve"> </w:t>
      </w:r>
      <w:r w:rsidR="00D83235" w:rsidRPr="006725C8">
        <w:t>p</w:t>
      </w:r>
      <w:r w:rsidR="00A13380">
        <w:t>ositions</w:t>
      </w:r>
      <w:r w:rsidR="00925FD8">
        <w:t xml:space="preserve"> </w:t>
      </w:r>
      <w:r w:rsidR="00D83235" w:rsidRPr="006725C8">
        <w:t>covered by this regulation are (1)</w:t>
      </w:r>
      <w:r w:rsidR="0038172B">
        <w:t> </w:t>
      </w:r>
      <w:r w:rsidR="00D83235" w:rsidRPr="006725C8">
        <w:t>non-licensed operator,</w:t>
      </w:r>
      <w:r w:rsidR="00D83235" w:rsidRPr="00BD77B0">
        <w:t xml:space="preserve"> </w:t>
      </w:r>
      <w:r w:rsidR="00D83235" w:rsidRPr="006725C8">
        <w:t>(2) shift technical advisor, (3) shift supervisor, (4) instrumen</w:t>
      </w:r>
      <w:r w:rsidR="00E544A9">
        <w:t>t</w:t>
      </w:r>
      <w:r w:rsidR="00D83235" w:rsidRPr="006725C8">
        <w:t xml:space="preserve"> and control technician, (5) electrical maintenance personnel, (6) mechanical maintenance personnel, (7) radiation protection technician, (8) chemistry technician, and (9) engineering support</w:t>
      </w:r>
      <w:r w:rsidR="00D83235" w:rsidRPr="00BD77B0">
        <w:t xml:space="preserve"> </w:t>
      </w:r>
      <w:r w:rsidR="00D83235" w:rsidRPr="006725C8">
        <w:t>personnel (formerly technical staff and managers).</w:t>
      </w:r>
      <w:r w:rsidR="00A51091">
        <w:t xml:space="preserve"> </w:t>
      </w:r>
      <w:r w:rsidR="001B336A">
        <w:t>R</w:t>
      </w:r>
      <w:r w:rsidR="00813718">
        <w:t>equalification</w:t>
      </w:r>
      <w:r w:rsidR="00D83235" w:rsidRPr="006725C8">
        <w:t xml:space="preserve"> programs for licensed operators </w:t>
      </w:r>
      <w:r w:rsidR="00FE49B4">
        <w:t>are</w:t>
      </w:r>
      <w:r w:rsidR="00D83235" w:rsidRPr="00BD77B0">
        <w:t xml:space="preserve"> </w:t>
      </w:r>
      <w:r w:rsidR="00D83235" w:rsidRPr="006725C8">
        <w:t>developed using SAT</w:t>
      </w:r>
      <w:r w:rsidR="001B336A">
        <w:t>, in accordance with 10 CFR 55.59(c)</w:t>
      </w:r>
      <w:r w:rsidR="00D83235" w:rsidRPr="006725C8">
        <w:t>.</w:t>
      </w:r>
    </w:p>
    <w:p w14:paraId="580A9465" w14:textId="31FB93F5" w:rsidR="00DF1278" w:rsidRPr="006725C8" w:rsidRDefault="00DF1278" w:rsidP="00DF1278">
      <w:pPr>
        <w:pStyle w:val="BodyText"/>
      </w:pPr>
      <w:r>
        <w:t>Regulatory Guide 1.8</w:t>
      </w:r>
      <w:r w:rsidR="00B83D53">
        <w:t xml:space="preserve"> (RG 1.8)</w:t>
      </w:r>
      <w:r>
        <w:t xml:space="preserve">, “Qualification and Training of Personnel for Nuclear Power Plants,” </w:t>
      </w:r>
      <w:r w:rsidR="00E73CD1">
        <w:t xml:space="preserve">provides a historical discussion of training and qualification policy statements, court decisions, and </w:t>
      </w:r>
      <w:r w:rsidR="00B83D53">
        <w:t xml:space="preserve">regulations. The regulatory guide </w:t>
      </w:r>
      <w:r w:rsidR="00062799">
        <w:t xml:space="preserve">describes a method acceptable to satisfy the </w:t>
      </w:r>
      <w:r w:rsidR="00933B0F">
        <w:t xml:space="preserve">training and qualification </w:t>
      </w:r>
      <w:r w:rsidR="00062799">
        <w:t>regulations</w:t>
      </w:r>
      <w:r w:rsidR="005D1B2D">
        <w:t>.</w:t>
      </w:r>
    </w:p>
    <w:p w14:paraId="76C85C72" w14:textId="0D44A343" w:rsidR="00E15DF4" w:rsidRDefault="00E15DF4" w:rsidP="00275F5E">
      <w:pPr>
        <w:pStyle w:val="BodyText"/>
      </w:pPr>
      <w:r>
        <w:t>As stated in the Statement of Considerations for the 1987 final rule amending 10 CFR Part 55 (Volume 52 of the Federal Register (FR), page 9456 (52 FR 9456); March 25, 1987), subject to continued Commission endorsement of the industry’s accreditation process under the Final Policy Statement on Training and Qualification of Nuclear Power Plant Personnel (50 FR 11147; March 20, 1985), a facility licensee’s training program would be considered a “Commission-approved training program” if it is accredited by the National Nuclear Accrediting</w:t>
      </w:r>
      <w:r w:rsidR="00275F5E">
        <w:t xml:space="preserve"> Board (NNAB). To be accredited by the NNAB, a facility licensee’s training program must,</w:t>
      </w:r>
      <w:r w:rsidR="00E971E3">
        <w:t xml:space="preserve"> </w:t>
      </w:r>
      <w:r w:rsidR="00275F5E">
        <w:t xml:space="preserve">among other things, implement the National Academy for Nuclear Training (NANT) guidelines. The NRC, through a </w:t>
      </w:r>
      <w:r w:rsidR="00F23897">
        <w:t>M</w:t>
      </w:r>
      <w:r w:rsidR="00275F5E">
        <w:t xml:space="preserve">emorandum of </w:t>
      </w:r>
      <w:r w:rsidR="00F23897">
        <w:t>A</w:t>
      </w:r>
      <w:r w:rsidR="00275F5E">
        <w:t>greement</w:t>
      </w:r>
      <w:r w:rsidR="00F23897">
        <w:t xml:space="preserve"> (MOA)</w:t>
      </w:r>
      <w:r w:rsidR="00275F5E">
        <w:t xml:space="preserve"> with the Institute of</w:t>
      </w:r>
      <w:r w:rsidR="00E971E3">
        <w:t xml:space="preserve"> </w:t>
      </w:r>
      <w:r w:rsidR="00275F5E">
        <w:t>Nuclear Power Operations</w:t>
      </w:r>
      <w:r w:rsidR="00E5082B">
        <w:t xml:space="preserve"> (INPO)</w:t>
      </w:r>
      <w:r w:rsidR="00275F5E">
        <w:t>, dated December 1, 202</w:t>
      </w:r>
      <w:r w:rsidR="00C005EE">
        <w:t>2</w:t>
      </w:r>
      <w:r w:rsidR="00275F5E">
        <w:t xml:space="preserve"> (</w:t>
      </w:r>
      <w:r w:rsidR="00C005EE" w:rsidRPr="009047EA">
        <w:t>ML23026A093</w:t>
      </w:r>
      <w:r w:rsidR="00275F5E">
        <w:t>), reviews changes to these</w:t>
      </w:r>
      <w:r w:rsidR="00E971E3">
        <w:t xml:space="preserve"> </w:t>
      </w:r>
      <w:r w:rsidR="00275F5E">
        <w:t>guidelines and the accreditation objectives and criteria.</w:t>
      </w:r>
    </w:p>
    <w:p w14:paraId="2A09A654" w14:textId="3E29FFC9" w:rsidR="00BA58A6" w:rsidRDefault="00D83235" w:rsidP="00E15DF4">
      <w:pPr>
        <w:pStyle w:val="BodyText"/>
      </w:pPr>
      <w:r w:rsidRPr="006725C8">
        <w:t>The M</w:t>
      </w:r>
      <w:r w:rsidR="00F23897">
        <w:t>OA</w:t>
      </w:r>
      <w:r w:rsidRPr="006725C8">
        <w:t xml:space="preserve"> between the NRC and INPO</w:t>
      </w:r>
      <w:r w:rsidR="00594BDE">
        <w:t xml:space="preserve"> </w:t>
      </w:r>
      <w:r w:rsidRPr="006725C8">
        <w:t xml:space="preserve">documents </w:t>
      </w:r>
      <w:r w:rsidR="00B82822">
        <w:t xml:space="preserve">the expectations for </w:t>
      </w:r>
      <w:r w:rsidRPr="006725C8">
        <w:t>NRC and INPO training-related activities.</w:t>
      </w:r>
      <w:r w:rsidR="00F23897">
        <w:t xml:space="preserve"> While not an enforceable agreement, per the MOA, it provides useful background </w:t>
      </w:r>
      <w:r w:rsidR="00470F5F">
        <w:t xml:space="preserve">and expectations </w:t>
      </w:r>
      <w:r w:rsidR="006D1532">
        <w:t>for regulatory activity. Appendix Number Three, “Observation and Coordination Plan for NRC/INPO Training-Related Activities,” states, in part</w:t>
      </w:r>
      <w:r w:rsidR="00AB695E">
        <w:t>:</w:t>
      </w:r>
    </w:p>
    <w:p w14:paraId="6E68564D" w14:textId="2D92372E" w:rsidR="00AB695E" w:rsidRDefault="00AB695E" w:rsidP="00331382">
      <w:pPr>
        <w:pStyle w:val="Quote1"/>
      </w:pPr>
      <w:r>
        <w:t xml:space="preserve">The NRC recognizes National Academy accreditation and associated training evaluation activities (see also Appendix Number Two, “Observation and Coordination Plan for NRC/INPO Inspection and Evaluation Activities”) as an acceptable means of self-improvement </w:t>
      </w:r>
      <w:r w:rsidR="008A74C6">
        <w:t>in training. Such recognition encourages industry initiative and reduces evaluation and inspection activities. The NRC recognizes that accreditation is a means but not a requirement for meeting the requirements of 10 CFR Part 50.120, “Training and qualification of nuclear power plant personnel,” and 10 CFR Part 55, “Operators’ licenses.”</w:t>
      </w:r>
    </w:p>
    <w:p w14:paraId="4FA29DDE" w14:textId="181AE1C7" w:rsidR="00DC4F69" w:rsidRDefault="00B20F9C" w:rsidP="00513B77">
      <w:pPr>
        <w:pStyle w:val="BodyText"/>
        <w:keepNext/>
      </w:pPr>
      <w:r>
        <w:lastRenderedPageBreak/>
        <w:t>The MOA also states, in part:</w:t>
      </w:r>
    </w:p>
    <w:p w14:paraId="5066E4FF" w14:textId="46608991" w:rsidR="00B20F9C" w:rsidRDefault="00B20F9C" w:rsidP="00331382">
      <w:pPr>
        <w:pStyle w:val="Quote1"/>
      </w:pPr>
      <w:r>
        <w:t>The NRC will assess the effectiveness of the industry’s training and qualification program improvements as follows: [</w:t>
      </w:r>
      <w:r w:rsidR="006B1D43">
        <w:t>…</w:t>
      </w:r>
      <w:r>
        <w:t xml:space="preserve">] </w:t>
      </w:r>
      <w:r w:rsidR="006B1D43">
        <w:t>conduct performance-based inspections of training and qualification program effectiveness, as necessary and consistent with 10</w:t>
      </w:r>
      <w:r w:rsidR="00513B77">
        <w:t> </w:t>
      </w:r>
      <w:r w:rsidR="006B1D43">
        <w:t>CFR 50.120 and the NRC Inspection Man</w:t>
      </w:r>
      <w:r w:rsidR="00436557">
        <w:t>u</w:t>
      </w:r>
      <w:r w:rsidR="006B1D43">
        <w:t>al.</w:t>
      </w:r>
    </w:p>
    <w:p w14:paraId="7C61BA9B" w14:textId="68A2E922" w:rsidR="00A57326" w:rsidRPr="006725C8" w:rsidRDefault="00A57326" w:rsidP="00A57326">
      <w:pPr>
        <w:pStyle w:val="BodyText"/>
      </w:pPr>
      <w:r>
        <w:t xml:space="preserve">The Operator Licensing and Human Factors Branch (IOLB) in </w:t>
      </w:r>
      <w:r w:rsidR="00C407E6">
        <w:t>the Office of Nuclear Reactor Regulation (NRR) maintains a document describing the history of the training rule (</w:t>
      </w:r>
      <w:r w:rsidR="008A0C77">
        <w:t>ML16257A453).</w:t>
      </w:r>
    </w:p>
    <w:p w14:paraId="45247E7A" w14:textId="26B0B23A" w:rsidR="00BA58A6" w:rsidRPr="00331382" w:rsidRDefault="00D83235" w:rsidP="0054115C">
      <w:pPr>
        <w:pStyle w:val="Heading2"/>
        <w:spacing w:before="440"/>
        <w:rPr>
          <w:u w:val="single"/>
        </w:rPr>
      </w:pPr>
      <w:r w:rsidRPr="00331382">
        <w:rPr>
          <w:u w:val="single"/>
        </w:rPr>
        <w:t>Training Accreditation Process</w:t>
      </w:r>
    </w:p>
    <w:p w14:paraId="1DF3922C" w14:textId="15CE48F7" w:rsidR="00B12491" w:rsidRDefault="00B12491" w:rsidP="00B12491">
      <w:pPr>
        <w:pStyle w:val="BodyText"/>
      </w:pPr>
      <w:r w:rsidRPr="006725C8">
        <w:t xml:space="preserve">The </w:t>
      </w:r>
      <w:r w:rsidR="007C7C61">
        <w:t xml:space="preserve">National Academy </w:t>
      </w:r>
      <w:r w:rsidRPr="006725C8">
        <w:t>Board can (1) grant initial accreditation or renew accreditation of a program, (2) place a</w:t>
      </w:r>
      <w:r w:rsidRPr="00BD77B0">
        <w:t xml:space="preserve"> </w:t>
      </w:r>
      <w:r w:rsidRPr="006725C8">
        <w:t xml:space="preserve">program on probation for a specified </w:t>
      </w:r>
      <w:proofErr w:type="gramStart"/>
      <w:r w:rsidRPr="006725C8">
        <w:t>period of time</w:t>
      </w:r>
      <w:proofErr w:type="gramEnd"/>
      <w:r w:rsidRPr="006725C8">
        <w:t>, or</w:t>
      </w:r>
      <w:r w:rsidRPr="00BD77B0">
        <w:t xml:space="preserve"> </w:t>
      </w:r>
      <w:r w:rsidRPr="006725C8">
        <w:t xml:space="preserve">(3) withdraw accreditation of a program. The </w:t>
      </w:r>
      <w:r>
        <w:t>licensee</w:t>
      </w:r>
      <w:r w:rsidRPr="006725C8">
        <w:t xml:space="preserve"> resolve</w:t>
      </w:r>
      <w:r>
        <w:t>s</w:t>
      </w:r>
      <w:r w:rsidRPr="00BD77B0">
        <w:t xml:space="preserve"> </w:t>
      </w:r>
      <w:r w:rsidRPr="006725C8">
        <w:t>training program weaknesses by preparing corrective action</w:t>
      </w:r>
      <w:r w:rsidRPr="00BD77B0">
        <w:t xml:space="preserve"> </w:t>
      </w:r>
      <w:r w:rsidRPr="006725C8">
        <w:t>plans that are monitored by INPO.</w:t>
      </w:r>
    </w:p>
    <w:p w14:paraId="55296F25" w14:textId="06C58797" w:rsidR="00BA58A6" w:rsidRPr="00331382" w:rsidRDefault="00D83235" w:rsidP="0054115C">
      <w:pPr>
        <w:pStyle w:val="Heading2"/>
        <w:spacing w:before="440"/>
        <w:rPr>
          <w:u w:val="single"/>
        </w:rPr>
      </w:pPr>
      <w:r w:rsidRPr="00097177">
        <w:rPr>
          <w:u w:val="single"/>
        </w:rPr>
        <w:t>Accreditation Probation</w:t>
      </w:r>
    </w:p>
    <w:p w14:paraId="3E67E1D0" w14:textId="587FFCAB" w:rsidR="0005370F" w:rsidRDefault="0005370F" w:rsidP="00BD77B0">
      <w:pPr>
        <w:pStyle w:val="BodyText"/>
      </w:pPr>
      <w:r w:rsidRPr="006725C8">
        <w:t>Although the Board's action of placing a training program on</w:t>
      </w:r>
      <w:r w:rsidRPr="00BD77B0">
        <w:t xml:space="preserve"> </w:t>
      </w:r>
      <w:r w:rsidRPr="006725C8">
        <w:t>probation indicates a Board concern,</w:t>
      </w:r>
      <w:r w:rsidRPr="00BD77B0">
        <w:t xml:space="preserve"> </w:t>
      </w:r>
      <w:r w:rsidRPr="006725C8">
        <w:t>it does not necessarily place a training program in noncompliance</w:t>
      </w:r>
      <w:r w:rsidRPr="00BD77B0">
        <w:t xml:space="preserve"> </w:t>
      </w:r>
      <w:r w:rsidRPr="006725C8">
        <w:t>with either 10 CFR Part 55 or 10 CFR Part 50.120 since training</w:t>
      </w:r>
      <w:r w:rsidRPr="00BD77B0">
        <w:t xml:space="preserve"> </w:t>
      </w:r>
      <w:r w:rsidRPr="006725C8">
        <w:t>programs are accredited to a "standard of excellence" rather than</w:t>
      </w:r>
      <w:r w:rsidRPr="00BD77B0">
        <w:t xml:space="preserve"> </w:t>
      </w:r>
      <w:r w:rsidRPr="006725C8">
        <w:t xml:space="preserve">a minimum level of regulatory compliance. </w:t>
      </w:r>
      <w:r>
        <w:t>If the Board withdraws accreditation, the</w:t>
      </w:r>
      <w:r w:rsidRPr="006725C8">
        <w:t xml:space="preserve"> NRC </w:t>
      </w:r>
      <w:r>
        <w:t xml:space="preserve">shall </w:t>
      </w:r>
      <w:r w:rsidRPr="006725C8">
        <w:t>review the</w:t>
      </w:r>
      <w:r w:rsidRPr="00BD77B0">
        <w:t xml:space="preserve"> </w:t>
      </w:r>
      <w:r w:rsidRPr="006725C8">
        <w:t>circumstances leading to the withdrawal to ensure safe operations and continued compliance with regulations.</w:t>
      </w:r>
    </w:p>
    <w:p w14:paraId="0FFD5630" w14:textId="6BE82C0C" w:rsidR="00BA58A6" w:rsidRPr="006725C8" w:rsidRDefault="00D83235" w:rsidP="00BD77B0">
      <w:pPr>
        <w:pStyle w:val="BodyText"/>
      </w:pPr>
      <w:r w:rsidRPr="006725C8">
        <w:t>Before determining its response to the issues that resulted in</w:t>
      </w:r>
      <w:r w:rsidRPr="00BD77B0">
        <w:t xml:space="preserve"> </w:t>
      </w:r>
      <w:r w:rsidRPr="006725C8">
        <w:t>training program probation for a specific program, the NRC</w:t>
      </w:r>
      <w:r w:rsidR="00C87D53">
        <w:t xml:space="preserve"> will</w:t>
      </w:r>
      <w:r w:rsidRPr="006725C8">
        <w:t xml:space="preserve"> review the concerns raised by the Board. </w:t>
      </w:r>
      <w:r w:rsidR="00044413">
        <w:t>Refer to OEDO Procedure 0220, “</w:t>
      </w:r>
      <w:r w:rsidR="00044413" w:rsidRPr="001051C0">
        <w:t>Coordination with the Institute of Nuclear Power Operations</w:t>
      </w:r>
      <w:r w:rsidR="00044413">
        <w:t xml:space="preserve">,” Revision 3 (ML102560529). </w:t>
      </w:r>
      <w:r w:rsidRPr="006725C8">
        <w:t xml:space="preserve">In doing the review, </w:t>
      </w:r>
      <w:r w:rsidR="00117353">
        <w:t>NRC staff will</w:t>
      </w:r>
      <w:r w:rsidRPr="006725C8">
        <w:t xml:space="preserve"> read INPO's accreditation report and discuss the issues with the </w:t>
      </w:r>
      <w:proofErr w:type="gramStart"/>
      <w:r w:rsidRPr="006725C8">
        <w:t>licensee</w:t>
      </w:r>
      <w:proofErr w:type="gramEnd"/>
      <w:r w:rsidRPr="006725C8">
        <w:t xml:space="preserve"> to determine the safety significance of the training deficiencies. </w:t>
      </w:r>
      <w:r w:rsidR="00B43D8C">
        <w:t>Per</w:t>
      </w:r>
      <w:r w:rsidR="00D56676">
        <w:t xml:space="preserve"> the MOA with INPO, dated December 1, 2022 (</w:t>
      </w:r>
      <w:r w:rsidR="00D56676" w:rsidRPr="009047EA">
        <w:t>ML23026A093</w:t>
      </w:r>
      <w:r w:rsidR="00D56676">
        <w:t xml:space="preserve">), </w:t>
      </w:r>
      <w:r w:rsidR="0008215F">
        <w:t>INPO’s mission is to “promote excellence.” Therefore, the issues that led to probation may not be safety significant.</w:t>
      </w:r>
      <w:r w:rsidR="00D56676">
        <w:t xml:space="preserve"> </w:t>
      </w:r>
      <w:r w:rsidRPr="006725C8">
        <w:t xml:space="preserve">If the NRC determines that </w:t>
      </w:r>
      <w:r w:rsidR="00527C1C">
        <w:t>the issues that led to probation are</w:t>
      </w:r>
      <w:r w:rsidRPr="006725C8">
        <w:t xml:space="preserve"> not safety significant, it </w:t>
      </w:r>
      <w:r w:rsidR="00117353">
        <w:t xml:space="preserve">will </w:t>
      </w:r>
      <w:r w:rsidRPr="006725C8">
        <w:t xml:space="preserve">not need to </w:t>
      </w:r>
      <w:r w:rsidR="00117353">
        <w:t>take</w:t>
      </w:r>
      <w:r w:rsidRPr="006725C8">
        <w:t xml:space="preserve"> further</w:t>
      </w:r>
      <w:r w:rsidR="00117353">
        <w:t xml:space="preserve"> action</w:t>
      </w:r>
      <w:r w:rsidRPr="006725C8">
        <w:t>.</w:t>
      </w:r>
      <w:r w:rsidR="009D542D">
        <w:t xml:space="preserve"> If the NRC determines that the issues that led to probation are safety significant, further action will be taken in accordance with </w:t>
      </w:r>
      <w:r w:rsidR="00A14883">
        <w:t>the NRC Inspection Manual.</w:t>
      </w:r>
      <w:r w:rsidRPr="006725C8">
        <w:t xml:space="preserve"> </w:t>
      </w:r>
      <w:r w:rsidR="00A8031A">
        <w:t xml:space="preserve">The </w:t>
      </w:r>
      <w:r w:rsidRPr="006725C8">
        <w:t xml:space="preserve">NRC </w:t>
      </w:r>
      <w:r w:rsidR="00A8031A">
        <w:t xml:space="preserve">staff </w:t>
      </w:r>
      <w:r w:rsidRPr="006725C8">
        <w:t>document</w:t>
      </w:r>
      <w:r w:rsidR="003F1DCB">
        <w:t>s</w:t>
      </w:r>
      <w:r w:rsidRPr="006725C8">
        <w:t xml:space="preserve"> the results of this safety review in the resident inspector's inspection report by stating that the accreditation report was reviewed</w:t>
      </w:r>
      <w:r w:rsidR="00622F68">
        <w:t>.</w:t>
      </w:r>
    </w:p>
    <w:p w14:paraId="1989AF60" w14:textId="44EEA99E" w:rsidR="00BA58A6" w:rsidRPr="006725C8" w:rsidRDefault="00D83235" w:rsidP="00BD77B0">
      <w:pPr>
        <w:pStyle w:val="BodyText"/>
      </w:pPr>
      <w:r w:rsidRPr="006725C8">
        <w:t xml:space="preserve">Licensed operator requalification program </w:t>
      </w:r>
      <w:r w:rsidR="0031407B">
        <w:t>inspections</w:t>
      </w:r>
      <w:r w:rsidR="0031407B" w:rsidRPr="006725C8">
        <w:t xml:space="preserve"> </w:t>
      </w:r>
      <w:r w:rsidRPr="006725C8">
        <w:t>will be conducted as scheduled, even if a licensee's training programs have been placed on probation.</w:t>
      </w:r>
    </w:p>
    <w:p w14:paraId="6220DE1D" w14:textId="18EBB014" w:rsidR="00BA58A6" w:rsidRPr="00331382" w:rsidRDefault="00D83235" w:rsidP="0054115C">
      <w:pPr>
        <w:pStyle w:val="Heading2"/>
        <w:spacing w:before="440"/>
        <w:rPr>
          <w:u w:val="single"/>
        </w:rPr>
      </w:pPr>
      <w:r w:rsidRPr="00331382">
        <w:rPr>
          <w:u w:val="single"/>
        </w:rPr>
        <w:t>Accreditation Withdrawal</w:t>
      </w:r>
    </w:p>
    <w:p w14:paraId="24314495" w14:textId="65D634DE" w:rsidR="00BA58A6" w:rsidRDefault="00D83235" w:rsidP="00BD77B0">
      <w:pPr>
        <w:pStyle w:val="BodyText"/>
      </w:pPr>
      <w:r w:rsidRPr="006725C8">
        <w:t xml:space="preserve">The Board may withdraw accreditation in response to deficiencies in a utility's accredited training program. While the Board </w:t>
      </w:r>
      <w:r w:rsidR="007814DF">
        <w:t xml:space="preserve">has not yet withdrawn </w:t>
      </w:r>
      <w:r w:rsidRPr="006725C8">
        <w:t>accreditation</w:t>
      </w:r>
      <w:r w:rsidR="007814DF">
        <w:t xml:space="preserve"> of a program</w:t>
      </w:r>
      <w:r w:rsidRPr="006725C8">
        <w:t xml:space="preserve">, it would result in a situation where the NRC </w:t>
      </w:r>
      <w:r w:rsidR="00C9414A">
        <w:t>would</w:t>
      </w:r>
      <w:r w:rsidR="00292E4D" w:rsidRPr="006725C8">
        <w:t xml:space="preserve"> </w:t>
      </w:r>
      <w:r w:rsidRPr="006725C8">
        <w:t>no</w:t>
      </w:r>
      <w:r w:rsidRPr="00BD77B0">
        <w:t xml:space="preserve"> </w:t>
      </w:r>
      <w:r w:rsidRPr="006725C8">
        <w:t xml:space="preserve">longer be assured that the licensee </w:t>
      </w:r>
      <w:proofErr w:type="gramStart"/>
      <w:r w:rsidRPr="006725C8">
        <w:t>is in compliance with</w:t>
      </w:r>
      <w:proofErr w:type="gramEnd"/>
      <w:r w:rsidRPr="006725C8">
        <w:t xml:space="preserve"> the regulations. </w:t>
      </w:r>
      <w:r w:rsidR="003A478A">
        <w:t>In the absence of accreditation, t</w:t>
      </w:r>
      <w:r w:rsidR="00DD357A">
        <w:t>he</w:t>
      </w:r>
      <w:r w:rsidR="00EB3C77">
        <w:t xml:space="preserve"> </w:t>
      </w:r>
      <w:r w:rsidR="00AB6B7C">
        <w:t xml:space="preserve">licensee would be </w:t>
      </w:r>
      <w:r w:rsidR="00AB6B7C">
        <w:lastRenderedPageBreak/>
        <w:t xml:space="preserve">responsible </w:t>
      </w:r>
      <w:proofErr w:type="gramStart"/>
      <w:r w:rsidR="00AB6B7C">
        <w:t>to</w:t>
      </w:r>
      <w:r w:rsidR="00DD357A">
        <w:t xml:space="preserve"> </w:t>
      </w:r>
      <w:r w:rsidR="00EC2E18">
        <w:t>describe</w:t>
      </w:r>
      <w:proofErr w:type="gramEnd"/>
      <w:r w:rsidR="00EC2E18">
        <w:t xml:space="preserve"> how compliance is being maintained or being restored</w:t>
      </w:r>
      <w:r w:rsidR="00800877">
        <w:t xml:space="preserve">. The corrective </w:t>
      </w:r>
      <w:r w:rsidR="000B3EBE">
        <w:t xml:space="preserve">actions </w:t>
      </w:r>
      <w:r w:rsidR="00800877">
        <w:t xml:space="preserve">should be </w:t>
      </w:r>
      <w:r w:rsidR="002B175F">
        <w:t xml:space="preserve">commensurate with the significance of the performance </w:t>
      </w:r>
      <w:proofErr w:type="gramStart"/>
      <w:r w:rsidR="002B175F">
        <w:t>issues</w:t>
      </w:r>
      <w:r w:rsidR="000B3EBE">
        <w:t>, and</w:t>
      </w:r>
      <w:proofErr w:type="gramEnd"/>
      <w:r w:rsidR="000B3EBE">
        <w:t xml:space="preserve"> should be included in the description of compliance</w:t>
      </w:r>
      <w:r w:rsidR="00EC2E18">
        <w:t xml:space="preserve">. </w:t>
      </w:r>
      <w:r w:rsidR="00BE64F0">
        <w:t xml:space="preserve">While it is expected that this procedure </w:t>
      </w:r>
      <w:proofErr w:type="gramStart"/>
      <w:r w:rsidR="00BE64F0">
        <w:t>would</w:t>
      </w:r>
      <w:proofErr w:type="gramEnd"/>
      <w:r w:rsidR="00BE64F0">
        <w:t xml:space="preserve"> be performed to verify compliance, </w:t>
      </w:r>
      <w:r w:rsidR="00962A16">
        <w:t xml:space="preserve">it is also possible that the performance problems are of very low safety </w:t>
      </w:r>
      <w:proofErr w:type="gramStart"/>
      <w:r w:rsidR="00962A16">
        <w:t>significance</w:t>
      </w:r>
      <w:proofErr w:type="gramEnd"/>
      <w:r w:rsidR="00962A16">
        <w:t xml:space="preserve"> and the staff does not </w:t>
      </w:r>
      <w:r w:rsidR="006A6F16" w:rsidRPr="006725C8">
        <w:t>need to act further.</w:t>
      </w:r>
    </w:p>
    <w:p w14:paraId="701A2BFA" w14:textId="0F2619EA" w:rsidR="001C43B6" w:rsidRDefault="001C43B6" w:rsidP="00561C6A">
      <w:pPr>
        <w:pStyle w:val="END"/>
      </w:pPr>
      <w:r>
        <w:t>END</w:t>
      </w:r>
    </w:p>
    <w:p w14:paraId="746A3458" w14:textId="5F21EF1C" w:rsidR="00BA58A6" w:rsidRPr="006725C8" w:rsidRDefault="00BA58A6" w:rsidP="00BD77B0">
      <w:pPr>
        <w:pStyle w:val="BodyText"/>
      </w:pPr>
    </w:p>
    <w:p w14:paraId="29670D81" w14:textId="77777777" w:rsidR="00FF2B8B" w:rsidRDefault="00FF2B8B" w:rsidP="00BD77B0">
      <w:pPr>
        <w:pStyle w:val="BodyText"/>
        <w:sectPr w:rsidR="00FF2B8B" w:rsidSect="004D3BFC">
          <w:footerReference w:type="default" r:id="rId13"/>
          <w:footerReference w:type="first" r:id="rId14"/>
          <w:pgSz w:w="12240" w:h="15840" w:code="1"/>
          <w:pgMar w:top="1440" w:right="1440" w:bottom="1440" w:left="1440" w:header="720" w:footer="720" w:gutter="0"/>
          <w:pgNumType w:start="1"/>
          <w:cols w:space="720"/>
          <w:docGrid w:linePitch="326"/>
        </w:sectPr>
      </w:pPr>
    </w:p>
    <w:p w14:paraId="04C33197" w14:textId="455CA76D" w:rsidR="00371DD1" w:rsidRDefault="00371DD1" w:rsidP="004A0114">
      <w:pPr>
        <w:pStyle w:val="attachmenttitle"/>
      </w:pPr>
      <w:r w:rsidRPr="00E36C28">
        <w:lastRenderedPageBreak/>
        <w:t xml:space="preserve">Attachment </w:t>
      </w:r>
      <w:r w:rsidR="006C0810" w:rsidRPr="00E36C28">
        <w:t>2</w:t>
      </w:r>
      <w:r w:rsidR="004A0114">
        <w:t xml:space="preserve">: </w:t>
      </w:r>
      <w:r w:rsidRPr="00E36C28">
        <w:t xml:space="preserve">Revision History for IP </w:t>
      </w:r>
      <w:r w:rsidR="00EB5501" w:rsidRPr="00E36C28">
        <w:t>41500</w:t>
      </w:r>
    </w:p>
    <w:tbl>
      <w:tblPr>
        <w:tblStyle w:val="IM"/>
        <w:tblW w:w="0" w:type="auto"/>
        <w:tblLook w:val="04A0" w:firstRow="1" w:lastRow="0" w:firstColumn="1" w:lastColumn="0" w:noHBand="0" w:noVBand="1"/>
      </w:tblPr>
      <w:tblGrid>
        <w:gridCol w:w="1795"/>
        <w:gridCol w:w="1980"/>
        <w:gridCol w:w="4950"/>
        <w:gridCol w:w="1800"/>
        <w:gridCol w:w="2425"/>
      </w:tblGrid>
      <w:tr w:rsidR="00676D45" w:rsidRPr="00676D45" w14:paraId="4C93642C" w14:textId="77777777" w:rsidTr="004A0114">
        <w:tc>
          <w:tcPr>
            <w:tcW w:w="1795" w:type="dxa"/>
          </w:tcPr>
          <w:p w14:paraId="07BDE299" w14:textId="77777777" w:rsidR="00676D45" w:rsidRPr="00676D45" w:rsidRDefault="00676D45" w:rsidP="004A0114">
            <w:pPr>
              <w:pStyle w:val="BodyText-table"/>
            </w:pPr>
            <w:r w:rsidRPr="00676D45">
              <w:t>Commitment Tracking Number</w:t>
            </w:r>
          </w:p>
        </w:tc>
        <w:tc>
          <w:tcPr>
            <w:tcW w:w="1980" w:type="dxa"/>
          </w:tcPr>
          <w:p w14:paraId="1AAAB1C5" w14:textId="77777777" w:rsidR="00676D45" w:rsidRPr="00676D45" w:rsidRDefault="00676D45" w:rsidP="004A0114">
            <w:pPr>
              <w:pStyle w:val="BodyText-table"/>
            </w:pPr>
            <w:r w:rsidRPr="00676D45">
              <w:t>Accession Number</w:t>
            </w:r>
          </w:p>
          <w:p w14:paraId="21729029" w14:textId="77777777" w:rsidR="00676D45" w:rsidRPr="00676D45" w:rsidRDefault="00676D45" w:rsidP="004A0114">
            <w:pPr>
              <w:pStyle w:val="BodyText-table"/>
            </w:pPr>
            <w:r w:rsidRPr="00676D45">
              <w:t>Issue Date</w:t>
            </w:r>
          </w:p>
          <w:p w14:paraId="43113436" w14:textId="77777777" w:rsidR="00676D45" w:rsidRPr="00676D45" w:rsidRDefault="00676D45" w:rsidP="004A0114">
            <w:pPr>
              <w:pStyle w:val="BodyText-table"/>
            </w:pPr>
            <w:r w:rsidRPr="00676D45">
              <w:t>Change Notice</w:t>
            </w:r>
          </w:p>
        </w:tc>
        <w:tc>
          <w:tcPr>
            <w:tcW w:w="4950" w:type="dxa"/>
          </w:tcPr>
          <w:p w14:paraId="060CC1C1" w14:textId="77777777" w:rsidR="00676D45" w:rsidRPr="00676D45" w:rsidRDefault="00676D45" w:rsidP="004A0114">
            <w:pPr>
              <w:pStyle w:val="BodyText-table"/>
            </w:pPr>
            <w:r w:rsidRPr="00676D45">
              <w:t>Description of Change</w:t>
            </w:r>
          </w:p>
        </w:tc>
        <w:tc>
          <w:tcPr>
            <w:tcW w:w="1800" w:type="dxa"/>
          </w:tcPr>
          <w:p w14:paraId="3271BD31" w14:textId="77777777" w:rsidR="00676D45" w:rsidRPr="00676D45" w:rsidRDefault="00676D45" w:rsidP="004A0114">
            <w:pPr>
              <w:pStyle w:val="BodyText-table"/>
            </w:pPr>
            <w:r w:rsidRPr="00676D45">
              <w:t>Description of Training Required and Completion Date</w:t>
            </w:r>
          </w:p>
        </w:tc>
        <w:tc>
          <w:tcPr>
            <w:tcW w:w="2425" w:type="dxa"/>
          </w:tcPr>
          <w:p w14:paraId="5073BD7E" w14:textId="77777777" w:rsidR="00676D45" w:rsidRPr="00676D45" w:rsidRDefault="00676D45" w:rsidP="004A0114">
            <w:pPr>
              <w:pStyle w:val="BodyText-table"/>
            </w:pPr>
            <w:r w:rsidRPr="00676D45">
              <w:t>Comment Resolution and Closed Feedback Form Accession Number</w:t>
            </w:r>
          </w:p>
          <w:p w14:paraId="03396990" w14:textId="77777777" w:rsidR="00676D45" w:rsidRPr="00676D45" w:rsidRDefault="00676D45" w:rsidP="004A0114">
            <w:pPr>
              <w:pStyle w:val="BodyText-table"/>
            </w:pPr>
            <w:r w:rsidRPr="00676D45">
              <w:t>(Pre-Decisional Non-Public Information)</w:t>
            </w:r>
          </w:p>
        </w:tc>
      </w:tr>
      <w:tr w:rsidR="00676D45" w:rsidRPr="00676D45" w14:paraId="141EBC7F" w14:textId="77777777" w:rsidTr="004A0114">
        <w:trPr>
          <w:tblHeader w:val="0"/>
        </w:trPr>
        <w:tc>
          <w:tcPr>
            <w:tcW w:w="1795" w:type="dxa"/>
          </w:tcPr>
          <w:p w14:paraId="4D76C1EE" w14:textId="12C78BA1" w:rsidR="00676D45" w:rsidRPr="00676D45" w:rsidRDefault="00F86C86" w:rsidP="004A0114">
            <w:pPr>
              <w:pStyle w:val="BodyText-table"/>
            </w:pPr>
            <w:r>
              <w:t>N/A</w:t>
            </w:r>
          </w:p>
        </w:tc>
        <w:tc>
          <w:tcPr>
            <w:tcW w:w="1980" w:type="dxa"/>
          </w:tcPr>
          <w:p w14:paraId="79991EE6" w14:textId="77777777" w:rsidR="00676D45" w:rsidRDefault="00F86C86" w:rsidP="004A0114">
            <w:pPr>
              <w:pStyle w:val="BodyText-table"/>
            </w:pPr>
            <w:r>
              <w:t>ML20044E578</w:t>
            </w:r>
          </w:p>
          <w:p w14:paraId="320E710C" w14:textId="0CE3E30C" w:rsidR="00F86C86" w:rsidRDefault="004933C0" w:rsidP="004A0114">
            <w:pPr>
              <w:pStyle w:val="BodyText-table"/>
            </w:pPr>
            <w:r>
              <w:t>01/15/26</w:t>
            </w:r>
          </w:p>
          <w:p w14:paraId="5FFA9F0D" w14:textId="575D1FA7" w:rsidR="00F86C86" w:rsidRPr="00676D45" w:rsidRDefault="00F86C86" w:rsidP="004A0114">
            <w:pPr>
              <w:pStyle w:val="BodyText-table"/>
            </w:pPr>
            <w:r>
              <w:t>CN</w:t>
            </w:r>
            <w:r w:rsidR="004933C0">
              <w:t xml:space="preserve"> 26-001</w:t>
            </w:r>
          </w:p>
        </w:tc>
        <w:tc>
          <w:tcPr>
            <w:tcW w:w="4950" w:type="dxa"/>
          </w:tcPr>
          <w:p w14:paraId="2CB49C87" w14:textId="6615CE1B" w:rsidR="00676D45" w:rsidRPr="00676D45" w:rsidRDefault="00F86C86" w:rsidP="004A0114">
            <w:pPr>
              <w:pStyle w:val="BodyText-table"/>
            </w:pPr>
            <w:r w:rsidRPr="00F86C86">
              <w:t xml:space="preserve">Updated </w:t>
            </w:r>
            <w:r w:rsidR="00056DDF">
              <w:t xml:space="preserve">1995 </w:t>
            </w:r>
            <w:r w:rsidRPr="00F86C86">
              <w:t>procedure to reference ROP</w:t>
            </w:r>
            <w:r w:rsidR="002F1AED">
              <w:t>. Modified</w:t>
            </w:r>
            <w:r w:rsidR="00F0795B">
              <w:t xml:space="preserve"> the</w:t>
            </w:r>
            <w:r w:rsidRPr="00F86C86">
              <w:t xml:space="preserve"> inspection thresholds</w:t>
            </w:r>
            <w:r w:rsidR="00F0795B">
              <w:t xml:space="preserve"> to match </w:t>
            </w:r>
            <w:r w:rsidR="002F1AED">
              <w:t>current MOAs with INPO, EDO procedures, NRC I</w:t>
            </w:r>
            <w:r w:rsidR="0000536E">
              <w:t>MCs</w:t>
            </w:r>
            <w:r w:rsidR="002F1AED">
              <w:t xml:space="preserve">, and interfaces with other </w:t>
            </w:r>
            <w:r w:rsidR="003C4AAF">
              <w:t>IP</w:t>
            </w:r>
            <w:r w:rsidR="002F1AED">
              <w:t>s.</w:t>
            </w:r>
            <w:r w:rsidRPr="00F86C86">
              <w:t xml:space="preserve"> Allowed procedure to be referenced </w:t>
            </w:r>
            <w:proofErr w:type="gramStart"/>
            <w:r w:rsidRPr="00F86C86">
              <w:t>as-needed</w:t>
            </w:r>
            <w:proofErr w:type="gramEnd"/>
            <w:r w:rsidRPr="00F86C86">
              <w:t xml:space="preserve"> by other inspections, especially supplemental </w:t>
            </w:r>
            <w:r w:rsidR="00C507B6">
              <w:t>inspections</w:t>
            </w:r>
            <w:r w:rsidRPr="00F86C86">
              <w:t>.</w:t>
            </w:r>
            <w:r w:rsidR="00C507B6">
              <w:t xml:space="preserve"> Modified the actions for accreditation withdrawal so that the licensee can propose how they will comply with regulations, and the NRC can generate an inspection plan to fit the performance issues and the licensee’s plan for compliance.</w:t>
            </w:r>
          </w:p>
        </w:tc>
        <w:tc>
          <w:tcPr>
            <w:tcW w:w="1800" w:type="dxa"/>
          </w:tcPr>
          <w:p w14:paraId="27E5A29D" w14:textId="5C7C2FE0" w:rsidR="00676D45" w:rsidRPr="00676D45" w:rsidRDefault="00F86C86" w:rsidP="004A0114">
            <w:pPr>
              <w:pStyle w:val="BodyText-table"/>
            </w:pPr>
            <w:r>
              <w:t>None</w:t>
            </w:r>
          </w:p>
        </w:tc>
        <w:tc>
          <w:tcPr>
            <w:tcW w:w="2425" w:type="dxa"/>
          </w:tcPr>
          <w:p w14:paraId="2F9C2406" w14:textId="52109CF2" w:rsidR="00676D45" w:rsidRPr="00676D45" w:rsidRDefault="004B2F98" w:rsidP="004A0114">
            <w:pPr>
              <w:pStyle w:val="BodyText-table"/>
            </w:pPr>
            <w:r>
              <w:t>ML22090A274</w:t>
            </w:r>
          </w:p>
        </w:tc>
      </w:tr>
    </w:tbl>
    <w:p w14:paraId="66EDB563" w14:textId="77777777" w:rsidR="00F371CA" w:rsidRPr="00F371CA" w:rsidRDefault="00F371CA" w:rsidP="00F371CA">
      <w:pPr>
        <w:pStyle w:val="BodyText"/>
      </w:pPr>
    </w:p>
    <w:sectPr w:rsidR="00F371CA" w:rsidRPr="00F371CA" w:rsidSect="003667BA">
      <w:footerReference w:type="default" r:id="rId15"/>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71E8" w14:textId="77777777" w:rsidR="00456F05" w:rsidRDefault="00456F05">
      <w:r>
        <w:separator/>
      </w:r>
    </w:p>
  </w:endnote>
  <w:endnote w:type="continuationSeparator" w:id="0">
    <w:p w14:paraId="5EE33474" w14:textId="77777777" w:rsidR="00456F05" w:rsidRDefault="00456F05">
      <w:r>
        <w:continuationSeparator/>
      </w:r>
    </w:p>
  </w:endnote>
  <w:endnote w:type="continuationNotice" w:id="1">
    <w:p w14:paraId="7DABDB59" w14:textId="77777777" w:rsidR="00456F05" w:rsidRDefault="00456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ECF9" w14:textId="1C069696" w:rsidR="00976CAB" w:rsidRDefault="00976CAB">
    <w:pPr>
      <w:pStyle w:val="Footer"/>
    </w:pPr>
    <w:r>
      <w:t xml:space="preserve">Issue Date: </w:t>
    </w:r>
    <w:r w:rsidR="00240B6C">
      <w:t>01/15/26</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41500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BC0A" w14:textId="353337F7" w:rsidR="00976CAB" w:rsidRDefault="004409A6">
    <w:pPr>
      <w:tabs>
        <w:tab w:val="center" w:pos="4680"/>
        <w:tab w:val="center" w:pos="8110"/>
      </w:tabs>
      <w:spacing w:line="259" w:lineRule="auto"/>
    </w:pPr>
    <w:r>
      <w:t xml:space="preserve">Issue Date: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p w14:paraId="18AEF636" w14:textId="5BA88A84" w:rsidR="004409A6" w:rsidRDefault="004409A6">
    <w:pPr>
      <w:pStyle w:val="Footer"/>
    </w:pPr>
    <w:r>
      <w:ptab w:relativeTo="margin" w:alignment="right" w:leader="none"/>
    </w:r>
    <w:r w:rsidR="00976CAB">
      <w:t>41500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BFA3" w14:textId="77777777" w:rsidR="00240B6C" w:rsidRDefault="00240B6C">
    <w:pPr>
      <w:pStyle w:val="Footer"/>
    </w:pPr>
    <w:r>
      <w:t>Issue Date: 01/15/26</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41500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8E3E" w14:textId="77777777" w:rsidR="00976CAB" w:rsidRDefault="00976CAB">
    <w:pPr>
      <w:pStyle w:val="Footer"/>
    </w:pPr>
    <w:r>
      <w:t xml:space="preserve">Issue Date: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41500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42F0" w14:textId="14B7A0EE" w:rsidR="000A4B9B" w:rsidRPr="004409A6" w:rsidRDefault="00976CAB" w:rsidP="004409A6">
    <w:pPr>
      <w:pStyle w:val="Footer"/>
    </w:pPr>
    <w:r>
      <w:t xml:space="preserve">Issue Date: </w:t>
    </w:r>
    <w:r w:rsidR="00240B6C">
      <w:t>01/15/26</w:t>
    </w:r>
    <w:r>
      <w:ptab w:relativeTo="margin" w:alignment="center" w:leader="none"/>
    </w:r>
    <w:r>
      <w:t>Att2-</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41500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70E6" w14:textId="77777777" w:rsidR="00456F05" w:rsidRDefault="00456F05">
      <w:r>
        <w:separator/>
      </w:r>
    </w:p>
  </w:footnote>
  <w:footnote w:type="continuationSeparator" w:id="0">
    <w:p w14:paraId="1FDDAD8F" w14:textId="77777777" w:rsidR="00456F05" w:rsidRDefault="00456F05">
      <w:r>
        <w:continuationSeparator/>
      </w:r>
    </w:p>
  </w:footnote>
  <w:footnote w:type="continuationNotice" w:id="1">
    <w:p w14:paraId="4A84DE5F" w14:textId="77777777" w:rsidR="00456F05" w:rsidRDefault="00456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4A5F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EC87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D4AC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C857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08F9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7E09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6E47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F89B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9CBB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A896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FE33BD"/>
    <w:multiLevelType w:val="hybridMultilevel"/>
    <w:tmpl w:val="56EC1C0C"/>
    <w:lvl w:ilvl="0" w:tplc="70ECAE54">
      <w:start w:val="1"/>
      <w:numFmt w:val="lowerLetter"/>
      <w:lvlText w:val="%1."/>
      <w:lvlJc w:val="left"/>
      <w:pPr>
        <w:ind w:left="1128"/>
      </w:pPr>
      <w:rPr>
        <w:rFonts w:ascii="Arial" w:eastAsia="Courier New" w:hAnsi="Arial" w:cs="Arial" w:hint="default"/>
        <w:b w:val="0"/>
        <w:i w:val="0"/>
        <w:strike w:val="0"/>
        <w:dstrike w:val="0"/>
        <w:color w:val="000000"/>
        <w:sz w:val="22"/>
        <w:szCs w:val="22"/>
        <w:u w:val="none" w:color="000000"/>
        <w:bdr w:val="none" w:sz="0" w:space="0" w:color="auto"/>
        <w:shd w:val="clear" w:color="auto" w:fill="auto"/>
        <w:vertAlign w:val="baseline"/>
      </w:rPr>
    </w:lvl>
    <w:lvl w:ilvl="1" w:tplc="F9E6A6FE">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A540322">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476F79C">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7222186">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CF0E432">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9621660">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6E86A24">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3ECBA62">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092091"/>
    <w:multiLevelType w:val="hybridMultilevel"/>
    <w:tmpl w:val="3D1E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654DC"/>
    <w:multiLevelType w:val="hybridMultilevel"/>
    <w:tmpl w:val="A06E2BF4"/>
    <w:lvl w:ilvl="0" w:tplc="BA888B92">
      <w:start w:val="1"/>
      <w:numFmt w:val="bullet"/>
      <w:lvlText w:val="·"/>
      <w:lvlJc w:val="left"/>
      <w:pPr>
        <w:ind w:left="720" w:hanging="360"/>
      </w:pPr>
      <w:rPr>
        <w:rFonts w:ascii="Symbol" w:hAnsi="Symbol" w:hint="default"/>
      </w:rPr>
    </w:lvl>
    <w:lvl w:ilvl="1" w:tplc="F0A220B6">
      <w:start w:val="1"/>
      <w:numFmt w:val="bullet"/>
      <w:lvlText w:val="o"/>
      <w:lvlJc w:val="left"/>
      <w:pPr>
        <w:ind w:left="1440" w:hanging="360"/>
      </w:pPr>
      <w:rPr>
        <w:rFonts w:ascii="Courier New" w:hAnsi="Courier New" w:hint="default"/>
      </w:rPr>
    </w:lvl>
    <w:lvl w:ilvl="2" w:tplc="46CC7FA8">
      <w:start w:val="1"/>
      <w:numFmt w:val="bullet"/>
      <w:lvlText w:val=""/>
      <w:lvlJc w:val="left"/>
      <w:pPr>
        <w:ind w:left="2160" w:hanging="360"/>
      </w:pPr>
      <w:rPr>
        <w:rFonts w:ascii="Wingdings" w:hAnsi="Wingdings" w:hint="default"/>
      </w:rPr>
    </w:lvl>
    <w:lvl w:ilvl="3" w:tplc="C270DC74">
      <w:start w:val="1"/>
      <w:numFmt w:val="bullet"/>
      <w:lvlText w:val=""/>
      <w:lvlJc w:val="left"/>
      <w:pPr>
        <w:ind w:left="2880" w:hanging="360"/>
      </w:pPr>
      <w:rPr>
        <w:rFonts w:ascii="Symbol" w:hAnsi="Symbol" w:hint="default"/>
      </w:rPr>
    </w:lvl>
    <w:lvl w:ilvl="4" w:tplc="03D2CCBA">
      <w:start w:val="1"/>
      <w:numFmt w:val="bullet"/>
      <w:lvlText w:val="o"/>
      <w:lvlJc w:val="left"/>
      <w:pPr>
        <w:ind w:left="3600" w:hanging="360"/>
      </w:pPr>
      <w:rPr>
        <w:rFonts w:ascii="Courier New" w:hAnsi="Courier New" w:hint="default"/>
      </w:rPr>
    </w:lvl>
    <w:lvl w:ilvl="5" w:tplc="7A22DBC4">
      <w:start w:val="1"/>
      <w:numFmt w:val="bullet"/>
      <w:lvlText w:val=""/>
      <w:lvlJc w:val="left"/>
      <w:pPr>
        <w:ind w:left="4320" w:hanging="360"/>
      </w:pPr>
      <w:rPr>
        <w:rFonts w:ascii="Wingdings" w:hAnsi="Wingdings" w:hint="default"/>
      </w:rPr>
    </w:lvl>
    <w:lvl w:ilvl="6" w:tplc="68563D7A">
      <w:start w:val="1"/>
      <w:numFmt w:val="bullet"/>
      <w:lvlText w:val=""/>
      <w:lvlJc w:val="left"/>
      <w:pPr>
        <w:ind w:left="5040" w:hanging="360"/>
      </w:pPr>
      <w:rPr>
        <w:rFonts w:ascii="Symbol" w:hAnsi="Symbol" w:hint="default"/>
      </w:rPr>
    </w:lvl>
    <w:lvl w:ilvl="7" w:tplc="D3669638">
      <w:start w:val="1"/>
      <w:numFmt w:val="bullet"/>
      <w:lvlText w:val="o"/>
      <w:lvlJc w:val="left"/>
      <w:pPr>
        <w:ind w:left="5760" w:hanging="360"/>
      </w:pPr>
      <w:rPr>
        <w:rFonts w:ascii="Courier New" w:hAnsi="Courier New" w:hint="default"/>
      </w:rPr>
    </w:lvl>
    <w:lvl w:ilvl="8" w:tplc="45A68118">
      <w:start w:val="1"/>
      <w:numFmt w:val="bullet"/>
      <w:lvlText w:val=""/>
      <w:lvlJc w:val="left"/>
      <w:pPr>
        <w:ind w:left="6480" w:hanging="360"/>
      </w:pPr>
      <w:rPr>
        <w:rFonts w:ascii="Wingdings" w:hAnsi="Wingdings" w:hint="default"/>
      </w:rPr>
    </w:lvl>
  </w:abstractNum>
  <w:abstractNum w:abstractNumId="13" w15:restartNumberingAfterBreak="0">
    <w:nsid w:val="6D9F2FAE"/>
    <w:multiLevelType w:val="hybridMultilevel"/>
    <w:tmpl w:val="D694A55C"/>
    <w:lvl w:ilvl="0" w:tplc="240424FC">
      <w:start w:val="1"/>
      <w:numFmt w:val="decimal"/>
      <w:lvlText w:val="%1."/>
      <w:lvlJc w:val="left"/>
      <w:pPr>
        <w:ind w:left="720" w:hanging="360"/>
      </w:pPr>
    </w:lvl>
    <w:lvl w:ilvl="1" w:tplc="3C20F2AA">
      <w:start w:val="1"/>
      <w:numFmt w:val="lowerLetter"/>
      <w:lvlText w:val="%2."/>
      <w:lvlJc w:val="left"/>
      <w:pPr>
        <w:ind w:left="1440" w:hanging="360"/>
      </w:pPr>
    </w:lvl>
    <w:lvl w:ilvl="2" w:tplc="ED2655EE">
      <w:start w:val="1"/>
      <w:numFmt w:val="lowerRoman"/>
      <w:lvlText w:val="%3."/>
      <w:lvlJc w:val="right"/>
      <w:pPr>
        <w:ind w:left="2160" w:hanging="180"/>
      </w:pPr>
    </w:lvl>
    <w:lvl w:ilvl="3" w:tplc="03E00D9C">
      <w:start w:val="1"/>
      <w:numFmt w:val="decimal"/>
      <w:lvlText w:val="%4."/>
      <w:lvlJc w:val="left"/>
      <w:pPr>
        <w:ind w:left="2880" w:hanging="360"/>
      </w:pPr>
    </w:lvl>
    <w:lvl w:ilvl="4" w:tplc="671E5C10">
      <w:start w:val="1"/>
      <w:numFmt w:val="lowerLetter"/>
      <w:lvlText w:val="%5."/>
      <w:lvlJc w:val="left"/>
      <w:pPr>
        <w:ind w:left="3600" w:hanging="360"/>
      </w:pPr>
    </w:lvl>
    <w:lvl w:ilvl="5" w:tplc="476666CC">
      <w:start w:val="1"/>
      <w:numFmt w:val="lowerRoman"/>
      <w:lvlText w:val="%6."/>
      <w:lvlJc w:val="right"/>
      <w:pPr>
        <w:ind w:left="4320" w:hanging="180"/>
      </w:pPr>
    </w:lvl>
    <w:lvl w:ilvl="6" w:tplc="2A12374E">
      <w:start w:val="1"/>
      <w:numFmt w:val="decimal"/>
      <w:lvlText w:val="%7."/>
      <w:lvlJc w:val="left"/>
      <w:pPr>
        <w:ind w:left="5040" w:hanging="360"/>
      </w:pPr>
    </w:lvl>
    <w:lvl w:ilvl="7" w:tplc="F8F69960">
      <w:start w:val="1"/>
      <w:numFmt w:val="lowerLetter"/>
      <w:lvlText w:val="%8."/>
      <w:lvlJc w:val="left"/>
      <w:pPr>
        <w:ind w:left="5760" w:hanging="360"/>
      </w:pPr>
    </w:lvl>
    <w:lvl w:ilvl="8" w:tplc="8C6A247A">
      <w:start w:val="1"/>
      <w:numFmt w:val="lowerRoman"/>
      <w:lvlText w:val="%9."/>
      <w:lvlJc w:val="right"/>
      <w:pPr>
        <w:ind w:left="6480" w:hanging="180"/>
      </w:pPr>
    </w:lvl>
  </w:abstractNum>
  <w:abstractNum w:abstractNumId="14" w15:restartNumberingAfterBreak="0">
    <w:nsid w:val="76F27E2E"/>
    <w:multiLevelType w:val="hybridMultilevel"/>
    <w:tmpl w:val="034E0B00"/>
    <w:lvl w:ilvl="0" w:tplc="62F6FA6E">
      <w:start w:val="1"/>
      <w:numFmt w:val="bullet"/>
      <w:lvlText w:val="·"/>
      <w:lvlJc w:val="left"/>
      <w:pPr>
        <w:ind w:left="720" w:hanging="360"/>
      </w:pPr>
      <w:rPr>
        <w:rFonts w:ascii="Symbol" w:hAnsi="Symbol" w:hint="default"/>
      </w:rPr>
    </w:lvl>
    <w:lvl w:ilvl="1" w:tplc="072A33FC">
      <w:start w:val="1"/>
      <w:numFmt w:val="bullet"/>
      <w:lvlText w:val="o"/>
      <w:lvlJc w:val="left"/>
      <w:pPr>
        <w:ind w:left="1440" w:hanging="360"/>
      </w:pPr>
      <w:rPr>
        <w:rFonts w:ascii="Courier New" w:hAnsi="Courier New" w:hint="default"/>
      </w:rPr>
    </w:lvl>
    <w:lvl w:ilvl="2" w:tplc="B8C621C0">
      <w:start w:val="1"/>
      <w:numFmt w:val="bullet"/>
      <w:lvlText w:val=""/>
      <w:lvlJc w:val="left"/>
      <w:pPr>
        <w:ind w:left="2160" w:hanging="360"/>
      </w:pPr>
      <w:rPr>
        <w:rFonts w:ascii="Wingdings" w:hAnsi="Wingdings" w:hint="default"/>
      </w:rPr>
    </w:lvl>
    <w:lvl w:ilvl="3" w:tplc="27368C5E">
      <w:start w:val="1"/>
      <w:numFmt w:val="bullet"/>
      <w:lvlText w:val=""/>
      <w:lvlJc w:val="left"/>
      <w:pPr>
        <w:ind w:left="2880" w:hanging="360"/>
      </w:pPr>
      <w:rPr>
        <w:rFonts w:ascii="Symbol" w:hAnsi="Symbol" w:hint="default"/>
      </w:rPr>
    </w:lvl>
    <w:lvl w:ilvl="4" w:tplc="60FC3658">
      <w:start w:val="1"/>
      <w:numFmt w:val="bullet"/>
      <w:lvlText w:val="o"/>
      <w:lvlJc w:val="left"/>
      <w:pPr>
        <w:ind w:left="3600" w:hanging="360"/>
      </w:pPr>
      <w:rPr>
        <w:rFonts w:ascii="Courier New" w:hAnsi="Courier New" w:hint="default"/>
      </w:rPr>
    </w:lvl>
    <w:lvl w:ilvl="5" w:tplc="3BA81952">
      <w:start w:val="1"/>
      <w:numFmt w:val="bullet"/>
      <w:lvlText w:val=""/>
      <w:lvlJc w:val="left"/>
      <w:pPr>
        <w:ind w:left="4320" w:hanging="360"/>
      </w:pPr>
      <w:rPr>
        <w:rFonts w:ascii="Wingdings" w:hAnsi="Wingdings" w:hint="default"/>
      </w:rPr>
    </w:lvl>
    <w:lvl w:ilvl="6" w:tplc="C908DAFA">
      <w:start w:val="1"/>
      <w:numFmt w:val="bullet"/>
      <w:lvlText w:val=""/>
      <w:lvlJc w:val="left"/>
      <w:pPr>
        <w:ind w:left="5040" w:hanging="360"/>
      </w:pPr>
      <w:rPr>
        <w:rFonts w:ascii="Symbol" w:hAnsi="Symbol" w:hint="default"/>
      </w:rPr>
    </w:lvl>
    <w:lvl w:ilvl="7" w:tplc="64B2570C">
      <w:start w:val="1"/>
      <w:numFmt w:val="bullet"/>
      <w:lvlText w:val="o"/>
      <w:lvlJc w:val="left"/>
      <w:pPr>
        <w:ind w:left="5760" w:hanging="360"/>
      </w:pPr>
      <w:rPr>
        <w:rFonts w:ascii="Courier New" w:hAnsi="Courier New" w:hint="default"/>
      </w:rPr>
    </w:lvl>
    <w:lvl w:ilvl="8" w:tplc="00C49A62">
      <w:start w:val="1"/>
      <w:numFmt w:val="bullet"/>
      <w:lvlText w:val=""/>
      <w:lvlJc w:val="left"/>
      <w:pPr>
        <w:ind w:left="6480" w:hanging="360"/>
      </w:pPr>
      <w:rPr>
        <w:rFonts w:ascii="Wingdings" w:hAnsi="Wingdings" w:hint="default"/>
      </w:rPr>
    </w:lvl>
  </w:abstractNum>
  <w:num w:numId="1" w16cid:durableId="1608780299">
    <w:abstractNumId w:val="10"/>
  </w:num>
  <w:num w:numId="2" w16cid:durableId="24643799">
    <w:abstractNumId w:val="9"/>
  </w:num>
  <w:num w:numId="3" w16cid:durableId="1590459610">
    <w:abstractNumId w:val="7"/>
  </w:num>
  <w:num w:numId="4" w16cid:durableId="690029016">
    <w:abstractNumId w:val="6"/>
  </w:num>
  <w:num w:numId="5" w16cid:durableId="677778327">
    <w:abstractNumId w:val="5"/>
  </w:num>
  <w:num w:numId="6" w16cid:durableId="1612085409">
    <w:abstractNumId w:val="4"/>
  </w:num>
  <w:num w:numId="7" w16cid:durableId="1582374012">
    <w:abstractNumId w:val="8"/>
  </w:num>
  <w:num w:numId="8" w16cid:durableId="473109290">
    <w:abstractNumId w:val="3"/>
  </w:num>
  <w:num w:numId="9" w16cid:durableId="2138184266">
    <w:abstractNumId w:val="2"/>
  </w:num>
  <w:num w:numId="10" w16cid:durableId="621306467">
    <w:abstractNumId w:val="1"/>
  </w:num>
  <w:num w:numId="11" w16cid:durableId="1015888112">
    <w:abstractNumId w:val="0"/>
  </w:num>
  <w:num w:numId="12" w16cid:durableId="2045327284">
    <w:abstractNumId w:val="13"/>
  </w:num>
  <w:num w:numId="13" w16cid:durableId="564266240">
    <w:abstractNumId w:val="12"/>
  </w:num>
  <w:num w:numId="14" w16cid:durableId="1707025259">
    <w:abstractNumId w:val="14"/>
  </w:num>
  <w:num w:numId="15" w16cid:durableId="466360611">
    <w:abstractNumId w:val="8"/>
  </w:num>
  <w:num w:numId="16" w16cid:durableId="198008942">
    <w:abstractNumId w:val="3"/>
  </w:num>
  <w:num w:numId="17" w16cid:durableId="1795831462">
    <w:abstractNumId w:val="2"/>
  </w:num>
  <w:num w:numId="18" w16cid:durableId="114643083">
    <w:abstractNumId w:val="1"/>
  </w:num>
  <w:num w:numId="19" w16cid:durableId="1222521766">
    <w:abstractNumId w:val="0"/>
  </w:num>
  <w:num w:numId="20" w16cid:durableId="1709336067">
    <w:abstractNumId w:val="8"/>
  </w:num>
  <w:num w:numId="21" w16cid:durableId="678849731">
    <w:abstractNumId w:val="3"/>
  </w:num>
  <w:num w:numId="22" w16cid:durableId="344358266">
    <w:abstractNumId w:val="2"/>
  </w:num>
  <w:num w:numId="23" w16cid:durableId="573667335">
    <w:abstractNumId w:val="1"/>
  </w:num>
  <w:num w:numId="24" w16cid:durableId="1328290138">
    <w:abstractNumId w:val="0"/>
  </w:num>
  <w:num w:numId="25" w16cid:durableId="692001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6"/>
    <w:rsid w:val="000022E0"/>
    <w:rsid w:val="00004559"/>
    <w:rsid w:val="00004F05"/>
    <w:rsid w:val="0000536E"/>
    <w:rsid w:val="00014C35"/>
    <w:rsid w:val="00021B58"/>
    <w:rsid w:val="000276EF"/>
    <w:rsid w:val="00030A26"/>
    <w:rsid w:val="00032415"/>
    <w:rsid w:val="00033EA7"/>
    <w:rsid w:val="000343D3"/>
    <w:rsid w:val="0004170A"/>
    <w:rsid w:val="00042ED1"/>
    <w:rsid w:val="00044413"/>
    <w:rsid w:val="0004516A"/>
    <w:rsid w:val="00045C6D"/>
    <w:rsid w:val="000465D5"/>
    <w:rsid w:val="000472FA"/>
    <w:rsid w:val="00050DD4"/>
    <w:rsid w:val="00052A8B"/>
    <w:rsid w:val="00052F09"/>
    <w:rsid w:val="0005370F"/>
    <w:rsid w:val="00053C9C"/>
    <w:rsid w:val="00055575"/>
    <w:rsid w:val="0005650C"/>
    <w:rsid w:val="00056DDF"/>
    <w:rsid w:val="00057D5E"/>
    <w:rsid w:val="000609E8"/>
    <w:rsid w:val="00062799"/>
    <w:rsid w:val="00071D05"/>
    <w:rsid w:val="00072438"/>
    <w:rsid w:val="00073AE6"/>
    <w:rsid w:val="00075007"/>
    <w:rsid w:val="0007700B"/>
    <w:rsid w:val="00080E1E"/>
    <w:rsid w:val="0008215F"/>
    <w:rsid w:val="00082531"/>
    <w:rsid w:val="00082D4F"/>
    <w:rsid w:val="0008591D"/>
    <w:rsid w:val="000874B9"/>
    <w:rsid w:val="00097177"/>
    <w:rsid w:val="000978E6"/>
    <w:rsid w:val="000A1C58"/>
    <w:rsid w:val="000A2525"/>
    <w:rsid w:val="000A34EF"/>
    <w:rsid w:val="000A4B9B"/>
    <w:rsid w:val="000A5F10"/>
    <w:rsid w:val="000A6C4A"/>
    <w:rsid w:val="000B3EBE"/>
    <w:rsid w:val="000B404B"/>
    <w:rsid w:val="000C0A1C"/>
    <w:rsid w:val="000C3A00"/>
    <w:rsid w:val="000C3B64"/>
    <w:rsid w:val="000C6586"/>
    <w:rsid w:val="000C7842"/>
    <w:rsid w:val="000D302B"/>
    <w:rsid w:val="000D3062"/>
    <w:rsid w:val="000D3F2C"/>
    <w:rsid w:val="000D7DCD"/>
    <w:rsid w:val="000E69DC"/>
    <w:rsid w:val="000E7F62"/>
    <w:rsid w:val="000F47BD"/>
    <w:rsid w:val="000F48BC"/>
    <w:rsid w:val="00101CF8"/>
    <w:rsid w:val="0010466C"/>
    <w:rsid w:val="001051C0"/>
    <w:rsid w:val="00105771"/>
    <w:rsid w:val="001122BE"/>
    <w:rsid w:val="00112E6B"/>
    <w:rsid w:val="00112E8F"/>
    <w:rsid w:val="00117353"/>
    <w:rsid w:val="00123186"/>
    <w:rsid w:val="00126809"/>
    <w:rsid w:val="00127C14"/>
    <w:rsid w:val="00131784"/>
    <w:rsid w:val="0014051C"/>
    <w:rsid w:val="00140B33"/>
    <w:rsid w:val="0014108E"/>
    <w:rsid w:val="001414AA"/>
    <w:rsid w:val="001428BD"/>
    <w:rsid w:val="0015072B"/>
    <w:rsid w:val="001520D8"/>
    <w:rsid w:val="001520E5"/>
    <w:rsid w:val="00152F60"/>
    <w:rsid w:val="00153B53"/>
    <w:rsid w:val="0016000E"/>
    <w:rsid w:val="0016134F"/>
    <w:rsid w:val="00161962"/>
    <w:rsid w:val="00162404"/>
    <w:rsid w:val="00163A40"/>
    <w:rsid w:val="00167949"/>
    <w:rsid w:val="0017078A"/>
    <w:rsid w:val="001711A2"/>
    <w:rsid w:val="00171B03"/>
    <w:rsid w:val="00171B3A"/>
    <w:rsid w:val="00173F7C"/>
    <w:rsid w:val="001742D5"/>
    <w:rsid w:val="00177AA9"/>
    <w:rsid w:val="00187149"/>
    <w:rsid w:val="0019154F"/>
    <w:rsid w:val="00195AF4"/>
    <w:rsid w:val="0019649E"/>
    <w:rsid w:val="001A0AB3"/>
    <w:rsid w:val="001A1172"/>
    <w:rsid w:val="001A5409"/>
    <w:rsid w:val="001B0055"/>
    <w:rsid w:val="001B336A"/>
    <w:rsid w:val="001B460B"/>
    <w:rsid w:val="001B50E2"/>
    <w:rsid w:val="001C0113"/>
    <w:rsid w:val="001C3BF2"/>
    <w:rsid w:val="001C43B6"/>
    <w:rsid w:val="001C69B2"/>
    <w:rsid w:val="001C711E"/>
    <w:rsid w:val="001C76BC"/>
    <w:rsid w:val="001D0F74"/>
    <w:rsid w:val="001D2C61"/>
    <w:rsid w:val="001D2DF0"/>
    <w:rsid w:val="001D4164"/>
    <w:rsid w:val="001E2D1A"/>
    <w:rsid w:val="001E3430"/>
    <w:rsid w:val="001E4876"/>
    <w:rsid w:val="001E5136"/>
    <w:rsid w:val="001E520F"/>
    <w:rsid w:val="001F27BB"/>
    <w:rsid w:val="001F2BDA"/>
    <w:rsid w:val="001F387D"/>
    <w:rsid w:val="001F5C21"/>
    <w:rsid w:val="001F76C4"/>
    <w:rsid w:val="00200DD1"/>
    <w:rsid w:val="00202ED2"/>
    <w:rsid w:val="00203D34"/>
    <w:rsid w:val="00206B87"/>
    <w:rsid w:val="00207C05"/>
    <w:rsid w:val="002114C9"/>
    <w:rsid w:val="002172BA"/>
    <w:rsid w:val="0022452D"/>
    <w:rsid w:val="002267F9"/>
    <w:rsid w:val="00226F73"/>
    <w:rsid w:val="00230FCC"/>
    <w:rsid w:val="002311E2"/>
    <w:rsid w:val="00240B6C"/>
    <w:rsid w:val="00242CF1"/>
    <w:rsid w:val="00244BC1"/>
    <w:rsid w:val="00244F25"/>
    <w:rsid w:val="002458CB"/>
    <w:rsid w:val="00246016"/>
    <w:rsid w:val="00246B00"/>
    <w:rsid w:val="002470C0"/>
    <w:rsid w:val="00247416"/>
    <w:rsid w:val="002504D8"/>
    <w:rsid w:val="002538D5"/>
    <w:rsid w:val="0025655E"/>
    <w:rsid w:val="002567FB"/>
    <w:rsid w:val="00256F3F"/>
    <w:rsid w:val="00257BC4"/>
    <w:rsid w:val="00261CCF"/>
    <w:rsid w:val="00262395"/>
    <w:rsid w:val="002637B3"/>
    <w:rsid w:val="0026479D"/>
    <w:rsid w:val="00264863"/>
    <w:rsid w:val="0026652B"/>
    <w:rsid w:val="00266CFB"/>
    <w:rsid w:val="00270C36"/>
    <w:rsid w:val="00270D98"/>
    <w:rsid w:val="00273F52"/>
    <w:rsid w:val="002745C9"/>
    <w:rsid w:val="00275F5E"/>
    <w:rsid w:val="002776BF"/>
    <w:rsid w:val="00281F5B"/>
    <w:rsid w:val="00282095"/>
    <w:rsid w:val="002863E7"/>
    <w:rsid w:val="00290CC5"/>
    <w:rsid w:val="00292E4D"/>
    <w:rsid w:val="00294069"/>
    <w:rsid w:val="00296124"/>
    <w:rsid w:val="002973A9"/>
    <w:rsid w:val="002A24BB"/>
    <w:rsid w:val="002A44AA"/>
    <w:rsid w:val="002A6D31"/>
    <w:rsid w:val="002B0439"/>
    <w:rsid w:val="002B175F"/>
    <w:rsid w:val="002B1966"/>
    <w:rsid w:val="002B199E"/>
    <w:rsid w:val="002B4793"/>
    <w:rsid w:val="002B5A96"/>
    <w:rsid w:val="002B6373"/>
    <w:rsid w:val="002C1404"/>
    <w:rsid w:val="002C41E1"/>
    <w:rsid w:val="002C6BAF"/>
    <w:rsid w:val="002C7943"/>
    <w:rsid w:val="002C79CB"/>
    <w:rsid w:val="002D1834"/>
    <w:rsid w:val="002D1F6A"/>
    <w:rsid w:val="002D7EE9"/>
    <w:rsid w:val="002E07EC"/>
    <w:rsid w:val="002E1204"/>
    <w:rsid w:val="002E6382"/>
    <w:rsid w:val="002E6715"/>
    <w:rsid w:val="002F1AED"/>
    <w:rsid w:val="002F1B8F"/>
    <w:rsid w:val="002F2BBB"/>
    <w:rsid w:val="002F3164"/>
    <w:rsid w:val="002F3D6E"/>
    <w:rsid w:val="003030E4"/>
    <w:rsid w:val="00303C82"/>
    <w:rsid w:val="003041F8"/>
    <w:rsid w:val="003067DB"/>
    <w:rsid w:val="00311BB2"/>
    <w:rsid w:val="0031407B"/>
    <w:rsid w:val="00322784"/>
    <w:rsid w:val="00325F28"/>
    <w:rsid w:val="00331382"/>
    <w:rsid w:val="00332285"/>
    <w:rsid w:val="003330EA"/>
    <w:rsid w:val="00334D9C"/>
    <w:rsid w:val="003366D5"/>
    <w:rsid w:val="00337AE0"/>
    <w:rsid w:val="0034067C"/>
    <w:rsid w:val="00342C91"/>
    <w:rsid w:val="00344E5E"/>
    <w:rsid w:val="003460DA"/>
    <w:rsid w:val="00347034"/>
    <w:rsid w:val="003479BD"/>
    <w:rsid w:val="0035488D"/>
    <w:rsid w:val="00354ADF"/>
    <w:rsid w:val="00355F44"/>
    <w:rsid w:val="003613C3"/>
    <w:rsid w:val="003622BA"/>
    <w:rsid w:val="00362DE8"/>
    <w:rsid w:val="00363600"/>
    <w:rsid w:val="003667BA"/>
    <w:rsid w:val="00371DD1"/>
    <w:rsid w:val="00372CC6"/>
    <w:rsid w:val="00377981"/>
    <w:rsid w:val="0038172B"/>
    <w:rsid w:val="0038400D"/>
    <w:rsid w:val="00384114"/>
    <w:rsid w:val="00384201"/>
    <w:rsid w:val="00386E30"/>
    <w:rsid w:val="00394C95"/>
    <w:rsid w:val="003A0CCB"/>
    <w:rsid w:val="003A3F2A"/>
    <w:rsid w:val="003A478A"/>
    <w:rsid w:val="003A4997"/>
    <w:rsid w:val="003A576C"/>
    <w:rsid w:val="003B4046"/>
    <w:rsid w:val="003B4479"/>
    <w:rsid w:val="003B715B"/>
    <w:rsid w:val="003B768D"/>
    <w:rsid w:val="003C0EB0"/>
    <w:rsid w:val="003C32F6"/>
    <w:rsid w:val="003C4AAF"/>
    <w:rsid w:val="003C5812"/>
    <w:rsid w:val="003C643F"/>
    <w:rsid w:val="003D26D8"/>
    <w:rsid w:val="003D41DE"/>
    <w:rsid w:val="003D4762"/>
    <w:rsid w:val="003D5586"/>
    <w:rsid w:val="003D61E3"/>
    <w:rsid w:val="003E1779"/>
    <w:rsid w:val="003E4144"/>
    <w:rsid w:val="003E7ECF"/>
    <w:rsid w:val="003F0E98"/>
    <w:rsid w:val="003F1DCB"/>
    <w:rsid w:val="003F3684"/>
    <w:rsid w:val="003F3A1F"/>
    <w:rsid w:val="003F3DD3"/>
    <w:rsid w:val="003F6B3B"/>
    <w:rsid w:val="004040A4"/>
    <w:rsid w:val="00405FDB"/>
    <w:rsid w:val="004141C1"/>
    <w:rsid w:val="0041568B"/>
    <w:rsid w:val="0042013F"/>
    <w:rsid w:val="0042052C"/>
    <w:rsid w:val="00421527"/>
    <w:rsid w:val="00430A97"/>
    <w:rsid w:val="00430B6A"/>
    <w:rsid w:val="004312C1"/>
    <w:rsid w:val="004359AB"/>
    <w:rsid w:val="00436557"/>
    <w:rsid w:val="00437D6C"/>
    <w:rsid w:val="004409A6"/>
    <w:rsid w:val="00440DE1"/>
    <w:rsid w:val="00443DC5"/>
    <w:rsid w:val="00443EDB"/>
    <w:rsid w:val="004457A9"/>
    <w:rsid w:val="00447947"/>
    <w:rsid w:val="004530EF"/>
    <w:rsid w:val="00456724"/>
    <w:rsid w:val="004568BA"/>
    <w:rsid w:val="00456F05"/>
    <w:rsid w:val="00462323"/>
    <w:rsid w:val="00463D73"/>
    <w:rsid w:val="00470F5F"/>
    <w:rsid w:val="0047197A"/>
    <w:rsid w:val="00471BC4"/>
    <w:rsid w:val="004724B4"/>
    <w:rsid w:val="004729BA"/>
    <w:rsid w:val="00473EDD"/>
    <w:rsid w:val="00480026"/>
    <w:rsid w:val="004904C8"/>
    <w:rsid w:val="004915C5"/>
    <w:rsid w:val="0049187A"/>
    <w:rsid w:val="004933C0"/>
    <w:rsid w:val="004936D9"/>
    <w:rsid w:val="004955D4"/>
    <w:rsid w:val="00497E47"/>
    <w:rsid w:val="004A0114"/>
    <w:rsid w:val="004A1DF0"/>
    <w:rsid w:val="004A37B0"/>
    <w:rsid w:val="004A4E6F"/>
    <w:rsid w:val="004B0C16"/>
    <w:rsid w:val="004B2F98"/>
    <w:rsid w:val="004B48A0"/>
    <w:rsid w:val="004B762D"/>
    <w:rsid w:val="004C045F"/>
    <w:rsid w:val="004C0EBC"/>
    <w:rsid w:val="004C0F62"/>
    <w:rsid w:val="004C1A77"/>
    <w:rsid w:val="004C1C36"/>
    <w:rsid w:val="004C2574"/>
    <w:rsid w:val="004C2A1B"/>
    <w:rsid w:val="004C33E8"/>
    <w:rsid w:val="004C5443"/>
    <w:rsid w:val="004C6563"/>
    <w:rsid w:val="004C7D9F"/>
    <w:rsid w:val="004D2BC0"/>
    <w:rsid w:val="004D3BFC"/>
    <w:rsid w:val="004D5D98"/>
    <w:rsid w:val="004D6B8C"/>
    <w:rsid w:val="004D7279"/>
    <w:rsid w:val="004D7292"/>
    <w:rsid w:val="004E3B18"/>
    <w:rsid w:val="004F12AE"/>
    <w:rsid w:val="004F32A5"/>
    <w:rsid w:val="005023DC"/>
    <w:rsid w:val="00505FEF"/>
    <w:rsid w:val="00507C59"/>
    <w:rsid w:val="00510871"/>
    <w:rsid w:val="00511520"/>
    <w:rsid w:val="00511BFC"/>
    <w:rsid w:val="00513B77"/>
    <w:rsid w:val="00515538"/>
    <w:rsid w:val="005160B6"/>
    <w:rsid w:val="00517299"/>
    <w:rsid w:val="00523E04"/>
    <w:rsid w:val="00524A79"/>
    <w:rsid w:val="00525113"/>
    <w:rsid w:val="00527C1C"/>
    <w:rsid w:val="0054115C"/>
    <w:rsid w:val="005428A7"/>
    <w:rsid w:val="0054676A"/>
    <w:rsid w:val="005509A7"/>
    <w:rsid w:val="00551027"/>
    <w:rsid w:val="005544D5"/>
    <w:rsid w:val="0055763C"/>
    <w:rsid w:val="00557983"/>
    <w:rsid w:val="00557DD3"/>
    <w:rsid w:val="00561C6A"/>
    <w:rsid w:val="00564641"/>
    <w:rsid w:val="0057425B"/>
    <w:rsid w:val="005746CC"/>
    <w:rsid w:val="00574A52"/>
    <w:rsid w:val="005806EA"/>
    <w:rsid w:val="00581A73"/>
    <w:rsid w:val="005838A0"/>
    <w:rsid w:val="00583E55"/>
    <w:rsid w:val="0058752A"/>
    <w:rsid w:val="00587C19"/>
    <w:rsid w:val="00587ED8"/>
    <w:rsid w:val="00590682"/>
    <w:rsid w:val="00594835"/>
    <w:rsid w:val="00594BDE"/>
    <w:rsid w:val="005A38A6"/>
    <w:rsid w:val="005A5F18"/>
    <w:rsid w:val="005A7ED4"/>
    <w:rsid w:val="005B39BF"/>
    <w:rsid w:val="005B5F02"/>
    <w:rsid w:val="005B78BA"/>
    <w:rsid w:val="005C09D7"/>
    <w:rsid w:val="005C35D0"/>
    <w:rsid w:val="005D0673"/>
    <w:rsid w:val="005D1770"/>
    <w:rsid w:val="005D1B2D"/>
    <w:rsid w:val="005D3F3F"/>
    <w:rsid w:val="005E3F07"/>
    <w:rsid w:val="005E518E"/>
    <w:rsid w:val="005F12C9"/>
    <w:rsid w:val="005F28DF"/>
    <w:rsid w:val="005F314B"/>
    <w:rsid w:val="005F3514"/>
    <w:rsid w:val="005F6E18"/>
    <w:rsid w:val="00600DC9"/>
    <w:rsid w:val="00605F53"/>
    <w:rsid w:val="006061D6"/>
    <w:rsid w:val="00610E5B"/>
    <w:rsid w:val="006120EC"/>
    <w:rsid w:val="00613043"/>
    <w:rsid w:val="00613DBD"/>
    <w:rsid w:val="0061413F"/>
    <w:rsid w:val="0061559D"/>
    <w:rsid w:val="00616782"/>
    <w:rsid w:val="006173DB"/>
    <w:rsid w:val="00622F68"/>
    <w:rsid w:val="00625254"/>
    <w:rsid w:val="006255CC"/>
    <w:rsid w:val="006339B7"/>
    <w:rsid w:val="0063451A"/>
    <w:rsid w:val="0063540B"/>
    <w:rsid w:val="0063769F"/>
    <w:rsid w:val="006425D5"/>
    <w:rsid w:val="00651AF6"/>
    <w:rsid w:val="006534CF"/>
    <w:rsid w:val="006567A4"/>
    <w:rsid w:val="00657DD8"/>
    <w:rsid w:val="0066071E"/>
    <w:rsid w:val="00662E96"/>
    <w:rsid w:val="006634D6"/>
    <w:rsid w:val="006725C8"/>
    <w:rsid w:val="00676D45"/>
    <w:rsid w:val="0068142F"/>
    <w:rsid w:val="00681487"/>
    <w:rsid w:val="00681836"/>
    <w:rsid w:val="00684E48"/>
    <w:rsid w:val="006872F1"/>
    <w:rsid w:val="0069035A"/>
    <w:rsid w:val="00692CCC"/>
    <w:rsid w:val="00695E36"/>
    <w:rsid w:val="00696C71"/>
    <w:rsid w:val="006972EF"/>
    <w:rsid w:val="006A27E3"/>
    <w:rsid w:val="006A3707"/>
    <w:rsid w:val="006A5EEA"/>
    <w:rsid w:val="006A6F16"/>
    <w:rsid w:val="006A7121"/>
    <w:rsid w:val="006B1D43"/>
    <w:rsid w:val="006B5212"/>
    <w:rsid w:val="006C0810"/>
    <w:rsid w:val="006C6F3A"/>
    <w:rsid w:val="006D0382"/>
    <w:rsid w:val="006D03E3"/>
    <w:rsid w:val="006D1532"/>
    <w:rsid w:val="006D6264"/>
    <w:rsid w:val="006E2799"/>
    <w:rsid w:val="006E2852"/>
    <w:rsid w:val="006E3BC7"/>
    <w:rsid w:val="006E58C1"/>
    <w:rsid w:val="006F10C0"/>
    <w:rsid w:val="006F502C"/>
    <w:rsid w:val="006F5AF6"/>
    <w:rsid w:val="00703873"/>
    <w:rsid w:val="00712C96"/>
    <w:rsid w:val="007135C0"/>
    <w:rsid w:val="00716A0D"/>
    <w:rsid w:val="00720924"/>
    <w:rsid w:val="0072185C"/>
    <w:rsid w:val="00721C47"/>
    <w:rsid w:val="00722360"/>
    <w:rsid w:val="00723BE3"/>
    <w:rsid w:val="00725A93"/>
    <w:rsid w:val="00725B3A"/>
    <w:rsid w:val="00726C64"/>
    <w:rsid w:val="00726E5F"/>
    <w:rsid w:val="00736A4A"/>
    <w:rsid w:val="00737854"/>
    <w:rsid w:val="007414E8"/>
    <w:rsid w:val="00744847"/>
    <w:rsid w:val="007570E0"/>
    <w:rsid w:val="00761DDB"/>
    <w:rsid w:val="0076217A"/>
    <w:rsid w:val="00762D0B"/>
    <w:rsid w:val="007772A9"/>
    <w:rsid w:val="00777581"/>
    <w:rsid w:val="007814DF"/>
    <w:rsid w:val="0078201B"/>
    <w:rsid w:val="00782C68"/>
    <w:rsid w:val="0079029B"/>
    <w:rsid w:val="00790644"/>
    <w:rsid w:val="00796EE3"/>
    <w:rsid w:val="00797BCB"/>
    <w:rsid w:val="007B2CFC"/>
    <w:rsid w:val="007C1C09"/>
    <w:rsid w:val="007C547A"/>
    <w:rsid w:val="007C7316"/>
    <w:rsid w:val="007C7A6C"/>
    <w:rsid w:val="007C7C61"/>
    <w:rsid w:val="007D444B"/>
    <w:rsid w:val="007D772F"/>
    <w:rsid w:val="007D7747"/>
    <w:rsid w:val="007E0A51"/>
    <w:rsid w:val="007E111E"/>
    <w:rsid w:val="007E3F70"/>
    <w:rsid w:val="007F0C55"/>
    <w:rsid w:val="007F2988"/>
    <w:rsid w:val="007F304A"/>
    <w:rsid w:val="007F4BE7"/>
    <w:rsid w:val="007F544E"/>
    <w:rsid w:val="0080076B"/>
    <w:rsid w:val="00800877"/>
    <w:rsid w:val="008072FA"/>
    <w:rsid w:val="00807BFA"/>
    <w:rsid w:val="00813718"/>
    <w:rsid w:val="00813DC3"/>
    <w:rsid w:val="008205E8"/>
    <w:rsid w:val="0082196D"/>
    <w:rsid w:val="00825694"/>
    <w:rsid w:val="00827A19"/>
    <w:rsid w:val="008341E6"/>
    <w:rsid w:val="008345AE"/>
    <w:rsid w:val="00835F3B"/>
    <w:rsid w:val="00836F78"/>
    <w:rsid w:val="0083743F"/>
    <w:rsid w:val="00842FFB"/>
    <w:rsid w:val="00846AEA"/>
    <w:rsid w:val="00852771"/>
    <w:rsid w:val="008547B1"/>
    <w:rsid w:val="00854A5E"/>
    <w:rsid w:val="008559B9"/>
    <w:rsid w:val="00856029"/>
    <w:rsid w:val="0086031B"/>
    <w:rsid w:val="00863991"/>
    <w:rsid w:val="00864B78"/>
    <w:rsid w:val="0086604B"/>
    <w:rsid w:val="0086617F"/>
    <w:rsid w:val="00866782"/>
    <w:rsid w:val="0086706A"/>
    <w:rsid w:val="00867722"/>
    <w:rsid w:val="00870557"/>
    <w:rsid w:val="00872929"/>
    <w:rsid w:val="0087505E"/>
    <w:rsid w:val="0087574F"/>
    <w:rsid w:val="008758F9"/>
    <w:rsid w:val="00881C3E"/>
    <w:rsid w:val="00881CF6"/>
    <w:rsid w:val="008820EE"/>
    <w:rsid w:val="008844E7"/>
    <w:rsid w:val="008864F7"/>
    <w:rsid w:val="00890836"/>
    <w:rsid w:val="00895CD9"/>
    <w:rsid w:val="008A0938"/>
    <w:rsid w:val="008A0C77"/>
    <w:rsid w:val="008A3447"/>
    <w:rsid w:val="008A4CB9"/>
    <w:rsid w:val="008A73CA"/>
    <w:rsid w:val="008A74C6"/>
    <w:rsid w:val="008B040D"/>
    <w:rsid w:val="008B1C27"/>
    <w:rsid w:val="008B3235"/>
    <w:rsid w:val="008B5180"/>
    <w:rsid w:val="008C0BCC"/>
    <w:rsid w:val="008C6545"/>
    <w:rsid w:val="008C7120"/>
    <w:rsid w:val="008C7E04"/>
    <w:rsid w:val="008D2A4F"/>
    <w:rsid w:val="008D31BF"/>
    <w:rsid w:val="008D7F01"/>
    <w:rsid w:val="008E09F0"/>
    <w:rsid w:val="008E1884"/>
    <w:rsid w:val="008F2837"/>
    <w:rsid w:val="008F5A13"/>
    <w:rsid w:val="00902082"/>
    <w:rsid w:val="00910DDC"/>
    <w:rsid w:val="009136F8"/>
    <w:rsid w:val="00913B3E"/>
    <w:rsid w:val="00914005"/>
    <w:rsid w:val="00914929"/>
    <w:rsid w:val="009155FE"/>
    <w:rsid w:val="009201B3"/>
    <w:rsid w:val="00920E9B"/>
    <w:rsid w:val="00922821"/>
    <w:rsid w:val="0092509C"/>
    <w:rsid w:val="00925FD8"/>
    <w:rsid w:val="009267C4"/>
    <w:rsid w:val="009304F2"/>
    <w:rsid w:val="0093248E"/>
    <w:rsid w:val="009335FE"/>
    <w:rsid w:val="00933B0F"/>
    <w:rsid w:val="00933C5A"/>
    <w:rsid w:val="00935263"/>
    <w:rsid w:val="0094008B"/>
    <w:rsid w:val="009458C6"/>
    <w:rsid w:val="00950883"/>
    <w:rsid w:val="00950D74"/>
    <w:rsid w:val="009518FE"/>
    <w:rsid w:val="009623CE"/>
    <w:rsid w:val="00962A16"/>
    <w:rsid w:val="00973548"/>
    <w:rsid w:val="00974DEC"/>
    <w:rsid w:val="00975424"/>
    <w:rsid w:val="00976CAB"/>
    <w:rsid w:val="0098483A"/>
    <w:rsid w:val="00991762"/>
    <w:rsid w:val="0099190D"/>
    <w:rsid w:val="00992385"/>
    <w:rsid w:val="00997E29"/>
    <w:rsid w:val="009A1D79"/>
    <w:rsid w:val="009A26BB"/>
    <w:rsid w:val="009A2C74"/>
    <w:rsid w:val="009A34A7"/>
    <w:rsid w:val="009A5804"/>
    <w:rsid w:val="009A5B1A"/>
    <w:rsid w:val="009A787B"/>
    <w:rsid w:val="009B0B43"/>
    <w:rsid w:val="009B377C"/>
    <w:rsid w:val="009B4397"/>
    <w:rsid w:val="009B44CC"/>
    <w:rsid w:val="009B5C07"/>
    <w:rsid w:val="009B605C"/>
    <w:rsid w:val="009B76E9"/>
    <w:rsid w:val="009C2A16"/>
    <w:rsid w:val="009C34DA"/>
    <w:rsid w:val="009C3917"/>
    <w:rsid w:val="009C483B"/>
    <w:rsid w:val="009C75D6"/>
    <w:rsid w:val="009C7DF6"/>
    <w:rsid w:val="009D02C9"/>
    <w:rsid w:val="009D223F"/>
    <w:rsid w:val="009D2B65"/>
    <w:rsid w:val="009D3602"/>
    <w:rsid w:val="009D4D4C"/>
    <w:rsid w:val="009D4FFC"/>
    <w:rsid w:val="009D542D"/>
    <w:rsid w:val="009D631A"/>
    <w:rsid w:val="009D7359"/>
    <w:rsid w:val="009E2911"/>
    <w:rsid w:val="009E68E0"/>
    <w:rsid w:val="009E694A"/>
    <w:rsid w:val="009F0F8B"/>
    <w:rsid w:val="00A004F1"/>
    <w:rsid w:val="00A03ADC"/>
    <w:rsid w:val="00A12AB8"/>
    <w:rsid w:val="00A13380"/>
    <w:rsid w:val="00A14883"/>
    <w:rsid w:val="00A166A4"/>
    <w:rsid w:val="00A2024B"/>
    <w:rsid w:val="00A205D7"/>
    <w:rsid w:val="00A21971"/>
    <w:rsid w:val="00A34FE8"/>
    <w:rsid w:val="00A376CB"/>
    <w:rsid w:val="00A419D8"/>
    <w:rsid w:val="00A41EC8"/>
    <w:rsid w:val="00A44517"/>
    <w:rsid w:val="00A450FB"/>
    <w:rsid w:val="00A474CF"/>
    <w:rsid w:val="00A51091"/>
    <w:rsid w:val="00A52523"/>
    <w:rsid w:val="00A570E8"/>
    <w:rsid w:val="00A57326"/>
    <w:rsid w:val="00A6481F"/>
    <w:rsid w:val="00A64B5B"/>
    <w:rsid w:val="00A66C76"/>
    <w:rsid w:val="00A707F4"/>
    <w:rsid w:val="00A7293C"/>
    <w:rsid w:val="00A73AFE"/>
    <w:rsid w:val="00A745F1"/>
    <w:rsid w:val="00A74E50"/>
    <w:rsid w:val="00A75021"/>
    <w:rsid w:val="00A8031A"/>
    <w:rsid w:val="00A813CB"/>
    <w:rsid w:val="00A8163D"/>
    <w:rsid w:val="00A825DB"/>
    <w:rsid w:val="00A838AB"/>
    <w:rsid w:val="00A83BA6"/>
    <w:rsid w:val="00A855EA"/>
    <w:rsid w:val="00A85FE0"/>
    <w:rsid w:val="00A86D15"/>
    <w:rsid w:val="00A91485"/>
    <w:rsid w:val="00A916D6"/>
    <w:rsid w:val="00A9257A"/>
    <w:rsid w:val="00A93496"/>
    <w:rsid w:val="00A93AFF"/>
    <w:rsid w:val="00A953DB"/>
    <w:rsid w:val="00A963D0"/>
    <w:rsid w:val="00AA07C9"/>
    <w:rsid w:val="00AB098E"/>
    <w:rsid w:val="00AB397A"/>
    <w:rsid w:val="00AB58C1"/>
    <w:rsid w:val="00AB695E"/>
    <w:rsid w:val="00AB6B7C"/>
    <w:rsid w:val="00AB6ED8"/>
    <w:rsid w:val="00AB71F7"/>
    <w:rsid w:val="00AC176D"/>
    <w:rsid w:val="00AC4185"/>
    <w:rsid w:val="00AC707B"/>
    <w:rsid w:val="00AC731D"/>
    <w:rsid w:val="00AD1DFF"/>
    <w:rsid w:val="00AD212E"/>
    <w:rsid w:val="00AD275E"/>
    <w:rsid w:val="00AD2E6A"/>
    <w:rsid w:val="00AD346E"/>
    <w:rsid w:val="00AD5483"/>
    <w:rsid w:val="00AD5782"/>
    <w:rsid w:val="00AD7577"/>
    <w:rsid w:val="00AE14DA"/>
    <w:rsid w:val="00AE24F6"/>
    <w:rsid w:val="00AE25CC"/>
    <w:rsid w:val="00AE37F3"/>
    <w:rsid w:val="00AF3D9F"/>
    <w:rsid w:val="00AF74E7"/>
    <w:rsid w:val="00B013F3"/>
    <w:rsid w:val="00B03616"/>
    <w:rsid w:val="00B039A7"/>
    <w:rsid w:val="00B07777"/>
    <w:rsid w:val="00B12491"/>
    <w:rsid w:val="00B1488C"/>
    <w:rsid w:val="00B16CD9"/>
    <w:rsid w:val="00B17167"/>
    <w:rsid w:val="00B20E3B"/>
    <w:rsid w:val="00B20F9C"/>
    <w:rsid w:val="00B26DD5"/>
    <w:rsid w:val="00B30D80"/>
    <w:rsid w:val="00B319C9"/>
    <w:rsid w:val="00B31D84"/>
    <w:rsid w:val="00B32CBF"/>
    <w:rsid w:val="00B3308F"/>
    <w:rsid w:val="00B35EB1"/>
    <w:rsid w:val="00B41847"/>
    <w:rsid w:val="00B43D8C"/>
    <w:rsid w:val="00B463F9"/>
    <w:rsid w:val="00B50B89"/>
    <w:rsid w:val="00B5546C"/>
    <w:rsid w:val="00B5636A"/>
    <w:rsid w:val="00B5796B"/>
    <w:rsid w:val="00B6190C"/>
    <w:rsid w:val="00B6296C"/>
    <w:rsid w:val="00B6535E"/>
    <w:rsid w:val="00B654BD"/>
    <w:rsid w:val="00B6581F"/>
    <w:rsid w:val="00B66EC9"/>
    <w:rsid w:val="00B67C45"/>
    <w:rsid w:val="00B70670"/>
    <w:rsid w:val="00B7556B"/>
    <w:rsid w:val="00B777FC"/>
    <w:rsid w:val="00B82822"/>
    <w:rsid w:val="00B83D53"/>
    <w:rsid w:val="00B92DE6"/>
    <w:rsid w:val="00B95E9C"/>
    <w:rsid w:val="00B97267"/>
    <w:rsid w:val="00B9752D"/>
    <w:rsid w:val="00B9797F"/>
    <w:rsid w:val="00BA06F6"/>
    <w:rsid w:val="00BA3973"/>
    <w:rsid w:val="00BA471B"/>
    <w:rsid w:val="00BA58A6"/>
    <w:rsid w:val="00BA7F6C"/>
    <w:rsid w:val="00BB3E17"/>
    <w:rsid w:val="00BB5A5B"/>
    <w:rsid w:val="00BB5C74"/>
    <w:rsid w:val="00BB66FF"/>
    <w:rsid w:val="00BB7B26"/>
    <w:rsid w:val="00BC6E35"/>
    <w:rsid w:val="00BD0B8D"/>
    <w:rsid w:val="00BD478E"/>
    <w:rsid w:val="00BD77B0"/>
    <w:rsid w:val="00BE37F3"/>
    <w:rsid w:val="00BE64F0"/>
    <w:rsid w:val="00BF7CFE"/>
    <w:rsid w:val="00C005EE"/>
    <w:rsid w:val="00C0127B"/>
    <w:rsid w:val="00C02EBA"/>
    <w:rsid w:val="00C05733"/>
    <w:rsid w:val="00C05C7F"/>
    <w:rsid w:val="00C073FD"/>
    <w:rsid w:val="00C14295"/>
    <w:rsid w:val="00C22BAD"/>
    <w:rsid w:val="00C3426C"/>
    <w:rsid w:val="00C367A3"/>
    <w:rsid w:val="00C40389"/>
    <w:rsid w:val="00C407E6"/>
    <w:rsid w:val="00C41717"/>
    <w:rsid w:val="00C4475E"/>
    <w:rsid w:val="00C4591B"/>
    <w:rsid w:val="00C507B6"/>
    <w:rsid w:val="00C64518"/>
    <w:rsid w:val="00C64E2F"/>
    <w:rsid w:val="00C67348"/>
    <w:rsid w:val="00C67C13"/>
    <w:rsid w:val="00C70AED"/>
    <w:rsid w:val="00C71B79"/>
    <w:rsid w:val="00C722FE"/>
    <w:rsid w:val="00C81D10"/>
    <w:rsid w:val="00C81FD2"/>
    <w:rsid w:val="00C850FA"/>
    <w:rsid w:val="00C86F26"/>
    <w:rsid w:val="00C87D53"/>
    <w:rsid w:val="00C91DDC"/>
    <w:rsid w:val="00C935B5"/>
    <w:rsid w:val="00C938F3"/>
    <w:rsid w:val="00C9414A"/>
    <w:rsid w:val="00CA0BAF"/>
    <w:rsid w:val="00CA2051"/>
    <w:rsid w:val="00CA389B"/>
    <w:rsid w:val="00CA6351"/>
    <w:rsid w:val="00CB0780"/>
    <w:rsid w:val="00CB3AAC"/>
    <w:rsid w:val="00CB41A7"/>
    <w:rsid w:val="00CB4BC1"/>
    <w:rsid w:val="00CB5D15"/>
    <w:rsid w:val="00CB5F60"/>
    <w:rsid w:val="00CB65C4"/>
    <w:rsid w:val="00CC14BE"/>
    <w:rsid w:val="00CC179F"/>
    <w:rsid w:val="00CE0688"/>
    <w:rsid w:val="00CE183E"/>
    <w:rsid w:val="00CE68DA"/>
    <w:rsid w:val="00CF0690"/>
    <w:rsid w:val="00CF476D"/>
    <w:rsid w:val="00CF6952"/>
    <w:rsid w:val="00D017B3"/>
    <w:rsid w:val="00D0195B"/>
    <w:rsid w:val="00D024C4"/>
    <w:rsid w:val="00D02E36"/>
    <w:rsid w:val="00D078B8"/>
    <w:rsid w:val="00D10C7B"/>
    <w:rsid w:val="00D151A0"/>
    <w:rsid w:val="00D15FA6"/>
    <w:rsid w:val="00D2025A"/>
    <w:rsid w:val="00D267A8"/>
    <w:rsid w:val="00D27A02"/>
    <w:rsid w:val="00D3128F"/>
    <w:rsid w:val="00D314C2"/>
    <w:rsid w:val="00D330DE"/>
    <w:rsid w:val="00D33D9B"/>
    <w:rsid w:val="00D36F45"/>
    <w:rsid w:val="00D40899"/>
    <w:rsid w:val="00D44EA9"/>
    <w:rsid w:val="00D46915"/>
    <w:rsid w:val="00D50878"/>
    <w:rsid w:val="00D5112F"/>
    <w:rsid w:val="00D5192F"/>
    <w:rsid w:val="00D54BCC"/>
    <w:rsid w:val="00D5590B"/>
    <w:rsid w:val="00D56144"/>
    <w:rsid w:val="00D56676"/>
    <w:rsid w:val="00D618F2"/>
    <w:rsid w:val="00D61A27"/>
    <w:rsid w:val="00D63C3A"/>
    <w:rsid w:val="00D63D02"/>
    <w:rsid w:val="00D655F2"/>
    <w:rsid w:val="00D66324"/>
    <w:rsid w:val="00D73BB9"/>
    <w:rsid w:val="00D814F6"/>
    <w:rsid w:val="00D83235"/>
    <w:rsid w:val="00D86672"/>
    <w:rsid w:val="00D87F28"/>
    <w:rsid w:val="00D900F3"/>
    <w:rsid w:val="00D9018F"/>
    <w:rsid w:val="00D91FEB"/>
    <w:rsid w:val="00D94355"/>
    <w:rsid w:val="00D94A25"/>
    <w:rsid w:val="00D96243"/>
    <w:rsid w:val="00DA17C7"/>
    <w:rsid w:val="00DA1AFA"/>
    <w:rsid w:val="00DA1EC6"/>
    <w:rsid w:val="00DA2302"/>
    <w:rsid w:val="00DA298D"/>
    <w:rsid w:val="00DA2B78"/>
    <w:rsid w:val="00DA487E"/>
    <w:rsid w:val="00DA5281"/>
    <w:rsid w:val="00DA55B2"/>
    <w:rsid w:val="00DA682D"/>
    <w:rsid w:val="00DB0B73"/>
    <w:rsid w:val="00DB3317"/>
    <w:rsid w:val="00DB445F"/>
    <w:rsid w:val="00DB52F0"/>
    <w:rsid w:val="00DC104F"/>
    <w:rsid w:val="00DC1101"/>
    <w:rsid w:val="00DC14F9"/>
    <w:rsid w:val="00DC4F69"/>
    <w:rsid w:val="00DD0D80"/>
    <w:rsid w:val="00DD357A"/>
    <w:rsid w:val="00DD42F9"/>
    <w:rsid w:val="00DE06C4"/>
    <w:rsid w:val="00DE2BCA"/>
    <w:rsid w:val="00DE2ED0"/>
    <w:rsid w:val="00DE7613"/>
    <w:rsid w:val="00DF0794"/>
    <w:rsid w:val="00DF1278"/>
    <w:rsid w:val="00DF2B54"/>
    <w:rsid w:val="00DF4B73"/>
    <w:rsid w:val="00DF4B7C"/>
    <w:rsid w:val="00DF71EB"/>
    <w:rsid w:val="00E008CB"/>
    <w:rsid w:val="00E0324E"/>
    <w:rsid w:val="00E03917"/>
    <w:rsid w:val="00E06611"/>
    <w:rsid w:val="00E07CFA"/>
    <w:rsid w:val="00E13752"/>
    <w:rsid w:val="00E137A1"/>
    <w:rsid w:val="00E15DF4"/>
    <w:rsid w:val="00E239D7"/>
    <w:rsid w:val="00E24ABD"/>
    <w:rsid w:val="00E253D1"/>
    <w:rsid w:val="00E25632"/>
    <w:rsid w:val="00E25DB3"/>
    <w:rsid w:val="00E27F3C"/>
    <w:rsid w:val="00E33638"/>
    <w:rsid w:val="00E352CE"/>
    <w:rsid w:val="00E36A16"/>
    <w:rsid w:val="00E36C28"/>
    <w:rsid w:val="00E41DD4"/>
    <w:rsid w:val="00E43E73"/>
    <w:rsid w:val="00E448AC"/>
    <w:rsid w:val="00E45093"/>
    <w:rsid w:val="00E5082B"/>
    <w:rsid w:val="00E53933"/>
    <w:rsid w:val="00E544A9"/>
    <w:rsid w:val="00E555B3"/>
    <w:rsid w:val="00E564FB"/>
    <w:rsid w:val="00E56D70"/>
    <w:rsid w:val="00E60D5D"/>
    <w:rsid w:val="00E629C2"/>
    <w:rsid w:val="00E648C9"/>
    <w:rsid w:val="00E65C74"/>
    <w:rsid w:val="00E73450"/>
    <w:rsid w:val="00E73CD1"/>
    <w:rsid w:val="00E7744C"/>
    <w:rsid w:val="00E81A90"/>
    <w:rsid w:val="00E8280E"/>
    <w:rsid w:val="00E8367D"/>
    <w:rsid w:val="00E8396F"/>
    <w:rsid w:val="00E84A14"/>
    <w:rsid w:val="00E858C4"/>
    <w:rsid w:val="00E902EC"/>
    <w:rsid w:val="00E91DBD"/>
    <w:rsid w:val="00E9398C"/>
    <w:rsid w:val="00E96FF3"/>
    <w:rsid w:val="00E971E3"/>
    <w:rsid w:val="00EA151D"/>
    <w:rsid w:val="00EA275A"/>
    <w:rsid w:val="00EA279A"/>
    <w:rsid w:val="00EA3CFF"/>
    <w:rsid w:val="00EA5502"/>
    <w:rsid w:val="00EA5FAA"/>
    <w:rsid w:val="00EB2E1C"/>
    <w:rsid w:val="00EB3C77"/>
    <w:rsid w:val="00EB5501"/>
    <w:rsid w:val="00EC2E18"/>
    <w:rsid w:val="00EC4586"/>
    <w:rsid w:val="00EC45B8"/>
    <w:rsid w:val="00EC559D"/>
    <w:rsid w:val="00EC6083"/>
    <w:rsid w:val="00ED54F1"/>
    <w:rsid w:val="00ED574B"/>
    <w:rsid w:val="00ED74C7"/>
    <w:rsid w:val="00EE00BF"/>
    <w:rsid w:val="00EE0DB8"/>
    <w:rsid w:val="00EF3AE2"/>
    <w:rsid w:val="00F0150A"/>
    <w:rsid w:val="00F023CC"/>
    <w:rsid w:val="00F04123"/>
    <w:rsid w:val="00F0795B"/>
    <w:rsid w:val="00F10BC1"/>
    <w:rsid w:val="00F150D1"/>
    <w:rsid w:val="00F17572"/>
    <w:rsid w:val="00F17CE5"/>
    <w:rsid w:val="00F20D3C"/>
    <w:rsid w:val="00F23897"/>
    <w:rsid w:val="00F266BA"/>
    <w:rsid w:val="00F3124B"/>
    <w:rsid w:val="00F32BA8"/>
    <w:rsid w:val="00F3352D"/>
    <w:rsid w:val="00F352E9"/>
    <w:rsid w:val="00F35C93"/>
    <w:rsid w:val="00F371CA"/>
    <w:rsid w:val="00F42BB3"/>
    <w:rsid w:val="00F4507E"/>
    <w:rsid w:val="00F50377"/>
    <w:rsid w:val="00F537C0"/>
    <w:rsid w:val="00F53EF2"/>
    <w:rsid w:val="00F54B32"/>
    <w:rsid w:val="00F55AD0"/>
    <w:rsid w:val="00F66EC2"/>
    <w:rsid w:val="00F71201"/>
    <w:rsid w:val="00F729D5"/>
    <w:rsid w:val="00F84DBC"/>
    <w:rsid w:val="00F859F3"/>
    <w:rsid w:val="00F86C86"/>
    <w:rsid w:val="00F90C4A"/>
    <w:rsid w:val="00F91DA3"/>
    <w:rsid w:val="00F92F90"/>
    <w:rsid w:val="00F94605"/>
    <w:rsid w:val="00FA362C"/>
    <w:rsid w:val="00FA3C5F"/>
    <w:rsid w:val="00FA4506"/>
    <w:rsid w:val="00FA4985"/>
    <w:rsid w:val="00FA5C6B"/>
    <w:rsid w:val="00FA6565"/>
    <w:rsid w:val="00FB4207"/>
    <w:rsid w:val="00FB4FE5"/>
    <w:rsid w:val="00FB6AA0"/>
    <w:rsid w:val="00FB6D23"/>
    <w:rsid w:val="00FB6DE4"/>
    <w:rsid w:val="00FC1681"/>
    <w:rsid w:val="00FC4C5F"/>
    <w:rsid w:val="00FC66D3"/>
    <w:rsid w:val="00FD079B"/>
    <w:rsid w:val="00FD1608"/>
    <w:rsid w:val="00FD3DE0"/>
    <w:rsid w:val="00FD659C"/>
    <w:rsid w:val="00FD6AF4"/>
    <w:rsid w:val="00FD7CFC"/>
    <w:rsid w:val="00FE0410"/>
    <w:rsid w:val="00FE49B4"/>
    <w:rsid w:val="00FE6572"/>
    <w:rsid w:val="00FF002C"/>
    <w:rsid w:val="00FF00AC"/>
    <w:rsid w:val="00FF2B8B"/>
    <w:rsid w:val="00FF2D0E"/>
    <w:rsid w:val="00FF3329"/>
    <w:rsid w:val="00FF5304"/>
    <w:rsid w:val="00FF5FB5"/>
    <w:rsid w:val="00FF6C6D"/>
    <w:rsid w:val="00FF6FDA"/>
    <w:rsid w:val="5272A290"/>
    <w:rsid w:val="79C4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0E5A"/>
  <w15:docId w15:val="{DB9A1757-8EC3-41E2-977A-4ECDB4FB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6A"/>
    <w:pPr>
      <w:spacing w:after="0" w:line="240" w:lineRule="auto"/>
    </w:pPr>
    <w:rPr>
      <w:rFonts w:ascii="Arial" w:eastAsia="Courier New" w:hAnsi="Arial" w:cs="Courier New"/>
    </w:rPr>
  </w:style>
  <w:style w:type="paragraph" w:styleId="Heading1">
    <w:name w:val="heading 1"/>
    <w:next w:val="BodyText"/>
    <w:link w:val="Heading1Char"/>
    <w:qFormat/>
    <w:rsid w:val="00561C6A"/>
    <w:pPr>
      <w:keepNext/>
      <w:keepLines/>
      <w:widowControl w:val="0"/>
      <w:autoSpaceDE w:val="0"/>
      <w:autoSpaceDN w:val="0"/>
      <w:adjustRightInd w:val="0"/>
      <w:spacing w:before="440" w:after="220" w:line="240" w:lineRule="auto"/>
      <w:ind w:left="360" w:hanging="360"/>
      <w:outlineLvl w:val="0"/>
    </w:pPr>
    <w:rPr>
      <w:rFonts w:ascii="Arial" w:eastAsiaTheme="majorEastAsia" w:hAnsi="Arial" w:cstheme="majorBidi"/>
      <w:caps/>
    </w:rPr>
  </w:style>
  <w:style w:type="paragraph" w:styleId="Heading2">
    <w:name w:val="heading 2"/>
    <w:basedOn w:val="BodyText"/>
    <w:next w:val="BodyText"/>
    <w:link w:val="Heading2Char"/>
    <w:qFormat/>
    <w:rsid w:val="00561C6A"/>
    <w:pPr>
      <w:keepNext/>
      <w:ind w:left="720" w:hanging="720"/>
      <w:outlineLvl w:val="1"/>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C6A"/>
    <w:rPr>
      <w:rFonts w:ascii="Arial" w:eastAsiaTheme="majorEastAsia" w:hAnsi="Arial" w:cstheme="majorBidi"/>
      <w:caps/>
    </w:rPr>
  </w:style>
  <w:style w:type="character" w:customStyle="1" w:styleId="Heading2Char">
    <w:name w:val="Heading 2 Char"/>
    <w:basedOn w:val="DefaultParagraphFont"/>
    <w:link w:val="Heading2"/>
    <w:rsid w:val="00561C6A"/>
    <w:rPr>
      <w:rFonts w:ascii="Arial" w:eastAsiaTheme="majorEastAsia" w:hAnsi="Arial" w:cstheme="majorBidi"/>
    </w:rPr>
  </w:style>
  <w:style w:type="paragraph" w:styleId="BalloonText">
    <w:name w:val="Balloon Text"/>
    <w:basedOn w:val="Normal"/>
    <w:link w:val="BalloonTextChar"/>
    <w:uiPriority w:val="99"/>
    <w:semiHidden/>
    <w:unhideWhenUsed/>
    <w:rsid w:val="00524A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A79"/>
    <w:rPr>
      <w:rFonts w:ascii="Segoe UI" w:eastAsia="Courier New" w:hAnsi="Segoe UI" w:cs="Segoe UI"/>
      <w:color w:val="000000"/>
      <w:sz w:val="18"/>
      <w:szCs w:val="18"/>
    </w:rPr>
  </w:style>
  <w:style w:type="character" w:styleId="CommentReference">
    <w:name w:val="annotation reference"/>
    <w:basedOn w:val="DefaultParagraphFont"/>
    <w:uiPriority w:val="99"/>
    <w:semiHidden/>
    <w:unhideWhenUsed/>
    <w:rsid w:val="008B1C27"/>
    <w:rPr>
      <w:sz w:val="16"/>
      <w:szCs w:val="16"/>
    </w:rPr>
  </w:style>
  <w:style w:type="paragraph" w:styleId="CommentText">
    <w:name w:val="annotation text"/>
    <w:basedOn w:val="Normal"/>
    <w:link w:val="CommentTextChar"/>
    <w:uiPriority w:val="99"/>
    <w:unhideWhenUsed/>
    <w:rsid w:val="008B1C27"/>
    <w:rPr>
      <w:sz w:val="20"/>
      <w:szCs w:val="20"/>
    </w:rPr>
  </w:style>
  <w:style w:type="character" w:customStyle="1" w:styleId="CommentTextChar">
    <w:name w:val="Comment Text Char"/>
    <w:basedOn w:val="DefaultParagraphFont"/>
    <w:link w:val="CommentText"/>
    <w:uiPriority w:val="99"/>
    <w:rsid w:val="008B1C27"/>
    <w:rPr>
      <w:rFonts w:ascii="Courier New" w:eastAsia="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8B1C27"/>
    <w:rPr>
      <w:b/>
      <w:bCs/>
    </w:rPr>
  </w:style>
  <w:style w:type="character" w:customStyle="1" w:styleId="CommentSubjectChar">
    <w:name w:val="Comment Subject Char"/>
    <w:basedOn w:val="CommentTextChar"/>
    <w:link w:val="CommentSubject"/>
    <w:uiPriority w:val="99"/>
    <w:semiHidden/>
    <w:rsid w:val="008B1C27"/>
    <w:rPr>
      <w:rFonts w:ascii="Courier New" w:eastAsia="Courier New" w:hAnsi="Courier New" w:cs="Courier New"/>
      <w:b/>
      <w:bCs/>
      <w:color w:val="000000"/>
      <w:sz w:val="20"/>
      <w:szCs w:val="20"/>
    </w:rPr>
  </w:style>
  <w:style w:type="paragraph" w:styleId="Header">
    <w:name w:val="header"/>
    <w:basedOn w:val="Normal"/>
    <w:link w:val="HeaderChar"/>
    <w:uiPriority w:val="99"/>
    <w:unhideWhenUsed/>
    <w:rsid w:val="00371DD1"/>
    <w:pPr>
      <w:tabs>
        <w:tab w:val="center" w:pos="4680"/>
        <w:tab w:val="right" w:pos="9360"/>
      </w:tabs>
    </w:pPr>
  </w:style>
  <w:style w:type="character" w:customStyle="1" w:styleId="HeaderChar">
    <w:name w:val="Header Char"/>
    <w:basedOn w:val="DefaultParagraphFont"/>
    <w:link w:val="Header"/>
    <w:uiPriority w:val="99"/>
    <w:rsid w:val="00371DD1"/>
    <w:rPr>
      <w:rFonts w:ascii="Courier New" w:eastAsia="Courier New" w:hAnsi="Courier New" w:cs="Courier New"/>
      <w:color w:val="000000"/>
      <w:sz w:val="24"/>
    </w:rPr>
  </w:style>
  <w:style w:type="table" w:styleId="TableGrid">
    <w:name w:val="Table Grid"/>
    <w:basedOn w:val="TableNormal"/>
    <w:rsid w:val="00371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EBC"/>
    <w:pPr>
      <w:ind w:left="720"/>
      <w:contextualSpacing/>
    </w:pPr>
  </w:style>
  <w:style w:type="paragraph" w:styleId="Revision">
    <w:name w:val="Revision"/>
    <w:hidden/>
    <w:uiPriority w:val="99"/>
    <w:semiHidden/>
    <w:rsid w:val="00257BC4"/>
    <w:pPr>
      <w:spacing w:after="0" w:line="240" w:lineRule="auto"/>
    </w:pPr>
    <w:rPr>
      <w:rFonts w:ascii="Courier New" w:eastAsia="Courier New" w:hAnsi="Courier New" w:cs="Courier New"/>
      <w:color w:val="000000"/>
      <w:sz w:val="24"/>
    </w:rPr>
  </w:style>
  <w:style w:type="paragraph" w:styleId="Footer">
    <w:name w:val="footer"/>
    <w:basedOn w:val="Normal"/>
    <w:link w:val="FooterChar"/>
    <w:uiPriority w:val="99"/>
    <w:unhideWhenUsed/>
    <w:rsid w:val="00E7744C"/>
    <w:pPr>
      <w:tabs>
        <w:tab w:val="center" w:pos="4680"/>
        <w:tab w:val="right" w:pos="9360"/>
      </w:tabs>
    </w:pPr>
  </w:style>
  <w:style w:type="character" w:customStyle="1" w:styleId="FooterChar">
    <w:name w:val="Footer Char"/>
    <w:basedOn w:val="DefaultParagraphFont"/>
    <w:link w:val="Footer"/>
    <w:uiPriority w:val="99"/>
    <w:rsid w:val="00E7744C"/>
    <w:rPr>
      <w:rFonts w:ascii="Courier New" w:eastAsia="Courier New" w:hAnsi="Courier New" w:cs="Courier New"/>
      <w:color w:val="000000"/>
      <w:sz w:val="24"/>
    </w:rPr>
  </w:style>
  <w:style w:type="character" w:styleId="UnresolvedMention">
    <w:name w:val="Unresolved Mention"/>
    <w:basedOn w:val="DefaultParagraphFont"/>
    <w:uiPriority w:val="99"/>
    <w:unhideWhenUsed/>
    <w:rsid w:val="00D66324"/>
    <w:rPr>
      <w:color w:val="605E5C"/>
      <w:shd w:val="clear" w:color="auto" w:fill="E1DFDD"/>
    </w:rPr>
  </w:style>
  <w:style w:type="character" w:styleId="Mention">
    <w:name w:val="Mention"/>
    <w:basedOn w:val="DefaultParagraphFont"/>
    <w:uiPriority w:val="99"/>
    <w:unhideWhenUsed/>
    <w:rsid w:val="00D66324"/>
    <w:rPr>
      <w:color w:val="2B579A"/>
      <w:shd w:val="clear" w:color="auto" w:fill="E1DFDD"/>
    </w:rPr>
  </w:style>
  <w:style w:type="paragraph" w:styleId="Title">
    <w:name w:val="Title"/>
    <w:next w:val="BodyText"/>
    <w:link w:val="TitleChar"/>
    <w:qFormat/>
    <w:rsid w:val="00561C6A"/>
    <w:pPr>
      <w:spacing w:before="220" w:after="220" w:line="240" w:lineRule="auto"/>
      <w:jc w:val="center"/>
    </w:pPr>
    <w:rPr>
      <w:rFonts w:ascii="Arial" w:eastAsia="Times New Roman" w:hAnsi="Arial" w:cs="Arial"/>
    </w:rPr>
  </w:style>
  <w:style w:type="character" w:customStyle="1" w:styleId="TitleChar">
    <w:name w:val="Title Char"/>
    <w:basedOn w:val="DefaultParagraphFont"/>
    <w:link w:val="Title"/>
    <w:rsid w:val="00561C6A"/>
    <w:rPr>
      <w:rFonts w:ascii="Arial" w:eastAsia="Times New Roman" w:hAnsi="Arial" w:cs="Arial"/>
    </w:rPr>
  </w:style>
  <w:style w:type="paragraph" w:styleId="BodyText">
    <w:name w:val="Body Text"/>
    <w:link w:val="BodyTextChar"/>
    <w:rsid w:val="00561C6A"/>
    <w:pPr>
      <w:spacing w:after="220" w:line="240" w:lineRule="auto"/>
    </w:pPr>
    <w:rPr>
      <w:rFonts w:ascii="Arial" w:eastAsiaTheme="minorHAnsi" w:hAnsi="Arial" w:cs="Arial"/>
    </w:rPr>
  </w:style>
  <w:style w:type="character" w:customStyle="1" w:styleId="BodyTextChar">
    <w:name w:val="Body Text Char"/>
    <w:basedOn w:val="DefaultParagraphFont"/>
    <w:link w:val="BodyText"/>
    <w:rsid w:val="00561C6A"/>
    <w:rPr>
      <w:rFonts w:ascii="Arial" w:eastAsiaTheme="minorHAnsi" w:hAnsi="Arial" w:cs="Arial"/>
    </w:rPr>
  </w:style>
  <w:style w:type="paragraph" w:styleId="BodyText2">
    <w:name w:val="Body Text 2"/>
    <w:link w:val="BodyText2Char"/>
    <w:rsid w:val="00561C6A"/>
    <w:pPr>
      <w:spacing w:after="220" w:line="240" w:lineRule="auto"/>
      <w:ind w:left="720" w:hanging="720"/>
    </w:pPr>
    <w:rPr>
      <w:rFonts w:ascii="Arial" w:eastAsiaTheme="majorEastAsia" w:hAnsi="Arial" w:cstheme="majorBidi"/>
    </w:rPr>
  </w:style>
  <w:style w:type="character" w:customStyle="1" w:styleId="BodyText2Char">
    <w:name w:val="Body Text 2 Char"/>
    <w:basedOn w:val="DefaultParagraphFont"/>
    <w:link w:val="BodyText2"/>
    <w:rsid w:val="00561C6A"/>
    <w:rPr>
      <w:rFonts w:ascii="Arial" w:eastAsiaTheme="majorEastAsia" w:hAnsi="Arial" w:cstheme="majorBidi"/>
    </w:rPr>
  </w:style>
  <w:style w:type="table" w:customStyle="1" w:styleId="IMHx">
    <w:name w:val="IM Hx"/>
    <w:basedOn w:val="TableNormal"/>
    <w:uiPriority w:val="99"/>
    <w:rsid w:val="00676D45"/>
    <w:pPr>
      <w:spacing w:after="0" w:line="240" w:lineRule="auto"/>
    </w:pPr>
    <w:rPr>
      <w:rFonts w:ascii="Arial" w:eastAsiaTheme="minorHAns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character" w:styleId="Hyperlink">
    <w:name w:val="Hyperlink"/>
    <w:basedOn w:val="DefaultParagraphFont"/>
    <w:uiPriority w:val="99"/>
    <w:semiHidden/>
    <w:unhideWhenUsed/>
    <w:rsid w:val="00723BE3"/>
    <w:rPr>
      <w:color w:val="0000FF"/>
      <w:u w:val="single"/>
    </w:rPr>
  </w:style>
  <w:style w:type="paragraph" w:styleId="FootnoteText">
    <w:name w:val="footnote text"/>
    <w:basedOn w:val="Normal"/>
    <w:link w:val="FootnoteTextChar"/>
    <w:uiPriority w:val="99"/>
    <w:semiHidden/>
    <w:unhideWhenUsed/>
    <w:rsid w:val="00A450FB"/>
    <w:rPr>
      <w:rFonts w:eastAsiaTheme="minorHAnsi" w:cs="Arial"/>
      <w:sz w:val="20"/>
      <w:szCs w:val="20"/>
    </w:rPr>
  </w:style>
  <w:style w:type="character" w:customStyle="1" w:styleId="FootnoteTextChar">
    <w:name w:val="Footnote Text Char"/>
    <w:basedOn w:val="DefaultParagraphFont"/>
    <w:link w:val="FootnoteText"/>
    <w:uiPriority w:val="99"/>
    <w:semiHidden/>
    <w:rsid w:val="00A450FB"/>
    <w:rPr>
      <w:rFonts w:ascii="Arial" w:eastAsiaTheme="minorHAnsi" w:hAnsi="Arial" w:cs="Arial"/>
      <w:sz w:val="20"/>
      <w:szCs w:val="20"/>
    </w:rPr>
  </w:style>
  <w:style w:type="character" w:styleId="FootnoteReference">
    <w:name w:val="footnote reference"/>
    <w:basedOn w:val="DefaultParagraphFont"/>
    <w:uiPriority w:val="99"/>
    <w:semiHidden/>
    <w:unhideWhenUsed/>
    <w:rsid w:val="00A450FB"/>
    <w:rPr>
      <w:vertAlign w:val="superscript"/>
    </w:rPr>
  </w:style>
  <w:style w:type="paragraph" w:customStyle="1" w:styleId="Default">
    <w:name w:val="Default"/>
    <w:rsid w:val="00FD3DE0"/>
    <w:pPr>
      <w:autoSpaceDE w:val="0"/>
      <w:autoSpaceDN w:val="0"/>
      <w:adjustRightInd w:val="0"/>
      <w:spacing w:after="0" w:line="240" w:lineRule="auto"/>
    </w:pPr>
    <w:rPr>
      <w:rFonts w:ascii="Arial" w:hAnsi="Arial" w:cs="Arial"/>
      <w:color w:val="000000"/>
      <w:sz w:val="24"/>
      <w:szCs w:val="24"/>
    </w:rPr>
  </w:style>
  <w:style w:type="paragraph" w:customStyle="1" w:styleId="Applicability">
    <w:name w:val="Applicability"/>
    <w:basedOn w:val="BodyText"/>
    <w:qFormat/>
    <w:rsid w:val="00561C6A"/>
    <w:pPr>
      <w:spacing w:before="440"/>
      <w:ind w:left="2160" w:hanging="2160"/>
    </w:pPr>
  </w:style>
  <w:style w:type="paragraph" w:customStyle="1" w:styleId="attachmenttitle">
    <w:name w:val="attachment title"/>
    <w:next w:val="BodyText"/>
    <w:qFormat/>
    <w:rsid w:val="00561C6A"/>
    <w:pPr>
      <w:keepNext/>
      <w:keepLines/>
      <w:widowControl w:val="0"/>
      <w:spacing w:after="220" w:line="240" w:lineRule="auto"/>
      <w:jc w:val="center"/>
      <w:outlineLvl w:val="0"/>
    </w:pPr>
    <w:rPr>
      <w:rFonts w:ascii="Arial" w:eastAsia="Times New Roman" w:hAnsi="Arial" w:cs="Arial"/>
    </w:rPr>
  </w:style>
  <w:style w:type="paragraph" w:customStyle="1" w:styleId="BodyText-table">
    <w:name w:val="Body Text - table"/>
    <w:qFormat/>
    <w:rsid w:val="00561C6A"/>
    <w:pPr>
      <w:spacing w:after="0" w:line="240" w:lineRule="auto"/>
    </w:pPr>
    <w:rPr>
      <w:rFonts w:ascii="Arial" w:eastAsiaTheme="minorHAnsi" w:hAnsi="Arial"/>
    </w:rPr>
  </w:style>
  <w:style w:type="paragraph" w:styleId="BodyText3">
    <w:name w:val="Body Text 3"/>
    <w:basedOn w:val="BodyText"/>
    <w:link w:val="BodyText3Char"/>
    <w:rsid w:val="00561C6A"/>
    <w:pPr>
      <w:ind w:left="720"/>
    </w:pPr>
    <w:rPr>
      <w:rFonts w:eastAsiaTheme="majorEastAsia" w:cstheme="majorBidi"/>
    </w:rPr>
  </w:style>
  <w:style w:type="character" w:customStyle="1" w:styleId="BodyText3Char">
    <w:name w:val="Body Text 3 Char"/>
    <w:basedOn w:val="DefaultParagraphFont"/>
    <w:link w:val="BodyText3"/>
    <w:rsid w:val="00561C6A"/>
    <w:rPr>
      <w:rFonts w:ascii="Arial" w:eastAsiaTheme="majorEastAsia" w:hAnsi="Arial" w:cstheme="majorBidi"/>
    </w:rPr>
  </w:style>
  <w:style w:type="character" w:customStyle="1" w:styleId="Commitment">
    <w:name w:val="Commitment"/>
    <w:basedOn w:val="BodyTextChar"/>
    <w:uiPriority w:val="1"/>
    <w:qFormat/>
    <w:rsid w:val="00561C6A"/>
    <w:rPr>
      <w:rFonts w:ascii="Arial" w:eastAsiaTheme="minorHAnsi" w:hAnsi="Arial" w:cs="Arial"/>
      <w:i/>
      <w:iCs/>
    </w:rPr>
  </w:style>
  <w:style w:type="paragraph" w:customStyle="1" w:styleId="CornerstoneBases">
    <w:name w:val="Cornerstone / Bases"/>
    <w:basedOn w:val="BodyText"/>
    <w:qFormat/>
    <w:rsid w:val="00561C6A"/>
    <w:pPr>
      <w:ind w:left="2160" w:hanging="2160"/>
    </w:pPr>
  </w:style>
  <w:style w:type="paragraph" w:customStyle="1" w:styleId="EffectiveDate">
    <w:name w:val="Effective Date"/>
    <w:next w:val="BodyText"/>
    <w:qFormat/>
    <w:rsid w:val="00561C6A"/>
    <w:pPr>
      <w:spacing w:before="220" w:after="440" w:line="240" w:lineRule="auto"/>
      <w:jc w:val="center"/>
    </w:pPr>
    <w:rPr>
      <w:rFonts w:ascii="Arial" w:eastAsia="Times New Roman" w:hAnsi="Arial" w:cs="Arial"/>
    </w:rPr>
  </w:style>
  <w:style w:type="paragraph" w:customStyle="1" w:styleId="END">
    <w:name w:val="END"/>
    <w:next w:val="BodyText"/>
    <w:qFormat/>
    <w:rsid w:val="00561C6A"/>
    <w:pPr>
      <w:autoSpaceDE w:val="0"/>
      <w:autoSpaceDN w:val="0"/>
      <w:adjustRightInd w:val="0"/>
      <w:spacing w:before="440" w:after="440" w:line="240" w:lineRule="auto"/>
      <w:jc w:val="center"/>
    </w:pPr>
    <w:rPr>
      <w:rFonts w:ascii="Arial" w:eastAsia="Times New Roman" w:hAnsi="Arial" w:cs="Arial"/>
    </w:rPr>
  </w:style>
  <w:style w:type="table" w:customStyle="1" w:styleId="IM">
    <w:name w:val="IM"/>
    <w:basedOn w:val="TableNormal"/>
    <w:uiPriority w:val="99"/>
    <w:rsid w:val="00561C6A"/>
    <w:pPr>
      <w:spacing w:after="0" w:line="240" w:lineRule="auto"/>
    </w:pPr>
    <w:rPr>
      <w:rFonts w:ascii="Arial" w:eastAsiaTheme="minorHAns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561C6A"/>
    <w:pPr>
      <w:widowControl w:val="0"/>
      <w:pBdr>
        <w:top w:val="single" w:sz="8" w:space="3" w:color="auto"/>
        <w:bottom w:val="single" w:sz="8" w:space="3" w:color="auto"/>
      </w:pBdr>
      <w:spacing w:after="220" w:line="240" w:lineRule="auto"/>
      <w:jc w:val="center"/>
    </w:pPr>
    <w:rPr>
      <w:rFonts w:ascii="Arial" w:eastAsiaTheme="minorHAnsi" w:hAnsi="Arial" w:cs="Arial"/>
      <w:iCs/>
      <w:caps/>
    </w:rPr>
  </w:style>
  <w:style w:type="paragraph" w:customStyle="1" w:styleId="NRCINSPECTIONMANUAL">
    <w:name w:val="NRC INSPECTION MANUAL"/>
    <w:next w:val="BodyText"/>
    <w:link w:val="NRCINSPECTIONMANUALChar"/>
    <w:qFormat/>
    <w:rsid w:val="00561C6A"/>
    <w:pPr>
      <w:tabs>
        <w:tab w:val="center" w:pos="4680"/>
        <w:tab w:val="right" w:pos="9360"/>
      </w:tabs>
      <w:spacing w:after="220" w:line="240" w:lineRule="auto"/>
    </w:pPr>
    <w:rPr>
      <w:rFonts w:ascii="Arial" w:eastAsiaTheme="minorHAnsi" w:hAnsi="Arial" w:cs="Arial"/>
      <w:sz w:val="20"/>
    </w:rPr>
  </w:style>
  <w:style w:type="character" w:customStyle="1" w:styleId="NRCINSPECTIONMANUALChar">
    <w:name w:val="NRC INSPECTION MANUAL Char"/>
    <w:basedOn w:val="DefaultParagraphFont"/>
    <w:link w:val="NRCINSPECTIONMANUAL"/>
    <w:rsid w:val="00561C6A"/>
    <w:rPr>
      <w:rFonts w:ascii="Arial" w:eastAsiaTheme="minorHAnsi" w:hAnsi="Arial" w:cs="Arial"/>
      <w:sz w:val="20"/>
    </w:rPr>
  </w:style>
  <w:style w:type="paragraph" w:customStyle="1" w:styleId="Requirement">
    <w:name w:val="Requirement"/>
    <w:basedOn w:val="BodyText3"/>
    <w:qFormat/>
    <w:rsid w:val="00561C6A"/>
    <w:pPr>
      <w:keepNext/>
    </w:pPr>
    <w:rPr>
      <w:b/>
      <w:bCs/>
    </w:rPr>
  </w:style>
  <w:style w:type="paragraph" w:customStyle="1" w:styleId="SpecificGuidance">
    <w:name w:val="Specific Guidance"/>
    <w:basedOn w:val="BodyText3"/>
    <w:qFormat/>
    <w:rsid w:val="00561C6A"/>
    <w:pPr>
      <w:keepNext/>
    </w:pPr>
    <w:rPr>
      <w:u w:val="single"/>
    </w:rPr>
  </w:style>
  <w:style w:type="paragraph" w:customStyle="1" w:styleId="Quote1">
    <w:name w:val="Quote1"/>
    <w:basedOn w:val="BodyText"/>
    <w:qFormat/>
    <w:rsid w:val="000022E0"/>
    <w:pPr>
      <w:ind w:left="360"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768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73DB5-DF8C-4F14-A3AB-7CC5155DF3C6}">
  <ds:schemaRefs>
    <ds:schemaRef ds:uri="http://schemas.openxmlformats.org/officeDocument/2006/bibliography"/>
  </ds:schemaRefs>
</ds:datastoreItem>
</file>

<file path=customXml/itemProps2.xml><?xml version="1.0" encoding="utf-8"?>
<ds:datastoreItem xmlns:ds="http://schemas.openxmlformats.org/officeDocument/2006/customXml" ds:itemID="{F95F34EA-DE83-4083-9CCB-190CDAEC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3C995-7C89-4CD8-97A8-7C76D3573D0D}">
  <ds:schemaRefs>
    <ds:schemaRef ds:uri="http://purl.org/dc/elements/1.1/"/>
    <ds:schemaRef ds:uri="http://schemas.openxmlformats.org/package/2006/metadata/core-properties"/>
    <ds:schemaRef ds:uri="http://schemas.microsoft.com/office/infopath/2007/PartnerControls"/>
    <ds:schemaRef ds:uri="http://purl.org/dc/terms/"/>
    <ds:schemaRef ds:uri="4ebc427b-1bcf-4856-a750-efc6bf2bcca6"/>
    <ds:schemaRef ds:uri="bd536709-b854-4f3b-a247-393f1123cff3"/>
    <ds:schemaRef ds:uri="http://schemas.microsoft.com/office/2006/documentManagement/types"/>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B27D2417-A2FB-4BCF-8176-392FDEE0F432}">
  <ds:schemaRefs>
    <ds:schemaRef ds:uri="http://schemas.microsoft.com/sharepoint/v3/contenttype/forms"/>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@IP 00000 Template (5).dotx</Template>
  <TotalTime>1</TotalTime>
  <Pages>7</Pages>
  <Words>2114</Words>
  <Characters>12518</Characters>
  <Application>Microsoft Office Word</Application>
  <DocSecurity>2</DocSecurity>
  <Lines>223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Madeleine Arel</cp:lastModifiedBy>
  <cp:revision>4</cp:revision>
  <dcterms:created xsi:type="dcterms:W3CDTF">2026-01-15T17:15:00Z</dcterms:created>
  <dcterms:modified xsi:type="dcterms:W3CDTF">2026-01-15T17:17:00Z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74f9b6-60a9-4243-a26a-1dfd9303d70f_ContentBits">
    <vt:lpwstr>0</vt:lpwstr>
  </property>
  <property fmtid="{D5CDD505-2E9C-101B-9397-08002B2CF9AE}" pid="3" name="MSIP_Label_fb74f9b6-60a9-4243-a26a-1dfd9303d70f_Enabled">
    <vt:lpwstr>true</vt:lpwstr>
  </property>
  <property fmtid="{D5CDD505-2E9C-101B-9397-08002B2CF9AE}" pid="4" name="MediaServiceImageTags">
    <vt:lpwstr/>
  </property>
  <property fmtid="{D5CDD505-2E9C-101B-9397-08002B2CF9AE}" pid="5" name="ContentTypeId">
    <vt:lpwstr>0x01010029DB37CB91B52542B6AE2623451322B5</vt:lpwstr>
  </property>
  <property fmtid="{D5CDD505-2E9C-101B-9397-08002B2CF9AE}" pid="6" name="_dlc_DocIdItemGuid">
    <vt:lpwstr>19a8b119-769e-42f4-b48b-a6190730e4ef</vt:lpwstr>
  </property>
  <property fmtid="{D5CDD505-2E9C-101B-9397-08002B2CF9AE}" pid="7" name="MSIP_Label_fb74f9b6-60a9-4243-a26a-1dfd9303d70f_SetDate">
    <vt:lpwstr>2021-12-14T12:50:29Z</vt:lpwstr>
  </property>
  <property fmtid="{D5CDD505-2E9C-101B-9397-08002B2CF9AE}" pid="8" name="MSIP_Label_fb74f9b6-60a9-4243-a26a-1dfd9303d70f_ActionId">
    <vt:lpwstr>f081572d-4757-4878-9adf-7985c89cf91f</vt:lpwstr>
  </property>
  <property fmtid="{D5CDD505-2E9C-101B-9397-08002B2CF9AE}" pid="9" name="MSIP_Label_fb74f9b6-60a9-4243-a26a-1dfd9303d70f_Method">
    <vt:lpwstr>Standard</vt:lpwstr>
  </property>
  <property fmtid="{D5CDD505-2E9C-101B-9397-08002B2CF9AE}" pid="10" name="MSIP_Label_fb74f9b6-60a9-4243-a26a-1dfd9303d70f_SiteId">
    <vt:lpwstr>e8d01475-c3b5-436a-a065-5def4c64f52e</vt:lpwstr>
  </property>
  <property fmtid="{D5CDD505-2E9C-101B-9397-08002B2CF9AE}" pid="11" name="MSIP_Label_fb74f9b6-60a9-4243-a26a-1dfd9303d70f_Name">
    <vt:lpwstr>fb74f9b6-60a9-4243-a26a-1dfd9303d70f</vt:lpwstr>
  </property>
</Properties>
</file>