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0291" w14:textId="0CE86C3D" w:rsidR="00522E03" w:rsidRPr="00EF7AEC" w:rsidRDefault="00522E03" w:rsidP="007E11CF">
      <w:pPr>
        <w:pStyle w:val="NRCINSPECTIONMANUAL"/>
      </w:pPr>
      <w:r w:rsidRPr="008C0ED8">
        <w:tab/>
      </w:r>
      <w:r w:rsidR="00044A07" w:rsidRPr="007E11CF">
        <w:rPr>
          <w:b/>
          <w:bCs/>
          <w:sz w:val="38"/>
          <w:szCs w:val="38"/>
        </w:rPr>
        <w:t>NRC INSPECTION MANUAL</w:t>
      </w:r>
      <w:r w:rsidRPr="00EF7AEC">
        <w:tab/>
      </w:r>
      <w:r w:rsidR="00AE0D72">
        <w:t>DANU/UARP</w:t>
      </w:r>
    </w:p>
    <w:p w14:paraId="222FE94E" w14:textId="722232CE" w:rsidR="00522E03" w:rsidRPr="00EF7AEC" w:rsidRDefault="00896DFC" w:rsidP="007E11CF">
      <w:pPr>
        <w:pStyle w:val="IMCIP"/>
      </w:pPr>
      <w:r w:rsidRPr="00EF7AEC">
        <w:fldChar w:fldCharType="begin"/>
      </w:r>
      <w:r w:rsidR="000D354C" w:rsidRPr="00EF7AEC">
        <w:instrText>ADVANCE \d4</w:instrText>
      </w:r>
      <w:r w:rsidRPr="00EF7AEC">
        <w:fldChar w:fldCharType="end"/>
      </w:r>
      <w:r w:rsidR="006264BA">
        <w:t xml:space="preserve">INSPECTION </w:t>
      </w:r>
      <w:r w:rsidR="000D354C" w:rsidRPr="00EF7AEC">
        <w:t>MANUAL CHAPTER 25</w:t>
      </w:r>
      <w:r w:rsidR="00003B00">
        <w:t>7</w:t>
      </w:r>
      <w:r w:rsidR="000D354C" w:rsidRPr="00EF7AEC">
        <w:t>3</w:t>
      </w:r>
    </w:p>
    <w:p w14:paraId="4C98CEAB" w14:textId="69390B48" w:rsidR="00E230F1" w:rsidRDefault="006A602F" w:rsidP="007E11CF">
      <w:pPr>
        <w:pStyle w:val="Title"/>
      </w:pPr>
      <w:r>
        <w:t xml:space="preserve">INSPECTION OF THE ADVANCED POWER REACTOR </w:t>
      </w:r>
      <w:r w:rsidR="007E11CF">
        <w:br/>
      </w:r>
      <w:r>
        <w:t xml:space="preserve">“QUALITY OF </w:t>
      </w:r>
      <w:r w:rsidR="00D53C70">
        <w:t xml:space="preserve">REACTOR PLANT </w:t>
      </w:r>
      <w:r w:rsidRPr="00044A07">
        <w:t>CONSTRUCTION</w:t>
      </w:r>
      <w:r>
        <w:t>”</w:t>
      </w:r>
      <w:r w:rsidRPr="00044A07">
        <w:t xml:space="preserve"> </w:t>
      </w:r>
      <w:r w:rsidR="007E11CF">
        <w:br/>
      </w:r>
      <w:r>
        <w:t xml:space="preserve">STRATEGIC PERFORMANCE AREA </w:t>
      </w:r>
    </w:p>
    <w:p w14:paraId="3C6CA311" w14:textId="1D0167B1" w:rsidR="00336936" w:rsidRDefault="00336936" w:rsidP="007E11CF">
      <w:pPr>
        <w:pStyle w:val="EffectiveDate"/>
      </w:pPr>
      <w:r>
        <w:t xml:space="preserve">Effective Date: </w:t>
      </w:r>
      <w:r w:rsidR="00176EB7">
        <w:t>02/05/2026</w:t>
      </w:r>
    </w:p>
    <w:p w14:paraId="58F76888" w14:textId="77777777" w:rsidR="00920A45" w:rsidRPr="00C000F2" w:rsidRDefault="00920A45" w:rsidP="007E11CF">
      <w:pPr>
        <w:pStyle w:val="BodyText"/>
      </w:pPr>
    </w:p>
    <w:p w14:paraId="28D29245" w14:textId="77777777" w:rsidR="00336936" w:rsidRDefault="00336936" w:rsidP="007E11CF">
      <w:pPr>
        <w:pStyle w:val="BodyText"/>
        <w:sectPr w:rsidR="00336936" w:rsidSect="00303DBF">
          <w:pgSz w:w="12240" w:h="15840"/>
          <w:pgMar w:top="1440" w:right="1440" w:bottom="1440" w:left="1440" w:header="1080" w:footer="720" w:gutter="0"/>
          <w:cols w:space="720"/>
          <w:noEndnote/>
          <w:docGrid w:linePitch="299"/>
        </w:sectPr>
      </w:pPr>
    </w:p>
    <w:p w14:paraId="5F07C789" w14:textId="080FC6FC" w:rsidR="00980619" w:rsidRDefault="000D354C" w:rsidP="00CA2894">
      <w:pPr>
        <w:tabs>
          <w:tab w:val="left" w:pos="244"/>
          <w:tab w:val="left" w:pos="848"/>
          <w:tab w:val="left" w:pos="1452"/>
          <w:tab w:val="left" w:pos="2056"/>
          <w:tab w:val="left" w:pos="2660"/>
          <w:tab w:val="left" w:pos="3264"/>
          <w:tab w:val="left" w:pos="3868"/>
          <w:tab w:val="left" w:pos="4472"/>
          <w:tab w:val="left" w:pos="5076"/>
          <w:tab w:val="left" w:pos="5680"/>
          <w:tab w:val="left" w:pos="6284"/>
          <w:tab w:val="left" w:pos="6888"/>
          <w:tab w:val="left" w:pos="7492"/>
          <w:tab w:val="left" w:pos="8096"/>
          <w:tab w:val="left" w:pos="8700"/>
          <w:tab w:val="left" w:pos="9304"/>
        </w:tabs>
        <w:spacing w:after="220"/>
        <w:jc w:val="center"/>
      </w:pPr>
      <w:r w:rsidRPr="00E96CB8">
        <w:lastRenderedPageBreak/>
        <w:t>TABLE OF CONTENTS</w:t>
      </w:r>
    </w:p>
    <w:sdt>
      <w:sdtPr>
        <w:rPr>
          <w:bCs w:val="0"/>
          <w:noProof w:val="0"/>
          <w:szCs w:val="22"/>
        </w:rPr>
        <w:id w:val="-1656830666"/>
        <w:docPartObj>
          <w:docPartGallery w:val="Table of Contents"/>
          <w:docPartUnique/>
        </w:docPartObj>
      </w:sdtPr>
      <w:sdtEndPr>
        <w:rPr>
          <w:b/>
        </w:rPr>
      </w:sdtEndPr>
      <w:sdtContent>
        <w:p w14:paraId="6EA16CCF" w14:textId="2CD2E11C" w:rsidR="007C1DA2" w:rsidRDefault="00AD17B2">
          <w:pPr>
            <w:pStyle w:val="TOC1"/>
            <w:rPr>
              <w:rFonts w:asciiTheme="minorHAnsi" w:eastAsiaTheme="minorEastAsia" w:hAnsiTheme="minorHAnsi" w:cstheme="minorBidi"/>
              <w:bCs w:val="0"/>
              <w:kern w:val="2"/>
              <w:sz w:val="24"/>
              <w14:ligatures w14:val="standardContextual"/>
            </w:rPr>
          </w:pPr>
          <w:r>
            <w:rPr>
              <w:rStyle w:val="Hyperlink"/>
              <w:bCs w:val="0"/>
              <w:noProof w:val="0"/>
            </w:rPr>
            <w:fldChar w:fldCharType="begin"/>
          </w:r>
          <w:r w:rsidRPr="00EC7ADD">
            <w:rPr>
              <w:rStyle w:val="Hyperlink"/>
            </w:rPr>
            <w:instrText xml:space="preserve"> TOC \o "1-3" \h \z \u </w:instrText>
          </w:r>
          <w:r>
            <w:rPr>
              <w:rStyle w:val="Hyperlink"/>
              <w:bCs w:val="0"/>
              <w:noProof w:val="0"/>
            </w:rPr>
            <w:fldChar w:fldCharType="separate"/>
          </w:r>
          <w:hyperlink w:anchor="_Toc220937661" w:history="1">
            <w:r w:rsidR="007C1DA2" w:rsidRPr="00C06B9E">
              <w:rPr>
                <w:rStyle w:val="Hyperlink"/>
              </w:rPr>
              <w:t>2573-01</w:t>
            </w:r>
            <w:r w:rsidR="007C1DA2">
              <w:rPr>
                <w:rFonts w:asciiTheme="minorHAnsi" w:eastAsiaTheme="minorEastAsia" w:hAnsiTheme="minorHAnsi" w:cstheme="minorBidi"/>
                <w:bCs w:val="0"/>
                <w:kern w:val="2"/>
                <w:sz w:val="24"/>
                <w14:ligatures w14:val="standardContextual"/>
              </w:rPr>
              <w:tab/>
            </w:r>
            <w:r w:rsidR="007C1DA2" w:rsidRPr="00C06B9E">
              <w:rPr>
                <w:rStyle w:val="Hyperlink"/>
              </w:rPr>
              <w:t>PURPOSES</w:t>
            </w:r>
            <w:r w:rsidR="007C1DA2">
              <w:rPr>
                <w:webHidden/>
              </w:rPr>
              <w:tab/>
            </w:r>
            <w:r w:rsidR="007C1DA2">
              <w:rPr>
                <w:webHidden/>
              </w:rPr>
              <w:fldChar w:fldCharType="begin"/>
            </w:r>
            <w:r w:rsidR="007C1DA2">
              <w:rPr>
                <w:webHidden/>
              </w:rPr>
              <w:instrText xml:space="preserve"> PAGEREF _Toc220937661 \h </w:instrText>
            </w:r>
            <w:r w:rsidR="007C1DA2">
              <w:rPr>
                <w:webHidden/>
              </w:rPr>
            </w:r>
            <w:r w:rsidR="007C1DA2">
              <w:rPr>
                <w:webHidden/>
              </w:rPr>
              <w:fldChar w:fldCharType="separate"/>
            </w:r>
            <w:r w:rsidR="00CA2894">
              <w:rPr>
                <w:webHidden/>
              </w:rPr>
              <w:t>1</w:t>
            </w:r>
            <w:r w:rsidR="007C1DA2">
              <w:rPr>
                <w:webHidden/>
              </w:rPr>
              <w:fldChar w:fldCharType="end"/>
            </w:r>
          </w:hyperlink>
        </w:p>
        <w:p w14:paraId="41D82634" w14:textId="5ECF0B1C" w:rsidR="007C1DA2" w:rsidRDefault="007C1DA2">
          <w:pPr>
            <w:pStyle w:val="TOC1"/>
            <w:rPr>
              <w:rFonts w:asciiTheme="minorHAnsi" w:eastAsiaTheme="minorEastAsia" w:hAnsiTheme="minorHAnsi" w:cstheme="minorBidi"/>
              <w:bCs w:val="0"/>
              <w:kern w:val="2"/>
              <w:sz w:val="24"/>
              <w14:ligatures w14:val="standardContextual"/>
            </w:rPr>
          </w:pPr>
          <w:hyperlink w:anchor="_Toc220937662" w:history="1">
            <w:r w:rsidRPr="00C06B9E">
              <w:rPr>
                <w:rStyle w:val="Hyperlink"/>
              </w:rPr>
              <w:t xml:space="preserve">2573-02 </w:t>
            </w:r>
            <w:r>
              <w:rPr>
                <w:rFonts w:asciiTheme="minorHAnsi" w:eastAsiaTheme="minorEastAsia" w:hAnsiTheme="minorHAnsi" w:cstheme="minorBidi"/>
                <w:bCs w:val="0"/>
                <w:kern w:val="2"/>
                <w:sz w:val="24"/>
                <w14:ligatures w14:val="standardContextual"/>
              </w:rPr>
              <w:tab/>
            </w:r>
            <w:r w:rsidRPr="00C06B9E">
              <w:rPr>
                <w:rStyle w:val="Hyperlink"/>
              </w:rPr>
              <w:t>OBJECTIVES</w:t>
            </w:r>
            <w:r>
              <w:rPr>
                <w:webHidden/>
              </w:rPr>
              <w:tab/>
            </w:r>
            <w:r>
              <w:rPr>
                <w:webHidden/>
              </w:rPr>
              <w:fldChar w:fldCharType="begin"/>
            </w:r>
            <w:r>
              <w:rPr>
                <w:webHidden/>
              </w:rPr>
              <w:instrText xml:space="preserve"> PAGEREF _Toc220937662 \h </w:instrText>
            </w:r>
            <w:r>
              <w:rPr>
                <w:webHidden/>
              </w:rPr>
            </w:r>
            <w:r>
              <w:rPr>
                <w:webHidden/>
              </w:rPr>
              <w:fldChar w:fldCharType="separate"/>
            </w:r>
            <w:r w:rsidR="00CA2894">
              <w:rPr>
                <w:webHidden/>
              </w:rPr>
              <w:t>1</w:t>
            </w:r>
            <w:r>
              <w:rPr>
                <w:webHidden/>
              </w:rPr>
              <w:fldChar w:fldCharType="end"/>
            </w:r>
          </w:hyperlink>
        </w:p>
        <w:p w14:paraId="1C3E6D0A" w14:textId="1701E72E" w:rsidR="007C1DA2" w:rsidRDefault="007C1DA2">
          <w:pPr>
            <w:pStyle w:val="TOC1"/>
            <w:rPr>
              <w:rFonts w:asciiTheme="minorHAnsi" w:eastAsiaTheme="minorEastAsia" w:hAnsiTheme="minorHAnsi" w:cstheme="minorBidi"/>
              <w:bCs w:val="0"/>
              <w:kern w:val="2"/>
              <w:sz w:val="24"/>
              <w14:ligatures w14:val="standardContextual"/>
            </w:rPr>
          </w:pPr>
          <w:hyperlink w:anchor="_Toc220937663" w:history="1">
            <w:r w:rsidRPr="00C06B9E">
              <w:rPr>
                <w:rStyle w:val="Hyperlink"/>
              </w:rPr>
              <w:t xml:space="preserve">2573-03 </w:t>
            </w:r>
            <w:r>
              <w:rPr>
                <w:rFonts w:asciiTheme="minorHAnsi" w:eastAsiaTheme="minorEastAsia" w:hAnsiTheme="minorHAnsi" w:cstheme="minorBidi"/>
                <w:bCs w:val="0"/>
                <w:kern w:val="2"/>
                <w:sz w:val="24"/>
                <w14:ligatures w14:val="standardContextual"/>
              </w:rPr>
              <w:tab/>
            </w:r>
            <w:r w:rsidRPr="00C06B9E">
              <w:rPr>
                <w:rStyle w:val="Hyperlink"/>
              </w:rPr>
              <w:t>APPLICABILITY</w:t>
            </w:r>
            <w:r>
              <w:rPr>
                <w:webHidden/>
              </w:rPr>
              <w:tab/>
            </w:r>
            <w:r>
              <w:rPr>
                <w:webHidden/>
              </w:rPr>
              <w:fldChar w:fldCharType="begin"/>
            </w:r>
            <w:r>
              <w:rPr>
                <w:webHidden/>
              </w:rPr>
              <w:instrText xml:space="preserve"> PAGEREF _Toc220937663 \h </w:instrText>
            </w:r>
            <w:r>
              <w:rPr>
                <w:webHidden/>
              </w:rPr>
            </w:r>
            <w:r>
              <w:rPr>
                <w:webHidden/>
              </w:rPr>
              <w:fldChar w:fldCharType="separate"/>
            </w:r>
            <w:r w:rsidR="00CA2894">
              <w:rPr>
                <w:webHidden/>
              </w:rPr>
              <w:t>2</w:t>
            </w:r>
            <w:r>
              <w:rPr>
                <w:webHidden/>
              </w:rPr>
              <w:fldChar w:fldCharType="end"/>
            </w:r>
          </w:hyperlink>
        </w:p>
        <w:p w14:paraId="21E9CB70" w14:textId="6606E4B2" w:rsidR="007C1DA2" w:rsidRDefault="007C1DA2">
          <w:pPr>
            <w:pStyle w:val="TOC1"/>
            <w:rPr>
              <w:rFonts w:asciiTheme="minorHAnsi" w:eastAsiaTheme="minorEastAsia" w:hAnsiTheme="minorHAnsi" w:cstheme="minorBidi"/>
              <w:bCs w:val="0"/>
              <w:kern w:val="2"/>
              <w:sz w:val="24"/>
              <w14:ligatures w14:val="standardContextual"/>
            </w:rPr>
          </w:pPr>
          <w:hyperlink w:anchor="_Toc220937664" w:history="1">
            <w:r w:rsidRPr="00C06B9E">
              <w:rPr>
                <w:rStyle w:val="Hyperlink"/>
              </w:rPr>
              <w:t>2573-04</w:t>
            </w:r>
            <w:r>
              <w:rPr>
                <w:rFonts w:asciiTheme="minorHAnsi" w:eastAsiaTheme="minorEastAsia" w:hAnsiTheme="minorHAnsi" w:cstheme="minorBidi"/>
                <w:bCs w:val="0"/>
                <w:kern w:val="2"/>
                <w:sz w:val="24"/>
                <w14:ligatures w14:val="standardContextual"/>
              </w:rPr>
              <w:tab/>
            </w:r>
            <w:r w:rsidRPr="00C06B9E">
              <w:rPr>
                <w:rStyle w:val="Hyperlink"/>
              </w:rPr>
              <w:t>DEFINITIONS</w:t>
            </w:r>
            <w:r>
              <w:rPr>
                <w:webHidden/>
              </w:rPr>
              <w:tab/>
            </w:r>
            <w:r>
              <w:rPr>
                <w:webHidden/>
              </w:rPr>
              <w:fldChar w:fldCharType="begin"/>
            </w:r>
            <w:r>
              <w:rPr>
                <w:webHidden/>
              </w:rPr>
              <w:instrText xml:space="preserve"> PAGEREF _Toc220937664 \h </w:instrText>
            </w:r>
            <w:r>
              <w:rPr>
                <w:webHidden/>
              </w:rPr>
            </w:r>
            <w:r>
              <w:rPr>
                <w:webHidden/>
              </w:rPr>
              <w:fldChar w:fldCharType="separate"/>
            </w:r>
            <w:r w:rsidR="00CA2894">
              <w:rPr>
                <w:webHidden/>
              </w:rPr>
              <w:t>2</w:t>
            </w:r>
            <w:r>
              <w:rPr>
                <w:webHidden/>
              </w:rPr>
              <w:fldChar w:fldCharType="end"/>
            </w:r>
          </w:hyperlink>
        </w:p>
        <w:p w14:paraId="212E4103" w14:textId="4E0ADFBC" w:rsidR="007C1DA2" w:rsidRDefault="007C1DA2">
          <w:pPr>
            <w:pStyle w:val="TOC1"/>
            <w:rPr>
              <w:rFonts w:asciiTheme="minorHAnsi" w:eastAsiaTheme="minorEastAsia" w:hAnsiTheme="minorHAnsi" w:cstheme="minorBidi"/>
              <w:bCs w:val="0"/>
              <w:kern w:val="2"/>
              <w:sz w:val="24"/>
              <w14:ligatures w14:val="standardContextual"/>
            </w:rPr>
          </w:pPr>
          <w:hyperlink w:anchor="_Toc220937665" w:history="1">
            <w:r w:rsidRPr="00C06B9E">
              <w:rPr>
                <w:rStyle w:val="Hyperlink"/>
              </w:rPr>
              <w:t>2573-05</w:t>
            </w:r>
            <w:r>
              <w:rPr>
                <w:rFonts w:asciiTheme="minorHAnsi" w:eastAsiaTheme="minorEastAsia" w:hAnsiTheme="minorHAnsi" w:cstheme="minorBidi"/>
                <w:bCs w:val="0"/>
                <w:kern w:val="2"/>
                <w:sz w:val="24"/>
                <w14:ligatures w14:val="standardContextual"/>
              </w:rPr>
              <w:tab/>
            </w:r>
            <w:r w:rsidRPr="00C06B9E">
              <w:rPr>
                <w:rStyle w:val="Hyperlink"/>
              </w:rPr>
              <w:t>RESPONSIBILITIES AND AUTHORITIES</w:t>
            </w:r>
            <w:r>
              <w:rPr>
                <w:webHidden/>
              </w:rPr>
              <w:tab/>
            </w:r>
            <w:r>
              <w:rPr>
                <w:webHidden/>
              </w:rPr>
              <w:fldChar w:fldCharType="begin"/>
            </w:r>
            <w:r>
              <w:rPr>
                <w:webHidden/>
              </w:rPr>
              <w:instrText xml:space="preserve"> PAGEREF _Toc220937665 \h </w:instrText>
            </w:r>
            <w:r>
              <w:rPr>
                <w:webHidden/>
              </w:rPr>
            </w:r>
            <w:r>
              <w:rPr>
                <w:webHidden/>
              </w:rPr>
              <w:fldChar w:fldCharType="separate"/>
            </w:r>
            <w:r w:rsidR="00CA2894">
              <w:rPr>
                <w:webHidden/>
              </w:rPr>
              <w:t>4</w:t>
            </w:r>
            <w:r>
              <w:rPr>
                <w:webHidden/>
              </w:rPr>
              <w:fldChar w:fldCharType="end"/>
            </w:r>
          </w:hyperlink>
        </w:p>
        <w:p w14:paraId="0680C1D9" w14:textId="432F94B2" w:rsidR="007C1DA2" w:rsidRDefault="007C1DA2">
          <w:pPr>
            <w:pStyle w:val="TOC1"/>
            <w:rPr>
              <w:rFonts w:asciiTheme="minorHAnsi" w:eastAsiaTheme="minorEastAsia" w:hAnsiTheme="minorHAnsi" w:cstheme="minorBidi"/>
              <w:bCs w:val="0"/>
              <w:kern w:val="2"/>
              <w:sz w:val="24"/>
              <w14:ligatures w14:val="standardContextual"/>
            </w:rPr>
          </w:pPr>
          <w:hyperlink w:anchor="_Toc220937666" w:history="1">
            <w:r w:rsidRPr="00C06B9E">
              <w:rPr>
                <w:rStyle w:val="Hyperlink"/>
              </w:rPr>
              <w:t>2573-06</w:t>
            </w:r>
            <w:r>
              <w:rPr>
                <w:rFonts w:asciiTheme="minorHAnsi" w:eastAsiaTheme="minorEastAsia" w:hAnsiTheme="minorHAnsi" w:cstheme="minorBidi"/>
                <w:bCs w:val="0"/>
                <w:kern w:val="2"/>
                <w:sz w:val="24"/>
                <w14:ligatures w14:val="standardContextual"/>
              </w:rPr>
              <w:tab/>
            </w:r>
            <w:r w:rsidRPr="00C06B9E">
              <w:rPr>
                <w:rStyle w:val="Hyperlink"/>
              </w:rPr>
              <w:t>REQUIREMENTS</w:t>
            </w:r>
            <w:r>
              <w:rPr>
                <w:webHidden/>
              </w:rPr>
              <w:tab/>
            </w:r>
            <w:r>
              <w:rPr>
                <w:webHidden/>
              </w:rPr>
              <w:fldChar w:fldCharType="begin"/>
            </w:r>
            <w:r>
              <w:rPr>
                <w:webHidden/>
              </w:rPr>
              <w:instrText xml:space="preserve"> PAGEREF _Toc220937666 \h </w:instrText>
            </w:r>
            <w:r>
              <w:rPr>
                <w:webHidden/>
              </w:rPr>
            </w:r>
            <w:r>
              <w:rPr>
                <w:webHidden/>
              </w:rPr>
              <w:fldChar w:fldCharType="separate"/>
            </w:r>
            <w:r w:rsidR="00CA2894">
              <w:rPr>
                <w:webHidden/>
              </w:rPr>
              <w:t>5</w:t>
            </w:r>
            <w:r>
              <w:rPr>
                <w:webHidden/>
              </w:rPr>
              <w:fldChar w:fldCharType="end"/>
            </w:r>
          </w:hyperlink>
        </w:p>
        <w:p w14:paraId="14994653" w14:textId="5A0E7C1E" w:rsidR="007C1DA2" w:rsidRDefault="007C1DA2">
          <w:pPr>
            <w:pStyle w:val="TOC1"/>
            <w:rPr>
              <w:rFonts w:asciiTheme="minorHAnsi" w:eastAsiaTheme="minorEastAsia" w:hAnsiTheme="minorHAnsi" w:cstheme="minorBidi"/>
              <w:bCs w:val="0"/>
              <w:kern w:val="2"/>
              <w:sz w:val="24"/>
              <w14:ligatures w14:val="standardContextual"/>
            </w:rPr>
          </w:pPr>
          <w:hyperlink w:anchor="_Toc220937667" w:history="1">
            <w:r w:rsidRPr="00C06B9E">
              <w:rPr>
                <w:rStyle w:val="Hyperlink"/>
              </w:rPr>
              <w:t>2573-07</w:t>
            </w:r>
            <w:r>
              <w:rPr>
                <w:rFonts w:asciiTheme="minorHAnsi" w:eastAsiaTheme="minorEastAsia" w:hAnsiTheme="minorHAnsi" w:cstheme="minorBidi"/>
                <w:bCs w:val="0"/>
                <w:kern w:val="2"/>
                <w:sz w:val="24"/>
                <w14:ligatures w14:val="standardContextual"/>
              </w:rPr>
              <w:tab/>
            </w:r>
            <w:r w:rsidRPr="00C06B9E">
              <w:rPr>
                <w:rStyle w:val="Hyperlink"/>
              </w:rPr>
              <w:t>GUIDANCE</w:t>
            </w:r>
            <w:r>
              <w:rPr>
                <w:webHidden/>
              </w:rPr>
              <w:tab/>
            </w:r>
            <w:r>
              <w:rPr>
                <w:webHidden/>
              </w:rPr>
              <w:fldChar w:fldCharType="begin"/>
            </w:r>
            <w:r>
              <w:rPr>
                <w:webHidden/>
              </w:rPr>
              <w:instrText xml:space="preserve"> PAGEREF _Toc220937667 \h </w:instrText>
            </w:r>
            <w:r>
              <w:rPr>
                <w:webHidden/>
              </w:rPr>
            </w:r>
            <w:r>
              <w:rPr>
                <w:webHidden/>
              </w:rPr>
              <w:fldChar w:fldCharType="separate"/>
            </w:r>
            <w:r w:rsidR="00CA2894">
              <w:rPr>
                <w:webHidden/>
              </w:rPr>
              <w:t>5</w:t>
            </w:r>
            <w:r>
              <w:rPr>
                <w:webHidden/>
              </w:rPr>
              <w:fldChar w:fldCharType="end"/>
            </w:r>
          </w:hyperlink>
        </w:p>
        <w:p w14:paraId="572BA33C" w14:textId="69B5649E" w:rsidR="007C1DA2" w:rsidRDefault="007C1DA2">
          <w:pPr>
            <w:pStyle w:val="TOC2"/>
            <w:tabs>
              <w:tab w:val="left" w:pos="1080"/>
            </w:tabs>
            <w:rPr>
              <w:rFonts w:asciiTheme="minorHAnsi" w:hAnsiTheme="minorHAnsi"/>
              <w:bCs w:val="0"/>
              <w:sz w:val="24"/>
            </w:rPr>
          </w:pPr>
          <w:hyperlink w:anchor="_Toc220937668" w:history="1">
            <w:r w:rsidRPr="00C06B9E">
              <w:rPr>
                <w:rStyle w:val="Hyperlink"/>
              </w:rPr>
              <w:t>07.01</w:t>
            </w:r>
            <w:r>
              <w:rPr>
                <w:rFonts w:asciiTheme="minorHAnsi" w:hAnsiTheme="minorHAnsi"/>
                <w:bCs w:val="0"/>
                <w:sz w:val="24"/>
              </w:rPr>
              <w:tab/>
            </w:r>
            <w:r w:rsidRPr="00C06B9E">
              <w:rPr>
                <w:rStyle w:val="Hyperlink"/>
              </w:rPr>
              <w:t>General</w:t>
            </w:r>
            <w:r>
              <w:rPr>
                <w:webHidden/>
              </w:rPr>
              <w:tab/>
            </w:r>
            <w:r>
              <w:rPr>
                <w:webHidden/>
              </w:rPr>
              <w:fldChar w:fldCharType="begin"/>
            </w:r>
            <w:r>
              <w:rPr>
                <w:webHidden/>
              </w:rPr>
              <w:instrText xml:space="preserve"> PAGEREF _Toc220937668 \h </w:instrText>
            </w:r>
            <w:r>
              <w:rPr>
                <w:webHidden/>
              </w:rPr>
            </w:r>
            <w:r>
              <w:rPr>
                <w:webHidden/>
              </w:rPr>
              <w:fldChar w:fldCharType="separate"/>
            </w:r>
            <w:r w:rsidR="00CA2894">
              <w:rPr>
                <w:webHidden/>
              </w:rPr>
              <w:t>5</w:t>
            </w:r>
            <w:r>
              <w:rPr>
                <w:webHidden/>
              </w:rPr>
              <w:fldChar w:fldCharType="end"/>
            </w:r>
          </w:hyperlink>
        </w:p>
        <w:p w14:paraId="402220C5" w14:textId="54A257B3" w:rsidR="007C1DA2" w:rsidRDefault="007C1DA2">
          <w:pPr>
            <w:pStyle w:val="TOC2"/>
            <w:tabs>
              <w:tab w:val="left" w:pos="1080"/>
            </w:tabs>
            <w:rPr>
              <w:rFonts w:asciiTheme="minorHAnsi" w:hAnsiTheme="minorHAnsi"/>
              <w:bCs w:val="0"/>
              <w:sz w:val="24"/>
            </w:rPr>
          </w:pPr>
          <w:hyperlink w:anchor="_Toc220937669" w:history="1">
            <w:r w:rsidRPr="00C06B9E">
              <w:rPr>
                <w:rStyle w:val="Hyperlink"/>
              </w:rPr>
              <w:t>07.02</w:t>
            </w:r>
            <w:r>
              <w:rPr>
                <w:rFonts w:asciiTheme="minorHAnsi" w:hAnsiTheme="minorHAnsi"/>
                <w:bCs w:val="0"/>
                <w:sz w:val="24"/>
              </w:rPr>
              <w:tab/>
            </w:r>
            <w:r w:rsidRPr="00C06B9E">
              <w:rPr>
                <w:rStyle w:val="Hyperlink"/>
              </w:rPr>
              <w:t>Design-Specific Matrix</w:t>
            </w:r>
            <w:r>
              <w:rPr>
                <w:webHidden/>
              </w:rPr>
              <w:tab/>
            </w:r>
            <w:r>
              <w:rPr>
                <w:webHidden/>
              </w:rPr>
              <w:fldChar w:fldCharType="begin"/>
            </w:r>
            <w:r>
              <w:rPr>
                <w:webHidden/>
              </w:rPr>
              <w:instrText xml:space="preserve"> PAGEREF _Toc220937669 \h </w:instrText>
            </w:r>
            <w:r>
              <w:rPr>
                <w:webHidden/>
              </w:rPr>
            </w:r>
            <w:r>
              <w:rPr>
                <w:webHidden/>
              </w:rPr>
              <w:fldChar w:fldCharType="separate"/>
            </w:r>
            <w:r w:rsidR="00CA2894">
              <w:rPr>
                <w:webHidden/>
              </w:rPr>
              <w:t>6</w:t>
            </w:r>
            <w:r>
              <w:rPr>
                <w:webHidden/>
              </w:rPr>
              <w:fldChar w:fldCharType="end"/>
            </w:r>
          </w:hyperlink>
        </w:p>
        <w:p w14:paraId="784FF596" w14:textId="76977173" w:rsidR="007C1DA2" w:rsidRDefault="007C1DA2">
          <w:pPr>
            <w:pStyle w:val="TOC2"/>
            <w:tabs>
              <w:tab w:val="left" w:pos="1080"/>
            </w:tabs>
            <w:rPr>
              <w:rFonts w:asciiTheme="minorHAnsi" w:hAnsiTheme="minorHAnsi"/>
              <w:bCs w:val="0"/>
              <w:sz w:val="24"/>
            </w:rPr>
          </w:pPr>
          <w:hyperlink w:anchor="_Toc220937670" w:history="1">
            <w:r w:rsidRPr="00C06B9E">
              <w:rPr>
                <w:rStyle w:val="Hyperlink"/>
              </w:rPr>
              <w:t>07.03</w:t>
            </w:r>
            <w:r>
              <w:rPr>
                <w:rFonts w:asciiTheme="minorHAnsi" w:hAnsiTheme="minorHAnsi"/>
                <w:bCs w:val="0"/>
                <w:sz w:val="24"/>
              </w:rPr>
              <w:tab/>
            </w:r>
            <w:r w:rsidRPr="00C06B9E">
              <w:rPr>
                <w:rStyle w:val="Hyperlink"/>
              </w:rPr>
              <w:t>Project-Specific Matrix</w:t>
            </w:r>
            <w:r>
              <w:rPr>
                <w:webHidden/>
              </w:rPr>
              <w:tab/>
            </w:r>
            <w:r>
              <w:rPr>
                <w:webHidden/>
              </w:rPr>
              <w:fldChar w:fldCharType="begin"/>
            </w:r>
            <w:r>
              <w:rPr>
                <w:webHidden/>
              </w:rPr>
              <w:instrText xml:space="preserve"> PAGEREF _Toc220937670 \h </w:instrText>
            </w:r>
            <w:r>
              <w:rPr>
                <w:webHidden/>
              </w:rPr>
            </w:r>
            <w:r>
              <w:rPr>
                <w:webHidden/>
              </w:rPr>
              <w:fldChar w:fldCharType="separate"/>
            </w:r>
            <w:r w:rsidR="00CA2894">
              <w:rPr>
                <w:webHidden/>
              </w:rPr>
              <w:t>7</w:t>
            </w:r>
            <w:r>
              <w:rPr>
                <w:webHidden/>
              </w:rPr>
              <w:fldChar w:fldCharType="end"/>
            </w:r>
          </w:hyperlink>
        </w:p>
        <w:p w14:paraId="2E8D7B65" w14:textId="365345EF" w:rsidR="007C1DA2" w:rsidRDefault="007C1DA2">
          <w:pPr>
            <w:pStyle w:val="TOC2"/>
            <w:tabs>
              <w:tab w:val="left" w:pos="1080"/>
            </w:tabs>
            <w:rPr>
              <w:rFonts w:asciiTheme="minorHAnsi" w:hAnsiTheme="minorHAnsi"/>
              <w:bCs w:val="0"/>
              <w:sz w:val="24"/>
            </w:rPr>
          </w:pPr>
          <w:hyperlink w:anchor="_Toc220937671" w:history="1">
            <w:r w:rsidRPr="00C06B9E">
              <w:rPr>
                <w:rStyle w:val="Hyperlink"/>
              </w:rPr>
              <w:t>07.04</w:t>
            </w:r>
            <w:r>
              <w:rPr>
                <w:rFonts w:asciiTheme="minorHAnsi" w:hAnsiTheme="minorHAnsi"/>
                <w:bCs w:val="0"/>
                <w:sz w:val="24"/>
              </w:rPr>
              <w:tab/>
            </w:r>
            <w:r w:rsidRPr="00C06B9E">
              <w:rPr>
                <w:rStyle w:val="Hyperlink"/>
              </w:rPr>
              <w:t>Nth-of-a-Kind (NOAK) Inspection Scoping</w:t>
            </w:r>
            <w:r>
              <w:rPr>
                <w:webHidden/>
              </w:rPr>
              <w:tab/>
            </w:r>
            <w:r>
              <w:rPr>
                <w:webHidden/>
              </w:rPr>
              <w:fldChar w:fldCharType="begin"/>
            </w:r>
            <w:r>
              <w:rPr>
                <w:webHidden/>
              </w:rPr>
              <w:instrText xml:space="preserve"> PAGEREF _Toc220937671 \h </w:instrText>
            </w:r>
            <w:r>
              <w:rPr>
                <w:webHidden/>
              </w:rPr>
            </w:r>
            <w:r>
              <w:rPr>
                <w:webHidden/>
              </w:rPr>
              <w:fldChar w:fldCharType="separate"/>
            </w:r>
            <w:r w:rsidR="00CA2894">
              <w:rPr>
                <w:webHidden/>
              </w:rPr>
              <w:t>7</w:t>
            </w:r>
            <w:r>
              <w:rPr>
                <w:webHidden/>
              </w:rPr>
              <w:fldChar w:fldCharType="end"/>
            </w:r>
          </w:hyperlink>
        </w:p>
        <w:p w14:paraId="04C3ADEF" w14:textId="45BF82D8" w:rsidR="007C1DA2" w:rsidRDefault="007C1DA2">
          <w:pPr>
            <w:pStyle w:val="TOC3"/>
            <w:rPr>
              <w:rFonts w:asciiTheme="minorHAnsi" w:hAnsiTheme="minorHAnsi" w:cstheme="minorBidi"/>
              <w:sz w:val="24"/>
              <w:szCs w:val="24"/>
            </w:rPr>
          </w:pPr>
          <w:hyperlink w:anchor="_Toc220937672" w:history="1">
            <w:r w:rsidRPr="00C06B9E">
              <w:rPr>
                <w:rStyle w:val="Hyperlink"/>
              </w:rPr>
              <w:t>a.</w:t>
            </w:r>
            <w:r>
              <w:rPr>
                <w:rFonts w:asciiTheme="minorHAnsi" w:hAnsiTheme="minorHAnsi" w:cstheme="minorBidi"/>
                <w:sz w:val="24"/>
                <w:szCs w:val="24"/>
              </w:rPr>
              <w:tab/>
            </w:r>
            <w:r w:rsidRPr="00C06B9E">
              <w:rPr>
                <w:rStyle w:val="Hyperlink"/>
              </w:rPr>
              <w:t>Reactor Plant Sites (i.e., the site where the reactor will eventually operate)</w:t>
            </w:r>
            <w:r>
              <w:rPr>
                <w:webHidden/>
              </w:rPr>
              <w:tab/>
            </w:r>
            <w:r>
              <w:rPr>
                <w:webHidden/>
              </w:rPr>
              <w:fldChar w:fldCharType="begin"/>
            </w:r>
            <w:r>
              <w:rPr>
                <w:webHidden/>
              </w:rPr>
              <w:instrText xml:space="preserve"> PAGEREF _Toc220937672 \h </w:instrText>
            </w:r>
            <w:r>
              <w:rPr>
                <w:webHidden/>
              </w:rPr>
            </w:r>
            <w:r>
              <w:rPr>
                <w:webHidden/>
              </w:rPr>
              <w:fldChar w:fldCharType="separate"/>
            </w:r>
            <w:r w:rsidR="00CA2894">
              <w:rPr>
                <w:webHidden/>
              </w:rPr>
              <w:t>7</w:t>
            </w:r>
            <w:r>
              <w:rPr>
                <w:webHidden/>
              </w:rPr>
              <w:fldChar w:fldCharType="end"/>
            </w:r>
          </w:hyperlink>
        </w:p>
        <w:p w14:paraId="61F44DF0" w14:textId="58972CA7" w:rsidR="007C1DA2" w:rsidRDefault="007C1DA2">
          <w:pPr>
            <w:pStyle w:val="TOC3"/>
            <w:rPr>
              <w:rFonts w:asciiTheme="minorHAnsi" w:hAnsiTheme="minorHAnsi" w:cstheme="minorBidi"/>
              <w:sz w:val="24"/>
              <w:szCs w:val="24"/>
            </w:rPr>
          </w:pPr>
          <w:hyperlink w:anchor="_Toc220937673" w:history="1">
            <w:r w:rsidRPr="00C06B9E">
              <w:rPr>
                <w:rStyle w:val="Hyperlink"/>
              </w:rPr>
              <w:t>b.</w:t>
            </w:r>
            <w:r>
              <w:rPr>
                <w:rFonts w:asciiTheme="minorHAnsi" w:hAnsiTheme="minorHAnsi" w:cstheme="minorBidi"/>
                <w:sz w:val="24"/>
                <w:szCs w:val="24"/>
              </w:rPr>
              <w:tab/>
            </w:r>
            <w:r w:rsidRPr="00C06B9E">
              <w:rPr>
                <w:rStyle w:val="Hyperlink"/>
              </w:rPr>
              <w:t>Manufacturing and Project Vendor Facilities</w:t>
            </w:r>
            <w:r>
              <w:rPr>
                <w:webHidden/>
              </w:rPr>
              <w:tab/>
            </w:r>
            <w:r>
              <w:rPr>
                <w:webHidden/>
              </w:rPr>
              <w:fldChar w:fldCharType="begin"/>
            </w:r>
            <w:r>
              <w:rPr>
                <w:webHidden/>
              </w:rPr>
              <w:instrText xml:space="preserve"> PAGEREF _Toc220937673 \h </w:instrText>
            </w:r>
            <w:r>
              <w:rPr>
                <w:webHidden/>
              </w:rPr>
            </w:r>
            <w:r>
              <w:rPr>
                <w:webHidden/>
              </w:rPr>
              <w:fldChar w:fldCharType="separate"/>
            </w:r>
            <w:r w:rsidR="00CA2894">
              <w:rPr>
                <w:webHidden/>
              </w:rPr>
              <w:t>7</w:t>
            </w:r>
            <w:r>
              <w:rPr>
                <w:webHidden/>
              </w:rPr>
              <w:fldChar w:fldCharType="end"/>
            </w:r>
          </w:hyperlink>
        </w:p>
        <w:p w14:paraId="745EDF27" w14:textId="7DB40D3C" w:rsidR="007C1DA2" w:rsidRDefault="007C1DA2">
          <w:pPr>
            <w:pStyle w:val="TOC2"/>
            <w:tabs>
              <w:tab w:val="left" w:pos="1080"/>
            </w:tabs>
            <w:rPr>
              <w:rFonts w:asciiTheme="minorHAnsi" w:hAnsiTheme="minorHAnsi"/>
              <w:bCs w:val="0"/>
              <w:sz w:val="24"/>
            </w:rPr>
          </w:pPr>
          <w:hyperlink w:anchor="_Toc220937674" w:history="1">
            <w:r w:rsidRPr="00C06B9E">
              <w:rPr>
                <w:rStyle w:val="Hyperlink"/>
              </w:rPr>
              <w:t>07.05</w:t>
            </w:r>
            <w:r>
              <w:rPr>
                <w:rFonts w:asciiTheme="minorHAnsi" w:hAnsiTheme="minorHAnsi"/>
                <w:bCs w:val="0"/>
                <w:sz w:val="24"/>
              </w:rPr>
              <w:tab/>
            </w:r>
            <w:r w:rsidRPr="00C06B9E">
              <w:rPr>
                <w:rStyle w:val="Hyperlink"/>
              </w:rPr>
              <w:t>Inspection</w:t>
            </w:r>
            <w:r>
              <w:rPr>
                <w:webHidden/>
              </w:rPr>
              <w:tab/>
            </w:r>
            <w:r>
              <w:rPr>
                <w:webHidden/>
              </w:rPr>
              <w:fldChar w:fldCharType="begin"/>
            </w:r>
            <w:r>
              <w:rPr>
                <w:webHidden/>
              </w:rPr>
              <w:instrText xml:space="preserve"> PAGEREF _Toc220937674 \h </w:instrText>
            </w:r>
            <w:r>
              <w:rPr>
                <w:webHidden/>
              </w:rPr>
            </w:r>
            <w:r>
              <w:rPr>
                <w:webHidden/>
              </w:rPr>
              <w:fldChar w:fldCharType="separate"/>
            </w:r>
            <w:r w:rsidR="00CA2894">
              <w:rPr>
                <w:webHidden/>
              </w:rPr>
              <w:t>8</w:t>
            </w:r>
            <w:r>
              <w:rPr>
                <w:webHidden/>
              </w:rPr>
              <w:fldChar w:fldCharType="end"/>
            </w:r>
          </w:hyperlink>
        </w:p>
        <w:p w14:paraId="76A3DBBE" w14:textId="393DE474" w:rsidR="007C1DA2" w:rsidRDefault="007C1DA2">
          <w:pPr>
            <w:pStyle w:val="TOC2"/>
            <w:tabs>
              <w:tab w:val="left" w:pos="1080"/>
            </w:tabs>
            <w:rPr>
              <w:rFonts w:asciiTheme="minorHAnsi" w:hAnsiTheme="minorHAnsi"/>
              <w:bCs w:val="0"/>
              <w:sz w:val="24"/>
            </w:rPr>
          </w:pPr>
          <w:hyperlink w:anchor="_Toc220937675" w:history="1">
            <w:r w:rsidRPr="00C06B9E">
              <w:rPr>
                <w:rStyle w:val="Hyperlink"/>
              </w:rPr>
              <w:t>07.06</w:t>
            </w:r>
            <w:r>
              <w:rPr>
                <w:rFonts w:asciiTheme="minorHAnsi" w:hAnsiTheme="minorHAnsi"/>
                <w:bCs w:val="0"/>
                <w:sz w:val="24"/>
              </w:rPr>
              <w:tab/>
            </w:r>
            <w:r w:rsidRPr="00C06B9E">
              <w:rPr>
                <w:rStyle w:val="Hyperlink"/>
              </w:rPr>
              <w:t>Inspection Planning</w:t>
            </w:r>
            <w:r>
              <w:rPr>
                <w:webHidden/>
              </w:rPr>
              <w:tab/>
            </w:r>
            <w:r>
              <w:rPr>
                <w:webHidden/>
              </w:rPr>
              <w:fldChar w:fldCharType="begin"/>
            </w:r>
            <w:r>
              <w:rPr>
                <w:webHidden/>
              </w:rPr>
              <w:instrText xml:space="preserve"> PAGEREF _Toc220937675 \h </w:instrText>
            </w:r>
            <w:r>
              <w:rPr>
                <w:webHidden/>
              </w:rPr>
            </w:r>
            <w:r>
              <w:rPr>
                <w:webHidden/>
              </w:rPr>
              <w:fldChar w:fldCharType="separate"/>
            </w:r>
            <w:r w:rsidR="00CA2894">
              <w:rPr>
                <w:webHidden/>
              </w:rPr>
              <w:t>9</w:t>
            </w:r>
            <w:r>
              <w:rPr>
                <w:webHidden/>
              </w:rPr>
              <w:fldChar w:fldCharType="end"/>
            </w:r>
          </w:hyperlink>
        </w:p>
        <w:p w14:paraId="0731FC8A" w14:textId="0E224728" w:rsidR="007C1DA2" w:rsidRDefault="007C1DA2">
          <w:pPr>
            <w:pStyle w:val="TOC2"/>
            <w:tabs>
              <w:tab w:val="left" w:pos="1080"/>
            </w:tabs>
            <w:rPr>
              <w:rFonts w:asciiTheme="minorHAnsi" w:hAnsiTheme="minorHAnsi"/>
              <w:bCs w:val="0"/>
              <w:sz w:val="24"/>
            </w:rPr>
          </w:pPr>
          <w:hyperlink w:anchor="_Toc220937676" w:history="1">
            <w:r w:rsidRPr="00C06B9E">
              <w:rPr>
                <w:rStyle w:val="Hyperlink"/>
              </w:rPr>
              <w:t>07.07</w:t>
            </w:r>
            <w:r>
              <w:rPr>
                <w:rFonts w:asciiTheme="minorHAnsi" w:hAnsiTheme="minorHAnsi"/>
                <w:bCs w:val="0"/>
                <w:sz w:val="24"/>
              </w:rPr>
              <w:tab/>
            </w:r>
            <w:r w:rsidRPr="00C06B9E">
              <w:rPr>
                <w:rStyle w:val="Hyperlink"/>
              </w:rPr>
              <w:t>Inspection Sample Selection</w:t>
            </w:r>
            <w:r>
              <w:rPr>
                <w:webHidden/>
              </w:rPr>
              <w:tab/>
            </w:r>
            <w:r>
              <w:rPr>
                <w:webHidden/>
              </w:rPr>
              <w:fldChar w:fldCharType="begin"/>
            </w:r>
            <w:r>
              <w:rPr>
                <w:webHidden/>
              </w:rPr>
              <w:instrText xml:space="preserve"> PAGEREF _Toc220937676 \h </w:instrText>
            </w:r>
            <w:r>
              <w:rPr>
                <w:webHidden/>
              </w:rPr>
            </w:r>
            <w:r>
              <w:rPr>
                <w:webHidden/>
              </w:rPr>
              <w:fldChar w:fldCharType="separate"/>
            </w:r>
            <w:r w:rsidR="00CA2894">
              <w:rPr>
                <w:webHidden/>
              </w:rPr>
              <w:t>9</w:t>
            </w:r>
            <w:r>
              <w:rPr>
                <w:webHidden/>
              </w:rPr>
              <w:fldChar w:fldCharType="end"/>
            </w:r>
          </w:hyperlink>
        </w:p>
        <w:p w14:paraId="23B1FEFE" w14:textId="5BD41A9C" w:rsidR="007C1DA2" w:rsidRDefault="007C1DA2">
          <w:pPr>
            <w:pStyle w:val="TOC2"/>
            <w:tabs>
              <w:tab w:val="left" w:pos="1080"/>
            </w:tabs>
            <w:rPr>
              <w:rFonts w:asciiTheme="minorHAnsi" w:hAnsiTheme="minorHAnsi"/>
              <w:bCs w:val="0"/>
              <w:sz w:val="24"/>
            </w:rPr>
          </w:pPr>
          <w:hyperlink w:anchor="_Toc220937677" w:history="1">
            <w:r w:rsidRPr="00C06B9E">
              <w:rPr>
                <w:rStyle w:val="Hyperlink"/>
              </w:rPr>
              <w:t>07.08</w:t>
            </w:r>
            <w:r>
              <w:rPr>
                <w:rFonts w:asciiTheme="minorHAnsi" w:hAnsiTheme="minorHAnsi"/>
                <w:bCs w:val="0"/>
                <w:sz w:val="24"/>
              </w:rPr>
              <w:tab/>
            </w:r>
            <w:r w:rsidRPr="00C06B9E">
              <w:rPr>
                <w:rStyle w:val="Hyperlink"/>
              </w:rPr>
              <w:t>Inspection Results</w:t>
            </w:r>
            <w:r>
              <w:rPr>
                <w:webHidden/>
              </w:rPr>
              <w:tab/>
            </w:r>
            <w:r>
              <w:rPr>
                <w:webHidden/>
              </w:rPr>
              <w:fldChar w:fldCharType="begin"/>
            </w:r>
            <w:r>
              <w:rPr>
                <w:webHidden/>
              </w:rPr>
              <w:instrText xml:space="preserve"> PAGEREF _Toc220937677 \h </w:instrText>
            </w:r>
            <w:r>
              <w:rPr>
                <w:webHidden/>
              </w:rPr>
            </w:r>
            <w:r>
              <w:rPr>
                <w:webHidden/>
              </w:rPr>
              <w:fldChar w:fldCharType="separate"/>
            </w:r>
            <w:r w:rsidR="00CA2894">
              <w:rPr>
                <w:webHidden/>
              </w:rPr>
              <w:t>9</w:t>
            </w:r>
            <w:r>
              <w:rPr>
                <w:webHidden/>
              </w:rPr>
              <w:fldChar w:fldCharType="end"/>
            </w:r>
          </w:hyperlink>
        </w:p>
        <w:p w14:paraId="7E902D56" w14:textId="78B527B7" w:rsidR="007C1DA2" w:rsidRDefault="007C1DA2">
          <w:pPr>
            <w:pStyle w:val="TOC2"/>
            <w:tabs>
              <w:tab w:val="left" w:pos="1080"/>
            </w:tabs>
            <w:rPr>
              <w:rFonts w:asciiTheme="minorHAnsi" w:hAnsiTheme="minorHAnsi"/>
              <w:bCs w:val="0"/>
              <w:sz w:val="24"/>
            </w:rPr>
          </w:pPr>
          <w:hyperlink w:anchor="_Toc220937678" w:history="1">
            <w:r w:rsidRPr="00C06B9E">
              <w:rPr>
                <w:rStyle w:val="Hyperlink"/>
              </w:rPr>
              <w:t>07.09</w:t>
            </w:r>
            <w:r>
              <w:rPr>
                <w:rFonts w:asciiTheme="minorHAnsi" w:hAnsiTheme="minorHAnsi"/>
                <w:bCs w:val="0"/>
                <w:sz w:val="24"/>
              </w:rPr>
              <w:tab/>
            </w:r>
            <w:r w:rsidRPr="00C06B9E">
              <w:rPr>
                <w:rStyle w:val="Hyperlink"/>
              </w:rPr>
              <w:t>Assessment of Inspection Results</w:t>
            </w:r>
            <w:r>
              <w:rPr>
                <w:webHidden/>
              </w:rPr>
              <w:tab/>
            </w:r>
            <w:r>
              <w:rPr>
                <w:webHidden/>
              </w:rPr>
              <w:fldChar w:fldCharType="begin"/>
            </w:r>
            <w:r>
              <w:rPr>
                <w:webHidden/>
              </w:rPr>
              <w:instrText xml:space="preserve"> PAGEREF _Toc220937678 \h </w:instrText>
            </w:r>
            <w:r>
              <w:rPr>
                <w:webHidden/>
              </w:rPr>
            </w:r>
            <w:r>
              <w:rPr>
                <w:webHidden/>
              </w:rPr>
              <w:fldChar w:fldCharType="separate"/>
            </w:r>
            <w:r w:rsidR="00CA2894">
              <w:rPr>
                <w:webHidden/>
              </w:rPr>
              <w:t>9</w:t>
            </w:r>
            <w:r>
              <w:rPr>
                <w:webHidden/>
              </w:rPr>
              <w:fldChar w:fldCharType="end"/>
            </w:r>
          </w:hyperlink>
        </w:p>
        <w:p w14:paraId="7C283EFD" w14:textId="33869AF1" w:rsidR="007C1DA2" w:rsidRDefault="007C1DA2">
          <w:pPr>
            <w:pStyle w:val="TOC2"/>
            <w:tabs>
              <w:tab w:val="left" w:pos="1080"/>
            </w:tabs>
            <w:rPr>
              <w:rFonts w:asciiTheme="minorHAnsi" w:hAnsiTheme="minorHAnsi"/>
              <w:bCs w:val="0"/>
              <w:sz w:val="24"/>
            </w:rPr>
          </w:pPr>
          <w:hyperlink w:anchor="_Toc220937679" w:history="1">
            <w:r w:rsidRPr="00C06B9E">
              <w:rPr>
                <w:rStyle w:val="Hyperlink"/>
              </w:rPr>
              <w:t>07.10</w:t>
            </w:r>
            <w:r>
              <w:rPr>
                <w:rFonts w:asciiTheme="minorHAnsi" w:hAnsiTheme="minorHAnsi"/>
                <w:bCs w:val="0"/>
                <w:sz w:val="24"/>
              </w:rPr>
              <w:tab/>
            </w:r>
            <w:r w:rsidRPr="00C06B9E">
              <w:rPr>
                <w:rStyle w:val="Hyperlink"/>
              </w:rPr>
              <w:t>Enforcement</w:t>
            </w:r>
            <w:r>
              <w:rPr>
                <w:webHidden/>
              </w:rPr>
              <w:tab/>
            </w:r>
            <w:r>
              <w:rPr>
                <w:webHidden/>
              </w:rPr>
              <w:fldChar w:fldCharType="begin"/>
            </w:r>
            <w:r>
              <w:rPr>
                <w:webHidden/>
              </w:rPr>
              <w:instrText xml:space="preserve"> PAGEREF _Toc220937679 \h </w:instrText>
            </w:r>
            <w:r>
              <w:rPr>
                <w:webHidden/>
              </w:rPr>
            </w:r>
            <w:r>
              <w:rPr>
                <w:webHidden/>
              </w:rPr>
              <w:fldChar w:fldCharType="separate"/>
            </w:r>
            <w:r w:rsidR="00CA2894">
              <w:rPr>
                <w:webHidden/>
              </w:rPr>
              <w:t>9</w:t>
            </w:r>
            <w:r>
              <w:rPr>
                <w:webHidden/>
              </w:rPr>
              <w:fldChar w:fldCharType="end"/>
            </w:r>
          </w:hyperlink>
        </w:p>
        <w:p w14:paraId="2F056EC4" w14:textId="72E49E7F" w:rsidR="007C1DA2" w:rsidRDefault="007C1DA2">
          <w:pPr>
            <w:pStyle w:val="TOC1"/>
            <w:rPr>
              <w:rFonts w:asciiTheme="minorHAnsi" w:eastAsiaTheme="minorEastAsia" w:hAnsiTheme="minorHAnsi" w:cstheme="minorBidi"/>
              <w:bCs w:val="0"/>
              <w:kern w:val="2"/>
              <w:sz w:val="24"/>
              <w14:ligatures w14:val="standardContextual"/>
            </w:rPr>
          </w:pPr>
          <w:hyperlink w:anchor="_Toc220937680" w:history="1">
            <w:r w:rsidRPr="00C06B9E">
              <w:rPr>
                <w:rStyle w:val="Hyperlink"/>
              </w:rPr>
              <w:t>2573-08</w:t>
            </w:r>
            <w:r>
              <w:rPr>
                <w:rFonts w:asciiTheme="minorHAnsi" w:eastAsiaTheme="minorEastAsia" w:hAnsiTheme="minorHAnsi" w:cstheme="minorBidi"/>
                <w:bCs w:val="0"/>
                <w:kern w:val="2"/>
                <w:sz w:val="24"/>
                <w14:ligatures w14:val="standardContextual"/>
              </w:rPr>
              <w:tab/>
            </w:r>
            <w:r w:rsidRPr="00C06B9E">
              <w:rPr>
                <w:rStyle w:val="Hyperlink"/>
              </w:rPr>
              <w:t>REFERENCES</w:t>
            </w:r>
            <w:r>
              <w:rPr>
                <w:webHidden/>
              </w:rPr>
              <w:tab/>
            </w:r>
            <w:r>
              <w:rPr>
                <w:webHidden/>
              </w:rPr>
              <w:fldChar w:fldCharType="begin"/>
            </w:r>
            <w:r>
              <w:rPr>
                <w:webHidden/>
              </w:rPr>
              <w:instrText xml:space="preserve"> PAGEREF _Toc220937680 \h </w:instrText>
            </w:r>
            <w:r>
              <w:rPr>
                <w:webHidden/>
              </w:rPr>
            </w:r>
            <w:r>
              <w:rPr>
                <w:webHidden/>
              </w:rPr>
              <w:fldChar w:fldCharType="separate"/>
            </w:r>
            <w:r w:rsidR="00CA2894">
              <w:rPr>
                <w:webHidden/>
              </w:rPr>
              <w:t>10</w:t>
            </w:r>
            <w:r>
              <w:rPr>
                <w:webHidden/>
              </w:rPr>
              <w:fldChar w:fldCharType="end"/>
            </w:r>
          </w:hyperlink>
        </w:p>
        <w:p w14:paraId="7E771C9B" w14:textId="0A110C3A" w:rsidR="007C1DA2" w:rsidRDefault="007C1DA2">
          <w:pPr>
            <w:pStyle w:val="TOC1"/>
            <w:rPr>
              <w:rFonts w:asciiTheme="minorHAnsi" w:eastAsiaTheme="minorEastAsia" w:hAnsiTheme="minorHAnsi" w:cstheme="minorBidi"/>
              <w:bCs w:val="0"/>
              <w:kern w:val="2"/>
              <w:sz w:val="24"/>
              <w14:ligatures w14:val="standardContextual"/>
            </w:rPr>
          </w:pPr>
          <w:hyperlink w:anchor="_Toc220937681" w:history="1">
            <w:r w:rsidRPr="00C06B9E">
              <w:rPr>
                <w:rStyle w:val="Hyperlink"/>
              </w:rPr>
              <w:t>Attachment 1: IMC 2573 Inspection Procedures</w:t>
            </w:r>
            <w:r>
              <w:rPr>
                <w:webHidden/>
              </w:rPr>
              <w:tab/>
              <w:t>Att1-</w:t>
            </w:r>
            <w:r>
              <w:rPr>
                <w:webHidden/>
              </w:rPr>
              <w:fldChar w:fldCharType="begin"/>
            </w:r>
            <w:r>
              <w:rPr>
                <w:webHidden/>
              </w:rPr>
              <w:instrText xml:space="preserve"> PAGEREF _Toc220937681 \h </w:instrText>
            </w:r>
            <w:r>
              <w:rPr>
                <w:webHidden/>
              </w:rPr>
            </w:r>
            <w:r>
              <w:rPr>
                <w:webHidden/>
              </w:rPr>
              <w:fldChar w:fldCharType="separate"/>
            </w:r>
            <w:r w:rsidR="00CA2894">
              <w:rPr>
                <w:webHidden/>
              </w:rPr>
              <w:t>1</w:t>
            </w:r>
            <w:r>
              <w:rPr>
                <w:webHidden/>
              </w:rPr>
              <w:fldChar w:fldCharType="end"/>
            </w:r>
          </w:hyperlink>
        </w:p>
        <w:p w14:paraId="3A916A7C" w14:textId="5732C200" w:rsidR="007C1DA2" w:rsidRDefault="007C1DA2">
          <w:pPr>
            <w:pStyle w:val="TOC1"/>
            <w:rPr>
              <w:rFonts w:asciiTheme="minorHAnsi" w:eastAsiaTheme="minorEastAsia" w:hAnsiTheme="minorHAnsi" w:cstheme="minorBidi"/>
              <w:bCs w:val="0"/>
              <w:kern w:val="2"/>
              <w:sz w:val="24"/>
              <w14:ligatures w14:val="standardContextual"/>
            </w:rPr>
          </w:pPr>
          <w:hyperlink w:anchor="_Toc220937682" w:history="1">
            <w:r w:rsidRPr="00C06B9E">
              <w:rPr>
                <w:rStyle w:val="Hyperlink"/>
              </w:rPr>
              <w:t>Attachment 2: Design-Specific Inspection Scoping Matrix</w:t>
            </w:r>
            <w:r>
              <w:rPr>
                <w:webHidden/>
              </w:rPr>
              <w:tab/>
              <w:t>Att2-</w:t>
            </w:r>
            <w:r>
              <w:rPr>
                <w:webHidden/>
              </w:rPr>
              <w:fldChar w:fldCharType="begin"/>
            </w:r>
            <w:r>
              <w:rPr>
                <w:webHidden/>
              </w:rPr>
              <w:instrText xml:space="preserve"> PAGEREF _Toc220937682 \h </w:instrText>
            </w:r>
            <w:r>
              <w:rPr>
                <w:webHidden/>
              </w:rPr>
            </w:r>
            <w:r>
              <w:rPr>
                <w:webHidden/>
              </w:rPr>
              <w:fldChar w:fldCharType="separate"/>
            </w:r>
            <w:r w:rsidR="00CA2894">
              <w:rPr>
                <w:webHidden/>
              </w:rPr>
              <w:t>1</w:t>
            </w:r>
            <w:r>
              <w:rPr>
                <w:webHidden/>
              </w:rPr>
              <w:fldChar w:fldCharType="end"/>
            </w:r>
          </w:hyperlink>
        </w:p>
        <w:p w14:paraId="77AEDA68" w14:textId="3281B26F" w:rsidR="007C1DA2" w:rsidRDefault="007C1DA2">
          <w:pPr>
            <w:pStyle w:val="TOC2"/>
            <w:rPr>
              <w:rFonts w:asciiTheme="minorHAnsi" w:hAnsiTheme="minorHAnsi"/>
              <w:bCs w:val="0"/>
              <w:sz w:val="24"/>
            </w:rPr>
          </w:pPr>
          <w:hyperlink w:anchor="_Toc220937683" w:history="1">
            <w:r w:rsidRPr="00C06B9E">
              <w:rPr>
                <w:rStyle w:val="Hyperlink"/>
              </w:rPr>
              <w:t>Background:</w:t>
            </w:r>
            <w:r>
              <w:rPr>
                <w:webHidden/>
              </w:rPr>
              <w:tab/>
            </w:r>
            <w:r w:rsidR="00CD0345" w:rsidRPr="00CD0345">
              <w:rPr>
                <w:webHidden/>
              </w:rPr>
              <w:t>Att2-</w:t>
            </w:r>
            <w:r>
              <w:rPr>
                <w:webHidden/>
              </w:rPr>
              <w:fldChar w:fldCharType="begin"/>
            </w:r>
            <w:r>
              <w:rPr>
                <w:webHidden/>
              </w:rPr>
              <w:instrText xml:space="preserve"> PAGEREF _Toc220937683 \h </w:instrText>
            </w:r>
            <w:r>
              <w:rPr>
                <w:webHidden/>
              </w:rPr>
            </w:r>
            <w:r>
              <w:rPr>
                <w:webHidden/>
              </w:rPr>
              <w:fldChar w:fldCharType="separate"/>
            </w:r>
            <w:r w:rsidR="00CA2894">
              <w:rPr>
                <w:webHidden/>
              </w:rPr>
              <w:t>1</w:t>
            </w:r>
            <w:r>
              <w:rPr>
                <w:webHidden/>
              </w:rPr>
              <w:fldChar w:fldCharType="end"/>
            </w:r>
          </w:hyperlink>
        </w:p>
        <w:p w14:paraId="09FDACF0" w14:textId="5E2A5B5C" w:rsidR="007C1DA2" w:rsidRDefault="007C1DA2">
          <w:pPr>
            <w:pStyle w:val="TOC2"/>
            <w:rPr>
              <w:rFonts w:asciiTheme="minorHAnsi" w:hAnsiTheme="minorHAnsi"/>
              <w:bCs w:val="0"/>
              <w:sz w:val="24"/>
            </w:rPr>
          </w:pPr>
          <w:hyperlink w:anchor="_Toc220937684" w:history="1">
            <w:r w:rsidRPr="00C06B9E">
              <w:rPr>
                <w:rStyle w:val="Hyperlink"/>
              </w:rPr>
              <w:t>Developing The Design-Specific and Project-Specific Matrices:</w:t>
            </w:r>
            <w:r>
              <w:rPr>
                <w:webHidden/>
              </w:rPr>
              <w:tab/>
            </w:r>
            <w:r w:rsidR="00CD0345" w:rsidRPr="00CD0345">
              <w:rPr>
                <w:webHidden/>
              </w:rPr>
              <w:t>Att2-</w:t>
            </w:r>
            <w:r>
              <w:rPr>
                <w:webHidden/>
              </w:rPr>
              <w:fldChar w:fldCharType="begin"/>
            </w:r>
            <w:r>
              <w:rPr>
                <w:webHidden/>
              </w:rPr>
              <w:instrText xml:space="preserve"> PAGEREF _Toc220937684 \h </w:instrText>
            </w:r>
            <w:r>
              <w:rPr>
                <w:webHidden/>
              </w:rPr>
            </w:r>
            <w:r>
              <w:rPr>
                <w:webHidden/>
              </w:rPr>
              <w:fldChar w:fldCharType="separate"/>
            </w:r>
            <w:r w:rsidR="00CA2894">
              <w:rPr>
                <w:webHidden/>
              </w:rPr>
              <w:t>2</w:t>
            </w:r>
            <w:r>
              <w:rPr>
                <w:webHidden/>
              </w:rPr>
              <w:fldChar w:fldCharType="end"/>
            </w:r>
          </w:hyperlink>
        </w:p>
        <w:p w14:paraId="63E02F0E" w14:textId="5F6231C4" w:rsidR="007C1DA2" w:rsidRDefault="007C1DA2">
          <w:pPr>
            <w:pStyle w:val="TOC2"/>
            <w:rPr>
              <w:rFonts w:asciiTheme="minorHAnsi" w:hAnsiTheme="minorHAnsi"/>
              <w:bCs w:val="0"/>
              <w:sz w:val="24"/>
            </w:rPr>
          </w:pPr>
          <w:hyperlink w:anchor="_Toc220937685" w:history="1">
            <w:r w:rsidRPr="00C06B9E">
              <w:rPr>
                <w:rStyle w:val="Hyperlink"/>
              </w:rPr>
              <w:t>Management Review:</w:t>
            </w:r>
            <w:r>
              <w:rPr>
                <w:webHidden/>
              </w:rPr>
              <w:tab/>
            </w:r>
            <w:r w:rsidR="00CD0345" w:rsidRPr="00CD0345">
              <w:rPr>
                <w:webHidden/>
              </w:rPr>
              <w:t>Att2-</w:t>
            </w:r>
            <w:r>
              <w:rPr>
                <w:webHidden/>
              </w:rPr>
              <w:fldChar w:fldCharType="begin"/>
            </w:r>
            <w:r>
              <w:rPr>
                <w:webHidden/>
              </w:rPr>
              <w:instrText xml:space="preserve"> PAGEREF _Toc220937685 \h </w:instrText>
            </w:r>
            <w:r>
              <w:rPr>
                <w:webHidden/>
              </w:rPr>
            </w:r>
            <w:r>
              <w:rPr>
                <w:webHidden/>
              </w:rPr>
              <w:fldChar w:fldCharType="separate"/>
            </w:r>
            <w:r w:rsidR="00CA2894">
              <w:rPr>
                <w:webHidden/>
              </w:rPr>
              <w:t>5</w:t>
            </w:r>
            <w:r>
              <w:rPr>
                <w:webHidden/>
              </w:rPr>
              <w:fldChar w:fldCharType="end"/>
            </w:r>
          </w:hyperlink>
        </w:p>
        <w:p w14:paraId="2A7A0AF2" w14:textId="79A279FF" w:rsidR="007C1DA2" w:rsidRDefault="007C1DA2">
          <w:pPr>
            <w:pStyle w:val="TOC1"/>
            <w:rPr>
              <w:rFonts w:asciiTheme="minorHAnsi" w:eastAsiaTheme="minorEastAsia" w:hAnsiTheme="minorHAnsi" w:cstheme="minorBidi"/>
              <w:bCs w:val="0"/>
              <w:kern w:val="2"/>
              <w:sz w:val="24"/>
              <w14:ligatures w14:val="standardContextual"/>
            </w:rPr>
          </w:pPr>
          <w:hyperlink w:anchor="_Toc220937686" w:history="1">
            <w:r w:rsidRPr="00C06B9E">
              <w:rPr>
                <w:rStyle w:val="Hyperlink"/>
              </w:rPr>
              <w:t>Attachment 3: Response to Significant Issues or Events</w:t>
            </w:r>
            <w:r>
              <w:rPr>
                <w:webHidden/>
              </w:rPr>
              <w:tab/>
            </w:r>
            <w:r w:rsidR="00CD0345">
              <w:rPr>
                <w:webHidden/>
              </w:rPr>
              <w:t>Att3-</w:t>
            </w:r>
            <w:r>
              <w:rPr>
                <w:webHidden/>
              </w:rPr>
              <w:fldChar w:fldCharType="begin"/>
            </w:r>
            <w:r>
              <w:rPr>
                <w:webHidden/>
              </w:rPr>
              <w:instrText xml:space="preserve"> PAGEREF _Toc220937686 \h </w:instrText>
            </w:r>
            <w:r>
              <w:rPr>
                <w:webHidden/>
              </w:rPr>
            </w:r>
            <w:r>
              <w:rPr>
                <w:webHidden/>
              </w:rPr>
              <w:fldChar w:fldCharType="separate"/>
            </w:r>
            <w:r w:rsidR="00CA2894">
              <w:rPr>
                <w:webHidden/>
              </w:rPr>
              <w:t>1</w:t>
            </w:r>
            <w:r>
              <w:rPr>
                <w:webHidden/>
              </w:rPr>
              <w:fldChar w:fldCharType="end"/>
            </w:r>
          </w:hyperlink>
        </w:p>
        <w:p w14:paraId="2702BE1B" w14:textId="13ACF3D4" w:rsidR="007C1DA2" w:rsidRDefault="007C1DA2">
          <w:pPr>
            <w:pStyle w:val="TOC1"/>
            <w:rPr>
              <w:rFonts w:asciiTheme="minorHAnsi" w:eastAsiaTheme="minorEastAsia" w:hAnsiTheme="minorHAnsi" w:cstheme="minorBidi"/>
              <w:bCs w:val="0"/>
              <w:kern w:val="2"/>
              <w:sz w:val="24"/>
              <w14:ligatures w14:val="standardContextual"/>
            </w:rPr>
          </w:pPr>
          <w:hyperlink w:anchor="_Toc220937687" w:history="1">
            <w:r w:rsidRPr="00C06B9E">
              <w:rPr>
                <w:rStyle w:val="Hyperlink"/>
              </w:rPr>
              <w:t>Attachment 4: Revision History for IMC 2573</w:t>
            </w:r>
            <w:r>
              <w:rPr>
                <w:webHidden/>
              </w:rPr>
              <w:tab/>
            </w:r>
            <w:r w:rsidR="00CD0345">
              <w:rPr>
                <w:webHidden/>
              </w:rPr>
              <w:t>Att4-</w:t>
            </w:r>
            <w:r>
              <w:rPr>
                <w:webHidden/>
              </w:rPr>
              <w:fldChar w:fldCharType="begin"/>
            </w:r>
            <w:r>
              <w:rPr>
                <w:webHidden/>
              </w:rPr>
              <w:instrText xml:space="preserve"> PAGEREF _Toc220937687 \h </w:instrText>
            </w:r>
            <w:r>
              <w:rPr>
                <w:webHidden/>
              </w:rPr>
            </w:r>
            <w:r>
              <w:rPr>
                <w:webHidden/>
              </w:rPr>
              <w:fldChar w:fldCharType="separate"/>
            </w:r>
            <w:r w:rsidR="00CA2894">
              <w:rPr>
                <w:webHidden/>
              </w:rPr>
              <w:t>1</w:t>
            </w:r>
            <w:r>
              <w:rPr>
                <w:webHidden/>
              </w:rPr>
              <w:fldChar w:fldCharType="end"/>
            </w:r>
          </w:hyperlink>
        </w:p>
        <w:p w14:paraId="5C835360" w14:textId="2F43E3A2" w:rsidR="00AD17B2" w:rsidRDefault="00AD17B2" w:rsidP="008A4028">
          <w:pPr>
            <w:spacing w:before="120"/>
          </w:pPr>
          <w:r>
            <w:rPr>
              <w:b/>
              <w:bCs/>
              <w:noProof/>
            </w:rPr>
            <w:fldChar w:fldCharType="end"/>
          </w:r>
        </w:p>
      </w:sdtContent>
    </w:sdt>
    <w:p w14:paraId="0539712B" w14:textId="77777777" w:rsidR="00AD17B2" w:rsidRDefault="00AD17B2" w:rsidP="00AD17B2">
      <w:pPr>
        <w:tabs>
          <w:tab w:val="left" w:pos="7630"/>
        </w:tabs>
      </w:pPr>
    </w:p>
    <w:p w14:paraId="10510034" w14:textId="77777777" w:rsidR="00511125" w:rsidRPr="00511125" w:rsidRDefault="00511125" w:rsidP="00511125"/>
    <w:p w14:paraId="1B0754BC" w14:textId="77777777" w:rsidR="00511125" w:rsidRPr="00511125" w:rsidRDefault="00511125" w:rsidP="00511125"/>
    <w:p w14:paraId="58BCEAC6" w14:textId="77777777" w:rsidR="00511125" w:rsidRDefault="00511125" w:rsidP="00511125">
      <w:pPr>
        <w:jc w:val="right"/>
      </w:pPr>
    </w:p>
    <w:p w14:paraId="67D3BFE7" w14:textId="77777777" w:rsidR="00511125" w:rsidRDefault="00511125" w:rsidP="00511125"/>
    <w:p w14:paraId="1215BE5D" w14:textId="66631A8B" w:rsidR="00511125" w:rsidRPr="00511125" w:rsidRDefault="00511125" w:rsidP="00511125">
      <w:pPr>
        <w:sectPr w:rsidR="00511125" w:rsidRPr="00511125" w:rsidSect="007E11CF">
          <w:footerReference w:type="default" r:id="rId11"/>
          <w:pgSz w:w="12240" w:h="15840"/>
          <w:pgMar w:top="1440" w:right="1440" w:bottom="1440" w:left="1440" w:header="720" w:footer="720" w:gutter="0"/>
          <w:pgNumType w:fmt="lowerRoman" w:start="1"/>
          <w:cols w:space="720"/>
          <w:noEndnote/>
          <w:docGrid w:linePitch="299"/>
        </w:sectPr>
      </w:pPr>
    </w:p>
    <w:p w14:paraId="0C920862" w14:textId="098C4E77" w:rsidR="00522E03" w:rsidRDefault="000D354C" w:rsidP="00737BA8">
      <w:pPr>
        <w:pStyle w:val="Heading1"/>
        <w:spacing w:before="0"/>
      </w:pPr>
      <w:bookmarkStart w:id="0" w:name="_Toc220937661"/>
      <w:r w:rsidRPr="00EF7AEC">
        <w:lastRenderedPageBreak/>
        <w:t>25</w:t>
      </w:r>
      <w:r w:rsidR="009629E5">
        <w:t>7</w:t>
      </w:r>
      <w:r w:rsidRPr="00EF7AEC">
        <w:t>3</w:t>
      </w:r>
      <w:r w:rsidR="000C7ED1">
        <w:t>-</w:t>
      </w:r>
      <w:r w:rsidRPr="00EF7AEC">
        <w:t>01</w:t>
      </w:r>
      <w:r w:rsidR="003D7EC7">
        <w:tab/>
      </w:r>
      <w:r w:rsidRPr="00EF7AEC">
        <w:t>PURPOSE</w:t>
      </w:r>
      <w:r w:rsidR="009C6889">
        <w:t>S</w:t>
      </w:r>
      <w:bookmarkEnd w:id="0"/>
    </w:p>
    <w:p w14:paraId="319E2FB7" w14:textId="402F8B9E" w:rsidR="00182AF9" w:rsidRPr="001D3A30" w:rsidRDefault="00D22070" w:rsidP="00D22070">
      <w:pPr>
        <w:pStyle w:val="BodyText2"/>
        <w:rPr>
          <w:rFonts w:cs="Arial"/>
        </w:rPr>
      </w:pPr>
      <w:r>
        <w:rPr>
          <w:rFonts w:cs="Arial"/>
        </w:rPr>
        <w:t>01.01</w:t>
      </w:r>
      <w:r>
        <w:rPr>
          <w:rFonts w:cs="Arial"/>
        </w:rPr>
        <w:tab/>
      </w:r>
      <w:r w:rsidR="00993C75" w:rsidRPr="001D3A30">
        <w:rPr>
          <w:rFonts w:cs="Arial"/>
        </w:rPr>
        <w:t xml:space="preserve">To </w:t>
      </w:r>
      <w:r w:rsidR="00E835AD" w:rsidRPr="001D3A30">
        <w:rPr>
          <w:rFonts w:cs="Arial"/>
        </w:rPr>
        <w:t xml:space="preserve">provide instructions and guidance </w:t>
      </w:r>
      <w:r w:rsidR="00993C75" w:rsidRPr="001D3A30">
        <w:rPr>
          <w:rFonts w:cs="Arial"/>
        </w:rPr>
        <w:t xml:space="preserve">for </w:t>
      </w:r>
      <w:r w:rsidR="007147A9" w:rsidRPr="001D3A30">
        <w:rPr>
          <w:rFonts w:cs="Arial"/>
        </w:rPr>
        <w:t>implement</w:t>
      </w:r>
      <w:r w:rsidR="00993C75" w:rsidRPr="001D3A30">
        <w:rPr>
          <w:rFonts w:cs="Arial"/>
        </w:rPr>
        <w:t>ation of</w:t>
      </w:r>
      <w:r w:rsidR="007147A9" w:rsidRPr="001D3A30">
        <w:rPr>
          <w:rFonts w:cs="Arial"/>
        </w:rPr>
        <w:t xml:space="preserve"> t</w:t>
      </w:r>
      <w:r w:rsidR="002A463A" w:rsidRPr="001D3A30">
        <w:rPr>
          <w:rFonts w:cs="Arial"/>
        </w:rPr>
        <w:t xml:space="preserve">he </w:t>
      </w:r>
      <w:r w:rsidR="00ED444B" w:rsidRPr="001D3A30">
        <w:rPr>
          <w:rFonts w:cs="Arial"/>
        </w:rPr>
        <w:t>Advanced</w:t>
      </w:r>
      <w:r w:rsidR="00ED444B" w:rsidRPr="001D3A30">
        <w:t xml:space="preserve"> Reactor Construction Oversight Pro</w:t>
      </w:r>
      <w:r w:rsidR="00CF346B" w:rsidRPr="001D3A30">
        <w:t>gram</w:t>
      </w:r>
      <w:r w:rsidR="00ED444B" w:rsidRPr="001D3A30">
        <w:t xml:space="preserve"> (</w:t>
      </w:r>
      <w:r w:rsidR="00ED444B" w:rsidRPr="001D3A30">
        <w:rPr>
          <w:rFonts w:cs="Arial"/>
        </w:rPr>
        <w:t xml:space="preserve">ARCOP) </w:t>
      </w:r>
      <w:r w:rsidR="00CF346B" w:rsidRPr="001D3A30">
        <w:rPr>
          <w:rFonts w:cs="Arial"/>
        </w:rPr>
        <w:t xml:space="preserve">for </w:t>
      </w:r>
      <w:r w:rsidR="002A463A" w:rsidRPr="001D3A30">
        <w:rPr>
          <w:rFonts w:cs="Arial"/>
        </w:rPr>
        <w:t>inspection</w:t>
      </w:r>
      <w:r w:rsidR="00CF346B" w:rsidRPr="001D3A30">
        <w:rPr>
          <w:rFonts w:cs="Arial"/>
        </w:rPr>
        <w:t>s</w:t>
      </w:r>
      <w:r w:rsidR="002A463A" w:rsidRPr="001D3A30">
        <w:rPr>
          <w:rFonts w:cs="Arial"/>
        </w:rPr>
        <w:t xml:space="preserve"> </w:t>
      </w:r>
      <w:r w:rsidR="00CF346B" w:rsidRPr="001D3A30">
        <w:rPr>
          <w:rFonts w:cs="Arial"/>
        </w:rPr>
        <w:t>in</w:t>
      </w:r>
      <w:r w:rsidR="00930611" w:rsidRPr="001D3A30">
        <w:rPr>
          <w:rFonts w:cs="Arial"/>
        </w:rPr>
        <w:t xml:space="preserve"> the “Quality of Reactor Plant Construction” strategic performance are</w:t>
      </w:r>
      <w:r w:rsidR="00EE1784" w:rsidRPr="001D3A30">
        <w:rPr>
          <w:rFonts w:cs="Arial"/>
        </w:rPr>
        <w:t>a</w:t>
      </w:r>
      <w:r w:rsidR="00727E56">
        <w:rPr>
          <w:rFonts w:cs="Arial"/>
        </w:rPr>
        <w:t xml:space="preserve">, including </w:t>
      </w:r>
      <w:r w:rsidR="00DA314F">
        <w:rPr>
          <w:rFonts w:cs="Arial"/>
        </w:rPr>
        <w:t xml:space="preserve">guidance for scaling </w:t>
      </w:r>
      <w:r w:rsidR="00BC64E2">
        <w:rPr>
          <w:rFonts w:cs="Arial"/>
        </w:rPr>
        <w:t xml:space="preserve">project-specific </w:t>
      </w:r>
      <w:r w:rsidR="00DA314F">
        <w:rPr>
          <w:rFonts w:cs="Arial"/>
        </w:rPr>
        <w:t>inspection scope</w:t>
      </w:r>
      <w:r w:rsidR="00F10B1B">
        <w:rPr>
          <w:rFonts w:cs="Arial"/>
        </w:rPr>
        <w:t>s</w:t>
      </w:r>
      <w:r w:rsidR="00EE1784" w:rsidRPr="001D3A30">
        <w:rPr>
          <w:rFonts w:cs="Arial"/>
        </w:rPr>
        <w:t>.</w:t>
      </w:r>
    </w:p>
    <w:p w14:paraId="00A2D9E7" w14:textId="37F409BB" w:rsidR="00E465FD" w:rsidRDefault="00D22070" w:rsidP="00D22070">
      <w:pPr>
        <w:pStyle w:val="BodyText2"/>
      </w:pPr>
      <w:r>
        <w:t>01.02</w:t>
      </w:r>
      <w:r>
        <w:tab/>
      </w:r>
      <w:r w:rsidR="001D3A30" w:rsidRPr="001D3A30">
        <w:t>To provide a basis for identification of the minimum set of inspection requirements under the “Quality of Reactor Plant Construction” strategic performance area that provides reasonable assurance that a reactor facility has been constructed in accordance with its licensing basis.</w:t>
      </w:r>
    </w:p>
    <w:p w14:paraId="5655E2BD" w14:textId="15D38543" w:rsidR="001D3A30" w:rsidRPr="001D3A30" w:rsidRDefault="00D22070" w:rsidP="00D22070">
      <w:pPr>
        <w:pStyle w:val="BodyText2"/>
      </w:pPr>
      <w:r>
        <w:t>01.03</w:t>
      </w:r>
      <w:r>
        <w:tab/>
      </w:r>
      <w:r w:rsidR="00EF5608">
        <w:t xml:space="preserve">To provide </w:t>
      </w:r>
      <w:r w:rsidR="006A61BD">
        <w:t xml:space="preserve">guidance </w:t>
      </w:r>
      <w:r w:rsidR="00491378">
        <w:t xml:space="preserve">for establishing </w:t>
      </w:r>
      <w:r w:rsidR="00B3362C">
        <w:t xml:space="preserve">a minimum baseline inspection program for project vendors and manufacturers </w:t>
      </w:r>
      <w:r w:rsidR="00362D0C">
        <w:t>for nth-of-a-kind (NOAK)</w:t>
      </w:r>
      <w:r w:rsidR="009673D6">
        <w:t xml:space="preserve"> microreacto</w:t>
      </w:r>
      <w:r w:rsidR="00157A39">
        <w:t>rs or significant portions of reactor modules.</w:t>
      </w:r>
      <w:r w:rsidR="000D354C" w:rsidRPr="001D3A30">
        <w:tab/>
      </w:r>
    </w:p>
    <w:p w14:paraId="280D3C2A" w14:textId="3391988B" w:rsidR="00522E03" w:rsidRPr="001D3A30" w:rsidRDefault="00262521" w:rsidP="007E11CF">
      <w:pPr>
        <w:pStyle w:val="Heading1"/>
      </w:pPr>
      <w:bookmarkStart w:id="1" w:name="_Toc220937662"/>
      <w:r>
        <w:t>2573-02</w:t>
      </w:r>
      <w:r w:rsidR="000F29DE">
        <w:tab/>
      </w:r>
      <w:r w:rsidR="000D354C" w:rsidRPr="001D3A30">
        <w:t>OBJECTIVES</w:t>
      </w:r>
      <w:bookmarkEnd w:id="1"/>
    </w:p>
    <w:p w14:paraId="152C88F9" w14:textId="4231527A" w:rsidR="00C664BF" w:rsidRPr="001D3A30" w:rsidRDefault="000D354C" w:rsidP="00D22070">
      <w:pPr>
        <w:pStyle w:val="BodyText2"/>
      </w:pPr>
      <w:r w:rsidRPr="001D3A30">
        <w:t>02.01</w:t>
      </w:r>
      <w:r w:rsidR="00213B6C" w:rsidRPr="001D3A30">
        <w:tab/>
      </w:r>
      <w:r w:rsidRPr="001D3A30">
        <w:t xml:space="preserve">To </w:t>
      </w:r>
      <w:r w:rsidR="00382454" w:rsidRPr="001D3A30">
        <w:t>develop</w:t>
      </w:r>
      <w:r w:rsidR="00CE0AB7" w:rsidRPr="001D3A30">
        <w:t>,</w:t>
      </w:r>
      <w:r w:rsidR="0029794D" w:rsidRPr="001D3A30">
        <w:t xml:space="preserve"> </w:t>
      </w:r>
      <w:r w:rsidR="00CE0AB7" w:rsidRPr="001D3A30">
        <w:t xml:space="preserve">in accordance with </w:t>
      </w:r>
      <w:r w:rsidR="00FF6619" w:rsidRPr="001D3A30">
        <w:t>Attachment 2</w:t>
      </w:r>
      <w:r w:rsidR="00CE0AB7" w:rsidRPr="001D3A30">
        <w:t xml:space="preserve"> of this IMC</w:t>
      </w:r>
      <w:r w:rsidR="00261667" w:rsidRPr="001D3A30">
        <w:t>,</w:t>
      </w:r>
      <w:r w:rsidR="00382454" w:rsidRPr="001D3A30">
        <w:t xml:space="preserve"> </w:t>
      </w:r>
      <w:r w:rsidR="00BF0CB9" w:rsidRPr="001D3A30">
        <w:t xml:space="preserve">design-specific </w:t>
      </w:r>
      <w:r w:rsidR="00382454" w:rsidRPr="001D3A30">
        <w:t xml:space="preserve">inspection </w:t>
      </w:r>
      <w:r w:rsidR="000F1406" w:rsidRPr="001D3A30">
        <w:t xml:space="preserve">scoping matrices </w:t>
      </w:r>
      <w:r w:rsidR="00F51D1C" w:rsidRPr="001D3A30">
        <w:t>(design</w:t>
      </w:r>
      <w:r w:rsidR="000007A8" w:rsidRPr="001D3A30">
        <w:t>-specific</w:t>
      </w:r>
      <w:r w:rsidR="00F51D1C" w:rsidRPr="001D3A30">
        <w:t xml:space="preserve"> matrices)</w:t>
      </w:r>
      <w:r w:rsidR="008611F2" w:rsidRPr="001D3A30">
        <w:t>.</w:t>
      </w:r>
      <w:r w:rsidR="00F51D1C" w:rsidRPr="001D3A30">
        <w:t xml:space="preserve"> </w:t>
      </w:r>
    </w:p>
    <w:p w14:paraId="3D722939" w14:textId="3CD0D0FE" w:rsidR="00C664BF" w:rsidRDefault="002B5FFF" w:rsidP="00D22070">
      <w:pPr>
        <w:pStyle w:val="BodyText2"/>
      </w:pPr>
      <w:r w:rsidRPr="001D3A30">
        <w:t>02.02</w:t>
      </w:r>
      <w:r w:rsidR="00C31164" w:rsidRPr="001D3A30">
        <w:tab/>
        <w:t>To identify in the</w:t>
      </w:r>
      <w:r w:rsidR="009A5CC1" w:rsidRPr="001D3A30">
        <w:t xml:space="preserve"> design</w:t>
      </w:r>
      <w:r w:rsidR="000007A8">
        <w:t>-specific</w:t>
      </w:r>
      <w:r w:rsidR="009A5CC1">
        <w:t xml:space="preserve"> matrix</w:t>
      </w:r>
      <w:r w:rsidR="00F51D1C">
        <w:t xml:space="preserve"> t</w:t>
      </w:r>
      <w:r w:rsidR="005F036C">
        <w:t xml:space="preserve">he inspections, tests, analyses, and acceptance criteria (ITAAC) </w:t>
      </w:r>
      <w:r w:rsidR="00A5592B">
        <w:t xml:space="preserve">applicable </w:t>
      </w:r>
      <w:r w:rsidR="00282886">
        <w:t>f</w:t>
      </w:r>
      <w:r w:rsidR="00C31164">
        <w:t>or plants licensed under 10 CFR Part 52</w:t>
      </w:r>
      <w:r w:rsidR="00282886">
        <w:t>.</w:t>
      </w:r>
    </w:p>
    <w:p w14:paraId="4D2E7384" w14:textId="231F3B23" w:rsidR="00BD7389" w:rsidRDefault="007768AF" w:rsidP="00D22070">
      <w:pPr>
        <w:pStyle w:val="BodyText2"/>
      </w:pPr>
      <w:r>
        <w:t>02.03</w:t>
      </w:r>
      <w:r>
        <w:tab/>
      </w:r>
      <w:r w:rsidR="00F02BB6" w:rsidRPr="00EF7AEC">
        <w:t xml:space="preserve">To </w:t>
      </w:r>
      <w:r w:rsidR="00F02BB6">
        <w:t xml:space="preserve">develop, in accordance with </w:t>
      </w:r>
      <w:r w:rsidR="00FF6619">
        <w:t>Attachment 2</w:t>
      </w:r>
      <w:r w:rsidR="00F02BB6">
        <w:t xml:space="preserve"> of this IMC</w:t>
      </w:r>
      <w:r w:rsidR="00261667">
        <w:t>,</w:t>
      </w:r>
      <w:r w:rsidR="00F02BB6">
        <w:t xml:space="preserve"> </w:t>
      </w:r>
      <w:r w:rsidR="00261667">
        <w:t>project</w:t>
      </w:r>
      <w:r w:rsidR="00F02BB6">
        <w:t xml:space="preserve">-specific inspection scoping matrices </w:t>
      </w:r>
      <w:r w:rsidR="00D8228A">
        <w:t>(project-specific matri</w:t>
      </w:r>
      <w:r w:rsidR="00BA1DFA">
        <w:t>ces</w:t>
      </w:r>
      <w:r w:rsidR="00D8228A">
        <w:t xml:space="preserve">) </w:t>
      </w:r>
      <w:r w:rsidR="00FE142D">
        <w:t xml:space="preserve">from the applicable design-specific matrix by adding </w:t>
      </w:r>
      <w:r w:rsidR="00992B22">
        <w:t xml:space="preserve">site-specific </w:t>
      </w:r>
      <w:r w:rsidR="000C5E1D">
        <w:t>structures, systems, and components (</w:t>
      </w:r>
      <w:r w:rsidR="00992B22">
        <w:t>SSCs</w:t>
      </w:r>
      <w:r w:rsidR="000C5E1D">
        <w:t>)</w:t>
      </w:r>
      <w:r w:rsidR="00992B22">
        <w:t xml:space="preserve"> and ITAAC </w:t>
      </w:r>
      <w:r w:rsidR="00FE142D">
        <w:t xml:space="preserve">to the </w:t>
      </w:r>
      <w:r w:rsidR="00BA1DFA">
        <w:t xml:space="preserve">design-specific </w:t>
      </w:r>
      <w:r w:rsidR="00FE142D">
        <w:t>matrix</w:t>
      </w:r>
      <w:r w:rsidR="006D5C43">
        <w:t>;</w:t>
      </w:r>
      <w:r w:rsidR="00992B22">
        <w:t xml:space="preserve"> </w:t>
      </w:r>
      <w:r w:rsidR="00D04E11">
        <w:t xml:space="preserve">and </w:t>
      </w:r>
      <w:r w:rsidR="0030722E">
        <w:t>scaling the project-specific baseline inspection program</w:t>
      </w:r>
      <w:r w:rsidR="006D5C43">
        <w:t xml:space="preserve"> </w:t>
      </w:r>
      <w:r w:rsidR="00A70DDA">
        <w:t>using</w:t>
      </w:r>
      <w:r w:rsidR="00D04E11">
        <w:t xml:space="preserve"> </w:t>
      </w:r>
      <w:r w:rsidR="00CB3CDC">
        <w:t>construction and operating experience (</w:t>
      </w:r>
      <w:proofErr w:type="spellStart"/>
      <w:r w:rsidR="00CB3CDC">
        <w:t>ConE</w:t>
      </w:r>
      <w:proofErr w:type="spellEnd"/>
      <w:r w:rsidR="00CB3CDC">
        <w:t xml:space="preserve"> and OpE)</w:t>
      </w:r>
      <w:r w:rsidR="00BD7389">
        <w:t>.</w:t>
      </w:r>
    </w:p>
    <w:p w14:paraId="6D9B915A" w14:textId="527080F7" w:rsidR="00D1235A" w:rsidRDefault="00D1235A" w:rsidP="00D22070">
      <w:pPr>
        <w:pStyle w:val="BodyText2"/>
      </w:pPr>
      <w:r>
        <w:t>02.04</w:t>
      </w:r>
      <w:r>
        <w:tab/>
      </w:r>
      <w:r w:rsidR="00CA7825">
        <w:t>To allow modification of project-specific matrices for subsequent and nth-of-a-kind (NOAK) reactors based on prior inspection results.</w:t>
      </w:r>
    </w:p>
    <w:p w14:paraId="42C8AD25" w14:textId="353B41CB" w:rsidR="00875693" w:rsidRDefault="00875693" w:rsidP="00D22070">
      <w:pPr>
        <w:pStyle w:val="BodyText2"/>
      </w:pPr>
      <w:r>
        <w:t>02.0</w:t>
      </w:r>
      <w:r w:rsidR="0094019E">
        <w:t>5</w:t>
      </w:r>
      <w:r w:rsidR="0094019E">
        <w:tab/>
      </w:r>
      <w:r w:rsidR="00D67C9B">
        <w:t>To provide guidance for implementing the project-specific matrices in the most effective and efficient manner based on specific advanced reactor manufacturing and construction deployment models.</w:t>
      </w:r>
    </w:p>
    <w:p w14:paraId="181B9878" w14:textId="42646CAC" w:rsidR="00522E03" w:rsidRDefault="00643C74" w:rsidP="00D22070">
      <w:pPr>
        <w:pStyle w:val="BodyText2"/>
      </w:pPr>
      <w:r>
        <w:t>02.0</w:t>
      </w:r>
      <w:r w:rsidR="00986660">
        <w:t>6</w:t>
      </w:r>
      <w:r>
        <w:tab/>
      </w:r>
      <w:r w:rsidR="00A3775D">
        <w:t xml:space="preserve">To </w:t>
      </w:r>
      <w:r w:rsidR="00A3775D" w:rsidRPr="00371D62">
        <w:t>verify licensee</w:t>
      </w:r>
      <w:r w:rsidR="00A3775D">
        <w:t>s</w:t>
      </w:r>
      <w:r w:rsidR="00A3775D" w:rsidRPr="00371D62">
        <w:t xml:space="preserve"> </w:t>
      </w:r>
      <w:r w:rsidR="00A3775D">
        <w:t xml:space="preserve">and project vendors have quality fabrication, </w:t>
      </w:r>
      <w:r w:rsidR="00A3775D" w:rsidRPr="00371D62">
        <w:t>construction</w:t>
      </w:r>
      <w:r w:rsidR="00A3775D">
        <w:t xml:space="preserve">, and manufacturing </w:t>
      </w:r>
      <w:r w:rsidR="00A3775D" w:rsidRPr="00371D62">
        <w:t>programs, processes, and procedures</w:t>
      </w:r>
      <w:r w:rsidR="00A3775D">
        <w:t>;</w:t>
      </w:r>
      <w:r w:rsidR="00A3775D" w:rsidRPr="00371D62">
        <w:t xml:space="preserve"> provide adequate quality assurance (QA) oversight of </w:t>
      </w:r>
      <w:r w:rsidR="00A3775D">
        <w:t xml:space="preserve">fabrication, manufacturing, and </w:t>
      </w:r>
      <w:r w:rsidR="00A3775D" w:rsidRPr="00371D62">
        <w:t>construction</w:t>
      </w:r>
      <w:r w:rsidR="00A3775D">
        <w:t xml:space="preserve"> activities;</w:t>
      </w:r>
      <w:r w:rsidR="00A3775D" w:rsidRPr="00371D62">
        <w:t xml:space="preserve"> and identif</w:t>
      </w:r>
      <w:r w:rsidR="00A3775D">
        <w:t>y</w:t>
      </w:r>
      <w:r w:rsidR="00A3775D" w:rsidRPr="00371D62">
        <w:t xml:space="preserve"> and correct conditions adverse to quality.</w:t>
      </w:r>
    </w:p>
    <w:p w14:paraId="7F30BCF1" w14:textId="0C527DD7" w:rsidR="008A698B" w:rsidRDefault="008A698B" w:rsidP="00D22070">
      <w:pPr>
        <w:pStyle w:val="BodyText2"/>
      </w:pPr>
      <w:r>
        <w:t>02.07</w:t>
      </w:r>
      <w:r>
        <w:tab/>
      </w:r>
      <w:r w:rsidR="000C7862">
        <w:t xml:space="preserve">To describe </w:t>
      </w:r>
      <w:r w:rsidR="00985A29">
        <w:t xml:space="preserve">the baseline inspection program elements for project vendors </w:t>
      </w:r>
      <w:r w:rsidR="00347D84">
        <w:t>and manufacturers</w:t>
      </w:r>
      <w:r w:rsidR="0056683E">
        <w:t xml:space="preserve">, including transition to </w:t>
      </w:r>
      <w:r w:rsidR="0047472E">
        <w:t xml:space="preserve">periodic inspections once the NRC has reasonable assurance </w:t>
      </w:r>
      <w:r w:rsidR="00775390">
        <w:t xml:space="preserve">the project vendor’s or manufacturer’s ability to produce quality microreactors or </w:t>
      </w:r>
      <w:r w:rsidR="002F4487">
        <w:t>significant portions of reactor modules.</w:t>
      </w:r>
    </w:p>
    <w:p w14:paraId="6C983F5A" w14:textId="7395D71F" w:rsidR="00FD0FCB" w:rsidRDefault="000D354C" w:rsidP="007E11CF">
      <w:pPr>
        <w:pStyle w:val="Heading1"/>
      </w:pPr>
      <w:bookmarkStart w:id="2" w:name="_Toc220937663"/>
      <w:r w:rsidRPr="00EF7AEC">
        <w:lastRenderedPageBreak/>
        <w:t>25</w:t>
      </w:r>
      <w:r w:rsidR="009629E5">
        <w:t>7</w:t>
      </w:r>
      <w:r w:rsidRPr="00EF7AEC">
        <w:t>3</w:t>
      </w:r>
      <w:r w:rsidR="005420D9">
        <w:t>-</w:t>
      </w:r>
      <w:r w:rsidRPr="00EF7AEC">
        <w:t>03</w:t>
      </w:r>
      <w:r w:rsidR="00FD0FCB">
        <w:tab/>
        <w:t>APPLICABILITY</w:t>
      </w:r>
      <w:bookmarkEnd w:id="2"/>
    </w:p>
    <w:p w14:paraId="16A7FF68" w14:textId="4E09E802" w:rsidR="00AE1E82" w:rsidRDefault="00FD0FCB" w:rsidP="00737BA8">
      <w:pPr>
        <w:pStyle w:val="BodyText2"/>
        <w:keepLines/>
      </w:pPr>
      <w:r>
        <w:t>03.01</w:t>
      </w:r>
      <w:r>
        <w:tab/>
        <w:t xml:space="preserve">This IMC is applicable to </w:t>
      </w:r>
      <w:r w:rsidR="00577DAB">
        <w:t xml:space="preserve">the </w:t>
      </w:r>
      <w:r w:rsidR="009934C0">
        <w:t xml:space="preserve">fabrication, </w:t>
      </w:r>
      <w:r w:rsidR="00577DAB">
        <w:t>manufacture</w:t>
      </w:r>
      <w:r w:rsidR="009934C0">
        <w:t>,</w:t>
      </w:r>
      <w:r w:rsidR="00577DAB">
        <w:t xml:space="preserve"> and construct</w:t>
      </w:r>
      <w:r w:rsidR="00480F74">
        <w:t xml:space="preserve">ion of </w:t>
      </w:r>
      <w:r w:rsidR="00C36C92">
        <w:t>advanced power reactors</w:t>
      </w:r>
      <w:r w:rsidR="0020168E">
        <w:t xml:space="preserve">. </w:t>
      </w:r>
      <w:r w:rsidR="00607EE6">
        <w:t xml:space="preserve">Advanced </w:t>
      </w:r>
      <w:r w:rsidR="00144030">
        <w:t xml:space="preserve">power </w:t>
      </w:r>
      <w:r w:rsidR="002F460F">
        <w:t xml:space="preserve">reactors include all </w:t>
      </w:r>
      <w:r w:rsidR="00282D35">
        <w:t xml:space="preserve">commercial </w:t>
      </w:r>
      <w:r w:rsidR="00282D35" w:rsidRPr="00282D35">
        <w:t xml:space="preserve">small modular reactors (SMRs), microreactors incorporating both light water reactor (LWR) and non-LWR technologies, and large </w:t>
      </w:r>
      <w:r w:rsidR="000B0217">
        <w:t>commercial reactor</w:t>
      </w:r>
      <w:r w:rsidR="009539B7">
        <w:t>s</w:t>
      </w:r>
      <w:r w:rsidR="00282D35" w:rsidRPr="00282D35">
        <w:t xml:space="preserve"> with additional inherent safety features.</w:t>
      </w:r>
      <w:r w:rsidR="00F609D2">
        <w:t xml:space="preserve"> </w:t>
      </w:r>
      <w:r w:rsidR="00BF386D">
        <w:t xml:space="preserve">Activities </w:t>
      </w:r>
      <w:r w:rsidR="002C7CA2">
        <w:t xml:space="preserve">under </w:t>
      </w:r>
      <w:r w:rsidR="00BF386D">
        <w:t xml:space="preserve">this IMC </w:t>
      </w:r>
      <w:r w:rsidR="008E7AE4">
        <w:t xml:space="preserve">may </w:t>
      </w:r>
      <w:r w:rsidR="00BF386D">
        <w:t xml:space="preserve">begin </w:t>
      </w:r>
      <w:r w:rsidR="00C91315" w:rsidRPr="7404D0AD">
        <w:rPr>
          <w:rFonts w:cs="Arial"/>
        </w:rPr>
        <w:t xml:space="preserve">when </w:t>
      </w:r>
      <w:r w:rsidR="003719DB" w:rsidRPr="7404D0AD">
        <w:rPr>
          <w:rFonts w:cs="Arial"/>
        </w:rPr>
        <w:t xml:space="preserve">an application for the </w:t>
      </w:r>
      <w:r w:rsidR="00C91315" w:rsidRPr="7404D0AD">
        <w:rPr>
          <w:rFonts w:cs="Arial"/>
        </w:rPr>
        <w:t xml:space="preserve">manufacture or construction of </w:t>
      </w:r>
      <w:r w:rsidR="00CB1D99" w:rsidRPr="7404D0AD">
        <w:rPr>
          <w:rFonts w:cs="Arial"/>
        </w:rPr>
        <w:t xml:space="preserve">an advanced power </w:t>
      </w:r>
      <w:r w:rsidR="003719DB" w:rsidRPr="7404D0AD">
        <w:rPr>
          <w:rFonts w:cs="Arial"/>
        </w:rPr>
        <w:t xml:space="preserve">reactor facility </w:t>
      </w:r>
      <w:r w:rsidR="00CB1D99" w:rsidRPr="7404D0AD">
        <w:rPr>
          <w:rFonts w:cs="Arial"/>
        </w:rPr>
        <w:t xml:space="preserve">has been </w:t>
      </w:r>
      <w:r w:rsidR="00153498">
        <w:rPr>
          <w:rFonts w:cs="Arial"/>
        </w:rPr>
        <w:t xml:space="preserve">accepted and docketed by </w:t>
      </w:r>
      <w:r w:rsidR="00CB1D99" w:rsidRPr="7404D0AD">
        <w:rPr>
          <w:rFonts w:cs="Arial"/>
        </w:rPr>
        <w:t>the NRC</w:t>
      </w:r>
      <w:r w:rsidR="005C2D2F" w:rsidRPr="7404D0AD">
        <w:rPr>
          <w:rFonts w:cs="Arial"/>
        </w:rPr>
        <w:t xml:space="preserve">. This </w:t>
      </w:r>
      <w:r w:rsidR="00510881" w:rsidRPr="7404D0AD">
        <w:rPr>
          <w:rFonts w:cs="Arial"/>
        </w:rPr>
        <w:t xml:space="preserve">includes applications for </w:t>
      </w:r>
      <w:r w:rsidR="4420CACE" w:rsidRPr="7404D0AD">
        <w:rPr>
          <w:rFonts w:cs="Arial"/>
        </w:rPr>
        <w:t xml:space="preserve">a </w:t>
      </w:r>
      <w:r w:rsidR="009D0848">
        <w:t xml:space="preserve">construction permit </w:t>
      </w:r>
      <w:r w:rsidR="00CF2851">
        <w:t>(CP)</w:t>
      </w:r>
      <w:r w:rsidR="00510881">
        <w:t>,</w:t>
      </w:r>
      <w:r w:rsidR="009D0848">
        <w:t xml:space="preserve"> limited work authorization</w:t>
      </w:r>
      <w:r w:rsidR="00CF2851">
        <w:t xml:space="preserve"> (LWA</w:t>
      </w:r>
      <w:r w:rsidR="00510881">
        <w:t>), combined</w:t>
      </w:r>
      <w:r w:rsidR="009D0848">
        <w:t xml:space="preserve"> </w:t>
      </w:r>
      <w:r w:rsidR="00D36551">
        <w:t xml:space="preserve">operating </w:t>
      </w:r>
      <w:r w:rsidR="009D0848">
        <w:t xml:space="preserve">license </w:t>
      </w:r>
      <w:r w:rsidR="00CF2851">
        <w:t>(COL)</w:t>
      </w:r>
      <w:r w:rsidR="00510881">
        <w:t xml:space="preserve">, </w:t>
      </w:r>
      <w:r w:rsidR="37278FBB">
        <w:t>or</w:t>
      </w:r>
      <w:r w:rsidR="00510881">
        <w:t xml:space="preserve"> </w:t>
      </w:r>
      <w:r w:rsidR="009D0848">
        <w:t>manufacturing license</w:t>
      </w:r>
      <w:r w:rsidR="00CF2851">
        <w:t xml:space="preserve"> (ML)</w:t>
      </w:r>
      <w:r w:rsidR="00665531">
        <w:t>.</w:t>
      </w:r>
      <w:r>
        <w:t xml:space="preserve"> </w:t>
      </w:r>
    </w:p>
    <w:p w14:paraId="5C0C5F48" w14:textId="4905D673" w:rsidR="00AE1E82" w:rsidRDefault="005F2D9A" w:rsidP="00D22070">
      <w:pPr>
        <w:pStyle w:val="BodyText2"/>
      </w:pPr>
      <w:r>
        <w:t>03.02</w:t>
      </w:r>
      <w:r>
        <w:tab/>
      </w:r>
      <w:r w:rsidR="00AE1E82">
        <w:t xml:space="preserve">This IMC shall be coordinated with the vendor inspection program (VIP) to ensure </w:t>
      </w:r>
      <w:r w:rsidR="00920169">
        <w:t>ARCOP and VIP i</w:t>
      </w:r>
      <w:r w:rsidR="00AE1E82">
        <w:t>nspection</w:t>
      </w:r>
      <w:r w:rsidR="00E20A20">
        <w:t xml:space="preserve"> scopes</w:t>
      </w:r>
      <w:r w:rsidR="00AE1E82">
        <w:t xml:space="preserve"> do not </w:t>
      </w:r>
      <w:r w:rsidR="00E20A20">
        <w:t xml:space="preserve">overlap and that </w:t>
      </w:r>
      <w:r w:rsidR="00346C64">
        <w:t xml:space="preserve">both licensed </w:t>
      </w:r>
      <w:r w:rsidR="008F4F13">
        <w:t>m</w:t>
      </w:r>
      <w:r w:rsidR="00E20A20">
        <w:t xml:space="preserve">anufacturers </w:t>
      </w:r>
      <w:r w:rsidR="008F4F13">
        <w:t xml:space="preserve">(ML holders) and non-licensed project vendors </w:t>
      </w:r>
      <w:r w:rsidR="00346C64">
        <w:t>are clearly scoped into the ARCOP.</w:t>
      </w:r>
    </w:p>
    <w:p w14:paraId="0D7689FA" w14:textId="5A06150D" w:rsidR="00FD0FCB" w:rsidRDefault="005F2D9A" w:rsidP="00D22070">
      <w:pPr>
        <w:pStyle w:val="BodyText2"/>
      </w:pPr>
      <w:r>
        <w:t>0</w:t>
      </w:r>
      <w:r w:rsidR="009525DB">
        <w:t xml:space="preserve">3.03 </w:t>
      </w:r>
      <w:r w:rsidR="009525DB">
        <w:tab/>
      </w:r>
      <w:r w:rsidR="008E3EEC">
        <w:t xml:space="preserve">This IMC </w:t>
      </w:r>
      <w:r w:rsidR="00EF4B41">
        <w:t xml:space="preserve">is no longer applicable </w:t>
      </w:r>
      <w:r w:rsidR="00C949E8">
        <w:t xml:space="preserve">to a </w:t>
      </w:r>
      <w:r w:rsidR="00EF4B41">
        <w:t xml:space="preserve">reactor or reactor plant </w:t>
      </w:r>
      <w:r w:rsidR="00C949E8">
        <w:t xml:space="preserve">once the </w:t>
      </w:r>
      <w:r w:rsidR="006B25B7">
        <w:t xml:space="preserve">reactor or reactor plant </w:t>
      </w:r>
      <w:r w:rsidR="00EF4B41">
        <w:t>has been transferred to the operating reactor over</w:t>
      </w:r>
      <w:r w:rsidR="00E507D3">
        <w:t>sight pro</w:t>
      </w:r>
      <w:r w:rsidR="00A025BE">
        <w:t>cess</w:t>
      </w:r>
      <w:r w:rsidR="00955D58">
        <w:t xml:space="preserve"> (ROP)</w:t>
      </w:r>
      <w:r w:rsidR="00E507D3">
        <w:t>.</w:t>
      </w:r>
    </w:p>
    <w:p w14:paraId="38D94CE3" w14:textId="419A10F7" w:rsidR="00B22A24" w:rsidRPr="00EF7AEC" w:rsidRDefault="008B1C87" w:rsidP="007E11CF">
      <w:pPr>
        <w:pStyle w:val="Heading1"/>
      </w:pPr>
      <w:bookmarkStart w:id="3" w:name="_Toc220937664"/>
      <w:r>
        <w:t>25</w:t>
      </w:r>
      <w:r w:rsidR="009629E5">
        <w:t>73-04</w:t>
      </w:r>
      <w:r>
        <w:tab/>
      </w:r>
      <w:r w:rsidR="000D354C">
        <w:t>DEFINITIONS</w:t>
      </w:r>
      <w:bookmarkEnd w:id="3"/>
    </w:p>
    <w:p w14:paraId="4B16B4C1" w14:textId="565D9528" w:rsidR="00D76B01" w:rsidRDefault="00D76B01" w:rsidP="00CE4AA1">
      <w:pPr>
        <w:pStyle w:val="BodyText"/>
      </w:pPr>
      <w:r w:rsidRPr="008F3F30">
        <w:t xml:space="preserve">Applicable </w:t>
      </w:r>
      <w:r>
        <w:t xml:space="preserve">ARCOP </w:t>
      </w:r>
      <w:r w:rsidRPr="008F3F30">
        <w:t xml:space="preserve">definitions are in </w:t>
      </w:r>
      <w:r w:rsidR="009853AF">
        <w:t>IMC</w:t>
      </w:r>
      <w:r w:rsidRPr="008F3F30">
        <w:t xml:space="preserve"> </w:t>
      </w:r>
      <w:r>
        <w:t>2570</w:t>
      </w:r>
      <w:r w:rsidRPr="008F3F30">
        <w:t>, “</w:t>
      </w:r>
      <w:r>
        <w:t xml:space="preserve">Advanced Reactor </w:t>
      </w:r>
      <w:r w:rsidRPr="008F3F30">
        <w:t>Construction Oversight Pro</w:t>
      </w:r>
      <w:r w:rsidR="00DC4F11">
        <w:t>cess</w:t>
      </w:r>
      <w:r w:rsidRPr="008F3F30">
        <w:t xml:space="preserve"> General Guidance and Basis Document.” </w:t>
      </w:r>
      <w:r>
        <w:t>For readers’ convenience, some relevant definitions are also listed below.</w:t>
      </w:r>
    </w:p>
    <w:p w14:paraId="5777512A" w14:textId="5C8D60C8" w:rsidR="00014F6A" w:rsidRDefault="00014F6A" w:rsidP="0060535B">
      <w:pPr>
        <w:pStyle w:val="BodyText"/>
        <w:numPr>
          <w:ilvl w:val="0"/>
          <w:numId w:val="21"/>
        </w:numPr>
      </w:pPr>
      <w:r>
        <w:rPr>
          <w:u w:val="single"/>
        </w:rPr>
        <w:t xml:space="preserve">Advanced </w:t>
      </w:r>
      <w:r w:rsidRPr="00F8010F">
        <w:rPr>
          <w:u w:val="single"/>
        </w:rPr>
        <w:t>Reactor Construction Project</w:t>
      </w:r>
      <w:r>
        <w:t xml:space="preserve">. </w:t>
      </w:r>
      <w:r w:rsidRPr="00BE1B81">
        <w:t xml:space="preserve">The fabrication, manufacturing and construction of one or more advanced commercial reactors intended to be operated by the same licensee at a common location. A reactor construction project includes fabrication activities performed at a non-licensed project vendor facility, reactor manufacturing activities at a manufacturing facility, and reactor construction at its </w:t>
      </w:r>
      <w:r w:rsidR="0013631F">
        <w:t>i</w:t>
      </w:r>
      <w:r w:rsidR="00E60D56">
        <w:t>ntended operating site</w:t>
      </w:r>
      <w:r w:rsidRPr="00BE1B81">
        <w:t>, as applicable.</w:t>
      </w:r>
    </w:p>
    <w:p w14:paraId="0246CB63" w14:textId="37841F6E" w:rsidR="000C7ED1" w:rsidRDefault="00726261" w:rsidP="0051482A">
      <w:pPr>
        <w:pStyle w:val="BodyText"/>
        <w:numPr>
          <w:ilvl w:val="0"/>
          <w:numId w:val="21"/>
        </w:numPr>
      </w:pPr>
      <w:r w:rsidRPr="7404D0AD">
        <w:rPr>
          <w:u w:val="single"/>
        </w:rPr>
        <w:t>ARCOP Information Management System (AIMS)</w:t>
      </w:r>
      <w:r>
        <w:t xml:space="preserve">. </w:t>
      </w:r>
      <w:r w:rsidR="00DF024A">
        <w:t>An information technology platform used to aid in planning, implementing, and tracking advanced reactor fabrication, manufacturing and construction inspections.</w:t>
      </w:r>
    </w:p>
    <w:p w14:paraId="3887CA82" w14:textId="7EDDD9A5" w:rsidR="000C7ED1" w:rsidRDefault="00242D03" w:rsidP="0051482A">
      <w:pPr>
        <w:pStyle w:val="BodyText"/>
        <w:numPr>
          <w:ilvl w:val="0"/>
          <w:numId w:val="21"/>
        </w:numPr>
      </w:pPr>
      <w:r w:rsidRPr="00F8010F">
        <w:rPr>
          <w:u w:val="single"/>
        </w:rPr>
        <w:t>Design-Specific Inspection Scoping Matrix</w:t>
      </w:r>
      <w:r>
        <w:t xml:space="preserve">. </w:t>
      </w:r>
      <w:r w:rsidRPr="00BE1B81">
        <w:t>A matrix that includes the quality of reactor plant construction strategic performance area portion of the baseline inspection plan for a specific advanced reactor design. The design-specific matrix identifies the safety-related and safety-significant SSCs for a specific design (i.e., matrix rows) and the inspection areas (i.e., matrix columns) that are applicable to the reactor plant design. AIMS is typically used to create, save, and edit design-specific matrices.</w:t>
      </w:r>
    </w:p>
    <w:p w14:paraId="0D7F1566" w14:textId="5923C007" w:rsidR="000C7ED1" w:rsidRPr="000C7ED1" w:rsidRDefault="008D4AF1" w:rsidP="0051482A">
      <w:pPr>
        <w:pStyle w:val="BodyText"/>
        <w:numPr>
          <w:ilvl w:val="0"/>
          <w:numId w:val="21"/>
        </w:numPr>
      </w:pPr>
      <w:r w:rsidRPr="000C7ED1">
        <w:rPr>
          <w:u w:val="single"/>
        </w:rPr>
        <w:t>Direct Observation Techniques</w:t>
      </w:r>
      <w:r w:rsidRPr="00154BB8">
        <w:t xml:space="preserve">. Direct observation includes observing in-process </w:t>
      </w:r>
      <w:r w:rsidR="00282D35">
        <w:t xml:space="preserve">fabrication, </w:t>
      </w:r>
      <w:r w:rsidRPr="00154BB8">
        <w:t>construction</w:t>
      </w:r>
      <w:r>
        <w:t xml:space="preserve"> or manufacturing</w:t>
      </w:r>
      <w:r w:rsidRPr="00154BB8">
        <w:t xml:space="preserve">-related activities such as qualification, assembly, installation, inspection, examination, and testing to determine if the activity was performed in accordance with </w:t>
      </w:r>
      <w:r>
        <w:t xml:space="preserve">the licensing basis and appropriate </w:t>
      </w:r>
      <w:r w:rsidRPr="00154BB8">
        <w:t>work control documents (e.g., applicable instructions, procedures, and/or drawings)</w:t>
      </w:r>
      <w:r w:rsidR="007A7436">
        <w:t>.</w:t>
      </w:r>
    </w:p>
    <w:p w14:paraId="12F0E25D" w14:textId="1835A36B" w:rsidR="00736071" w:rsidRDefault="00736071" w:rsidP="0051482A">
      <w:pPr>
        <w:pStyle w:val="BodyText"/>
        <w:numPr>
          <w:ilvl w:val="0"/>
          <w:numId w:val="21"/>
        </w:numPr>
      </w:pPr>
      <w:r w:rsidRPr="000C7ED1">
        <w:rPr>
          <w:u w:val="single"/>
        </w:rPr>
        <w:t>Fundamental Safety Functions (FSFs)</w:t>
      </w:r>
      <w:r>
        <w:t xml:space="preserve">. </w:t>
      </w:r>
      <w:r w:rsidR="00BC3724" w:rsidRPr="00F762B2">
        <w:t>A set of high-level functions that serve to limit the release of radioactive materials to within established limits over the entire range of licensing basis events.</w:t>
      </w:r>
      <w:r>
        <w:t xml:space="preserve"> </w:t>
      </w:r>
      <w:r w:rsidRPr="00DA41F1">
        <w:t xml:space="preserve">FSFs </w:t>
      </w:r>
      <w:r w:rsidR="00C408D4">
        <w:t xml:space="preserve">are </w:t>
      </w:r>
      <w:r w:rsidR="006846F2">
        <w:t xml:space="preserve">discussed in various references, such as </w:t>
      </w:r>
      <w:r w:rsidR="009853AF">
        <w:t>in</w:t>
      </w:r>
      <w:r w:rsidRPr="00DA41F1">
        <w:t xml:space="preserve"> </w:t>
      </w:r>
      <w:r>
        <w:t xml:space="preserve">Nuclear </w:t>
      </w:r>
      <w:r>
        <w:lastRenderedPageBreak/>
        <w:t>Energy Institute (</w:t>
      </w:r>
      <w:r w:rsidRPr="00DA41F1">
        <w:t>NEI</w:t>
      </w:r>
      <w:r>
        <w:t>)</w:t>
      </w:r>
      <w:r w:rsidRPr="00DA41F1">
        <w:t xml:space="preserve"> 18</w:t>
      </w:r>
      <w:r w:rsidR="00A55E9B">
        <w:t>-</w:t>
      </w:r>
      <w:r w:rsidRPr="00DA41F1">
        <w:t xml:space="preserve">04, </w:t>
      </w:r>
      <w:r w:rsidR="008D26B8">
        <w:t>R</w:t>
      </w:r>
      <w:r w:rsidRPr="00DA41F1">
        <w:t>evision 1, "Risk-Informed Performance-Based Technology Inclusive Guidance for Non-Light Water Reactor Licensing Basis Development</w:t>
      </w:r>
      <w:r>
        <w:t>,”</w:t>
      </w:r>
      <w:r w:rsidRPr="00DA41F1">
        <w:t xml:space="preserve"> (endorsed by R</w:t>
      </w:r>
      <w:r>
        <w:t xml:space="preserve">egulatory </w:t>
      </w:r>
      <w:r w:rsidRPr="00DA41F1">
        <w:t>G</w:t>
      </w:r>
      <w:r>
        <w:t>uide</w:t>
      </w:r>
      <w:r w:rsidRPr="00DA41F1">
        <w:t xml:space="preserve"> 1.233)</w:t>
      </w:r>
      <w:r w:rsidR="00573A8D">
        <w:t xml:space="preserve">. </w:t>
      </w:r>
      <w:r w:rsidR="00E3768E">
        <w:t>The FSFs are common to all reactor designs</w:t>
      </w:r>
      <w:r w:rsidR="00A446EE">
        <w:t xml:space="preserve"> and therefore provide a technology-inclusive oversight framework</w:t>
      </w:r>
      <w:r w:rsidR="00E3768E">
        <w:t>. The</w:t>
      </w:r>
      <w:r w:rsidR="009C56DE">
        <w:t xml:space="preserve"> </w:t>
      </w:r>
      <w:r w:rsidR="00573A8D">
        <w:t>FSFs are</w:t>
      </w:r>
      <w:r w:rsidRPr="00DA41F1">
        <w:t>:</w:t>
      </w:r>
    </w:p>
    <w:p w14:paraId="3E52FE59" w14:textId="6487E7E2" w:rsidR="00761B66" w:rsidRDefault="00736071" w:rsidP="0051482A">
      <w:pPr>
        <w:pStyle w:val="BodyText"/>
        <w:numPr>
          <w:ilvl w:val="1"/>
          <w:numId w:val="21"/>
        </w:numPr>
      </w:pPr>
      <w:r>
        <w:t>Reactivity Control,</w:t>
      </w:r>
    </w:p>
    <w:p w14:paraId="50B4A464" w14:textId="77777777" w:rsidR="00761B66" w:rsidRDefault="00736071" w:rsidP="0051482A">
      <w:pPr>
        <w:pStyle w:val="BodyText"/>
        <w:numPr>
          <w:ilvl w:val="1"/>
          <w:numId w:val="21"/>
        </w:numPr>
      </w:pPr>
      <w:r>
        <w:t>Control of Heat Removal (including reactor and spent fuel decay heat and heat generated from waste stores), and</w:t>
      </w:r>
    </w:p>
    <w:p w14:paraId="6FA68088" w14:textId="2F46F869" w:rsidR="008D4AF1" w:rsidRDefault="00736071" w:rsidP="0051482A">
      <w:pPr>
        <w:pStyle w:val="BodyText"/>
        <w:numPr>
          <w:ilvl w:val="1"/>
          <w:numId w:val="21"/>
        </w:numPr>
      </w:pPr>
      <w:r>
        <w:t>Radionuclide Retention</w:t>
      </w:r>
      <w:r w:rsidR="0031676F">
        <w:t>.</w:t>
      </w:r>
    </w:p>
    <w:p w14:paraId="30B26D4B" w14:textId="7D8FB6D6" w:rsidR="00761B66" w:rsidRDefault="0052424E" w:rsidP="0051482A">
      <w:pPr>
        <w:pStyle w:val="BodyText"/>
        <w:numPr>
          <w:ilvl w:val="0"/>
          <w:numId w:val="21"/>
        </w:numPr>
      </w:pPr>
      <w:r w:rsidRPr="00761B66">
        <w:rPr>
          <w:u w:val="single"/>
        </w:rPr>
        <w:t>Project-Specific Inspection Scoping Matrix</w:t>
      </w:r>
      <w:r>
        <w:t xml:space="preserve">. </w:t>
      </w:r>
      <w:r w:rsidR="00BF0391">
        <w:t>A matrix that includes the quality of reactor plant construction strategic performance area portion of the baseline inspection plan for a specific reactor project. Project-specific matrices are typically created in AIMS using the design-specific matrix as a starting point, updated based on construction and operating experience from previous deployments, and then adjusted to include applicable site-specific safety-related and safety-significant SSCs/ITAAC.</w:t>
      </w:r>
      <w:r>
        <w:t xml:space="preserve"> </w:t>
      </w:r>
    </w:p>
    <w:p w14:paraId="1C4C7DD4" w14:textId="4A66759F" w:rsidR="00761B66" w:rsidRDefault="0052424E" w:rsidP="0051482A">
      <w:pPr>
        <w:pStyle w:val="BodyText"/>
        <w:numPr>
          <w:ilvl w:val="0"/>
          <w:numId w:val="21"/>
        </w:numPr>
      </w:pPr>
      <w:r w:rsidRPr="00761B66">
        <w:rPr>
          <w:u w:val="single"/>
        </w:rPr>
        <w:t>Project Vendor</w:t>
      </w:r>
      <w:r>
        <w:t xml:space="preserve">. </w:t>
      </w:r>
      <w:r w:rsidR="00202F14">
        <w:t>A non-licensed entity that fabricates nearly complete reactor plants or significant portions of safety-significant system modules under contract to an NRC licensee, NRC permit holder, or an applicant for an NRC license or permit.</w:t>
      </w:r>
    </w:p>
    <w:p w14:paraId="15093403" w14:textId="77777777" w:rsidR="00761B66" w:rsidRDefault="006A73A0" w:rsidP="0051482A">
      <w:pPr>
        <w:pStyle w:val="BodyText"/>
        <w:numPr>
          <w:ilvl w:val="0"/>
          <w:numId w:val="21"/>
        </w:numPr>
      </w:pPr>
      <w:r w:rsidRPr="00761B66">
        <w:rPr>
          <w:u w:val="single"/>
        </w:rPr>
        <w:t>Reactor Manufactur</w:t>
      </w:r>
      <w:r w:rsidR="00263976" w:rsidRPr="00761B66">
        <w:rPr>
          <w:u w:val="single"/>
        </w:rPr>
        <w:t>er</w:t>
      </w:r>
      <w:r>
        <w:t>.</w:t>
      </w:r>
      <w:r w:rsidRPr="006A73A0">
        <w:t xml:space="preserve"> </w:t>
      </w:r>
      <w:r w:rsidR="004E56AA">
        <w:t>A</w:t>
      </w:r>
      <w:r w:rsidR="00A32F65">
        <w:t xml:space="preserve">n ML holder </w:t>
      </w:r>
      <w:r w:rsidR="004E56AA">
        <w:t xml:space="preserve">that </w:t>
      </w:r>
      <w:r w:rsidR="007A6A4C">
        <w:t>produc</w:t>
      </w:r>
      <w:r w:rsidR="00361159">
        <w:t>es</w:t>
      </w:r>
      <w:r w:rsidR="007A6A4C">
        <w:t xml:space="preserve"> </w:t>
      </w:r>
      <w:r w:rsidR="00361159">
        <w:t xml:space="preserve">complete </w:t>
      </w:r>
      <w:r w:rsidR="007A6A4C">
        <w:t xml:space="preserve">reactor </w:t>
      </w:r>
      <w:r w:rsidR="00450E6A">
        <w:t>plants</w:t>
      </w:r>
      <w:r w:rsidR="00361159">
        <w:t xml:space="preserve"> </w:t>
      </w:r>
      <w:r w:rsidR="00450E6A">
        <w:t>(e.g., microreactors), or nearly complete reactor plants (e.g., SMR power modules)</w:t>
      </w:r>
      <w:r>
        <w:t xml:space="preserve">. A reactor </w:t>
      </w:r>
      <w:r w:rsidR="00F46018">
        <w:t>manufactur</w:t>
      </w:r>
      <w:r w:rsidR="00450E6A">
        <w:t>er may</w:t>
      </w:r>
      <w:r w:rsidR="00657496">
        <w:t xml:space="preserve"> </w:t>
      </w:r>
      <w:r w:rsidR="00C9714B">
        <w:t xml:space="preserve">produce reactors for </w:t>
      </w:r>
      <w:r w:rsidR="007F36C6">
        <w:t>multiple reactor construction projects.</w:t>
      </w:r>
    </w:p>
    <w:p w14:paraId="67D1A60C" w14:textId="77777777" w:rsidR="00761B66" w:rsidRDefault="005004DC" w:rsidP="0051482A">
      <w:pPr>
        <w:pStyle w:val="BodyText"/>
        <w:numPr>
          <w:ilvl w:val="0"/>
          <w:numId w:val="21"/>
        </w:numPr>
      </w:pPr>
      <w:r w:rsidRPr="00761B66">
        <w:rPr>
          <w:u w:val="single"/>
        </w:rPr>
        <w:t>Record Review</w:t>
      </w:r>
      <w:r>
        <w:t xml:space="preserve">. Record review includes review of a sample of completed </w:t>
      </w:r>
      <w:r w:rsidR="00636EBD">
        <w:t xml:space="preserve">quality </w:t>
      </w:r>
      <w:r>
        <w:t xml:space="preserve">records to determine </w:t>
      </w:r>
      <w:r w:rsidR="002A46DB">
        <w:t xml:space="preserve">if </w:t>
      </w:r>
      <w:r>
        <w:t xml:space="preserve">the </w:t>
      </w:r>
      <w:r w:rsidR="00282D35">
        <w:t xml:space="preserve">fabrication, </w:t>
      </w:r>
      <w:r>
        <w:t xml:space="preserve">construction or manufacturing-related work activity was performed in accordance with the licensing basis and </w:t>
      </w:r>
      <w:r w:rsidR="00FD6F08">
        <w:t xml:space="preserve">the </w:t>
      </w:r>
      <w:r>
        <w:t>appropriate applicable instructions, procedures, and</w:t>
      </w:r>
      <w:r w:rsidR="001D67AE">
        <w:t xml:space="preserve"> </w:t>
      </w:r>
      <w:r>
        <w:t xml:space="preserve">drawings. For the records reviewed, inspectors should determine </w:t>
      </w:r>
      <w:r w:rsidR="00BC2584">
        <w:t>if</w:t>
      </w:r>
      <w:r>
        <w:t xml:space="preserve"> records </w:t>
      </w:r>
      <w:r w:rsidR="009D2EC6">
        <w:t>are</w:t>
      </w:r>
      <w:r>
        <w:t xml:space="preserve"> adequate to furnish evidence </w:t>
      </w:r>
      <w:r w:rsidR="002A785A">
        <w:t xml:space="preserve">that </w:t>
      </w:r>
      <w:r>
        <w:t>activities affecting quality</w:t>
      </w:r>
      <w:r w:rsidR="0065220F">
        <w:t xml:space="preserve"> were performed correctly.</w:t>
      </w:r>
      <w:r>
        <w:t xml:space="preserve"> </w:t>
      </w:r>
      <w:r w:rsidR="00085B8E">
        <w:t xml:space="preserve">If possible, the inspectors should also perform a walk-down of the completed work activity associated with the records reviewed to determine whether the as-built </w:t>
      </w:r>
      <w:r w:rsidR="00132D74">
        <w:t>SSC</w:t>
      </w:r>
      <w:r w:rsidR="00085B8E">
        <w:t xml:space="preserve"> conforms with the final design, </w:t>
      </w:r>
      <w:r w:rsidR="00282D35">
        <w:t xml:space="preserve">fabrication, </w:t>
      </w:r>
      <w:r w:rsidR="00A11C3E">
        <w:t xml:space="preserve">manufacturing and </w:t>
      </w:r>
      <w:r w:rsidR="00085B8E">
        <w:t>construction documents, and the records reviewed.</w:t>
      </w:r>
    </w:p>
    <w:p w14:paraId="1A2A7035" w14:textId="77777777" w:rsidR="00761B66" w:rsidRDefault="00C51F49" w:rsidP="0051482A">
      <w:pPr>
        <w:pStyle w:val="BodyText"/>
        <w:numPr>
          <w:ilvl w:val="0"/>
          <w:numId w:val="21"/>
        </w:numPr>
      </w:pPr>
      <w:r w:rsidRPr="00761B66">
        <w:rPr>
          <w:u w:val="single"/>
        </w:rPr>
        <w:t>Traditional Vendor</w:t>
      </w:r>
      <w:r>
        <w:t xml:space="preserve">. For the purposes of this manual chapter, traditional vendors are non-licensed entities that </w:t>
      </w:r>
      <w:r w:rsidRPr="00353428">
        <w:t>suppl</w:t>
      </w:r>
      <w:r>
        <w:t>y</w:t>
      </w:r>
      <w:r w:rsidRPr="00761B66">
        <w:rPr>
          <w:spacing w:val="-1"/>
        </w:rPr>
        <w:t xml:space="preserve"> </w:t>
      </w:r>
      <w:r>
        <w:t>basic</w:t>
      </w:r>
      <w:r w:rsidRPr="00761B66">
        <w:rPr>
          <w:spacing w:val="-1"/>
        </w:rPr>
        <w:t xml:space="preserve"> </w:t>
      </w:r>
      <w:r>
        <w:t>components</w:t>
      </w:r>
      <w:r w:rsidRPr="00761B66">
        <w:rPr>
          <w:spacing w:val="-1"/>
        </w:rPr>
        <w:t xml:space="preserve"> </w:t>
      </w:r>
      <w:r>
        <w:t>such</w:t>
      </w:r>
      <w:r w:rsidRPr="00761B66">
        <w:rPr>
          <w:spacing w:val="-2"/>
        </w:rPr>
        <w:t xml:space="preserve"> </w:t>
      </w:r>
      <w:r>
        <w:t>as material,</w:t>
      </w:r>
      <w:r w:rsidRPr="00761B66">
        <w:rPr>
          <w:spacing w:val="-3"/>
        </w:rPr>
        <w:t xml:space="preserve"> </w:t>
      </w:r>
      <w:r>
        <w:t>equipment,</w:t>
      </w:r>
      <w:r w:rsidRPr="00761B66">
        <w:rPr>
          <w:spacing w:val="-3"/>
        </w:rPr>
        <w:t xml:space="preserve"> </w:t>
      </w:r>
      <w:r>
        <w:t>components,</w:t>
      </w:r>
      <w:r w:rsidRPr="00761B66">
        <w:rPr>
          <w:spacing w:val="-3"/>
        </w:rPr>
        <w:t xml:space="preserve"> </w:t>
      </w:r>
      <w:r>
        <w:t>or</w:t>
      </w:r>
      <w:r w:rsidRPr="00761B66">
        <w:rPr>
          <w:spacing w:val="-1"/>
        </w:rPr>
        <w:t xml:space="preserve"> </w:t>
      </w:r>
      <w:r>
        <w:t>services</w:t>
      </w:r>
      <w:r w:rsidRPr="00761B66">
        <w:rPr>
          <w:spacing w:val="-1"/>
        </w:rPr>
        <w:t xml:space="preserve"> </w:t>
      </w:r>
      <w:r>
        <w:t>to a</w:t>
      </w:r>
      <w:r w:rsidRPr="00761B66">
        <w:rPr>
          <w:spacing w:val="-2"/>
        </w:rPr>
        <w:t xml:space="preserve"> </w:t>
      </w:r>
      <w:r w:rsidR="00282D35" w:rsidRPr="00761B66">
        <w:rPr>
          <w:spacing w:val="-2"/>
        </w:rPr>
        <w:t xml:space="preserve">project </w:t>
      </w:r>
      <w:r>
        <w:t>vendor, manufacturer, licensee, or applicant to be used in an NRC-licensed facility or activity. In certain cases, the vendor may be an NRC licensee (e.g., a nuclear fuel fabricator) or the product may have NRC certificates</w:t>
      </w:r>
      <w:r w:rsidRPr="00761B66">
        <w:rPr>
          <w:spacing w:val="-2"/>
        </w:rPr>
        <w:t xml:space="preserve"> </w:t>
      </w:r>
      <w:r>
        <w:t>(e.g.,</w:t>
      </w:r>
      <w:r w:rsidRPr="00761B66">
        <w:rPr>
          <w:spacing w:val="-6"/>
        </w:rPr>
        <w:t xml:space="preserve"> </w:t>
      </w:r>
      <w:r>
        <w:t>a</w:t>
      </w:r>
      <w:r w:rsidRPr="00761B66">
        <w:rPr>
          <w:spacing w:val="-2"/>
        </w:rPr>
        <w:t xml:space="preserve"> </w:t>
      </w:r>
      <w:r>
        <w:t>transportation</w:t>
      </w:r>
      <w:r w:rsidRPr="00761B66">
        <w:rPr>
          <w:spacing w:val="-5"/>
        </w:rPr>
        <w:t xml:space="preserve"> </w:t>
      </w:r>
      <w:r>
        <w:t>cask).</w:t>
      </w:r>
      <w:r w:rsidRPr="00761B66">
        <w:rPr>
          <w:spacing w:val="-6"/>
        </w:rPr>
        <w:t xml:space="preserve"> Traditional </w:t>
      </w:r>
      <w:r>
        <w:t>vendors</w:t>
      </w:r>
      <w:r w:rsidRPr="00761B66">
        <w:rPr>
          <w:spacing w:val="-2"/>
        </w:rPr>
        <w:t xml:space="preserve"> </w:t>
      </w:r>
      <w:r>
        <w:t>may</w:t>
      </w:r>
      <w:r w:rsidRPr="00761B66">
        <w:rPr>
          <w:spacing w:val="-4"/>
        </w:rPr>
        <w:t xml:space="preserve"> </w:t>
      </w:r>
      <w:r>
        <w:t>include</w:t>
      </w:r>
      <w:r w:rsidRPr="00761B66">
        <w:rPr>
          <w:spacing w:val="-2"/>
        </w:rPr>
        <w:t xml:space="preserve"> </w:t>
      </w:r>
      <w:r>
        <w:t>suppliers</w:t>
      </w:r>
      <w:r w:rsidRPr="00761B66">
        <w:rPr>
          <w:spacing w:val="-4"/>
        </w:rPr>
        <w:t xml:space="preserve"> </w:t>
      </w:r>
      <w:r>
        <w:t>of</w:t>
      </w:r>
      <w:r w:rsidRPr="00761B66">
        <w:rPr>
          <w:spacing w:val="-2"/>
        </w:rPr>
        <w:t xml:space="preserve"> </w:t>
      </w:r>
      <w:r>
        <w:t>basic</w:t>
      </w:r>
      <w:r w:rsidRPr="00761B66">
        <w:rPr>
          <w:spacing w:val="-4"/>
        </w:rPr>
        <w:t xml:space="preserve"> </w:t>
      </w:r>
      <w:r>
        <w:t>components</w:t>
      </w:r>
      <w:r w:rsidRPr="00761B66">
        <w:rPr>
          <w:spacing w:val="-4"/>
        </w:rPr>
        <w:t xml:space="preserve"> </w:t>
      </w:r>
      <w:r>
        <w:t xml:space="preserve">or third-party commercial grade dedicating entities. Traditional vendors are inspected under the VIP. See the definition for “project vendor” for an explanation of the difference between a </w:t>
      </w:r>
      <w:r w:rsidRPr="00D97E9C">
        <w:t>project vendor inspected under the ARCOP and a traditional vendor inspected under the VIP.</w:t>
      </w:r>
    </w:p>
    <w:p w14:paraId="27E530C5" w14:textId="777C4F38" w:rsidR="00090A24" w:rsidRPr="00761B66" w:rsidRDefault="008D2883" w:rsidP="0051482A">
      <w:pPr>
        <w:pStyle w:val="BodyText"/>
        <w:numPr>
          <w:ilvl w:val="0"/>
          <w:numId w:val="21"/>
        </w:numPr>
      </w:pPr>
      <w:r w:rsidRPr="00761B66">
        <w:rPr>
          <w:u w:val="single"/>
        </w:rPr>
        <w:t>Vendor Inspection Program (VIP)</w:t>
      </w:r>
      <w:r w:rsidR="00787370">
        <w:t>.</w:t>
      </w:r>
      <w:r w:rsidR="00CA4BF3" w:rsidRPr="00CA4BF3">
        <w:t xml:space="preserve"> </w:t>
      </w:r>
      <w:r w:rsidR="00F74E61" w:rsidRPr="00556300">
        <w:t xml:space="preserve">The NRC inspection program that verifies applicants and licensees are fulfilling their regulatory obligations with respect to providing effective </w:t>
      </w:r>
      <w:r w:rsidR="00F74E61" w:rsidRPr="00556300">
        <w:lastRenderedPageBreak/>
        <w:t>oversight of the nuclear supply chain for both operating reactors and new reactor design and construction activities through a strategic sample of vendor inspections.</w:t>
      </w:r>
    </w:p>
    <w:p w14:paraId="12C513EB" w14:textId="4DE0BC06" w:rsidR="00B23E2B" w:rsidRPr="001B1316" w:rsidRDefault="000D354C" w:rsidP="007E11CF">
      <w:pPr>
        <w:pStyle w:val="Heading1"/>
      </w:pPr>
      <w:bookmarkStart w:id="4" w:name="_Toc220937665"/>
      <w:r w:rsidRPr="001B1316">
        <w:t>25</w:t>
      </w:r>
      <w:r w:rsidR="009629E5" w:rsidRPr="001B1316">
        <w:t>7</w:t>
      </w:r>
      <w:r w:rsidRPr="001B1316">
        <w:t>3</w:t>
      </w:r>
      <w:r w:rsidR="005420D9" w:rsidRPr="001B1316">
        <w:t>-</w:t>
      </w:r>
      <w:r w:rsidRPr="001B1316">
        <w:t>0</w:t>
      </w:r>
      <w:r w:rsidR="009629E5" w:rsidRPr="001B1316">
        <w:t>5</w:t>
      </w:r>
      <w:r w:rsidRPr="001B1316">
        <w:tab/>
        <w:t>RESPONSIBILITIES AND AUTHORITIES</w:t>
      </w:r>
      <w:bookmarkEnd w:id="4"/>
    </w:p>
    <w:p w14:paraId="40F68502" w14:textId="491407FF" w:rsidR="00286C30" w:rsidRPr="00E17061" w:rsidRDefault="00016729" w:rsidP="000735AB">
      <w:pPr>
        <w:pStyle w:val="BodyText2"/>
      </w:pPr>
      <w:bookmarkStart w:id="5" w:name="_Toc137127692"/>
      <w:bookmarkStart w:id="6" w:name="_Toc201643821"/>
      <w:bookmarkStart w:id="7" w:name="_Toc204685479"/>
      <w:bookmarkStart w:id="8" w:name="_Toc204686964"/>
      <w:r>
        <w:t>05.01</w:t>
      </w:r>
      <w:r>
        <w:tab/>
      </w:r>
      <w:r w:rsidR="00286C30" w:rsidRPr="00016729">
        <w:rPr>
          <w:u w:val="single"/>
        </w:rPr>
        <w:t>Director, Office of Nuclear Reactor Regulation (NRR)</w:t>
      </w:r>
      <w:bookmarkEnd w:id="5"/>
      <w:bookmarkEnd w:id="6"/>
      <w:bookmarkEnd w:id="7"/>
      <w:bookmarkEnd w:id="8"/>
    </w:p>
    <w:p w14:paraId="2588B3B1" w14:textId="77777777" w:rsidR="00761B66" w:rsidRDefault="00286C30" w:rsidP="0051482A">
      <w:pPr>
        <w:pStyle w:val="BodyText"/>
        <w:numPr>
          <w:ilvl w:val="0"/>
          <w:numId w:val="22"/>
        </w:numPr>
      </w:pPr>
      <w:r w:rsidRPr="00E17061">
        <w:t xml:space="preserve">Provides overall program direction for the </w:t>
      </w:r>
      <w:r>
        <w:t>inspection</w:t>
      </w:r>
      <w:r w:rsidRPr="00E17061">
        <w:t xml:space="preserve"> </w:t>
      </w:r>
      <w:r w:rsidR="00431197">
        <w:t>of</w:t>
      </w:r>
      <w:r w:rsidRPr="00E17061">
        <w:t xml:space="preserve"> </w:t>
      </w:r>
      <w:r>
        <w:t xml:space="preserve">advanced </w:t>
      </w:r>
      <w:r w:rsidR="00F672CE">
        <w:t xml:space="preserve">power </w:t>
      </w:r>
      <w:r>
        <w:t>reactors.</w:t>
      </w:r>
    </w:p>
    <w:p w14:paraId="1DF0F700" w14:textId="75F3D03D" w:rsidR="00286C30" w:rsidRPr="00E17061" w:rsidRDefault="00286C30" w:rsidP="0051482A">
      <w:pPr>
        <w:pStyle w:val="BodyText"/>
        <w:numPr>
          <w:ilvl w:val="0"/>
          <w:numId w:val="22"/>
        </w:numPr>
      </w:pPr>
      <w:r w:rsidRPr="00E17061">
        <w:t xml:space="preserve">Ensures that NRR includes adequate staff in the </w:t>
      </w:r>
      <w:r w:rsidR="00E9091D">
        <w:t xml:space="preserve">ARCOP </w:t>
      </w:r>
      <w:r w:rsidRPr="00E17061">
        <w:t xml:space="preserve">program </w:t>
      </w:r>
      <w:r w:rsidR="00E9091D" w:rsidRPr="00E17061">
        <w:t>o</w:t>
      </w:r>
      <w:r w:rsidR="00E9091D">
        <w:t>rganization</w:t>
      </w:r>
      <w:r w:rsidR="00E9091D" w:rsidRPr="00E17061">
        <w:t xml:space="preserve"> </w:t>
      </w:r>
      <w:r w:rsidRPr="00E17061">
        <w:t xml:space="preserve">to carry out the </w:t>
      </w:r>
      <w:r w:rsidR="00E9091D">
        <w:t>ARCOP</w:t>
      </w:r>
      <w:r>
        <w:t>.</w:t>
      </w:r>
    </w:p>
    <w:p w14:paraId="02C6F0E7" w14:textId="50749980" w:rsidR="00286C30" w:rsidRPr="00E17061" w:rsidRDefault="00286C30" w:rsidP="00016729">
      <w:pPr>
        <w:pStyle w:val="BodyText2"/>
      </w:pPr>
      <w:bookmarkStart w:id="9" w:name="_Toc137127693"/>
      <w:bookmarkStart w:id="10" w:name="_Toc201643822"/>
      <w:bookmarkStart w:id="11" w:name="_Toc204685480"/>
      <w:bookmarkStart w:id="12" w:name="_Toc204686965"/>
      <w:r w:rsidRPr="00E17061">
        <w:t>05.0</w:t>
      </w:r>
      <w:r w:rsidR="009A4214">
        <w:t>2</w:t>
      </w:r>
      <w:r w:rsidRPr="00E17061">
        <w:tab/>
      </w:r>
      <w:r w:rsidRPr="00E17061">
        <w:rPr>
          <w:u w:val="single"/>
        </w:rPr>
        <w:t>Regional Administrator</w:t>
      </w:r>
      <w:r w:rsidR="002F3A8A">
        <w:rPr>
          <w:u w:val="single"/>
        </w:rPr>
        <w:t>s</w:t>
      </w:r>
      <w:r w:rsidR="000D46FC">
        <w:rPr>
          <w:u w:val="single"/>
        </w:rPr>
        <w:t xml:space="preserve"> </w:t>
      </w:r>
      <w:r w:rsidRPr="00E17061">
        <w:rPr>
          <w:u w:val="single"/>
        </w:rPr>
        <w:t>/</w:t>
      </w:r>
      <w:r w:rsidR="00FD2638" w:rsidRPr="00E17061" w:rsidDel="00FD2638">
        <w:rPr>
          <w:u w:val="single"/>
        </w:rPr>
        <w:t xml:space="preserve"> </w:t>
      </w:r>
      <w:r w:rsidRPr="00E17061">
        <w:rPr>
          <w:u w:val="single"/>
        </w:rPr>
        <w:t>Deputy Regional Administrator</w:t>
      </w:r>
      <w:r w:rsidR="000D46FC">
        <w:rPr>
          <w:u w:val="single"/>
        </w:rPr>
        <w:t>s</w:t>
      </w:r>
      <w:r w:rsidRPr="00E17061">
        <w:rPr>
          <w:u w:val="single"/>
        </w:rPr>
        <w:t xml:space="preserve"> (RA/DRA)</w:t>
      </w:r>
      <w:bookmarkEnd w:id="9"/>
      <w:bookmarkEnd w:id="10"/>
      <w:bookmarkEnd w:id="11"/>
      <w:bookmarkEnd w:id="12"/>
    </w:p>
    <w:p w14:paraId="31CAF236" w14:textId="77777777" w:rsidR="00761B66" w:rsidRDefault="00286C30" w:rsidP="00016729">
      <w:pPr>
        <w:pStyle w:val="BodyText3"/>
      </w:pPr>
      <w:r w:rsidRPr="00E17061">
        <w:t xml:space="preserve">Ensures that </w:t>
      </w:r>
      <w:r w:rsidR="000D46FC" w:rsidRPr="00E17061">
        <w:t>the Region</w:t>
      </w:r>
      <w:r w:rsidR="00C06B7B">
        <w:t>s</w:t>
      </w:r>
      <w:r w:rsidRPr="00E17061">
        <w:t xml:space="preserve"> include adequate numbers of inspectors in the various disciplines necessary to carry out the</w:t>
      </w:r>
      <w:r w:rsidR="00EA43B8">
        <w:t xml:space="preserve"> </w:t>
      </w:r>
      <w:r w:rsidR="0077312C">
        <w:t>ARCOP</w:t>
      </w:r>
      <w:r w:rsidRPr="00E17061">
        <w:t xml:space="preserve"> as described in this IMC.</w:t>
      </w:r>
    </w:p>
    <w:p w14:paraId="7490CC5D" w14:textId="0CCAAA81" w:rsidR="004F3DCC" w:rsidRPr="00EA1595" w:rsidRDefault="00016729" w:rsidP="00016729">
      <w:pPr>
        <w:pStyle w:val="BodyText2"/>
        <w:rPr>
          <w:u w:val="single"/>
        </w:rPr>
      </w:pPr>
      <w:r>
        <w:t>05.03</w:t>
      </w:r>
      <w:r>
        <w:tab/>
      </w:r>
      <w:r w:rsidR="004F3DCC" w:rsidRPr="00EA1595">
        <w:rPr>
          <w:u w:val="single"/>
        </w:rPr>
        <w:t>Director, Division of Advanced Reactors and Non-Power Production and Utilization Facilities (DANU) (NRR)</w:t>
      </w:r>
    </w:p>
    <w:p w14:paraId="438A28F3" w14:textId="77777777" w:rsidR="002D3DAB" w:rsidRPr="00E40C13" w:rsidRDefault="002D3DAB" w:rsidP="0051482A">
      <w:pPr>
        <w:pStyle w:val="BodyText"/>
        <w:numPr>
          <w:ilvl w:val="0"/>
          <w:numId w:val="23"/>
        </w:numPr>
      </w:pPr>
      <w:r w:rsidRPr="00E40C13">
        <w:t>Acts as the ARCOP pro</w:t>
      </w:r>
      <w:r>
        <w:t>gram</w:t>
      </w:r>
      <w:r w:rsidRPr="00E40C13">
        <w:t xml:space="preserve"> office director (APO Director)</w:t>
      </w:r>
    </w:p>
    <w:p w14:paraId="2651CE5E" w14:textId="77777777" w:rsidR="002D3DAB" w:rsidRPr="00E40C13" w:rsidRDefault="002D3DAB" w:rsidP="0051482A">
      <w:pPr>
        <w:pStyle w:val="BodyText"/>
        <w:numPr>
          <w:ilvl w:val="0"/>
          <w:numId w:val="23"/>
        </w:numPr>
      </w:pPr>
      <w:r w:rsidRPr="00E40C13">
        <w:t>Responsible for the content of this IMC.</w:t>
      </w:r>
    </w:p>
    <w:p w14:paraId="5B50A000" w14:textId="6A729F5B" w:rsidR="002D3DAB" w:rsidRPr="00016729" w:rsidRDefault="00CB7AFE" w:rsidP="00016729">
      <w:pPr>
        <w:pStyle w:val="BodyText2"/>
      </w:pPr>
      <w:r>
        <w:t>05.04</w:t>
      </w:r>
      <w:r>
        <w:tab/>
      </w:r>
      <w:r w:rsidR="005D56AD" w:rsidRPr="00016729">
        <w:rPr>
          <w:u w:val="single"/>
        </w:rPr>
        <w:t>Chief, Advanced Reactor Policy Branch (UARP)</w:t>
      </w:r>
    </w:p>
    <w:p w14:paraId="41A78F0F" w14:textId="50AB3A85" w:rsidR="000575DC" w:rsidRPr="009F0F6F" w:rsidRDefault="000575DC" w:rsidP="0051482A">
      <w:pPr>
        <w:pStyle w:val="BodyText"/>
        <w:numPr>
          <w:ilvl w:val="0"/>
          <w:numId w:val="24"/>
        </w:numPr>
      </w:pPr>
      <w:r w:rsidRPr="009F0F6F">
        <w:t>Acts as the APO Branch Chief.</w:t>
      </w:r>
    </w:p>
    <w:p w14:paraId="5427FC1A" w14:textId="77777777" w:rsidR="000575DC" w:rsidRPr="009F0F6F" w:rsidRDefault="000575DC" w:rsidP="0051482A">
      <w:pPr>
        <w:pStyle w:val="BodyText"/>
        <w:numPr>
          <w:ilvl w:val="0"/>
          <w:numId w:val="24"/>
        </w:numPr>
      </w:pPr>
      <w:r w:rsidRPr="009F0F6F">
        <w:t>Responsible for periodic updates to IMC 257</w:t>
      </w:r>
      <w:r>
        <w:t>1</w:t>
      </w:r>
      <w:r w:rsidRPr="009F0F6F">
        <w:t xml:space="preserve"> in accordance with IMC 0040, “Preparation, Revision, Issuance, and Ongoing Oversight of NRC Inspection Manual Documents.”</w:t>
      </w:r>
    </w:p>
    <w:p w14:paraId="2A892CD9" w14:textId="116481B3" w:rsidR="00286C30" w:rsidRPr="00E17061" w:rsidRDefault="00286C30" w:rsidP="000F16A3">
      <w:pPr>
        <w:pStyle w:val="BodyText2"/>
      </w:pPr>
      <w:bookmarkStart w:id="13" w:name="_Toc137127694"/>
      <w:bookmarkStart w:id="14" w:name="_Toc201643823"/>
      <w:bookmarkStart w:id="15" w:name="_Toc204685481"/>
      <w:bookmarkStart w:id="16" w:name="_Toc204686966"/>
      <w:r w:rsidRPr="00E17061">
        <w:t>05.</w:t>
      </w:r>
      <w:r w:rsidR="006F098A" w:rsidRPr="00E17061">
        <w:t>0</w:t>
      </w:r>
      <w:r w:rsidR="006F098A">
        <w:t>5</w:t>
      </w:r>
      <w:r w:rsidRPr="00E17061">
        <w:tab/>
      </w:r>
      <w:r w:rsidR="00336487" w:rsidRPr="00EA1595">
        <w:rPr>
          <w:u w:val="single"/>
        </w:rPr>
        <w:t xml:space="preserve">NRR/DANU Staff - </w:t>
      </w:r>
      <w:r w:rsidRPr="00EA1595">
        <w:rPr>
          <w:u w:val="single"/>
        </w:rPr>
        <w:t>A</w:t>
      </w:r>
      <w:r w:rsidRPr="00E17061">
        <w:rPr>
          <w:u w:val="single"/>
        </w:rPr>
        <w:t xml:space="preserve">RCOP Project </w:t>
      </w:r>
      <w:r w:rsidR="00EA43B8" w:rsidRPr="00E17061">
        <w:rPr>
          <w:u w:val="single"/>
        </w:rPr>
        <w:t>O</w:t>
      </w:r>
      <w:r w:rsidR="00EA43B8">
        <w:rPr>
          <w:u w:val="single"/>
        </w:rPr>
        <w:t>rganization</w:t>
      </w:r>
      <w:r w:rsidRPr="00E17061">
        <w:rPr>
          <w:u w:val="single"/>
        </w:rPr>
        <w:t xml:space="preserve"> (APO, NRR)</w:t>
      </w:r>
      <w:bookmarkEnd w:id="13"/>
      <w:bookmarkEnd w:id="14"/>
      <w:bookmarkEnd w:id="15"/>
      <w:bookmarkEnd w:id="16"/>
    </w:p>
    <w:p w14:paraId="1F637DD6" w14:textId="42802D3E" w:rsidR="00761B66" w:rsidRDefault="00BA098C" w:rsidP="0051482A">
      <w:pPr>
        <w:pStyle w:val="BodyText"/>
        <w:numPr>
          <w:ilvl w:val="0"/>
          <w:numId w:val="25"/>
        </w:numPr>
      </w:pPr>
      <w:r>
        <w:t>A</w:t>
      </w:r>
      <w:r w:rsidR="006C3694" w:rsidRPr="00E17061">
        <w:t>dminister</w:t>
      </w:r>
      <w:r w:rsidR="006C3694">
        <w:t>s</w:t>
      </w:r>
      <w:r w:rsidR="006C3694" w:rsidRPr="00E17061">
        <w:t xml:space="preserve"> and monitor</w:t>
      </w:r>
      <w:r w:rsidR="006C3694">
        <w:t>s</w:t>
      </w:r>
      <w:r w:rsidR="006C3694" w:rsidRPr="00E17061">
        <w:t xml:space="preserve"> the execution of the </w:t>
      </w:r>
      <w:r w:rsidR="006C3694">
        <w:t xml:space="preserve">ARCOP </w:t>
      </w:r>
      <w:r w:rsidR="006C3694" w:rsidRPr="00E17061">
        <w:t>inspection program</w:t>
      </w:r>
      <w:r w:rsidR="00286C30" w:rsidRPr="00E17061">
        <w:t>.</w:t>
      </w:r>
    </w:p>
    <w:p w14:paraId="5273B0D2" w14:textId="77777777" w:rsidR="00761B66" w:rsidRDefault="00286C30" w:rsidP="0051482A">
      <w:pPr>
        <w:pStyle w:val="BodyText"/>
        <w:numPr>
          <w:ilvl w:val="0"/>
          <w:numId w:val="25"/>
        </w:numPr>
      </w:pPr>
      <w:r w:rsidRPr="00E17061">
        <w:t xml:space="preserve">Collects feedback from </w:t>
      </w:r>
      <w:r w:rsidR="00EA43B8">
        <w:t xml:space="preserve">the construction </w:t>
      </w:r>
      <w:r w:rsidR="003C20CE">
        <w:t>inspection</w:t>
      </w:r>
      <w:r w:rsidR="00EA43B8">
        <w:t xml:space="preserve"> organization</w:t>
      </w:r>
      <w:r w:rsidRPr="00E17061">
        <w:t xml:space="preserve">, the </w:t>
      </w:r>
      <w:r w:rsidR="003C20CE">
        <w:t>h</w:t>
      </w:r>
      <w:r w:rsidR="003C20CE" w:rsidRPr="00E17061">
        <w:t xml:space="preserve">ost </w:t>
      </w:r>
      <w:r w:rsidR="003C20CE">
        <w:t>r</w:t>
      </w:r>
      <w:r w:rsidR="003C20CE" w:rsidRPr="00E17061">
        <w:t>egion</w:t>
      </w:r>
      <w:r w:rsidR="003C20CE">
        <w:t>s</w:t>
      </w:r>
      <w:r w:rsidRPr="00E17061">
        <w:t xml:space="preserve">, and the </w:t>
      </w:r>
      <w:r w:rsidR="00096769">
        <w:t>VIP</w:t>
      </w:r>
      <w:r w:rsidRPr="00E17061">
        <w:t xml:space="preserve">, </w:t>
      </w:r>
      <w:r w:rsidR="00BB511C">
        <w:t>to ensure</w:t>
      </w:r>
      <w:r w:rsidRPr="00E17061">
        <w:t xml:space="preserve"> consistent </w:t>
      </w:r>
      <w:r>
        <w:t xml:space="preserve">implementation of the </w:t>
      </w:r>
      <w:r w:rsidR="00A17B55">
        <w:t xml:space="preserve">ARCOP </w:t>
      </w:r>
      <w:r>
        <w:t>inspection program</w:t>
      </w:r>
      <w:r w:rsidRPr="00E17061">
        <w:t>.</w:t>
      </w:r>
    </w:p>
    <w:p w14:paraId="66E5A563" w14:textId="77777777" w:rsidR="00761B66" w:rsidRDefault="008D2B1D" w:rsidP="0051482A">
      <w:pPr>
        <w:pStyle w:val="BodyText"/>
        <w:numPr>
          <w:ilvl w:val="0"/>
          <w:numId w:val="25"/>
        </w:numPr>
      </w:pPr>
      <w:r w:rsidRPr="00E17061">
        <w:t>Develop</w:t>
      </w:r>
      <w:r>
        <w:t>s</w:t>
      </w:r>
      <w:r w:rsidRPr="00E17061">
        <w:t xml:space="preserve"> and maintain</w:t>
      </w:r>
      <w:r>
        <w:t>s</w:t>
      </w:r>
      <w:r w:rsidRPr="00E17061">
        <w:t xml:space="preserve"> </w:t>
      </w:r>
      <w:r>
        <w:t xml:space="preserve">design-specific </w:t>
      </w:r>
      <w:r w:rsidR="000B67C2">
        <w:t>m</w:t>
      </w:r>
      <w:r>
        <w:t xml:space="preserve">atrices </w:t>
      </w:r>
      <w:r w:rsidRPr="00E17061">
        <w:t xml:space="preserve">for each unique </w:t>
      </w:r>
      <w:r w:rsidR="00B61D53">
        <w:t xml:space="preserve">advanced power reactor </w:t>
      </w:r>
      <w:r w:rsidRPr="00E17061">
        <w:t>design.</w:t>
      </w:r>
    </w:p>
    <w:p w14:paraId="14601DDD" w14:textId="77777777" w:rsidR="00761B66" w:rsidRDefault="003C41EB" w:rsidP="0051482A">
      <w:pPr>
        <w:pStyle w:val="BodyText"/>
        <w:numPr>
          <w:ilvl w:val="0"/>
          <w:numId w:val="25"/>
        </w:numPr>
      </w:pPr>
      <w:proofErr w:type="gramStart"/>
      <w:r>
        <w:t>Develops</w:t>
      </w:r>
      <w:proofErr w:type="gramEnd"/>
      <w:r w:rsidR="008D2B1D">
        <w:t xml:space="preserve"> project</w:t>
      </w:r>
      <w:r w:rsidR="00FC288A">
        <w:t>-</w:t>
      </w:r>
      <w:r w:rsidR="008D2B1D">
        <w:t xml:space="preserve">specific </w:t>
      </w:r>
      <w:r>
        <w:t>matrices</w:t>
      </w:r>
      <w:r w:rsidR="005F2EBB">
        <w:t xml:space="preserve"> for each advanced power reactor construction project</w:t>
      </w:r>
      <w:r>
        <w:t>.</w:t>
      </w:r>
    </w:p>
    <w:p w14:paraId="3BC6758E" w14:textId="77777777" w:rsidR="00761B66" w:rsidRDefault="003B51D1" w:rsidP="0051482A">
      <w:pPr>
        <w:pStyle w:val="BodyText"/>
        <w:numPr>
          <w:ilvl w:val="0"/>
          <w:numId w:val="25"/>
        </w:numPr>
      </w:pPr>
      <w:r w:rsidRPr="00E17061">
        <w:t>Publish</w:t>
      </w:r>
      <w:r>
        <w:t>es</w:t>
      </w:r>
      <w:r w:rsidRPr="00E17061">
        <w:t xml:space="preserve"> notices in the </w:t>
      </w:r>
      <w:r w:rsidRPr="00761B66">
        <w:rPr>
          <w:i/>
        </w:rPr>
        <w:t>Federal Register</w:t>
      </w:r>
      <w:r w:rsidRPr="00E17061">
        <w:t xml:space="preserve"> of the successful completion of ITAAC in accordance with 10 CFR 52.99.</w:t>
      </w:r>
    </w:p>
    <w:p w14:paraId="73BDEE73" w14:textId="24CB7FB9" w:rsidR="00C623FF" w:rsidRDefault="00C623FF" w:rsidP="0051482A">
      <w:pPr>
        <w:pStyle w:val="BodyText"/>
        <w:numPr>
          <w:ilvl w:val="0"/>
          <w:numId w:val="25"/>
        </w:numPr>
      </w:pPr>
      <w:r>
        <w:t xml:space="preserve">Prepares an annual report </w:t>
      </w:r>
      <w:r w:rsidR="00FF5830">
        <w:t>on</w:t>
      </w:r>
      <w:r w:rsidR="00624973">
        <w:t xml:space="preserve"> </w:t>
      </w:r>
      <w:r w:rsidR="00410D04">
        <w:t xml:space="preserve">fabrication, </w:t>
      </w:r>
      <w:r w:rsidR="00775F13">
        <w:t xml:space="preserve">manufacturing </w:t>
      </w:r>
      <w:r w:rsidR="00624973">
        <w:t>and construction of advanced power reactors and supports the Agency Action Review Meeting (AARM).</w:t>
      </w:r>
    </w:p>
    <w:p w14:paraId="1C2A644E" w14:textId="1CBFD754" w:rsidR="00286C30" w:rsidRPr="00E17061" w:rsidRDefault="00012A11" w:rsidP="00993177">
      <w:pPr>
        <w:pStyle w:val="BodyText2"/>
        <w:keepNext/>
      </w:pPr>
      <w:bookmarkStart w:id="17" w:name="_Toc137127697"/>
      <w:bookmarkStart w:id="18" w:name="_Toc201643824"/>
      <w:bookmarkStart w:id="19" w:name="_Toc204685482"/>
      <w:bookmarkStart w:id="20" w:name="_Toc204686967"/>
      <w:r w:rsidRPr="001E2D2F">
        <w:lastRenderedPageBreak/>
        <w:t>05.06</w:t>
      </w:r>
      <w:r w:rsidRPr="001E2D2F">
        <w:tab/>
      </w:r>
      <w:r w:rsidR="00286C30" w:rsidRPr="00DD68D0">
        <w:rPr>
          <w:u w:val="single"/>
        </w:rPr>
        <w:t>Division of Reactor Oversight (DRO, NRR)</w:t>
      </w:r>
      <w:bookmarkEnd w:id="17"/>
      <w:bookmarkEnd w:id="18"/>
      <w:bookmarkEnd w:id="19"/>
      <w:bookmarkEnd w:id="20"/>
    </w:p>
    <w:p w14:paraId="049C6283" w14:textId="77777777" w:rsidR="00761B66" w:rsidRDefault="00286C30" w:rsidP="0051482A">
      <w:pPr>
        <w:pStyle w:val="BodyText"/>
        <w:numPr>
          <w:ilvl w:val="0"/>
          <w:numId w:val="26"/>
        </w:numPr>
      </w:pPr>
      <w:r w:rsidRPr="00E17061">
        <w:t xml:space="preserve">Provides the appropriate </w:t>
      </w:r>
      <w:r w:rsidR="000F60C9">
        <w:t>VIP</w:t>
      </w:r>
      <w:r w:rsidR="00912E8E">
        <w:t xml:space="preserve"> </w:t>
      </w:r>
      <w:r w:rsidR="00CB14BB">
        <w:t>staff</w:t>
      </w:r>
      <w:r w:rsidRPr="00E17061">
        <w:t xml:space="preserve"> to participate in </w:t>
      </w:r>
      <w:r>
        <w:t xml:space="preserve">inspections of advanced </w:t>
      </w:r>
      <w:r w:rsidR="00B504C1">
        <w:t xml:space="preserve">power </w:t>
      </w:r>
      <w:r>
        <w:t>reactors</w:t>
      </w:r>
      <w:r w:rsidRPr="00E17061">
        <w:t xml:space="preserve"> as necessary and in coordination with APO, Region II, and the </w:t>
      </w:r>
      <w:r>
        <w:t>h</w:t>
      </w:r>
      <w:r w:rsidRPr="00E17061">
        <w:t xml:space="preserve">ost </w:t>
      </w:r>
      <w:r>
        <w:t>r</w:t>
      </w:r>
      <w:r w:rsidRPr="00E17061">
        <w:t>egion</w:t>
      </w:r>
      <w:r w:rsidR="00152060">
        <w:t>s</w:t>
      </w:r>
      <w:r w:rsidRPr="00E17061">
        <w:t>.</w:t>
      </w:r>
    </w:p>
    <w:p w14:paraId="5AC3C925" w14:textId="77777777" w:rsidR="00761B66" w:rsidRDefault="004F2402" w:rsidP="0051482A">
      <w:pPr>
        <w:pStyle w:val="BodyText"/>
        <w:numPr>
          <w:ilvl w:val="0"/>
          <w:numId w:val="26"/>
        </w:numPr>
      </w:pPr>
      <w:r w:rsidRPr="00E17061">
        <w:t>Provides any significant quality insights as needed to ensure regulatory responses are appropriate.</w:t>
      </w:r>
    </w:p>
    <w:p w14:paraId="01C7B0FA" w14:textId="77777777" w:rsidR="00761B66" w:rsidRDefault="00286C30" w:rsidP="0051482A">
      <w:pPr>
        <w:pStyle w:val="BodyText"/>
        <w:numPr>
          <w:ilvl w:val="0"/>
          <w:numId w:val="26"/>
        </w:numPr>
      </w:pPr>
      <w:r w:rsidRPr="00E17061">
        <w:t xml:space="preserve">Coordinates </w:t>
      </w:r>
      <w:r w:rsidR="00712322">
        <w:t xml:space="preserve">with </w:t>
      </w:r>
      <w:r w:rsidR="00CD135C">
        <w:t>APO to develop and revise, as necessary</w:t>
      </w:r>
      <w:r w:rsidRPr="00E17061">
        <w:t xml:space="preserve">, </w:t>
      </w:r>
      <w:r w:rsidR="007B700D">
        <w:t xml:space="preserve">the </w:t>
      </w:r>
      <w:r w:rsidR="0007029D">
        <w:t xml:space="preserve">VIP </w:t>
      </w:r>
      <w:r w:rsidR="006E6429">
        <w:t>as it relates to</w:t>
      </w:r>
      <w:r w:rsidR="00537844">
        <w:t xml:space="preserve"> traditional vendors for</w:t>
      </w:r>
      <w:r w:rsidR="006E6429">
        <w:t xml:space="preserve"> advanced power reactor</w:t>
      </w:r>
      <w:r w:rsidR="00537844">
        <w:t xml:space="preserve">s </w:t>
      </w:r>
      <w:r w:rsidR="00410D04">
        <w:t xml:space="preserve">fabrication, </w:t>
      </w:r>
      <w:r w:rsidR="00537844">
        <w:t>construction and manufacturing</w:t>
      </w:r>
      <w:r w:rsidR="006E6429">
        <w:t>.</w:t>
      </w:r>
    </w:p>
    <w:p w14:paraId="1EBD7225" w14:textId="6CB7CD42" w:rsidR="00761B66" w:rsidRDefault="00286C30" w:rsidP="0051482A">
      <w:pPr>
        <w:pStyle w:val="BodyText"/>
        <w:numPr>
          <w:ilvl w:val="0"/>
          <w:numId w:val="26"/>
        </w:numPr>
      </w:pPr>
      <w:r w:rsidRPr="00E17061">
        <w:t xml:space="preserve">Provides APO the status of planned </w:t>
      </w:r>
      <w:r w:rsidR="00DB0C9A">
        <w:t xml:space="preserve">VIP </w:t>
      </w:r>
      <w:r w:rsidRPr="00E17061">
        <w:t>inspections</w:t>
      </w:r>
      <w:r w:rsidR="0044465B">
        <w:t xml:space="preserve"> related to </w:t>
      </w:r>
      <w:r w:rsidR="008B01AE">
        <w:t xml:space="preserve">advanced </w:t>
      </w:r>
      <w:r w:rsidR="005E2C0A">
        <w:t xml:space="preserve">power </w:t>
      </w:r>
      <w:r w:rsidR="008B01AE">
        <w:t>reactors</w:t>
      </w:r>
      <w:r w:rsidRPr="00E17061">
        <w:t>, including inspections related to ITAAC.</w:t>
      </w:r>
    </w:p>
    <w:p w14:paraId="464343AC" w14:textId="220B18A7" w:rsidR="00286C30" w:rsidRDefault="00286C30" w:rsidP="0051482A">
      <w:pPr>
        <w:pStyle w:val="BodyText"/>
        <w:numPr>
          <w:ilvl w:val="0"/>
          <w:numId w:val="26"/>
        </w:numPr>
      </w:pPr>
      <w:proofErr w:type="gramStart"/>
      <w:r w:rsidRPr="00E17061">
        <w:t>Ensur</w:t>
      </w:r>
      <w:r>
        <w:t>es</w:t>
      </w:r>
      <w:proofErr w:type="gramEnd"/>
      <w:r w:rsidRPr="00E17061">
        <w:t xml:space="preserve"> that </w:t>
      </w:r>
      <w:r w:rsidR="00DB0C9A">
        <w:t>applicable</w:t>
      </w:r>
      <w:r w:rsidRPr="00E17061">
        <w:t xml:space="preserve"> inspection record</w:t>
      </w:r>
      <w:r w:rsidR="00DB0C9A">
        <w:t>s are</w:t>
      </w:r>
      <w:r w:rsidRPr="00E17061">
        <w:t xml:space="preserve"> maintained in </w:t>
      </w:r>
      <w:r w:rsidR="00A65D8A">
        <w:t>AIMS.</w:t>
      </w:r>
    </w:p>
    <w:p w14:paraId="1DABB7B9" w14:textId="5D47394F" w:rsidR="00286C30" w:rsidRPr="00E17061" w:rsidRDefault="00286C30" w:rsidP="000F16A3">
      <w:pPr>
        <w:pStyle w:val="BodyText2"/>
      </w:pPr>
      <w:bookmarkStart w:id="21" w:name="_Toc137127701"/>
      <w:bookmarkStart w:id="22" w:name="_Toc201643825"/>
      <w:bookmarkStart w:id="23" w:name="_Toc204685483"/>
      <w:bookmarkStart w:id="24" w:name="_Toc204686968"/>
      <w:r w:rsidRPr="00E17061">
        <w:t>05.</w:t>
      </w:r>
      <w:r w:rsidR="00F823EC">
        <w:t>0</w:t>
      </w:r>
      <w:r w:rsidR="00502697">
        <w:t>7</w:t>
      </w:r>
      <w:r w:rsidRPr="00E17061">
        <w:tab/>
      </w:r>
      <w:r w:rsidRPr="00E17061">
        <w:rPr>
          <w:u w:val="single"/>
        </w:rPr>
        <w:t>Region</w:t>
      </w:r>
      <w:r w:rsidR="000E37BA">
        <w:rPr>
          <w:u w:val="single"/>
        </w:rPr>
        <w:t>al</w:t>
      </w:r>
      <w:r w:rsidRPr="00E17061">
        <w:rPr>
          <w:u w:val="single"/>
        </w:rPr>
        <w:t xml:space="preserve"> Branch Chief</w:t>
      </w:r>
      <w:r w:rsidR="000E37BA">
        <w:rPr>
          <w:u w:val="single"/>
        </w:rPr>
        <w:t>(</w:t>
      </w:r>
      <w:r w:rsidR="00636D6E">
        <w:rPr>
          <w:u w:val="single"/>
        </w:rPr>
        <w:t>s</w:t>
      </w:r>
      <w:r w:rsidR="000E37BA">
        <w:rPr>
          <w:u w:val="single"/>
        </w:rPr>
        <w:t>)</w:t>
      </w:r>
      <w:bookmarkEnd w:id="21"/>
      <w:r w:rsidR="000E37BA" w:rsidRPr="000E37BA">
        <w:rPr>
          <w:u w:val="single"/>
        </w:rPr>
        <w:t xml:space="preserve"> </w:t>
      </w:r>
      <w:r w:rsidR="000E37BA" w:rsidRPr="00E17061">
        <w:rPr>
          <w:u w:val="single"/>
        </w:rPr>
        <w:t>(DORS)</w:t>
      </w:r>
      <w:bookmarkEnd w:id="22"/>
      <w:bookmarkEnd w:id="23"/>
      <w:bookmarkEnd w:id="24"/>
    </w:p>
    <w:p w14:paraId="0996210A" w14:textId="77777777" w:rsidR="00761B66" w:rsidRDefault="00286C30" w:rsidP="0051482A">
      <w:pPr>
        <w:pStyle w:val="BodyText"/>
        <w:numPr>
          <w:ilvl w:val="0"/>
          <w:numId w:val="27"/>
        </w:numPr>
      </w:pPr>
      <w:r w:rsidRPr="00E17061">
        <w:t>Provides any significant quality insights as needed to ensure regulatory responses are appropriate.</w:t>
      </w:r>
    </w:p>
    <w:p w14:paraId="2A9D3F5A" w14:textId="77777777" w:rsidR="00761B66" w:rsidRDefault="00B50DE8" w:rsidP="0051482A">
      <w:pPr>
        <w:pStyle w:val="BodyText"/>
        <w:numPr>
          <w:ilvl w:val="0"/>
          <w:numId w:val="27"/>
        </w:numPr>
      </w:pPr>
      <w:r>
        <w:t>I</w:t>
      </w:r>
      <w:r w:rsidR="00EC0DBD">
        <w:t>mplemen</w:t>
      </w:r>
      <w:r w:rsidR="002734C1">
        <w:t>t</w:t>
      </w:r>
      <w:r>
        <w:t>s</w:t>
      </w:r>
      <w:r w:rsidR="00671A66" w:rsidRPr="00E17061">
        <w:t xml:space="preserve"> </w:t>
      </w:r>
      <w:r w:rsidR="00671A66">
        <w:t>project</w:t>
      </w:r>
      <w:r w:rsidR="008079B6">
        <w:t>-</w:t>
      </w:r>
      <w:r w:rsidR="00EC0DBD">
        <w:t xml:space="preserve">specific </w:t>
      </w:r>
      <w:r w:rsidR="00671A66" w:rsidRPr="00E17061">
        <w:t>inspection plan</w:t>
      </w:r>
      <w:r w:rsidR="00DF2C64">
        <w:t>s</w:t>
      </w:r>
      <w:r w:rsidR="00671A66" w:rsidRPr="00E17061">
        <w:t>.</w:t>
      </w:r>
    </w:p>
    <w:p w14:paraId="5CB1852D" w14:textId="77777777" w:rsidR="00761B66" w:rsidRDefault="00286C30" w:rsidP="0051482A">
      <w:pPr>
        <w:pStyle w:val="BodyText"/>
        <w:numPr>
          <w:ilvl w:val="0"/>
          <w:numId w:val="27"/>
        </w:numPr>
      </w:pPr>
      <w:r w:rsidRPr="00E17061">
        <w:t xml:space="preserve">Provides APO </w:t>
      </w:r>
      <w:r w:rsidR="00096798">
        <w:t xml:space="preserve">with </w:t>
      </w:r>
      <w:r w:rsidRPr="00E17061">
        <w:t xml:space="preserve">the status of planned </w:t>
      </w:r>
      <w:r w:rsidR="002734C1">
        <w:t xml:space="preserve">ARCOP </w:t>
      </w:r>
      <w:r w:rsidRPr="00E17061">
        <w:t>inspections.</w:t>
      </w:r>
      <w:r w:rsidR="005E42AF">
        <w:t xml:space="preserve"> This should be primarily accomplished through maintaining AIMS inspection records current.</w:t>
      </w:r>
    </w:p>
    <w:p w14:paraId="009902F6" w14:textId="1818910A" w:rsidR="00286C30" w:rsidRDefault="005E3959" w:rsidP="0051482A">
      <w:pPr>
        <w:pStyle w:val="BodyText"/>
        <w:numPr>
          <w:ilvl w:val="0"/>
          <w:numId w:val="27"/>
        </w:numPr>
      </w:pPr>
      <w:r w:rsidRPr="00E17061">
        <w:t>Ensur</w:t>
      </w:r>
      <w:r>
        <w:t>e</w:t>
      </w:r>
      <w:r w:rsidR="00FC242B" w:rsidRPr="00E17061">
        <w:t xml:space="preserve"> that </w:t>
      </w:r>
      <w:r w:rsidR="00FC242B">
        <w:t>applicable</w:t>
      </w:r>
      <w:r w:rsidR="00FC242B" w:rsidRPr="00E17061">
        <w:t xml:space="preserve"> inspection record</w:t>
      </w:r>
      <w:r w:rsidR="00FC242B">
        <w:t>s are</w:t>
      </w:r>
      <w:r w:rsidR="00FC242B" w:rsidRPr="00E17061">
        <w:t xml:space="preserve"> maintained in </w:t>
      </w:r>
      <w:r w:rsidR="00FC242B">
        <w:t>AIMS.</w:t>
      </w:r>
    </w:p>
    <w:p w14:paraId="07345491" w14:textId="22412FB6" w:rsidR="00974881" w:rsidRPr="00E17061" w:rsidRDefault="00962404" w:rsidP="0051482A">
      <w:pPr>
        <w:pStyle w:val="BodyText"/>
        <w:numPr>
          <w:ilvl w:val="0"/>
          <w:numId w:val="27"/>
        </w:numPr>
      </w:pPr>
      <w:r>
        <w:t xml:space="preserve">For Region 2, </w:t>
      </w:r>
      <w:r w:rsidR="00BC036A">
        <w:t>leads the ARCOP inspections in the “Quality of Reactor Plant Construction</w:t>
      </w:r>
      <w:r w:rsidR="00F83BB0">
        <w:t>” strategic performance area.</w:t>
      </w:r>
    </w:p>
    <w:p w14:paraId="25635639" w14:textId="7DDACC68" w:rsidR="00522E03" w:rsidRPr="00EF7AEC" w:rsidRDefault="00A83E04" w:rsidP="007E11CF">
      <w:pPr>
        <w:pStyle w:val="Heading1"/>
      </w:pPr>
      <w:bookmarkStart w:id="25" w:name="_Toc220937666"/>
      <w:r w:rsidRPr="00EF7AEC">
        <w:t>25</w:t>
      </w:r>
      <w:r>
        <w:t>7</w:t>
      </w:r>
      <w:r w:rsidRPr="00EF7AEC">
        <w:t>3</w:t>
      </w:r>
      <w:r>
        <w:t>-</w:t>
      </w:r>
      <w:r w:rsidRPr="00EF7AEC">
        <w:t>0</w:t>
      </w:r>
      <w:r>
        <w:t>6</w:t>
      </w:r>
      <w:r>
        <w:tab/>
      </w:r>
      <w:r w:rsidR="000D354C" w:rsidRPr="00EF7AEC">
        <w:t>REQUIREMENTS</w:t>
      </w:r>
      <w:bookmarkEnd w:id="25"/>
    </w:p>
    <w:p w14:paraId="4E658880" w14:textId="093B9669" w:rsidR="0047676A" w:rsidRDefault="007212A2" w:rsidP="005028F7">
      <w:pPr>
        <w:pStyle w:val="BodyText2"/>
      </w:pPr>
      <w:bookmarkStart w:id="26" w:name="_Toc204685485"/>
      <w:bookmarkStart w:id="27" w:name="_Toc204686970"/>
      <w:bookmarkStart w:id="28" w:name="_Toc201643827"/>
      <w:r w:rsidRPr="00EF7AEC">
        <w:t>0</w:t>
      </w:r>
      <w:r w:rsidR="00E73F01">
        <w:t>6</w:t>
      </w:r>
      <w:r w:rsidRPr="00EF7AEC">
        <w:t>.01</w:t>
      </w:r>
      <w:r w:rsidR="008D61C8">
        <w:tab/>
      </w:r>
      <w:r w:rsidR="00B8637B" w:rsidRPr="004F2453">
        <w:rPr>
          <w:u w:val="single"/>
        </w:rPr>
        <w:t>Inspection Planning</w:t>
      </w:r>
      <w:r w:rsidR="00B8637B">
        <w:t>. Project-specific inspection scoping matrices (project-specific matrices) shall be developed for each advanced power reactor construction project</w:t>
      </w:r>
      <w:bookmarkEnd w:id="26"/>
      <w:bookmarkEnd w:id="27"/>
      <w:r w:rsidR="00B8637B" w:rsidRPr="000021B4">
        <w:rPr>
          <w:u w:val="single"/>
        </w:rPr>
        <w:t xml:space="preserve"> </w:t>
      </w:r>
      <w:bookmarkEnd w:id="28"/>
    </w:p>
    <w:p w14:paraId="5DB88E8E" w14:textId="1A67A66D" w:rsidR="0047676A" w:rsidRDefault="00DE5BBE" w:rsidP="005028F7">
      <w:pPr>
        <w:pStyle w:val="BodyText2"/>
      </w:pPr>
      <w:bookmarkStart w:id="29" w:name="_Toc201643828"/>
      <w:bookmarkStart w:id="30" w:name="_Toc204685486"/>
      <w:bookmarkStart w:id="31" w:name="_Toc204686971"/>
      <w:r>
        <w:t>06.02</w:t>
      </w:r>
      <w:r>
        <w:tab/>
      </w:r>
      <w:r w:rsidR="00B8637B" w:rsidRPr="000021B4">
        <w:rPr>
          <w:u w:val="single"/>
        </w:rPr>
        <w:t>Construction Inspection</w:t>
      </w:r>
      <w:r w:rsidR="00B8637B">
        <w:t xml:space="preserve">. </w:t>
      </w:r>
      <w:r w:rsidR="00B8637B" w:rsidRPr="00EF7AEC">
        <w:t xml:space="preserve">The </w:t>
      </w:r>
      <w:r w:rsidR="00B8637B">
        <w:t xml:space="preserve">NRC staff will perform the inspections </w:t>
      </w:r>
      <w:r w:rsidR="00847A8D">
        <w:t>specified</w:t>
      </w:r>
      <w:r w:rsidR="00B8637B">
        <w:t xml:space="preserve"> in the project-specific matrix to evaluate the licensee’s safety-significant</w:t>
      </w:r>
      <w:r w:rsidR="00B8637B" w:rsidRPr="00EF7AEC">
        <w:t xml:space="preserve"> construction activities</w:t>
      </w:r>
      <w:r w:rsidR="00B8637B">
        <w:t>.</w:t>
      </w:r>
      <w:bookmarkEnd w:id="29"/>
      <w:bookmarkEnd w:id="30"/>
      <w:bookmarkEnd w:id="31"/>
    </w:p>
    <w:p w14:paraId="26220843" w14:textId="2BADA816" w:rsidR="002C61FE" w:rsidRDefault="002C61FE" w:rsidP="005028F7">
      <w:pPr>
        <w:pStyle w:val="BodyText2"/>
      </w:pPr>
      <w:r>
        <w:t>0</w:t>
      </w:r>
      <w:r w:rsidR="004E6AAB">
        <w:t>6</w:t>
      </w:r>
      <w:r>
        <w:t>.0</w:t>
      </w:r>
      <w:r w:rsidR="004E6AAB">
        <w:t>3</w:t>
      </w:r>
      <w:r>
        <w:tab/>
      </w:r>
      <w:r w:rsidR="00847A8D" w:rsidRPr="000E1B6D">
        <w:rPr>
          <w:u w:val="single"/>
        </w:rPr>
        <w:t xml:space="preserve">Inspection </w:t>
      </w:r>
      <w:r w:rsidR="000E1B6D" w:rsidRPr="000E1B6D">
        <w:rPr>
          <w:u w:val="single"/>
        </w:rPr>
        <w:t>Results</w:t>
      </w:r>
      <w:r w:rsidR="000E1B6D">
        <w:t xml:space="preserve">. </w:t>
      </w:r>
      <w:r w:rsidR="00E67EC3">
        <w:t xml:space="preserve">The NRC staff will maintain </w:t>
      </w:r>
      <w:r w:rsidR="007931D3">
        <w:t>the status</w:t>
      </w:r>
      <w:r w:rsidR="00E1666E">
        <w:t xml:space="preserve"> of each reactor plant </w:t>
      </w:r>
      <w:r w:rsidR="007931D3">
        <w:t xml:space="preserve">inspection plan using its </w:t>
      </w:r>
      <w:r w:rsidR="00E1666E">
        <w:t>project-specific matrix</w:t>
      </w:r>
      <w:r w:rsidR="007931D3">
        <w:t xml:space="preserve">. The staff may modify the project-specific matrix using </w:t>
      </w:r>
      <w:proofErr w:type="gramStart"/>
      <w:r w:rsidR="007931D3">
        <w:t>the guidance</w:t>
      </w:r>
      <w:proofErr w:type="gramEnd"/>
      <w:r w:rsidR="007931D3">
        <w:t xml:space="preserve"> in this IMC. </w:t>
      </w:r>
    </w:p>
    <w:p w14:paraId="3AD50845" w14:textId="28D3063C" w:rsidR="00E821EB" w:rsidRDefault="00E821EB" w:rsidP="007E11CF">
      <w:pPr>
        <w:pStyle w:val="Heading1"/>
      </w:pPr>
      <w:bookmarkStart w:id="32" w:name="_Toc220937667"/>
      <w:r w:rsidRPr="00EF7AEC">
        <w:t>25</w:t>
      </w:r>
      <w:r w:rsidR="00E73F01">
        <w:t>7</w:t>
      </w:r>
      <w:r w:rsidRPr="00EF7AEC">
        <w:t>3</w:t>
      </w:r>
      <w:r w:rsidR="00172D28">
        <w:t>-</w:t>
      </w:r>
      <w:r w:rsidRPr="00EF7AEC">
        <w:t>0</w:t>
      </w:r>
      <w:r w:rsidR="00E73F01">
        <w:t>7</w:t>
      </w:r>
      <w:r>
        <w:tab/>
        <w:t>GUIDANCE</w:t>
      </w:r>
      <w:bookmarkEnd w:id="32"/>
    </w:p>
    <w:p w14:paraId="4DB87C0D" w14:textId="47002DC4" w:rsidR="00172D28" w:rsidRDefault="00F958F4" w:rsidP="005028F7">
      <w:pPr>
        <w:pStyle w:val="Heading2"/>
      </w:pPr>
      <w:bookmarkStart w:id="33" w:name="_Toc201643830"/>
      <w:bookmarkStart w:id="34" w:name="_Toc204685488"/>
      <w:bookmarkStart w:id="35" w:name="_Toc204686973"/>
      <w:bookmarkStart w:id="36" w:name="_Toc220937668"/>
      <w:r w:rsidRPr="00EF7AEC">
        <w:t>0</w:t>
      </w:r>
      <w:r w:rsidR="00E73F01">
        <w:t>7</w:t>
      </w:r>
      <w:r w:rsidRPr="00EF7AEC">
        <w:t>.0</w:t>
      </w:r>
      <w:r>
        <w:t>1</w:t>
      </w:r>
      <w:r w:rsidR="008D61C8">
        <w:tab/>
      </w:r>
      <w:r w:rsidRPr="00F958F4">
        <w:rPr>
          <w:u w:val="single"/>
        </w:rPr>
        <w:t>General</w:t>
      </w:r>
      <w:bookmarkEnd w:id="33"/>
      <w:bookmarkEnd w:id="34"/>
      <w:bookmarkEnd w:id="35"/>
      <w:bookmarkEnd w:id="36"/>
    </w:p>
    <w:p w14:paraId="1A5CDAB2" w14:textId="77777777" w:rsidR="00F85746" w:rsidRDefault="00CB75CE" w:rsidP="005028F7">
      <w:pPr>
        <w:pStyle w:val="BodyText3"/>
      </w:pPr>
      <w:r>
        <w:t xml:space="preserve">Advanced </w:t>
      </w:r>
      <w:r w:rsidR="00C54311">
        <w:t xml:space="preserve">power </w:t>
      </w:r>
      <w:r>
        <w:t xml:space="preserve">reactors may be licensed under </w:t>
      </w:r>
      <w:r w:rsidR="00D25F84">
        <w:t xml:space="preserve">10 CFR Part 50 or 52. </w:t>
      </w:r>
      <w:r w:rsidR="002F316B" w:rsidRPr="00EF7AEC">
        <w:t xml:space="preserve">When licensing a </w:t>
      </w:r>
      <w:r w:rsidR="00C54311">
        <w:t>power reactor</w:t>
      </w:r>
      <w:r w:rsidR="002F316B" w:rsidRPr="00EF7AEC">
        <w:t xml:space="preserve"> u</w:t>
      </w:r>
      <w:r w:rsidR="00C54311">
        <w:t>sing</w:t>
      </w:r>
      <w:r w:rsidR="002F316B" w:rsidRPr="00EF7AEC">
        <w:t xml:space="preserve"> 10 CFR Part 52, the Commission is required by </w:t>
      </w:r>
      <w:r w:rsidR="002F316B">
        <w:t xml:space="preserve">10 CFR </w:t>
      </w:r>
      <w:r w:rsidR="002F316B" w:rsidRPr="00EF7AEC">
        <w:t>52.97(b)(1) to identify within the combined license the inspections, tests, and analyses</w:t>
      </w:r>
      <w:r w:rsidR="00CE58E0">
        <w:t xml:space="preserve"> </w:t>
      </w:r>
      <w:r w:rsidR="002F316B" w:rsidRPr="00EF7AEC">
        <w:lastRenderedPageBreak/>
        <w:t>that the licensee shall perform and the acceptance criteria that, if met, are necessary and sufficient to provide reasonable assurance that the facility has been constructed and will be operated in conformity with the license, the provisions of the Atomic Energy Act</w:t>
      </w:r>
      <w:r w:rsidR="003A2EE1">
        <w:t xml:space="preserve"> (as amended)</w:t>
      </w:r>
      <w:r w:rsidR="002F316B" w:rsidRPr="00EF7AEC">
        <w:t>, and the Commission</w:t>
      </w:r>
      <w:r w:rsidR="002F316B">
        <w:t>’</w:t>
      </w:r>
      <w:r w:rsidR="002F316B" w:rsidRPr="00EF7AEC">
        <w:t>s rules and regulations.</w:t>
      </w:r>
    </w:p>
    <w:p w14:paraId="6A45FD83" w14:textId="487C2F55" w:rsidR="00F85746" w:rsidRDefault="00FD159C" w:rsidP="005028F7">
      <w:pPr>
        <w:pStyle w:val="BodyText3"/>
      </w:pPr>
      <w:r>
        <w:t>ARCOP</w:t>
      </w:r>
      <w:r w:rsidR="00D25C5F">
        <w:t xml:space="preserve"> </w:t>
      </w:r>
      <w:r w:rsidR="00337589">
        <w:t>inspection</w:t>
      </w:r>
      <w:r>
        <w:t>s</w:t>
      </w:r>
      <w:r w:rsidR="00337589">
        <w:t xml:space="preserve"> </w:t>
      </w:r>
      <w:r w:rsidR="00906E3C">
        <w:t>employ</w:t>
      </w:r>
      <w:r w:rsidR="00337589">
        <w:t xml:space="preserve"> vertical</w:t>
      </w:r>
      <w:r w:rsidR="004065D8">
        <w:t>-</w:t>
      </w:r>
      <w:r w:rsidR="00337589">
        <w:t>slice inspection</w:t>
      </w:r>
      <w:r w:rsidR="00906E3C">
        <w:t xml:space="preserve"> methodology</w:t>
      </w:r>
      <w:r w:rsidR="00D25C5F">
        <w:t>, including inspections involving ITAAC</w:t>
      </w:r>
      <w:r w:rsidR="00337589">
        <w:t xml:space="preserve">. </w:t>
      </w:r>
      <w:r w:rsidR="00E4291F">
        <w:t xml:space="preserve">A </w:t>
      </w:r>
      <w:r w:rsidR="00574E9F">
        <w:t>vertical-sli</w:t>
      </w:r>
      <w:r w:rsidR="00B60011">
        <w:t>c</w:t>
      </w:r>
      <w:r w:rsidR="00574E9F">
        <w:t>e inspection</w:t>
      </w:r>
      <w:r w:rsidR="001371E9">
        <w:t xml:space="preserve"> is an in-depth review of QA </w:t>
      </w:r>
      <w:r w:rsidR="009F05F0">
        <w:t xml:space="preserve">program </w:t>
      </w:r>
      <w:r w:rsidR="001371E9">
        <w:t xml:space="preserve">attributes associated with the manufacture or construction of an SSC. This strategy </w:t>
      </w:r>
      <w:r w:rsidR="00804340">
        <w:t xml:space="preserve">not only verifies the quality of the SSCs </w:t>
      </w:r>
      <w:r w:rsidR="009F05F0">
        <w:t>inspected but</w:t>
      </w:r>
      <w:r w:rsidR="00804340">
        <w:t xml:space="preserve"> provides confidence that other SSCs</w:t>
      </w:r>
      <w:r w:rsidR="009F05F0">
        <w:t xml:space="preserve"> in the same inspection area will also be constructed with quality in accordance with the QA program. </w:t>
      </w:r>
      <w:r w:rsidR="001371E9">
        <w:t>For example, a vertical slice inspection of safety-significant piping may include the QA program attributes of material procurement and control, design verification and control, welding, and testing. Verification that QA requirements have been met for these attributes would give the NRC confidence that the inspected piping will perform its safety function. Equally important, it would provide reasonable assurance that other safety-significant piping not directly inspected by the NRC would be fabricated and installed correctly and would be capable of performing its safety functions.</w:t>
      </w:r>
      <w:r w:rsidR="00574E9F">
        <w:t xml:space="preserve"> </w:t>
      </w:r>
      <w:r w:rsidR="00337589">
        <w:t xml:space="preserve">During these inspections, inspectors </w:t>
      </w:r>
      <w:r w:rsidR="00F8123B">
        <w:t xml:space="preserve">should </w:t>
      </w:r>
      <w:r w:rsidR="00A71C6C">
        <w:t xml:space="preserve">also </w:t>
      </w:r>
      <w:r w:rsidR="00337589">
        <w:t xml:space="preserve">evaluate the acceptability of ITAAC-related processes </w:t>
      </w:r>
      <w:r w:rsidR="00484B57">
        <w:t>and</w:t>
      </w:r>
      <w:r w:rsidR="00276B35">
        <w:t xml:space="preserve"> conduct </w:t>
      </w:r>
      <w:r w:rsidR="00337589">
        <w:t>performance-based inspections of ITAAC completion</w:t>
      </w:r>
      <w:r w:rsidR="00A71C6C">
        <w:t>, if applicable</w:t>
      </w:r>
      <w:r w:rsidR="00337589">
        <w:t>.</w:t>
      </w:r>
    </w:p>
    <w:p w14:paraId="2774D00A" w14:textId="2684022D" w:rsidR="00F85746" w:rsidRDefault="003F1F6B" w:rsidP="005028F7">
      <w:pPr>
        <w:pStyle w:val="BodyText3"/>
      </w:pPr>
      <w:r w:rsidRPr="00EF7AEC">
        <w:t>Successful completion of the ITAAC is the responsibility of the licensee</w:t>
      </w:r>
      <w:r w:rsidR="00C052C6">
        <w:t>;</w:t>
      </w:r>
      <w:r>
        <w:t xml:space="preserve"> however</w:t>
      </w:r>
      <w:r w:rsidR="00C052C6">
        <w:t xml:space="preserve">, the licensee may delegate performance of the ITAAC </w:t>
      </w:r>
      <w:r w:rsidR="0054564D">
        <w:t>to other entities</w:t>
      </w:r>
      <w:r w:rsidR="007B169C">
        <w:t xml:space="preserve"> (e.g., a manufacturer or </w:t>
      </w:r>
      <w:r w:rsidR="00E6338E">
        <w:t xml:space="preserve">project </w:t>
      </w:r>
      <w:r w:rsidR="007B169C">
        <w:t>vendor)</w:t>
      </w:r>
      <w:r w:rsidR="0054564D">
        <w:t>.</w:t>
      </w:r>
      <w:r w:rsidR="00712D40" w:rsidRPr="00712D40">
        <w:t xml:space="preserve"> </w:t>
      </w:r>
      <w:proofErr w:type="gramStart"/>
      <w:r w:rsidR="002A5467">
        <w:t>L</w:t>
      </w:r>
      <w:r w:rsidR="00712D40" w:rsidRPr="00EF7AEC">
        <w:t>icensee</w:t>
      </w:r>
      <w:r w:rsidR="002A5467">
        <w:t>s</w:t>
      </w:r>
      <w:proofErr w:type="gramEnd"/>
      <w:r w:rsidR="002A5467">
        <w:t xml:space="preserve"> identify the bases for ITAAC completion in </w:t>
      </w:r>
      <w:r w:rsidR="003326B5">
        <w:t>ITAAC Closure Notification</w:t>
      </w:r>
      <w:r w:rsidR="002A5467">
        <w:t>s</w:t>
      </w:r>
      <w:r w:rsidR="003326B5">
        <w:t xml:space="preserve"> (ICN</w:t>
      </w:r>
      <w:r w:rsidR="002A5467">
        <w:t>s</w:t>
      </w:r>
      <w:r w:rsidR="003326B5">
        <w:t>)</w:t>
      </w:r>
      <w:r w:rsidR="00712D40" w:rsidRPr="00EF7AEC">
        <w:t xml:space="preserve">. NRC </w:t>
      </w:r>
      <w:r w:rsidR="00CA5619">
        <w:t xml:space="preserve">staff </w:t>
      </w:r>
      <w:r w:rsidR="00712D40" w:rsidRPr="00EF7AEC">
        <w:t xml:space="preserve">review </w:t>
      </w:r>
      <w:r w:rsidR="00F46E62">
        <w:t>ICN</w:t>
      </w:r>
      <w:r w:rsidR="001E32C6">
        <w:t>s</w:t>
      </w:r>
      <w:r w:rsidR="006937BB">
        <w:t xml:space="preserve"> and</w:t>
      </w:r>
      <w:r w:rsidR="00712D40" w:rsidRPr="00EF7AEC">
        <w:t xml:space="preserve"> </w:t>
      </w:r>
      <w:r w:rsidR="00436843">
        <w:t xml:space="preserve">ITAAC inspection results </w:t>
      </w:r>
      <w:r w:rsidR="00B4212D">
        <w:t xml:space="preserve">(when applicable) </w:t>
      </w:r>
      <w:r w:rsidR="006E5A0D">
        <w:t xml:space="preserve">to </w:t>
      </w:r>
      <w:r w:rsidR="00143782">
        <w:t xml:space="preserve">verify that </w:t>
      </w:r>
      <w:r w:rsidR="00CF1286">
        <w:t xml:space="preserve">ITAAC are </w:t>
      </w:r>
      <w:r w:rsidR="000C004A">
        <w:t>met</w:t>
      </w:r>
      <w:r w:rsidR="00F85746">
        <w:t>.</w:t>
      </w:r>
    </w:p>
    <w:p w14:paraId="5672C93F" w14:textId="77777777" w:rsidR="00F85746" w:rsidRDefault="002F316B" w:rsidP="005028F7">
      <w:pPr>
        <w:pStyle w:val="BodyText3"/>
      </w:pPr>
      <w:r>
        <w:t xml:space="preserve">10 CFR </w:t>
      </w:r>
      <w:r w:rsidRPr="00EF7AEC">
        <w:t>52.103(g)</w:t>
      </w:r>
      <w:r w:rsidR="00730355">
        <w:t xml:space="preserve"> requires</w:t>
      </w:r>
      <w:r w:rsidRPr="00EF7AEC">
        <w:t xml:space="preserve"> the Commission </w:t>
      </w:r>
      <w:r w:rsidR="00730355">
        <w:t>to</w:t>
      </w:r>
      <w:r w:rsidR="00730355" w:rsidRPr="00EF7AEC">
        <w:t xml:space="preserve"> </w:t>
      </w:r>
      <w:r w:rsidRPr="00EF7AEC">
        <w:t xml:space="preserve">find that </w:t>
      </w:r>
      <w:r w:rsidR="002A5467">
        <w:t>all</w:t>
      </w:r>
      <w:r w:rsidR="002A5467" w:rsidRPr="00EF7AEC">
        <w:t xml:space="preserve"> </w:t>
      </w:r>
      <w:r w:rsidRPr="00EF7AEC">
        <w:t xml:space="preserve">acceptance criteria in the combined license are met prior to allowing the facility to operate. </w:t>
      </w:r>
      <w:r w:rsidR="005D1B97" w:rsidRPr="005D1B97">
        <w:t xml:space="preserve">The Commission, in the Staff Requirements Memorandum (SRM) for SECY-13-0033, delegated the responsibility for the 10 CFR 52.103(g) finding to the </w:t>
      </w:r>
      <w:r w:rsidR="00B4212D">
        <w:t xml:space="preserve">NRC </w:t>
      </w:r>
      <w:r w:rsidR="005D1B97" w:rsidRPr="005D1B97">
        <w:t>staff.</w:t>
      </w:r>
    </w:p>
    <w:p w14:paraId="77D10160" w14:textId="74AA6470" w:rsidR="005C0E7D" w:rsidRDefault="00CF7FF4" w:rsidP="005028F7">
      <w:pPr>
        <w:pStyle w:val="BodyText3"/>
      </w:pPr>
      <w:r w:rsidRPr="00EF7AEC">
        <w:t>When a</w:t>
      </w:r>
      <w:r w:rsidR="000B7588">
        <w:t xml:space="preserve">n advanced </w:t>
      </w:r>
      <w:r w:rsidR="001E32C6">
        <w:t xml:space="preserve">power </w:t>
      </w:r>
      <w:r w:rsidR="000B7588">
        <w:t>reactor</w:t>
      </w:r>
      <w:r w:rsidRPr="00EF7AEC">
        <w:t xml:space="preserve"> plant </w:t>
      </w:r>
      <w:r w:rsidR="00BB3306">
        <w:t xml:space="preserve">is </w:t>
      </w:r>
      <w:r w:rsidR="00BB3306" w:rsidRPr="00EF7AEC">
        <w:t>licens</w:t>
      </w:r>
      <w:r w:rsidR="00BB3306">
        <w:t>ed</w:t>
      </w:r>
      <w:r w:rsidR="00BB3306" w:rsidRPr="00EF7AEC">
        <w:t xml:space="preserve"> </w:t>
      </w:r>
      <w:r w:rsidRPr="00EF7AEC">
        <w:t>under 10 CFR Part 5</w:t>
      </w:r>
      <w:r>
        <w:t>0</w:t>
      </w:r>
      <w:r w:rsidRPr="00EF7AEC">
        <w:t xml:space="preserve">, </w:t>
      </w:r>
      <w:r w:rsidR="008303A6">
        <w:t>requirements for ITAAC and</w:t>
      </w:r>
      <w:r w:rsidR="006A04DB">
        <w:t xml:space="preserve"> a </w:t>
      </w:r>
      <w:r w:rsidRPr="00EF7AEC">
        <w:t xml:space="preserve">Commission </w:t>
      </w:r>
      <w:r w:rsidR="006A04DB">
        <w:t xml:space="preserve">finding pursuant to 10 CFR </w:t>
      </w:r>
      <w:r w:rsidR="006A04DB" w:rsidRPr="00EF7AEC">
        <w:t>52.103(g)</w:t>
      </w:r>
      <w:r w:rsidR="006A04DB">
        <w:t xml:space="preserve"> are not applicable. </w:t>
      </w:r>
      <w:r w:rsidR="004E3575">
        <w:t>Instead</w:t>
      </w:r>
      <w:r w:rsidR="00DA6DD3">
        <w:t xml:space="preserve">, </w:t>
      </w:r>
      <w:r w:rsidR="004E3575">
        <w:t>the staff perform</w:t>
      </w:r>
      <w:r w:rsidR="001E32C6">
        <w:t>s</w:t>
      </w:r>
      <w:r w:rsidR="004E3575">
        <w:t xml:space="preserve"> </w:t>
      </w:r>
      <w:r w:rsidR="00DA6DD3">
        <w:t xml:space="preserve">sufficient inspection </w:t>
      </w:r>
      <w:r w:rsidR="004E3575">
        <w:t xml:space="preserve">to </w:t>
      </w:r>
      <w:r w:rsidR="00B422EC">
        <w:t>de</w:t>
      </w:r>
      <w:r w:rsidR="006D4371">
        <w:t>termine</w:t>
      </w:r>
      <w:r w:rsidR="001E32C6">
        <w:t>,</w:t>
      </w:r>
      <w:r w:rsidR="00CC74AA">
        <w:t xml:space="preserve"> pursuant to </w:t>
      </w:r>
      <w:r w:rsidR="00CC74AA" w:rsidRPr="00EF7AEC">
        <w:t>10</w:t>
      </w:r>
      <w:r w:rsidR="00CC74AA">
        <w:t> </w:t>
      </w:r>
      <w:r w:rsidR="00CC74AA" w:rsidRPr="00EF7AEC">
        <w:t>CFR 5</w:t>
      </w:r>
      <w:r w:rsidR="00CC74AA">
        <w:t>0</w:t>
      </w:r>
      <w:r w:rsidR="00CC74AA" w:rsidRPr="00EF7AEC">
        <w:t>.</w:t>
      </w:r>
      <w:r w:rsidR="00CC74AA">
        <w:t>57(a)(1)</w:t>
      </w:r>
      <w:r w:rsidR="00CC74AA" w:rsidRPr="00EF7AEC">
        <w:t>,</w:t>
      </w:r>
      <w:r w:rsidR="00CC74AA">
        <w:t xml:space="preserve"> </w:t>
      </w:r>
      <w:r w:rsidR="00730355">
        <w:t xml:space="preserve">that </w:t>
      </w:r>
      <w:r w:rsidR="00CC74AA" w:rsidRPr="00B267BD">
        <w:rPr>
          <w:shd w:val="clear" w:color="auto" w:fill="FFFFFF"/>
        </w:rPr>
        <w:t>construction of the facility has been substantially completed</w:t>
      </w:r>
      <w:r w:rsidR="006B5DAA" w:rsidRPr="00584B29">
        <w:rPr>
          <w:shd w:val="clear" w:color="auto" w:fill="FFFFFF"/>
        </w:rPr>
        <w:t xml:space="preserve"> </w:t>
      </w:r>
      <w:r w:rsidR="00730355">
        <w:rPr>
          <w:shd w:val="clear" w:color="auto" w:fill="FFFFFF"/>
        </w:rPr>
        <w:t>and conforms with</w:t>
      </w:r>
      <w:r w:rsidR="006B5DAA" w:rsidRPr="00584B29">
        <w:rPr>
          <w:shd w:val="clear" w:color="auto" w:fill="FFFFFF"/>
        </w:rPr>
        <w:t xml:space="preserve"> the construction permit and the </w:t>
      </w:r>
      <w:r w:rsidR="002E7BDD">
        <w:rPr>
          <w:shd w:val="clear" w:color="auto" w:fill="FFFFFF"/>
        </w:rPr>
        <w:t xml:space="preserve">current operating license </w:t>
      </w:r>
      <w:r w:rsidR="006B5DAA" w:rsidRPr="00584B29">
        <w:rPr>
          <w:shd w:val="clear" w:color="auto" w:fill="FFFFFF"/>
        </w:rPr>
        <w:t xml:space="preserve">application, the provisions of the </w:t>
      </w:r>
      <w:r w:rsidR="005E0495">
        <w:rPr>
          <w:shd w:val="clear" w:color="auto" w:fill="FFFFFF"/>
        </w:rPr>
        <w:t>A</w:t>
      </w:r>
      <w:r w:rsidR="005E0495" w:rsidRPr="00584B29">
        <w:rPr>
          <w:shd w:val="clear" w:color="auto" w:fill="FFFFFF"/>
        </w:rPr>
        <w:t xml:space="preserve">tomic </w:t>
      </w:r>
      <w:r w:rsidR="005E0495">
        <w:rPr>
          <w:shd w:val="clear" w:color="auto" w:fill="FFFFFF"/>
        </w:rPr>
        <w:t>E</w:t>
      </w:r>
      <w:r w:rsidR="005E0495" w:rsidRPr="00584B29">
        <w:rPr>
          <w:shd w:val="clear" w:color="auto" w:fill="FFFFFF"/>
        </w:rPr>
        <w:t xml:space="preserve">nergy </w:t>
      </w:r>
      <w:r w:rsidR="005E0495">
        <w:rPr>
          <w:shd w:val="clear" w:color="auto" w:fill="FFFFFF"/>
        </w:rPr>
        <w:t>A</w:t>
      </w:r>
      <w:r w:rsidR="005E0495" w:rsidRPr="00584B29">
        <w:rPr>
          <w:shd w:val="clear" w:color="auto" w:fill="FFFFFF"/>
        </w:rPr>
        <w:t xml:space="preserve">ct </w:t>
      </w:r>
      <w:r w:rsidR="006B5DAA" w:rsidRPr="00584B29">
        <w:rPr>
          <w:shd w:val="clear" w:color="auto" w:fill="FFFFFF"/>
        </w:rPr>
        <w:t xml:space="preserve">(as amended), and the rules and regulations of the Commission to support </w:t>
      </w:r>
      <w:r w:rsidR="008516D5">
        <w:rPr>
          <w:shd w:val="clear" w:color="auto" w:fill="FFFFFF"/>
        </w:rPr>
        <w:t xml:space="preserve">a recommendation </w:t>
      </w:r>
      <w:r w:rsidR="00DE34C0">
        <w:rPr>
          <w:shd w:val="clear" w:color="auto" w:fill="FFFFFF"/>
        </w:rPr>
        <w:t xml:space="preserve">for </w:t>
      </w:r>
      <w:r w:rsidR="006B5DAA" w:rsidRPr="00584B29">
        <w:rPr>
          <w:shd w:val="clear" w:color="auto" w:fill="FFFFFF"/>
        </w:rPr>
        <w:t>issuing an operating license.</w:t>
      </w:r>
    </w:p>
    <w:p w14:paraId="0D3F36AA" w14:textId="51710EFF" w:rsidR="005C0E7D" w:rsidRDefault="005C0E7D" w:rsidP="005028F7">
      <w:pPr>
        <w:pStyle w:val="Heading2"/>
      </w:pPr>
      <w:bookmarkStart w:id="37" w:name="_Toc201643831"/>
      <w:bookmarkStart w:id="38" w:name="_Toc204685489"/>
      <w:bookmarkStart w:id="39" w:name="_Toc204686974"/>
      <w:bookmarkStart w:id="40" w:name="_Toc220937669"/>
      <w:r w:rsidRPr="00EF7AEC">
        <w:t>0</w:t>
      </w:r>
      <w:r w:rsidR="0037587E">
        <w:t>7</w:t>
      </w:r>
      <w:r w:rsidRPr="00EF7AEC">
        <w:t>.0</w:t>
      </w:r>
      <w:r w:rsidR="0037587E">
        <w:t>2</w:t>
      </w:r>
      <w:r>
        <w:tab/>
      </w:r>
      <w:r>
        <w:rPr>
          <w:u w:val="single"/>
        </w:rPr>
        <w:t>Design-Specific</w:t>
      </w:r>
      <w:r w:rsidRPr="00E85967">
        <w:rPr>
          <w:u w:val="single"/>
        </w:rPr>
        <w:t xml:space="preserve"> Matri</w:t>
      </w:r>
      <w:r>
        <w:rPr>
          <w:u w:val="single"/>
        </w:rPr>
        <w:t>x</w:t>
      </w:r>
      <w:bookmarkEnd w:id="37"/>
      <w:bookmarkEnd w:id="38"/>
      <w:bookmarkEnd w:id="39"/>
      <w:bookmarkEnd w:id="40"/>
    </w:p>
    <w:p w14:paraId="4D20C218" w14:textId="054BEA44" w:rsidR="005C0E7D" w:rsidRDefault="005C0E7D" w:rsidP="005028F7">
      <w:pPr>
        <w:pStyle w:val="BodyText3"/>
      </w:pPr>
      <w:r>
        <w:t>The APO develop</w:t>
      </w:r>
      <w:r w:rsidR="00761390">
        <w:t>s</w:t>
      </w:r>
      <w:r>
        <w:t xml:space="preserve"> design-specific matrices in accordance with Attachment 2 of this IMC for each advanced power reactor design when the staff anticipates receiving an application for a CP, LWA, COL, or ML. Staff finalize the design-specific matrix following approval of the design and maintain the design-specific matrix current based on approved changes to the design. Changes to an approved design requested by individual licensees via license amendment </w:t>
      </w:r>
      <w:r w:rsidR="00B4669E">
        <w:t>or</w:t>
      </w:r>
      <w:r>
        <w:t xml:space="preserve"> exemption requests </w:t>
      </w:r>
      <w:r w:rsidR="00422D2F">
        <w:t>should</w:t>
      </w:r>
      <w:r>
        <w:t xml:space="preserve"> not </w:t>
      </w:r>
      <w:r w:rsidR="00C6013E">
        <w:t xml:space="preserve">normally </w:t>
      </w:r>
      <w:r>
        <w:t xml:space="preserve">be used to modify the design-specific matrix since the changes apply only to one licensee. These changes </w:t>
      </w:r>
      <w:r w:rsidR="00492A38">
        <w:t>should</w:t>
      </w:r>
      <w:r>
        <w:t xml:space="preserve"> be incorporated into the project-specific matrices for the appropriate reactor construction project.</w:t>
      </w:r>
      <w:r w:rsidR="00B4669E">
        <w:t xml:space="preserve"> </w:t>
      </w:r>
    </w:p>
    <w:p w14:paraId="7CC2DE3E" w14:textId="6FA99F83" w:rsidR="005C0E7D" w:rsidRDefault="005C0E7D" w:rsidP="005028F7">
      <w:pPr>
        <w:pStyle w:val="Heading2"/>
      </w:pPr>
      <w:bookmarkStart w:id="41" w:name="_Toc201643832"/>
      <w:bookmarkStart w:id="42" w:name="_Toc204685490"/>
      <w:bookmarkStart w:id="43" w:name="_Toc204686975"/>
      <w:bookmarkStart w:id="44" w:name="_Toc220937670"/>
      <w:r>
        <w:lastRenderedPageBreak/>
        <w:t>0</w:t>
      </w:r>
      <w:r w:rsidR="00422D2F">
        <w:t>7</w:t>
      </w:r>
      <w:r>
        <w:t>.0</w:t>
      </w:r>
      <w:r w:rsidR="00422D2F">
        <w:t>3</w:t>
      </w:r>
      <w:r>
        <w:tab/>
      </w:r>
      <w:r w:rsidRPr="00EE6BCF">
        <w:rPr>
          <w:u w:val="single"/>
        </w:rPr>
        <w:t>Project-Specific Matrix</w:t>
      </w:r>
      <w:bookmarkEnd w:id="41"/>
      <w:bookmarkEnd w:id="42"/>
      <w:bookmarkEnd w:id="43"/>
      <w:bookmarkEnd w:id="44"/>
    </w:p>
    <w:p w14:paraId="5AD4F452" w14:textId="46E6BEF2" w:rsidR="005C0E7D" w:rsidRDefault="005C0E7D" w:rsidP="005028F7">
      <w:pPr>
        <w:pStyle w:val="BodyText3"/>
      </w:pPr>
      <w:r>
        <w:t xml:space="preserve">APO will coordinate with </w:t>
      </w:r>
      <w:r w:rsidR="00404121">
        <w:t xml:space="preserve">the construction inspection </w:t>
      </w:r>
      <w:r w:rsidR="004167A5">
        <w:t>staff</w:t>
      </w:r>
      <w:r>
        <w:t>, DRO, and host regions as necessary to develop initial project-specific matrices in accordance with Attachment 2 of this IMC. Multiple project-specific matrices may be created for a single reactor construction project based on the number of units or reactors that are associated with the project, or other considerations. Reactors or units may also be combined into one or more matrices. APO will coordinate with Region II, DRO, and the host regions as necessary to maintain the project-specific matrices up to date in response to approved license amendments and exemptions, design changes, or modifications implemented under the 10 CFR 50.59 process or the change process in section VIII of the applicable design certification rule.</w:t>
      </w:r>
    </w:p>
    <w:p w14:paraId="290E97B2" w14:textId="0FA31E3F" w:rsidR="00454A72" w:rsidRDefault="005028F7" w:rsidP="005028F7">
      <w:pPr>
        <w:pStyle w:val="Heading2"/>
        <w:rPr>
          <w:u w:val="single"/>
        </w:rPr>
      </w:pPr>
      <w:bookmarkStart w:id="45" w:name="_Toc204685491"/>
      <w:bookmarkStart w:id="46" w:name="_Toc204686976"/>
      <w:bookmarkStart w:id="47" w:name="_Toc220937671"/>
      <w:bookmarkStart w:id="48" w:name="_Toc201643833"/>
      <w:r w:rsidRPr="005028F7">
        <w:t>07.04</w:t>
      </w:r>
      <w:r w:rsidRPr="005028F7">
        <w:tab/>
      </w:r>
      <w:r w:rsidR="005C0E7D" w:rsidRPr="00964E6F">
        <w:rPr>
          <w:u w:val="single"/>
        </w:rPr>
        <w:t>Nth-of-a-Kind (NOAK) Inspection Scoping</w:t>
      </w:r>
      <w:bookmarkEnd w:id="45"/>
      <w:bookmarkEnd w:id="46"/>
      <w:bookmarkEnd w:id="47"/>
      <w:r w:rsidR="00B83381" w:rsidRPr="00964E6F">
        <w:rPr>
          <w:u w:val="single"/>
        </w:rPr>
        <w:t xml:space="preserve"> </w:t>
      </w:r>
    </w:p>
    <w:p w14:paraId="36ADDB1C" w14:textId="51D93B65" w:rsidR="005C0E7D" w:rsidRDefault="005500FE" w:rsidP="005028F7">
      <w:pPr>
        <w:pStyle w:val="BodyText"/>
        <w:numPr>
          <w:ilvl w:val="0"/>
          <w:numId w:val="28"/>
        </w:numPr>
        <w:outlineLvl w:val="2"/>
      </w:pPr>
      <w:bookmarkStart w:id="49" w:name="_Toc219980141"/>
      <w:bookmarkStart w:id="50" w:name="_Toc220937672"/>
      <w:r w:rsidRPr="00964E6F">
        <w:rPr>
          <w:u w:val="single"/>
        </w:rPr>
        <w:t>R</w:t>
      </w:r>
      <w:r w:rsidR="007D51D0" w:rsidRPr="00964E6F">
        <w:rPr>
          <w:u w:val="single"/>
        </w:rPr>
        <w:t xml:space="preserve">eactor </w:t>
      </w:r>
      <w:r w:rsidRPr="00964E6F">
        <w:rPr>
          <w:u w:val="single"/>
        </w:rPr>
        <w:t>P</w:t>
      </w:r>
      <w:r w:rsidR="007D51D0" w:rsidRPr="00964E6F">
        <w:rPr>
          <w:u w:val="single"/>
        </w:rPr>
        <w:t xml:space="preserve">lant </w:t>
      </w:r>
      <w:r w:rsidRPr="00964E6F">
        <w:rPr>
          <w:u w:val="single"/>
        </w:rPr>
        <w:t>S</w:t>
      </w:r>
      <w:r w:rsidR="007D51D0" w:rsidRPr="00964E6F">
        <w:rPr>
          <w:u w:val="single"/>
        </w:rPr>
        <w:t>ites (i.e.</w:t>
      </w:r>
      <w:r w:rsidR="00CA4965">
        <w:rPr>
          <w:u w:val="single"/>
        </w:rPr>
        <w:t>,</w:t>
      </w:r>
      <w:r w:rsidR="007D51D0" w:rsidRPr="00964E6F">
        <w:rPr>
          <w:u w:val="single"/>
        </w:rPr>
        <w:t xml:space="preserve"> the site </w:t>
      </w:r>
      <w:r w:rsidRPr="00964E6F">
        <w:rPr>
          <w:u w:val="single"/>
        </w:rPr>
        <w:t>where the reactor will eventually operate)</w:t>
      </w:r>
      <w:bookmarkEnd w:id="48"/>
      <w:bookmarkEnd w:id="49"/>
      <w:bookmarkEnd w:id="50"/>
    </w:p>
    <w:p w14:paraId="46BB9B89" w14:textId="239CA2F9" w:rsidR="005C0E7D" w:rsidRDefault="005C0E7D" w:rsidP="005028F7">
      <w:pPr>
        <w:pStyle w:val="BodyText3"/>
      </w:pPr>
      <w:r>
        <w:t xml:space="preserve">The project-specific matrix used for a reactor plant being constructed </w:t>
      </w:r>
      <w:r w:rsidR="006F07F7">
        <w:t xml:space="preserve">or installed </w:t>
      </w:r>
      <w:r>
        <w:t xml:space="preserve">at </w:t>
      </w:r>
      <w:r w:rsidR="00E64745">
        <w:t xml:space="preserve">the </w:t>
      </w:r>
      <w:r>
        <w:t>site</w:t>
      </w:r>
      <w:r w:rsidR="00E64745">
        <w:t xml:space="preserve"> </w:t>
      </w:r>
      <w:r w:rsidR="00E64745">
        <w:rPr>
          <w:u w:val="single"/>
        </w:rPr>
        <w:t>where the reactor will eventually operate</w:t>
      </w:r>
      <w:r w:rsidR="00E64745" w:rsidDel="006F07F7">
        <w:t xml:space="preserve"> </w:t>
      </w:r>
      <w:r w:rsidR="00E64745">
        <w:t>(excluding</w:t>
      </w:r>
      <w:r w:rsidR="00767350">
        <w:t xml:space="preserve"> </w:t>
      </w:r>
      <w:r w:rsidR="00DC28BF">
        <w:t xml:space="preserve">limited </w:t>
      </w:r>
      <w:r w:rsidR="00767350">
        <w:t xml:space="preserve">operation for testing </w:t>
      </w:r>
      <w:r w:rsidR="00547B9A">
        <w:t xml:space="preserve">at </w:t>
      </w:r>
      <w:r w:rsidR="00706B76">
        <w:t>a</w:t>
      </w:r>
      <w:r w:rsidR="00CA4965">
        <w:t xml:space="preserve"> manufacturing </w:t>
      </w:r>
      <w:r w:rsidR="0044035C">
        <w:t xml:space="preserve">facility </w:t>
      </w:r>
      <w:r w:rsidR="00CA4965">
        <w:t>or other off</w:t>
      </w:r>
      <w:r w:rsidR="00DC28BF">
        <w:t>-</w:t>
      </w:r>
      <w:r w:rsidR="00CA4965">
        <w:t>site facility</w:t>
      </w:r>
      <w:r w:rsidR="00547B9A">
        <w:t xml:space="preserve">) </w:t>
      </w:r>
      <w:r>
        <w:t xml:space="preserve">is the </w:t>
      </w:r>
      <w:r w:rsidR="00F77D14">
        <w:t xml:space="preserve">SSC </w:t>
      </w:r>
      <w:r>
        <w:t>baseline inspection scope for that reactor plant. The first baseline inspection scope for the first</w:t>
      </w:r>
      <w:r w:rsidR="00F97E1F">
        <w:t>-</w:t>
      </w:r>
      <w:r>
        <w:t>of</w:t>
      </w:r>
      <w:r w:rsidR="00F97E1F">
        <w:t>-</w:t>
      </w:r>
      <w:r>
        <w:t>a</w:t>
      </w:r>
      <w:r w:rsidR="00F97E1F">
        <w:t>-</w:t>
      </w:r>
      <w:r>
        <w:t xml:space="preserve">kind </w:t>
      </w:r>
      <w:r w:rsidR="00F97E1F">
        <w:t>(FOAK)</w:t>
      </w:r>
      <w:r w:rsidR="006058D9">
        <w:t xml:space="preserve"> </w:t>
      </w:r>
      <w:r>
        <w:t xml:space="preserve">assembled or constructed reactor plant is derived </w:t>
      </w:r>
      <w:r w:rsidRPr="002669D0">
        <w:t>directly</w:t>
      </w:r>
      <w:r>
        <w:t xml:space="preserve"> from the design-specific matrix. S</w:t>
      </w:r>
      <w:r w:rsidRPr="002669D0">
        <w:t>ubsequent</w:t>
      </w:r>
      <w:r>
        <w:t xml:space="preserve"> reactor plants of </w:t>
      </w:r>
      <w:r w:rsidRPr="00051E2A">
        <w:t>the</w:t>
      </w:r>
      <w:r>
        <w:t xml:space="preserve"> same design are referred to as </w:t>
      </w:r>
      <w:proofErr w:type="gramStart"/>
      <w:r w:rsidR="0061148A">
        <w:t>nth</w:t>
      </w:r>
      <w:proofErr w:type="gramEnd"/>
      <w:r w:rsidR="0061148A">
        <w:t>-of-a-kind (</w:t>
      </w:r>
      <w:r>
        <w:t>NOAK</w:t>
      </w:r>
      <w:r w:rsidR="0061148A">
        <w:t>)</w:t>
      </w:r>
      <w:r>
        <w:t xml:space="preserve"> reactor plants. The baseline inspection scopes for NOAK reactor plants should be adjusted based on experience gained during oversight of the </w:t>
      </w:r>
      <w:r w:rsidR="00BE1179">
        <w:t>earlier</w:t>
      </w:r>
      <w:r>
        <w:t xml:space="preserve"> reactor plant</w:t>
      </w:r>
      <w:r w:rsidR="00BE1179">
        <w:t>s</w:t>
      </w:r>
      <w:r>
        <w:t xml:space="preserve"> assembled or constructed.</w:t>
      </w:r>
    </w:p>
    <w:p w14:paraId="264AB2DC" w14:textId="77777777" w:rsidR="005C0E7D" w:rsidRDefault="005C0E7D" w:rsidP="005028F7">
      <w:pPr>
        <w:pStyle w:val="BodyText3"/>
      </w:pPr>
      <w:r>
        <w:t>Adjustments to the NOAK baseline inspection scopes are made by changing the project-</w:t>
      </w:r>
      <w:r w:rsidRPr="00BD6D7C">
        <w:t>spe</w:t>
      </w:r>
      <w:r>
        <w:t>cific matrix for NOAK reactor plants. These changes may include, but are not limited to:</w:t>
      </w:r>
    </w:p>
    <w:p w14:paraId="1ABC5E77" w14:textId="77777777" w:rsidR="005C0E7D" w:rsidRDefault="005C0E7D" w:rsidP="00625061">
      <w:pPr>
        <w:pStyle w:val="ListBullet3"/>
        <w:contextualSpacing/>
      </w:pPr>
      <w:r>
        <w:t>Regrouping SSCs in the project-specific matrix rows</w:t>
      </w:r>
    </w:p>
    <w:p w14:paraId="4780CC14" w14:textId="77777777" w:rsidR="005C0E7D" w:rsidRDefault="005C0E7D" w:rsidP="00625061">
      <w:pPr>
        <w:pStyle w:val="ListBullet3"/>
        <w:contextualSpacing/>
      </w:pPr>
      <w:r>
        <w:t>Redefining project-specific matrix inspection areas (matrix columns)</w:t>
      </w:r>
    </w:p>
    <w:p w14:paraId="3321F4BB" w14:textId="77777777" w:rsidR="005C0E7D" w:rsidRDefault="005C0E7D" w:rsidP="00625061">
      <w:pPr>
        <w:pStyle w:val="ListBullet3"/>
        <w:contextualSpacing/>
      </w:pPr>
      <w:r>
        <w:t>Altering the minimum and maximum inspection samples per inspection area</w:t>
      </w:r>
    </w:p>
    <w:p w14:paraId="38B67F21" w14:textId="77777777" w:rsidR="005C0E7D" w:rsidRDefault="005C0E7D" w:rsidP="00625061">
      <w:pPr>
        <w:pStyle w:val="ListBullet3"/>
      </w:pPr>
      <w:r>
        <w:t>Altering the level of effort (inspection hours) associated with inspection samples</w:t>
      </w:r>
    </w:p>
    <w:p w14:paraId="4C37DC9F" w14:textId="0B068CB6" w:rsidR="005C0E7D" w:rsidRDefault="005C0E7D" w:rsidP="005028F7">
      <w:pPr>
        <w:pStyle w:val="BodyText3"/>
      </w:pPr>
      <w:r>
        <w:t>Each reactor plant’s project-specific inspection scope include</w:t>
      </w:r>
      <w:r w:rsidR="00492A38">
        <w:t>s</w:t>
      </w:r>
      <w:r>
        <w:t xml:space="preserve"> sufficient inspection, when paired with confidence in quality gained from oversight of construction and assembly of previous reactor plants by the same entity, to determine that the reactor plant is built in accordance with its licensing basis.</w:t>
      </w:r>
    </w:p>
    <w:p w14:paraId="4C0E426E" w14:textId="1F676377" w:rsidR="0044035C" w:rsidRDefault="0044035C" w:rsidP="005028F7">
      <w:pPr>
        <w:pStyle w:val="BodyText"/>
        <w:numPr>
          <w:ilvl w:val="0"/>
          <w:numId w:val="28"/>
        </w:numPr>
        <w:outlineLvl w:val="2"/>
      </w:pPr>
      <w:bookmarkStart w:id="51" w:name="_Toc219980142"/>
      <w:bookmarkStart w:id="52" w:name="_Toc220937673"/>
      <w:r>
        <w:t>M</w:t>
      </w:r>
      <w:r w:rsidR="009C4BD0">
        <w:t xml:space="preserve">anufacturing </w:t>
      </w:r>
      <w:r w:rsidR="00956689">
        <w:t xml:space="preserve">and Project Vendor </w:t>
      </w:r>
      <w:r w:rsidR="009C4BD0">
        <w:t>Facilities</w:t>
      </w:r>
      <w:bookmarkEnd w:id="51"/>
      <w:bookmarkEnd w:id="52"/>
    </w:p>
    <w:p w14:paraId="70A44FE0" w14:textId="36FBE24B" w:rsidR="009C4BD0" w:rsidRDefault="00956689" w:rsidP="005028F7">
      <w:pPr>
        <w:pStyle w:val="BodyText3"/>
      </w:pPr>
      <w:r>
        <w:t xml:space="preserve">The </w:t>
      </w:r>
      <w:r w:rsidR="00F77D14">
        <w:t>initial project</w:t>
      </w:r>
      <w:r>
        <w:t>-specific matrix for reactor plant</w:t>
      </w:r>
      <w:r w:rsidR="00C43D54">
        <w:t>s or significant portions of reactor</w:t>
      </w:r>
      <w:r w:rsidR="00537B82">
        <w:t xml:space="preserve"> modules</w:t>
      </w:r>
      <w:r w:rsidR="00C43D54">
        <w:t xml:space="preserve"> being mass produced </w:t>
      </w:r>
      <w:r w:rsidR="00537B82">
        <w:t xml:space="preserve">at a manufacturing facility or project vendor </w:t>
      </w:r>
      <w:r w:rsidR="00A8798C">
        <w:t xml:space="preserve">is </w:t>
      </w:r>
      <w:r w:rsidR="00145F07">
        <w:t xml:space="preserve">the </w:t>
      </w:r>
      <w:r w:rsidR="00FE36BA">
        <w:t xml:space="preserve">first-of-a-kind (FOAK) </w:t>
      </w:r>
      <w:r w:rsidR="00F77D14">
        <w:t xml:space="preserve">SSC </w:t>
      </w:r>
      <w:r w:rsidR="00145F07">
        <w:t xml:space="preserve">baseline </w:t>
      </w:r>
      <w:r w:rsidR="001D600A">
        <w:t xml:space="preserve">inspection </w:t>
      </w:r>
      <w:r w:rsidR="002E2D32">
        <w:t>scope</w:t>
      </w:r>
      <w:r w:rsidR="00FE36BA">
        <w:t xml:space="preserve">. Subsequent SSC inspection scopes for </w:t>
      </w:r>
      <w:r w:rsidR="006058D9">
        <w:t>NOAK</w:t>
      </w:r>
      <w:r w:rsidR="00E468FD">
        <w:t xml:space="preserve"> reactors or reactor modules will be adjusted </w:t>
      </w:r>
      <w:r w:rsidR="006058D9">
        <w:t xml:space="preserve">as described above. </w:t>
      </w:r>
      <w:r w:rsidR="009513EB">
        <w:t xml:space="preserve">When </w:t>
      </w:r>
      <w:r w:rsidR="006058D9">
        <w:t xml:space="preserve">a manufacturer </w:t>
      </w:r>
      <w:r w:rsidR="00C6591C">
        <w:t xml:space="preserve">or project vendor consistently demonstrates the ability to </w:t>
      </w:r>
      <w:r w:rsidR="008F5E44">
        <w:t xml:space="preserve">meet quality requirements for NOAK </w:t>
      </w:r>
      <w:r w:rsidR="00171859">
        <w:t>reactors or reactor modules, then the manufacturer or project vendor will transition to a periodic ins</w:t>
      </w:r>
      <w:r w:rsidR="001C2208">
        <w:t xml:space="preserve">pection plan. </w:t>
      </w:r>
      <w:r w:rsidR="004069BF">
        <w:t>P</w:t>
      </w:r>
      <w:r w:rsidR="001C2208">
        <w:t>eriodic inspection plan</w:t>
      </w:r>
      <w:r w:rsidR="004069BF">
        <w:t>s</w:t>
      </w:r>
      <w:r w:rsidR="001C2208">
        <w:t xml:space="preserve"> </w:t>
      </w:r>
      <w:r w:rsidR="0097144D">
        <w:t>are approved by the Director, APO</w:t>
      </w:r>
      <w:r w:rsidR="003C6175">
        <w:t xml:space="preserve"> and </w:t>
      </w:r>
      <w:r w:rsidR="00BB59C8">
        <w:t xml:space="preserve">will be developed for the manufacturing or project </w:t>
      </w:r>
      <w:r w:rsidR="00BB59C8">
        <w:lastRenderedPageBreak/>
        <w:t>vendor facilit</w:t>
      </w:r>
      <w:r w:rsidR="004069BF">
        <w:t>ies</w:t>
      </w:r>
      <w:r w:rsidR="001C2208">
        <w:t xml:space="preserve"> </w:t>
      </w:r>
      <w:r w:rsidR="00BB59C8">
        <w:t xml:space="preserve">by </w:t>
      </w:r>
      <w:r w:rsidR="004069BF">
        <w:t>APO</w:t>
      </w:r>
      <w:r w:rsidR="00BB59C8">
        <w:t xml:space="preserve"> staff</w:t>
      </w:r>
      <w:r w:rsidR="003C6175">
        <w:t xml:space="preserve">. In developing periodic inspection plans, </w:t>
      </w:r>
      <w:r w:rsidR="001E0EDE">
        <w:t xml:space="preserve">APO staff </w:t>
      </w:r>
      <w:r w:rsidR="00BB59C8">
        <w:t xml:space="preserve">will </w:t>
      </w:r>
      <w:r w:rsidR="008009D0">
        <w:t>consider the following:</w:t>
      </w:r>
    </w:p>
    <w:p w14:paraId="1FC2DD12" w14:textId="6E493835" w:rsidR="008009D0" w:rsidRDefault="00B8068A" w:rsidP="00625061">
      <w:pPr>
        <w:pStyle w:val="ListBullet3"/>
        <w:contextualSpacing/>
      </w:pPr>
      <w:r>
        <w:t>the design-specific scoping matrix</w:t>
      </w:r>
    </w:p>
    <w:p w14:paraId="5F85FD39" w14:textId="7B7A3D7E" w:rsidR="00B8068A" w:rsidRDefault="00B8068A" w:rsidP="00625061">
      <w:pPr>
        <w:pStyle w:val="ListBullet3"/>
        <w:contextualSpacing/>
      </w:pPr>
      <w:r>
        <w:t xml:space="preserve">the FOAK and subsequent project-specific </w:t>
      </w:r>
      <w:r w:rsidR="00D207D6">
        <w:t xml:space="preserve">scoping </w:t>
      </w:r>
      <w:r>
        <w:t>matrices</w:t>
      </w:r>
    </w:p>
    <w:p w14:paraId="42ED0CD5" w14:textId="63D725AB" w:rsidR="00B8068A" w:rsidRDefault="00B8068A" w:rsidP="00625061">
      <w:pPr>
        <w:pStyle w:val="ListBullet3"/>
        <w:contextualSpacing/>
      </w:pPr>
      <w:r>
        <w:t xml:space="preserve">the </w:t>
      </w:r>
      <w:r w:rsidR="00FF57EA">
        <w:t>number of reactors or reactor modules previously assembled</w:t>
      </w:r>
    </w:p>
    <w:p w14:paraId="6A9C228F" w14:textId="07FC1BE4" w:rsidR="001E0EDE" w:rsidRDefault="007714B5" w:rsidP="00625061">
      <w:pPr>
        <w:pStyle w:val="ListBullet3"/>
        <w:contextualSpacing/>
      </w:pPr>
      <w:r>
        <w:t>the number of reactors or reactor modules being assembled and/or tested at the facility</w:t>
      </w:r>
      <w:r w:rsidR="00546BAF">
        <w:t xml:space="preserve"> per year (i.e., the throughput of the facility)</w:t>
      </w:r>
    </w:p>
    <w:p w14:paraId="589B611F" w14:textId="29B21452" w:rsidR="0063547B" w:rsidRDefault="0063547B" w:rsidP="00625061">
      <w:pPr>
        <w:pStyle w:val="ListBullet3"/>
        <w:contextualSpacing/>
      </w:pPr>
      <w:r>
        <w:t>the complexity of the reactor design and fabrication techniques</w:t>
      </w:r>
    </w:p>
    <w:p w14:paraId="2F553B20" w14:textId="4FB8210A" w:rsidR="0063547B" w:rsidRDefault="00D207D6" w:rsidP="00625061">
      <w:pPr>
        <w:pStyle w:val="ListBullet3"/>
        <w:contextualSpacing/>
      </w:pPr>
      <w:r>
        <w:t xml:space="preserve">previous </w:t>
      </w:r>
      <w:r w:rsidR="009F7F47">
        <w:t>NRC inspection results</w:t>
      </w:r>
    </w:p>
    <w:p w14:paraId="4147B2E4" w14:textId="38B0A3AA" w:rsidR="009F7F47" w:rsidRDefault="009F7F47" w:rsidP="00625061">
      <w:pPr>
        <w:pStyle w:val="ListBullet3"/>
        <w:contextualSpacing/>
      </w:pPr>
      <w:r>
        <w:t xml:space="preserve">previous </w:t>
      </w:r>
      <w:r w:rsidR="00D20B41">
        <w:t>N</w:t>
      </w:r>
      <w:r>
        <w:t>RC assessment results</w:t>
      </w:r>
    </w:p>
    <w:p w14:paraId="30207F93" w14:textId="2CE249DD" w:rsidR="009F7F47" w:rsidRDefault="00707708" w:rsidP="00625061">
      <w:pPr>
        <w:pStyle w:val="ListBullet3"/>
        <w:contextualSpacing/>
      </w:pPr>
      <w:r>
        <w:t xml:space="preserve">the status of the manufacturer’s or project vendor’s </w:t>
      </w:r>
      <w:r w:rsidR="0097144D">
        <w:t>corrective action program</w:t>
      </w:r>
    </w:p>
    <w:p w14:paraId="28D65C58" w14:textId="058000A5" w:rsidR="00A75A75" w:rsidRDefault="002D2DE6" w:rsidP="005028F7">
      <w:pPr>
        <w:pStyle w:val="BodyText3"/>
      </w:pPr>
      <w:r>
        <w:t xml:space="preserve">The periodicity of </w:t>
      </w:r>
      <w:r w:rsidR="003F54AE">
        <w:t xml:space="preserve">inspections will be project-specific based on the factors </w:t>
      </w:r>
      <w:r w:rsidR="00F4296B">
        <w:t>above and</w:t>
      </w:r>
      <w:r w:rsidR="003F54AE">
        <w:t xml:space="preserve"> should not normally exceed </w:t>
      </w:r>
      <w:r w:rsidR="00F4296B">
        <w:t xml:space="preserve">one inspection per year. </w:t>
      </w:r>
    </w:p>
    <w:p w14:paraId="16178C1E" w14:textId="29D3DABF" w:rsidR="005C0E7D" w:rsidRDefault="005C0E7D" w:rsidP="005028F7">
      <w:pPr>
        <w:pStyle w:val="Heading2"/>
        <w:rPr>
          <w:u w:val="single"/>
        </w:rPr>
      </w:pPr>
      <w:bookmarkStart w:id="53" w:name="_Toc201643834"/>
      <w:bookmarkStart w:id="54" w:name="_Toc204685492"/>
      <w:bookmarkStart w:id="55" w:name="_Toc204686977"/>
      <w:bookmarkStart w:id="56" w:name="_Toc220937674"/>
      <w:r w:rsidRPr="000078A2">
        <w:t>0</w:t>
      </w:r>
      <w:r w:rsidR="00422D2F">
        <w:t>7</w:t>
      </w:r>
      <w:r w:rsidRPr="000078A2">
        <w:t>.0</w:t>
      </w:r>
      <w:r w:rsidR="00422D2F">
        <w:t>5</w:t>
      </w:r>
      <w:r>
        <w:tab/>
      </w:r>
      <w:r w:rsidRPr="00422D2F">
        <w:rPr>
          <w:u w:val="single"/>
        </w:rPr>
        <w:t>Inspection</w:t>
      </w:r>
      <w:bookmarkEnd w:id="53"/>
      <w:bookmarkEnd w:id="54"/>
      <w:bookmarkEnd w:id="55"/>
      <w:bookmarkEnd w:id="56"/>
    </w:p>
    <w:p w14:paraId="13DEA6DC" w14:textId="77777777" w:rsidR="00076656" w:rsidRDefault="005C0E7D" w:rsidP="005028F7">
      <w:pPr>
        <w:pStyle w:val="BodyText3"/>
      </w:pPr>
      <w:r w:rsidRPr="00EF7AEC">
        <w:t xml:space="preserve">The </w:t>
      </w:r>
      <w:r>
        <w:t>NRC staff use</w:t>
      </w:r>
      <w:r w:rsidR="00D0635A">
        <w:t>s</w:t>
      </w:r>
      <w:r>
        <w:t xml:space="preserve"> inspection procedure (IP) 75001, “</w:t>
      </w:r>
      <w:r w:rsidRPr="00707DC9">
        <w:t xml:space="preserve">Inspection </w:t>
      </w:r>
      <w:r>
        <w:t>o</w:t>
      </w:r>
      <w:r w:rsidRPr="00707DC9">
        <w:t xml:space="preserve">f Manufacturing </w:t>
      </w:r>
      <w:r>
        <w:t>a</w:t>
      </w:r>
      <w:r w:rsidRPr="00707DC9">
        <w:t>nd Construction Quality</w:t>
      </w:r>
      <w:r>
        <w:t xml:space="preserve"> f</w:t>
      </w:r>
      <w:r w:rsidRPr="00707DC9">
        <w:t xml:space="preserve">or Advanced </w:t>
      </w:r>
      <w:r>
        <w:t xml:space="preserve">Power </w:t>
      </w:r>
      <w:r w:rsidRPr="00707DC9">
        <w:t>Reacto</w:t>
      </w:r>
      <w:r>
        <w:t>r S</w:t>
      </w:r>
      <w:r w:rsidRPr="00707DC9">
        <w:t xml:space="preserve">tructures, Systems, </w:t>
      </w:r>
      <w:r>
        <w:t>a</w:t>
      </w:r>
      <w:r w:rsidRPr="00707DC9">
        <w:t>nd Components</w:t>
      </w:r>
      <w:r>
        <w:t xml:space="preserve">” and its attachments listed in Attachment 1 of this IMC. Inspectors should evaluate if the assembly and </w:t>
      </w:r>
      <w:r w:rsidRPr="00EF7AEC">
        <w:t xml:space="preserve">construction </w:t>
      </w:r>
      <w:r>
        <w:t xml:space="preserve">of advanced power reactor modules and/or reactor plants </w:t>
      </w:r>
      <w:r w:rsidRPr="00154193">
        <w:t xml:space="preserve">is being accomplished in accordance with the </w:t>
      </w:r>
      <w:r>
        <w:t>licensing basis</w:t>
      </w:r>
      <w:r w:rsidRPr="00154193">
        <w:t xml:space="preserve"> and other applicable regulatory requirements</w:t>
      </w:r>
      <w:r w:rsidRPr="00000812">
        <w:t xml:space="preserve">. During each inspection, inspectors </w:t>
      </w:r>
      <w:r w:rsidR="006C4A82">
        <w:t>review</w:t>
      </w:r>
      <w:r w:rsidR="006C4A82" w:rsidRPr="00000812">
        <w:t xml:space="preserve"> </w:t>
      </w:r>
      <w:r w:rsidRPr="00000812">
        <w:t>aspects of the implementation of the quality assurance program</w:t>
      </w:r>
      <w:r>
        <w:t xml:space="preserve"> (QAP)</w:t>
      </w:r>
      <w:r w:rsidRPr="00000812">
        <w:t xml:space="preserve"> using a vertical</w:t>
      </w:r>
      <w:r>
        <w:t>-</w:t>
      </w:r>
      <w:r w:rsidRPr="00000812">
        <w:t xml:space="preserve">slice inspection technique as described in </w:t>
      </w:r>
      <w:r>
        <w:t xml:space="preserve">IP </w:t>
      </w:r>
      <w:r w:rsidRPr="00000812">
        <w:t>7500</w:t>
      </w:r>
      <w:r>
        <w:t>1</w:t>
      </w:r>
      <w:r w:rsidRPr="00000812">
        <w:t>.</w:t>
      </w:r>
      <w:r>
        <w:t xml:space="preserve"> Specific inspection guidelines for each inspection area are</w:t>
      </w:r>
      <w:r w:rsidRPr="00154193">
        <w:t xml:space="preserve"> provided in the </w:t>
      </w:r>
      <w:r>
        <w:t xml:space="preserve">attachments to </w:t>
      </w:r>
      <w:r w:rsidRPr="00154193">
        <w:t>IP</w:t>
      </w:r>
      <w:r>
        <w:t xml:space="preserve"> 75001</w:t>
      </w:r>
      <w:r w:rsidRPr="00154193">
        <w:t>.</w:t>
      </w:r>
      <w:r w:rsidR="006C4A82">
        <w:t xml:space="preserve"> </w:t>
      </w:r>
    </w:p>
    <w:p w14:paraId="206711E6" w14:textId="00F32FF6" w:rsidR="005C0E7D" w:rsidRDefault="006C4A82" w:rsidP="005028F7">
      <w:pPr>
        <w:pStyle w:val="BodyText3"/>
      </w:pPr>
      <w:r>
        <w:t xml:space="preserve">Lead inspectors may also </w:t>
      </w:r>
      <w:r w:rsidR="00DD12D0">
        <w:t xml:space="preserve">use a </w:t>
      </w:r>
      <w:r w:rsidR="00076656">
        <w:t>few</w:t>
      </w:r>
      <w:r w:rsidR="00DD12D0">
        <w:t xml:space="preserve"> hours during a site visit to </w:t>
      </w:r>
      <w:r>
        <w:t>review overall c</w:t>
      </w:r>
      <w:r w:rsidRPr="006C4A82">
        <w:t>onstruction</w:t>
      </w:r>
      <w:r w:rsidR="00416781">
        <w:t xml:space="preserve"> </w:t>
      </w:r>
      <w:r w:rsidRPr="006C4A82">
        <w:t>activities to verify the status of planned and in-process construction work</w:t>
      </w:r>
      <w:r w:rsidR="00076656">
        <w:t>. The status of these</w:t>
      </w:r>
      <w:r w:rsidRPr="006C4A82">
        <w:t xml:space="preserve"> activities </w:t>
      </w:r>
      <w:r w:rsidR="00076656">
        <w:t xml:space="preserve">is used </w:t>
      </w:r>
      <w:r w:rsidRPr="006C4A82">
        <w:t xml:space="preserve">to assess inspection readiness and resource planning. The scope of the activities includes conducting plant walkdowns, </w:t>
      </w:r>
      <w:r w:rsidR="00416781">
        <w:t xml:space="preserve">talking </w:t>
      </w:r>
      <w:r w:rsidRPr="006C4A82">
        <w:t>with field workers, attending status meetings, and reviewing construction schedules.</w:t>
      </w:r>
    </w:p>
    <w:p w14:paraId="2D266478" w14:textId="77777777" w:rsidR="005C0E7D" w:rsidRDefault="005C0E7D" w:rsidP="005028F7">
      <w:pPr>
        <w:pStyle w:val="BodyText3"/>
      </w:pPr>
      <w:r w:rsidRPr="00154193">
        <w:t>NRC inspect</w:t>
      </w:r>
      <w:r>
        <w:t>or</w:t>
      </w:r>
      <w:r w:rsidRPr="00154193">
        <w:t>s should i</w:t>
      </w:r>
      <w:r>
        <w:t xml:space="preserve">mplement </w:t>
      </w:r>
      <w:r w:rsidRPr="00154193">
        <w:t xml:space="preserve">one or more of the following inspection techniques: (1) </w:t>
      </w:r>
      <w:r>
        <w:t>direct inspection</w:t>
      </w:r>
      <w:r w:rsidRPr="00154193">
        <w:t xml:space="preserve"> of in-process work activities, (2) </w:t>
      </w:r>
      <w:r>
        <w:t>r</w:t>
      </w:r>
      <w:r w:rsidRPr="00154193">
        <w:t xml:space="preserve">eview of completed records of work activities, or (3) </w:t>
      </w:r>
      <w:r>
        <w:t>i</w:t>
      </w:r>
      <w:r w:rsidRPr="00154193">
        <w:t xml:space="preserve">ndependent assessment or inspection of completed work activities. The NRC will focus on direct inspections of </w:t>
      </w:r>
      <w:r>
        <w:t xml:space="preserve">assembly and </w:t>
      </w:r>
      <w:r w:rsidRPr="00154193">
        <w:t>construction activities when</w:t>
      </w:r>
      <w:r>
        <w:t xml:space="preserve"> </w:t>
      </w:r>
      <w:r w:rsidRPr="00154193">
        <w:t xml:space="preserve">practical. </w:t>
      </w:r>
      <w:r>
        <w:t>W</w:t>
      </w:r>
      <w:r w:rsidRPr="00154193">
        <w:t xml:space="preserve">hen direct observation of </w:t>
      </w:r>
      <w:r>
        <w:t xml:space="preserve">assembly and </w:t>
      </w:r>
      <w:r w:rsidRPr="00154193">
        <w:t>construction activities is not practical</w:t>
      </w:r>
      <w:r>
        <w:t>,</w:t>
      </w:r>
      <w:r w:rsidRPr="0091300B">
        <w:t xml:space="preserve"> </w:t>
      </w:r>
      <w:r>
        <w:t>t</w:t>
      </w:r>
      <w:r w:rsidRPr="00154193">
        <w:t xml:space="preserve">he </w:t>
      </w:r>
      <w:r>
        <w:t>SSCs</w:t>
      </w:r>
      <w:r w:rsidRPr="00154193">
        <w:t xml:space="preserve"> may be inspected via records review and observation of the as-built condition of the </w:t>
      </w:r>
      <w:r>
        <w:t>SSCs</w:t>
      </w:r>
      <w:r w:rsidRPr="00154193">
        <w:t>.</w:t>
      </w:r>
    </w:p>
    <w:p w14:paraId="34E9271C" w14:textId="294807C1" w:rsidR="005C0E7D" w:rsidRDefault="005C0E7D" w:rsidP="005028F7">
      <w:pPr>
        <w:pStyle w:val="BodyText3"/>
      </w:pPr>
      <w:proofErr w:type="gramStart"/>
      <w:r>
        <w:t>T</w:t>
      </w:r>
      <w:r w:rsidRPr="00154193">
        <w:t xml:space="preserve">he </w:t>
      </w:r>
      <w:r>
        <w:t>Attachment</w:t>
      </w:r>
      <w:proofErr w:type="gramEnd"/>
      <w:r>
        <w:t xml:space="preserve"> 1</w:t>
      </w:r>
      <w:r w:rsidRPr="00154193">
        <w:t xml:space="preserve"> IP</w:t>
      </w:r>
      <w:r>
        <w:t>s</w:t>
      </w:r>
      <w:r w:rsidRPr="00154193">
        <w:t xml:space="preserve"> may be performed separately</w:t>
      </w:r>
      <w:r>
        <w:t xml:space="preserve"> </w:t>
      </w:r>
      <w:r w:rsidRPr="00154193">
        <w:t>and should be performed at the appropriate time dur</w:t>
      </w:r>
      <w:r>
        <w:t>ing assembly and construction for the items</w:t>
      </w:r>
      <w:r w:rsidRPr="00154193">
        <w:t xml:space="preserve"> being inspected</w:t>
      </w:r>
      <w:r>
        <w:t>.</w:t>
      </w:r>
      <w:r w:rsidRPr="00154193">
        <w:t xml:space="preserve"> However, to gain efficiency, 2 or more </w:t>
      </w:r>
      <w:r>
        <w:t>IP</w:t>
      </w:r>
      <w:r w:rsidR="003B09FD">
        <w:t xml:space="preserve"> attachments</w:t>
      </w:r>
      <w:r w:rsidRPr="00154193">
        <w:t xml:space="preserve"> may be performed concurrently. </w:t>
      </w:r>
      <w:r w:rsidRPr="00151FA2">
        <w:t xml:space="preserve">This </w:t>
      </w:r>
      <w:r>
        <w:t>IMC</w:t>
      </w:r>
      <w:r w:rsidRPr="00151FA2">
        <w:t xml:space="preserve"> is intended to provide inspection requirements and guidance applicable to a wide variety of potential </w:t>
      </w:r>
      <w:r w:rsidR="00801D6A">
        <w:t xml:space="preserve">advanced reactor </w:t>
      </w:r>
      <w:r w:rsidRPr="00151FA2">
        <w:t>construction projects. These projects may vary greatly in scope, complexity, and risk to public health and safety. As a result, not all</w:t>
      </w:r>
      <w:r>
        <w:t xml:space="preserve"> Attachment 1 </w:t>
      </w:r>
      <w:r w:rsidRPr="00151FA2">
        <w:t>IP</w:t>
      </w:r>
      <w:r>
        <w:t>s</w:t>
      </w:r>
      <w:r w:rsidRPr="00151FA2">
        <w:t xml:space="preserve"> may be applicable or implemented at a specific facility. </w:t>
      </w:r>
      <w:r w:rsidR="001B77F6">
        <w:t>Applicable IPs will be identified in project-specific matrices through identification of inspection areas.</w:t>
      </w:r>
    </w:p>
    <w:p w14:paraId="6F8E3D01" w14:textId="04785FE9" w:rsidR="005C0E7D" w:rsidRDefault="005C0E7D" w:rsidP="005028F7">
      <w:pPr>
        <w:pStyle w:val="Heading2"/>
      </w:pPr>
      <w:bookmarkStart w:id="57" w:name="_Toc201643835"/>
      <w:bookmarkStart w:id="58" w:name="_Toc204685493"/>
      <w:bookmarkStart w:id="59" w:name="_Toc204686978"/>
      <w:bookmarkStart w:id="60" w:name="_Toc220937675"/>
      <w:r w:rsidRPr="00EF7AEC">
        <w:lastRenderedPageBreak/>
        <w:t>0</w:t>
      </w:r>
      <w:r w:rsidR="00422D2F">
        <w:t>7</w:t>
      </w:r>
      <w:r w:rsidRPr="00EF7AEC">
        <w:t>.0</w:t>
      </w:r>
      <w:r w:rsidR="00422D2F">
        <w:t>6</w:t>
      </w:r>
      <w:r>
        <w:tab/>
      </w:r>
      <w:r w:rsidRPr="000D4155">
        <w:rPr>
          <w:u w:val="single"/>
        </w:rPr>
        <w:t>Inspection Planning</w:t>
      </w:r>
      <w:bookmarkEnd w:id="57"/>
      <w:bookmarkEnd w:id="58"/>
      <w:bookmarkEnd w:id="59"/>
      <w:bookmarkEnd w:id="60"/>
    </w:p>
    <w:p w14:paraId="3EC7356B" w14:textId="2DD719A0" w:rsidR="005C0E7D" w:rsidRDefault="005C0E7D" w:rsidP="005028F7">
      <w:pPr>
        <w:pStyle w:val="BodyText3"/>
      </w:pPr>
      <w:r>
        <w:t>The staff develop</w:t>
      </w:r>
      <w:r w:rsidR="00D0635A">
        <w:t>s</w:t>
      </w:r>
      <w:r>
        <w:t xml:space="preserve"> and maintain</w:t>
      </w:r>
      <w:r w:rsidR="00C9266C">
        <w:t>s</w:t>
      </w:r>
      <w:r>
        <w:t xml:space="preserve"> a project-specific matrix (or matrices) for each reactor project. The project-specific matrices should be adjusted as necessary to account for prior inspection results including the assessment results of IMC 2572, “Assessment of Advanced Reactor Construction Projects.” </w:t>
      </w:r>
      <w:r w:rsidRPr="00CB3B2F">
        <w:t xml:space="preserve">The </w:t>
      </w:r>
      <w:r>
        <w:t xml:space="preserve">level of effort and scope of </w:t>
      </w:r>
      <w:r w:rsidRPr="00CB3B2F">
        <w:t>inspection should be commensurate with the risk posed by the advanced reactor</w:t>
      </w:r>
      <w:r>
        <w:t xml:space="preserve"> design</w:t>
      </w:r>
      <w:r w:rsidRPr="00CB3B2F">
        <w:t xml:space="preserve"> to public health and safety and the environment.</w:t>
      </w:r>
      <w:r>
        <w:t xml:space="preserve"> The baseline</w:t>
      </w:r>
      <w:r w:rsidRPr="00151FA2">
        <w:t xml:space="preserve"> </w:t>
      </w:r>
      <w:r>
        <w:t xml:space="preserve">construction </w:t>
      </w:r>
      <w:r w:rsidRPr="00151FA2">
        <w:t xml:space="preserve">inspection scope and hours for </w:t>
      </w:r>
      <w:r>
        <w:t>each</w:t>
      </w:r>
      <w:r w:rsidRPr="00151FA2">
        <w:t xml:space="preserve"> </w:t>
      </w:r>
      <w:r>
        <w:t xml:space="preserve">advanced power reactor </w:t>
      </w:r>
      <w:r w:rsidRPr="00151FA2">
        <w:t xml:space="preserve">facility will be documented in the </w:t>
      </w:r>
      <w:r>
        <w:t>project-specific matrix.</w:t>
      </w:r>
    </w:p>
    <w:p w14:paraId="7B590CA1" w14:textId="77777777" w:rsidR="005C0E7D" w:rsidRDefault="005C0E7D" w:rsidP="005028F7">
      <w:pPr>
        <w:pStyle w:val="BodyText3"/>
      </w:pPr>
      <w:r>
        <w:t>The number of project-specific matrices used for a reactor construction project will vary depending on the number of reactors included in the project, the complexity of the project, or other factors specific to individual projects. For example, a reactor construction project that includes multiple reactors may have a project-specific matrix for each reactor, or a single project-specific matrix that includes all reactors of the reactor construction project. The decision to use one or more project-specific matrices should be tailored to each project to maximize inspection efficiency.</w:t>
      </w:r>
    </w:p>
    <w:p w14:paraId="224676A0" w14:textId="50EFD77B" w:rsidR="005C0E7D" w:rsidRDefault="005C0E7D" w:rsidP="005028F7">
      <w:pPr>
        <w:pStyle w:val="Heading2"/>
        <w:rPr>
          <w:u w:val="single"/>
        </w:rPr>
      </w:pPr>
      <w:bookmarkStart w:id="61" w:name="_Toc201643836"/>
      <w:bookmarkStart w:id="62" w:name="_Toc204685494"/>
      <w:bookmarkStart w:id="63" w:name="_Toc204686979"/>
      <w:bookmarkStart w:id="64" w:name="_Toc220937676"/>
      <w:r>
        <w:t>0</w:t>
      </w:r>
      <w:r w:rsidR="00422D2F">
        <w:t>7</w:t>
      </w:r>
      <w:r>
        <w:t>.0</w:t>
      </w:r>
      <w:r w:rsidR="00422D2F">
        <w:t>7</w:t>
      </w:r>
      <w:r>
        <w:tab/>
      </w:r>
      <w:r>
        <w:rPr>
          <w:u w:val="single"/>
        </w:rPr>
        <w:t>Inspection Sample Selection</w:t>
      </w:r>
      <w:bookmarkEnd w:id="61"/>
      <w:bookmarkEnd w:id="62"/>
      <w:bookmarkEnd w:id="63"/>
      <w:bookmarkEnd w:id="64"/>
    </w:p>
    <w:p w14:paraId="04418E9A" w14:textId="14D92264" w:rsidR="005C0E7D" w:rsidRDefault="005C0E7D" w:rsidP="005028F7">
      <w:pPr>
        <w:pStyle w:val="BodyText3"/>
      </w:pPr>
      <w:r w:rsidRPr="002A0C9C">
        <w:t>I</w:t>
      </w:r>
      <w:r>
        <w:t>nspection</w:t>
      </w:r>
      <w:r w:rsidR="005D2249">
        <w:t>s</w:t>
      </w:r>
      <w:r>
        <w:t xml:space="preserve"> should be pre-planned based on expected SSC status at the time of inspection. The project-specific matrix contains information to aid inspectors in choosing the most appropriate inspection samples. This information includes operational and design/construction risk characterizations for each SSC, or group of SSCs in the matrix. Other project-specific factors should also be considered as appropriate.</w:t>
      </w:r>
    </w:p>
    <w:p w14:paraId="62085F71" w14:textId="69EDFDF5" w:rsidR="005C0E7D" w:rsidRDefault="005C0E7D" w:rsidP="005028F7">
      <w:pPr>
        <w:pStyle w:val="BodyText3"/>
      </w:pPr>
      <w:r>
        <w:t xml:space="preserve">In general, higher risk </w:t>
      </w:r>
      <w:r w:rsidR="00B45BC7">
        <w:t>inspection</w:t>
      </w:r>
      <w:r>
        <w:t xml:space="preserve"> opportunities should be prioritized over lower risk </w:t>
      </w:r>
      <w:r w:rsidR="005D2249">
        <w:t>inspection</w:t>
      </w:r>
      <w:r>
        <w:t xml:space="preserve"> opportunities. However, when </w:t>
      </w:r>
      <w:r w:rsidR="00450308">
        <w:t>SSC status is</w:t>
      </w:r>
      <w:r>
        <w:t xml:space="preserve"> not as expected during an inspection, inspectors should use the project-specific matrix to choose any alternate available inspection opportunities in the matrix to inspect.</w:t>
      </w:r>
    </w:p>
    <w:p w14:paraId="76426669" w14:textId="40152891" w:rsidR="005C0E7D" w:rsidRDefault="005C0E7D" w:rsidP="005028F7">
      <w:pPr>
        <w:pStyle w:val="Heading2"/>
      </w:pPr>
      <w:bookmarkStart w:id="65" w:name="_Toc201643837"/>
      <w:bookmarkStart w:id="66" w:name="_Toc204685495"/>
      <w:bookmarkStart w:id="67" w:name="_Toc204686980"/>
      <w:bookmarkStart w:id="68" w:name="_Toc220937677"/>
      <w:r w:rsidRPr="00EF7AEC">
        <w:t>0</w:t>
      </w:r>
      <w:r w:rsidR="00422D2F">
        <w:t>7</w:t>
      </w:r>
      <w:r w:rsidRPr="00EF7AEC">
        <w:t>.0</w:t>
      </w:r>
      <w:r w:rsidR="00422D2F">
        <w:t>8</w:t>
      </w:r>
      <w:r>
        <w:tab/>
      </w:r>
      <w:r w:rsidRPr="00F67181">
        <w:rPr>
          <w:u w:val="single"/>
        </w:rPr>
        <w:t>Inspection Results</w:t>
      </w:r>
      <w:bookmarkEnd w:id="65"/>
      <w:bookmarkEnd w:id="66"/>
      <w:bookmarkEnd w:id="67"/>
      <w:bookmarkEnd w:id="68"/>
    </w:p>
    <w:p w14:paraId="6C5FCDB7" w14:textId="735D4C91" w:rsidR="005C0E7D" w:rsidRPr="00EF7AEC" w:rsidRDefault="002016EB" w:rsidP="005028F7">
      <w:pPr>
        <w:pStyle w:val="BodyText3"/>
      </w:pPr>
      <w:r>
        <w:t>Inspection results will be d</w:t>
      </w:r>
      <w:r w:rsidR="005C0E7D">
        <w:t>ocument</w:t>
      </w:r>
      <w:r>
        <w:t>ed</w:t>
      </w:r>
      <w:r w:rsidR="005C0E7D" w:rsidRPr="00EF7AEC">
        <w:t xml:space="preserve"> in accordance with IMC 061</w:t>
      </w:r>
      <w:r w:rsidR="005C0E7D">
        <w:t>8, “Advanced Power Reactor</w:t>
      </w:r>
      <w:r w:rsidR="005C0E7D" w:rsidRPr="00EF7AEC">
        <w:t xml:space="preserve"> Construction Inspection Reports.</w:t>
      </w:r>
      <w:r w:rsidR="005C0E7D">
        <w:t>” NRC</w:t>
      </w:r>
      <w:r w:rsidR="005C0E7D" w:rsidRPr="00EF7AEC">
        <w:t xml:space="preserve"> staff </w:t>
      </w:r>
      <w:r w:rsidR="005C0E7D">
        <w:t>should</w:t>
      </w:r>
      <w:r w:rsidR="005C0E7D" w:rsidRPr="00EF7AEC">
        <w:t xml:space="preserve"> use </w:t>
      </w:r>
      <w:r w:rsidR="005C0E7D">
        <w:t>A</w:t>
      </w:r>
      <w:r w:rsidR="005C0E7D" w:rsidRPr="00EF7AEC">
        <w:t xml:space="preserve">IMS to link inspection results to the </w:t>
      </w:r>
      <w:r w:rsidR="005C0E7D">
        <w:t xml:space="preserve">appropriate </w:t>
      </w:r>
      <w:r w:rsidR="005C0E7D" w:rsidRPr="00EF7AEC">
        <w:t>docket, inspection report, and</w:t>
      </w:r>
      <w:r w:rsidR="005C0E7D">
        <w:t>,</w:t>
      </w:r>
      <w:r w:rsidR="005C0E7D" w:rsidRPr="00EF7AEC">
        <w:t xml:space="preserve"> </w:t>
      </w:r>
      <w:r w:rsidR="005C0E7D">
        <w:t xml:space="preserve">when applicable, the </w:t>
      </w:r>
      <w:r w:rsidR="005C0E7D" w:rsidRPr="00EF7AEC">
        <w:t>specific ITAAC.</w:t>
      </w:r>
    </w:p>
    <w:p w14:paraId="3263E42F" w14:textId="5CB08972" w:rsidR="005C0E7D" w:rsidRDefault="005C0E7D" w:rsidP="005028F7">
      <w:pPr>
        <w:pStyle w:val="Heading2"/>
      </w:pPr>
      <w:bookmarkStart w:id="69" w:name="_Toc201643838"/>
      <w:bookmarkStart w:id="70" w:name="_Toc204685496"/>
      <w:bookmarkStart w:id="71" w:name="_Toc204686981"/>
      <w:bookmarkStart w:id="72" w:name="_Toc220937678"/>
      <w:r>
        <w:t>0</w:t>
      </w:r>
      <w:r w:rsidR="00422D2F">
        <w:t>7</w:t>
      </w:r>
      <w:r>
        <w:t>.0</w:t>
      </w:r>
      <w:r w:rsidR="00422D2F">
        <w:t>9</w:t>
      </w:r>
      <w:r>
        <w:tab/>
      </w:r>
      <w:r w:rsidRPr="00EF7AEC">
        <w:rPr>
          <w:u w:val="single"/>
        </w:rPr>
        <w:t>Assessment of Inspection Results</w:t>
      </w:r>
      <w:bookmarkEnd w:id="69"/>
      <w:bookmarkEnd w:id="70"/>
      <w:bookmarkEnd w:id="71"/>
      <w:bookmarkEnd w:id="72"/>
    </w:p>
    <w:p w14:paraId="3D35BEE8" w14:textId="3FFF3539" w:rsidR="005C0E7D" w:rsidRDefault="005C0E7D" w:rsidP="005028F7">
      <w:pPr>
        <w:pStyle w:val="BodyText3"/>
      </w:pPr>
      <w:r w:rsidRPr="00EF7AEC">
        <w:t xml:space="preserve">NRC </w:t>
      </w:r>
      <w:r>
        <w:t xml:space="preserve">staff </w:t>
      </w:r>
      <w:r w:rsidRPr="00EF7AEC">
        <w:t xml:space="preserve">will </w:t>
      </w:r>
      <w:r>
        <w:t xml:space="preserve">perform </w:t>
      </w:r>
      <w:r w:rsidR="006F1D41">
        <w:t>continual</w:t>
      </w:r>
      <w:r>
        <w:t xml:space="preserve"> reviews of</w:t>
      </w:r>
      <w:r w:rsidRPr="00EF7AEC">
        <w:t xml:space="preserve"> inspection results to determine if</w:t>
      </w:r>
      <w:r>
        <w:t xml:space="preserve"> </w:t>
      </w:r>
      <w:r w:rsidRPr="00EF7AEC">
        <w:t>the</w:t>
      </w:r>
      <w:r>
        <w:t xml:space="preserve">re is reasonable assurance of construction area quality. This assessment process is described in IMC 2572. </w:t>
      </w:r>
    </w:p>
    <w:p w14:paraId="0105EFAE" w14:textId="44BDA954" w:rsidR="00833154" w:rsidRDefault="005C0E7D" w:rsidP="005028F7">
      <w:pPr>
        <w:pStyle w:val="Heading2"/>
      </w:pPr>
      <w:bookmarkStart w:id="73" w:name="_Toc204685497"/>
      <w:bookmarkStart w:id="74" w:name="_Toc204686982"/>
      <w:bookmarkStart w:id="75" w:name="_Toc220937679"/>
      <w:r w:rsidRPr="00EF7AEC">
        <w:t>0</w:t>
      </w:r>
      <w:r w:rsidR="00833154">
        <w:t>7</w:t>
      </w:r>
      <w:r w:rsidRPr="00EF7AEC">
        <w:t>.</w:t>
      </w:r>
      <w:r w:rsidR="00833154">
        <w:t>10</w:t>
      </w:r>
      <w:r>
        <w:tab/>
      </w:r>
      <w:r w:rsidRPr="00F67181">
        <w:rPr>
          <w:u w:val="single"/>
        </w:rPr>
        <w:t>Enforcement</w:t>
      </w:r>
      <w:bookmarkEnd w:id="73"/>
      <w:bookmarkEnd w:id="74"/>
      <w:bookmarkEnd w:id="75"/>
    </w:p>
    <w:p w14:paraId="25C4E2D8" w14:textId="3658DEA0" w:rsidR="005C0E7D" w:rsidRDefault="005C0E7D" w:rsidP="005028F7">
      <w:pPr>
        <w:pStyle w:val="BodyText3"/>
      </w:pPr>
      <w:bookmarkStart w:id="76" w:name="_Toc204685498"/>
      <w:bookmarkStart w:id="77" w:name="_Toc204686983"/>
      <w:r>
        <w:t>NRC staff</w:t>
      </w:r>
      <w:r w:rsidRPr="00EF7AEC">
        <w:t xml:space="preserve"> will </w:t>
      </w:r>
      <w:r>
        <w:t>disposition</w:t>
      </w:r>
      <w:r w:rsidRPr="00EF7AEC">
        <w:t xml:space="preserve"> </w:t>
      </w:r>
      <w:r>
        <w:t xml:space="preserve">ARCOP findings </w:t>
      </w:r>
      <w:r w:rsidRPr="00EF7AEC">
        <w:t xml:space="preserve">in accordance with </w:t>
      </w:r>
      <w:r>
        <w:t xml:space="preserve">IMC </w:t>
      </w:r>
      <w:r w:rsidRPr="009315ED">
        <w:t>2571, “</w:t>
      </w:r>
      <w:r w:rsidRPr="005E06AE">
        <w:t>Dispositioning Advanced Power Reactor Construction Noncompliances</w:t>
      </w:r>
      <w:r w:rsidRPr="009315ED">
        <w:t>” and the Commission’s Enforcement Policy, NUREG-1600, “General Statement of Policy and Procedures for NRC Enforcement Actions.”</w:t>
      </w:r>
      <w:bookmarkEnd w:id="76"/>
      <w:bookmarkEnd w:id="77"/>
    </w:p>
    <w:p w14:paraId="5698A919" w14:textId="6F046741" w:rsidR="002B5CAF" w:rsidRDefault="002B5CAF" w:rsidP="007E11CF">
      <w:pPr>
        <w:pStyle w:val="Heading1"/>
      </w:pPr>
      <w:bookmarkStart w:id="78" w:name="_Toc220937680"/>
      <w:r w:rsidRPr="00EF7AEC">
        <w:lastRenderedPageBreak/>
        <w:t>25</w:t>
      </w:r>
      <w:r>
        <w:t>7</w:t>
      </w:r>
      <w:r w:rsidRPr="00EF7AEC">
        <w:t>3</w:t>
      </w:r>
      <w:r>
        <w:t>-</w:t>
      </w:r>
      <w:r w:rsidRPr="00EF7AEC">
        <w:t>0</w:t>
      </w:r>
      <w:r>
        <w:t>8</w:t>
      </w:r>
      <w:r>
        <w:tab/>
        <w:t>REFERENCES</w:t>
      </w:r>
      <w:bookmarkEnd w:id="78"/>
    </w:p>
    <w:p w14:paraId="399C0557" w14:textId="77777777" w:rsidR="002B5CAF" w:rsidRDefault="002B5CAF" w:rsidP="007E11CF">
      <w:pPr>
        <w:pStyle w:val="BodyText2"/>
      </w:pPr>
      <w:r w:rsidRPr="00797F08">
        <w:t>IMC 0618, “Advanced Power Reactor Construction Inspection Reports.”</w:t>
      </w:r>
    </w:p>
    <w:p w14:paraId="3185AB9B" w14:textId="77777777" w:rsidR="002B5CAF" w:rsidRDefault="002B5CAF" w:rsidP="007E11CF">
      <w:pPr>
        <w:pStyle w:val="BodyText2"/>
      </w:pPr>
      <w:r>
        <w:t xml:space="preserve">IMC 2507, "Vendor Inspections" </w:t>
      </w:r>
    </w:p>
    <w:p w14:paraId="70151A58" w14:textId="77777777" w:rsidR="002B5CAF" w:rsidRDefault="002B5CAF" w:rsidP="007E11CF">
      <w:pPr>
        <w:pStyle w:val="BodyText2"/>
      </w:pPr>
      <w:r w:rsidRPr="00104C49">
        <w:t>IMC 2570</w:t>
      </w:r>
      <w:r>
        <w:t>, “</w:t>
      </w:r>
      <w:r w:rsidRPr="00104C49">
        <w:t xml:space="preserve">Advanced Reactor Construction Oversight Program General Guidance </w:t>
      </w:r>
      <w:r>
        <w:t>a</w:t>
      </w:r>
      <w:r w:rsidRPr="00104C49">
        <w:t>nd Basis Document</w:t>
      </w:r>
      <w:r>
        <w:t>”</w:t>
      </w:r>
    </w:p>
    <w:p w14:paraId="74A09548" w14:textId="0A617120" w:rsidR="002B5CAF" w:rsidRDefault="002B5CAF" w:rsidP="007E11CF">
      <w:pPr>
        <w:pStyle w:val="BodyText2"/>
      </w:pPr>
      <w:r>
        <w:t xml:space="preserve">IMC 2571, "Dispositioning Advanced Power Reactor Construction </w:t>
      </w:r>
      <w:r w:rsidR="006F1D41">
        <w:t>Noncompliance</w:t>
      </w:r>
      <w:r>
        <w:t>s"</w:t>
      </w:r>
    </w:p>
    <w:p w14:paraId="4F8BD9F9" w14:textId="77777777" w:rsidR="002B5CAF" w:rsidRDefault="002B5CAF" w:rsidP="007E11CF">
      <w:pPr>
        <w:pStyle w:val="BodyText2"/>
      </w:pPr>
      <w:r>
        <w:t>IMC 2572, "Assessment of Advanced Reactor Construction Projects"</w:t>
      </w:r>
    </w:p>
    <w:p w14:paraId="4336182C" w14:textId="77777777" w:rsidR="002B5CAF" w:rsidRDefault="002B5CAF" w:rsidP="007E11CF">
      <w:pPr>
        <w:pStyle w:val="BodyText2"/>
      </w:pPr>
      <w:r w:rsidRPr="00B62ED6">
        <w:t>IMC 2574, “Inspection of the Advanced Power Reactor Operational Readiness, and Security and Safeguards Strategic Performance Areas”</w:t>
      </w:r>
    </w:p>
    <w:p w14:paraId="0D4A2D59" w14:textId="283B2AC9" w:rsidR="002B5CAF" w:rsidRDefault="004C0283" w:rsidP="007E11CF">
      <w:pPr>
        <w:pStyle w:val="BodyText2"/>
      </w:pPr>
      <w:r>
        <w:t>NRC Enforcement Policy</w:t>
      </w:r>
    </w:p>
    <w:p w14:paraId="0AAE7973" w14:textId="77777777" w:rsidR="00522E03" w:rsidRPr="00EF7AEC" w:rsidRDefault="000D354C" w:rsidP="007E11CF">
      <w:pPr>
        <w:pStyle w:val="END"/>
      </w:pPr>
      <w:r w:rsidRPr="00EF7AEC">
        <w:t>END</w:t>
      </w:r>
    </w:p>
    <w:p w14:paraId="15A3A61A" w14:textId="07537E5B" w:rsidR="00F85746" w:rsidRDefault="000374C8" w:rsidP="00130F99">
      <w:pPr>
        <w:pStyle w:val="BodyText-table"/>
      </w:pPr>
      <w:r>
        <w:t>Attachment 1</w:t>
      </w:r>
      <w:r w:rsidR="00F67181">
        <w:t>:</w:t>
      </w:r>
      <w:r w:rsidR="00D22070">
        <w:t xml:space="preserve"> </w:t>
      </w:r>
      <w:r w:rsidR="00F67181">
        <w:t xml:space="preserve">IMC </w:t>
      </w:r>
      <w:r w:rsidR="000D354C" w:rsidRPr="00EF7AEC">
        <w:t>25</w:t>
      </w:r>
      <w:r w:rsidR="00B1451F">
        <w:t>7</w:t>
      </w:r>
      <w:r w:rsidR="000D354C" w:rsidRPr="00EF7AEC">
        <w:t>3 Inspection Procedures</w:t>
      </w:r>
    </w:p>
    <w:p w14:paraId="6B98D19F" w14:textId="45B3C6CB" w:rsidR="00F85746" w:rsidRDefault="000374C8" w:rsidP="00130F99">
      <w:pPr>
        <w:pStyle w:val="BodyText-table"/>
      </w:pPr>
      <w:r>
        <w:t>Attachment 2</w:t>
      </w:r>
      <w:r w:rsidR="000D354C" w:rsidRPr="00EF7AEC">
        <w:t>:</w:t>
      </w:r>
      <w:r w:rsidR="00D22070">
        <w:t xml:space="preserve"> </w:t>
      </w:r>
      <w:r w:rsidR="000D354C" w:rsidRPr="00EF7AEC">
        <w:t xml:space="preserve">The </w:t>
      </w:r>
      <w:r w:rsidR="00283A55">
        <w:t xml:space="preserve">Design-Specific </w:t>
      </w:r>
      <w:r w:rsidR="00B1451F">
        <w:t xml:space="preserve">Inspection Scoping </w:t>
      </w:r>
      <w:r w:rsidR="000D354C" w:rsidRPr="00EF7AEC">
        <w:t>Matrix</w:t>
      </w:r>
    </w:p>
    <w:p w14:paraId="5B93DE1F" w14:textId="10B91256" w:rsidR="00522E03" w:rsidRPr="00EF7AEC" w:rsidRDefault="008606FC" w:rsidP="00130F99">
      <w:pPr>
        <w:pStyle w:val="BodyText-table"/>
      </w:pPr>
      <w:r>
        <w:t xml:space="preserve">Attachment </w:t>
      </w:r>
      <w:r w:rsidR="00F47B5A">
        <w:t>3</w:t>
      </w:r>
      <w:r w:rsidR="000D354C" w:rsidRPr="00EF7AEC">
        <w:t>:</w:t>
      </w:r>
      <w:r w:rsidR="00D22070">
        <w:t xml:space="preserve"> </w:t>
      </w:r>
      <w:r w:rsidR="000D354C" w:rsidRPr="00EF7AEC">
        <w:t>Revision History for IMC 25</w:t>
      </w:r>
      <w:r w:rsidR="008323C2">
        <w:t>7</w:t>
      </w:r>
      <w:r w:rsidR="000D354C" w:rsidRPr="00EF7AEC">
        <w:t>3</w:t>
      </w:r>
    </w:p>
    <w:p w14:paraId="52BD3848" w14:textId="77777777" w:rsidR="00522E03" w:rsidRPr="00EF7AEC" w:rsidRDefault="00522E03" w:rsidP="007F17D3">
      <w:pPr>
        <w:tabs>
          <w:tab w:val="left" w:pos="244"/>
          <w:tab w:val="left" w:pos="848"/>
          <w:tab w:val="left" w:pos="1452"/>
          <w:tab w:val="left" w:pos="2056"/>
          <w:tab w:val="left" w:pos="2660"/>
          <w:tab w:val="left" w:pos="3264"/>
          <w:tab w:val="left" w:pos="3868"/>
          <w:tab w:val="left" w:pos="4472"/>
          <w:tab w:val="left" w:pos="5076"/>
          <w:tab w:val="left" w:pos="5680"/>
          <w:tab w:val="left" w:pos="6284"/>
          <w:tab w:val="left" w:pos="6888"/>
          <w:tab w:val="left" w:pos="7492"/>
          <w:tab w:val="left" w:pos="8096"/>
          <w:tab w:val="left" w:pos="8700"/>
          <w:tab w:val="left" w:pos="9304"/>
        </w:tabs>
        <w:ind w:left="244"/>
        <w:jc w:val="both"/>
        <w:sectPr w:rsidR="00522E03" w:rsidRPr="00EF7AEC" w:rsidSect="00A663C1">
          <w:headerReference w:type="default" r:id="rId12"/>
          <w:footerReference w:type="default" r:id="rId13"/>
          <w:pgSz w:w="12240" w:h="15840"/>
          <w:pgMar w:top="1440" w:right="1440" w:bottom="1440" w:left="1440" w:header="720" w:footer="720" w:gutter="0"/>
          <w:pgNumType w:start="1"/>
          <w:cols w:space="720"/>
          <w:noEndnote/>
          <w:docGrid w:linePitch="326"/>
        </w:sectPr>
      </w:pPr>
    </w:p>
    <w:p w14:paraId="7F8D7246" w14:textId="4C082815" w:rsidR="00315454" w:rsidRDefault="000374C8" w:rsidP="00130F99">
      <w:pPr>
        <w:pStyle w:val="attachmenttitle"/>
      </w:pPr>
      <w:bookmarkStart w:id="79" w:name="_Toc220937681"/>
      <w:r>
        <w:lastRenderedPageBreak/>
        <w:t>Attachment 1</w:t>
      </w:r>
      <w:r w:rsidR="00F67181">
        <w:t xml:space="preserve">: IMC </w:t>
      </w:r>
      <w:r w:rsidR="00DE3C80" w:rsidRPr="00EF7AEC">
        <w:t>25</w:t>
      </w:r>
      <w:r w:rsidR="00DE3C80">
        <w:t>7</w:t>
      </w:r>
      <w:r w:rsidR="00DE3C80" w:rsidRPr="00EF7AEC">
        <w:t>3</w:t>
      </w:r>
      <w:r w:rsidR="00E6338E">
        <w:t xml:space="preserve"> </w:t>
      </w:r>
      <w:r w:rsidR="000D354C" w:rsidRPr="00EF7AEC">
        <w:t>I</w:t>
      </w:r>
      <w:r w:rsidR="00253D05">
        <w:t>nspection Procedures</w:t>
      </w:r>
      <w:bookmarkEnd w:id="79"/>
    </w:p>
    <w:p w14:paraId="1F3FDD82" w14:textId="3B0BA552" w:rsidR="00E6338E" w:rsidRDefault="00E6338E" w:rsidP="009342FA">
      <w:pPr>
        <w:pStyle w:val="BodyText"/>
      </w:pPr>
      <w:r>
        <w:t>I</w:t>
      </w:r>
      <w:r w:rsidRPr="00E6338E">
        <w:t>nspection procedure (IP) 75001, “Inspection of Manufacturing and Construction Quality for Advanced Power Reactor Structures, Systems, and Components</w:t>
      </w:r>
      <w:r>
        <w:t>.</w:t>
      </w:r>
      <w:r w:rsidRPr="00E6338E">
        <w:t>”</w:t>
      </w:r>
    </w:p>
    <w:tbl>
      <w:tblPr>
        <w:tblStyle w:val="IM"/>
        <w:tblW w:w="8680" w:type="dxa"/>
        <w:tblLook w:val="04A0" w:firstRow="1" w:lastRow="0" w:firstColumn="1" w:lastColumn="0" w:noHBand="0" w:noVBand="1"/>
      </w:tblPr>
      <w:tblGrid>
        <w:gridCol w:w="2875"/>
        <w:gridCol w:w="5805"/>
      </w:tblGrid>
      <w:tr w:rsidR="003446BA" w:rsidRPr="003446BA" w14:paraId="6ED34417" w14:textId="77777777" w:rsidTr="00253D05">
        <w:trPr>
          <w:tblHeader w:val="0"/>
        </w:trPr>
        <w:tc>
          <w:tcPr>
            <w:tcW w:w="2875" w:type="dxa"/>
            <w:noWrap/>
          </w:tcPr>
          <w:p w14:paraId="37B58532" w14:textId="36786A78" w:rsidR="003446BA" w:rsidRPr="003446BA" w:rsidRDefault="003446BA" w:rsidP="00253D05">
            <w:pPr>
              <w:widowControl/>
              <w:autoSpaceDE/>
              <w:autoSpaceDN/>
              <w:adjustRightInd/>
              <w:spacing w:line="259" w:lineRule="auto"/>
              <w:jc w:val="center"/>
              <w:rPr>
                <w:color w:val="000000"/>
              </w:rPr>
            </w:pPr>
            <w:r>
              <w:rPr>
                <w:color w:val="000000"/>
              </w:rPr>
              <w:t>IP</w:t>
            </w:r>
            <w:r w:rsidR="002B2087">
              <w:rPr>
                <w:color w:val="000000"/>
              </w:rPr>
              <w:t xml:space="preserve"> or Attachment</w:t>
            </w:r>
            <w:r>
              <w:rPr>
                <w:color w:val="000000"/>
              </w:rPr>
              <w:t xml:space="preserve"> Number</w:t>
            </w:r>
          </w:p>
        </w:tc>
        <w:tc>
          <w:tcPr>
            <w:tcW w:w="5805" w:type="dxa"/>
            <w:noWrap/>
          </w:tcPr>
          <w:p w14:paraId="49C39260" w14:textId="5B31F044" w:rsidR="003446BA" w:rsidRPr="003446BA" w:rsidRDefault="003446BA" w:rsidP="00253D05">
            <w:pPr>
              <w:widowControl/>
              <w:autoSpaceDE/>
              <w:autoSpaceDN/>
              <w:adjustRightInd/>
              <w:spacing w:line="259" w:lineRule="auto"/>
              <w:jc w:val="center"/>
              <w:rPr>
                <w:color w:val="000000"/>
              </w:rPr>
            </w:pPr>
            <w:r>
              <w:rPr>
                <w:color w:val="000000"/>
              </w:rPr>
              <w:t>IP Title</w:t>
            </w:r>
          </w:p>
        </w:tc>
      </w:tr>
      <w:tr w:rsidR="003446BA" w:rsidRPr="003446BA" w14:paraId="0F40E3E9" w14:textId="77777777" w:rsidTr="00253D05">
        <w:trPr>
          <w:tblHeader w:val="0"/>
        </w:trPr>
        <w:tc>
          <w:tcPr>
            <w:tcW w:w="2875" w:type="dxa"/>
            <w:noWrap/>
          </w:tcPr>
          <w:p w14:paraId="59B10475" w14:textId="5E7F552B" w:rsidR="003446BA" w:rsidRPr="003446BA" w:rsidRDefault="003446BA" w:rsidP="00253D05">
            <w:pPr>
              <w:widowControl/>
              <w:autoSpaceDE/>
              <w:autoSpaceDN/>
              <w:adjustRightInd/>
              <w:spacing w:line="259" w:lineRule="auto"/>
              <w:jc w:val="center"/>
              <w:rPr>
                <w:color w:val="000000"/>
              </w:rPr>
            </w:pPr>
            <w:r w:rsidRPr="003446BA">
              <w:rPr>
                <w:color w:val="000000"/>
              </w:rPr>
              <w:t>75001</w:t>
            </w:r>
          </w:p>
        </w:tc>
        <w:tc>
          <w:tcPr>
            <w:tcW w:w="5805" w:type="dxa"/>
            <w:noWrap/>
          </w:tcPr>
          <w:p w14:paraId="7704D3DE" w14:textId="7BEF5B73" w:rsidR="003446BA" w:rsidRPr="00D42F7A" w:rsidRDefault="00C47048" w:rsidP="00253D05">
            <w:pPr>
              <w:pStyle w:val="Title"/>
              <w:spacing w:before="0" w:after="0" w:line="259" w:lineRule="auto"/>
              <w:jc w:val="left"/>
            </w:pPr>
            <w:r w:rsidRPr="00D42F7A">
              <w:t>I</w:t>
            </w:r>
            <w:r w:rsidR="00D42F7A">
              <w:t xml:space="preserve">nspection of </w:t>
            </w:r>
            <w:r w:rsidR="00856466">
              <w:t xml:space="preserve">Advanced Reactor Construction </w:t>
            </w:r>
            <w:r w:rsidRPr="00D42F7A">
              <w:t>Q</w:t>
            </w:r>
            <w:r w:rsidR="00D42F7A">
              <w:t>uality</w:t>
            </w:r>
          </w:p>
        </w:tc>
      </w:tr>
      <w:tr w:rsidR="003446BA" w:rsidRPr="003446BA" w14:paraId="65D58FB9" w14:textId="77777777" w:rsidTr="00253D05">
        <w:trPr>
          <w:tblHeader w:val="0"/>
        </w:trPr>
        <w:tc>
          <w:tcPr>
            <w:tcW w:w="2875" w:type="dxa"/>
            <w:noWrap/>
            <w:hideMark/>
          </w:tcPr>
          <w:p w14:paraId="6D6E23A1"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75001.01</w:t>
            </w:r>
          </w:p>
        </w:tc>
        <w:tc>
          <w:tcPr>
            <w:tcW w:w="5805" w:type="dxa"/>
            <w:noWrap/>
            <w:hideMark/>
          </w:tcPr>
          <w:p w14:paraId="3559C808" w14:textId="77777777" w:rsidR="003446BA" w:rsidRPr="003446BA" w:rsidRDefault="003446BA" w:rsidP="00253D05">
            <w:pPr>
              <w:widowControl/>
              <w:autoSpaceDE/>
              <w:autoSpaceDN/>
              <w:adjustRightInd/>
              <w:spacing w:line="259" w:lineRule="auto"/>
              <w:rPr>
                <w:color w:val="000000"/>
              </w:rPr>
            </w:pPr>
            <w:r w:rsidRPr="003446BA">
              <w:rPr>
                <w:color w:val="000000"/>
              </w:rPr>
              <w:t>Foundations, Structural Steel &amp; Structural Concrete</w:t>
            </w:r>
          </w:p>
        </w:tc>
      </w:tr>
      <w:tr w:rsidR="003446BA" w:rsidRPr="003446BA" w14:paraId="390E9A9D" w14:textId="77777777" w:rsidTr="00253D05">
        <w:trPr>
          <w:tblHeader w:val="0"/>
        </w:trPr>
        <w:tc>
          <w:tcPr>
            <w:tcW w:w="2875" w:type="dxa"/>
            <w:noWrap/>
            <w:hideMark/>
          </w:tcPr>
          <w:p w14:paraId="6834E070"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75001.02</w:t>
            </w:r>
          </w:p>
        </w:tc>
        <w:tc>
          <w:tcPr>
            <w:tcW w:w="5805" w:type="dxa"/>
            <w:noWrap/>
            <w:hideMark/>
          </w:tcPr>
          <w:p w14:paraId="4F931376" w14:textId="77777777" w:rsidR="003446BA" w:rsidRPr="003446BA" w:rsidRDefault="003446BA" w:rsidP="00253D05">
            <w:pPr>
              <w:widowControl/>
              <w:autoSpaceDE/>
              <w:autoSpaceDN/>
              <w:adjustRightInd/>
              <w:spacing w:line="259" w:lineRule="auto"/>
              <w:rPr>
                <w:color w:val="000000"/>
              </w:rPr>
            </w:pPr>
            <w:r w:rsidRPr="003446BA">
              <w:rPr>
                <w:color w:val="000000"/>
              </w:rPr>
              <w:t>Containment Integrity &amp; Penetrations</w:t>
            </w:r>
          </w:p>
        </w:tc>
      </w:tr>
      <w:tr w:rsidR="003446BA" w:rsidRPr="003446BA" w14:paraId="3D8C9E3A" w14:textId="77777777" w:rsidTr="00253D05">
        <w:trPr>
          <w:tblHeader w:val="0"/>
        </w:trPr>
        <w:tc>
          <w:tcPr>
            <w:tcW w:w="2875" w:type="dxa"/>
            <w:noWrap/>
            <w:hideMark/>
          </w:tcPr>
          <w:p w14:paraId="3901AF29"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75001.03</w:t>
            </w:r>
          </w:p>
        </w:tc>
        <w:tc>
          <w:tcPr>
            <w:tcW w:w="5805" w:type="dxa"/>
            <w:noWrap/>
            <w:hideMark/>
          </w:tcPr>
          <w:p w14:paraId="10A98E11" w14:textId="77777777" w:rsidR="003446BA" w:rsidRPr="003446BA" w:rsidRDefault="003446BA" w:rsidP="00253D05">
            <w:pPr>
              <w:widowControl/>
              <w:autoSpaceDE/>
              <w:autoSpaceDN/>
              <w:adjustRightInd/>
              <w:spacing w:line="259" w:lineRule="auto"/>
              <w:rPr>
                <w:color w:val="000000"/>
              </w:rPr>
            </w:pPr>
            <w:r w:rsidRPr="003446BA">
              <w:rPr>
                <w:color w:val="000000"/>
              </w:rPr>
              <w:t>Piping, Pipe Supports &amp; Restraints</w:t>
            </w:r>
          </w:p>
        </w:tc>
      </w:tr>
      <w:tr w:rsidR="003446BA" w:rsidRPr="003446BA" w14:paraId="2EB7B430" w14:textId="77777777" w:rsidTr="00253D05">
        <w:trPr>
          <w:tblHeader w:val="0"/>
        </w:trPr>
        <w:tc>
          <w:tcPr>
            <w:tcW w:w="2875" w:type="dxa"/>
            <w:noWrap/>
            <w:hideMark/>
          </w:tcPr>
          <w:p w14:paraId="675980D7"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75001.04</w:t>
            </w:r>
          </w:p>
        </w:tc>
        <w:tc>
          <w:tcPr>
            <w:tcW w:w="5805" w:type="dxa"/>
            <w:noWrap/>
            <w:hideMark/>
          </w:tcPr>
          <w:p w14:paraId="6FB09A55" w14:textId="77777777" w:rsidR="003446BA" w:rsidRPr="003446BA" w:rsidRDefault="003446BA" w:rsidP="00253D05">
            <w:pPr>
              <w:widowControl/>
              <w:autoSpaceDE/>
              <w:autoSpaceDN/>
              <w:adjustRightInd/>
              <w:spacing w:line="259" w:lineRule="auto"/>
              <w:rPr>
                <w:color w:val="000000"/>
              </w:rPr>
            </w:pPr>
            <w:r w:rsidRPr="003446BA">
              <w:rPr>
                <w:color w:val="000000"/>
              </w:rPr>
              <w:t>Reactor &amp; Reactor Internals</w:t>
            </w:r>
          </w:p>
        </w:tc>
      </w:tr>
      <w:tr w:rsidR="003446BA" w:rsidRPr="003446BA" w14:paraId="453EEA71" w14:textId="77777777" w:rsidTr="00253D05">
        <w:trPr>
          <w:tblHeader w:val="0"/>
        </w:trPr>
        <w:tc>
          <w:tcPr>
            <w:tcW w:w="2875" w:type="dxa"/>
            <w:noWrap/>
            <w:hideMark/>
          </w:tcPr>
          <w:p w14:paraId="3F9321C9"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75001.05</w:t>
            </w:r>
          </w:p>
        </w:tc>
        <w:tc>
          <w:tcPr>
            <w:tcW w:w="5805" w:type="dxa"/>
            <w:noWrap/>
            <w:hideMark/>
          </w:tcPr>
          <w:p w14:paraId="0A83FBC8" w14:textId="77777777" w:rsidR="003446BA" w:rsidRPr="003446BA" w:rsidRDefault="003446BA" w:rsidP="00253D05">
            <w:pPr>
              <w:widowControl/>
              <w:autoSpaceDE/>
              <w:autoSpaceDN/>
              <w:adjustRightInd/>
              <w:spacing w:line="259" w:lineRule="auto"/>
              <w:rPr>
                <w:color w:val="000000"/>
              </w:rPr>
            </w:pPr>
            <w:r w:rsidRPr="003446BA">
              <w:rPr>
                <w:color w:val="000000"/>
              </w:rPr>
              <w:t>Mechanical Systems &amp; Components</w:t>
            </w:r>
          </w:p>
        </w:tc>
      </w:tr>
      <w:tr w:rsidR="003446BA" w:rsidRPr="003446BA" w14:paraId="18FAFC49" w14:textId="77777777" w:rsidTr="00253D05">
        <w:trPr>
          <w:tblHeader w:val="0"/>
        </w:trPr>
        <w:tc>
          <w:tcPr>
            <w:tcW w:w="2875" w:type="dxa"/>
            <w:noWrap/>
            <w:hideMark/>
          </w:tcPr>
          <w:p w14:paraId="46D2AFF8"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75001.06</w:t>
            </w:r>
          </w:p>
        </w:tc>
        <w:tc>
          <w:tcPr>
            <w:tcW w:w="5805" w:type="dxa"/>
            <w:noWrap/>
            <w:hideMark/>
          </w:tcPr>
          <w:p w14:paraId="1BB5A8EB" w14:textId="77777777" w:rsidR="003446BA" w:rsidRPr="003446BA" w:rsidRDefault="003446BA" w:rsidP="00253D05">
            <w:pPr>
              <w:widowControl/>
              <w:autoSpaceDE/>
              <w:autoSpaceDN/>
              <w:adjustRightInd/>
              <w:spacing w:line="259" w:lineRule="auto"/>
              <w:rPr>
                <w:color w:val="000000"/>
              </w:rPr>
            </w:pPr>
            <w:r w:rsidRPr="003446BA">
              <w:rPr>
                <w:color w:val="000000"/>
              </w:rPr>
              <w:t xml:space="preserve">Electrical Systems &amp; Components </w:t>
            </w:r>
          </w:p>
        </w:tc>
      </w:tr>
      <w:tr w:rsidR="003446BA" w:rsidRPr="003446BA" w14:paraId="72279D4F" w14:textId="77777777" w:rsidTr="00253D05">
        <w:trPr>
          <w:tblHeader w:val="0"/>
        </w:trPr>
        <w:tc>
          <w:tcPr>
            <w:tcW w:w="2875" w:type="dxa"/>
            <w:noWrap/>
            <w:hideMark/>
          </w:tcPr>
          <w:p w14:paraId="512AC749"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75001.07</w:t>
            </w:r>
          </w:p>
        </w:tc>
        <w:tc>
          <w:tcPr>
            <w:tcW w:w="5805" w:type="dxa"/>
            <w:noWrap/>
            <w:hideMark/>
          </w:tcPr>
          <w:p w14:paraId="712C16EE" w14:textId="77777777" w:rsidR="003446BA" w:rsidRPr="003446BA" w:rsidRDefault="003446BA" w:rsidP="00253D05">
            <w:pPr>
              <w:widowControl/>
              <w:autoSpaceDE/>
              <w:autoSpaceDN/>
              <w:adjustRightInd/>
              <w:spacing w:line="259" w:lineRule="auto"/>
              <w:rPr>
                <w:color w:val="000000"/>
              </w:rPr>
            </w:pPr>
            <w:r w:rsidRPr="003446BA">
              <w:rPr>
                <w:color w:val="000000"/>
              </w:rPr>
              <w:t>Instrumentation and Control Systems &amp; Components</w:t>
            </w:r>
          </w:p>
        </w:tc>
      </w:tr>
      <w:tr w:rsidR="003446BA" w:rsidRPr="003446BA" w14:paraId="709D561B" w14:textId="77777777" w:rsidTr="00253D05">
        <w:trPr>
          <w:tblHeader w:val="0"/>
        </w:trPr>
        <w:tc>
          <w:tcPr>
            <w:tcW w:w="2875" w:type="dxa"/>
            <w:noWrap/>
            <w:hideMark/>
          </w:tcPr>
          <w:p w14:paraId="04A0EDE4"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75001.08</w:t>
            </w:r>
          </w:p>
        </w:tc>
        <w:tc>
          <w:tcPr>
            <w:tcW w:w="5805" w:type="dxa"/>
            <w:noWrap/>
            <w:hideMark/>
          </w:tcPr>
          <w:p w14:paraId="2CD2FA87" w14:textId="3F905F1C" w:rsidR="003446BA" w:rsidRPr="003446BA" w:rsidRDefault="003446BA" w:rsidP="00253D05">
            <w:pPr>
              <w:widowControl/>
              <w:autoSpaceDE/>
              <w:autoSpaceDN/>
              <w:adjustRightInd/>
              <w:spacing w:line="259" w:lineRule="auto"/>
              <w:rPr>
                <w:color w:val="000000"/>
              </w:rPr>
            </w:pPr>
            <w:r w:rsidRPr="003446BA">
              <w:rPr>
                <w:color w:val="000000"/>
              </w:rPr>
              <w:t xml:space="preserve">Ventilation and Confinement Systems &amp; Components </w:t>
            </w:r>
          </w:p>
        </w:tc>
      </w:tr>
      <w:tr w:rsidR="003446BA" w:rsidRPr="003446BA" w14:paraId="6968F500" w14:textId="77777777" w:rsidTr="00253D05">
        <w:trPr>
          <w:tblHeader w:val="0"/>
        </w:trPr>
        <w:tc>
          <w:tcPr>
            <w:tcW w:w="2875" w:type="dxa"/>
            <w:noWrap/>
            <w:hideMark/>
          </w:tcPr>
          <w:p w14:paraId="5713186A"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75001.09</w:t>
            </w:r>
          </w:p>
        </w:tc>
        <w:tc>
          <w:tcPr>
            <w:tcW w:w="5805" w:type="dxa"/>
            <w:noWrap/>
            <w:hideMark/>
          </w:tcPr>
          <w:p w14:paraId="129C78D8" w14:textId="77777777" w:rsidR="003446BA" w:rsidRPr="003446BA" w:rsidRDefault="003446BA" w:rsidP="00253D05">
            <w:pPr>
              <w:widowControl/>
              <w:autoSpaceDE/>
              <w:autoSpaceDN/>
              <w:adjustRightInd/>
              <w:spacing w:line="259" w:lineRule="auto"/>
              <w:rPr>
                <w:color w:val="000000"/>
              </w:rPr>
            </w:pPr>
            <w:r w:rsidRPr="003446BA">
              <w:rPr>
                <w:color w:val="000000"/>
              </w:rPr>
              <w:t xml:space="preserve">Fuel &amp; Load Handling Systems </w:t>
            </w:r>
          </w:p>
        </w:tc>
      </w:tr>
      <w:tr w:rsidR="003446BA" w:rsidRPr="003446BA" w14:paraId="77E40EEB" w14:textId="77777777" w:rsidTr="00253D05">
        <w:trPr>
          <w:tblHeader w:val="0"/>
        </w:trPr>
        <w:tc>
          <w:tcPr>
            <w:tcW w:w="2875" w:type="dxa"/>
            <w:noWrap/>
            <w:hideMark/>
          </w:tcPr>
          <w:p w14:paraId="58796D31" w14:textId="77777777" w:rsidR="003446BA" w:rsidRPr="003446BA" w:rsidRDefault="003446BA" w:rsidP="00253D05">
            <w:pPr>
              <w:widowControl/>
              <w:autoSpaceDE/>
              <w:autoSpaceDN/>
              <w:adjustRightInd/>
              <w:spacing w:line="259" w:lineRule="auto"/>
              <w:jc w:val="center"/>
              <w:rPr>
                <w:color w:val="000000"/>
              </w:rPr>
            </w:pPr>
            <w:r w:rsidRPr="003446BA">
              <w:rPr>
                <w:color w:val="000000"/>
              </w:rPr>
              <w:t>75001.10</w:t>
            </w:r>
          </w:p>
        </w:tc>
        <w:tc>
          <w:tcPr>
            <w:tcW w:w="5805" w:type="dxa"/>
            <w:noWrap/>
            <w:hideMark/>
          </w:tcPr>
          <w:p w14:paraId="455ED581" w14:textId="77777777" w:rsidR="003446BA" w:rsidRPr="003446BA" w:rsidRDefault="003446BA" w:rsidP="00253D05">
            <w:pPr>
              <w:widowControl/>
              <w:autoSpaceDE/>
              <w:autoSpaceDN/>
              <w:adjustRightInd/>
              <w:spacing w:line="259" w:lineRule="auto"/>
              <w:rPr>
                <w:color w:val="000000"/>
              </w:rPr>
            </w:pPr>
            <w:r w:rsidRPr="003446BA">
              <w:rPr>
                <w:color w:val="000000"/>
              </w:rPr>
              <w:t>Testing (ITP &amp; PITAP)</w:t>
            </w:r>
          </w:p>
        </w:tc>
      </w:tr>
    </w:tbl>
    <w:p w14:paraId="15A54E20" w14:textId="09E57BB8" w:rsidR="00522E03" w:rsidRPr="00EF7AEC" w:rsidRDefault="00522E03" w:rsidP="00230F8B">
      <w:pPr>
        <w:pStyle w:val="BodyText"/>
      </w:pPr>
    </w:p>
    <w:p w14:paraId="3AEB1278" w14:textId="77777777" w:rsidR="00522E03" w:rsidRPr="00EF7AEC" w:rsidRDefault="00522E03" w:rsidP="007F17D3">
      <w:pPr>
        <w:tabs>
          <w:tab w:val="left" w:pos="244"/>
          <w:tab w:val="left" w:pos="848"/>
          <w:tab w:val="left" w:pos="1452"/>
          <w:tab w:val="left" w:pos="2056"/>
          <w:tab w:val="left" w:pos="2660"/>
          <w:tab w:val="left" w:pos="3264"/>
          <w:tab w:val="left" w:pos="3868"/>
          <w:tab w:val="left" w:pos="4472"/>
          <w:tab w:val="left" w:pos="5076"/>
          <w:tab w:val="left" w:pos="5680"/>
          <w:tab w:val="left" w:pos="6284"/>
          <w:tab w:val="left" w:pos="6888"/>
          <w:tab w:val="left" w:pos="7492"/>
          <w:tab w:val="left" w:pos="8096"/>
          <w:tab w:val="left" w:pos="8700"/>
          <w:tab w:val="left" w:pos="9304"/>
        </w:tabs>
        <w:ind w:left="244"/>
        <w:jc w:val="both"/>
        <w:sectPr w:rsidR="00522E03" w:rsidRPr="00EF7AEC" w:rsidSect="00D70D62">
          <w:footerReference w:type="default" r:id="rId14"/>
          <w:pgSz w:w="12240" w:h="15840"/>
          <w:pgMar w:top="1440" w:right="1440" w:bottom="1440" w:left="1440" w:header="720" w:footer="720" w:gutter="0"/>
          <w:pgNumType w:start="1"/>
          <w:cols w:space="720"/>
          <w:noEndnote/>
          <w:docGrid w:linePitch="326"/>
        </w:sectPr>
      </w:pPr>
    </w:p>
    <w:p w14:paraId="66D2FEC0" w14:textId="17E98202" w:rsidR="00A04A28" w:rsidRPr="00EF7AEC" w:rsidRDefault="00FF6619" w:rsidP="00D53838">
      <w:pPr>
        <w:pStyle w:val="attachmenttitle"/>
      </w:pPr>
      <w:bookmarkStart w:id="80" w:name="_Toc220937682"/>
      <w:r>
        <w:lastRenderedPageBreak/>
        <w:t>Attachment 2</w:t>
      </w:r>
      <w:r w:rsidR="00F656E1">
        <w:t xml:space="preserve">: </w:t>
      </w:r>
      <w:r w:rsidR="00F656E1" w:rsidRPr="00EF7AEC">
        <w:t>Design</w:t>
      </w:r>
      <w:r w:rsidR="00283A55">
        <w:t xml:space="preserve">-Specific </w:t>
      </w:r>
      <w:r w:rsidR="00CD4DA1">
        <w:t xml:space="preserve">Inspection Scoping </w:t>
      </w:r>
      <w:r w:rsidR="000D354C" w:rsidRPr="00EF7AEC">
        <w:t>Matrix</w:t>
      </w:r>
      <w:bookmarkEnd w:id="80"/>
    </w:p>
    <w:p w14:paraId="4051B25F" w14:textId="2C5888BF" w:rsidR="00424FCF" w:rsidRDefault="007F7422" w:rsidP="00424FCF">
      <w:pPr>
        <w:pStyle w:val="Heading2"/>
      </w:pPr>
      <w:bookmarkStart w:id="81" w:name="_Toc219980152"/>
      <w:bookmarkStart w:id="82" w:name="_Toc220937683"/>
      <w:r w:rsidRPr="00424FCF">
        <w:rPr>
          <w:u w:val="single"/>
        </w:rPr>
        <w:t>Background</w:t>
      </w:r>
      <w:r w:rsidR="00B967D0" w:rsidRPr="00424FCF">
        <w:t>:</w:t>
      </w:r>
      <w:bookmarkEnd w:id="81"/>
      <w:bookmarkEnd w:id="82"/>
    </w:p>
    <w:p w14:paraId="7A578F81" w14:textId="4D75EEA9" w:rsidR="00456E74" w:rsidRDefault="001C52A9" w:rsidP="00424FCF">
      <w:pPr>
        <w:pStyle w:val="BodyText"/>
      </w:pPr>
      <w:r w:rsidRPr="00EF7AEC">
        <w:t xml:space="preserve">The </w:t>
      </w:r>
      <w:r>
        <w:t xml:space="preserve">design-specific </w:t>
      </w:r>
      <w:r w:rsidR="0067113B">
        <w:t xml:space="preserve">inspection scoping </w:t>
      </w:r>
      <w:r>
        <w:t xml:space="preserve">matrix </w:t>
      </w:r>
      <w:r w:rsidR="0067113B">
        <w:t>(design</w:t>
      </w:r>
      <w:r w:rsidR="00D512B0">
        <w:t xml:space="preserve">-specific matrix) </w:t>
      </w:r>
      <w:r w:rsidR="004638F8">
        <w:t>organizes structures</w:t>
      </w:r>
      <w:r>
        <w:t>, systems, and components (SSCs), and inspections, tests, analyses, and acceptance criteria (</w:t>
      </w:r>
      <w:r w:rsidRPr="00EF7AEC">
        <w:t>ITAAC</w:t>
      </w:r>
      <w:r>
        <w:t xml:space="preserve">), </w:t>
      </w:r>
      <w:r w:rsidR="005239F8">
        <w:t xml:space="preserve">into groups </w:t>
      </w:r>
      <w:r>
        <w:t xml:space="preserve">that </w:t>
      </w:r>
      <w:r w:rsidRPr="00EF7AEC">
        <w:t>are closely related</w:t>
      </w:r>
      <w:r w:rsidR="00DD4BF8">
        <w:t xml:space="preserve"> called “inspection areas</w:t>
      </w:r>
      <w:r w:rsidR="00D512B0">
        <w:t>.</w:t>
      </w:r>
      <w:r w:rsidR="00DD4BF8">
        <w:t>”</w:t>
      </w:r>
      <w:r w:rsidR="00D512B0">
        <w:t xml:space="preserve"> </w:t>
      </w:r>
      <w:r w:rsidR="00542E9C">
        <w:t>This</w:t>
      </w:r>
      <w:r>
        <w:t xml:space="preserve"> facilitates assessment of </w:t>
      </w:r>
      <w:r w:rsidR="0067113B">
        <w:t xml:space="preserve">the </w:t>
      </w:r>
      <w:r>
        <w:t>quality of the</w:t>
      </w:r>
      <w:r w:rsidRPr="00EF7AEC">
        <w:t xml:space="preserve"> </w:t>
      </w:r>
      <w:r w:rsidR="00DD4BF8">
        <w:t>inspection area</w:t>
      </w:r>
      <w:r w:rsidRPr="00EF7AEC">
        <w:t xml:space="preserve"> based </w:t>
      </w:r>
      <w:r>
        <w:t>on inspection</w:t>
      </w:r>
      <w:r w:rsidRPr="00EF7AEC">
        <w:t xml:space="preserve"> of representative</w:t>
      </w:r>
      <w:r>
        <w:t xml:space="preserve"> SSCs</w:t>
      </w:r>
      <w:r w:rsidRPr="00EF7AEC">
        <w:t xml:space="preserve"> within the </w:t>
      </w:r>
      <w:r>
        <w:t xml:space="preserve">same </w:t>
      </w:r>
      <w:r w:rsidR="00DD4BF8">
        <w:t>inspection area</w:t>
      </w:r>
      <w:r>
        <w:t xml:space="preserve">. </w:t>
      </w:r>
      <w:r w:rsidR="004638F8">
        <w:t>I</w:t>
      </w:r>
      <w:r>
        <w:t xml:space="preserve">nspection areas </w:t>
      </w:r>
      <w:r w:rsidR="00D671B2">
        <w:t xml:space="preserve">are </w:t>
      </w:r>
      <w:r>
        <w:t>represented in the design-specific matrix as matrix columns</w:t>
      </w:r>
      <w:r w:rsidRPr="00EF7AEC">
        <w:t xml:space="preserve">. </w:t>
      </w:r>
      <w:r>
        <w:t>SSC inspection, along with inspection of the quality assurance processes in each inspection area, cumulatively provide the information needed to assess performance in each inspection area in accordance with IMC 2572.</w:t>
      </w:r>
    </w:p>
    <w:p w14:paraId="6C343FFD" w14:textId="41586AC9" w:rsidR="00456E74" w:rsidRDefault="00110EC8" w:rsidP="00F54ACF">
      <w:pPr>
        <w:pStyle w:val="BodyText"/>
      </w:pPr>
      <w:r>
        <w:t>T</w:t>
      </w:r>
      <w:r w:rsidRPr="00EF7AEC">
        <w:t xml:space="preserve">he </w:t>
      </w:r>
      <w:r>
        <w:t xml:space="preserve">design-specific matrix provides </w:t>
      </w:r>
      <w:r w:rsidRPr="00EF7AEC">
        <w:t xml:space="preserve">a </w:t>
      </w:r>
      <w:r>
        <w:t xml:space="preserve">risk-informed, performance-based </w:t>
      </w:r>
      <w:r w:rsidRPr="00EF7AEC">
        <w:t>sampling</w:t>
      </w:r>
      <w:r>
        <w:t xml:space="preserve"> </w:t>
      </w:r>
      <w:r w:rsidRPr="00EF7AEC">
        <w:t>approach</w:t>
      </w:r>
      <w:r>
        <w:t xml:space="preserve"> to scoping </w:t>
      </w:r>
      <w:r w:rsidR="00F61A15">
        <w:t xml:space="preserve">ARCOP </w:t>
      </w:r>
      <w:r w:rsidR="00B72780">
        <w:t xml:space="preserve">SSC </w:t>
      </w:r>
      <w:r w:rsidR="00F61A15">
        <w:t>inspections</w:t>
      </w:r>
      <w:r w:rsidRPr="00EF7AEC">
        <w:t>.</w:t>
      </w:r>
      <w:r>
        <w:t xml:space="preserve"> </w:t>
      </w:r>
      <w:r w:rsidRPr="00CB3B2F">
        <w:t xml:space="preserve">The </w:t>
      </w:r>
      <w:r w:rsidR="00021AA6">
        <w:t xml:space="preserve">process for developing </w:t>
      </w:r>
      <w:r w:rsidR="009A6129">
        <w:t xml:space="preserve">a </w:t>
      </w:r>
      <w:r>
        <w:t>design-specific m</w:t>
      </w:r>
      <w:r w:rsidRPr="00CB3B2F">
        <w:t xml:space="preserve">atrix </w:t>
      </w:r>
      <w:r>
        <w:t xml:space="preserve">is technology-inclusive and </w:t>
      </w:r>
      <w:r w:rsidRPr="00CB3B2F">
        <w:t xml:space="preserve">scalable. The </w:t>
      </w:r>
      <w:r w:rsidR="00CC67EC">
        <w:t>inspection areas</w:t>
      </w:r>
      <w:r>
        <w:t xml:space="preserve"> of a design-specific </w:t>
      </w:r>
      <w:r w:rsidRPr="00CB3B2F">
        <w:t xml:space="preserve">matrix can be modified to support </w:t>
      </w:r>
      <w:r>
        <w:t>any</w:t>
      </w:r>
      <w:r w:rsidRPr="00CB3B2F">
        <w:t xml:space="preserve"> advanced power reactor design</w:t>
      </w:r>
      <w:r w:rsidR="003A05E5">
        <w:t>, including</w:t>
      </w:r>
      <w:r w:rsidR="00276C82">
        <w:t xml:space="preserve"> large light water reactor</w:t>
      </w:r>
      <w:r w:rsidR="003A05E5">
        <w:t>s</w:t>
      </w:r>
      <w:r w:rsidRPr="00CB3B2F">
        <w:t xml:space="preserve">. </w:t>
      </w:r>
      <w:r w:rsidR="002E4B8C">
        <w:t xml:space="preserve">Each </w:t>
      </w:r>
      <w:r>
        <w:t xml:space="preserve">design-specific matrix is unique to </w:t>
      </w:r>
      <w:r w:rsidR="002E4B8C">
        <w:t xml:space="preserve">a reactor plant </w:t>
      </w:r>
      <w:r>
        <w:t>design.</w:t>
      </w:r>
    </w:p>
    <w:p w14:paraId="35E0D2F3" w14:textId="3425A23A" w:rsidR="00456E74" w:rsidRDefault="00EE7063" w:rsidP="00F54ACF">
      <w:pPr>
        <w:pStyle w:val="BodyText"/>
      </w:pPr>
      <w:r>
        <w:t xml:space="preserve">The design-specific matrix </w:t>
      </w:r>
      <w:r w:rsidR="006D34DD">
        <w:t xml:space="preserve">identifies the </w:t>
      </w:r>
      <w:r w:rsidR="005D5C6E">
        <w:t>safe</w:t>
      </w:r>
      <w:r w:rsidR="00276C82">
        <w:t>t</w:t>
      </w:r>
      <w:r w:rsidR="005D5C6E">
        <w:t>y-related (</w:t>
      </w:r>
      <w:r w:rsidR="006D34DD">
        <w:t>SR</w:t>
      </w:r>
      <w:r w:rsidR="005D5C6E">
        <w:t>)</w:t>
      </w:r>
      <w:r w:rsidR="006D34DD">
        <w:t xml:space="preserve"> and </w:t>
      </w:r>
      <w:r w:rsidR="005D5C6E">
        <w:t>non-safety related, safety-significant (</w:t>
      </w:r>
      <w:r w:rsidR="006D34DD">
        <w:t>NSRSS</w:t>
      </w:r>
      <w:r w:rsidR="005D5C6E">
        <w:t>)</w:t>
      </w:r>
      <w:r w:rsidR="006D34DD">
        <w:t xml:space="preserve"> SSCs</w:t>
      </w:r>
      <w:r w:rsidR="00C202EC">
        <w:t xml:space="preserve"> included in the reactor plant design. </w:t>
      </w:r>
      <w:r w:rsidR="007C69F0">
        <w:t>For designs using the Licensing Modernization Program (LMP) methodology described in NEI 18-04,</w:t>
      </w:r>
      <w:r w:rsidR="004A455D">
        <w:t xml:space="preserve"> Revision 1</w:t>
      </w:r>
      <w:r w:rsidR="009E2FB0">
        <w:t>,</w:t>
      </w:r>
      <w:r w:rsidR="007C69F0">
        <w:t xml:space="preserve"> “</w:t>
      </w:r>
      <w:r w:rsidR="006465EA" w:rsidRPr="006465EA">
        <w:t>Risk-Informed Performance-Based Technology Inclusive Guidance for Non-Light Water Reactor Licensing Basis Development</w:t>
      </w:r>
      <w:r w:rsidR="006465EA">
        <w:t>,”</w:t>
      </w:r>
      <w:r w:rsidR="003603B0">
        <w:t xml:space="preserve"> </w:t>
      </w:r>
      <w:r w:rsidR="004156CC">
        <w:t xml:space="preserve">NSRSS SSCs are called non-safety related with special treatment, or NSRST. Therefore, </w:t>
      </w:r>
      <w:r w:rsidR="003603B0">
        <w:t>t</w:t>
      </w:r>
      <w:r w:rsidR="00180A96" w:rsidRPr="00CB3B2F">
        <w:t xml:space="preserve">he </w:t>
      </w:r>
      <w:r w:rsidR="004156CC">
        <w:t xml:space="preserve">LMP </w:t>
      </w:r>
      <w:r w:rsidR="00180A96">
        <w:t xml:space="preserve">design-specific </w:t>
      </w:r>
      <w:r w:rsidR="00180A96" w:rsidRPr="00CB3B2F">
        <w:t xml:space="preserve">matrix identifies the design’s </w:t>
      </w:r>
      <w:r w:rsidR="00180A96">
        <w:t xml:space="preserve">SR </w:t>
      </w:r>
      <w:r w:rsidR="004156CC">
        <w:t>and NSRST</w:t>
      </w:r>
      <w:r w:rsidR="00A947BC">
        <w:t xml:space="preserve"> SSCs</w:t>
      </w:r>
      <w:r w:rsidR="00180A96" w:rsidRPr="00CB3B2F">
        <w:t>.</w:t>
      </w:r>
      <w:r w:rsidR="00180A96">
        <w:t xml:space="preserve"> </w:t>
      </w:r>
      <w:r w:rsidR="003603B0">
        <w:t xml:space="preserve">For </w:t>
      </w:r>
      <w:r w:rsidR="00A13D2E">
        <w:t>reactor designs that do not use the LMP methodology</w:t>
      </w:r>
      <w:r w:rsidR="003C78CC">
        <w:t xml:space="preserve">, </w:t>
      </w:r>
      <w:r w:rsidR="002E212A">
        <w:t xml:space="preserve">NSRSS </w:t>
      </w:r>
      <w:r w:rsidR="00A947BC">
        <w:t xml:space="preserve">SSCs </w:t>
      </w:r>
      <w:r w:rsidR="002E212A">
        <w:t xml:space="preserve">may be </w:t>
      </w:r>
      <w:r w:rsidR="008D2283">
        <w:t>named</w:t>
      </w:r>
      <w:r w:rsidR="002E212A">
        <w:t xml:space="preserve"> different</w:t>
      </w:r>
      <w:r w:rsidR="008D2283">
        <w:t xml:space="preserve">ly. For example, the term “regulatory treatment of </w:t>
      </w:r>
      <w:proofErr w:type="spellStart"/>
      <w:r w:rsidR="008D2283">
        <w:t>nonsafety</w:t>
      </w:r>
      <w:proofErr w:type="spellEnd"/>
      <w:r w:rsidR="008D2283">
        <w:t xml:space="preserve"> systems,” or RTNSS</w:t>
      </w:r>
      <w:r w:rsidR="00553117">
        <w:t xml:space="preserve">, may be used. </w:t>
      </w:r>
      <w:r w:rsidR="00923743">
        <w:t>If o</w:t>
      </w:r>
      <w:r w:rsidR="00EB4FB4">
        <w:t>ther SSC classific</w:t>
      </w:r>
      <w:r w:rsidR="00923743">
        <w:t xml:space="preserve">ation schemes are used for reactor licensing, then the design-specific matrix should identify those SSCs that are SR </w:t>
      </w:r>
      <w:r w:rsidR="001361F2">
        <w:t xml:space="preserve">and </w:t>
      </w:r>
      <w:r w:rsidR="00D6524B">
        <w:t>NSRSS</w:t>
      </w:r>
      <w:r w:rsidR="00923743">
        <w:t>.</w:t>
      </w:r>
      <w:r w:rsidR="00C75DA2">
        <w:t xml:space="preserve"> </w:t>
      </w:r>
      <w:r w:rsidR="00180A96">
        <w:t>These SSCs</w:t>
      </w:r>
      <w:r w:rsidR="00997309">
        <w:t xml:space="preserve"> </w:t>
      </w:r>
      <w:r w:rsidR="00180A96">
        <w:t>occupy the matrix rows of the design-specific matrix.</w:t>
      </w:r>
    </w:p>
    <w:p w14:paraId="4D9AC586" w14:textId="605A2D86" w:rsidR="00456E74" w:rsidRDefault="00180A96" w:rsidP="00F54ACF">
      <w:pPr>
        <w:pStyle w:val="BodyText"/>
      </w:pPr>
      <w:r>
        <w:t xml:space="preserve">SSCs related to operational, security, and safeguards programs, such as fire protection, emergency planning, security, and radiation protection, are not included in the design-specific matrix. Instead, they are scoped for inspection using IMC 2574, “Inspection of the </w:t>
      </w:r>
      <w:r w:rsidR="001D6EFA">
        <w:t>Advanced Power Re</w:t>
      </w:r>
      <w:r w:rsidR="009E168D">
        <w:t>a</w:t>
      </w:r>
      <w:r w:rsidR="001D6EFA">
        <w:t xml:space="preserve">ctor </w:t>
      </w:r>
      <w:r>
        <w:t>Operational Readiness</w:t>
      </w:r>
      <w:r w:rsidR="003C6DE4">
        <w:t xml:space="preserve"> </w:t>
      </w:r>
      <w:r>
        <w:t>Strategic Performance Area</w:t>
      </w:r>
      <w:r w:rsidR="001D6EFA">
        <w:t>s,”</w:t>
      </w:r>
      <w:r w:rsidR="003C6DE4">
        <w:t xml:space="preserve"> </w:t>
      </w:r>
      <w:r w:rsidR="005040AF">
        <w:t xml:space="preserve">and </w:t>
      </w:r>
      <w:r w:rsidR="005040AF" w:rsidRPr="005040AF">
        <w:t>IMC 2203, “Security Inspection Program for Advanced Power Reactor Construction</w:t>
      </w:r>
      <w:r w:rsidR="005D13B7">
        <w:t>.</w:t>
      </w:r>
      <w:r w:rsidR="005040AF" w:rsidRPr="005040AF">
        <w:t xml:space="preserve">” </w:t>
      </w:r>
      <w:r w:rsidR="005D13B7">
        <w:t>These program SSC inspections may</w:t>
      </w:r>
      <w:r w:rsidR="00122546">
        <w:t xml:space="preserve"> be included in project-specific matrices</w:t>
      </w:r>
      <w:r w:rsidR="005D13B7">
        <w:t xml:space="preserve"> for convenience or may be tracked separately</w:t>
      </w:r>
      <w:r w:rsidR="00E246B6">
        <w:t xml:space="preserve"> as part of the program inspections </w:t>
      </w:r>
      <w:r w:rsidR="00E61998">
        <w:t>described in IMC 2574</w:t>
      </w:r>
      <w:r w:rsidR="00122546">
        <w:t>.</w:t>
      </w:r>
      <w:r w:rsidR="005D13B7">
        <w:t xml:space="preserve"> If included in a project-specific matrix, the </w:t>
      </w:r>
      <w:r w:rsidR="00E61998">
        <w:t xml:space="preserve">program </w:t>
      </w:r>
      <w:r w:rsidR="005D13B7">
        <w:t xml:space="preserve">SSCs should not be comingled with SR and NSRSS SSCs. Instead, they should be </w:t>
      </w:r>
      <w:r w:rsidR="00E246B6">
        <w:t>placed in a separate inspection area</w:t>
      </w:r>
      <w:r w:rsidR="00E61998">
        <w:t xml:space="preserve"> created for this purpose</w:t>
      </w:r>
      <w:r w:rsidR="00E246B6">
        <w:t>.</w:t>
      </w:r>
    </w:p>
    <w:p w14:paraId="7F622BEC" w14:textId="1DEA74D8" w:rsidR="00456E74" w:rsidRDefault="00180A96" w:rsidP="00F54ACF">
      <w:pPr>
        <w:pStyle w:val="BodyText"/>
      </w:pPr>
      <w:r>
        <w:t>T</w:t>
      </w:r>
      <w:r w:rsidRPr="00CB3B2F">
        <w:t xml:space="preserve">he </w:t>
      </w:r>
      <w:r>
        <w:t xml:space="preserve">design-specific </w:t>
      </w:r>
      <w:r w:rsidRPr="00CB3B2F">
        <w:t xml:space="preserve">matrix identifies the </w:t>
      </w:r>
      <w:r w:rsidR="009D60EB">
        <w:t xml:space="preserve">principal </w:t>
      </w:r>
      <w:r w:rsidRPr="00CB3B2F">
        <w:t xml:space="preserve">inspection procedure applicable to each </w:t>
      </w:r>
      <w:r w:rsidR="009D60EB">
        <w:t>inspection</w:t>
      </w:r>
      <w:r>
        <w:t xml:space="preserve"> area</w:t>
      </w:r>
      <w:r w:rsidRPr="00CB3B2F">
        <w:t xml:space="preserve">; </w:t>
      </w:r>
      <w:r w:rsidR="00D147AC">
        <w:t>identifies ITAAC associated with the SSCs</w:t>
      </w:r>
      <w:r w:rsidR="00E86EDA">
        <w:t>,</w:t>
      </w:r>
      <w:r w:rsidR="00411B30">
        <w:t xml:space="preserve"> </w:t>
      </w:r>
      <w:r w:rsidR="00E86EDA">
        <w:t>if applicable</w:t>
      </w:r>
      <w:r w:rsidR="00411B30">
        <w:t xml:space="preserve">; </w:t>
      </w:r>
      <w:r w:rsidRPr="00CB3B2F">
        <w:t xml:space="preserve">provides SSC </w:t>
      </w:r>
      <w:r w:rsidR="007B64E4">
        <w:t xml:space="preserve">operational </w:t>
      </w:r>
      <w:r w:rsidR="00D64E19">
        <w:t xml:space="preserve">and </w:t>
      </w:r>
      <w:r w:rsidRPr="00CB3B2F">
        <w:t>design</w:t>
      </w:r>
      <w:r w:rsidR="00D64E19">
        <w:t>/</w:t>
      </w:r>
      <w:r w:rsidRPr="00CB3B2F">
        <w:t xml:space="preserve">construction risk insights to risk-inform </w:t>
      </w:r>
      <w:r w:rsidR="008B5569">
        <w:t>inspections</w:t>
      </w:r>
      <w:r w:rsidRPr="00CB3B2F">
        <w:t xml:space="preserve">; specifies the minimum </w:t>
      </w:r>
      <w:r>
        <w:t xml:space="preserve">and maximum </w:t>
      </w:r>
      <w:r w:rsidRPr="00CB3B2F">
        <w:t>inspection sample size</w:t>
      </w:r>
      <w:r>
        <w:t>s</w:t>
      </w:r>
      <w:r w:rsidRPr="00CB3B2F">
        <w:t xml:space="preserve"> for each </w:t>
      </w:r>
      <w:r w:rsidR="00B133D9">
        <w:t>inspection</w:t>
      </w:r>
      <w:r w:rsidRPr="00CB3B2F">
        <w:t xml:space="preserve"> area; </w:t>
      </w:r>
      <w:r w:rsidR="00E86EDA">
        <w:t xml:space="preserve">and </w:t>
      </w:r>
      <w:r w:rsidRPr="00CB3B2F">
        <w:t xml:space="preserve">identifies the </w:t>
      </w:r>
      <w:r w:rsidR="006442D4">
        <w:t>fundamental safety function (</w:t>
      </w:r>
      <w:r w:rsidRPr="00CB3B2F">
        <w:t>FSF</w:t>
      </w:r>
      <w:r w:rsidR="006442D4">
        <w:t>)</w:t>
      </w:r>
      <w:r w:rsidRPr="00CB3B2F">
        <w:t xml:space="preserve"> </w:t>
      </w:r>
      <w:r>
        <w:t>each</w:t>
      </w:r>
      <w:r w:rsidRPr="00CB3B2F">
        <w:t xml:space="preserve"> SSC supports</w:t>
      </w:r>
      <w:r w:rsidR="00E86EDA">
        <w:t>.</w:t>
      </w:r>
    </w:p>
    <w:p w14:paraId="3AFE3A4F" w14:textId="65E94DE6" w:rsidR="00180A96" w:rsidRPr="00CB3B2F" w:rsidRDefault="00180A96" w:rsidP="00F54ACF">
      <w:pPr>
        <w:pStyle w:val="BodyText"/>
      </w:pPr>
      <w:r>
        <w:t xml:space="preserve">The design-specific matrix is converted into a project-specific inspection </w:t>
      </w:r>
      <w:r w:rsidR="00E06882">
        <w:t xml:space="preserve">scoping </w:t>
      </w:r>
      <w:r>
        <w:t>matrix (project-specific matrix) whe</w:t>
      </w:r>
      <w:r w:rsidR="009708DE">
        <w:t>re</w:t>
      </w:r>
      <w:r>
        <w:t xml:space="preserve"> project-specific information is </w:t>
      </w:r>
      <w:r w:rsidR="00D55058">
        <w:t xml:space="preserve">used </w:t>
      </w:r>
      <w:r>
        <w:t xml:space="preserve">to </w:t>
      </w:r>
      <w:r w:rsidR="00D55058">
        <w:t xml:space="preserve">modify </w:t>
      </w:r>
      <w:r>
        <w:t xml:space="preserve">the design-specific matrix. As inspections are completed, </w:t>
      </w:r>
      <w:r w:rsidRPr="00CB3B2F">
        <w:t xml:space="preserve">inspection samples are recorded in the </w:t>
      </w:r>
      <w:r>
        <w:t xml:space="preserve">project-specific </w:t>
      </w:r>
      <w:r w:rsidRPr="00CB3B2F">
        <w:t>matrix</w:t>
      </w:r>
      <w:r>
        <w:t xml:space="preserve"> in the ARCOP Information Management System (AIMS). T</w:t>
      </w:r>
      <w:r w:rsidRPr="00CB3B2F">
        <w:t xml:space="preserve">he </w:t>
      </w:r>
      <w:r>
        <w:t xml:space="preserve">project-specific </w:t>
      </w:r>
      <w:r w:rsidRPr="00CB3B2F">
        <w:t xml:space="preserve">matrix provides </w:t>
      </w:r>
      <w:r>
        <w:t xml:space="preserve">NRC </w:t>
      </w:r>
      <w:r w:rsidRPr="00CB3B2F">
        <w:t xml:space="preserve">staff </w:t>
      </w:r>
      <w:r>
        <w:t xml:space="preserve">and management </w:t>
      </w:r>
      <w:r w:rsidR="00CB4E66">
        <w:t>a</w:t>
      </w:r>
      <w:r w:rsidRPr="00CB3B2F">
        <w:t xml:space="preserve"> means to assess </w:t>
      </w:r>
      <w:r>
        <w:t>baseline inspection program progress</w:t>
      </w:r>
      <w:r w:rsidR="00B55B28">
        <w:t xml:space="preserve"> and results. </w:t>
      </w:r>
    </w:p>
    <w:p w14:paraId="30B05725" w14:textId="7EDCE069" w:rsidR="00F54ACF" w:rsidRDefault="007846ED" w:rsidP="00F54ACF">
      <w:pPr>
        <w:pStyle w:val="Heading2"/>
      </w:pPr>
      <w:bookmarkStart w:id="83" w:name="_Toc219980153"/>
      <w:bookmarkStart w:id="84" w:name="_Toc220937684"/>
      <w:r w:rsidRPr="00F54ACF">
        <w:rPr>
          <w:u w:val="single"/>
        </w:rPr>
        <w:lastRenderedPageBreak/>
        <w:t>Developing The Design-Specific and Project-Specific Matrices</w:t>
      </w:r>
      <w:r w:rsidR="007F7422" w:rsidRPr="00CD317C">
        <w:t>:</w:t>
      </w:r>
      <w:bookmarkEnd w:id="83"/>
      <w:bookmarkEnd w:id="84"/>
    </w:p>
    <w:p w14:paraId="7B0BB9C2" w14:textId="15C69816" w:rsidR="009C6A7F" w:rsidRDefault="00BB7894" w:rsidP="00F54ACF">
      <w:pPr>
        <w:pStyle w:val="BodyText"/>
      </w:pPr>
      <w:r w:rsidRPr="00E21CD9">
        <w:t xml:space="preserve">The APO </w:t>
      </w:r>
      <w:r>
        <w:t xml:space="preserve">will follow guidelines below to </w:t>
      </w:r>
      <w:r w:rsidRPr="00E21CD9">
        <w:t xml:space="preserve">develop design-specific matrices for each advanced power reactor design when the staff anticipates receiving an application for a </w:t>
      </w:r>
      <w:r>
        <w:t>construction permit (</w:t>
      </w:r>
      <w:r w:rsidRPr="00E21CD9">
        <w:t>CP</w:t>
      </w:r>
      <w:r>
        <w:t>)</w:t>
      </w:r>
      <w:r w:rsidRPr="00E21CD9">
        <w:t xml:space="preserve">, </w:t>
      </w:r>
      <w:r>
        <w:t>limited work authorization (</w:t>
      </w:r>
      <w:r w:rsidRPr="00E21CD9">
        <w:t>LWA</w:t>
      </w:r>
      <w:r>
        <w:t>)</w:t>
      </w:r>
      <w:r w:rsidRPr="00E21CD9">
        <w:t xml:space="preserve">, </w:t>
      </w:r>
      <w:r>
        <w:t>combined license (</w:t>
      </w:r>
      <w:r w:rsidRPr="00E21CD9">
        <w:t>COL</w:t>
      </w:r>
      <w:r>
        <w:t>)</w:t>
      </w:r>
      <w:r w:rsidRPr="00E21CD9">
        <w:t xml:space="preserve">, or </w:t>
      </w:r>
      <w:r>
        <w:t>manufacturing license (</w:t>
      </w:r>
      <w:r w:rsidRPr="00E21CD9">
        <w:t>ML</w:t>
      </w:r>
      <w:r>
        <w:t>)</w:t>
      </w:r>
      <w:r w:rsidRPr="00E21CD9">
        <w:t>. The staff may begin development of the design-specific matrix based on design information provided in the application for a standard design approval (SDA), a design certification (DC), or custom design.</w:t>
      </w:r>
      <w:r w:rsidR="00A35A33" w:rsidRPr="00CB3B2F">
        <w:t xml:space="preserve"> Once established</w:t>
      </w:r>
      <w:r w:rsidR="002B1F1E">
        <w:t>,</w:t>
      </w:r>
      <w:r w:rsidR="00A35A33" w:rsidRPr="00CB3B2F">
        <w:t xml:space="preserve"> the design</w:t>
      </w:r>
      <w:r w:rsidR="008C3727">
        <w:t>-specific</w:t>
      </w:r>
      <w:r w:rsidR="00A35A33" w:rsidRPr="00CB3B2F">
        <w:t xml:space="preserve"> matrix may be used to create </w:t>
      </w:r>
      <w:r w:rsidR="0048390C">
        <w:t xml:space="preserve">any number of </w:t>
      </w:r>
      <w:r w:rsidR="00A35A33" w:rsidRPr="00CB3B2F">
        <w:t>project</w:t>
      </w:r>
      <w:r w:rsidR="005837C1">
        <w:t>-</w:t>
      </w:r>
      <w:r w:rsidR="00A35A33" w:rsidRPr="00CB3B2F">
        <w:t xml:space="preserve">specific </w:t>
      </w:r>
      <w:r w:rsidR="0026502E">
        <w:t>matrices</w:t>
      </w:r>
      <w:r w:rsidR="00A35A33" w:rsidRPr="00CB3B2F">
        <w:t>.</w:t>
      </w:r>
      <w:r w:rsidR="00A86EDD">
        <w:t xml:space="preserve"> Licensees </w:t>
      </w:r>
      <w:r w:rsidR="004D396B">
        <w:t xml:space="preserve">may have additional insights that will aid the NRC in developing the design and project matrices. The staff should engage with licensees </w:t>
      </w:r>
      <w:r w:rsidR="00A1030D">
        <w:t xml:space="preserve">and share matrix draft copies at appropriate points in the </w:t>
      </w:r>
      <w:r w:rsidR="00581F68">
        <w:t xml:space="preserve">matrix development </w:t>
      </w:r>
      <w:r w:rsidR="00A1030D">
        <w:t>process</w:t>
      </w:r>
      <w:r w:rsidR="004D396B">
        <w:t xml:space="preserve"> to gain these insights. </w:t>
      </w:r>
    </w:p>
    <w:p w14:paraId="1540F82B" w14:textId="77777777" w:rsidR="00F05277" w:rsidRDefault="00BA67B9" w:rsidP="00064659">
      <w:pPr>
        <w:pStyle w:val="BodyText"/>
        <w:numPr>
          <w:ilvl w:val="0"/>
          <w:numId w:val="8"/>
        </w:numPr>
      </w:pPr>
      <w:r w:rsidRPr="00CB3B2F">
        <w:t xml:space="preserve">NRC personnel with some combination of expertise in </w:t>
      </w:r>
      <w:r w:rsidR="008022AE">
        <w:t xml:space="preserve">reactor </w:t>
      </w:r>
      <w:r w:rsidRPr="00CB3B2F">
        <w:t xml:space="preserve">plant </w:t>
      </w:r>
      <w:r w:rsidR="008022AE">
        <w:t xml:space="preserve">design, </w:t>
      </w:r>
      <w:r w:rsidRPr="00CB3B2F">
        <w:t>construction</w:t>
      </w:r>
      <w:r w:rsidR="006D2A90">
        <w:t>,</w:t>
      </w:r>
      <w:r w:rsidR="008022AE">
        <w:t xml:space="preserve"> inspection</w:t>
      </w:r>
      <w:r w:rsidRPr="00CB3B2F">
        <w:t xml:space="preserve">, </w:t>
      </w:r>
      <w:r w:rsidR="008022AE">
        <w:t xml:space="preserve">and </w:t>
      </w:r>
      <w:r w:rsidRPr="00CB3B2F">
        <w:t>risk assessment</w:t>
      </w:r>
      <w:r w:rsidR="000C4DD4">
        <w:t xml:space="preserve"> should populate the design-specific matrices</w:t>
      </w:r>
      <w:r w:rsidRPr="00CB3B2F">
        <w:t xml:space="preserve">. </w:t>
      </w:r>
      <w:r w:rsidR="00C55FD4">
        <w:t>Consider adding a</w:t>
      </w:r>
      <w:r w:rsidRPr="00CB3B2F">
        <w:t xml:space="preserve">dditional technical experts, including contractors, </w:t>
      </w:r>
      <w:r w:rsidR="00964F60">
        <w:t xml:space="preserve">with expertise </w:t>
      </w:r>
      <w:r w:rsidR="00975FC2">
        <w:t>in</w:t>
      </w:r>
      <w:r w:rsidRPr="00CB3B2F">
        <w:t xml:space="preserve"> </w:t>
      </w:r>
      <w:r w:rsidR="00964F60">
        <w:t xml:space="preserve">the </w:t>
      </w:r>
      <w:r w:rsidRPr="00CB3B2F">
        <w:t>new design technologies, materials, and construction techniques</w:t>
      </w:r>
      <w:r w:rsidR="00F40D7F">
        <w:t>,</w:t>
      </w:r>
      <w:r w:rsidR="00775158">
        <w:t xml:space="preserve"> if necessary</w:t>
      </w:r>
      <w:r w:rsidR="00964F60">
        <w:t>.</w:t>
      </w:r>
    </w:p>
    <w:p w14:paraId="562F00C5" w14:textId="7C6D0038" w:rsidR="00F05277" w:rsidRDefault="00CB3B2F" w:rsidP="00A36CE9">
      <w:pPr>
        <w:pStyle w:val="BodyText"/>
        <w:numPr>
          <w:ilvl w:val="0"/>
          <w:numId w:val="8"/>
        </w:numPr>
      </w:pPr>
      <w:r w:rsidRPr="00CB3B2F">
        <w:t xml:space="preserve">For each design, create </w:t>
      </w:r>
      <w:r w:rsidR="00EF5EAD">
        <w:t xml:space="preserve">a design-specific matrix </w:t>
      </w:r>
      <w:r w:rsidR="009C4B5A">
        <w:t xml:space="preserve">using the generic </w:t>
      </w:r>
      <w:r w:rsidR="000034B3">
        <w:t xml:space="preserve">Design-Specific </w:t>
      </w:r>
      <w:r w:rsidR="009C4B5A">
        <w:t xml:space="preserve">Inspection Scoping </w:t>
      </w:r>
      <w:r w:rsidR="009C4B5A" w:rsidRPr="00EF7AEC">
        <w:t>Matrix</w:t>
      </w:r>
      <w:r w:rsidR="00A65891" w:rsidRPr="00A65891">
        <w:t xml:space="preserve"> </w:t>
      </w:r>
      <w:r w:rsidR="00B40C15">
        <w:t>T</w:t>
      </w:r>
      <w:r w:rsidR="00A65891">
        <w:t>emplate</w:t>
      </w:r>
      <w:r w:rsidR="00C05124">
        <w:t xml:space="preserve"> (</w:t>
      </w:r>
      <w:r w:rsidR="00CE76E0">
        <w:t>Figure 1</w:t>
      </w:r>
      <w:r w:rsidR="00C05124">
        <w:t>)</w:t>
      </w:r>
      <w:r w:rsidR="00A65891">
        <w:t xml:space="preserve">. </w:t>
      </w:r>
      <w:r w:rsidR="00404714">
        <w:t xml:space="preserve">APO </w:t>
      </w:r>
      <w:r w:rsidR="00F25718">
        <w:t>should</w:t>
      </w:r>
      <w:r w:rsidR="00404714">
        <w:t xml:space="preserve"> revise the generic template as </w:t>
      </w:r>
      <w:r w:rsidR="008C05B3">
        <w:t xml:space="preserve">appropriate as program </w:t>
      </w:r>
      <w:r w:rsidR="00404714">
        <w:t>experience</w:t>
      </w:r>
      <w:r w:rsidR="00F25718">
        <w:t xml:space="preserve"> is gained</w:t>
      </w:r>
      <w:r w:rsidR="00404714">
        <w:t xml:space="preserve">. </w:t>
      </w:r>
      <w:r w:rsidR="00901D35">
        <w:t xml:space="preserve">Modify the generic template as necessary to </w:t>
      </w:r>
      <w:r w:rsidR="00055D0F">
        <w:t xml:space="preserve">support the design being reviewed. </w:t>
      </w:r>
      <w:r w:rsidR="002E6B5E">
        <w:t xml:space="preserve">This </w:t>
      </w:r>
      <w:r w:rsidR="00B37347">
        <w:t xml:space="preserve">may </w:t>
      </w:r>
      <w:r w:rsidR="00163667">
        <w:t xml:space="preserve">include </w:t>
      </w:r>
      <w:r w:rsidR="002E6B5E">
        <w:t xml:space="preserve">adding new </w:t>
      </w:r>
      <w:r w:rsidR="00E8377D">
        <w:t>inspection</w:t>
      </w:r>
      <w:r w:rsidR="006573E2">
        <w:t xml:space="preserve"> </w:t>
      </w:r>
      <w:r w:rsidR="00770755">
        <w:t xml:space="preserve">areas (i.e., </w:t>
      </w:r>
      <w:r w:rsidR="002E6B5E">
        <w:t>columns</w:t>
      </w:r>
      <w:r w:rsidR="00770755">
        <w:t>)</w:t>
      </w:r>
      <w:r w:rsidR="002E6B5E">
        <w:t xml:space="preserve"> and IPs, deleting </w:t>
      </w:r>
      <w:r w:rsidR="009714CF">
        <w:t xml:space="preserve">inspection areas </w:t>
      </w:r>
      <w:r w:rsidR="002E6B5E">
        <w:t xml:space="preserve">that are not applicable to the design, or combining </w:t>
      </w:r>
      <w:r w:rsidR="009714CF">
        <w:t xml:space="preserve">inspection areas </w:t>
      </w:r>
      <w:r w:rsidR="007B3030">
        <w:t>for efficiency</w:t>
      </w:r>
      <w:r w:rsidR="006D5B87">
        <w:t>.</w:t>
      </w:r>
    </w:p>
    <w:p w14:paraId="49C6CE07" w14:textId="1BA4BDF3" w:rsidR="00CB3B2F" w:rsidRDefault="004E6670" w:rsidP="00A36CE9">
      <w:pPr>
        <w:pStyle w:val="BodyText"/>
        <w:numPr>
          <w:ilvl w:val="0"/>
          <w:numId w:val="8"/>
        </w:numPr>
      </w:pPr>
      <w:r>
        <w:t xml:space="preserve">Based on </w:t>
      </w:r>
      <w:r w:rsidR="00C50E1F">
        <w:t>r</w:t>
      </w:r>
      <w:r w:rsidR="00CB3B2F" w:rsidRPr="00CB3B2F">
        <w:t xml:space="preserve">eview </w:t>
      </w:r>
      <w:r w:rsidR="00C50E1F">
        <w:t xml:space="preserve">of </w:t>
      </w:r>
      <w:r w:rsidR="00CB3B2F" w:rsidRPr="00CB3B2F">
        <w:t xml:space="preserve">the </w:t>
      </w:r>
      <w:r w:rsidR="00D84259">
        <w:t>reactor design</w:t>
      </w:r>
      <w:r w:rsidR="00C50E1F">
        <w:t>,</w:t>
      </w:r>
      <w:r w:rsidR="00CB3B2F" w:rsidRPr="00CB3B2F">
        <w:t xml:space="preserve"> </w:t>
      </w:r>
      <w:r w:rsidR="00140BC4">
        <w:t>p</w:t>
      </w:r>
      <w:r w:rsidR="00CB3B2F" w:rsidRPr="00CB3B2F">
        <w:t xml:space="preserve">opulate the </w:t>
      </w:r>
      <w:r w:rsidR="00140BC4">
        <w:t xml:space="preserve">design-specific </w:t>
      </w:r>
      <w:r w:rsidR="00CB3B2F" w:rsidRPr="00CB3B2F">
        <w:t>matrix</w:t>
      </w:r>
      <w:r w:rsidR="00EC429B">
        <w:t xml:space="preserve"> rows</w:t>
      </w:r>
      <w:r w:rsidR="00CB3B2F" w:rsidRPr="00CB3B2F">
        <w:t xml:space="preserve"> with SSCs that perform or </w:t>
      </w:r>
      <w:r w:rsidR="00140BC4">
        <w:t xml:space="preserve">directly </w:t>
      </w:r>
      <w:r w:rsidR="00CB3B2F" w:rsidRPr="00CB3B2F">
        <w:t>support a</w:t>
      </w:r>
      <w:r w:rsidR="00305BDE">
        <w:t>n FSF</w:t>
      </w:r>
      <w:r w:rsidR="000D5F54">
        <w:t xml:space="preserve">. This includes SR </w:t>
      </w:r>
      <w:r w:rsidR="00305BDE">
        <w:t xml:space="preserve">and NSRSS </w:t>
      </w:r>
      <w:r w:rsidR="000D5F54">
        <w:t>SSCs</w:t>
      </w:r>
      <w:r w:rsidR="00CB3B2F" w:rsidRPr="00CB3B2F">
        <w:t>.</w:t>
      </w:r>
      <w:r w:rsidR="003F5ACF">
        <w:t xml:space="preserve"> </w:t>
      </w:r>
      <w:r w:rsidR="00493136">
        <w:t xml:space="preserve">However, not all SR and NSRSS SSCs </w:t>
      </w:r>
      <w:r w:rsidR="00C64B3E">
        <w:t>must</w:t>
      </w:r>
      <w:r w:rsidR="00493136">
        <w:t xml:space="preserve"> be included in the matrix</w:t>
      </w:r>
      <w:r w:rsidR="00C64B3E">
        <w:t xml:space="preserve">. Staff may omit SSCs from the matrix that have </w:t>
      </w:r>
      <w:r w:rsidR="001751A3">
        <w:t>little</w:t>
      </w:r>
      <w:r w:rsidR="00C64B3E">
        <w:t xml:space="preserve"> risk-significance and inspection value. </w:t>
      </w:r>
      <w:r w:rsidR="003F5ACF">
        <w:t xml:space="preserve">Other </w:t>
      </w:r>
      <w:r w:rsidR="00357651">
        <w:t>non-safety related (</w:t>
      </w:r>
      <w:r w:rsidR="003F5ACF">
        <w:t>NSR</w:t>
      </w:r>
      <w:r w:rsidR="00357651">
        <w:t>)</w:t>
      </w:r>
      <w:r w:rsidR="003F5ACF">
        <w:t xml:space="preserve"> SSCs that support operational programs, such as emergency planning, fire protection, security, </w:t>
      </w:r>
      <w:r w:rsidR="00172995">
        <w:t xml:space="preserve">radiation protection, </w:t>
      </w:r>
      <w:r w:rsidR="003A74A3">
        <w:t xml:space="preserve">and effluent monitoring should not be included in the design matrix. Instead, these SSCs </w:t>
      </w:r>
      <w:r w:rsidR="00D116EB">
        <w:t xml:space="preserve">should </w:t>
      </w:r>
      <w:r w:rsidR="003A74A3">
        <w:t xml:space="preserve">be </w:t>
      </w:r>
      <w:r w:rsidR="00995F56">
        <w:t xml:space="preserve">scoped for </w:t>
      </w:r>
      <w:r w:rsidR="003A74A3">
        <w:t>inspection</w:t>
      </w:r>
      <w:r w:rsidR="004746C1">
        <w:t xml:space="preserve"> using IMC 2574</w:t>
      </w:r>
      <w:r w:rsidR="0069677C">
        <w:t xml:space="preserve"> </w:t>
      </w:r>
      <w:r w:rsidR="002E3198">
        <w:t>or</w:t>
      </w:r>
      <w:r w:rsidR="0069677C">
        <w:t xml:space="preserve"> IMC 2203</w:t>
      </w:r>
      <w:r w:rsidR="00476324">
        <w:t xml:space="preserve"> and may be included in the project-specific matrix</w:t>
      </w:r>
      <w:r w:rsidR="004A455D">
        <w:t>.</w:t>
      </w:r>
      <w:r w:rsidR="00CB3B2F" w:rsidRPr="00CB3B2F">
        <w:t xml:space="preserve"> </w:t>
      </w:r>
    </w:p>
    <w:p w14:paraId="052FDE1B" w14:textId="54622EF8" w:rsidR="005277B4" w:rsidRPr="00632046" w:rsidRDefault="00F22FA2" w:rsidP="003439C0">
      <w:pPr>
        <w:pStyle w:val="BodyText"/>
        <w:ind w:left="360"/>
        <w:rPr>
          <w:i/>
          <w:iCs/>
        </w:rPr>
      </w:pPr>
      <w:r>
        <w:t xml:space="preserve">As </w:t>
      </w:r>
      <w:r w:rsidR="0057168A">
        <w:t xml:space="preserve">the matrix rows are populated with the appropriate SSCs, </w:t>
      </w:r>
      <w:r w:rsidR="00661C1B">
        <w:t>the SSCs may be grouped into a more general collection of similar SSCs</w:t>
      </w:r>
      <w:r w:rsidR="0016338B">
        <w:t xml:space="preserve"> </w:t>
      </w:r>
      <w:r w:rsidR="00E926A2">
        <w:t>to</w:t>
      </w:r>
      <w:r w:rsidR="0016338B">
        <w:t xml:space="preserve"> </w:t>
      </w:r>
      <w:r w:rsidR="00F5372F">
        <w:t xml:space="preserve">facilitate efficient inspection of those SSCs. For example, </w:t>
      </w:r>
      <w:r w:rsidR="00454329">
        <w:t>instead of listing every mechanical SSC</w:t>
      </w:r>
      <w:r w:rsidR="00E0405B">
        <w:t xml:space="preserve"> in a reactor building ventilation system, such as duct work, isolation dampers, etc.</w:t>
      </w:r>
      <w:r w:rsidR="00632046">
        <w:t xml:space="preserve">, those SSCs may be </w:t>
      </w:r>
      <w:r w:rsidR="00D263C6">
        <w:t xml:space="preserve">grouped together in one row labeled “Reactor Building </w:t>
      </w:r>
      <w:r>
        <w:t>Ventilation</w:t>
      </w:r>
      <w:r w:rsidR="00D263C6">
        <w:t xml:space="preserve"> System Mechanical Components</w:t>
      </w:r>
      <w:r w:rsidR="00E926A2">
        <w:t>.”</w:t>
      </w:r>
    </w:p>
    <w:p w14:paraId="658DC0DB" w14:textId="196F9EF4" w:rsidR="00CB3B2F" w:rsidRPr="00CB3B2F" w:rsidRDefault="00CB3B2F" w:rsidP="00A36CE9">
      <w:pPr>
        <w:pStyle w:val="BodyText"/>
        <w:numPr>
          <w:ilvl w:val="1"/>
          <w:numId w:val="8"/>
        </w:numPr>
      </w:pPr>
      <w:r w:rsidRPr="00CB3B2F">
        <w:t xml:space="preserve">For applications that use the </w:t>
      </w:r>
      <w:r w:rsidR="00000A5D">
        <w:t xml:space="preserve">LMP </w:t>
      </w:r>
      <w:r w:rsidRPr="00CB3B2F">
        <w:t>methodology</w:t>
      </w:r>
      <w:r w:rsidR="000B3CA1" w:rsidRPr="000C09F5">
        <w:t>,</w:t>
      </w:r>
      <w:r w:rsidRPr="00CB3B2F">
        <w:t xml:space="preserve"> use the following guidance when selecting SSCs</w:t>
      </w:r>
      <w:r w:rsidR="000803CB">
        <w:t xml:space="preserve"> to include in the design matrix</w:t>
      </w:r>
      <w:r w:rsidRPr="00CB3B2F">
        <w:t>:</w:t>
      </w:r>
    </w:p>
    <w:p w14:paraId="69094CB8" w14:textId="77777777" w:rsidR="00CB3B2F" w:rsidRPr="00364C53" w:rsidRDefault="00CB3B2F" w:rsidP="00DC3CAD">
      <w:pPr>
        <w:pStyle w:val="BodyText"/>
        <w:numPr>
          <w:ilvl w:val="3"/>
          <w:numId w:val="8"/>
        </w:numPr>
        <w:rPr>
          <w:color w:val="000000"/>
          <w:u w:val="single"/>
        </w:rPr>
      </w:pPr>
      <w:r w:rsidRPr="00364C53">
        <w:rPr>
          <w:color w:val="000000"/>
          <w:u w:val="single"/>
        </w:rPr>
        <w:t xml:space="preserve">Safety-Related SSCs: </w:t>
      </w:r>
    </w:p>
    <w:p w14:paraId="3C3E2841" w14:textId="77777777" w:rsidR="00A6797E" w:rsidRDefault="00CB3B2F" w:rsidP="00DC3CAD">
      <w:pPr>
        <w:pStyle w:val="BodyText4"/>
      </w:pPr>
      <w:r w:rsidRPr="00CB3B2F">
        <w:t>SSCs selected by the designer from the SSCs that are available to perform the required safety functions (RSFs) to mitigate the consequences of design base events (DBEs) to within the licensing basis event frequency-consequence (LBE F-C) Target, and to mitigate design basis accidents (DBAs) that only rely on the SR SSCs to meet the dose limits of 10 CFR 50.34 using conservative assumptions.</w:t>
      </w:r>
    </w:p>
    <w:p w14:paraId="05C20B29" w14:textId="66EEA498" w:rsidR="00CB3B2F" w:rsidRPr="00CB3B2F" w:rsidRDefault="00CB3B2F" w:rsidP="00DC3CAD">
      <w:pPr>
        <w:pStyle w:val="BodyText4"/>
        <w:rPr>
          <w:color w:val="000000"/>
        </w:rPr>
      </w:pPr>
      <w:r w:rsidRPr="00CB3B2F">
        <w:rPr>
          <w:color w:val="000000"/>
        </w:rPr>
        <w:lastRenderedPageBreak/>
        <w:t>SSCs selected by the designer and relied on to perform RSFs to prevent the frequency of beyond design basis events (BDBE) with consequences greater than the 10 CFR 50.34 dose limits from increasing into the DBE region and beyond the F-C Target.</w:t>
      </w:r>
    </w:p>
    <w:p w14:paraId="37B13DE0" w14:textId="4E152F50" w:rsidR="00CB3B2F" w:rsidRPr="00520B4B" w:rsidRDefault="00CB3B2F" w:rsidP="00DC3CAD">
      <w:pPr>
        <w:pStyle w:val="BodyText"/>
        <w:numPr>
          <w:ilvl w:val="3"/>
          <w:numId w:val="8"/>
        </w:numPr>
        <w:rPr>
          <w:color w:val="000000"/>
          <w:u w:val="single"/>
        </w:rPr>
      </w:pPr>
      <w:r w:rsidRPr="00520B4B">
        <w:rPr>
          <w:color w:val="000000"/>
          <w:u w:val="single"/>
        </w:rPr>
        <w:t>Non-Safety</w:t>
      </w:r>
      <w:r w:rsidR="00D242D7">
        <w:rPr>
          <w:color w:val="000000"/>
          <w:u w:val="single"/>
        </w:rPr>
        <w:t xml:space="preserve"> </w:t>
      </w:r>
      <w:r w:rsidRPr="00520B4B">
        <w:rPr>
          <w:color w:val="000000"/>
          <w:u w:val="single"/>
        </w:rPr>
        <w:t>Related with Special Treatment (NSRST):</w:t>
      </w:r>
    </w:p>
    <w:p w14:paraId="259F9AF6" w14:textId="0048BB5F" w:rsidR="00CB3B2F" w:rsidRPr="00CB3B2F" w:rsidRDefault="00CB3B2F" w:rsidP="00DC3CAD">
      <w:pPr>
        <w:pStyle w:val="BodyText4"/>
        <w:rPr>
          <w:color w:val="000000"/>
        </w:rPr>
      </w:pPr>
      <w:r w:rsidRPr="00CB3B2F">
        <w:rPr>
          <w:color w:val="000000"/>
        </w:rPr>
        <w:t xml:space="preserve">Non-safety-related SSCs relied on to perform </w:t>
      </w:r>
      <w:r w:rsidR="00D242D7">
        <w:rPr>
          <w:color w:val="000000"/>
        </w:rPr>
        <w:t>safety</w:t>
      </w:r>
      <w:r w:rsidRPr="00CB3B2F">
        <w:rPr>
          <w:color w:val="000000"/>
        </w:rPr>
        <w:t xml:space="preserve">-significant functions. </w:t>
      </w:r>
      <w:r w:rsidR="00D242D7">
        <w:rPr>
          <w:color w:val="000000"/>
        </w:rPr>
        <w:t>Safety</w:t>
      </w:r>
      <w:r w:rsidRPr="00CB3B2F">
        <w:rPr>
          <w:color w:val="000000"/>
        </w:rPr>
        <w:t xml:space="preserve">-significant SSCs are those that perform functions that prevent or mitigate any LBE from exceeding the F-C Target or make significant contributions to the cumulative risk metrics selected for evaluating the total risk from all analyzed LBEs. </w:t>
      </w:r>
    </w:p>
    <w:p w14:paraId="77089665" w14:textId="48695EF0" w:rsidR="00CB3B2F" w:rsidRPr="00CB3B2F" w:rsidRDefault="00D242D7" w:rsidP="00DC3CAD">
      <w:pPr>
        <w:pStyle w:val="BodyText4"/>
        <w:rPr>
          <w:color w:val="000000"/>
        </w:rPr>
      </w:pPr>
      <w:r w:rsidRPr="00DC3CAD">
        <w:t>In</w:t>
      </w:r>
      <w:r>
        <w:rPr>
          <w:color w:val="000000"/>
        </w:rPr>
        <w:t xml:space="preserve"> addition, n</w:t>
      </w:r>
      <w:r w:rsidR="00CB3B2F" w:rsidRPr="00CB3B2F">
        <w:rPr>
          <w:color w:val="000000"/>
        </w:rPr>
        <w:t>on-safety</w:t>
      </w:r>
      <w:r>
        <w:rPr>
          <w:color w:val="000000"/>
        </w:rPr>
        <w:t xml:space="preserve"> </w:t>
      </w:r>
      <w:r w:rsidR="00CB3B2F" w:rsidRPr="00CB3B2F">
        <w:rPr>
          <w:color w:val="000000"/>
        </w:rPr>
        <w:t xml:space="preserve">related SSCs relied on to </w:t>
      </w:r>
      <w:r w:rsidR="00621DC4">
        <w:rPr>
          <w:color w:val="000000"/>
        </w:rPr>
        <w:t xml:space="preserve">provide adequate </w:t>
      </w:r>
      <w:r w:rsidR="00CB3B2F" w:rsidRPr="00CB3B2F">
        <w:rPr>
          <w:color w:val="000000"/>
        </w:rPr>
        <w:t>Defense-in-Depth</w:t>
      </w:r>
      <w:r w:rsidR="00621DC4">
        <w:rPr>
          <w:color w:val="000000"/>
        </w:rPr>
        <w:t xml:space="preserve"> </w:t>
      </w:r>
      <w:r w:rsidR="004B6D15">
        <w:rPr>
          <w:color w:val="000000"/>
        </w:rPr>
        <w:t xml:space="preserve">(DID) </w:t>
      </w:r>
      <w:r w:rsidR="00621DC4">
        <w:rPr>
          <w:color w:val="000000"/>
        </w:rPr>
        <w:t>are classified as NSRST</w:t>
      </w:r>
      <w:r w:rsidR="00CB3B2F" w:rsidRPr="00CB3B2F">
        <w:rPr>
          <w:color w:val="000000"/>
        </w:rPr>
        <w:t>.</w:t>
      </w:r>
      <w:r w:rsidR="00692450">
        <w:rPr>
          <w:color w:val="000000"/>
        </w:rPr>
        <w:t xml:space="preserve"> </w:t>
      </w:r>
      <w:r w:rsidR="00692450">
        <w:t xml:space="preserve">NSRST SSCs for DID purposes </w:t>
      </w:r>
      <w:r w:rsidR="005D4693">
        <w:t>can be</w:t>
      </w:r>
      <w:r w:rsidR="00692450">
        <w:t xml:space="preserve"> included in the matrix to provide maximum flexibility in implementing the program. However, these SSCs should only be selected for inspection if inspection of their special treatment would provide meaningful insights into QAP implementation for risk-significant SSCs</w:t>
      </w:r>
      <w:r w:rsidR="000F5D52">
        <w:t>.</w:t>
      </w:r>
    </w:p>
    <w:p w14:paraId="1F7EA864" w14:textId="77777777" w:rsidR="00CB3B2F" w:rsidRPr="00C95DC6" w:rsidRDefault="00CB3B2F" w:rsidP="00DC3CAD">
      <w:pPr>
        <w:pStyle w:val="BodyText"/>
        <w:numPr>
          <w:ilvl w:val="3"/>
          <w:numId w:val="8"/>
        </w:numPr>
        <w:rPr>
          <w:u w:val="single"/>
        </w:rPr>
      </w:pPr>
      <w:r w:rsidRPr="00C95DC6">
        <w:rPr>
          <w:u w:val="single"/>
        </w:rPr>
        <w:t xml:space="preserve">Non-Safety-Related with No Special Treatment (NST): </w:t>
      </w:r>
    </w:p>
    <w:p w14:paraId="590EB601" w14:textId="1A0114A5" w:rsidR="00CB3B2F" w:rsidRDefault="00CB3B2F" w:rsidP="00DC3CAD">
      <w:pPr>
        <w:pStyle w:val="BodyText4"/>
        <w:rPr>
          <w:color w:val="000000"/>
        </w:rPr>
      </w:pPr>
      <w:r w:rsidRPr="00CB3B2F">
        <w:rPr>
          <w:color w:val="000000"/>
        </w:rPr>
        <w:t>All other NSR SSCs (with no special treatment required) are not safety-significant and should not be entered into the matrix.</w:t>
      </w:r>
    </w:p>
    <w:p w14:paraId="722E063D" w14:textId="54668D54" w:rsidR="00CB3B2F" w:rsidRPr="00CB3B2F" w:rsidRDefault="00CB3B2F" w:rsidP="00DC3CAD">
      <w:pPr>
        <w:pStyle w:val="BodyText"/>
        <w:numPr>
          <w:ilvl w:val="1"/>
          <w:numId w:val="8"/>
        </w:numPr>
      </w:pPr>
      <w:r w:rsidRPr="00CB3B2F">
        <w:t xml:space="preserve">For applications that do not use the </w:t>
      </w:r>
      <w:r w:rsidR="00053EF7">
        <w:t>LMP</w:t>
      </w:r>
      <w:r w:rsidRPr="00CB3B2F">
        <w:t xml:space="preserve"> methodology, use the following guidance when selecting SSCs:</w:t>
      </w:r>
    </w:p>
    <w:p w14:paraId="52F80F05" w14:textId="11A7E3F9" w:rsidR="00CB3B2F" w:rsidRPr="0072153F" w:rsidRDefault="00CB3B2F" w:rsidP="00DC3CAD">
      <w:pPr>
        <w:pStyle w:val="BodyText"/>
        <w:numPr>
          <w:ilvl w:val="3"/>
          <w:numId w:val="8"/>
        </w:numPr>
        <w:rPr>
          <w:u w:val="single"/>
        </w:rPr>
      </w:pPr>
      <w:r w:rsidRPr="0072153F">
        <w:rPr>
          <w:u w:val="single"/>
        </w:rPr>
        <w:t>Safety</w:t>
      </w:r>
      <w:r w:rsidR="00621DC4">
        <w:rPr>
          <w:u w:val="single"/>
        </w:rPr>
        <w:t>-</w:t>
      </w:r>
      <w:r w:rsidRPr="0072153F">
        <w:rPr>
          <w:u w:val="single"/>
        </w:rPr>
        <w:t>Related SSCs:</w:t>
      </w:r>
    </w:p>
    <w:p w14:paraId="6FAE57A7" w14:textId="28F57524" w:rsidR="00CB3B2F" w:rsidRPr="00E00BB1" w:rsidRDefault="00CB3B2F" w:rsidP="00DC3CAD">
      <w:pPr>
        <w:pStyle w:val="BodyText4"/>
      </w:pPr>
      <w:r w:rsidRPr="00E00BB1">
        <w:t>Safety-related structures, systems and components are those structures, systems and components that are relied upon to remain functional during and following design basis events to assure: (1) the integrity of the reactor coolant pressure boundary, (2) the capability to shut down the reactor and maintain it in a safe shutdown condition; or (3) the capability to prevent or mitigate the consequences of accidents which could result in potential offsite exposures comparable to the applicable guideline exposures set forth in § 50.34(a)(1) or §100.11 of Part 50, as applicable.</w:t>
      </w:r>
    </w:p>
    <w:p w14:paraId="05F74E2F" w14:textId="5C62154F" w:rsidR="00AA021F" w:rsidRDefault="00146FFD" w:rsidP="00DC3CAD">
      <w:pPr>
        <w:pStyle w:val="BodyText"/>
        <w:numPr>
          <w:ilvl w:val="3"/>
          <w:numId w:val="8"/>
        </w:numPr>
      </w:pPr>
      <w:r>
        <w:rPr>
          <w:u w:val="single"/>
        </w:rPr>
        <w:t>Non</w:t>
      </w:r>
      <w:r w:rsidR="00C12A0E">
        <w:rPr>
          <w:u w:val="single"/>
        </w:rPr>
        <w:t>-safety related</w:t>
      </w:r>
      <w:r w:rsidR="00BF4373">
        <w:rPr>
          <w:u w:val="single"/>
        </w:rPr>
        <w:t xml:space="preserve">, safety-significant (NSRSS) </w:t>
      </w:r>
      <w:r w:rsidR="00CB3B2F" w:rsidRPr="00AA021F">
        <w:rPr>
          <w:u w:val="single"/>
        </w:rPr>
        <w:t>SSCs</w:t>
      </w:r>
      <w:r w:rsidR="00BF4373">
        <w:t xml:space="preserve">: </w:t>
      </w:r>
    </w:p>
    <w:p w14:paraId="0E659D27" w14:textId="38C6482F" w:rsidR="00CB3B2F" w:rsidRDefault="00270F86" w:rsidP="00DC3CAD">
      <w:pPr>
        <w:pStyle w:val="BodyText4"/>
      </w:pPr>
      <w:r>
        <w:t xml:space="preserve">NSRSS SSCs may be referred to as SSCs “important to safety.” </w:t>
      </w:r>
      <w:r w:rsidR="00857F7F">
        <w:t xml:space="preserve">See </w:t>
      </w:r>
      <w:r w:rsidR="000803CB">
        <w:t xml:space="preserve">NUREG 0800, Standard Review Plan for criteria of </w:t>
      </w:r>
      <w:r w:rsidR="00BF4373">
        <w:t xml:space="preserve">NSRSS </w:t>
      </w:r>
      <w:r w:rsidR="003A74A3">
        <w:t>SSCs.</w:t>
      </w:r>
      <w:r w:rsidR="006C6EB7">
        <w:t xml:space="preserve"> NSRSS SSCs can be included in the matrix to provide maximum flexibility in implementing the program. However, these SSCs should only be selected for inspection if </w:t>
      </w:r>
      <w:proofErr w:type="gramStart"/>
      <w:r w:rsidR="006C6EB7">
        <w:t>inspection would</w:t>
      </w:r>
      <w:proofErr w:type="gramEnd"/>
      <w:r w:rsidR="006C6EB7">
        <w:t xml:space="preserve"> provide meaningful insights into QAP implementation for risk-significant SSCs.</w:t>
      </w:r>
    </w:p>
    <w:p w14:paraId="4AEAB6AD" w14:textId="00EDA83C" w:rsidR="00F35B90" w:rsidRDefault="00F35B90" w:rsidP="00DC3CAD">
      <w:pPr>
        <w:pStyle w:val="BodyText"/>
        <w:numPr>
          <w:ilvl w:val="3"/>
          <w:numId w:val="8"/>
        </w:numPr>
        <w:rPr>
          <w:u w:val="single"/>
        </w:rPr>
      </w:pPr>
      <w:r w:rsidRPr="00AA021F">
        <w:rPr>
          <w:u w:val="single"/>
        </w:rPr>
        <w:t xml:space="preserve">All other Non-Safety-Related SSCs: </w:t>
      </w:r>
    </w:p>
    <w:p w14:paraId="296EDAF3" w14:textId="326F3DA3" w:rsidR="00F35B90" w:rsidRDefault="00F35B90" w:rsidP="00DC3CAD">
      <w:pPr>
        <w:pStyle w:val="BodyText4"/>
        <w:rPr>
          <w:color w:val="000000"/>
        </w:rPr>
      </w:pPr>
      <w:r w:rsidRPr="00CB3B2F">
        <w:rPr>
          <w:color w:val="000000"/>
        </w:rPr>
        <w:t>All other NSR SSCs are not safety-significant and should not be entered into the matrix.</w:t>
      </w:r>
    </w:p>
    <w:p w14:paraId="1A0DF765" w14:textId="1ADA69D1" w:rsidR="00CB3B2F" w:rsidRPr="00CB3B2F" w:rsidRDefault="00CB3B2F" w:rsidP="008F03C9">
      <w:pPr>
        <w:pStyle w:val="BodyText3"/>
      </w:pPr>
      <w:r w:rsidRPr="00CB3B2F">
        <w:lastRenderedPageBreak/>
        <w:t>For each</w:t>
      </w:r>
      <w:r w:rsidR="00957D44">
        <w:t xml:space="preserve"> </w:t>
      </w:r>
      <w:r w:rsidR="00957D44" w:rsidRPr="00CB3B2F">
        <w:t>SSC</w:t>
      </w:r>
      <w:r w:rsidR="00957D44">
        <w:t>, or group of SSCs,</w:t>
      </w:r>
      <w:r w:rsidR="00957D44" w:rsidRPr="00CB3B2F">
        <w:t xml:space="preserve"> selected into the </w:t>
      </w:r>
      <w:r w:rsidR="00957D44">
        <w:t>matrix rows</w:t>
      </w:r>
      <w:r w:rsidR="0023580A">
        <w:t xml:space="preserve">, </w:t>
      </w:r>
      <w:r w:rsidRPr="00CB3B2F">
        <w:t>enter the system</w:t>
      </w:r>
      <w:r w:rsidR="008833F3">
        <w:t xml:space="preserve"> or</w:t>
      </w:r>
      <w:r w:rsidRPr="00CB3B2F">
        <w:t xml:space="preserve"> component classification, and </w:t>
      </w:r>
      <w:r w:rsidR="00236253">
        <w:t>associated</w:t>
      </w:r>
      <w:r w:rsidRPr="00CB3B2F">
        <w:t xml:space="preserve"> FSF(s)</w:t>
      </w:r>
      <w:r w:rsidR="004A083A">
        <w:t>.</w:t>
      </w:r>
    </w:p>
    <w:p w14:paraId="2271455E" w14:textId="6841386C" w:rsidR="00CB3B2F" w:rsidRPr="00CB3B2F" w:rsidRDefault="007A4F55" w:rsidP="00A36CE9">
      <w:pPr>
        <w:pStyle w:val="BodyText"/>
        <w:numPr>
          <w:ilvl w:val="0"/>
          <w:numId w:val="8"/>
        </w:numPr>
      </w:pPr>
      <w:r>
        <w:t>F</w:t>
      </w:r>
      <w:r w:rsidRPr="00CB3B2F">
        <w:t>or each SSC</w:t>
      </w:r>
      <w:r>
        <w:t>,</w:t>
      </w:r>
      <w:r w:rsidRPr="00CB3B2F">
        <w:t xml:space="preserve"> </w:t>
      </w:r>
      <w:r>
        <w:t>d</w:t>
      </w:r>
      <w:r w:rsidR="00CB3B2F" w:rsidRPr="00CB3B2F">
        <w:t xml:space="preserve">etermine a rating (High (H), Medium (M), or Low (L)) for </w:t>
      </w:r>
      <w:r w:rsidR="00F70BAC">
        <w:t>Risk Importance - Design (RI</w:t>
      </w:r>
      <w:r w:rsidR="00F70BAC" w:rsidRPr="003E0C15">
        <w:rPr>
          <w:vertAlign w:val="subscript"/>
        </w:rPr>
        <w:t>D</w:t>
      </w:r>
      <w:r w:rsidR="00F70BAC">
        <w:t>) and Risk Importance - Construction (RI</w:t>
      </w:r>
      <w:r w:rsidR="00F70BAC" w:rsidRPr="003E0C15">
        <w:rPr>
          <w:vertAlign w:val="subscript"/>
        </w:rPr>
        <w:t>C</w:t>
      </w:r>
      <w:r w:rsidR="00F70BAC">
        <w:t>)</w:t>
      </w:r>
      <w:r w:rsidR="00F70BAC" w:rsidRPr="00CB3B2F">
        <w:t>.</w:t>
      </w:r>
      <w:r w:rsidR="00CB3B2F" w:rsidRPr="00CB3B2F">
        <w:t xml:space="preserve"> Provide a basis</w:t>
      </w:r>
      <w:r w:rsidR="00803FCE">
        <w:t xml:space="preserve">, </w:t>
      </w:r>
      <w:r w:rsidR="004C087E">
        <w:t>when</w:t>
      </w:r>
      <w:r w:rsidR="00CA79E0">
        <w:t xml:space="preserve"> appropriate, </w:t>
      </w:r>
      <w:r w:rsidR="00CB3B2F" w:rsidRPr="00CB3B2F">
        <w:t xml:space="preserve">for the classification assigned. Avoid classifying everything as either high or low risk. </w:t>
      </w:r>
      <w:r w:rsidR="00513522">
        <w:t>These classifications are used by inspectors to risk</w:t>
      </w:r>
      <w:r w:rsidR="00D13632">
        <w:t>-</w:t>
      </w:r>
      <w:r w:rsidR="00513522">
        <w:t xml:space="preserve">inform their </w:t>
      </w:r>
      <w:r w:rsidR="00755DED">
        <w:t>inspections</w:t>
      </w:r>
      <w:r w:rsidR="00513522">
        <w:t xml:space="preserve"> in each </w:t>
      </w:r>
      <w:r w:rsidR="00863AD4">
        <w:t>inspectio</w:t>
      </w:r>
      <w:r w:rsidR="00AB242B">
        <w:t>n</w:t>
      </w:r>
      <w:r w:rsidR="00D72C20">
        <w:t xml:space="preserve"> area.</w:t>
      </w:r>
      <w:r w:rsidR="00513522">
        <w:t xml:space="preserve"> </w:t>
      </w:r>
      <w:r w:rsidR="00F73216">
        <w:t>U</w:t>
      </w:r>
      <w:r w:rsidR="00CB3B2F" w:rsidRPr="00CB3B2F">
        <w:t xml:space="preserve">se available risk information, knowledge of </w:t>
      </w:r>
      <w:proofErr w:type="gramStart"/>
      <w:r w:rsidR="00CB3B2F" w:rsidRPr="00CB3B2F">
        <w:t>the design</w:t>
      </w:r>
      <w:proofErr w:type="gramEnd"/>
      <w:r w:rsidR="00CB3B2F" w:rsidRPr="00CB3B2F">
        <w:t>, engineering judgement, and construction/manufacturing experience</w:t>
      </w:r>
      <w:r w:rsidR="00483CCD">
        <w:t xml:space="preserve"> and the following guidance</w:t>
      </w:r>
      <w:r w:rsidR="00EE63AA">
        <w:t>:</w:t>
      </w:r>
      <w:r w:rsidR="00CB3B2F" w:rsidRPr="00CB3B2F">
        <w:t xml:space="preserve"> </w:t>
      </w:r>
    </w:p>
    <w:p w14:paraId="44F4D053" w14:textId="0663FB9C" w:rsidR="00811A18" w:rsidRDefault="005253C7" w:rsidP="00DC3CAD">
      <w:pPr>
        <w:pStyle w:val="BodyText"/>
        <w:numPr>
          <w:ilvl w:val="1"/>
          <w:numId w:val="8"/>
        </w:numPr>
        <w:rPr>
          <w:rStyle w:val="Emphasis"/>
          <w:i w:val="0"/>
          <w:iCs w:val="0"/>
        </w:rPr>
      </w:pPr>
      <w:r>
        <w:t>Risk Importance - Design (RI</w:t>
      </w:r>
      <w:r w:rsidRPr="003E0C15">
        <w:rPr>
          <w:vertAlign w:val="subscript"/>
        </w:rPr>
        <w:t>D</w:t>
      </w:r>
      <w:r>
        <w:t>)</w:t>
      </w:r>
      <w:r w:rsidR="00CB3B2F" w:rsidRPr="00F13DA3">
        <w:rPr>
          <w:rStyle w:val="Emphasis"/>
          <w:i w:val="0"/>
          <w:iCs w:val="0"/>
        </w:rPr>
        <w:t xml:space="preserve">: Provides a focus on the most important activities or SSCs </w:t>
      </w:r>
      <w:r w:rsidR="0089184A">
        <w:rPr>
          <w:rStyle w:val="Emphasis"/>
          <w:i w:val="0"/>
          <w:iCs w:val="0"/>
        </w:rPr>
        <w:t>for</w:t>
      </w:r>
      <w:r w:rsidR="00CB3B2F" w:rsidRPr="00F13DA3">
        <w:rPr>
          <w:rStyle w:val="Emphasis"/>
          <w:i w:val="0"/>
          <w:iCs w:val="0"/>
        </w:rPr>
        <w:t xml:space="preserve"> public safety. </w:t>
      </w:r>
      <w:r w:rsidR="00672F3B">
        <w:t>RI</w:t>
      </w:r>
      <w:r w:rsidR="00672F3B" w:rsidRPr="003E0C15">
        <w:rPr>
          <w:vertAlign w:val="subscript"/>
        </w:rPr>
        <w:t>D</w:t>
      </w:r>
      <w:r w:rsidR="00672F3B">
        <w:rPr>
          <w:rStyle w:val="Emphasis"/>
          <w:i w:val="0"/>
          <w:iCs w:val="0"/>
        </w:rPr>
        <w:t xml:space="preserve"> </w:t>
      </w:r>
      <w:r w:rsidR="00186BE9">
        <w:rPr>
          <w:rStyle w:val="Emphasis"/>
          <w:i w:val="0"/>
          <w:iCs w:val="0"/>
        </w:rPr>
        <w:t>is b</w:t>
      </w:r>
      <w:r w:rsidR="00CB3B2F" w:rsidRPr="00F13DA3">
        <w:rPr>
          <w:rStyle w:val="Emphasis"/>
          <w:i w:val="0"/>
          <w:iCs w:val="0"/>
        </w:rPr>
        <w:t>ased on the available risk information</w:t>
      </w:r>
      <w:r w:rsidR="00186BE9">
        <w:rPr>
          <w:rStyle w:val="Emphasis"/>
          <w:i w:val="0"/>
          <w:iCs w:val="0"/>
        </w:rPr>
        <w:t xml:space="preserve">. </w:t>
      </w:r>
      <w:r w:rsidR="00CC3E68">
        <w:rPr>
          <w:rStyle w:val="Emphasis"/>
          <w:i w:val="0"/>
          <w:iCs w:val="0"/>
        </w:rPr>
        <w:t>P</w:t>
      </w:r>
      <w:r w:rsidR="008E682D">
        <w:rPr>
          <w:rStyle w:val="Emphasis"/>
          <w:i w:val="0"/>
          <w:iCs w:val="0"/>
        </w:rPr>
        <w:t xml:space="preserve">robabilistic risk </w:t>
      </w:r>
      <w:r w:rsidR="008E7CC4">
        <w:rPr>
          <w:rStyle w:val="Emphasis"/>
          <w:i w:val="0"/>
          <w:iCs w:val="0"/>
        </w:rPr>
        <w:t xml:space="preserve">assessments </w:t>
      </w:r>
      <w:r w:rsidR="008E682D">
        <w:rPr>
          <w:rStyle w:val="Emphasis"/>
          <w:i w:val="0"/>
          <w:iCs w:val="0"/>
        </w:rPr>
        <w:t>(PRAs)</w:t>
      </w:r>
      <w:r w:rsidR="00AE449A">
        <w:rPr>
          <w:rStyle w:val="Emphasis"/>
          <w:i w:val="0"/>
          <w:iCs w:val="0"/>
        </w:rPr>
        <w:t>, or other risk analys</w:t>
      </w:r>
      <w:r w:rsidR="00596872">
        <w:rPr>
          <w:rStyle w:val="Emphasis"/>
          <w:i w:val="0"/>
          <w:iCs w:val="0"/>
        </w:rPr>
        <w:t>e</w:t>
      </w:r>
      <w:r w:rsidR="00AE449A">
        <w:rPr>
          <w:rStyle w:val="Emphasis"/>
          <w:i w:val="0"/>
          <w:iCs w:val="0"/>
        </w:rPr>
        <w:t xml:space="preserve">s, </w:t>
      </w:r>
      <w:r w:rsidR="00CC3E68">
        <w:rPr>
          <w:rStyle w:val="Emphasis"/>
          <w:i w:val="0"/>
          <w:iCs w:val="0"/>
        </w:rPr>
        <w:t xml:space="preserve">may be used to inform </w:t>
      </w:r>
      <w:r w:rsidR="001E4F63">
        <w:rPr>
          <w:rStyle w:val="Emphasis"/>
          <w:i w:val="0"/>
          <w:iCs w:val="0"/>
        </w:rPr>
        <w:t xml:space="preserve">the </w:t>
      </w:r>
      <w:r w:rsidR="00672F3B">
        <w:t>RI</w:t>
      </w:r>
      <w:r w:rsidR="00672F3B" w:rsidRPr="003E0C15">
        <w:rPr>
          <w:vertAlign w:val="subscript"/>
        </w:rPr>
        <w:t>D</w:t>
      </w:r>
      <w:r w:rsidR="008E7CC4">
        <w:rPr>
          <w:vertAlign w:val="subscript"/>
        </w:rPr>
        <w:t>,</w:t>
      </w:r>
      <w:r w:rsidR="00672F3B">
        <w:rPr>
          <w:rStyle w:val="Emphasis"/>
          <w:i w:val="0"/>
          <w:iCs w:val="0"/>
        </w:rPr>
        <w:t xml:space="preserve"> </w:t>
      </w:r>
      <w:r w:rsidR="008E682D">
        <w:rPr>
          <w:rStyle w:val="Emphasis"/>
          <w:i w:val="0"/>
          <w:iCs w:val="0"/>
        </w:rPr>
        <w:t>if</w:t>
      </w:r>
      <w:r w:rsidR="00CC3E68">
        <w:rPr>
          <w:rStyle w:val="Emphasis"/>
          <w:i w:val="0"/>
          <w:iCs w:val="0"/>
        </w:rPr>
        <w:t xml:space="preserve"> available.</w:t>
      </w:r>
      <w:r w:rsidR="008E682D">
        <w:rPr>
          <w:rStyle w:val="Emphasis"/>
          <w:i w:val="0"/>
          <w:iCs w:val="0"/>
        </w:rPr>
        <w:t xml:space="preserve"> </w:t>
      </w:r>
      <w:r w:rsidR="00186BE9">
        <w:rPr>
          <w:rStyle w:val="Emphasis"/>
          <w:i w:val="0"/>
          <w:iCs w:val="0"/>
        </w:rPr>
        <w:t xml:space="preserve">Assign </w:t>
      </w:r>
      <w:r w:rsidR="00672F3B">
        <w:t>RI</w:t>
      </w:r>
      <w:r w:rsidR="00672F3B" w:rsidRPr="003E0C15">
        <w:rPr>
          <w:vertAlign w:val="subscript"/>
        </w:rPr>
        <w:t>D</w:t>
      </w:r>
      <w:r w:rsidR="00672F3B" w:rsidRPr="00F13DA3">
        <w:rPr>
          <w:rStyle w:val="Emphasis"/>
          <w:i w:val="0"/>
          <w:iCs w:val="0"/>
        </w:rPr>
        <w:t xml:space="preserve"> </w:t>
      </w:r>
      <w:r w:rsidR="00CB3B2F" w:rsidRPr="00F13DA3">
        <w:rPr>
          <w:rStyle w:val="Emphasis"/>
          <w:i w:val="0"/>
          <w:iCs w:val="0"/>
        </w:rPr>
        <w:t xml:space="preserve">for each </w:t>
      </w:r>
      <w:r w:rsidR="00363BF9">
        <w:rPr>
          <w:rStyle w:val="Emphasis"/>
          <w:i w:val="0"/>
          <w:iCs w:val="0"/>
        </w:rPr>
        <w:t xml:space="preserve">matrix row </w:t>
      </w:r>
      <w:r w:rsidR="00CB3B2F" w:rsidRPr="00F13DA3">
        <w:rPr>
          <w:rStyle w:val="Emphasis"/>
          <w:i w:val="0"/>
          <w:iCs w:val="0"/>
        </w:rPr>
        <w:t xml:space="preserve">based on </w:t>
      </w:r>
      <w:r w:rsidR="006661DC">
        <w:rPr>
          <w:rStyle w:val="Emphasis"/>
          <w:i w:val="0"/>
          <w:iCs w:val="0"/>
        </w:rPr>
        <w:t xml:space="preserve">the relative </w:t>
      </w:r>
      <w:r w:rsidR="00CB3B2F" w:rsidRPr="00F13DA3">
        <w:rPr>
          <w:rStyle w:val="Emphasis"/>
          <w:i w:val="0"/>
          <w:iCs w:val="0"/>
        </w:rPr>
        <w:t>importan</w:t>
      </w:r>
      <w:r w:rsidR="006661DC">
        <w:rPr>
          <w:rStyle w:val="Emphasis"/>
          <w:i w:val="0"/>
          <w:iCs w:val="0"/>
        </w:rPr>
        <w:t>ce</w:t>
      </w:r>
      <w:r w:rsidR="00CB3B2F" w:rsidRPr="00F13DA3">
        <w:rPr>
          <w:rStyle w:val="Emphasis"/>
          <w:i w:val="0"/>
          <w:iCs w:val="0"/>
        </w:rPr>
        <w:t xml:space="preserve"> or significan</w:t>
      </w:r>
      <w:r w:rsidR="006661DC">
        <w:rPr>
          <w:rStyle w:val="Emphasis"/>
          <w:i w:val="0"/>
          <w:iCs w:val="0"/>
        </w:rPr>
        <w:t>ce</w:t>
      </w:r>
      <w:r w:rsidR="00CB3B2F" w:rsidRPr="00F13DA3">
        <w:rPr>
          <w:rStyle w:val="Emphasis"/>
          <w:i w:val="0"/>
          <w:iCs w:val="0"/>
        </w:rPr>
        <w:t xml:space="preserve"> </w:t>
      </w:r>
      <w:r w:rsidR="00CB0E97">
        <w:rPr>
          <w:rStyle w:val="Emphasis"/>
          <w:i w:val="0"/>
          <w:iCs w:val="0"/>
        </w:rPr>
        <w:t xml:space="preserve">of </w:t>
      </w:r>
      <w:r w:rsidR="00363BF9">
        <w:rPr>
          <w:rStyle w:val="Emphasis"/>
          <w:i w:val="0"/>
          <w:iCs w:val="0"/>
        </w:rPr>
        <w:t>the</w:t>
      </w:r>
      <w:r w:rsidR="00363BF9" w:rsidRPr="00F13DA3">
        <w:rPr>
          <w:rStyle w:val="Emphasis"/>
          <w:i w:val="0"/>
          <w:iCs w:val="0"/>
        </w:rPr>
        <w:t xml:space="preserve"> </w:t>
      </w:r>
      <w:r w:rsidR="00CB3B2F" w:rsidRPr="00F13DA3">
        <w:rPr>
          <w:rStyle w:val="Emphasis"/>
          <w:i w:val="0"/>
          <w:iCs w:val="0"/>
        </w:rPr>
        <w:t>SSC</w:t>
      </w:r>
      <w:r w:rsidR="00363BF9">
        <w:rPr>
          <w:rStyle w:val="Emphasis"/>
          <w:i w:val="0"/>
          <w:iCs w:val="0"/>
        </w:rPr>
        <w:t>s</w:t>
      </w:r>
      <w:r w:rsidR="00CB3B2F" w:rsidRPr="00F13DA3">
        <w:rPr>
          <w:rStyle w:val="Emphasis"/>
          <w:i w:val="0"/>
          <w:iCs w:val="0"/>
        </w:rPr>
        <w:t xml:space="preserve"> </w:t>
      </w:r>
      <w:r w:rsidR="00D32380">
        <w:rPr>
          <w:rStyle w:val="Emphasis"/>
          <w:i w:val="0"/>
          <w:iCs w:val="0"/>
        </w:rPr>
        <w:t xml:space="preserve">in </w:t>
      </w:r>
      <w:r w:rsidR="006D64D4">
        <w:rPr>
          <w:rStyle w:val="Emphasis"/>
          <w:i w:val="0"/>
          <w:iCs w:val="0"/>
        </w:rPr>
        <w:t xml:space="preserve">fulfilling </w:t>
      </w:r>
      <w:r w:rsidR="00CB3B2F" w:rsidRPr="00F13DA3">
        <w:rPr>
          <w:rStyle w:val="Emphasis"/>
          <w:i w:val="0"/>
          <w:iCs w:val="0"/>
        </w:rPr>
        <w:t>fundamental safety function</w:t>
      </w:r>
      <w:r w:rsidR="006D64D4">
        <w:rPr>
          <w:rStyle w:val="Emphasis"/>
          <w:i w:val="0"/>
          <w:iCs w:val="0"/>
        </w:rPr>
        <w:t>s</w:t>
      </w:r>
      <w:r w:rsidR="00CB3B2F" w:rsidRPr="00F13DA3">
        <w:rPr>
          <w:rStyle w:val="Emphasis"/>
          <w:i w:val="0"/>
          <w:iCs w:val="0"/>
        </w:rPr>
        <w:t>.</w:t>
      </w:r>
      <w:r w:rsidR="00D76BAC" w:rsidRPr="00F13DA3">
        <w:rPr>
          <w:rStyle w:val="Emphasis"/>
          <w:i w:val="0"/>
          <w:iCs w:val="0"/>
        </w:rPr>
        <w:t xml:space="preserve"> </w:t>
      </w:r>
      <w:r w:rsidR="00CB3B2F" w:rsidRPr="00F13DA3">
        <w:rPr>
          <w:rStyle w:val="Emphasis"/>
          <w:i w:val="0"/>
          <w:iCs w:val="0"/>
        </w:rPr>
        <w:t xml:space="preserve">Enter the </w:t>
      </w:r>
      <w:r w:rsidR="00672F3B">
        <w:t>RI</w:t>
      </w:r>
      <w:r w:rsidR="00672F3B" w:rsidRPr="003E0C15">
        <w:rPr>
          <w:vertAlign w:val="subscript"/>
        </w:rPr>
        <w:t>D</w:t>
      </w:r>
      <w:r w:rsidR="00672F3B">
        <w:rPr>
          <w:rStyle w:val="Emphasis"/>
          <w:i w:val="0"/>
          <w:iCs w:val="0"/>
        </w:rPr>
        <w:t xml:space="preserve"> </w:t>
      </w:r>
      <w:r w:rsidR="00AF4F87">
        <w:rPr>
          <w:rStyle w:val="Emphasis"/>
          <w:i w:val="0"/>
          <w:iCs w:val="0"/>
        </w:rPr>
        <w:t>(H, M, or L)</w:t>
      </w:r>
      <w:r w:rsidR="00F0015F">
        <w:rPr>
          <w:rStyle w:val="Emphasis"/>
          <w:i w:val="0"/>
          <w:iCs w:val="0"/>
        </w:rPr>
        <w:t xml:space="preserve">, </w:t>
      </w:r>
      <w:r w:rsidR="00CB3B2F" w:rsidRPr="00F13DA3">
        <w:rPr>
          <w:rStyle w:val="Emphasis"/>
          <w:i w:val="0"/>
          <w:iCs w:val="0"/>
        </w:rPr>
        <w:t xml:space="preserve">into the </w:t>
      </w:r>
      <w:r w:rsidR="00672F3B">
        <w:t>RI</w:t>
      </w:r>
      <w:r w:rsidR="00672F3B" w:rsidRPr="003E0C15">
        <w:rPr>
          <w:vertAlign w:val="subscript"/>
        </w:rPr>
        <w:t>D</w:t>
      </w:r>
      <w:r w:rsidR="00CB3B2F" w:rsidRPr="00F13DA3">
        <w:rPr>
          <w:rStyle w:val="Emphasis"/>
          <w:i w:val="0"/>
          <w:iCs w:val="0"/>
        </w:rPr>
        <w:t xml:space="preserve"> column of the matrix.</w:t>
      </w:r>
    </w:p>
    <w:p w14:paraId="090FBE70" w14:textId="6C18493E" w:rsidR="00CB3B2F" w:rsidRPr="00811A18" w:rsidRDefault="00672F3B" w:rsidP="00DC3CAD">
      <w:pPr>
        <w:pStyle w:val="BodyText"/>
        <w:numPr>
          <w:ilvl w:val="1"/>
          <w:numId w:val="8"/>
        </w:numPr>
        <w:rPr>
          <w:rStyle w:val="Emphasis"/>
          <w:i w:val="0"/>
          <w:iCs w:val="0"/>
        </w:rPr>
      </w:pPr>
      <w:r>
        <w:t>Risk Importance - Construction (RI</w:t>
      </w:r>
      <w:r w:rsidRPr="003E0C15">
        <w:rPr>
          <w:vertAlign w:val="subscript"/>
        </w:rPr>
        <w:t>C</w:t>
      </w:r>
      <w:r>
        <w:t>)</w:t>
      </w:r>
      <w:r w:rsidR="00CB3B2F" w:rsidRPr="00811A18">
        <w:rPr>
          <w:rStyle w:val="Emphasis"/>
          <w:rFonts w:eastAsia="Arial"/>
          <w:i w:val="0"/>
          <w:iCs w:val="0"/>
        </w:rPr>
        <w:t xml:space="preserve">: </w:t>
      </w:r>
      <w:r>
        <w:t>RI</w:t>
      </w:r>
      <w:r w:rsidRPr="003E0C15">
        <w:rPr>
          <w:vertAlign w:val="subscript"/>
        </w:rPr>
        <w:t>C</w:t>
      </w:r>
      <w:r w:rsidRPr="00811A18">
        <w:rPr>
          <w:rStyle w:val="Emphasis"/>
          <w:rFonts w:eastAsia="Arial"/>
          <w:i w:val="0"/>
          <w:iCs w:val="0"/>
        </w:rPr>
        <w:t xml:space="preserve"> </w:t>
      </w:r>
      <w:r w:rsidR="009A5F9B" w:rsidRPr="00811A18">
        <w:rPr>
          <w:rStyle w:val="Emphasis"/>
          <w:rFonts w:eastAsia="Arial"/>
          <w:i w:val="0"/>
          <w:iCs w:val="0"/>
        </w:rPr>
        <w:t>include</w:t>
      </w:r>
      <w:r w:rsidR="007E740A" w:rsidRPr="00811A18">
        <w:rPr>
          <w:rStyle w:val="Emphasis"/>
          <w:rFonts w:eastAsia="Arial"/>
          <w:i w:val="0"/>
          <w:iCs w:val="0"/>
        </w:rPr>
        <w:t>s</w:t>
      </w:r>
      <w:r w:rsidR="009A5F9B" w:rsidRPr="00811A18">
        <w:rPr>
          <w:rStyle w:val="Emphasis"/>
          <w:rFonts w:eastAsia="Arial"/>
          <w:i w:val="0"/>
          <w:iCs w:val="0"/>
        </w:rPr>
        <w:t xml:space="preserve"> consideration of:</w:t>
      </w:r>
      <w:r w:rsidR="00CB3B2F" w:rsidRPr="00811A18">
        <w:rPr>
          <w:rStyle w:val="Emphasis"/>
          <w:rFonts w:eastAsia="Arial"/>
          <w:i w:val="0"/>
          <w:iCs w:val="0"/>
        </w:rPr>
        <w:t xml:space="preserve"> (1) </w:t>
      </w:r>
      <w:r w:rsidR="005F2EA9" w:rsidRPr="00811A18">
        <w:rPr>
          <w:rStyle w:val="Emphasis"/>
          <w:rFonts w:eastAsia="Arial"/>
          <w:i w:val="0"/>
          <w:iCs w:val="0"/>
        </w:rPr>
        <w:t xml:space="preserve">the complexity of the SSC design, (2) </w:t>
      </w:r>
      <w:r w:rsidR="001F7D4D" w:rsidRPr="00811A18">
        <w:rPr>
          <w:rStyle w:val="Emphasis"/>
          <w:rFonts w:eastAsia="Arial"/>
          <w:i w:val="0"/>
          <w:iCs w:val="0"/>
        </w:rPr>
        <w:t>the amount of</w:t>
      </w:r>
      <w:r w:rsidR="00512798" w:rsidRPr="00811A18">
        <w:rPr>
          <w:rStyle w:val="Emphasis"/>
          <w:rFonts w:eastAsia="Arial"/>
          <w:i w:val="0"/>
          <w:iCs w:val="0"/>
        </w:rPr>
        <w:t xml:space="preserve"> </w:t>
      </w:r>
      <w:r w:rsidR="003D128A" w:rsidRPr="00811A18">
        <w:rPr>
          <w:rStyle w:val="Emphasis"/>
          <w:rFonts w:eastAsia="Arial"/>
          <w:i w:val="0"/>
          <w:iCs w:val="0"/>
        </w:rPr>
        <w:t xml:space="preserve">industry experience </w:t>
      </w:r>
      <w:r w:rsidR="00512798" w:rsidRPr="00811A18">
        <w:rPr>
          <w:rStyle w:val="Emphasis"/>
          <w:rFonts w:eastAsia="Arial"/>
          <w:i w:val="0"/>
          <w:iCs w:val="0"/>
        </w:rPr>
        <w:t>fabricating or constructing the SSC (e.g., is the SSC first</w:t>
      </w:r>
      <w:r w:rsidR="00720057" w:rsidRPr="00811A18">
        <w:rPr>
          <w:rStyle w:val="Emphasis"/>
          <w:rFonts w:eastAsia="Arial"/>
          <w:i w:val="0"/>
          <w:iCs w:val="0"/>
        </w:rPr>
        <w:t xml:space="preserve"> o</w:t>
      </w:r>
      <w:r w:rsidR="00547140" w:rsidRPr="00811A18">
        <w:rPr>
          <w:rStyle w:val="Emphasis"/>
          <w:rFonts w:eastAsia="Arial"/>
          <w:i w:val="0"/>
          <w:iCs w:val="0"/>
        </w:rPr>
        <w:t>f</w:t>
      </w:r>
      <w:r w:rsidR="00720057" w:rsidRPr="00811A18">
        <w:rPr>
          <w:rStyle w:val="Emphasis"/>
          <w:rFonts w:eastAsia="Arial"/>
          <w:i w:val="0"/>
          <w:iCs w:val="0"/>
        </w:rPr>
        <w:t xml:space="preserve"> a kind?), (3) the complexity of the fabrication or</w:t>
      </w:r>
      <w:r w:rsidR="005F2EA9" w:rsidRPr="00811A18">
        <w:rPr>
          <w:rStyle w:val="Emphasis"/>
          <w:rFonts w:eastAsia="Arial"/>
          <w:i w:val="0"/>
          <w:iCs w:val="0"/>
        </w:rPr>
        <w:t xml:space="preserve"> </w:t>
      </w:r>
      <w:r w:rsidR="005533B1" w:rsidRPr="00811A18">
        <w:rPr>
          <w:rStyle w:val="Emphasis"/>
          <w:rFonts w:eastAsia="Arial"/>
          <w:i w:val="0"/>
          <w:iCs w:val="0"/>
        </w:rPr>
        <w:t>construction process</w:t>
      </w:r>
      <w:r w:rsidR="00CB3B2F" w:rsidRPr="00811A18">
        <w:rPr>
          <w:rStyle w:val="Emphasis"/>
          <w:rFonts w:eastAsia="Arial"/>
          <w:i w:val="0"/>
          <w:iCs w:val="0"/>
        </w:rPr>
        <w:t>, (</w:t>
      </w:r>
      <w:r w:rsidR="001F7D4D" w:rsidRPr="00811A18">
        <w:rPr>
          <w:rStyle w:val="Emphasis"/>
          <w:rFonts w:eastAsia="Arial"/>
          <w:i w:val="0"/>
          <w:iCs w:val="0"/>
        </w:rPr>
        <w:t>4</w:t>
      </w:r>
      <w:r w:rsidR="00CB3B2F" w:rsidRPr="00811A18">
        <w:rPr>
          <w:rStyle w:val="Emphasis"/>
          <w:rFonts w:eastAsia="Arial"/>
          <w:i w:val="0"/>
          <w:iCs w:val="0"/>
        </w:rPr>
        <w:t xml:space="preserve">) </w:t>
      </w:r>
      <w:r w:rsidR="003567E7" w:rsidRPr="00811A18">
        <w:rPr>
          <w:rStyle w:val="Emphasis"/>
          <w:rFonts w:eastAsia="Arial"/>
          <w:i w:val="0"/>
          <w:iCs w:val="0"/>
        </w:rPr>
        <w:t xml:space="preserve">other </w:t>
      </w:r>
      <w:r w:rsidR="005533B1" w:rsidRPr="00811A18">
        <w:rPr>
          <w:rStyle w:val="Emphasis"/>
          <w:rFonts w:eastAsia="Arial"/>
          <w:i w:val="0"/>
          <w:iCs w:val="0"/>
        </w:rPr>
        <w:t xml:space="preserve">available information about </w:t>
      </w:r>
      <w:r w:rsidR="00CB3B2F" w:rsidRPr="00811A18">
        <w:rPr>
          <w:rStyle w:val="Emphasis"/>
          <w:rFonts w:eastAsia="Arial"/>
          <w:i w:val="0"/>
          <w:iCs w:val="0"/>
        </w:rPr>
        <w:t>construction experience</w:t>
      </w:r>
      <w:r w:rsidR="005533B1" w:rsidRPr="00811A18">
        <w:rPr>
          <w:rStyle w:val="Emphasis"/>
          <w:rFonts w:eastAsia="Arial"/>
          <w:i w:val="0"/>
          <w:iCs w:val="0"/>
        </w:rPr>
        <w:t xml:space="preserve"> associated with the SSC</w:t>
      </w:r>
      <w:r w:rsidR="00CB3B2F" w:rsidRPr="00811A18">
        <w:rPr>
          <w:rStyle w:val="Emphasis"/>
          <w:rFonts w:eastAsia="Arial"/>
          <w:i w:val="0"/>
          <w:iCs w:val="0"/>
        </w:rPr>
        <w:t>, and (</w:t>
      </w:r>
      <w:r w:rsidR="003567E7" w:rsidRPr="00811A18">
        <w:rPr>
          <w:rStyle w:val="Emphasis"/>
          <w:rFonts w:eastAsia="Arial"/>
          <w:i w:val="0"/>
          <w:iCs w:val="0"/>
        </w:rPr>
        <w:t>5</w:t>
      </w:r>
      <w:r w:rsidR="00CB3B2F" w:rsidRPr="00811A18">
        <w:rPr>
          <w:rStyle w:val="Emphasis"/>
          <w:rFonts w:eastAsia="Arial"/>
          <w:i w:val="0"/>
          <w:iCs w:val="0"/>
        </w:rPr>
        <w:t xml:space="preserve">) the opportunity to verify </w:t>
      </w:r>
      <w:r w:rsidR="005533B1" w:rsidRPr="00811A18">
        <w:rPr>
          <w:rStyle w:val="Emphasis"/>
          <w:rFonts w:eastAsia="Arial"/>
          <w:i w:val="0"/>
          <w:iCs w:val="0"/>
        </w:rPr>
        <w:t>SSC quality</w:t>
      </w:r>
      <w:r w:rsidR="00CB3B2F" w:rsidRPr="00811A18">
        <w:rPr>
          <w:rStyle w:val="Emphasis"/>
          <w:rFonts w:eastAsia="Arial"/>
          <w:i w:val="0"/>
          <w:iCs w:val="0"/>
        </w:rPr>
        <w:t xml:space="preserve"> by other means </w:t>
      </w:r>
      <w:r w:rsidR="00A40654" w:rsidRPr="00811A18">
        <w:rPr>
          <w:rStyle w:val="Emphasis"/>
          <w:rFonts w:eastAsia="Arial"/>
          <w:i w:val="0"/>
          <w:iCs w:val="0"/>
        </w:rPr>
        <w:t>(such as pre-operational testing)</w:t>
      </w:r>
      <w:r w:rsidR="005533B1" w:rsidRPr="00811A18">
        <w:rPr>
          <w:rStyle w:val="Emphasis"/>
          <w:rFonts w:eastAsia="Arial"/>
          <w:i w:val="0"/>
          <w:iCs w:val="0"/>
        </w:rPr>
        <w:t>.</w:t>
      </w:r>
      <w:r w:rsidR="00A40654" w:rsidRPr="00811A18">
        <w:rPr>
          <w:rStyle w:val="Emphasis"/>
          <w:rFonts w:eastAsia="Arial"/>
          <w:i w:val="0"/>
          <w:iCs w:val="0"/>
        </w:rPr>
        <w:t xml:space="preserve"> </w:t>
      </w:r>
      <w:r w:rsidR="006B2067" w:rsidRPr="00811A18">
        <w:rPr>
          <w:rStyle w:val="Emphasis"/>
          <w:i w:val="0"/>
          <w:iCs w:val="0"/>
        </w:rPr>
        <w:t xml:space="preserve">When assigning </w:t>
      </w:r>
      <w:r>
        <w:t>RI</w:t>
      </w:r>
      <w:r w:rsidRPr="003E0C15">
        <w:rPr>
          <w:vertAlign w:val="subscript"/>
        </w:rPr>
        <w:t>C</w:t>
      </w:r>
      <w:r w:rsidR="006B2067" w:rsidRPr="00811A18">
        <w:rPr>
          <w:rStyle w:val="Emphasis"/>
          <w:i w:val="0"/>
          <w:iCs w:val="0"/>
        </w:rPr>
        <w:t xml:space="preserve">, NRC staff should consider each of these </w:t>
      </w:r>
      <w:r w:rsidR="008D5047" w:rsidRPr="00811A18">
        <w:rPr>
          <w:rStyle w:val="Emphasis"/>
          <w:i w:val="0"/>
          <w:iCs w:val="0"/>
        </w:rPr>
        <w:t>attributes and</w:t>
      </w:r>
      <w:r w:rsidR="00204031" w:rsidRPr="00811A18">
        <w:rPr>
          <w:rStyle w:val="Emphasis"/>
          <w:i w:val="0"/>
          <w:iCs w:val="0"/>
        </w:rPr>
        <w:t xml:space="preserve"> provide a basis to explain which attribute(s) significantly contributed </w:t>
      </w:r>
      <w:r w:rsidR="003F336E" w:rsidRPr="00811A18">
        <w:rPr>
          <w:rStyle w:val="Emphasis"/>
          <w:i w:val="0"/>
          <w:iCs w:val="0"/>
        </w:rPr>
        <w:t xml:space="preserve">to </w:t>
      </w:r>
      <w:r w:rsidR="00204031" w:rsidRPr="00811A18">
        <w:rPr>
          <w:rStyle w:val="Emphasis"/>
          <w:i w:val="0"/>
          <w:iCs w:val="0"/>
        </w:rPr>
        <w:t xml:space="preserve">the final </w:t>
      </w:r>
      <w:r>
        <w:t>RI</w:t>
      </w:r>
      <w:r w:rsidRPr="003E0C15">
        <w:rPr>
          <w:vertAlign w:val="subscript"/>
        </w:rPr>
        <w:t>C</w:t>
      </w:r>
      <w:r w:rsidR="00204031" w:rsidRPr="00811A18">
        <w:rPr>
          <w:rStyle w:val="Emphasis"/>
          <w:i w:val="0"/>
          <w:iCs w:val="0"/>
        </w:rPr>
        <w:t xml:space="preserve">. Enter the </w:t>
      </w:r>
      <w:r>
        <w:t>RI</w:t>
      </w:r>
      <w:r w:rsidRPr="003E0C15">
        <w:rPr>
          <w:vertAlign w:val="subscript"/>
        </w:rPr>
        <w:t>C</w:t>
      </w:r>
      <w:r w:rsidRPr="00811A18">
        <w:rPr>
          <w:rStyle w:val="Emphasis"/>
          <w:i w:val="0"/>
          <w:iCs w:val="0"/>
        </w:rPr>
        <w:t xml:space="preserve"> </w:t>
      </w:r>
      <w:r w:rsidR="00204031" w:rsidRPr="00811A18">
        <w:rPr>
          <w:rStyle w:val="Emphasis"/>
          <w:i w:val="0"/>
          <w:iCs w:val="0"/>
        </w:rPr>
        <w:t>(H, M, or L), into the</w:t>
      </w:r>
      <w:r w:rsidR="008E6AFD" w:rsidRPr="00811A18">
        <w:rPr>
          <w:rStyle w:val="Emphasis"/>
          <w:i w:val="0"/>
          <w:iCs w:val="0"/>
        </w:rPr>
        <w:t xml:space="preserve"> </w:t>
      </w:r>
      <w:r>
        <w:t>RI</w:t>
      </w:r>
      <w:r w:rsidRPr="003E0C15">
        <w:rPr>
          <w:vertAlign w:val="subscript"/>
        </w:rPr>
        <w:t>C</w:t>
      </w:r>
      <w:r w:rsidRPr="00811A18">
        <w:rPr>
          <w:rStyle w:val="Emphasis"/>
          <w:i w:val="0"/>
          <w:iCs w:val="0"/>
        </w:rPr>
        <w:t xml:space="preserve"> </w:t>
      </w:r>
      <w:r w:rsidR="007B540B" w:rsidRPr="00811A18">
        <w:rPr>
          <w:rStyle w:val="Emphasis"/>
          <w:i w:val="0"/>
          <w:iCs w:val="0"/>
        </w:rPr>
        <w:t>column of</w:t>
      </w:r>
      <w:r w:rsidR="00204031" w:rsidRPr="00811A18">
        <w:rPr>
          <w:rStyle w:val="Emphasis"/>
          <w:i w:val="0"/>
          <w:iCs w:val="0"/>
        </w:rPr>
        <w:t xml:space="preserve"> the matrix.</w:t>
      </w:r>
    </w:p>
    <w:p w14:paraId="74D66E75" w14:textId="77777777" w:rsidR="00811A18" w:rsidRDefault="00A059D4" w:rsidP="00A36CE9">
      <w:pPr>
        <w:pStyle w:val="BodyText"/>
        <w:numPr>
          <w:ilvl w:val="0"/>
          <w:numId w:val="8"/>
        </w:numPr>
      </w:pPr>
      <w:r>
        <w:t>F</w:t>
      </w:r>
      <w:r w:rsidRPr="00CB3B2F">
        <w:t xml:space="preserve">or each </w:t>
      </w:r>
      <w:r w:rsidR="00E8646E">
        <w:t>matrix row</w:t>
      </w:r>
      <w:r w:rsidR="008E6AFD">
        <w:t xml:space="preserve">, </w:t>
      </w:r>
      <w:r w:rsidR="005D32D3">
        <w:t xml:space="preserve">identify the </w:t>
      </w:r>
      <w:r w:rsidR="008E6AFD">
        <w:t xml:space="preserve">applicable </w:t>
      </w:r>
      <w:r w:rsidR="00C2130C">
        <w:t>inspection</w:t>
      </w:r>
      <w:r w:rsidR="00F52A02">
        <w:t xml:space="preserve"> </w:t>
      </w:r>
      <w:r w:rsidR="003C6B2B">
        <w:t>area</w:t>
      </w:r>
      <w:r w:rsidR="002C6100">
        <w:t>(</w:t>
      </w:r>
      <w:r w:rsidR="003C6B2B">
        <w:t>s</w:t>
      </w:r>
      <w:r w:rsidR="009456E9">
        <w:t>)</w:t>
      </w:r>
      <w:r w:rsidR="003C6B2B">
        <w:t xml:space="preserve"> </w:t>
      </w:r>
      <w:r w:rsidR="007B540B">
        <w:t xml:space="preserve">for the SSC(s) </w:t>
      </w:r>
      <w:r w:rsidR="00382CA5">
        <w:t xml:space="preserve">and </w:t>
      </w:r>
      <w:r w:rsidR="0015746F">
        <w:t>plac</w:t>
      </w:r>
      <w:r w:rsidR="00382CA5">
        <w:t>e</w:t>
      </w:r>
      <w:r w:rsidR="0015746F">
        <w:t xml:space="preserve"> an “X” in the appropriate matrix </w:t>
      </w:r>
      <w:r w:rsidR="00382CA5">
        <w:t>cells</w:t>
      </w:r>
      <w:r w:rsidR="004329A9">
        <w:t>.</w:t>
      </w:r>
    </w:p>
    <w:p w14:paraId="703B5D63" w14:textId="77777777" w:rsidR="00811A18" w:rsidRDefault="00033F95" w:rsidP="00A36CE9">
      <w:pPr>
        <w:pStyle w:val="BodyText"/>
        <w:numPr>
          <w:ilvl w:val="0"/>
          <w:numId w:val="8"/>
        </w:numPr>
      </w:pPr>
      <w:r w:rsidRPr="00033F95">
        <w:t xml:space="preserve">Optional: </w:t>
      </w:r>
      <w:r w:rsidR="00B15BD6" w:rsidRPr="00033F95">
        <w:t xml:space="preserve">For </w:t>
      </w:r>
      <w:r w:rsidR="00E8646E" w:rsidRPr="00033F95">
        <w:t>matrix row</w:t>
      </w:r>
      <w:r>
        <w:t>s</w:t>
      </w:r>
      <w:r w:rsidR="00F03A15" w:rsidRPr="00033F95">
        <w:t>,</w:t>
      </w:r>
      <w:r w:rsidR="00B15BD6" w:rsidRPr="00033F95">
        <w:t xml:space="preserve"> </w:t>
      </w:r>
      <w:r w:rsidR="005C241C">
        <w:t>the anticipated location of inspection may be entered</w:t>
      </w:r>
      <w:r w:rsidR="001A02FB">
        <w:t>.</w:t>
      </w:r>
    </w:p>
    <w:p w14:paraId="3CC46F9A" w14:textId="43133C48" w:rsidR="00811A18" w:rsidRDefault="001E677B" w:rsidP="00A36CE9">
      <w:pPr>
        <w:pStyle w:val="BodyText"/>
        <w:numPr>
          <w:ilvl w:val="0"/>
          <w:numId w:val="8"/>
        </w:numPr>
      </w:pPr>
      <w:r w:rsidRPr="00CB3B2F">
        <w:t xml:space="preserve">The matrices created for each advanced reactor design, </w:t>
      </w:r>
      <w:r w:rsidR="00021AB4">
        <w:t>and reactor construction project</w:t>
      </w:r>
      <w:r w:rsidRPr="00CB3B2F">
        <w:t xml:space="preserve">, are living documents that </w:t>
      </w:r>
      <w:r w:rsidR="00D0635A">
        <w:t>are</w:t>
      </w:r>
      <w:r w:rsidRPr="00CB3B2F">
        <w:t xml:space="preserve"> updated based on lessons learned, updated design information, </w:t>
      </w:r>
      <w:r w:rsidR="00937B41">
        <w:t>and</w:t>
      </w:r>
      <w:r w:rsidRPr="00CB3B2F">
        <w:t xml:space="preserve"> design changes. Additionally, as </w:t>
      </w:r>
      <w:r w:rsidR="00463B49">
        <w:t xml:space="preserve">the </w:t>
      </w:r>
      <w:r w:rsidRPr="00CB3B2F">
        <w:t xml:space="preserve">NRC </w:t>
      </w:r>
      <w:r w:rsidR="00463B49">
        <w:t xml:space="preserve">staff </w:t>
      </w:r>
      <w:r w:rsidRPr="00CB3B2F">
        <w:t>gains experience inspecting a particular design, the</w:t>
      </w:r>
      <w:r w:rsidR="00463B49">
        <w:t>y</w:t>
      </w:r>
      <w:r w:rsidRPr="00CB3B2F">
        <w:t xml:space="preserve"> </w:t>
      </w:r>
      <w:r w:rsidR="00D0635A">
        <w:t>should</w:t>
      </w:r>
      <w:r w:rsidR="00197FEF" w:rsidRPr="00CB3B2F">
        <w:t xml:space="preserve"> </w:t>
      </w:r>
      <w:r w:rsidRPr="00CB3B2F">
        <w:t xml:space="preserve">use the prior inspection history, lessons learned, prior ARCOP assessment </w:t>
      </w:r>
      <w:r w:rsidR="002B473A" w:rsidRPr="00CB3B2F">
        <w:t>results,</w:t>
      </w:r>
      <w:r w:rsidRPr="00CB3B2F">
        <w:t xml:space="preserve"> and other available information to modify the scope of the design</w:t>
      </w:r>
      <w:r w:rsidR="000B2B24">
        <w:t>-</w:t>
      </w:r>
      <w:r w:rsidRPr="00CB3B2F">
        <w:t>specific matrices</w:t>
      </w:r>
      <w:r w:rsidR="008D6C79">
        <w:t xml:space="preserve">. </w:t>
      </w:r>
      <w:r w:rsidR="00197FEF">
        <w:t xml:space="preserve">NRC staff also incorporate this information into </w:t>
      </w:r>
      <w:r w:rsidRPr="00CB3B2F">
        <w:t xml:space="preserve">the </w:t>
      </w:r>
      <w:r w:rsidR="000A4442">
        <w:t xml:space="preserve">individual </w:t>
      </w:r>
      <w:r w:rsidRPr="00CB3B2F">
        <w:t>project</w:t>
      </w:r>
      <w:r w:rsidR="008D6C79">
        <w:t>-</w:t>
      </w:r>
      <w:r w:rsidRPr="00CB3B2F">
        <w:t xml:space="preserve">specific matrices for sites or facilities </w:t>
      </w:r>
      <w:r w:rsidR="00922FEC">
        <w:t xml:space="preserve">fabricating, manufacturing, or </w:t>
      </w:r>
      <w:r w:rsidRPr="00CB3B2F">
        <w:t>constructing</w:t>
      </w:r>
      <w:r w:rsidR="00922FEC">
        <w:t xml:space="preserve"> </w:t>
      </w:r>
      <w:r w:rsidRPr="00CB3B2F">
        <w:t xml:space="preserve">the same </w:t>
      </w:r>
      <w:r w:rsidR="00484388">
        <w:t xml:space="preserve">reactor </w:t>
      </w:r>
      <w:r w:rsidRPr="00CB3B2F">
        <w:t xml:space="preserve">design, </w:t>
      </w:r>
      <w:r w:rsidR="00197FEF">
        <w:t>and</w:t>
      </w:r>
      <w:r w:rsidRPr="00CB3B2F">
        <w:t xml:space="preserve"> for </w:t>
      </w:r>
      <w:r w:rsidR="00197FEF">
        <w:t xml:space="preserve">a project or manufacturer’s </w:t>
      </w:r>
      <w:r w:rsidR="00733C9F">
        <w:t>NOAK</w:t>
      </w:r>
      <w:r w:rsidRPr="00CB3B2F">
        <w:t xml:space="preserve"> </w:t>
      </w:r>
      <w:r w:rsidR="007F3493">
        <w:t>reactors</w:t>
      </w:r>
      <w:r w:rsidRPr="00CB3B2F">
        <w:t>.</w:t>
      </w:r>
    </w:p>
    <w:p w14:paraId="1078C7FB" w14:textId="76DC389D" w:rsidR="00811A18" w:rsidRDefault="00621F36" w:rsidP="00A36CE9">
      <w:pPr>
        <w:pStyle w:val="BodyText"/>
        <w:numPr>
          <w:ilvl w:val="0"/>
          <w:numId w:val="8"/>
        </w:numPr>
      </w:pPr>
      <w:r>
        <w:t>S</w:t>
      </w:r>
      <w:r w:rsidR="009C5DBB">
        <w:t>ite</w:t>
      </w:r>
      <w:r w:rsidR="00C00B6D">
        <w:t>-</w:t>
      </w:r>
      <w:r w:rsidR="009C5DBB">
        <w:t xml:space="preserve">specific SSCs and </w:t>
      </w:r>
      <w:r w:rsidR="00EC76BE">
        <w:t xml:space="preserve">site-specific </w:t>
      </w:r>
      <w:r w:rsidR="009C5DBB">
        <w:t>ITAAC</w:t>
      </w:r>
      <w:r w:rsidR="00877CEC">
        <w:t xml:space="preserve"> </w:t>
      </w:r>
      <w:r w:rsidR="00EE0635">
        <w:t>are</w:t>
      </w:r>
      <w:r w:rsidR="00877CEC">
        <w:t xml:space="preserve"> </w:t>
      </w:r>
      <w:r w:rsidR="00F151AF">
        <w:t>used to augment the</w:t>
      </w:r>
      <w:r w:rsidR="00877CEC">
        <w:t xml:space="preserve"> </w:t>
      </w:r>
      <w:r w:rsidR="00F151AF">
        <w:t xml:space="preserve">design-specific matrix when developing the </w:t>
      </w:r>
      <w:r w:rsidR="005E3D4D">
        <w:t>project</w:t>
      </w:r>
      <w:r w:rsidR="007046C6">
        <w:t>-</w:t>
      </w:r>
      <w:r w:rsidR="005E3D4D">
        <w:t>specific matrix.</w:t>
      </w:r>
    </w:p>
    <w:p w14:paraId="60648528" w14:textId="76DA42E1" w:rsidR="004507C5" w:rsidRDefault="004507C5" w:rsidP="00A36CE9">
      <w:pPr>
        <w:pStyle w:val="BodyText"/>
        <w:numPr>
          <w:ilvl w:val="0"/>
          <w:numId w:val="8"/>
        </w:numPr>
      </w:pPr>
      <w:r>
        <w:t>For each</w:t>
      </w:r>
      <w:r w:rsidR="00A750CC">
        <w:t xml:space="preserve"> </w:t>
      </w:r>
      <w:r w:rsidR="00791B74">
        <w:t>inspection</w:t>
      </w:r>
      <w:r w:rsidR="0037568E">
        <w:t xml:space="preserve"> </w:t>
      </w:r>
      <w:r w:rsidR="00344D3A">
        <w:t>area</w:t>
      </w:r>
      <w:r w:rsidR="00A52069">
        <w:t>,</w:t>
      </w:r>
      <w:r w:rsidR="00467C8A">
        <w:t xml:space="preserve"> </w:t>
      </w:r>
      <w:r w:rsidR="00217165">
        <w:t xml:space="preserve">specify </w:t>
      </w:r>
      <w:r w:rsidR="00467C8A">
        <w:t xml:space="preserve">the </w:t>
      </w:r>
      <w:r w:rsidR="006521B0">
        <w:t xml:space="preserve">minimum </w:t>
      </w:r>
      <w:r w:rsidR="00341A70">
        <w:t xml:space="preserve">and maximum </w:t>
      </w:r>
      <w:r w:rsidR="00D87278">
        <w:t xml:space="preserve">number of </w:t>
      </w:r>
      <w:r w:rsidR="00467C8A">
        <w:t>inspection samples</w:t>
      </w:r>
      <w:r w:rsidR="00D87278">
        <w:t xml:space="preserve"> </w:t>
      </w:r>
      <w:r w:rsidR="006521B0">
        <w:t xml:space="preserve">and enter </w:t>
      </w:r>
      <w:r w:rsidR="00DC26C8">
        <w:t>the sample</w:t>
      </w:r>
      <w:r w:rsidR="00E95DA2">
        <w:t xml:space="preserve"> number</w:t>
      </w:r>
      <w:r w:rsidR="003915AA">
        <w:t>s</w:t>
      </w:r>
      <w:r w:rsidR="00E95DA2">
        <w:t xml:space="preserve"> into the </w:t>
      </w:r>
      <w:r w:rsidR="00DD229E">
        <w:t>matrix</w:t>
      </w:r>
      <w:r w:rsidR="00E95DA2">
        <w:t>.</w:t>
      </w:r>
    </w:p>
    <w:p w14:paraId="60F3E43F" w14:textId="07882579" w:rsidR="003618BD" w:rsidRDefault="00DF0A8F" w:rsidP="00DC3CAD">
      <w:pPr>
        <w:pStyle w:val="BodyText"/>
        <w:numPr>
          <w:ilvl w:val="1"/>
          <w:numId w:val="8"/>
        </w:numPr>
      </w:pPr>
      <w:r>
        <w:t>Minimum sample sizes are based on the minimum expected inspection samples necessary to provide reasonable assurance that SSCs in a</w:t>
      </w:r>
      <w:r w:rsidR="00A745B7">
        <w:t>n</w:t>
      </w:r>
      <w:r>
        <w:t xml:space="preserve"> </w:t>
      </w:r>
      <w:r w:rsidR="00A745B7">
        <w:t>inspection</w:t>
      </w:r>
      <w:r>
        <w:t xml:space="preserve"> area are being </w:t>
      </w:r>
      <w:r w:rsidR="003618BD">
        <w:t>fabricated/</w:t>
      </w:r>
      <w:r>
        <w:t>manufactured/constructed with adequate quality and meet their licensing basis functional and qualification requirements.</w:t>
      </w:r>
    </w:p>
    <w:p w14:paraId="3A2E7825" w14:textId="094D438E" w:rsidR="00DF0A8F" w:rsidRDefault="00DF0A8F" w:rsidP="00DC3CAD">
      <w:pPr>
        <w:pStyle w:val="BodyText"/>
        <w:numPr>
          <w:ilvl w:val="1"/>
          <w:numId w:val="8"/>
        </w:numPr>
      </w:pPr>
      <w:r>
        <w:lastRenderedPageBreak/>
        <w:t>Maximum sample sizes are based on the maximum expected inspection samples necessary to provide reasonable assurance that SSCs in a</w:t>
      </w:r>
      <w:r w:rsidR="00367D68">
        <w:t>n</w:t>
      </w:r>
      <w:r>
        <w:t xml:space="preserve"> </w:t>
      </w:r>
      <w:r w:rsidR="00367D68">
        <w:t>inspection</w:t>
      </w:r>
      <w:r>
        <w:t xml:space="preserve"> area are being </w:t>
      </w:r>
      <w:r w:rsidR="003618BD">
        <w:t>fabricated/</w:t>
      </w:r>
      <w:r>
        <w:t xml:space="preserve">manufactured/constructed with adequate quality and meet their licensing basis functional and qualification requirements. </w:t>
      </w:r>
      <w:r w:rsidRPr="004062BA">
        <w:t xml:space="preserve">Maximum sample sizes may only be exceeded with </w:t>
      </w:r>
      <w:r w:rsidR="0080740D" w:rsidRPr="0080740D">
        <w:t>regional</w:t>
      </w:r>
      <w:r w:rsidR="006C41E5" w:rsidRPr="004062BA">
        <w:t xml:space="preserve"> </w:t>
      </w:r>
      <w:r w:rsidR="00107A3D">
        <w:t>division director</w:t>
      </w:r>
      <w:r w:rsidR="00107A3D" w:rsidRPr="004062BA">
        <w:t xml:space="preserve"> </w:t>
      </w:r>
      <w:r w:rsidRPr="004062BA">
        <w:t xml:space="preserve">approval </w:t>
      </w:r>
      <w:r w:rsidR="006C41E5" w:rsidRPr="004062BA">
        <w:t xml:space="preserve">and </w:t>
      </w:r>
      <w:r w:rsidR="00722FD5">
        <w:t xml:space="preserve">with </w:t>
      </w:r>
      <w:r w:rsidRPr="004062BA">
        <w:t xml:space="preserve">concurrence from the </w:t>
      </w:r>
      <w:r w:rsidR="00242D2E">
        <w:t>director of APO</w:t>
      </w:r>
      <w:r w:rsidR="00107A3D">
        <w:t>. C</w:t>
      </w:r>
      <w:r>
        <w:t xml:space="preserve">ircumstances </w:t>
      </w:r>
      <w:r w:rsidR="00107A3D">
        <w:t xml:space="preserve">requiring </w:t>
      </w:r>
      <w:r>
        <w:t xml:space="preserve">inspection activity </w:t>
      </w:r>
      <w:r w:rsidR="00D826F1">
        <w:t xml:space="preserve">beyond the maximum specified in the project-specific matrix </w:t>
      </w:r>
      <w:r w:rsidR="00107A3D">
        <w:t>may include</w:t>
      </w:r>
      <w:r>
        <w:t>:</w:t>
      </w:r>
    </w:p>
    <w:p w14:paraId="01F54537" w14:textId="396CF8F1" w:rsidR="003618BD" w:rsidRDefault="00DF0A8F" w:rsidP="00DC3CAD">
      <w:pPr>
        <w:pStyle w:val="BodyText"/>
        <w:numPr>
          <w:ilvl w:val="2"/>
          <w:numId w:val="8"/>
        </w:numPr>
      </w:pPr>
      <w:r>
        <w:t>the maximum number of inspection samples did not include inspection of quality assurance processes vital to a reasonable assurance determination, or</w:t>
      </w:r>
    </w:p>
    <w:p w14:paraId="0D0C8771" w14:textId="77777777" w:rsidR="003618BD" w:rsidRDefault="00DF0A8F" w:rsidP="00DC3CAD">
      <w:pPr>
        <w:pStyle w:val="BodyText"/>
        <w:numPr>
          <w:ilvl w:val="2"/>
          <w:numId w:val="8"/>
        </w:numPr>
      </w:pPr>
      <w:r>
        <w:t xml:space="preserve">NRC findings were identified that prevent a reasonable assurance determination in </w:t>
      </w:r>
      <w:r w:rsidR="00565C17">
        <w:t xml:space="preserve">an </w:t>
      </w:r>
      <w:r w:rsidR="000D3561">
        <w:t>inspection</w:t>
      </w:r>
      <w:r>
        <w:t xml:space="preserve"> area, or</w:t>
      </w:r>
    </w:p>
    <w:p w14:paraId="595ACD8A" w14:textId="7DA825F0" w:rsidR="003618BD" w:rsidRDefault="00DF0A8F" w:rsidP="00DC3CAD">
      <w:pPr>
        <w:pStyle w:val="BodyText"/>
        <w:numPr>
          <w:ilvl w:val="2"/>
          <w:numId w:val="8"/>
        </w:numPr>
      </w:pPr>
      <w:r>
        <w:t>additional information has become available that bring</w:t>
      </w:r>
      <w:r w:rsidR="00EF4B49">
        <w:t>s</w:t>
      </w:r>
      <w:r>
        <w:t xml:space="preserve"> into question a previous reasonable assurance determination in a</w:t>
      </w:r>
      <w:r w:rsidR="000D3561">
        <w:t>n inspection</w:t>
      </w:r>
      <w:r>
        <w:t xml:space="preserve"> area, or</w:t>
      </w:r>
    </w:p>
    <w:p w14:paraId="21C65C25" w14:textId="4438FD50" w:rsidR="00FA1DAA" w:rsidRDefault="00DF0A8F" w:rsidP="00DC3CAD">
      <w:pPr>
        <w:pStyle w:val="BodyText"/>
        <w:numPr>
          <w:ilvl w:val="2"/>
          <w:numId w:val="8"/>
        </w:numPr>
      </w:pPr>
      <w:r>
        <w:t>quality assurance processes and/or organizations have been changed such that inspection of the new processes or organizations is required to verify a previous reasonable assurance determination</w:t>
      </w:r>
      <w:r w:rsidR="00CD1DAC">
        <w:t>.</w:t>
      </w:r>
    </w:p>
    <w:p w14:paraId="5853E0D9" w14:textId="77777777" w:rsidR="00230F8B" w:rsidRDefault="0069064F" w:rsidP="00230F8B">
      <w:pPr>
        <w:pStyle w:val="Heading2"/>
      </w:pPr>
      <w:bookmarkStart w:id="85" w:name="_Toc219980154"/>
      <w:bookmarkStart w:id="86" w:name="_Toc220937685"/>
      <w:r w:rsidRPr="00230F8B">
        <w:rPr>
          <w:u w:val="single"/>
        </w:rPr>
        <w:t>Management Review</w:t>
      </w:r>
      <w:r w:rsidR="00EA713D">
        <w:t>:</w:t>
      </w:r>
      <w:bookmarkEnd w:id="85"/>
      <w:bookmarkEnd w:id="86"/>
    </w:p>
    <w:p w14:paraId="544F42EE" w14:textId="24E5DC0B" w:rsidR="00D93307" w:rsidRDefault="00496A47" w:rsidP="00230F8B">
      <w:pPr>
        <w:pStyle w:val="BodyText"/>
        <w:sectPr w:rsidR="00D93307" w:rsidSect="00C56B95">
          <w:headerReference w:type="default" r:id="rId15"/>
          <w:footerReference w:type="default" r:id="rId16"/>
          <w:pgSz w:w="12240" w:h="15840"/>
          <w:pgMar w:top="1440" w:right="1440" w:bottom="1440" w:left="1440" w:header="720" w:footer="720" w:gutter="0"/>
          <w:pgNumType w:start="1"/>
          <w:cols w:space="720"/>
          <w:noEndnote/>
          <w:docGrid w:linePitch="326"/>
        </w:sectPr>
      </w:pPr>
      <w:r>
        <w:t xml:space="preserve">The </w:t>
      </w:r>
      <w:r w:rsidR="00CC1CB2">
        <w:t xml:space="preserve">Director, </w:t>
      </w:r>
      <w:r>
        <w:t xml:space="preserve">APO </w:t>
      </w:r>
      <w:r w:rsidR="00CC1CB2">
        <w:t>shall approve each design matrix</w:t>
      </w:r>
      <w:r w:rsidR="00B11F34">
        <w:t>.</w:t>
      </w:r>
      <w:r w:rsidR="0042557C">
        <w:t xml:space="preserve"> </w:t>
      </w:r>
    </w:p>
    <w:p w14:paraId="05B2016A" w14:textId="0E1BAFF0" w:rsidR="00BA6D7D" w:rsidRDefault="00BA6D7D" w:rsidP="0013724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44"/>
        <w:jc w:val="center"/>
      </w:pPr>
      <w:r w:rsidRPr="00137241">
        <w:lastRenderedPageBreak/>
        <w:t>Figure 1</w:t>
      </w:r>
      <w:r w:rsidR="00137241">
        <w:t xml:space="preserve">: </w:t>
      </w:r>
      <w:r w:rsidR="00E8561E" w:rsidRPr="00E8561E">
        <w:t xml:space="preserve">Generic </w:t>
      </w:r>
      <w:r w:rsidR="008B55EF" w:rsidRPr="00E8561E">
        <w:t xml:space="preserve">Design Specific </w:t>
      </w:r>
      <w:r w:rsidRPr="00E8561E">
        <w:t xml:space="preserve">Inspection </w:t>
      </w:r>
      <w:r w:rsidR="008B55EF" w:rsidRPr="00E8561E">
        <w:t>Scoping Matrix</w:t>
      </w:r>
    </w:p>
    <w:p w14:paraId="60001701" w14:textId="77777777" w:rsidR="0086655F" w:rsidRDefault="0086655F" w:rsidP="00954B3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44"/>
        <w:jc w:val="center"/>
      </w:pPr>
    </w:p>
    <w:tbl>
      <w:tblPr>
        <w:tblStyle w:val="IM"/>
        <w:tblW w:w="13598" w:type="dxa"/>
        <w:tblLayout w:type="fixed"/>
        <w:tblLook w:val="04A0" w:firstRow="1" w:lastRow="0" w:firstColumn="1" w:lastColumn="0" w:noHBand="0" w:noVBand="1"/>
      </w:tblPr>
      <w:tblGrid>
        <w:gridCol w:w="916"/>
        <w:gridCol w:w="1178"/>
        <w:gridCol w:w="902"/>
        <w:gridCol w:w="1080"/>
        <w:gridCol w:w="1170"/>
        <w:gridCol w:w="1170"/>
        <w:gridCol w:w="1530"/>
        <w:gridCol w:w="1710"/>
        <w:gridCol w:w="590"/>
        <w:gridCol w:w="590"/>
        <w:gridCol w:w="590"/>
        <w:gridCol w:w="590"/>
        <w:gridCol w:w="520"/>
        <w:gridCol w:w="1062"/>
      </w:tblGrid>
      <w:tr w:rsidR="00117169" w:rsidRPr="004A34F8" w14:paraId="4644AC20" w14:textId="74AAA9DD" w:rsidTr="009E168D">
        <w:trPr>
          <w:trHeight w:val="300"/>
        </w:trPr>
        <w:tc>
          <w:tcPr>
            <w:tcW w:w="916" w:type="dxa"/>
          </w:tcPr>
          <w:p w14:paraId="3DACA070" w14:textId="0C53B603" w:rsidR="00117169" w:rsidRPr="004A34F8"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SSC(s)</w:t>
            </w:r>
          </w:p>
        </w:tc>
        <w:tc>
          <w:tcPr>
            <w:tcW w:w="1178" w:type="dxa"/>
          </w:tcPr>
          <w:p w14:paraId="125E7416" w14:textId="303D6085" w:rsidR="00117169" w:rsidRPr="004A34F8"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vertAlign w:val="superscript"/>
              </w:rPr>
            </w:pPr>
            <w:r w:rsidRPr="004A34F8">
              <w:rPr>
                <w:sz w:val="16"/>
                <w:szCs w:val="16"/>
              </w:rPr>
              <w:t>Fundamental Safety Function</w:t>
            </w:r>
            <w:r w:rsidRPr="004A34F8">
              <w:rPr>
                <w:sz w:val="16"/>
                <w:szCs w:val="16"/>
                <w:vertAlign w:val="superscript"/>
              </w:rPr>
              <w:t>1</w:t>
            </w:r>
          </w:p>
        </w:tc>
        <w:tc>
          <w:tcPr>
            <w:tcW w:w="1982" w:type="dxa"/>
            <w:gridSpan w:val="2"/>
          </w:tcPr>
          <w:p w14:paraId="066423F0" w14:textId="3DE35A43" w:rsidR="00117169" w:rsidRPr="004A34F8" w:rsidRDefault="00663977"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t>RI</w:t>
            </w:r>
            <w:r>
              <w:rPr>
                <w:vertAlign w:val="subscript"/>
              </w:rPr>
              <w:t>D</w:t>
            </w:r>
            <w:r w:rsidRPr="004A34F8">
              <w:rPr>
                <w:sz w:val="16"/>
                <w:szCs w:val="16"/>
              </w:rPr>
              <w:t xml:space="preserve"> </w:t>
            </w:r>
          </w:p>
        </w:tc>
        <w:tc>
          <w:tcPr>
            <w:tcW w:w="2340" w:type="dxa"/>
            <w:gridSpan w:val="2"/>
          </w:tcPr>
          <w:p w14:paraId="4549FFA3" w14:textId="380C2E43" w:rsidR="00117169" w:rsidRPr="004A34F8" w:rsidRDefault="00663977"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t>RI</w:t>
            </w:r>
            <w:r w:rsidRPr="003E0C15">
              <w:rPr>
                <w:vertAlign w:val="subscript"/>
              </w:rPr>
              <w:t>C</w:t>
            </w:r>
            <w:r w:rsidRPr="004A34F8">
              <w:rPr>
                <w:sz w:val="16"/>
                <w:szCs w:val="16"/>
              </w:rPr>
              <w:t xml:space="preserve"> </w:t>
            </w:r>
          </w:p>
        </w:tc>
        <w:tc>
          <w:tcPr>
            <w:tcW w:w="1530" w:type="dxa"/>
          </w:tcPr>
          <w:p w14:paraId="08576F0A" w14:textId="5E86C811" w:rsidR="00117169" w:rsidRPr="004A34F8"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 xml:space="preserve">Reactor Plant </w:t>
            </w:r>
            <w:r w:rsidRPr="004A34F8">
              <w:rPr>
                <w:sz w:val="16"/>
                <w:szCs w:val="16"/>
              </w:rPr>
              <w:t>System</w:t>
            </w:r>
          </w:p>
          <w:p w14:paraId="42E0DDEA" w14:textId="68214BD4" w:rsidR="00117169" w:rsidRPr="004A34F8"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p>
        </w:tc>
        <w:tc>
          <w:tcPr>
            <w:tcW w:w="1710" w:type="dxa"/>
          </w:tcPr>
          <w:p w14:paraId="3AB253B6" w14:textId="77777777" w:rsidR="00117169"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sidRPr="004A34F8">
              <w:rPr>
                <w:sz w:val="16"/>
                <w:szCs w:val="16"/>
              </w:rPr>
              <w:t>Safety</w:t>
            </w:r>
          </w:p>
          <w:p w14:paraId="03C3F4E2" w14:textId="75FAADA1" w:rsidR="00117169" w:rsidRPr="004E6491"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vertAlign w:val="superscript"/>
              </w:rPr>
            </w:pPr>
            <w:r w:rsidRPr="004A34F8">
              <w:rPr>
                <w:sz w:val="16"/>
                <w:szCs w:val="16"/>
              </w:rPr>
              <w:t>Class</w:t>
            </w:r>
            <w:r w:rsidRPr="004A34F8">
              <w:rPr>
                <w:sz w:val="16"/>
                <w:szCs w:val="16"/>
                <w:vertAlign w:val="superscript"/>
              </w:rPr>
              <w:t>2</w:t>
            </w:r>
          </w:p>
        </w:tc>
        <w:tc>
          <w:tcPr>
            <w:tcW w:w="2880" w:type="dxa"/>
            <w:gridSpan w:val="5"/>
          </w:tcPr>
          <w:p w14:paraId="43F952D7" w14:textId="7B202C5B" w:rsidR="00117169" w:rsidRPr="00512073"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vertAlign w:val="superscript"/>
              </w:rPr>
            </w:pPr>
            <w:r>
              <w:rPr>
                <w:sz w:val="16"/>
                <w:szCs w:val="16"/>
              </w:rPr>
              <w:t>Individual Columns for each Inspection Area applicable to the Adv. Reactor Design</w:t>
            </w:r>
            <w:r>
              <w:rPr>
                <w:sz w:val="16"/>
                <w:szCs w:val="16"/>
                <w:vertAlign w:val="superscript"/>
              </w:rPr>
              <w:t>3,</w:t>
            </w:r>
          </w:p>
        </w:tc>
        <w:tc>
          <w:tcPr>
            <w:tcW w:w="1062" w:type="dxa"/>
          </w:tcPr>
          <w:p w14:paraId="2FE6ABD7" w14:textId="77777777" w:rsidR="00117169"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Location</w:t>
            </w:r>
          </w:p>
          <w:p w14:paraId="6FBCDC77" w14:textId="77777777" w:rsidR="00117169"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Factory (F)</w:t>
            </w:r>
          </w:p>
          <w:p w14:paraId="14AC58D3" w14:textId="77777777" w:rsidR="00117169"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Site (S)</w:t>
            </w:r>
          </w:p>
          <w:p w14:paraId="29BCB692" w14:textId="24C27F54" w:rsidR="00117169"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Both (FS)</w:t>
            </w:r>
          </w:p>
          <w:p w14:paraId="524388F5" w14:textId="2F213070" w:rsidR="00117169" w:rsidRPr="004A34F8" w:rsidRDefault="00117169" w:rsidP="00037D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p>
        </w:tc>
      </w:tr>
      <w:tr w:rsidR="002E089E" w:rsidRPr="004A34F8" w14:paraId="7D5894C2" w14:textId="5D0253D8" w:rsidTr="009E168D">
        <w:trPr>
          <w:trHeight w:val="300"/>
        </w:trPr>
        <w:tc>
          <w:tcPr>
            <w:tcW w:w="916" w:type="dxa"/>
          </w:tcPr>
          <w:p w14:paraId="203B085A"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8" w:type="dxa"/>
          </w:tcPr>
          <w:p w14:paraId="538C22E3" w14:textId="1DC6750B"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r w:rsidRPr="004A34F8">
              <w:rPr>
                <w:sz w:val="16"/>
                <w:szCs w:val="16"/>
              </w:rPr>
              <w:t>(</w:t>
            </w:r>
            <w:r>
              <w:rPr>
                <w:sz w:val="16"/>
                <w:szCs w:val="16"/>
              </w:rPr>
              <w:t>RC</w:t>
            </w:r>
            <w:r w:rsidRPr="004A34F8">
              <w:rPr>
                <w:sz w:val="16"/>
                <w:szCs w:val="16"/>
              </w:rPr>
              <w:t>) (HR)</w:t>
            </w:r>
            <w:r>
              <w:rPr>
                <w:sz w:val="16"/>
                <w:szCs w:val="16"/>
              </w:rPr>
              <w:t xml:space="preserve"> </w:t>
            </w:r>
            <w:r w:rsidRPr="004A34F8">
              <w:rPr>
                <w:sz w:val="16"/>
                <w:szCs w:val="16"/>
              </w:rPr>
              <w:t>(RR)</w:t>
            </w:r>
          </w:p>
        </w:tc>
        <w:tc>
          <w:tcPr>
            <w:tcW w:w="902" w:type="dxa"/>
          </w:tcPr>
          <w:p w14:paraId="42234172" w14:textId="0F8E93DC"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r w:rsidRPr="004A34F8">
              <w:rPr>
                <w:sz w:val="16"/>
                <w:szCs w:val="16"/>
              </w:rPr>
              <w:t>(H)(M)(L)</w:t>
            </w:r>
          </w:p>
        </w:tc>
        <w:tc>
          <w:tcPr>
            <w:tcW w:w="1080" w:type="dxa"/>
          </w:tcPr>
          <w:p w14:paraId="5D928A3B" w14:textId="31D48F4C"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r w:rsidRPr="004A34F8">
              <w:rPr>
                <w:sz w:val="16"/>
                <w:szCs w:val="16"/>
              </w:rPr>
              <w:t>Basis</w:t>
            </w:r>
          </w:p>
        </w:tc>
        <w:tc>
          <w:tcPr>
            <w:tcW w:w="1170" w:type="dxa"/>
          </w:tcPr>
          <w:p w14:paraId="59CDCEC7" w14:textId="588DBDAD"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r w:rsidRPr="004A34F8">
              <w:rPr>
                <w:sz w:val="16"/>
                <w:szCs w:val="16"/>
              </w:rPr>
              <w:t>(H)(M)(L)</w:t>
            </w:r>
          </w:p>
        </w:tc>
        <w:tc>
          <w:tcPr>
            <w:tcW w:w="1170" w:type="dxa"/>
          </w:tcPr>
          <w:p w14:paraId="47827DDC" w14:textId="7ADFB704" w:rsidR="002E089E" w:rsidRPr="004A34F8" w:rsidRDefault="002E089E" w:rsidP="00DF1DC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65" w:right="-154" w:firstLine="52"/>
              <w:rPr>
                <w:sz w:val="16"/>
                <w:szCs w:val="16"/>
              </w:rPr>
            </w:pPr>
            <w:r w:rsidRPr="004A34F8">
              <w:rPr>
                <w:sz w:val="16"/>
                <w:szCs w:val="16"/>
              </w:rPr>
              <w:t xml:space="preserve">   Basis</w:t>
            </w:r>
          </w:p>
        </w:tc>
        <w:tc>
          <w:tcPr>
            <w:tcW w:w="1530" w:type="dxa"/>
          </w:tcPr>
          <w:p w14:paraId="74234B64" w14:textId="20D4ECFF"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710" w:type="dxa"/>
          </w:tcPr>
          <w:p w14:paraId="15883F04" w14:textId="64367A6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70495BDD" w14:textId="77777777" w:rsidR="002E089E"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186E168B" w14:textId="77777777" w:rsidR="002E089E" w:rsidRPr="004A34F8" w:rsidRDefault="002E089E" w:rsidP="001B76A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p>
        </w:tc>
        <w:tc>
          <w:tcPr>
            <w:tcW w:w="590" w:type="dxa"/>
          </w:tcPr>
          <w:p w14:paraId="52638453" w14:textId="77777777" w:rsidR="002E089E" w:rsidRPr="004A34F8" w:rsidRDefault="002E089E" w:rsidP="001B76A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p>
        </w:tc>
        <w:tc>
          <w:tcPr>
            <w:tcW w:w="590" w:type="dxa"/>
          </w:tcPr>
          <w:p w14:paraId="4ED835F9" w14:textId="77777777" w:rsidR="002E089E" w:rsidRPr="004A34F8" w:rsidRDefault="002E089E" w:rsidP="001B76A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p>
        </w:tc>
        <w:tc>
          <w:tcPr>
            <w:tcW w:w="520" w:type="dxa"/>
          </w:tcPr>
          <w:p w14:paraId="1E200CCE" w14:textId="45097F86" w:rsidR="002E089E" w:rsidRPr="004A34F8" w:rsidRDefault="002E089E" w:rsidP="001B76A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p>
        </w:tc>
        <w:tc>
          <w:tcPr>
            <w:tcW w:w="1062" w:type="dxa"/>
          </w:tcPr>
          <w:p w14:paraId="3D575CB0" w14:textId="636112ED"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r>
      <w:tr w:rsidR="00C77B64" w:rsidRPr="004A34F8" w14:paraId="09DCD49A" w14:textId="1A05D90D" w:rsidTr="009E168D">
        <w:trPr>
          <w:trHeight w:val="300"/>
        </w:trPr>
        <w:tc>
          <w:tcPr>
            <w:tcW w:w="9656" w:type="dxa"/>
            <w:gridSpan w:val="8"/>
          </w:tcPr>
          <w:p w14:paraId="232A1432" w14:textId="4C1EDD2F" w:rsidR="00C77B64" w:rsidRPr="004A34F8" w:rsidRDefault="00C77B64" w:rsidP="00C77B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INSPECTION PROCEDURES</w:t>
            </w:r>
            <w:r w:rsidR="001F45D8">
              <w:rPr>
                <w:sz w:val="16"/>
                <w:szCs w:val="16"/>
                <w:vertAlign w:val="superscript"/>
              </w:rPr>
              <w:t>4</w:t>
            </w:r>
            <w:r>
              <w:rPr>
                <w:sz w:val="16"/>
                <w:szCs w:val="16"/>
              </w:rPr>
              <w:t xml:space="preserve">       75001 and 75001.XX</w:t>
            </w:r>
          </w:p>
        </w:tc>
        <w:tc>
          <w:tcPr>
            <w:tcW w:w="590" w:type="dxa"/>
          </w:tcPr>
          <w:p w14:paraId="4FA68741"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429F9F75"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00B512FD"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3DA63253"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20" w:type="dxa"/>
          </w:tcPr>
          <w:p w14:paraId="41D0232E" w14:textId="7DEB86FD"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62" w:type="dxa"/>
          </w:tcPr>
          <w:p w14:paraId="6D647547" w14:textId="1B7A670D"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r>
      <w:tr w:rsidR="00C77B64" w:rsidRPr="004A34F8" w14:paraId="69CCCBF0" w14:textId="63E29B72" w:rsidTr="009E168D">
        <w:trPr>
          <w:trHeight w:val="300"/>
        </w:trPr>
        <w:tc>
          <w:tcPr>
            <w:tcW w:w="9656" w:type="dxa"/>
            <w:gridSpan w:val="8"/>
          </w:tcPr>
          <w:p w14:paraId="3048BC1A" w14:textId="2C789E22" w:rsidR="00C77B64" w:rsidRPr="004A34F8" w:rsidRDefault="00C77B64" w:rsidP="00C77B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MINIMUM INSPECTION SAMPLES</w:t>
            </w:r>
            <w:r w:rsidR="00F72EE1">
              <w:rPr>
                <w:sz w:val="16"/>
                <w:szCs w:val="16"/>
                <w:vertAlign w:val="superscript"/>
              </w:rPr>
              <w:t>5</w:t>
            </w:r>
          </w:p>
        </w:tc>
        <w:tc>
          <w:tcPr>
            <w:tcW w:w="590" w:type="dxa"/>
          </w:tcPr>
          <w:p w14:paraId="24A7826F"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4943A142"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428E3F03"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66142E5A"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20" w:type="dxa"/>
          </w:tcPr>
          <w:p w14:paraId="50C7C6E5" w14:textId="504C92C5"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62" w:type="dxa"/>
          </w:tcPr>
          <w:p w14:paraId="07725C14" w14:textId="55419A42" w:rsidR="00C77B64" w:rsidRPr="004A34F8" w:rsidRDefault="00C77B64" w:rsidP="00BB255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right="1074"/>
              <w:rPr>
                <w:sz w:val="16"/>
                <w:szCs w:val="16"/>
              </w:rPr>
            </w:pPr>
          </w:p>
        </w:tc>
      </w:tr>
      <w:tr w:rsidR="00C77B64" w:rsidRPr="004A34F8" w14:paraId="1056C619" w14:textId="77777777" w:rsidTr="009E168D">
        <w:trPr>
          <w:trHeight w:val="300"/>
        </w:trPr>
        <w:tc>
          <w:tcPr>
            <w:tcW w:w="9656" w:type="dxa"/>
            <w:gridSpan w:val="8"/>
          </w:tcPr>
          <w:p w14:paraId="79E25042" w14:textId="637B8E32" w:rsidR="00C77B64" w:rsidRPr="004A34F8" w:rsidRDefault="00C77B64" w:rsidP="00C77B6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16"/>
                <w:szCs w:val="16"/>
              </w:rPr>
            </w:pPr>
            <w:r>
              <w:rPr>
                <w:sz w:val="16"/>
                <w:szCs w:val="16"/>
              </w:rPr>
              <w:t>MAXIMUM INSPECTION SAMPLES</w:t>
            </w:r>
            <w:r w:rsidR="00F72EE1">
              <w:rPr>
                <w:sz w:val="16"/>
                <w:szCs w:val="16"/>
                <w:vertAlign w:val="superscript"/>
              </w:rPr>
              <w:t>5</w:t>
            </w:r>
          </w:p>
        </w:tc>
        <w:tc>
          <w:tcPr>
            <w:tcW w:w="590" w:type="dxa"/>
          </w:tcPr>
          <w:p w14:paraId="05C58055"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04D8F8C0"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12CB9640"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274FC714"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20" w:type="dxa"/>
          </w:tcPr>
          <w:p w14:paraId="5005FA25" w14:textId="40833CEF"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62" w:type="dxa"/>
          </w:tcPr>
          <w:p w14:paraId="105A387C" w14:textId="77777777" w:rsidR="00C77B64" w:rsidRPr="004A34F8" w:rsidRDefault="00C77B64"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r>
      <w:tr w:rsidR="002E089E" w:rsidRPr="004A34F8" w14:paraId="6E178A46" w14:textId="3842EB92" w:rsidTr="009E168D">
        <w:trPr>
          <w:trHeight w:val="300"/>
        </w:trPr>
        <w:tc>
          <w:tcPr>
            <w:tcW w:w="916" w:type="dxa"/>
          </w:tcPr>
          <w:p w14:paraId="6AFE3C08"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8" w:type="dxa"/>
          </w:tcPr>
          <w:p w14:paraId="70B8AE38" w14:textId="3EF57E62"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902" w:type="dxa"/>
          </w:tcPr>
          <w:p w14:paraId="78009A18"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80" w:type="dxa"/>
          </w:tcPr>
          <w:p w14:paraId="4A247F62"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0" w:type="dxa"/>
          </w:tcPr>
          <w:p w14:paraId="7537A565"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0" w:type="dxa"/>
          </w:tcPr>
          <w:p w14:paraId="72D108E0"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530" w:type="dxa"/>
          </w:tcPr>
          <w:p w14:paraId="584E7CDF" w14:textId="3359BC0F"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710" w:type="dxa"/>
          </w:tcPr>
          <w:p w14:paraId="723938F6" w14:textId="5A7F11D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641E3EF9"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7762B4DD"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20C17D65"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39F44FF4"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20" w:type="dxa"/>
          </w:tcPr>
          <w:p w14:paraId="5F3B0CFA" w14:textId="34B0223D"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62" w:type="dxa"/>
          </w:tcPr>
          <w:p w14:paraId="7A541D9F" w14:textId="18827123"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r>
      <w:tr w:rsidR="002E089E" w:rsidRPr="004A34F8" w14:paraId="7B698EDA" w14:textId="73642F21" w:rsidTr="009E168D">
        <w:trPr>
          <w:trHeight w:val="300"/>
        </w:trPr>
        <w:tc>
          <w:tcPr>
            <w:tcW w:w="916" w:type="dxa"/>
          </w:tcPr>
          <w:p w14:paraId="44162646"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8" w:type="dxa"/>
          </w:tcPr>
          <w:p w14:paraId="18208868" w14:textId="0B25CC2A"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902" w:type="dxa"/>
          </w:tcPr>
          <w:p w14:paraId="331DC3B1"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80" w:type="dxa"/>
          </w:tcPr>
          <w:p w14:paraId="17E922D6"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0" w:type="dxa"/>
          </w:tcPr>
          <w:p w14:paraId="65EA34CC"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0" w:type="dxa"/>
          </w:tcPr>
          <w:p w14:paraId="64F853C5"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530" w:type="dxa"/>
          </w:tcPr>
          <w:p w14:paraId="25B2885B" w14:textId="2506B030"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710" w:type="dxa"/>
          </w:tcPr>
          <w:p w14:paraId="75D708A4" w14:textId="3CC45B78"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5197EBAF"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4C3967EC"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5154B049"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38FBBB69"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20" w:type="dxa"/>
          </w:tcPr>
          <w:p w14:paraId="76690877" w14:textId="36435EC8"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62" w:type="dxa"/>
          </w:tcPr>
          <w:p w14:paraId="657106D6" w14:textId="49EF24F1"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r>
      <w:tr w:rsidR="002E089E" w:rsidRPr="004A34F8" w14:paraId="23DF39CD" w14:textId="67A8EBE8" w:rsidTr="009E168D">
        <w:trPr>
          <w:trHeight w:val="300"/>
        </w:trPr>
        <w:tc>
          <w:tcPr>
            <w:tcW w:w="916" w:type="dxa"/>
          </w:tcPr>
          <w:p w14:paraId="7082372F"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8" w:type="dxa"/>
          </w:tcPr>
          <w:p w14:paraId="1B9A2C6C" w14:textId="6391EEC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902" w:type="dxa"/>
          </w:tcPr>
          <w:p w14:paraId="04A6DC04"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80" w:type="dxa"/>
          </w:tcPr>
          <w:p w14:paraId="10534273"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0" w:type="dxa"/>
          </w:tcPr>
          <w:p w14:paraId="6528E3B5"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170" w:type="dxa"/>
          </w:tcPr>
          <w:p w14:paraId="6CB47DDA"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530" w:type="dxa"/>
          </w:tcPr>
          <w:p w14:paraId="634D1200" w14:textId="359E46E2"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710" w:type="dxa"/>
          </w:tcPr>
          <w:p w14:paraId="41ECB1C5" w14:textId="2564A54F"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3E332491"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4B0EA00C"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0B1ED03E"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90" w:type="dxa"/>
          </w:tcPr>
          <w:p w14:paraId="382792DF" w14:textId="7777777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520" w:type="dxa"/>
          </w:tcPr>
          <w:p w14:paraId="79F171D6" w14:textId="20FA5247"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c>
          <w:tcPr>
            <w:tcW w:w="1062" w:type="dxa"/>
          </w:tcPr>
          <w:p w14:paraId="566F1505" w14:textId="49EF3C84" w:rsidR="002E089E" w:rsidRPr="004A34F8" w:rsidRDefault="002E089E" w:rsidP="008665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16"/>
                <w:szCs w:val="16"/>
              </w:rPr>
            </w:pPr>
          </w:p>
        </w:tc>
      </w:tr>
    </w:tbl>
    <w:p w14:paraId="78087DFB" w14:textId="77777777" w:rsidR="0086655F" w:rsidRPr="004A34F8" w:rsidRDefault="0086655F" w:rsidP="00954B3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44"/>
        <w:rPr>
          <w:sz w:val="16"/>
          <w:szCs w:val="16"/>
        </w:rPr>
      </w:pPr>
    </w:p>
    <w:p w14:paraId="441668DA" w14:textId="37BBA8E1" w:rsidR="0086655F" w:rsidRDefault="001B76A8" w:rsidP="003618BD">
      <w:pPr>
        <w:spacing w:after="220"/>
        <w:contextualSpacing/>
      </w:pPr>
      <w:r>
        <w:t>Notes:</w:t>
      </w:r>
    </w:p>
    <w:p w14:paraId="19292D56" w14:textId="4C600AB9" w:rsidR="003618BD" w:rsidRDefault="002409F6" w:rsidP="00E3376D">
      <w:pPr>
        <w:numPr>
          <w:ilvl w:val="6"/>
          <w:numId w:val="14"/>
        </w:numPr>
        <w:spacing w:after="220"/>
        <w:ind w:left="360"/>
      </w:pPr>
      <w:r w:rsidRPr="00CB3B2F">
        <w:t>The fundamental safety functions (FSFs) are defined as Controlling Heat Generation (reactivity and power control)</w:t>
      </w:r>
      <w:r w:rsidR="003432D3" w:rsidRPr="003618BD">
        <w:rPr>
          <w:sz w:val="16"/>
          <w:szCs w:val="16"/>
        </w:rPr>
        <w:t xml:space="preserve"> </w:t>
      </w:r>
      <w:r w:rsidR="003432D3" w:rsidRPr="003432D3">
        <w:t>(</w:t>
      </w:r>
      <w:r w:rsidR="00C16069">
        <w:t>RC</w:t>
      </w:r>
      <w:r w:rsidR="003432D3" w:rsidRPr="003432D3">
        <w:t>)</w:t>
      </w:r>
      <w:r w:rsidRPr="00CB3B2F">
        <w:t>, Controlling Heat Removal (including reactor and spent fuel decay heat generated from waste stores)</w:t>
      </w:r>
      <w:r w:rsidR="003432D3">
        <w:t xml:space="preserve"> (HR)</w:t>
      </w:r>
      <w:r w:rsidRPr="00CB3B2F">
        <w:t xml:space="preserve">, and </w:t>
      </w:r>
      <w:r>
        <w:t>R</w:t>
      </w:r>
      <w:r w:rsidRPr="00CB3B2F">
        <w:t xml:space="preserve">etaining </w:t>
      </w:r>
      <w:r>
        <w:t>R</w:t>
      </w:r>
      <w:r w:rsidRPr="00CB3B2F">
        <w:t>adionuclides</w:t>
      </w:r>
      <w:r w:rsidR="003432D3">
        <w:t xml:space="preserve"> (RR)</w:t>
      </w:r>
      <w:r w:rsidRPr="00CB3B2F">
        <w:t>.</w:t>
      </w:r>
    </w:p>
    <w:p w14:paraId="2500B48F" w14:textId="713E0802" w:rsidR="003618BD" w:rsidRDefault="00EA3B75" w:rsidP="00E3376D">
      <w:pPr>
        <w:numPr>
          <w:ilvl w:val="6"/>
          <w:numId w:val="14"/>
        </w:numPr>
        <w:spacing w:after="220"/>
        <w:ind w:left="360"/>
      </w:pPr>
      <w:r>
        <w:t>Safety</w:t>
      </w:r>
      <w:r w:rsidR="002E75CE">
        <w:t>-</w:t>
      </w:r>
      <w:r>
        <w:t xml:space="preserve">Related (SR), </w:t>
      </w:r>
      <w:r w:rsidR="00D02B8C">
        <w:t>Non-Safety</w:t>
      </w:r>
      <w:r w:rsidR="00416224">
        <w:t>-</w:t>
      </w:r>
      <w:r w:rsidR="00BE41F8">
        <w:t xml:space="preserve">Related </w:t>
      </w:r>
      <w:r w:rsidR="00D02B8C">
        <w:t>with Special Treatment (NSR</w:t>
      </w:r>
      <w:r w:rsidR="00C8721C">
        <w:t xml:space="preserve">ST), </w:t>
      </w:r>
      <w:r w:rsidR="008A766F">
        <w:t>Regulatory Treatment of Non</w:t>
      </w:r>
      <w:r w:rsidR="0020151A">
        <w:t>-</w:t>
      </w:r>
      <w:r w:rsidR="008A766F">
        <w:t>Safety</w:t>
      </w:r>
      <w:r w:rsidR="00FB607C">
        <w:t>-</w:t>
      </w:r>
      <w:r w:rsidR="008A766F">
        <w:t xml:space="preserve">Related </w:t>
      </w:r>
      <w:r w:rsidR="00AF3ECA">
        <w:t>SSCs (RTNSS)</w:t>
      </w:r>
      <w:r w:rsidR="00BC3187">
        <w:t>, or other design-specific classification terminology</w:t>
      </w:r>
      <w:r w:rsidR="00FA315A">
        <w:t>.</w:t>
      </w:r>
      <w:r w:rsidR="00C16069">
        <w:t xml:space="preserve"> Also</w:t>
      </w:r>
      <w:r w:rsidR="007153AA">
        <w:t xml:space="preserve"> include if the SSC is risk-significant (RS) or defense in depth (DID)</w:t>
      </w:r>
      <w:r w:rsidR="00AB5A34">
        <w:t xml:space="preserve"> when available.</w:t>
      </w:r>
    </w:p>
    <w:p w14:paraId="45D4D759" w14:textId="45638D90" w:rsidR="003618BD" w:rsidRDefault="00B52D56" w:rsidP="00E3376D">
      <w:pPr>
        <w:numPr>
          <w:ilvl w:val="6"/>
          <w:numId w:val="14"/>
        </w:numPr>
        <w:spacing w:after="220"/>
        <w:ind w:left="360"/>
      </w:pPr>
      <w:r>
        <w:t xml:space="preserve">The specific </w:t>
      </w:r>
      <w:r w:rsidR="006937B6">
        <w:t>Inspection A</w:t>
      </w:r>
      <w:r w:rsidR="001E673C">
        <w:t xml:space="preserve">rea </w:t>
      </w:r>
      <w:r w:rsidR="004269D0">
        <w:t xml:space="preserve">(i.e., matrix column) </w:t>
      </w:r>
      <w:r w:rsidR="001E673C">
        <w:t xml:space="preserve">and </w:t>
      </w:r>
      <w:r w:rsidR="004269D0">
        <w:t xml:space="preserve">its </w:t>
      </w:r>
      <w:r w:rsidR="001E673C">
        <w:t xml:space="preserve">associated IP </w:t>
      </w:r>
      <w:r w:rsidR="00104804">
        <w:t xml:space="preserve">along with additional supporting IPs </w:t>
      </w:r>
      <w:r w:rsidR="001E673C">
        <w:t xml:space="preserve">are listed in </w:t>
      </w:r>
      <w:r w:rsidR="000374C8">
        <w:t>Attachment 1</w:t>
      </w:r>
      <w:r w:rsidR="001E673C">
        <w:t xml:space="preserve"> to this IMC. </w:t>
      </w:r>
      <w:r w:rsidR="004269D0">
        <w:t xml:space="preserve">Not every </w:t>
      </w:r>
      <w:r w:rsidR="00DF0330">
        <w:t xml:space="preserve">inspection </w:t>
      </w:r>
      <w:r w:rsidR="00447B2A">
        <w:t xml:space="preserve">area and IP will be applicable to every advanced </w:t>
      </w:r>
      <w:r w:rsidR="00543F0F">
        <w:t xml:space="preserve">power </w:t>
      </w:r>
      <w:r w:rsidR="00447B2A">
        <w:t>reactor design.</w:t>
      </w:r>
    </w:p>
    <w:p w14:paraId="0F3A0A6B" w14:textId="1EAADA8B" w:rsidR="003618BD" w:rsidRDefault="00B6040B" w:rsidP="00E3376D">
      <w:pPr>
        <w:numPr>
          <w:ilvl w:val="6"/>
          <w:numId w:val="14"/>
        </w:numPr>
        <w:spacing w:after="220"/>
        <w:ind w:left="360"/>
      </w:pPr>
      <w:r>
        <w:t>T</w:t>
      </w:r>
      <w:r w:rsidR="006154ED">
        <w:t xml:space="preserve">he general guidance in </w:t>
      </w:r>
      <w:r>
        <w:t xml:space="preserve">IP </w:t>
      </w:r>
      <w:r w:rsidR="006154ED">
        <w:t>75001 is applicable to every inspection</w:t>
      </w:r>
      <w:r>
        <w:t xml:space="preserve"> and is only listed once. </w:t>
      </w:r>
      <w:r w:rsidR="00D7772C">
        <w:t>The specific IP attachment (i.e., 75001.XX</w:t>
      </w:r>
      <w:r w:rsidR="00650F6A">
        <w:t xml:space="preserve">) is listed in the applicable </w:t>
      </w:r>
      <w:r w:rsidR="005D1F76">
        <w:t>Inspection A</w:t>
      </w:r>
      <w:r w:rsidR="00650F6A">
        <w:t>rea</w:t>
      </w:r>
      <w:r>
        <w:t xml:space="preserve"> </w:t>
      </w:r>
      <w:r w:rsidR="0036292B">
        <w:t xml:space="preserve">column. Note </w:t>
      </w:r>
      <w:r w:rsidR="002C3081">
        <w:t xml:space="preserve">that </w:t>
      </w:r>
      <w:r w:rsidR="0036292B">
        <w:t xml:space="preserve">more than one </w:t>
      </w:r>
      <w:r w:rsidR="005D1F76">
        <w:t>inspection</w:t>
      </w:r>
      <w:r w:rsidR="002C3081">
        <w:t xml:space="preserve"> </w:t>
      </w:r>
      <w:r w:rsidR="0036292B">
        <w:t xml:space="preserve">area and IP </w:t>
      </w:r>
      <w:r w:rsidR="00307B09">
        <w:t xml:space="preserve">are </w:t>
      </w:r>
      <w:r w:rsidR="00AA00AC">
        <w:t>commonly applicable</w:t>
      </w:r>
      <w:r w:rsidR="0036292B">
        <w:t xml:space="preserve"> to a</w:t>
      </w:r>
      <w:r w:rsidR="000C15E6">
        <w:t>n</w:t>
      </w:r>
      <w:r w:rsidR="0036292B">
        <w:t xml:space="preserve"> </w:t>
      </w:r>
      <w:r w:rsidR="00094EFB">
        <w:t>SSC</w:t>
      </w:r>
      <w:r w:rsidR="000C15E6">
        <w:t>.</w:t>
      </w:r>
    </w:p>
    <w:p w14:paraId="35D27F55" w14:textId="4A4D36BF" w:rsidR="005B6FCE" w:rsidRPr="00CB3B2F" w:rsidRDefault="005B6FCE" w:rsidP="00E3376D">
      <w:pPr>
        <w:numPr>
          <w:ilvl w:val="6"/>
          <w:numId w:val="14"/>
        </w:numPr>
        <w:spacing w:after="220"/>
        <w:ind w:left="360"/>
      </w:pPr>
      <w:r>
        <w:t>The minimum</w:t>
      </w:r>
      <w:r w:rsidR="00BF18C3">
        <w:t xml:space="preserve"> and maximum</w:t>
      </w:r>
      <w:r>
        <w:t xml:space="preserve"> inspection samples </w:t>
      </w:r>
      <w:r w:rsidR="005017FE">
        <w:t xml:space="preserve">constitute the </w:t>
      </w:r>
      <w:r w:rsidR="000F03D8">
        <w:t xml:space="preserve">minimum </w:t>
      </w:r>
      <w:r w:rsidR="009547D1">
        <w:t xml:space="preserve">and maximum </w:t>
      </w:r>
      <w:r w:rsidR="005017FE">
        <w:t xml:space="preserve">baseline inspection program for a given design and are unique to each design specific </w:t>
      </w:r>
      <w:r w:rsidR="0078414A">
        <w:t xml:space="preserve">matrix. </w:t>
      </w:r>
    </w:p>
    <w:p w14:paraId="31F486B8" w14:textId="77777777" w:rsidR="00522E03" w:rsidRPr="00EF7AEC" w:rsidRDefault="00522E03" w:rsidP="00543F0F">
      <w:pPr>
        <w:tabs>
          <w:tab w:val="left" w:pos="244"/>
          <w:tab w:val="left" w:pos="848"/>
          <w:tab w:val="left" w:pos="1452"/>
          <w:tab w:val="left" w:pos="2056"/>
          <w:tab w:val="left" w:pos="2660"/>
          <w:tab w:val="left" w:pos="3264"/>
          <w:tab w:val="left" w:pos="3868"/>
          <w:tab w:val="left" w:pos="4472"/>
          <w:tab w:val="left" w:pos="5076"/>
          <w:tab w:val="left" w:pos="5680"/>
          <w:tab w:val="left" w:pos="6284"/>
          <w:tab w:val="left" w:pos="6888"/>
          <w:tab w:val="left" w:pos="7492"/>
          <w:tab w:val="left" w:pos="8096"/>
          <w:tab w:val="left" w:pos="8700"/>
          <w:tab w:val="left" w:pos="9304"/>
        </w:tabs>
        <w:ind w:left="244"/>
        <w:jc w:val="both"/>
        <w:sectPr w:rsidR="00522E03" w:rsidRPr="00EF7AEC" w:rsidSect="00794909">
          <w:footerReference w:type="default" r:id="rId17"/>
          <w:pgSz w:w="15840" w:h="12240" w:orient="landscape"/>
          <w:pgMar w:top="1440" w:right="1440" w:bottom="1440" w:left="1440" w:header="720" w:footer="720" w:gutter="0"/>
          <w:cols w:space="720"/>
          <w:noEndnote/>
          <w:docGrid w:linePitch="326"/>
        </w:sectPr>
      </w:pPr>
    </w:p>
    <w:p w14:paraId="6941DA3F" w14:textId="2B2859B6" w:rsidR="00DE100D" w:rsidRPr="007404C2" w:rsidRDefault="00DE100D" w:rsidP="00DE100D">
      <w:pPr>
        <w:pStyle w:val="attachmenttitle"/>
        <w:rPr>
          <w:u w:val="single"/>
        </w:rPr>
      </w:pPr>
      <w:bookmarkStart w:id="87" w:name="_Toc216099133"/>
      <w:bookmarkStart w:id="88" w:name="_Toc216099366"/>
      <w:bookmarkStart w:id="89" w:name="_Toc220937686"/>
      <w:r w:rsidRPr="007404C2">
        <w:rPr>
          <w:u w:val="single"/>
        </w:rPr>
        <w:lastRenderedPageBreak/>
        <w:t xml:space="preserve">Attachment </w:t>
      </w:r>
      <w:r>
        <w:rPr>
          <w:u w:val="single"/>
        </w:rPr>
        <w:t>3</w:t>
      </w:r>
      <w:r w:rsidRPr="007404C2">
        <w:rPr>
          <w:u w:val="single"/>
        </w:rPr>
        <w:t>: Response to Significant Issues or Events</w:t>
      </w:r>
      <w:bookmarkEnd w:id="87"/>
      <w:bookmarkEnd w:id="88"/>
      <w:bookmarkEnd w:id="89"/>
    </w:p>
    <w:p w14:paraId="1E5E8E09" w14:textId="6CB6C77B" w:rsidR="00DE100D" w:rsidRPr="007404C2" w:rsidRDefault="00DE100D" w:rsidP="00DE100D">
      <w:pPr>
        <w:pStyle w:val="BodyText"/>
      </w:pPr>
      <w:r w:rsidRPr="007404C2">
        <w:t>This attachment provides guidance for responding to significant events at advanced power reactor construction, project vendor, or manufacturing sites subject to the advanced reactor construction oversight program (ARCOP). A significant event is a radiological, safeguards, security, or other event that poses an actual or potential hazard to public health and safety, common defense and security, property, or the environment (ref. Management Directive (MD)</w:t>
      </w:r>
      <w:r w:rsidR="00942E5B">
        <w:t> </w:t>
      </w:r>
      <w:r w:rsidRPr="007404C2">
        <w:t>8.3, “NRC Incident Investigation Program”).</w:t>
      </w:r>
    </w:p>
    <w:p w14:paraId="2C7BBF5F" w14:textId="36FF9A22" w:rsidR="00DE100D" w:rsidRPr="007404C2" w:rsidRDefault="00DE100D" w:rsidP="00DE100D">
      <w:pPr>
        <w:pStyle w:val="BodyText"/>
      </w:pPr>
      <w:r w:rsidRPr="007404C2">
        <w:t xml:space="preserve">The NRC uses deterministic criteria to decide if a reactive inspection (Special Inspection Team (SIT) or Augmented Inspection Team (AIT)) should be conducted at a manufacturing, project vendor, or construction site. Since irradiated fuel is typically not present at these sites, there is no radiological threat to the public. Therefore, an Incident Investigation Team (IIT) should not be appropriate for events at these sites. MD 8.3 defines the authorities, responsibilities, and basic requirements of personnel investigating significant events. </w:t>
      </w:r>
    </w:p>
    <w:p w14:paraId="226959A9" w14:textId="77777777" w:rsidR="00DE100D" w:rsidRPr="007404C2" w:rsidRDefault="00DE100D" w:rsidP="00DE100D">
      <w:pPr>
        <w:pStyle w:val="BodyText"/>
      </w:pPr>
      <w:r w:rsidRPr="007404C2">
        <w:t>Upon notification of a significant event, the cognizant inspection organization (Region II construction inspection organization for on-site construction events, the host region for manufacturer, project vendor, operational readiness, or security events) staff should perform the initial review to assess the significance of the event and the level of response required. The cognizant inspection organization staff should also ensure that APO staff are promptly notified of the event. APO staff will assist the cognizant inspection organization as necessary.</w:t>
      </w:r>
    </w:p>
    <w:p w14:paraId="3EA15A13" w14:textId="77777777" w:rsidR="00DE100D" w:rsidRPr="007404C2" w:rsidRDefault="00DE100D" w:rsidP="00DE100D">
      <w:pPr>
        <w:pStyle w:val="BodyText"/>
      </w:pPr>
      <w:r w:rsidRPr="007404C2">
        <w:t>If the event meets one or more criteria for an SIT listed below, the host region Regional Administrator (RA), in consultation with the Director, APO and the Director of the cognizant inspection division, makes the decision to initiate an SI or not. The cognizant inspection division will recommend to the host region RA the SIT leader and members.</w:t>
      </w:r>
    </w:p>
    <w:p w14:paraId="4F094EC9" w14:textId="77777777" w:rsidR="00DE100D" w:rsidRPr="007404C2" w:rsidRDefault="00DE100D" w:rsidP="00DE100D">
      <w:pPr>
        <w:pStyle w:val="BodyText"/>
      </w:pPr>
      <w:r w:rsidRPr="007404C2">
        <w:t xml:space="preserve">If the event meets one or more of the AIT criteria, APO staff will coordinate with the appropriate technical branches to provide input into the decision to dispatch an AIT or not. If the event has security-related aspects, then the Division of Preparedness and Response (DPR) in NSIR should also be consulted. The host region RA consults with the Director of NRR and, if applicable, the Director of NSIR to decide on </w:t>
      </w:r>
      <w:proofErr w:type="gramStart"/>
      <w:r w:rsidRPr="007404C2">
        <w:t>the</w:t>
      </w:r>
      <w:proofErr w:type="gramEnd"/>
      <w:r w:rsidRPr="007404C2">
        <w:t xml:space="preserve"> appropriate response. Per MD 8.3, if consensus cannot be attained, then the Executive Director of Operations (EDO) makes this decision.</w:t>
      </w:r>
    </w:p>
    <w:p w14:paraId="33206497" w14:textId="77777777" w:rsidR="00DE100D" w:rsidRPr="007404C2" w:rsidRDefault="00DE100D" w:rsidP="00DE100D">
      <w:pPr>
        <w:pStyle w:val="BodyText"/>
      </w:pPr>
      <w:r w:rsidRPr="007404C2">
        <w:t>In addition to criteria listed in MD 8.3, the following are additional criteria considered in evaluating what type of response, if any, is appropriate:</w:t>
      </w:r>
    </w:p>
    <w:p w14:paraId="7CBFBA16" w14:textId="77777777" w:rsidR="00DE100D" w:rsidRPr="007404C2" w:rsidRDefault="00DE100D" w:rsidP="00DE100D">
      <w:pPr>
        <w:pStyle w:val="BodyText"/>
        <w:numPr>
          <w:ilvl w:val="0"/>
          <w:numId w:val="41"/>
        </w:numPr>
        <w:tabs>
          <w:tab w:val="num" w:pos="720"/>
        </w:tabs>
        <w:ind w:left="720"/>
      </w:pPr>
      <w:r w:rsidRPr="007404C2">
        <w:t xml:space="preserve">Any significant weather-related event or natural disaster (hurricanes/tornados, earthquakes, fire, flooding, etc.) that may have significant impact on structures, systems, and components (SSCs), or that may invalidate completed ITAAC. The staff should consider the use of either an SIT or AIT depending on the type and amount of damage the facility sustained. The purpose of either would be to monitor and assess the licensee’s actions to recover damaged or potentially damaged safety-significant </w:t>
      </w:r>
      <w:proofErr w:type="gramStart"/>
      <w:r w:rsidRPr="007404C2">
        <w:t>SSC’s</w:t>
      </w:r>
      <w:proofErr w:type="gramEnd"/>
      <w:r w:rsidRPr="007404C2">
        <w:t xml:space="preserve">. If the event involves the loss or damage of special nuclear material (SNM) or sources, coordination with state and local governments should be part of the response and should generally result in </w:t>
      </w:r>
      <w:proofErr w:type="gramStart"/>
      <w:r w:rsidRPr="007404C2">
        <w:t>an AIT</w:t>
      </w:r>
      <w:proofErr w:type="gramEnd"/>
      <w:r w:rsidRPr="007404C2">
        <w:t xml:space="preserve">. </w:t>
      </w:r>
    </w:p>
    <w:p w14:paraId="6252D7E6" w14:textId="77777777" w:rsidR="00DE100D" w:rsidRPr="007404C2" w:rsidRDefault="00DE100D" w:rsidP="00DE100D">
      <w:pPr>
        <w:pStyle w:val="BodyText"/>
        <w:numPr>
          <w:ilvl w:val="0"/>
          <w:numId w:val="41"/>
        </w:numPr>
        <w:tabs>
          <w:tab w:val="num" w:pos="720"/>
        </w:tabs>
        <w:ind w:left="720"/>
      </w:pPr>
      <w:r w:rsidRPr="007404C2">
        <w:t xml:space="preserve">Any significant security-related issue (e.g., loss or theft of SNM, or potential tampering/sabotage). Either an SIT or AIT should be considered depending on the complexity and significance of the issue. Issues such as the loss or theft of SNM or </w:t>
      </w:r>
      <w:r w:rsidRPr="007404C2">
        <w:lastRenderedPageBreak/>
        <w:t xml:space="preserve">confirmed tampering or sabotage should generally result in </w:t>
      </w:r>
      <w:proofErr w:type="gramStart"/>
      <w:r w:rsidRPr="007404C2">
        <w:t>an AIT</w:t>
      </w:r>
      <w:proofErr w:type="gramEnd"/>
      <w:r w:rsidRPr="007404C2">
        <w:t>. Issues such as potential tampering, multiple FFD issues, or an unauthorized, actual discharge of a weapon should generally result in an SIT.</w:t>
      </w:r>
    </w:p>
    <w:p w14:paraId="1F3180C7" w14:textId="77777777" w:rsidR="00DE100D" w:rsidRPr="007404C2" w:rsidRDefault="00DE100D" w:rsidP="00DE100D">
      <w:pPr>
        <w:pStyle w:val="BodyText"/>
        <w:numPr>
          <w:ilvl w:val="0"/>
          <w:numId w:val="41"/>
        </w:numPr>
        <w:tabs>
          <w:tab w:val="num" w:pos="720"/>
        </w:tabs>
        <w:ind w:left="720"/>
      </w:pPr>
      <w:r w:rsidRPr="007404C2">
        <w:t>Onsite accidents resulting in significant damage to safety-significant SSCs or invalidating ITAAC (e.g., crane collapse, train or other significant vehicle accident). Consideration of either an SIT or AIT is appropriate depending on the type and amount of damage sustained. As with responses to weather events discussed above the purpose of either would be to monitor the licensee’s recovery from damaged safety-significant SSCs or SSCs related to ITAAC.</w:t>
      </w:r>
    </w:p>
    <w:p w14:paraId="49260D30" w14:textId="77777777" w:rsidR="00DE100D" w:rsidRPr="007404C2" w:rsidRDefault="00DE100D" w:rsidP="00DE100D">
      <w:pPr>
        <w:pStyle w:val="BodyText"/>
        <w:numPr>
          <w:ilvl w:val="0"/>
          <w:numId w:val="41"/>
        </w:numPr>
        <w:tabs>
          <w:tab w:val="num" w:pos="720"/>
        </w:tabs>
        <w:ind w:left="720"/>
      </w:pPr>
      <w:r w:rsidRPr="007404C2">
        <w:t>Significant offsite or onsite industrial events that impact the site (e.g., hazardous chemical spill, nearby chemical plant or refinery fire, etc.). An SIT may be appropriate if there is a possibility of significant impact on constructed items or materials.</w:t>
      </w:r>
    </w:p>
    <w:p w14:paraId="53D4BB6F" w14:textId="77777777" w:rsidR="00DE100D" w:rsidRPr="007404C2" w:rsidRDefault="00DE100D" w:rsidP="00DE100D">
      <w:pPr>
        <w:pStyle w:val="BodyText"/>
        <w:ind w:left="720"/>
      </w:pPr>
      <w:r w:rsidRPr="007404C2">
        <w:t xml:space="preserve">Consideration of whether airborne chemical fumes could have an adverse impact on risk significant SSCs or other program elements with ITAAC or material in storage should be given. For instance, chlorine gas that contacts stainless steel items may be detrimental. The purpose of the inspection would be to ensure that the licensee has conducted an adequate evaluation of any potential impacts, including extent of condition. Generally, an AIT would not be warranted. </w:t>
      </w:r>
    </w:p>
    <w:p w14:paraId="232778BA" w14:textId="77777777" w:rsidR="00DE100D" w:rsidRPr="007404C2" w:rsidRDefault="00DE100D" w:rsidP="00DE100D">
      <w:pPr>
        <w:pStyle w:val="BodyText"/>
        <w:numPr>
          <w:ilvl w:val="0"/>
          <w:numId w:val="41"/>
        </w:numPr>
        <w:tabs>
          <w:tab w:val="num" w:pos="720"/>
        </w:tabs>
        <w:ind w:left="720"/>
      </w:pPr>
      <w:r w:rsidRPr="007404C2">
        <w:t>Stop work order issued by the licensee for which the underlying quality issue(s) are not already fully understood. The use of an SIT may be appropriate to ensure that the NRC fully understands the underlying issues. Generally, an AIT would not be warranted.</w:t>
      </w:r>
    </w:p>
    <w:p w14:paraId="3C4F4486" w14:textId="77777777" w:rsidR="00DE100D" w:rsidRPr="007404C2" w:rsidRDefault="00DE100D" w:rsidP="00DE100D">
      <w:pPr>
        <w:pStyle w:val="BodyText"/>
        <w:numPr>
          <w:ilvl w:val="0"/>
          <w:numId w:val="41"/>
        </w:numPr>
        <w:tabs>
          <w:tab w:val="num" w:pos="720"/>
        </w:tabs>
        <w:ind w:left="720"/>
      </w:pPr>
      <w:r w:rsidRPr="007404C2">
        <w:t xml:space="preserve">Labor dispute. The use of an SIT may be appropriate to review and/or monitor licensee actions to ensure that malicious mischief is not taking </w:t>
      </w:r>
      <w:proofErr w:type="gramStart"/>
      <w:r w:rsidRPr="007404C2">
        <w:t>place</w:t>
      </w:r>
      <w:proofErr w:type="gramEnd"/>
      <w:r w:rsidRPr="007404C2">
        <w:t xml:space="preserve"> that could impact the quality of construction. Generally, an AIT would not be warranted.</w:t>
      </w:r>
    </w:p>
    <w:p w14:paraId="4804910F" w14:textId="77777777" w:rsidR="00DE100D" w:rsidRPr="007404C2" w:rsidRDefault="00DE100D" w:rsidP="00DE100D">
      <w:pPr>
        <w:pStyle w:val="BodyText"/>
        <w:numPr>
          <w:ilvl w:val="0"/>
          <w:numId w:val="41"/>
        </w:numPr>
        <w:tabs>
          <w:tab w:val="num" w:pos="720"/>
        </w:tabs>
        <w:ind w:left="720"/>
      </w:pPr>
      <w:r w:rsidRPr="007404C2">
        <w:t>Potential financial impact on programs or quality of work. A review of the licensee’s quality oversight of construction activities with an SIT may be appropriate to determine if degradation of quality or programs is occurring. Inspection or review of the licensee’s finances is not appropriate. Generally, an AIT would not be warranted.</w:t>
      </w:r>
    </w:p>
    <w:p w14:paraId="723DD81E" w14:textId="77777777" w:rsidR="00DE100D" w:rsidRPr="007404C2" w:rsidRDefault="00DE100D" w:rsidP="00DE100D">
      <w:pPr>
        <w:pStyle w:val="BodyText"/>
        <w:numPr>
          <w:ilvl w:val="0"/>
          <w:numId w:val="41"/>
        </w:numPr>
        <w:tabs>
          <w:tab w:val="num" w:pos="720"/>
        </w:tabs>
        <w:ind w:left="720"/>
      </w:pPr>
      <w:r w:rsidRPr="007404C2">
        <w:t>Significant safety conscious work environment (SCWE) issues or allegations which do not have a specific performance aspect that could be addressed thorough the IMC 2572 assessment process or independent licensee action. The use of an SIT may be appropriate. Generally, an AIT would not be warranted.</w:t>
      </w:r>
    </w:p>
    <w:p w14:paraId="4998F7C6" w14:textId="77777777" w:rsidR="00DE100D" w:rsidRPr="007404C2" w:rsidRDefault="00DE100D" w:rsidP="00DE100D">
      <w:pPr>
        <w:pStyle w:val="BodyText"/>
        <w:numPr>
          <w:ilvl w:val="0"/>
          <w:numId w:val="41"/>
        </w:numPr>
        <w:tabs>
          <w:tab w:val="num" w:pos="720"/>
        </w:tabs>
        <w:ind w:left="720"/>
      </w:pPr>
      <w:r w:rsidRPr="007404C2">
        <w:t>Any significant issue not covered by the above that NRC management judges to warrant additional inspection beyond what can be accomplished through adjustments to the baseline inspection scope. The use of an SIT may be appropriate. The use of an SIT is generally not appropriate for quality assurance breakdowns. Instead, the use of focused baseline inspections should be considered for these issues.</w:t>
      </w:r>
    </w:p>
    <w:p w14:paraId="0C6650F5" w14:textId="77777777" w:rsidR="00DE100D" w:rsidRPr="007404C2" w:rsidRDefault="00DE100D" w:rsidP="00DE100D">
      <w:pPr>
        <w:pStyle w:val="BodyText"/>
      </w:pPr>
      <w:r w:rsidRPr="007404C2">
        <w:t xml:space="preserve">If an advanced reactor under construction is co-located with an operating facility, NRC oversight organizations should coordinate the response if the event affects both the reactor under construction and the operating reactor. Coordination is important to ensure that any response to an event at a construction site does not have an adverse impact on the operating site. Inspectors responding to an event at a construction site should be sensitive to potential impacts </w:t>
      </w:r>
      <w:r w:rsidRPr="007404C2">
        <w:lastRenderedPageBreak/>
        <w:t>to the operating facility and promptly communicate those to the NRC operations oversight staff for the facility.</w:t>
      </w:r>
    </w:p>
    <w:p w14:paraId="4C3C7B4E" w14:textId="77777777" w:rsidR="00DE100D" w:rsidRPr="007404C2" w:rsidRDefault="00DE100D" w:rsidP="00DE100D">
      <w:pPr>
        <w:pStyle w:val="BodyText"/>
      </w:pPr>
      <w:r w:rsidRPr="007404C2">
        <w:t xml:space="preserve">Exhibit 1 provides a form for cognizant inspection organization staff to use when documenting the decision to perform a reactive inspection based on evaluation of the criteria listed in MD 8.3 and above. As noted in Exhibit 1, cognizant inspection organizations may customize the form to fit specific organizational protocols, but the criteria should not be changed. </w:t>
      </w:r>
    </w:p>
    <w:p w14:paraId="475330EF" w14:textId="77777777" w:rsidR="00DE100D" w:rsidRPr="007404C2" w:rsidRDefault="00DE100D" w:rsidP="00DE100D">
      <w:pPr>
        <w:pStyle w:val="BodyText"/>
        <w:numPr>
          <w:ilvl w:val="0"/>
          <w:numId w:val="42"/>
        </w:numPr>
        <w:tabs>
          <w:tab w:val="num" w:pos="720"/>
        </w:tabs>
        <w:ind w:left="720"/>
      </w:pPr>
      <w:r w:rsidRPr="007404C2">
        <w:t>If none of the deterministic criteria were met, briefly document the key points of discussion in the “Remarks” section that were the principal focus areas of the evaluation. Also, state that no criteria were met in the “Response Decision” section of the form.</w:t>
      </w:r>
    </w:p>
    <w:p w14:paraId="5D89133E" w14:textId="77777777" w:rsidR="00DE100D" w:rsidRPr="007404C2" w:rsidRDefault="00DE100D" w:rsidP="00DE100D">
      <w:pPr>
        <w:pStyle w:val="BodyText"/>
        <w:numPr>
          <w:ilvl w:val="0"/>
          <w:numId w:val="42"/>
        </w:numPr>
        <w:tabs>
          <w:tab w:val="num" w:pos="720"/>
        </w:tabs>
        <w:ind w:left="720"/>
      </w:pPr>
      <w:r w:rsidRPr="007404C2">
        <w:t>If one or more of the criteria were met, briefly indicate the basis for each in the “Remarks” section of the applicable criteria.</w:t>
      </w:r>
    </w:p>
    <w:p w14:paraId="6EB42A3B" w14:textId="77777777" w:rsidR="00DE100D" w:rsidRPr="007404C2" w:rsidRDefault="00DE100D" w:rsidP="00DE100D">
      <w:pPr>
        <w:pStyle w:val="BodyText"/>
        <w:numPr>
          <w:ilvl w:val="0"/>
          <w:numId w:val="42"/>
        </w:numPr>
        <w:tabs>
          <w:tab w:val="num" w:pos="720"/>
        </w:tabs>
        <w:ind w:left="720"/>
      </w:pPr>
      <w:r w:rsidRPr="007404C2">
        <w:t>Use the “Response Decision” section to provide the basis for deciding whether to conduct an inspection, and which level of inspection is recommended. Maintain a record of the decision by placing the evaluation results in Agencywide Documents Access and Management System (ADAMS).</w:t>
      </w:r>
    </w:p>
    <w:p w14:paraId="10C50B2E" w14:textId="77777777" w:rsidR="00DE100D" w:rsidRPr="007404C2" w:rsidRDefault="00DE100D" w:rsidP="00DE100D">
      <w:pPr>
        <w:pStyle w:val="BodyText"/>
        <w:numPr>
          <w:ilvl w:val="0"/>
          <w:numId w:val="42"/>
        </w:numPr>
        <w:tabs>
          <w:tab w:val="num" w:pos="720"/>
        </w:tabs>
        <w:ind w:left="720"/>
      </w:pPr>
      <w:r w:rsidRPr="007404C2">
        <w:t>Whenever an SIT or AIT is planned, the host region should also notify the licensee of its intentions once a final decision is made.</w:t>
      </w:r>
    </w:p>
    <w:p w14:paraId="724A8CFE" w14:textId="77777777" w:rsidR="00DE100D" w:rsidRPr="007404C2" w:rsidRDefault="00DE100D" w:rsidP="00DE100D">
      <w:pPr>
        <w:pStyle w:val="BodyText"/>
        <w:numPr>
          <w:ilvl w:val="0"/>
          <w:numId w:val="42"/>
        </w:numPr>
        <w:tabs>
          <w:tab w:val="num" w:pos="720"/>
        </w:tabs>
        <w:ind w:left="720"/>
      </w:pPr>
      <w:r w:rsidRPr="007404C2">
        <w:t xml:space="preserve">NRC staff planning and conducting </w:t>
      </w:r>
      <w:proofErr w:type="gramStart"/>
      <w:r w:rsidRPr="007404C2">
        <w:t>the SIT</w:t>
      </w:r>
      <w:proofErr w:type="gramEnd"/>
      <w:r w:rsidRPr="007404C2">
        <w:t xml:space="preserve"> or AIT should follow the process outlined in MD 8.3.</w:t>
      </w:r>
    </w:p>
    <w:p w14:paraId="310FEFB3" w14:textId="77777777" w:rsidR="00DE100D" w:rsidRPr="007404C2" w:rsidRDefault="00DE100D" w:rsidP="00DE100D">
      <w:r w:rsidRPr="007404C2">
        <w:br w:type="page"/>
      </w:r>
    </w:p>
    <w:tbl>
      <w:tblPr>
        <w:tblW w:w="936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1008"/>
        <w:gridCol w:w="1879"/>
        <w:gridCol w:w="3022"/>
        <w:gridCol w:w="3451"/>
      </w:tblGrid>
      <w:tr w:rsidR="00DE100D" w:rsidRPr="007404C2" w14:paraId="73CAD3B3" w14:textId="77777777" w:rsidTr="007A6C70">
        <w:trPr>
          <w:trHeight w:val="451"/>
        </w:trPr>
        <w:tc>
          <w:tcPr>
            <w:tcW w:w="9480" w:type="dxa"/>
            <w:gridSpan w:val="4"/>
            <w:tcBorders>
              <w:bottom w:val="single" w:sz="12" w:space="0" w:color="000000"/>
            </w:tcBorders>
          </w:tcPr>
          <w:p w14:paraId="4B6B7095" w14:textId="77777777" w:rsidR="00DE100D" w:rsidRPr="007404C2" w:rsidRDefault="00DE100D" w:rsidP="007A6C70">
            <w:pPr>
              <w:pStyle w:val="TableParagraph"/>
              <w:spacing w:before="3"/>
              <w:ind w:left="1471" w:right="1439"/>
              <w:jc w:val="center"/>
            </w:pPr>
            <w:r w:rsidRPr="007404C2">
              <w:rPr>
                <w:u w:val="single"/>
              </w:rPr>
              <w:lastRenderedPageBreak/>
              <w:t>IMC 2574, Exhibit 1: Decision Documentation for a Construction SI/AIT</w:t>
            </w:r>
          </w:p>
        </w:tc>
      </w:tr>
      <w:tr w:rsidR="00DE100D" w:rsidRPr="007404C2" w14:paraId="25757682" w14:textId="77777777" w:rsidTr="007A6C70">
        <w:trPr>
          <w:trHeight w:val="330"/>
        </w:trPr>
        <w:tc>
          <w:tcPr>
            <w:tcW w:w="2924" w:type="dxa"/>
            <w:gridSpan w:val="2"/>
            <w:tcBorders>
              <w:top w:val="single" w:sz="12" w:space="0" w:color="000000"/>
              <w:bottom w:val="single" w:sz="12" w:space="0" w:color="000000"/>
              <w:right w:val="single" w:sz="12" w:space="0" w:color="000000"/>
            </w:tcBorders>
          </w:tcPr>
          <w:p w14:paraId="4728767C" w14:textId="77777777" w:rsidR="00DE100D" w:rsidRPr="007404C2" w:rsidRDefault="00DE100D" w:rsidP="007A6C70">
            <w:pPr>
              <w:pStyle w:val="TableParagraph"/>
              <w:spacing w:before="2"/>
              <w:ind w:left="84"/>
            </w:pPr>
            <w:r w:rsidRPr="007404C2">
              <w:t>SITE:</w:t>
            </w:r>
          </w:p>
        </w:tc>
        <w:tc>
          <w:tcPr>
            <w:tcW w:w="3061" w:type="dxa"/>
            <w:tcBorders>
              <w:top w:val="single" w:sz="12" w:space="0" w:color="000000"/>
              <w:left w:val="single" w:sz="12" w:space="0" w:color="000000"/>
              <w:bottom w:val="single" w:sz="12" w:space="0" w:color="000000"/>
              <w:right w:val="single" w:sz="12" w:space="0" w:color="000000"/>
            </w:tcBorders>
          </w:tcPr>
          <w:p w14:paraId="765641A5" w14:textId="77777777" w:rsidR="00DE100D" w:rsidRPr="007404C2" w:rsidRDefault="00DE100D" w:rsidP="007A6C70">
            <w:pPr>
              <w:pStyle w:val="TableParagraph"/>
              <w:spacing w:before="2"/>
              <w:ind w:left="114"/>
            </w:pPr>
            <w:r w:rsidRPr="007404C2">
              <w:t>EVENT/ ISSUE DATE:</w:t>
            </w:r>
          </w:p>
        </w:tc>
        <w:tc>
          <w:tcPr>
            <w:tcW w:w="3495" w:type="dxa"/>
            <w:tcBorders>
              <w:top w:val="single" w:sz="12" w:space="0" w:color="000000"/>
              <w:left w:val="single" w:sz="12" w:space="0" w:color="000000"/>
              <w:bottom w:val="single" w:sz="12" w:space="0" w:color="000000"/>
            </w:tcBorders>
          </w:tcPr>
          <w:p w14:paraId="66214589" w14:textId="77777777" w:rsidR="00DE100D" w:rsidRPr="007404C2" w:rsidRDefault="00DE100D" w:rsidP="007A6C70">
            <w:pPr>
              <w:pStyle w:val="TableParagraph"/>
              <w:spacing w:before="2"/>
              <w:ind w:left="114"/>
            </w:pPr>
            <w:proofErr w:type="gramStart"/>
            <w:r w:rsidRPr="007404C2">
              <w:t>EVALUATION</w:t>
            </w:r>
            <w:proofErr w:type="gramEnd"/>
            <w:r w:rsidRPr="007404C2">
              <w:t xml:space="preserve"> DATE:</w:t>
            </w:r>
          </w:p>
        </w:tc>
      </w:tr>
      <w:tr w:rsidR="00DE100D" w:rsidRPr="007404C2" w14:paraId="695A37AC" w14:textId="77777777" w:rsidTr="007A6C70">
        <w:trPr>
          <w:trHeight w:val="507"/>
        </w:trPr>
        <w:tc>
          <w:tcPr>
            <w:tcW w:w="9480" w:type="dxa"/>
            <w:gridSpan w:val="4"/>
            <w:tcBorders>
              <w:top w:val="single" w:sz="12" w:space="0" w:color="000000"/>
              <w:bottom w:val="single" w:sz="12" w:space="0" w:color="000000"/>
            </w:tcBorders>
          </w:tcPr>
          <w:p w14:paraId="2650159F" w14:textId="77777777" w:rsidR="00DE100D" w:rsidRPr="007404C2" w:rsidRDefault="00DE100D" w:rsidP="007A6C70">
            <w:pPr>
              <w:pStyle w:val="TableParagraph"/>
              <w:spacing w:before="2"/>
              <w:ind w:left="84"/>
            </w:pPr>
            <w:r w:rsidRPr="007404C2">
              <w:t>Brief Description of the Event/Issue:</w:t>
            </w:r>
          </w:p>
        </w:tc>
      </w:tr>
      <w:tr w:rsidR="00DE100D" w:rsidRPr="007404C2" w14:paraId="107F6340" w14:textId="77777777" w:rsidTr="007A6C70">
        <w:trPr>
          <w:trHeight w:val="358"/>
        </w:trPr>
        <w:tc>
          <w:tcPr>
            <w:tcW w:w="9480" w:type="dxa"/>
            <w:gridSpan w:val="4"/>
            <w:tcBorders>
              <w:top w:val="single" w:sz="12" w:space="0" w:color="000000"/>
              <w:bottom w:val="single" w:sz="12" w:space="0" w:color="000000"/>
            </w:tcBorders>
          </w:tcPr>
          <w:p w14:paraId="4516A331" w14:textId="77777777" w:rsidR="00DE100D" w:rsidRPr="007404C2" w:rsidRDefault="00DE100D" w:rsidP="007A6C70">
            <w:pPr>
              <w:pStyle w:val="TableParagraph"/>
              <w:spacing w:line="252" w:lineRule="exact"/>
              <w:ind w:left="1475" w:right="1439"/>
              <w:jc w:val="center"/>
            </w:pPr>
            <w:r w:rsidRPr="007404C2">
              <w:rPr>
                <w:u w:val="single"/>
              </w:rPr>
              <w:t>Significant Weather-Related, Natural Disaster, or Man-Made Event</w:t>
            </w:r>
          </w:p>
        </w:tc>
      </w:tr>
      <w:tr w:rsidR="00DE100D" w:rsidRPr="007404C2" w14:paraId="341FD835" w14:textId="77777777" w:rsidTr="007A6C70">
        <w:trPr>
          <w:trHeight w:val="416"/>
        </w:trPr>
        <w:tc>
          <w:tcPr>
            <w:tcW w:w="1020" w:type="dxa"/>
            <w:tcBorders>
              <w:top w:val="single" w:sz="12" w:space="0" w:color="000000"/>
              <w:bottom w:val="single" w:sz="12" w:space="0" w:color="000000"/>
              <w:right w:val="single" w:sz="12" w:space="0" w:color="000000"/>
            </w:tcBorders>
          </w:tcPr>
          <w:p w14:paraId="020F3691" w14:textId="77777777" w:rsidR="00DE100D" w:rsidRPr="007404C2" w:rsidRDefault="00DE100D" w:rsidP="007A6C70">
            <w:pPr>
              <w:pStyle w:val="TableParagraph"/>
              <w:spacing w:before="2"/>
              <w:ind w:left="84"/>
            </w:pPr>
            <w:r w:rsidRPr="007404C2">
              <w:t>Y/N</w:t>
            </w:r>
          </w:p>
        </w:tc>
        <w:tc>
          <w:tcPr>
            <w:tcW w:w="8460" w:type="dxa"/>
            <w:gridSpan w:val="3"/>
            <w:tcBorders>
              <w:top w:val="single" w:sz="12" w:space="0" w:color="000000"/>
              <w:left w:val="single" w:sz="12" w:space="0" w:color="000000"/>
              <w:bottom w:val="single" w:sz="12" w:space="0" w:color="000000"/>
            </w:tcBorders>
          </w:tcPr>
          <w:p w14:paraId="1CAD0184" w14:textId="77777777" w:rsidR="00DE100D" w:rsidRPr="007404C2" w:rsidRDefault="00DE100D" w:rsidP="007A6C70">
            <w:pPr>
              <w:pStyle w:val="TableParagraph"/>
              <w:spacing w:before="2"/>
              <w:ind w:left="119"/>
            </w:pPr>
            <w:r w:rsidRPr="007404C2">
              <w:rPr>
                <w:u w:val="single"/>
              </w:rPr>
              <w:t>SI Deterministic Criteria</w:t>
            </w:r>
          </w:p>
        </w:tc>
      </w:tr>
      <w:tr w:rsidR="00DE100D" w:rsidRPr="007404C2" w14:paraId="7B187192"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44B63D06"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1E4FEBDE" w14:textId="77777777" w:rsidR="00DE100D" w:rsidRPr="007404C2" w:rsidRDefault="00DE100D" w:rsidP="007A6C70">
            <w:pPr>
              <w:pStyle w:val="TableParagraph"/>
              <w:spacing w:line="233" w:lineRule="exact"/>
              <w:ind w:left="119"/>
            </w:pPr>
            <w:r w:rsidRPr="007404C2">
              <w:t>Significant damage to safety-significant SSCs or SSCs related to ITAAC.</w:t>
            </w:r>
          </w:p>
        </w:tc>
      </w:tr>
      <w:tr w:rsidR="00DE100D" w:rsidRPr="007404C2" w14:paraId="1D5566C0" w14:textId="77777777" w:rsidTr="007A6C70">
        <w:trPr>
          <w:trHeight w:val="251"/>
        </w:trPr>
        <w:tc>
          <w:tcPr>
            <w:tcW w:w="1020" w:type="dxa"/>
            <w:vMerge/>
            <w:tcBorders>
              <w:top w:val="nil"/>
              <w:bottom w:val="single" w:sz="12" w:space="0" w:color="000000"/>
              <w:right w:val="single" w:sz="12" w:space="0" w:color="000000"/>
            </w:tcBorders>
          </w:tcPr>
          <w:p w14:paraId="73C9EAA4"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243B987B" w14:textId="77777777" w:rsidR="00DE100D" w:rsidRPr="007404C2" w:rsidRDefault="00DE100D" w:rsidP="007A6C70">
            <w:pPr>
              <w:pStyle w:val="TableParagraph"/>
              <w:spacing w:line="231" w:lineRule="exact"/>
              <w:ind w:left="119"/>
            </w:pPr>
            <w:r w:rsidRPr="007404C2">
              <w:t>Remarks:</w:t>
            </w:r>
          </w:p>
        </w:tc>
      </w:tr>
      <w:tr w:rsidR="00DE100D" w:rsidRPr="007404C2" w14:paraId="7D27A88A" w14:textId="77777777" w:rsidTr="007A6C70">
        <w:trPr>
          <w:trHeight w:val="253"/>
        </w:trPr>
        <w:tc>
          <w:tcPr>
            <w:tcW w:w="1020" w:type="dxa"/>
            <w:tcBorders>
              <w:top w:val="single" w:sz="12" w:space="0" w:color="000000"/>
              <w:bottom w:val="single" w:sz="12" w:space="0" w:color="000000"/>
              <w:right w:val="single" w:sz="12" w:space="0" w:color="000000"/>
            </w:tcBorders>
          </w:tcPr>
          <w:p w14:paraId="705392D6" w14:textId="77777777" w:rsidR="00DE100D" w:rsidRPr="007404C2" w:rsidRDefault="00DE100D" w:rsidP="007A6C70">
            <w:pPr>
              <w:pStyle w:val="TableParagraph"/>
              <w:spacing w:before="2" w:line="231" w:lineRule="exact"/>
              <w:ind w:left="84"/>
            </w:pPr>
            <w:r w:rsidRPr="007404C2">
              <w:t>Y/N</w:t>
            </w:r>
          </w:p>
        </w:tc>
        <w:tc>
          <w:tcPr>
            <w:tcW w:w="8460" w:type="dxa"/>
            <w:gridSpan w:val="3"/>
            <w:tcBorders>
              <w:top w:val="single" w:sz="12" w:space="0" w:color="000000"/>
              <w:left w:val="single" w:sz="12" w:space="0" w:color="000000"/>
              <w:bottom w:val="single" w:sz="12" w:space="0" w:color="000000"/>
            </w:tcBorders>
          </w:tcPr>
          <w:p w14:paraId="513519B2" w14:textId="77777777" w:rsidR="00DE100D" w:rsidRPr="007404C2" w:rsidRDefault="00DE100D" w:rsidP="007A6C70">
            <w:pPr>
              <w:pStyle w:val="TableParagraph"/>
              <w:spacing w:before="2" w:line="231" w:lineRule="exact"/>
              <w:ind w:left="112"/>
            </w:pPr>
            <w:r w:rsidRPr="007404C2">
              <w:rPr>
                <w:u w:val="single"/>
              </w:rPr>
              <w:t xml:space="preserve">AIT Deterministic Criteria </w:t>
            </w:r>
          </w:p>
        </w:tc>
      </w:tr>
      <w:tr w:rsidR="00DE100D" w:rsidRPr="007404C2" w14:paraId="2EA1907A"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75799F08"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55D6DB22" w14:textId="77777777" w:rsidR="00DE100D" w:rsidRPr="007404C2" w:rsidRDefault="00DE100D" w:rsidP="007A6C70">
            <w:pPr>
              <w:pStyle w:val="TableParagraph"/>
              <w:spacing w:before="2" w:line="231" w:lineRule="exact"/>
              <w:ind w:left="112"/>
            </w:pPr>
            <w:r w:rsidRPr="007404C2">
              <w:t>Extensive damage to safety-significant SSCs or SSCs related to ITAAC.</w:t>
            </w:r>
          </w:p>
        </w:tc>
      </w:tr>
      <w:tr w:rsidR="00DE100D" w:rsidRPr="007404C2" w14:paraId="5475F2EC" w14:textId="77777777" w:rsidTr="007A6C70">
        <w:trPr>
          <w:trHeight w:val="253"/>
        </w:trPr>
        <w:tc>
          <w:tcPr>
            <w:tcW w:w="1020" w:type="dxa"/>
            <w:vMerge/>
            <w:tcBorders>
              <w:top w:val="nil"/>
              <w:bottom w:val="single" w:sz="12" w:space="0" w:color="000000"/>
              <w:right w:val="single" w:sz="12" w:space="0" w:color="000000"/>
            </w:tcBorders>
          </w:tcPr>
          <w:p w14:paraId="07306C18"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67AF8B0A" w14:textId="77777777" w:rsidR="00DE100D" w:rsidRPr="007404C2" w:rsidRDefault="00DE100D" w:rsidP="007A6C70">
            <w:pPr>
              <w:pStyle w:val="TableParagraph"/>
              <w:spacing w:before="2" w:line="231" w:lineRule="exact"/>
              <w:ind w:left="112"/>
            </w:pPr>
            <w:r w:rsidRPr="007404C2">
              <w:t>Remarks:</w:t>
            </w:r>
          </w:p>
        </w:tc>
      </w:tr>
      <w:tr w:rsidR="00DE100D" w:rsidRPr="007404C2" w14:paraId="318E958B"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4BF51DFA"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158BDC49" w14:textId="77777777" w:rsidR="00DE100D" w:rsidRPr="007404C2" w:rsidRDefault="00DE100D" w:rsidP="007A6C70">
            <w:pPr>
              <w:pStyle w:val="TableParagraph"/>
              <w:spacing w:before="2" w:line="231" w:lineRule="exact"/>
              <w:ind w:left="112"/>
            </w:pPr>
            <w:r w:rsidRPr="007404C2">
              <w:t xml:space="preserve">Involved </w:t>
            </w:r>
            <w:proofErr w:type="gramStart"/>
            <w:r w:rsidRPr="007404C2">
              <w:t>a loss</w:t>
            </w:r>
            <w:proofErr w:type="gramEnd"/>
            <w:r w:rsidRPr="007404C2">
              <w:t xml:space="preserve"> or damage to SNM </w:t>
            </w:r>
          </w:p>
        </w:tc>
      </w:tr>
      <w:tr w:rsidR="00DE100D" w:rsidRPr="007404C2" w14:paraId="45B17296" w14:textId="77777777" w:rsidTr="007A6C70">
        <w:trPr>
          <w:trHeight w:val="253"/>
        </w:trPr>
        <w:tc>
          <w:tcPr>
            <w:tcW w:w="1020" w:type="dxa"/>
            <w:vMerge/>
            <w:tcBorders>
              <w:top w:val="nil"/>
              <w:bottom w:val="single" w:sz="12" w:space="0" w:color="000000"/>
              <w:right w:val="single" w:sz="12" w:space="0" w:color="000000"/>
            </w:tcBorders>
          </w:tcPr>
          <w:p w14:paraId="460BB1BD"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49AE7AFF" w14:textId="77777777" w:rsidR="00DE100D" w:rsidRPr="007404C2" w:rsidRDefault="00DE100D" w:rsidP="007A6C70">
            <w:pPr>
              <w:pStyle w:val="TableParagraph"/>
              <w:spacing w:before="2" w:line="231" w:lineRule="exact"/>
              <w:ind w:left="112"/>
            </w:pPr>
            <w:r w:rsidRPr="007404C2">
              <w:t>Remarks:</w:t>
            </w:r>
          </w:p>
        </w:tc>
      </w:tr>
      <w:tr w:rsidR="00DE100D" w:rsidRPr="007404C2" w14:paraId="6F38D393" w14:textId="77777777" w:rsidTr="007A6C70">
        <w:trPr>
          <w:trHeight w:val="253"/>
        </w:trPr>
        <w:tc>
          <w:tcPr>
            <w:tcW w:w="1020" w:type="dxa"/>
            <w:vMerge w:val="restart"/>
            <w:tcBorders>
              <w:top w:val="nil"/>
              <w:right w:val="single" w:sz="12" w:space="0" w:color="000000"/>
            </w:tcBorders>
          </w:tcPr>
          <w:p w14:paraId="4385B830"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7BF7DF27" w14:textId="77777777" w:rsidR="00DE100D" w:rsidRPr="007404C2" w:rsidRDefault="00DE100D" w:rsidP="007A6C70">
            <w:pPr>
              <w:pStyle w:val="TableParagraph"/>
              <w:spacing w:before="2" w:line="231" w:lineRule="exact"/>
              <w:ind w:left="112"/>
            </w:pPr>
            <w:r w:rsidRPr="007404C2">
              <w:t xml:space="preserve">Involved a loss or damage to radiological sources resulting in dose to an individual </w:t>
            </w:r>
            <w:proofErr w:type="gramStart"/>
            <w:r w:rsidRPr="007404C2">
              <w:t>in excess of</w:t>
            </w:r>
            <w:proofErr w:type="gramEnd"/>
            <w:r w:rsidRPr="007404C2">
              <w:t xml:space="preserve"> applicable regulatory limits.</w:t>
            </w:r>
          </w:p>
        </w:tc>
      </w:tr>
      <w:tr w:rsidR="00DE100D" w:rsidRPr="007404C2" w14:paraId="48417134" w14:textId="77777777" w:rsidTr="007A6C70">
        <w:trPr>
          <w:trHeight w:val="253"/>
        </w:trPr>
        <w:tc>
          <w:tcPr>
            <w:tcW w:w="1020" w:type="dxa"/>
            <w:vMerge/>
            <w:tcBorders>
              <w:bottom w:val="single" w:sz="12" w:space="0" w:color="000000"/>
              <w:right w:val="single" w:sz="12" w:space="0" w:color="000000"/>
            </w:tcBorders>
          </w:tcPr>
          <w:p w14:paraId="7219AAB5"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5DB6C8C7" w14:textId="77777777" w:rsidR="00DE100D" w:rsidRPr="007404C2" w:rsidRDefault="00DE100D" w:rsidP="007A6C70">
            <w:pPr>
              <w:pStyle w:val="TableParagraph"/>
              <w:spacing w:before="2" w:line="231" w:lineRule="exact"/>
              <w:ind w:left="112"/>
            </w:pPr>
            <w:r w:rsidRPr="007404C2">
              <w:t>Remarks:</w:t>
            </w:r>
          </w:p>
        </w:tc>
      </w:tr>
      <w:tr w:rsidR="00DE100D" w:rsidRPr="007404C2" w14:paraId="5E533325" w14:textId="77777777" w:rsidTr="007A6C70">
        <w:trPr>
          <w:trHeight w:val="332"/>
        </w:trPr>
        <w:tc>
          <w:tcPr>
            <w:tcW w:w="9480" w:type="dxa"/>
            <w:gridSpan w:val="4"/>
            <w:tcBorders>
              <w:top w:val="single" w:sz="12" w:space="0" w:color="000000"/>
              <w:bottom w:val="single" w:sz="12" w:space="0" w:color="000000"/>
            </w:tcBorders>
          </w:tcPr>
          <w:p w14:paraId="11A0BBD9" w14:textId="77777777" w:rsidR="00DE100D" w:rsidRPr="007404C2" w:rsidRDefault="00DE100D" w:rsidP="007A6C70">
            <w:pPr>
              <w:pStyle w:val="TableParagraph"/>
              <w:spacing w:line="252" w:lineRule="exact"/>
              <w:ind w:left="1467" w:right="1439"/>
              <w:jc w:val="center"/>
            </w:pPr>
            <w:r w:rsidRPr="007404C2">
              <w:rPr>
                <w:u w:val="single"/>
              </w:rPr>
              <w:t>Significant Security-Related Event</w:t>
            </w:r>
          </w:p>
        </w:tc>
      </w:tr>
      <w:tr w:rsidR="00DE100D" w:rsidRPr="007404C2" w14:paraId="47B9382E" w14:textId="77777777" w:rsidTr="007A6C70">
        <w:trPr>
          <w:trHeight w:val="253"/>
        </w:trPr>
        <w:tc>
          <w:tcPr>
            <w:tcW w:w="1020" w:type="dxa"/>
            <w:tcBorders>
              <w:top w:val="single" w:sz="12" w:space="0" w:color="000000"/>
              <w:bottom w:val="single" w:sz="12" w:space="0" w:color="000000"/>
              <w:right w:val="single" w:sz="12" w:space="0" w:color="000000"/>
            </w:tcBorders>
          </w:tcPr>
          <w:p w14:paraId="38DDFEF0" w14:textId="77777777" w:rsidR="00DE100D" w:rsidRPr="007404C2" w:rsidRDefault="00DE100D" w:rsidP="007A6C70">
            <w:pPr>
              <w:pStyle w:val="TableParagraph"/>
              <w:spacing w:before="2" w:line="231" w:lineRule="exact"/>
              <w:ind w:left="84"/>
            </w:pPr>
            <w:r w:rsidRPr="007404C2">
              <w:t>Y/N</w:t>
            </w:r>
          </w:p>
        </w:tc>
        <w:tc>
          <w:tcPr>
            <w:tcW w:w="8460" w:type="dxa"/>
            <w:gridSpan w:val="3"/>
            <w:tcBorders>
              <w:top w:val="single" w:sz="12" w:space="0" w:color="000000"/>
              <w:left w:val="single" w:sz="12" w:space="0" w:color="000000"/>
              <w:bottom w:val="single" w:sz="12" w:space="0" w:color="000000"/>
            </w:tcBorders>
          </w:tcPr>
          <w:p w14:paraId="378A17A0" w14:textId="77777777" w:rsidR="00DE100D" w:rsidRPr="007404C2" w:rsidRDefault="00DE100D" w:rsidP="007A6C70">
            <w:pPr>
              <w:pStyle w:val="TableParagraph"/>
              <w:spacing w:before="2" w:line="231" w:lineRule="exact"/>
              <w:ind w:left="112"/>
            </w:pPr>
            <w:r w:rsidRPr="007404C2">
              <w:rPr>
                <w:u w:val="single"/>
              </w:rPr>
              <w:t>SI Deterministic Criteria</w:t>
            </w:r>
          </w:p>
        </w:tc>
      </w:tr>
      <w:tr w:rsidR="00DE100D" w:rsidRPr="007404C2" w14:paraId="48BBA75D"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27AD1B7F"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3704A85C" w14:textId="77777777" w:rsidR="00DE100D" w:rsidRPr="007404C2" w:rsidRDefault="00DE100D" w:rsidP="007A6C70">
            <w:pPr>
              <w:pStyle w:val="TableParagraph"/>
              <w:spacing w:before="2" w:line="231" w:lineRule="exact"/>
              <w:ind w:left="112"/>
            </w:pPr>
            <w:r w:rsidRPr="007404C2">
              <w:t>Potential tampering or sabotage</w:t>
            </w:r>
          </w:p>
        </w:tc>
      </w:tr>
      <w:tr w:rsidR="00DE100D" w:rsidRPr="007404C2" w14:paraId="005CA15E" w14:textId="77777777" w:rsidTr="007A6C70">
        <w:trPr>
          <w:trHeight w:val="253"/>
        </w:trPr>
        <w:tc>
          <w:tcPr>
            <w:tcW w:w="1020" w:type="dxa"/>
            <w:vMerge/>
            <w:tcBorders>
              <w:top w:val="nil"/>
              <w:bottom w:val="single" w:sz="12" w:space="0" w:color="000000"/>
              <w:right w:val="single" w:sz="12" w:space="0" w:color="000000"/>
            </w:tcBorders>
          </w:tcPr>
          <w:p w14:paraId="621081BC"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2E4DF92B" w14:textId="77777777" w:rsidR="00DE100D" w:rsidRPr="007404C2" w:rsidRDefault="00DE100D" w:rsidP="007A6C70">
            <w:pPr>
              <w:pStyle w:val="TableParagraph"/>
              <w:spacing w:before="2" w:line="231" w:lineRule="exact"/>
              <w:ind w:left="112"/>
            </w:pPr>
            <w:r w:rsidRPr="007404C2">
              <w:t>Remarks:</w:t>
            </w:r>
          </w:p>
        </w:tc>
      </w:tr>
      <w:tr w:rsidR="00DE100D" w:rsidRPr="007404C2" w14:paraId="1EE53825"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7CA75635"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3AA31EE6" w14:textId="77777777" w:rsidR="00DE100D" w:rsidRPr="007404C2" w:rsidRDefault="00DE100D" w:rsidP="007A6C70">
            <w:pPr>
              <w:pStyle w:val="TableParagraph"/>
              <w:spacing w:line="233" w:lineRule="exact"/>
              <w:ind w:left="112"/>
            </w:pPr>
            <w:r w:rsidRPr="007404C2">
              <w:t>Unauthorized, actual discharge of a weapon</w:t>
            </w:r>
          </w:p>
        </w:tc>
      </w:tr>
      <w:tr w:rsidR="00DE100D" w:rsidRPr="007404C2" w14:paraId="09285A9B" w14:textId="77777777" w:rsidTr="007A6C70">
        <w:trPr>
          <w:trHeight w:val="253"/>
        </w:trPr>
        <w:tc>
          <w:tcPr>
            <w:tcW w:w="1020" w:type="dxa"/>
            <w:vMerge/>
            <w:tcBorders>
              <w:top w:val="nil"/>
              <w:bottom w:val="single" w:sz="12" w:space="0" w:color="000000"/>
              <w:right w:val="single" w:sz="12" w:space="0" w:color="000000"/>
            </w:tcBorders>
          </w:tcPr>
          <w:p w14:paraId="5AA7AE12"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6DCDBF14" w14:textId="77777777" w:rsidR="00DE100D" w:rsidRPr="007404C2" w:rsidRDefault="00DE100D" w:rsidP="007A6C70">
            <w:pPr>
              <w:pStyle w:val="TableParagraph"/>
              <w:spacing w:line="234" w:lineRule="exact"/>
              <w:ind w:left="112"/>
            </w:pPr>
            <w:r w:rsidRPr="007404C2">
              <w:t>Remarks:</w:t>
            </w:r>
          </w:p>
        </w:tc>
      </w:tr>
      <w:tr w:rsidR="00DE100D" w:rsidRPr="007404C2" w14:paraId="5C0CD695"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6C2894FE"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6BE8C650" w14:textId="77777777" w:rsidR="00DE100D" w:rsidRPr="007404C2" w:rsidRDefault="00DE100D" w:rsidP="007A6C70">
            <w:pPr>
              <w:pStyle w:val="TableParagraph"/>
              <w:spacing w:line="233" w:lineRule="exact"/>
              <w:ind w:left="112"/>
            </w:pPr>
            <w:r w:rsidRPr="007404C2">
              <w:t>Multiple FFD issues</w:t>
            </w:r>
          </w:p>
        </w:tc>
      </w:tr>
      <w:tr w:rsidR="00DE100D" w:rsidRPr="007404C2" w14:paraId="3346E602" w14:textId="77777777" w:rsidTr="007A6C70">
        <w:trPr>
          <w:trHeight w:val="253"/>
        </w:trPr>
        <w:tc>
          <w:tcPr>
            <w:tcW w:w="1020" w:type="dxa"/>
            <w:vMerge/>
            <w:tcBorders>
              <w:top w:val="nil"/>
              <w:bottom w:val="single" w:sz="12" w:space="0" w:color="000000"/>
              <w:right w:val="single" w:sz="12" w:space="0" w:color="000000"/>
            </w:tcBorders>
          </w:tcPr>
          <w:p w14:paraId="73910524"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1D7F2F51" w14:textId="77777777" w:rsidR="00DE100D" w:rsidRPr="007404C2" w:rsidRDefault="00DE100D" w:rsidP="007A6C70">
            <w:pPr>
              <w:pStyle w:val="TableParagraph"/>
              <w:spacing w:line="233" w:lineRule="exact"/>
              <w:ind w:left="112"/>
            </w:pPr>
            <w:r w:rsidRPr="007404C2">
              <w:t>Remarks:</w:t>
            </w:r>
          </w:p>
        </w:tc>
      </w:tr>
      <w:tr w:rsidR="00DE100D" w:rsidRPr="007404C2" w14:paraId="2F30FA92"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41F29B51"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133D3BEF" w14:textId="77777777" w:rsidR="00DE100D" w:rsidRPr="007404C2" w:rsidRDefault="00DE100D" w:rsidP="007A6C70">
            <w:pPr>
              <w:pStyle w:val="TableParagraph"/>
              <w:spacing w:line="233" w:lineRule="exact"/>
              <w:ind w:left="112"/>
            </w:pPr>
            <w:r w:rsidRPr="007404C2">
              <w:t>Other (explain in remarks)</w:t>
            </w:r>
          </w:p>
        </w:tc>
      </w:tr>
      <w:tr w:rsidR="00DE100D" w:rsidRPr="007404C2" w14:paraId="649787C5" w14:textId="77777777" w:rsidTr="007A6C70">
        <w:trPr>
          <w:trHeight w:val="250"/>
        </w:trPr>
        <w:tc>
          <w:tcPr>
            <w:tcW w:w="1020" w:type="dxa"/>
            <w:vMerge/>
            <w:tcBorders>
              <w:top w:val="nil"/>
              <w:bottom w:val="single" w:sz="12" w:space="0" w:color="000000"/>
              <w:right w:val="single" w:sz="12" w:space="0" w:color="000000"/>
            </w:tcBorders>
          </w:tcPr>
          <w:p w14:paraId="0509761B"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57048CB9" w14:textId="77777777" w:rsidR="00DE100D" w:rsidRPr="007404C2" w:rsidRDefault="00DE100D" w:rsidP="007A6C70">
            <w:pPr>
              <w:pStyle w:val="TableParagraph"/>
              <w:spacing w:line="231" w:lineRule="exact"/>
              <w:ind w:left="112"/>
            </w:pPr>
            <w:r w:rsidRPr="007404C2">
              <w:t>Remarks:</w:t>
            </w:r>
          </w:p>
        </w:tc>
      </w:tr>
      <w:tr w:rsidR="00DE100D" w:rsidRPr="007404C2" w14:paraId="732729BF" w14:textId="77777777" w:rsidTr="007A6C70">
        <w:trPr>
          <w:trHeight w:val="305"/>
        </w:trPr>
        <w:tc>
          <w:tcPr>
            <w:tcW w:w="1020" w:type="dxa"/>
            <w:tcBorders>
              <w:top w:val="single" w:sz="12" w:space="0" w:color="000000"/>
              <w:bottom w:val="single" w:sz="12" w:space="0" w:color="000000"/>
              <w:right w:val="single" w:sz="12" w:space="0" w:color="000000"/>
            </w:tcBorders>
          </w:tcPr>
          <w:p w14:paraId="2440865B" w14:textId="77777777" w:rsidR="00DE100D" w:rsidRPr="007404C2" w:rsidRDefault="00DE100D" w:rsidP="007A6C70">
            <w:pPr>
              <w:pStyle w:val="TableParagraph"/>
              <w:spacing w:before="2"/>
              <w:ind w:left="84"/>
            </w:pPr>
            <w:r w:rsidRPr="007404C2">
              <w:t>Y/N</w:t>
            </w:r>
          </w:p>
        </w:tc>
        <w:tc>
          <w:tcPr>
            <w:tcW w:w="8460" w:type="dxa"/>
            <w:gridSpan w:val="3"/>
            <w:tcBorders>
              <w:top w:val="single" w:sz="12" w:space="0" w:color="000000"/>
              <w:left w:val="single" w:sz="12" w:space="0" w:color="000000"/>
              <w:bottom w:val="single" w:sz="12" w:space="0" w:color="000000"/>
            </w:tcBorders>
          </w:tcPr>
          <w:p w14:paraId="5A6F1937" w14:textId="77777777" w:rsidR="00DE100D" w:rsidRPr="007404C2" w:rsidRDefault="00DE100D" w:rsidP="007A6C70">
            <w:pPr>
              <w:pStyle w:val="TableParagraph"/>
              <w:spacing w:before="2"/>
              <w:ind w:left="112"/>
            </w:pPr>
            <w:r w:rsidRPr="007404C2">
              <w:rPr>
                <w:u w:val="single"/>
              </w:rPr>
              <w:t>AIT Deterministic Criteria</w:t>
            </w:r>
          </w:p>
        </w:tc>
      </w:tr>
      <w:tr w:rsidR="00DE100D" w:rsidRPr="007404C2" w14:paraId="72D53342"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40796B43"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0D14D251" w14:textId="77777777" w:rsidR="00DE100D" w:rsidRPr="007404C2" w:rsidRDefault="00DE100D" w:rsidP="007A6C70">
            <w:pPr>
              <w:pStyle w:val="TableParagraph"/>
              <w:spacing w:before="2" w:line="231" w:lineRule="exact"/>
              <w:ind w:left="112"/>
            </w:pPr>
            <w:r w:rsidRPr="007404C2">
              <w:t>Loss or theft of SNM</w:t>
            </w:r>
          </w:p>
        </w:tc>
      </w:tr>
      <w:tr w:rsidR="00DE100D" w:rsidRPr="007404C2" w14:paraId="307BF9BD" w14:textId="77777777" w:rsidTr="007A6C70">
        <w:trPr>
          <w:trHeight w:val="253"/>
        </w:trPr>
        <w:tc>
          <w:tcPr>
            <w:tcW w:w="1020" w:type="dxa"/>
            <w:vMerge/>
            <w:tcBorders>
              <w:top w:val="nil"/>
              <w:bottom w:val="single" w:sz="12" w:space="0" w:color="000000"/>
              <w:right w:val="single" w:sz="12" w:space="0" w:color="000000"/>
            </w:tcBorders>
          </w:tcPr>
          <w:p w14:paraId="781C4FE7"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71324488" w14:textId="77777777" w:rsidR="00DE100D" w:rsidRPr="007404C2" w:rsidRDefault="00DE100D" w:rsidP="007A6C70">
            <w:pPr>
              <w:pStyle w:val="TableParagraph"/>
              <w:spacing w:before="2" w:line="231" w:lineRule="exact"/>
              <w:ind w:left="112"/>
            </w:pPr>
            <w:r w:rsidRPr="007404C2">
              <w:t>Remarks:</w:t>
            </w:r>
          </w:p>
        </w:tc>
      </w:tr>
      <w:tr w:rsidR="00DE100D" w:rsidRPr="007404C2" w14:paraId="7C71661B"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1F288388"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704AB0E6" w14:textId="77777777" w:rsidR="00DE100D" w:rsidRPr="007404C2" w:rsidRDefault="00DE100D" w:rsidP="007A6C70">
            <w:pPr>
              <w:pStyle w:val="TableParagraph"/>
              <w:spacing w:before="2" w:line="231" w:lineRule="exact"/>
              <w:ind w:left="112"/>
            </w:pPr>
            <w:r w:rsidRPr="007404C2">
              <w:t>Confirmed tampering or sabotage</w:t>
            </w:r>
          </w:p>
        </w:tc>
      </w:tr>
      <w:tr w:rsidR="00DE100D" w:rsidRPr="007404C2" w14:paraId="201437B1" w14:textId="77777777" w:rsidTr="007A6C70">
        <w:trPr>
          <w:trHeight w:val="253"/>
        </w:trPr>
        <w:tc>
          <w:tcPr>
            <w:tcW w:w="1020" w:type="dxa"/>
            <w:vMerge/>
            <w:tcBorders>
              <w:top w:val="nil"/>
              <w:bottom w:val="single" w:sz="12" w:space="0" w:color="000000"/>
              <w:right w:val="single" w:sz="12" w:space="0" w:color="000000"/>
            </w:tcBorders>
          </w:tcPr>
          <w:p w14:paraId="25671212"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7E2D048B" w14:textId="77777777" w:rsidR="00DE100D" w:rsidRPr="007404C2" w:rsidRDefault="00DE100D" w:rsidP="007A6C70">
            <w:pPr>
              <w:pStyle w:val="TableParagraph"/>
              <w:spacing w:before="2" w:line="231" w:lineRule="exact"/>
              <w:ind w:left="112"/>
            </w:pPr>
            <w:r w:rsidRPr="007404C2">
              <w:t>Remarks:</w:t>
            </w:r>
          </w:p>
        </w:tc>
      </w:tr>
      <w:tr w:rsidR="00DE100D" w:rsidRPr="007404C2" w14:paraId="323C6112" w14:textId="77777777" w:rsidTr="007A6C70">
        <w:trPr>
          <w:trHeight w:val="253"/>
        </w:trPr>
        <w:tc>
          <w:tcPr>
            <w:tcW w:w="1020" w:type="dxa"/>
            <w:vMerge w:val="restart"/>
            <w:tcBorders>
              <w:top w:val="single" w:sz="12" w:space="0" w:color="000000"/>
              <w:bottom w:val="single" w:sz="12" w:space="0" w:color="000000"/>
              <w:right w:val="single" w:sz="12" w:space="0" w:color="000000"/>
            </w:tcBorders>
          </w:tcPr>
          <w:p w14:paraId="42A94A0E" w14:textId="77777777" w:rsidR="00DE100D" w:rsidRPr="007404C2" w:rsidRDefault="00DE100D" w:rsidP="007A6C70">
            <w:pPr>
              <w:pStyle w:val="TableParagraph"/>
            </w:pPr>
          </w:p>
        </w:tc>
        <w:tc>
          <w:tcPr>
            <w:tcW w:w="8460" w:type="dxa"/>
            <w:gridSpan w:val="3"/>
            <w:tcBorders>
              <w:top w:val="single" w:sz="12" w:space="0" w:color="000000"/>
              <w:left w:val="single" w:sz="12" w:space="0" w:color="000000"/>
              <w:bottom w:val="single" w:sz="12" w:space="0" w:color="000000"/>
            </w:tcBorders>
          </w:tcPr>
          <w:p w14:paraId="738AE33C" w14:textId="77777777" w:rsidR="00DE100D" w:rsidRPr="007404C2" w:rsidRDefault="00DE100D" w:rsidP="007A6C70">
            <w:pPr>
              <w:pStyle w:val="TableParagraph"/>
              <w:spacing w:before="2" w:line="231" w:lineRule="exact"/>
              <w:ind w:left="112"/>
            </w:pPr>
            <w:r w:rsidRPr="007404C2">
              <w:t>Other (explain in remarks)</w:t>
            </w:r>
          </w:p>
        </w:tc>
      </w:tr>
      <w:tr w:rsidR="00DE100D" w:rsidRPr="007404C2" w14:paraId="7CBE988D" w14:textId="77777777" w:rsidTr="007A6C70">
        <w:trPr>
          <w:trHeight w:val="253"/>
        </w:trPr>
        <w:tc>
          <w:tcPr>
            <w:tcW w:w="1020" w:type="dxa"/>
            <w:vMerge/>
            <w:tcBorders>
              <w:top w:val="nil"/>
              <w:bottom w:val="single" w:sz="12" w:space="0" w:color="000000"/>
              <w:right w:val="single" w:sz="12" w:space="0" w:color="000000"/>
            </w:tcBorders>
          </w:tcPr>
          <w:p w14:paraId="5164B526" w14:textId="77777777" w:rsidR="00DE100D" w:rsidRPr="007404C2" w:rsidRDefault="00DE100D" w:rsidP="007A6C70"/>
        </w:tc>
        <w:tc>
          <w:tcPr>
            <w:tcW w:w="8460" w:type="dxa"/>
            <w:gridSpan w:val="3"/>
            <w:tcBorders>
              <w:top w:val="single" w:sz="12" w:space="0" w:color="000000"/>
              <w:left w:val="single" w:sz="12" w:space="0" w:color="000000"/>
              <w:bottom w:val="single" w:sz="12" w:space="0" w:color="000000"/>
            </w:tcBorders>
          </w:tcPr>
          <w:p w14:paraId="1F8642D5" w14:textId="77777777" w:rsidR="00DE100D" w:rsidRPr="007404C2" w:rsidRDefault="00DE100D" w:rsidP="007A6C70">
            <w:pPr>
              <w:pStyle w:val="TableParagraph"/>
              <w:spacing w:line="233" w:lineRule="exact"/>
              <w:ind w:left="112"/>
            </w:pPr>
            <w:r w:rsidRPr="007404C2">
              <w:t>Remarks:</w:t>
            </w:r>
          </w:p>
        </w:tc>
      </w:tr>
    </w:tbl>
    <w:p w14:paraId="36EF5BC0" w14:textId="77777777" w:rsidR="00DE100D" w:rsidRPr="007404C2" w:rsidRDefault="00DE100D" w:rsidP="00DE100D">
      <w:pPr>
        <w:spacing w:line="233" w:lineRule="exact"/>
      </w:pPr>
      <w:r w:rsidRPr="007404C2">
        <w:br w:type="page"/>
      </w:r>
    </w:p>
    <w:tbl>
      <w:tblPr>
        <w:tblW w:w="9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6"/>
        <w:gridCol w:w="8354"/>
      </w:tblGrid>
      <w:tr w:rsidR="00DE100D" w:rsidRPr="007404C2" w14:paraId="60A6CECE" w14:textId="77777777" w:rsidTr="007A6C70">
        <w:trPr>
          <w:trHeight w:val="342"/>
        </w:trPr>
        <w:tc>
          <w:tcPr>
            <w:tcW w:w="9480" w:type="dxa"/>
            <w:gridSpan w:val="2"/>
            <w:tcBorders>
              <w:left w:val="double" w:sz="12" w:space="0" w:color="000000"/>
              <w:right w:val="double" w:sz="12" w:space="0" w:color="000000"/>
            </w:tcBorders>
          </w:tcPr>
          <w:p w14:paraId="179F986A" w14:textId="77777777" w:rsidR="00DE100D" w:rsidRPr="007404C2" w:rsidRDefault="00DE100D" w:rsidP="007A6C70">
            <w:pPr>
              <w:pStyle w:val="TableParagraph"/>
              <w:spacing w:before="2"/>
              <w:ind w:left="509"/>
              <w:jc w:val="center"/>
            </w:pPr>
            <w:r w:rsidRPr="007404C2">
              <w:rPr>
                <w:u w:val="single"/>
              </w:rPr>
              <w:lastRenderedPageBreak/>
              <w:t>Onsite Event Resulting in Significant Damage to Safety-Significant SSCs</w:t>
            </w:r>
          </w:p>
        </w:tc>
      </w:tr>
      <w:tr w:rsidR="00DE100D" w:rsidRPr="007404C2" w14:paraId="455793C1" w14:textId="77777777" w:rsidTr="007A6C70">
        <w:trPr>
          <w:trHeight w:val="351"/>
        </w:trPr>
        <w:tc>
          <w:tcPr>
            <w:tcW w:w="1018" w:type="dxa"/>
            <w:tcBorders>
              <w:left w:val="double" w:sz="12" w:space="0" w:color="000000"/>
            </w:tcBorders>
          </w:tcPr>
          <w:p w14:paraId="7A58ACCB" w14:textId="77777777" w:rsidR="00DE100D" w:rsidRPr="007404C2" w:rsidRDefault="00DE100D" w:rsidP="007A6C70">
            <w:pPr>
              <w:pStyle w:val="TableParagraph"/>
              <w:spacing w:before="2"/>
              <w:ind w:left="84"/>
            </w:pPr>
            <w:r w:rsidRPr="007404C2">
              <w:t>Y/N</w:t>
            </w:r>
          </w:p>
        </w:tc>
        <w:tc>
          <w:tcPr>
            <w:tcW w:w="8462" w:type="dxa"/>
            <w:tcBorders>
              <w:right w:val="double" w:sz="12" w:space="0" w:color="000000"/>
            </w:tcBorders>
          </w:tcPr>
          <w:p w14:paraId="36E9E088" w14:textId="77777777" w:rsidR="00DE100D" w:rsidRPr="007404C2" w:rsidRDefault="00DE100D" w:rsidP="007A6C70">
            <w:pPr>
              <w:pStyle w:val="TableParagraph"/>
              <w:spacing w:before="2"/>
              <w:ind w:left="114"/>
            </w:pPr>
            <w:r w:rsidRPr="007404C2">
              <w:rPr>
                <w:u w:val="single"/>
              </w:rPr>
              <w:t>SI Deterministic Criteria</w:t>
            </w:r>
          </w:p>
        </w:tc>
      </w:tr>
      <w:tr w:rsidR="00DE100D" w:rsidRPr="007404C2" w14:paraId="414A278E" w14:textId="77777777" w:rsidTr="007A6C70">
        <w:trPr>
          <w:trHeight w:val="321"/>
        </w:trPr>
        <w:tc>
          <w:tcPr>
            <w:tcW w:w="1018" w:type="dxa"/>
            <w:vMerge w:val="restart"/>
            <w:tcBorders>
              <w:left w:val="double" w:sz="12" w:space="0" w:color="000000"/>
              <w:bottom w:val="double" w:sz="12" w:space="0" w:color="000000"/>
            </w:tcBorders>
          </w:tcPr>
          <w:p w14:paraId="4BCC1E7E" w14:textId="77777777" w:rsidR="00DE100D" w:rsidRPr="007404C2" w:rsidRDefault="00DE100D" w:rsidP="007A6C70">
            <w:pPr>
              <w:pStyle w:val="TableParagraph"/>
            </w:pPr>
          </w:p>
        </w:tc>
        <w:tc>
          <w:tcPr>
            <w:tcW w:w="8462" w:type="dxa"/>
            <w:tcBorders>
              <w:right w:val="double" w:sz="12" w:space="0" w:color="000000"/>
            </w:tcBorders>
          </w:tcPr>
          <w:p w14:paraId="70BA9745" w14:textId="77777777" w:rsidR="00DE100D" w:rsidRPr="007404C2" w:rsidRDefault="00DE100D" w:rsidP="007A6C70">
            <w:pPr>
              <w:pStyle w:val="TableParagraph"/>
              <w:spacing w:before="2"/>
              <w:ind w:left="114"/>
            </w:pPr>
            <w:r w:rsidRPr="007404C2">
              <w:t>Significant damage to safety-significant SSCs or SSCs related to ITAAC.</w:t>
            </w:r>
          </w:p>
        </w:tc>
      </w:tr>
      <w:tr w:rsidR="00DE100D" w:rsidRPr="007404C2" w14:paraId="672451F3" w14:textId="77777777" w:rsidTr="007A6C70">
        <w:trPr>
          <w:trHeight w:val="320"/>
        </w:trPr>
        <w:tc>
          <w:tcPr>
            <w:tcW w:w="1018" w:type="dxa"/>
            <w:vMerge/>
            <w:tcBorders>
              <w:top w:val="nil"/>
              <w:left w:val="double" w:sz="12" w:space="0" w:color="000000"/>
              <w:bottom w:val="double" w:sz="12" w:space="0" w:color="000000"/>
            </w:tcBorders>
          </w:tcPr>
          <w:p w14:paraId="54DC453B" w14:textId="77777777" w:rsidR="00DE100D" w:rsidRPr="007404C2" w:rsidRDefault="00DE100D" w:rsidP="007A6C70"/>
        </w:tc>
        <w:tc>
          <w:tcPr>
            <w:tcW w:w="8462" w:type="dxa"/>
            <w:tcBorders>
              <w:bottom w:val="double" w:sz="12" w:space="0" w:color="000000"/>
              <w:right w:val="double" w:sz="12" w:space="0" w:color="000000"/>
            </w:tcBorders>
          </w:tcPr>
          <w:p w14:paraId="2158CFB0" w14:textId="77777777" w:rsidR="00DE100D" w:rsidRPr="007404C2" w:rsidRDefault="00DE100D" w:rsidP="007A6C70">
            <w:pPr>
              <w:pStyle w:val="TableParagraph"/>
              <w:spacing w:line="222" w:lineRule="exact"/>
              <w:ind w:left="114"/>
            </w:pPr>
            <w:r w:rsidRPr="007404C2">
              <w:t>Remarks:</w:t>
            </w:r>
          </w:p>
        </w:tc>
      </w:tr>
      <w:tr w:rsidR="00DE100D" w:rsidRPr="007404C2" w14:paraId="2E2BAAF9" w14:textId="77777777" w:rsidTr="007A6C70">
        <w:trPr>
          <w:trHeight w:val="254"/>
        </w:trPr>
        <w:tc>
          <w:tcPr>
            <w:tcW w:w="1018" w:type="dxa"/>
            <w:tcBorders>
              <w:top w:val="double" w:sz="12" w:space="0" w:color="000000"/>
              <w:left w:val="double" w:sz="12" w:space="0" w:color="000000"/>
            </w:tcBorders>
          </w:tcPr>
          <w:p w14:paraId="7768CE43" w14:textId="77777777" w:rsidR="00DE100D" w:rsidRPr="007404C2" w:rsidRDefault="00DE100D" w:rsidP="007A6C70">
            <w:pPr>
              <w:pStyle w:val="TableParagraph"/>
              <w:spacing w:line="234" w:lineRule="exact"/>
              <w:ind w:left="84"/>
            </w:pPr>
            <w:r w:rsidRPr="007404C2">
              <w:t>Y/N</w:t>
            </w:r>
          </w:p>
        </w:tc>
        <w:tc>
          <w:tcPr>
            <w:tcW w:w="8462" w:type="dxa"/>
            <w:tcBorders>
              <w:top w:val="double" w:sz="12" w:space="0" w:color="000000"/>
              <w:right w:val="double" w:sz="12" w:space="0" w:color="000000"/>
            </w:tcBorders>
          </w:tcPr>
          <w:p w14:paraId="0ABDCB44" w14:textId="77777777" w:rsidR="00DE100D" w:rsidRPr="007404C2" w:rsidRDefault="00DE100D" w:rsidP="007A6C70">
            <w:pPr>
              <w:pStyle w:val="TableParagraph"/>
              <w:spacing w:line="234" w:lineRule="exact"/>
              <w:ind w:left="114"/>
            </w:pPr>
            <w:r w:rsidRPr="007404C2">
              <w:rPr>
                <w:u w:val="single"/>
              </w:rPr>
              <w:t>AIT Deterministic Criteria</w:t>
            </w:r>
          </w:p>
        </w:tc>
      </w:tr>
      <w:tr w:rsidR="00DE100D" w:rsidRPr="007404C2" w14:paraId="526DF096" w14:textId="77777777" w:rsidTr="007A6C70">
        <w:trPr>
          <w:trHeight w:val="250"/>
        </w:trPr>
        <w:tc>
          <w:tcPr>
            <w:tcW w:w="1018" w:type="dxa"/>
            <w:vMerge w:val="restart"/>
            <w:tcBorders>
              <w:left w:val="double" w:sz="12" w:space="0" w:color="000000"/>
            </w:tcBorders>
          </w:tcPr>
          <w:p w14:paraId="5C4ADFEE" w14:textId="77777777" w:rsidR="00DE100D" w:rsidRPr="007404C2" w:rsidRDefault="00DE100D" w:rsidP="007A6C70">
            <w:pPr>
              <w:pStyle w:val="TableParagraph"/>
            </w:pPr>
          </w:p>
        </w:tc>
        <w:tc>
          <w:tcPr>
            <w:tcW w:w="8462" w:type="dxa"/>
            <w:tcBorders>
              <w:right w:val="double" w:sz="12" w:space="0" w:color="000000"/>
            </w:tcBorders>
          </w:tcPr>
          <w:p w14:paraId="3F7DA69F" w14:textId="77777777" w:rsidR="00DE100D" w:rsidRPr="007404C2" w:rsidRDefault="00DE100D" w:rsidP="007A6C70">
            <w:pPr>
              <w:pStyle w:val="TableParagraph"/>
              <w:spacing w:line="231" w:lineRule="exact"/>
              <w:ind w:left="114"/>
            </w:pPr>
            <w:r w:rsidRPr="007404C2">
              <w:t>Extensive damage to safety-significant SSCs or SSCs related to ITAAC.</w:t>
            </w:r>
          </w:p>
        </w:tc>
      </w:tr>
      <w:tr w:rsidR="00DE100D" w:rsidRPr="007404C2" w14:paraId="11FF67CE" w14:textId="77777777" w:rsidTr="007A6C70">
        <w:trPr>
          <w:trHeight w:val="253"/>
        </w:trPr>
        <w:tc>
          <w:tcPr>
            <w:tcW w:w="1018" w:type="dxa"/>
            <w:vMerge/>
            <w:tcBorders>
              <w:top w:val="nil"/>
              <w:left w:val="double" w:sz="12" w:space="0" w:color="000000"/>
            </w:tcBorders>
          </w:tcPr>
          <w:p w14:paraId="5EB387A0" w14:textId="77777777" w:rsidR="00DE100D" w:rsidRPr="007404C2" w:rsidRDefault="00DE100D" w:rsidP="007A6C70"/>
        </w:tc>
        <w:tc>
          <w:tcPr>
            <w:tcW w:w="8462" w:type="dxa"/>
            <w:tcBorders>
              <w:right w:val="double" w:sz="12" w:space="0" w:color="000000"/>
            </w:tcBorders>
          </w:tcPr>
          <w:p w14:paraId="2866FCDD" w14:textId="77777777" w:rsidR="00DE100D" w:rsidRPr="007404C2" w:rsidRDefault="00DE100D" w:rsidP="007A6C70">
            <w:pPr>
              <w:pStyle w:val="TableParagraph"/>
              <w:spacing w:before="2" w:line="231" w:lineRule="exact"/>
              <w:ind w:left="114"/>
            </w:pPr>
            <w:r w:rsidRPr="007404C2">
              <w:t>Remarks:</w:t>
            </w:r>
          </w:p>
        </w:tc>
      </w:tr>
      <w:tr w:rsidR="00DE100D" w:rsidRPr="007404C2" w14:paraId="7BE68F53" w14:textId="77777777" w:rsidTr="007A6C70">
        <w:trPr>
          <w:trHeight w:val="257"/>
        </w:trPr>
        <w:tc>
          <w:tcPr>
            <w:tcW w:w="9480" w:type="dxa"/>
            <w:gridSpan w:val="2"/>
            <w:tcBorders>
              <w:left w:val="double" w:sz="12" w:space="0" w:color="000000"/>
              <w:right w:val="double" w:sz="12" w:space="0" w:color="000000"/>
            </w:tcBorders>
          </w:tcPr>
          <w:p w14:paraId="0E3E022F" w14:textId="77777777" w:rsidR="00DE100D" w:rsidRPr="007404C2" w:rsidRDefault="00DE100D" w:rsidP="007A6C70">
            <w:pPr>
              <w:pStyle w:val="TableParagraph"/>
              <w:spacing w:before="2" w:line="236" w:lineRule="exact"/>
              <w:ind w:left="1466" w:right="1439"/>
              <w:jc w:val="center"/>
            </w:pPr>
            <w:r w:rsidRPr="007404C2">
              <w:rPr>
                <w:u w:val="single"/>
              </w:rPr>
              <w:t>Significant Offsite or Onsite Industrial Event</w:t>
            </w:r>
          </w:p>
        </w:tc>
      </w:tr>
      <w:tr w:rsidR="00DE100D" w:rsidRPr="007404C2" w14:paraId="32B7BBBD" w14:textId="77777777" w:rsidTr="007A6C70">
        <w:trPr>
          <w:trHeight w:val="280"/>
        </w:trPr>
        <w:tc>
          <w:tcPr>
            <w:tcW w:w="1018" w:type="dxa"/>
            <w:tcBorders>
              <w:left w:val="double" w:sz="12" w:space="0" w:color="000000"/>
            </w:tcBorders>
          </w:tcPr>
          <w:p w14:paraId="57156394" w14:textId="77777777" w:rsidR="00DE100D" w:rsidRPr="007404C2" w:rsidRDefault="00DE100D" w:rsidP="007A6C70">
            <w:pPr>
              <w:pStyle w:val="TableParagraph"/>
              <w:spacing w:before="2"/>
              <w:ind w:left="84"/>
            </w:pPr>
            <w:r w:rsidRPr="007404C2">
              <w:t>Y/N</w:t>
            </w:r>
          </w:p>
        </w:tc>
        <w:tc>
          <w:tcPr>
            <w:tcW w:w="8462" w:type="dxa"/>
            <w:tcBorders>
              <w:right w:val="double" w:sz="12" w:space="0" w:color="000000"/>
            </w:tcBorders>
          </w:tcPr>
          <w:p w14:paraId="6A9A0B7D" w14:textId="77777777" w:rsidR="00DE100D" w:rsidRPr="007404C2" w:rsidRDefault="00DE100D" w:rsidP="007A6C70">
            <w:pPr>
              <w:pStyle w:val="TableParagraph"/>
              <w:spacing w:before="2"/>
              <w:ind w:left="114"/>
            </w:pPr>
            <w:r w:rsidRPr="007404C2">
              <w:rPr>
                <w:u w:val="single"/>
              </w:rPr>
              <w:t>SI Deterministic Criteria</w:t>
            </w:r>
          </w:p>
        </w:tc>
      </w:tr>
      <w:tr w:rsidR="00DE100D" w:rsidRPr="007404C2" w14:paraId="3A6E3BB5" w14:textId="77777777" w:rsidTr="007A6C70">
        <w:trPr>
          <w:trHeight w:val="279"/>
        </w:trPr>
        <w:tc>
          <w:tcPr>
            <w:tcW w:w="1018" w:type="dxa"/>
            <w:vMerge w:val="restart"/>
            <w:tcBorders>
              <w:left w:val="double" w:sz="12" w:space="0" w:color="000000"/>
            </w:tcBorders>
          </w:tcPr>
          <w:p w14:paraId="4DAA08C4" w14:textId="77777777" w:rsidR="00DE100D" w:rsidRPr="007404C2" w:rsidRDefault="00DE100D" w:rsidP="007A6C70">
            <w:pPr>
              <w:pStyle w:val="TableParagraph"/>
            </w:pPr>
          </w:p>
        </w:tc>
        <w:tc>
          <w:tcPr>
            <w:tcW w:w="8462" w:type="dxa"/>
            <w:tcBorders>
              <w:right w:val="double" w:sz="12" w:space="0" w:color="000000"/>
            </w:tcBorders>
          </w:tcPr>
          <w:p w14:paraId="0F1F2F82" w14:textId="77777777" w:rsidR="00DE100D" w:rsidRPr="007404C2" w:rsidRDefault="00DE100D" w:rsidP="007A6C70">
            <w:pPr>
              <w:pStyle w:val="TableParagraph"/>
              <w:spacing w:before="2"/>
              <w:ind w:left="114"/>
            </w:pPr>
            <w:r w:rsidRPr="007404C2">
              <w:t>Possibility of significant impact on stored or constructed items or materials.</w:t>
            </w:r>
          </w:p>
        </w:tc>
      </w:tr>
      <w:tr w:rsidR="00DE100D" w:rsidRPr="007404C2" w14:paraId="2D2C13E5" w14:textId="77777777" w:rsidTr="007A6C70">
        <w:trPr>
          <w:trHeight w:val="279"/>
        </w:trPr>
        <w:tc>
          <w:tcPr>
            <w:tcW w:w="1018" w:type="dxa"/>
            <w:vMerge/>
            <w:tcBorders>
              <w:top w:val="nil"/>
              <w:left w:val="double" w:sz="12" w:space="0" w:color="000000"/>
            </w:tcBorders>
          </w:tcPr>
          <w:p w14:paraId="31F57269" w14:textId="77777777" w:rsidR="00DE100D" w:rsidRPr="007404C2" w:rsidRDefault="00DE100D" w:rsidP="007A6C70"/>
        </w:tc>
        <w:tc>
          <w:tcPr>
            <w:tcW w:w="8462" w:type="dxa"/>
            <w:tcBorders>
              <w:right w:val="double" w:sz="12" w:space="0" w:color="000000"/>
            </w:tcBorders>
          </w:tcPr>
          <w:p w14:paraId="3032EFF3" w14:textId="77777777" w:rsidR="00DE100D" w:rsidRPr="007404C2" w:rsidRDefault="00DE100D" w:rsidP="007A6C70">
            <w:pPr>
              <w:pStyle w:val="TableParagraph"/>
              <w:spacing w:line="252" w:lineRule="exact"/>
              <w:ind w:left="114"/>
            </w:pPr>
            <w:r w:rsidRPr="007404C2">
              <w:t>Remarks:</w:t>
            </w:r>
          </w:p>
        </w:tc>
      </w:tr>
      <w:tr w:rsidR="00DE100D" w:rsidRPr="007404C2" w14:paraId="1201A678" w14:textId="77777777" w:rsidTr="007A6C70">
        <w:trPr>
          <w:trHeight w:val="253"/>
        </w:trPr>
        <w:tc>
          <w:tcPr>
            <w:tcW w:w="1018" w:type="dxa"/>
            <w:tcBorders>
              <w:left w:val="double" w:sz="12" w:space="0" w:color="000000"/>
            </w:tcBorders>
          </w:tcPr>
          <w:p w14:paraId="0F041122" w14:textId="77777777" w:rsidR="00DE100D" w:rsidRPr="007404C2" w:rsidRDefault="00DE100D" w:rsidP="007A6C70">
            <w:pPr>
              <w:pStyle w:val="TableParagraph"/>
              <w:spacing w:line="233" w:lineRule="exact"/>
              <w:ind w:left="84"/>
            </w:pPr>
            <w:r w:rsidRPr="007404C2">
              <w:t>Y/N</w:t>
            </w:r>
          </w:p>
        </w:tc>
        <w:tc>
          <w:tcPr>
            <w:tcW w:w="8462" w:type="dxa"/>
            <w:tcBorders>
              <w:right w:val="double" w:sz="12" w:space="0" w:color="000000"/>
            </w:tcBorders>
          </w:tcPr>
          <w:p w14:paraId="2A121022" w14:textId="77777777" w:rsidR="00DE100D" w:rsidRPr="007404C2" w:rsidRDefault="00DE100D" w:rsidP="007A6C70">
            <w:pPr>
              <w:pStyle w:val="TableParagraph"/>
              <w:spacing w:line="233" w:lineRule="exact"/>
              <w:ind w:left="114"/>
            </w:pPr>
            <w:r w:rsidRPr="007404C2">
              <w:rPr>
                <w:u w:val="single"/>
              </w:rPr>
              <w:t>AIT Deterministic Criteria</w:t>
            </w:r>
          </w:p>
        </w:tc>
      </w:tr>
      <w:tr w:rsidR="00DE100D" w:rsidRPr="007404C2" w14:paraId="26036389" w14:textId="77777777" w:rsidTr="007A6C70">
        <w:trPr>
          <w:trHeight w:val="250"/>
        </w:trPr>
        <w:tc>
          <w:tcPr>
            <w:tcW w:w="1018" w:type="dxa"/>
            <w:vMerge w:val="restart"/>
            <w:tcBorders>
              <w:left w:val="double" w:sz="12" w:space="0" w:color="000000"/>
            </w:tcBorders>
          </w:tcPr>
          <w:p w14:paraId="645C1352" w14:textId="77777777" w:rsidR="00DE100D" w:rsidRPr="007404C2" w:rsidRDefault="00DE100D" w:rsidP="007A6C70">
            <w:pPr>
              <w:pStyle w:val="TableParagraph"/>
            </w:pPr>
          </w:p>
        </w:tc>
        <w:tc>
          <w:tcPr>
            <w:tcW w:w="8462" w:type="dxa"/>
            <w:tcBorders>
              <w:right w:val="double" w:sz="12" w:space="0" w:color="000000"/>
            </w:tcBorders>
          </w:tcPr>
          <w:p w14:paraId="3B5E26CD" w14:textId="77777777" w:rsidR="00DE100D" w:rsidRPr="007404C2" w:rsidRDefault="00DE100D" w:rsidP="007A6C70">
            <w:pPr>
              <w:pStyle w:val="TableParagraph"/>
              <w:spacing w:line="231" w:lineRule="exact"/>
              <w:ind w:left="114"/>
            </w:pPr>
            <w:r w:rsidRPr="007404C2">
              <w:t>Other/if “yes,” then provide rationale in remarks block.</w:t>
            </w:r>
          </w:p>
        </w:tc>
      </w:tr>
      <w:tr w:rsidR="00DE100D" w:rsidRPr="007404C2" w14:paraId="673E15E1" w14:textId="77777777" w:rsidTr="007A6C70">
        <w:trPr>
          <w:trHeight w:val="253"/>
        </w:trPr>
        <w:tc>
          <w:tcPr>
            <w:tcW w:w="1018" w:type="dxa"/>
            <w:vMerge/>
            <w:tcBorders>
              <w:top w:val="nil"/>
              <w:left w:val="double" w:sz="12" w:space="0" w:color="000000"/>
            </w:tcBorders>
          </w:tcPr>
          <w:p w14:paraId="6B0E492C" w14:textId="77777777" w:rsidR="00DE100D" w:rsidRPr="007404C2" w:rsidRDefault="00DE100D" w:rsidP="007A6C70"/>
        </w:tc>
        <w:tc>
          <w:tcPr>
            <w:tcW w:w="8462" w:type="dxa"/>
            <w:tcBorders>
              <w:right w:val="double" w:sz="12" w:space="0" w:color="000000"/>
            </w:tcBorders>
          </w:tcPr>
          <w:p w14:paraId="1E1A04FD" w14:textId="77777777" w:rsidR="00DE100D" w:rsidRPr="007404C2" w:rsidRDefault="00DE100D" w:rsidP="007A6C70">
            <w:pPr>
              <w:pStyle w:val="TableParagraph"/>
              <w:spacing w:before="2" w:line="231" w:lineRule="exact"/>
              <w:ind w:left="114"/>
            </w:pPr>
            <w:r w:rsidRPr="007404C2">
              <w:t>Remarks:</w:t>
            </w:r>
          </w:p>
        </w:tc>
      </w:tr>
      <w:tr w:rsidR="00DE100D" w:rsidRPr="007404C2" w14:paraId="78C41C0A" w14:textId="77777777" w:rsidTr="007A6C70">
        <w:trPr>
          <w:trHeight w:val="253"/>
        </w:trPr>
        <w:tc>
          <w:tcPr>
            <w:tcW w:w="9480" w:type="dxa"/>
            <w:gridSpan w:val="2"/>
            <w:tcBorders>
              <w:left w:val="double" w:sz="12" w:space="0" w:color="000000"/>
              <w:right w:val="double" w:sz="12" w:space="0" w:color="000000"/>
            </w:tcBorders>
          </w:tcPr>
          <w:p w14:paraId="53DA4CE0" w14:textId="77777777" w:rsidR="00DE100D" w:rsidRPr="007404C2" w:rsidRDefault="00DE100D" w:rsidP="007A6C70">
            <w:pPr>
              <w:pStyle w:val="TableParagraph"/>
              <w:spacing w:before="2" w:line="231" w:lineRule="exact"/>
              <w:ind w:left="1464" w:right="1439"/>
              <w:jc w:val="center"/>
            </w:pPr>
            <w:r w:rsidRPr="007404C2">
              <w:rPr>
                <w:u w:val="single"/>
              </w:rPr>
              <w:t>Stop Work Order Issued by the Licensee or Permit Holder</w:t>
            </w:r>
          </w:p>
        </w:tc>
      </w:tr>
      <w:tr w:rsidR="00DE100D" w:rsidRPr="007404C2" w14:paraId="72D8700A" w14:textId="77777777" w:rsidTr="007A6C70">
        <w:trPr>
          <w:trHeight w:val="279"/>
        </w:trPr>
        <w:tc>
          <w:tcPr>
            <w:tcW w:w="1018" w:type="dxa"/>
            <w:tcBorders>
              <w:left w:val="double" w:sz="12" w:space="0" w:color="000000"/>
            </w:tcBorders>
          </w:tcPr>
          <w:p w14:paraId="1674B6B4" w14:textId="77777777" w:rsidR="00DE100D" w:rsidRPr="007404C2" w:rsidRDefault="00DE100D" w:rsidP="007A6C70">
            <w:pPr>
              <w:pStyle w:val="TableParagraph"/>
              <w:spacing w:before="2"/>
              <w:ind w:left="84"/>
            </w:pPr>
            <w:r w:rsidRPr="007404C2">
              <w:t>Y/N</w:t>
            </w:r>
          </w:p>
        </w:tc>
        <w:tc>
          <w:tcPr>
            <w:tcW w:w="8462" w:type="dxa"/>
            <w:tcBorders>
              <w:right w:val="double" w:sz="12" w:space="0" w:color="000000"/>
            </w:tcBorders>
          </w:tcPr>
          <w:p w14:paraId="1691CFAA" w14:textId="77777777" w:rsidR="00DE100D" w:rsidRPr="007404C2" w:rsidRDefault="00DE100D" w:rsidP="007A6C70">
            <w:pPr>
              <w:pStyle w:val="TableParagraph"/>
              <w:spacing w:before="2"/>
              <w:ind w:left="114"/>
            </w:pPr>
            <w:r w:rsidRPr="007404C2">
              <w:rPr>
                <w:u w:val="single"/>
              </w:rPr>
              <w:t>SI Deterministic Criteria</w:t>
            </w:r>
          </w:p>
        </w:tc>
      </w:tr>
      <w:tr w:rsidR="00DE100D" w:rsidRPr="007404C2" w14:paraId="78F2F780" w14:textId="77777777" w:rsidTr="007A6C70">
        <w:trPr>
          <w:trHeight w:val="253"/>
        </w:trPr>
        <w:tc>
          <w:tcPr>
            <w:tcW w:w="1018" w:type="dxa"/>
            <w:vMerge w:val="restart"/>
            <w:tcBorders>
              <w:left w:val="double" w:sz="12" w:space="0" w:color="000000"/>
            </w:tcBorders>
          </w:tcPr>
          <w:p w14:paraId="744F342E" w14:textId="77777777" w:rsidR="00DE100D" w:rsidRPr="007404C2" w:rsidRDefault="00DE100D" w:rsidP="007A6C70">
            <w:pPr>
              <w:pStyle w:val="TableParagraph"/>
            </w:pPr>
          </w:p>
        </w:tc>
        <w:tc>
          <w:tcPr>
            <w:tcW w:w="8462" w:type="dxa"/>
            <w:tcBorders>
              <w:right w:val="double" w:sz="12" w:space="0" w:color="000000"/>
            </w:tcBorders>
          </w:tcPr>
          <w:p w14:paraId="1D91AEFE" w14:textId="77777777" w:rsidR="00DE100D" w:rsidRPr="007404C2" w:rsidRDefault="00DE100D" w:rsidP="007A6C70">
            <w:pPr>
              <w:pStyle w:val="TableParagraph"/>
              <w:spacing w:before="2" w:line="231" w:lineRule="exact"/>
              <w:ind w:left="114"/>
            </w:pPr>
            <w:r w:rsidRPr="007404C2">
              <w:t>Stop work order for which the underlying issues are not fully understood.</w:t>
            </w:r>
          </w:p>
        </w:tc>
      </w:tr>
      <w:tr w:rsidR="00DE100D" w:rsidRPr="007404C2" w14:paraId="7C58B644" w14:textId="77777777" w:rsidTr="007A6C70">
        <w:trPr>
          <w:trHeight w:val="253"/>
        </w:trPr>
        <w:tc>
          <w:tcPr>
            <w:tcW w:w="1018" w:type="dxa"/>
            <w:vMerge/>
            <w:tcBorders>
              <w:top w:val="nil"/>
              <w:left w:val="double" w:sz="12" w:space="0" w:color="000000"/>
            </w:tcBorders>
          </w:tcPr>
          <w:p w14:paraId="1C0DD04E" w14:textId="77777777" w:rsidR="00DE100D" w:rsidRPr="007404C2" w:rsidRDefault="00DE100D" w:rsidP="007A6C70"/>
        </w:tc>
        <w:tc>
          <w:tcPr>
            <w:tcW w:w="8462" w:type="dxa"/>
            <w:tcBorders>
              <w:right w:val="double" w:sz="12" w:space="0" w:color="000000"/>
            </w:tcBorders>
          </w:tcPr>
          <w:p w14:paraId="58FCFBE7" w14:textId="77777777" w:rsidR="00DE100D" w:rsidRPr="007404C2" w:rsidRDefault="00DE100D" w:rsidP="007A6C70">
            <w:pPr>
              <w:pStyle w:val="TableParagraph"/>
              <w:spacing w:line="233" w:lineRule="exact"/>
              <w:ind w:left="114"/>
            </w:pPr>
            <w:r w:rsidRPr="007404C2">
              <w:t>Remarks:</w:t>
            </w:r>
          </w:p>
        </w:tc>
      </w:tr>
      <w:tr w:rsidR="00DE100D" w:rsidRPr="007404C2" w14:paraId="3ACDC74F" w14:textId="77777777" w:rsidTr="007A6C70">
        <w:trPr>
          <w:trHeight w:val="253"/>
        </w:trPr>
        <w:tc>
          <w:tcPr>
            <w:tcW w:w="1018" w:type="dxa"/>
            <w:tcBorders>
              <w:left w:val="double" w:sz="12" w:space="0" w:color="000000"/>
            </w:tcBorders>
          </w:tcPr>
          <w:p w14:paraId="72553760" w14:textId="77777777" w:rsidR="00DE100D" w:rsidRPr="007404C2" w:rsidRDefault="00DE100D" w:rsidP="007A6C70">
            <w:pPr>
              <w:pStyle w:val="TableParagraph"/>
              <w:spacing w:line="234" w:lineRule="exact"/>
              <w:ind w:left="84"/>
            </w:pPr>
            <w:r w:rsidRPr="007404C2">
              <w:t>Y/N</w:t>
            </w:r>
          </w:p>
        </w:tc>
        <w:tc>
          <w:tcPr>
            <w:tcW w:w="8462" w:type="dxa"/>
            <w:tcBorders>
              <w:right w:val="double" w:sz="12" w:space="0" w:color="000000"/>
            </w:tcBorders>
          </w:tcPr>
          <w:p w14:paraId="4A3A54A3" w14:textId="77777777" w:rsidR="00DE100D" w:rsidRPr="007404C2" w:rsidRDefault="00DE100D" w:rsidP="007A6C70">
            <w:pPr>
              <w:pStyle w:val="TableParagraph"/>
              <w:spacing w:line="234" w:lineRule="exact"/>
              <w:ind w:left="114"/>
            </w:pPr>
            <w:r w:rsidRPr="007404C2">
              <w:rPr>
                <w:u w:val="single"/>
              </w:rPr>
              <w:t>AIT Deterministic Criteria</w:t>
            </w:r>
          </w:p>
        </w:tc>
      </w:tr>
      <w:tr w:rsidR="00DE100D" w:rsidRPr="007404C2" w14:paraId="227778BD" w14:textId="77777777" w:rsidTr="007A6C70">
        <w:trPr>
          <w:trHeight w:val="349"/>
        </w:trPr>
        <w:tc>
          <w:tcPr>
            <w:tcW w:w="1018" w:type="dxa"/>
            <w:vMerge w:val="restart"/>
            <w:tcBorders>
              <w:left w:val="double" w:sz="12" w:space="0" w:color="000000"/>
            </w:tcBorders>
          </w:tcPr>
          <w:p w14:paraId="0363F03A" w14:textId="77777777" w:rsidR="00DE100D" w:rsidRPr="007404C2" w:rsidRDefault="00DE100D" w:rsidP="007A6C70">
            <w:pPr>
              <w:pStyle w:val="TableParagraph"/>
            </w:pPr>
          </w:p>
        </w:tc>
        <w:tc>
          <w:tcPr>
            <w:tcW w:w="8462" w:type="dxa"/>
            <w:tcBorders>
              <w:right w:val="double" w:sz="12" w:space="0" w:color="000000"/>
            </w:tcBorders>
          </w:tcPr>
          <w:p w14:paraId="2C03A256" w14:textId="77777777" w:rsidR="00DE100D" w:rsidRPr="007404C2" w:rsidRDefault="00DE100D" w:rsidP="007A6C70">
            <w:pPr>
              <w:pStyle w:val="TableParagraph"/>
              <w:spacing w:line="252" w:lineRule="exact"/>
              <w:ind w:left="114"/>
            </w:pPr>
            <w:r w:rsidRPr="007404C2">
              <w:t>Other/ if “yes,” then provide rationale in remarks block.</w:t>
            </w:r>
          </w:p>
        </w:tc>
      </w:tr>
      <w:tr w:rsidR="00DE100D" w:rsidRPr="007404C2" w14:paraId="3B1FB4E4" w14:textId="77777777" w:rsidTr="007A6C70">
        <w:trPr>
          <w:trHeight w:val="351"/>
        </w:trPr>
        <w:tc>
          <w:tcPr>
            <w:tcW w:w="1018" w:type="dxa"/>
            <w:vMerge/>
            <w:tcBorders>
              <w:top w:val="nil"/>
              <w:left w:val="double" w:sz="12" w:space="0" w:color="000000"/>
            </w:tcBorders>
          </w:tcPr>
          <w:p w14:paraId="5C5FA6AD" w14:textId="77777777" w:rsidR="00DE100D" w:rsidRPr="007404C2" w:rsidRDefault="00DE100D" w:rsidP="007A6C70"/>
        </w:tc>
        <w:tc>
          <w:tcPr>
            <w:tcW w:w="8462" w:type="dxa"/>
            <w:tcBorders>
              <w:right w:val="double" w:sz="12" w:space="0" w:color="000000"/>
            </w:tcBorders>
          </w:tcPr>
          <w:p w14:paraId="5C8A27A4" w14:textId="77777777" w:rsidR="00DE100D" w:rsidRPr="007404C2" w:rsidRDefault="00DE100D" w:rsidP="007A6C70">
            <w:pPr>
              <w:pStyle w:val="TableParagraph"/>
              <w:spacing w:before="2"/>
              <w:ind w:left="114"/>
            </w:pPr>
            <w:r w:rsidRPr="007404C2">
              <w:t>Remarks:</w:t>
            </w:r>
          </w:p>
        </w:tc>
      </w:tr>
      <w:tr w:rsidR="00DE100D" w:rsidRPr="007404C2" w14:paraId="14846657" w14:textId="77777777" w:rsidTr="007A6C70">
        <w:trPr>
          <w:trHeight w:val="253"/>
        </w:trPr>
        <w:tc>
          <w:tcPr>
            <w:tcW w:w="9480" w:type="dxa"/>
            <w:gridSpan w:val="2"/>
            <w:tcBorders>
              <w:left w:val="double" w:sz="12" w:space="0" w:color="000000"/>
              <w:right w:val="double" w:sz="12" w:space="0" w:color="000000"/>
            </w:tcBorders>
          </w:tcPr>
          <w:p w14:paraId="4A6B6166" w14:textId="77777777" w:rsidR="00DE100D" w:rsidRPr="007404C2" w:rsidRDefault="00DE100D" w:rsidP="007A6C70">
            <w:pPr>
              <w:pStyle w:val="TableParagraph"/>
              <w:spacing w:before="2" w:line="231" w:lineRule="exact"/>
              <w:ind w:left="1465" w:right="1439"/>
              <w:jc w:val="center"/>
            </w:pPr>
            <w:r w:rsidRPr="007404C2">
              <w:rPr>
                <w:u w:val="single"/>
              </w:rPr>
              <w:t>Labor Dispute</w:t>
            </w:r>
          </w:p>
        </w:tc>
      </w:tr>
      <w:tr w:rsidR="00DE100D" w:rsidRPr="007404C2" w14:paraId="090FF484" w14:textId="77777777" w:rsidTr="007A6C70">
        <w:trPr>
          <w:trHeight w:val="279"/>
        </w:trPr>
        <w:tc>
          <w:tcPr>
            <w:tcW w:w="1018" w:type="dxa"/>
            <w:tcBorders>
              <w:left w:val="double" w:sz="12" w:space="0" w:color="000000"/>
            </w:tcBorders>
          </w:tcPr>
          <w:p w14:paraId="3656DABE" w14:textId="77777777" w:rsidR="00DE100D" w:rsidRPr="007404C2" w:rsidRDefault="00DE100D" w:rsidP="007A6C70">
            <w:pPr>
              <w:pStyle w:val="TableParagraph"/>
              <w:spacing w:before="2"/>
              <w:ind w:left="84"/>
            </w:pPr>
            <w:r w:rsidRPr="007404C2">
              <w:t>Y/N</w:t>
            </w:r>
          </w:p>
        </w:tc>
        <w:tc>
          <w:tcPr>
            <w:tcW w:w="8462" w:type="dxa"/>
            <w:tcBorders>
              <w:right w:val="double" w:sz="12" w:space="0" w:color="000000"/>
            </w:tcBorders>
          </w:tcPr>
          <w:p w14:paraId="3D127B46" w14:textId="77777777" w:rsidR="00DE100D" w:rsidRPr="007404C2" w:rsidRDefault="00DE100D" w:rsidP="007A6C70">
            <w:pPr>
              <w:pStyle w:val="TableParagraph"/>
              <w:spacing w:before="2"/>
              <w:ind w:left="114"/>
            </w:pPr>
            <w:r w:rsidRPr="007404C2">
              <w:rPr>
                <w:u w:val="single"/>
              </w:rPr>
              <w:t>SI Deterministic Criteria</w:t>
            </w:r>
          </w:p>
        </w:tc>
      </w:tr>
      <w:tr w:rsidR="00DE100D" w:rsidRPr="007404C2" w14:paraId="619C02E4" w14:textId="77777777" w:rsidTr="007A6C70">
        <w:trPr>
          <w:trHeight w:val="253"/>
        </w:trPr>
        <w:tc>
          <w:tcPr>
            <w:tcW w:w="1018" w:type="dxa"/>
            <w:vMerge w:val="restart"/>
            <w:tcBorders>
              <w:left w:val="double" w:sz="12" w:space="0" w:color="000000"/>
            </w:tcBorders>
          </w:tcPr>
          <w:p w14:paraId="44241563" w14:textId="77777777" w:rsidR="00DE100D" w:rsidRPr="007404C2" w:rsidRDefault="00DE100D" w:rsidP="007A6C70">
            <w:pPr>
              <w:pStyle w:val="TableParagraph"/>
            </w:pPr>
          </w:p>
        </w:tc>
        <w:tc>
          <w:tcPr>
            <w:tcW w:w="8462" w:type="dxa"/>
            <w:tcBorders>
              <w:right w:val="double" w:sz="12" w:space="0" w:color="000000"/>
            </w:tcBorders>
          </w:tcPr>
          <w:p w14:paraId="375561F7" w14:textId="77777777" w:rsidR="00DE100D" w:rsidRPr="007404C2" w:rsidRDefault="00DE100D" w:rsidP="007A6C70">
            <w:pPr>
              <w:pStyle w:val="TableParagraph"/>
              <w:spacing w:line="233" w:lineRule="exact"/>
              <w:ind w:left="114"/>
            </w:pPr>
            <w:r w:rsidRPr="007404C2">
              <w:t>Labor Dispute</w:t>
            </w:r>
          </w:p>
        </w:tc>
      </w:tr>
      <w:tr w:rsidR="00DE100D" w:rsidRPr="007404C2" w14:paraId="5F1ED060" w14:textId="77777777" w:rsidTr="007A6C70">
        <w:trPr>
          <w:trHeight w:val="253"/>
        </w:trPr>
        <w:tc>
          <w:tcPr>
            <w:tcW w:w="1018" w:type="dxa"/>
            <w:vMerge/>
            <w:tcBorders>
              <w:top w:val="nil"/>
              <w:left w:val="double" w:sz="12" w:space="0" w:color="000000"/>
            </w:tcBorders>
          </w:tcPr>
          <w:p w14:paraId="3927CD94" w14:textId="77777777" w:rsidR="00DE100D" w:rsidRPr="007404C2" w:rsidRDefault="00DE100D" w:rsidP="007A6C70"/>
        </w:tc>
        <w:tc>
          <w:tcPr>
            <w:tcW w:w="8462" w:type="dxa"/>
            <w:tcBorders>
              <w:right w:val="double" w:sz="12" w:space="0" w:color="000000"/>
            </w:tcBorders>
          </w:tcPr>
          <w:p w14:paraId="47067E0F" w14:textId="77777777" w:rsidR="00DE100D" w:rsidRPr="007404C2" w:rsidRDefault="00DE100D" w:rsidP="007A6C70">
            <w:pPr>
              <w:pStyle w:val="TableParagraph"/>
              <w:spacing w:line="233" w:lineRule="exact"/>
              <w:ind w:left="114"/>
            </w:pPr>
            <w:r w:rsidRPr="007404C2">
              <w:t>Remarks:</w:t>
            </w:r>
          </w:p>
        </w:tc>
      </w:tr>
      <w:tr w:rsidR="00DE100D" w:rsidRPr="007404C2" w14:paraId="41E50FB2" w14:textId="77777777" w:rsidTr="007A6C70">
        <w:trPr>
          <w:trHeight w:val="253"/>
        </w:trPr>
        <w:tc>
          <w:tcPr>
            <w:tcW w:w="1018" w:type="dxa"/>
            <w:tcBorders>
              <w:left w:val="double" w:sz="12" w:space="0" w:color="000000"/>
            </w:tcBorders>
          </w:tcPr>
          <w:p w14:paraId="3C2CE54B" w14:textId="77777777" w:rsidR="00DE100D" w:rsidRPr="007404C2" w:rsidRDefault="00DE100D" w:rsidP="007A6C70">
            <w:pPr>
              <w:pStyle w:val="TableParagraph"/>
              <w:spacing w:line="233" w:lineRule="exact"/>
              <w:ind w:left="84"/>
            </w:pPr>
            <w:r w:rsidRPr="007404C2">
              <w:t>Y/N</w:t>
            </w:r>
          </w:p>
        </w:tc>
        <w:tc>
          <w:tcPr>
            <w:tcW w:w="8462" w:type="dxa"/>
            <w:tcBorders>
              <w:right w:val="double" w:sz="12" w:space="0" w:color="000000"/>
            </w:tcBorders>
          </w:tcPr>
          <w:p w14:paraId="21652FBC" w14:textId="77777777" w:rsidR="00DE100D" w:rsidRPr="007404C2" w:rsidRDefault="00DE100D" w:rsidP="007A6C70">
            <w:pPr>
              <w:pStyle w:val="TableParagraph"/>
              <w:spacing w:line="233" w:lineRule="exact"/>
              <w:ind w:left="114"/>
            </w:pPr>
            <w:r w:rsidRPr="007404C2">
              <w:rPr>
                <w:u w:val="single"/>
              </w:rPr>
              <w:t>AIT Deterministic Criteria</w:t>
            </w:r>
          </w:p>
        </w:tc>
      </w:tr>
      <w:tr w:rsidR="00DE100D" w:rsidRPr="007404C2" w14:paraId="579397BC" w14:textId="77777777" w:rsidTr="007A6C70">
        <w:trPr>
          <w:trHeight w:val="253"/>
        </w:trPr>
        <w:tc>
          <w:tcPr>
            <w:tcW w:w="1018" w:type="dxa"/>
            <w:vMerge w:val="restart"/>
            <w:tcBorders>
              <w:left w:val="double" w:sz="12" w:space="0" w:color="000000"/>
            </w:tcBorders>
          </w:tcPr>
          <w:p w14:paraId="0B97F5AF" w14:textId="77777777" w:rsidR="00DE100D" w:rsidRPr="007404C2" w:rsidRDefault="00DE100D" w:rsidP="007A6C70">
            <w:pPr>
              <w:pStyle w:val="TableParagraph"/>
            </w:pPr>
          </w:p>
        </w:tc>
        <w:tc>
          <w:tcPr>
            <w:tcW w:w="8462" w:type="dxa"/>
            <w:tcBorders>
              <w:right w:val="double" w:sz="12" w:space="0" w:color="000000"/>
            </w:tcBorders>
          </w:tcPr>
          <w:p w14:paraId="5FB90221" w14:textId="77777777" w:rsidR="00DE100D" w:rsidRPr="007404C2" w:rsidRDefault="00DE100D" w:rsidP="007A6C70">
            <w:pPr>
              <w:pStyle w:val="TableParagraph"/>
              <w:spacing w:line="233" w:lineRule="exact"/>
              <w:ind w:left="114"/>
            </w:pPr>
            <w:r w:rsidRPr="007404C2">
              <w:t>Other/ if “yes,” then provide rationale in remarks block</w:t>
            </w:r>
          </w:p>
        </w:tc>
      </w:tr>
      <w:tr w:rsidR="00DE100D" w:rsidRPr="007404C2" w14:paraId="1E975934" w14:textId="77777777" w:rsidTr="007A6C70">
        <w:trPr>
          <w:trHeight w:val="250"/>
        </w:trPr>
        <w:tc>
          <w:tcPr>
            <w:tcW w:w="1018" w:type="dxa"/>
            <w:vMerge/>
            <w:tcBorders>
              <w:top w:val="nil"/>
              <w:left w:val="double" w:sz="12" w:space="0" w:color="000000"/>
            </w:tcBorders>
          </w:tcPr>
          <w:p w14:paraId="5430E8C7" w14:textId="77777777" w:rsidR="00DE100D" w:rsidRPr="007404C2" w:rsidRDefault="00DE100D" w:rsidP="007A6C70"/>
        </w:tc>
        <w:tc>
          <w:tcPr>
            <w:tcW w:w="8462" w:type="dxa"/>
            <w:tcBorders>
              <w:right w:val="double" w:sz="12" w:space="0" w:color="000000"/>
            </w:tcBorders>
          </w:tcPr>
          <w:p w14:paraId="735F0031" w14:textId="77777777" w:rsidR="00DE100D" w:rsidRPr="007404C2" w:rsidRDefault="00DE100D" w:rsidP="007A6C70">
            <w:pPr>
              <w:pStyle w:val="TableParagraph"/>
              <w:spacing w:line="231" w:lineRule="exact"/>
              <w:ind w:left="114"/>
            </w:pPr>
            <w:r w:rsidRPr="007404C2">
              <w:t>Remarks:</w:t>
            </w:r>
          </w:p>
        </w:tc>
      </w:tr>
      <w:tr w:rsidR="00DE100D" w:rsidRPr="007404C2" w14:paraId="28C9E0C8" w14:textId="77777777" w:rsidTr="007A6C70">
        <w:trPr>
          <w:trHeight w:val="253"/>
        </w:trPr>
        <w:tc>
          <w:tcPr>
            <w:tcW w:w="9480" w:type="dxa"/>
            <w:gridSpan w:val="2"/>
            <w:tcBorders>
              <w:left w:val="double" w:sz="12" w:space="0" w:color="000000"/>
              <w:right w:val="double" w:sz="12" w:space="0" w:color="000000"/>
            </w:tcBorders>
          </w:tcPr>
          <w:p w14:paraId="2F45EE0B" w14:textId="77777777" w:rsidR="00DE100D" w:rsidRPr="007404C2" w:rsidRDefault="00DE100D" w:rsidP="007A6C70">
            <w:pPr>
              <w:pStyle w:val="TableParagraph"/>
              <w:spacing w:before="2" w:line="231" w:lineRule="exact"/>
              <w:ind w:left="1467" w:right="1439"/>
              <w:jc w:val="center"/>
            </w:pPr>
            <w:r w:rsidRPr="007404C2">
              <w:rPr>
                <w:u w:val="single"/>
              </w:rPr>
              <w:t>Potential Financial Impact on Programs/Quality</w:t>
            </w:r>
          </w:p>
        </w:tc>
      </w:tr>
      <w:tr w:rsidR="00DE100D" w:rsidRPr="007404C2" w14:paraId="72CC2FCD" w14:textId="77777777" w:rsidTr="007A6C70">
        <w:trPr>
          <w:trHeight w:val="279"/>
        </w:trPr>
        <w:tc>
          <w:tcPr>
            <w:tcW w:w="1018" w:type="dxa"/>
            <w:tcBorders>
              <w:left w:val="double" w:sz="12" w:space="0" w:color="000000"/>
            </w:tcBorders>
          </w:tcPr>
          <w:p w14:paraId="63C128C1" w14:textId="77777777" w:rsidR="00DE100D" w:rsidRPr="007404C2" w:rsidRDefault="00DE100D" w:rsidP="007A6C70">
            <w:pPr>
              <w:pStyle w:val="TableParagraph"/>
              <w:spacing w:before="2"/>
              <w:ind w:left="84"/>
            </w:pPr>
            <w:r w:rsidRPr="007404C2">
              <w:t>Y/N</w:t>
            </w:r>
          </w:p>
        </w:tc>
        <w:tc>
          <w:tcPr>
            <w:tcW w:w="8462" w:type="dxa"/>
            <w:tcBorders>
              <w:right w:val="double" w:sz="12" w:space="0" w:color="000000"/>
            </w:tcBorders>
          </w:tcPr>
          <w:p w14:paraId="044554A0" w14:textId="77777777" w:rsidR="00DE100D" w:rsidRPr="007404C2" w:rsidRDefault="00DE100D" w:rsidP="007A6C70">
            <w:pPr>
              <w:pStyle w:val="TableParagraph"/>
              <w:spacing w:before="2"/>
              <w:ind w:left="114"/>
            </w:pPr>
            <w:r w:rsidRPr="007404C2">
              <w:rPr>
                <w:u w:val="single"/>
              </w:rPr>
              <w:t>SI Deterministic Criteria</w:t>
            </w:r>
          </w:p>
        </w:tc>
      </w:tr>
      <w:tr w:rsidR="00DE100D" w:rsidRPr="007404C2" w14:paraId="65B6BE7B" w14:textId="77777777" w:rsidTr="007A6C70">
        <w:trPr>
          <w:trHeight w:val="253"/>
        </w:trPr>
        <w:tc>
          <w:tcPr>
            <w:tcW w:w="1018" w:type="dxa"/>
            <w:vMerge w:val="restart"/>
            <w:tcBorders>
              <w:left w:val="double" w:sz="12" w:space="0" w:color="000000"/>
            </w:tcBorders>
          </w:tcPr>
          <w:p w14:paraId="1E52B5B9" w14:textId="77777777" w:rsidR="00DE100D" w:rsidRPr="007404C2" w:rsidRDefault="00DE100D" w:rsidP="007A6C70">
            <w:pPr>
              <w:pStyle w:val="TableParagraph"/>
            </w:pPr>
          </w:p>
        </w:tc>
        <w:tc>
          <w:tcPr>
            <w:tcW w:w="8462" w:type="dxa"/>
            <w:tcBorders>
              <w:right w:val="double" w:sz="12" w:space="0" w:color="000000"/>
            </w:tcBorders>
          </w:tcPr>
          <w:p w14:paraId="6612438F" w14:textId="77777777" w:rsidR="00DE100D" w:rsidRPr="007404C2" w:rsidRDefault="00DE100D" w:rsidP="007A6C70">
            <w:pPr>
              <w:pStyle w:val="TableParagraph"/>
              <w:spacing w:before="2" w:line="231" w:lineRule="exact"/>
              <w:ind w:left="114"/>
            </w:pPr>
            <w:r w:rsidRPr="007404C2">
              <w:t>Potential financial impact on programs or quality</w:t>
            </w:r>
          </w:p>
        </w:tc>
      </w:tr>
      <w:tr w:rsidR="00DE100D" w:rsidRPr="007404C2" w14:paraId="4A62AB51" w14:textId="77777777" w:rsidTr="007A6C70">
        <w:trPr>
          <w:trHeight w:val="253"/>
        </w:trPr>
        <w:tc>
          <w:tcPr>
            <w:tcW w:w="1018" w:type="dxa"/>
            <w:vMerge/>
            <w:tcBorders>
              <w:top w:val="nil"/>
              <w:left w:val="double" w:sz="12" w:space="0" w:color="000000"/>
            </w:tcBorders>
          </w:tcPr>
          <w:p w14:paraId="2EB6665A" w14:textId="77777777" w:rsidR="00DE100D" w:rsidRPr="007404C2" w:rsidRDefault="00DE100D" w:rsidP="007A6C70"/>
        </w:tc>
        <w:tc>
          <w:tcPr>
            <w:tcW w:w="8462" w:type="dxa"/>
            <w:tcBorders>
              <w:right w:val="double" w:sz="12" w:space="0" w:color="000000"/>
            </w:tcBorders>
          </w:tcPr>
          <w:p w14:paraId="2681533A" w14:textId="77777777" w:rsidR="00DE100D" w:rsidRPr="007404C2" w:rsidRDefault="00DE100D" w:rsidP="007A6C70">
            <w:pPr>
              <w:pStyle w:val="TableParagraph"/>
              <w:spacing w:line="233" w:lineRule="exact"/>
              <w:ind w:left="114"/>
            </w:pPr>
            <w:r w:rsidRPr="007404C2">
              <w:t>Remarks:</w:t>
            </w:r>
          </w:p>
        </w:tc>
      </w:tr>
      <w:tr w:rsidR="00DE100D" w:rsidRPr="007404C2" w14:paraId="51E82B4F" w14:textId="77777777" w:rsidTr="007A6C70">
        <w:trPr>
          <w:trHeight w:val="253"/>
        </w:trPr>
        <w:tc>
          <w:tcPr>
            <w:tcW w:w="1018" w:type="dxa"/>
            <w:tcBorders>
              <w:left w:val="double" w:sz="12" w:space="0" w:color="000000"/>
            </w:tcBorders>
          </w:tcPr>
          <w:p w14:paraId="465314B2" w14:textId="77777777" w:rsidR="00DE100D" w:rsidRPr="007404C2" w:rsidRDefault="00DE100D" w:rsidP="007A6C70">
            <w:pPr>
              <w:pStyle w:val="TableParagraph"/>
              <w:spacing w:line="233" w:lineRule="exact"/>
              <w:ind w:left="84"/>
            </w:pPr>
            <w:r w:rsidRPr="007404C2">
              <w:t>Y/N</w:t>
            </w:r>
          </w:p>
        </w:tc>
        <w:tc>
          <w:tcPr>
            <w:tcW w:w="8462" w:type="dxa"/>
            <w:tcBorders>
              <w:right w:val="double" w:sz="12" w:space="0" w:color="000000"/>
            </w:tcBorders>
          </w:tcPr>
          <w:p w14:paraId="7C4DDB6F" w14:textId="77777777" w:rsidR="00DE100D" w:rsidRPr="007404C2" w:rsidRDefault="00DE100D" w:rsidP="007A6C70">
            <w:pPr>
              <w:pStyle w:val="TableParagraph"/>
              <w:spacing w:line="233" w:lineRule="exact"/>
              <w:ind w:left="114"/>
            </w:pPr>
            <w:r w:rsidRPr="007404C2">
              <w:rPr>
                <w:u w:val="single"/>
              </w:rPr>
              <w:t>AIT Deterministic Criteria</w:t>
            </w:r>
          </w:p>
        </w:tc>
      </w:tr>
      <w:tr w:rsidR="00DE100D" w:rsidRPr="007404C2" w14:paraId="6AEEAA68" w14:textId="77777777" w:rsidTr="007A6C70">
        <w:trPr>
          <w:trHeight w:val="223"/>
        </w:trPr>
        <w:tc>
          <w:tcPr>
            <w:tcW w:w="1018" w:type="dxa"/>
            <w:vMerge w:val="restart"/>
            <w:tcBorders>
              <w:left w:val="double" w:sz="12" w:space="0" w:color="000000"/>
              <w:bottom w:val="double" w:sz="12" w:space="0" w:color="000000"/>
            </w:tcBorders>
          </w:tcPr>
          <w:p w14:paraId="52D24473" w14:textId="77777777" w:rsidR="00DE100D" w:rsidRPr="007404C2" w:rsidRDefault="00DE100D" w:rsidP="007A6C70">
            <w:pPr>
              <w:pStyle w:val="TableParagraph"/>
            </w:pPr>
          </w:p>
        </w:tc>
        <w:tc>
          <w:tcPr>
            <w:tcW w:w="8462" w:type="dxa"/>
            <w:tcBorders>
              <w:right w:val="double" w:sz="12" w:space="0" w:color="000000"/>
            </w:tcBorders>
          </w:tcPr>
          <w:p w14:paraId="6798C5F1" w14:textId="77777777" w:rsidR="00DE100D" w:rsidRPr="007404C2" w:rsidRDefault="00DE100D" w:rsidP="007A6C70">
            <w:pPr>
              <w:pStyle w:val="TableParagraph"/>
              <w:spacing w:line="203" w:lineRule="exact"/>
              <w:ind w:left="114"/>
            </w:pPr>
            <w:r w:rsidRPr="007404C2">
              <w:t>Other/ if “yes,” then provide rationale in response decision block</w:t>
            </w:r>
          </w:p>
        </w:tc>
      </w:tr>
      <w:tr w:rsidR="00DE100D" w:rsidRPr="007404C2" w14:paraId="3B26419C" w14:textId="77777777" w:rsidTr="007A6C70">
        <w:trPr>
          <w:trHeight w:val="224"/>
        </w:trPr>
        <w:tc>
          <w:tcPr>
            <w:tcW w:w="1018" w:type="dxa"/>
            <w:vMerge/>
            <w:tcBorders>
              <w:top w:val="nil"/>
              <w:left w:val="double" w:sz="12" w:space="0" w:color="000000"/>
              <w:bottom w:val="double" w:sz="12" w:space="0" w:color="000000"/>
            </w:tcBorders>
          </w:tcPr>
          <w:p w14:paraId="610C3B49" w14:textId="77777777" w:rsidR="00DE100D" w:rsidRPr="007404C2" w:rsidRDefault="00DE100D" w:rsidP="007A6C70"/>
        </w:tc>
        <w:tc>
          <w:tcPr>
            <w:tcW w:w="8462" w:type="dxa"/>
            <w:tcBorders>
              <w:bottom w:val="double" w:sz="12" w:space="0" w:color="000000"/>
              <w:right w:val="double" w:sz="12" w:space="0" w:color="000000"/>
            </w:tcBorders>
          </w:tcPr>
          <w:p w14:paraId="2D4B41C1" w14:textId="77777777" w:rsidR="00DE100D" w:rsidRPr="007404C2" w:rsidRDefault="00DE100D" w:rsidP="007A6C70">
            <w:pPr>
              <w:pStyle w:val="TableParagraph"/>
              <w:spacing w:line="204" w:lineRule="exact"/>
              <w:ind w:left="114"/>
            </w:pPr>
            <w:r w:rsidRPr="007404C2">
              <w:t>Remarks:</w:t>
            </w:r>
          </w:p>
        </w:tc>
      </w:tr>
    </w:tbl>
    <w:p w14:paraId="45AFD5DD" w14:textId="77777777" w:rsidR="00DE100D" w:rsidRPr="007404C2" w:rsidRDefault="00DE100D" w:rsidP="00DE100D">
      <w:pPr>
        <w:spacing w:line="204" w:lineRule="exact"/>
      </w:pPr>
      <w:r w:rsidRPr="007404C2">
        <w:br w:type="page"/>
      </w:r>
    </w:p>
    <w:tbl>
      <w:tblPr>
        <w:tblW w:w="0" w:type="auto"/>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1018"/>
        <w:gridCol w:w="8462"/>
      </w:tblGrid>
      <w:tr w:rsidR="00DE100D" w:rsidRPr="007404C2" w14:paraId="3EB06023" w14:textId="77777777" w:rsidTr="007A6C70">
        <w:trPr>
          <w:trHeight w:val="254"/>
        </w:trPr>
        <w:tc>
          <w:tcPr>
            <w:tcW w:w="9480" w:type="dxa"/>
            <w:gridSpan w:val="2"/>
            <w:tcBorders>
              <w:bottom w:val="single" w:sz="12" w:space="0" w:color="000000"/>
            </w:tcBorders>
          </w:tcPr>
          <w:p w14:paraId="05AC511C" w14:textId="77777777" w:rsidR="00DE100D" w:rsidRPr="007404C2" w:rsidRDefault="00DE100D" w:rsidP="007A6C70">
            <w:pPr>
              <w:pStyle w:val="TableParagraph"/>
              <w:spacing w:before="3" w:line="231" w:lineRule="exact"/>
              <w:ind w:left="1463" w:right="1439"/>
              <w:jc w:val="center"/>
            </w:pPr>
            <w:r w:rsidRPr="007404C2">
              <w:rPr>
                <w:u w:val="single"/>
              </w:rPr>
              <w:lastRenderedPageBreak/>
              <w:t>Significant SCWE Issue or Allegation</w:t>
            </w:r>
          </w:p>
        </w:tc>
      </w:tr>
      <w:tr w:rsidR="00DE100D" w:rsidRPr="007404C2" w14:paraId="08AAED58" w14:textId="77777777" w:rsidTr="007A6C70">
        <w:trPr>
          <w:trHeight w:val="279"/>
        </w:trPr>
        <w:tc>
          <w:tcPr>
            <w:tcW w:w="1018" w:type="dxa"/>
            <w:tcBorders>
              <w:top w:val="single" w:sz="12" w:space="0" w:color="000000"/>
              <w:bottom w:val="single" w:sz="12" w:space="0" w:color="000000"/>
              <w:right w:val="single" w:sz="12" w:space="0" w:color="000000"/>
            </w:tcBorders>
          </w:tcPr>
          <w:p w14:paraId="0F64E4B3" w14:textId="77777777" w:rsidR="00DE100D" w:rsidRPr="007404C2" w:rsidRDefault="00DE100D" w:rsidP="007A6C70">
            <w:pPr>
              <w:pStyle w:val="TableParagraph"/>
              <w:spacing w:before="2"/>
              <w:ind w:left="84"/>
            </w:pPr>
            <w:r w:rsidRPr="007404C2">
              <w:t>Y/N</w:t>
            </w:r>
          </w:p>
        </w:tc>
        <w:tc>
          <w:tcPr>
            <w:tcW w:w="8462" w:type="dxa"/>
            <w:tcBorders>
              <w:top w:val="single" w:sz="12" w:space="0" w:color="000000"/>
              <w:left w:val="single" w:sz="12" w:space="0" w:color="000000"/>
              <w:bottom w:val="single" w:sz="12" w:space="0" w:color="000000"/>
            </w:tcBorders>
          </w:tcPr>
          <w:p w14:paraId="2CA67388" w14:textId="77777777" w:rsidR="00DE100D" w:rsidRPr="007404C2" w:rsidRDefault="00DE100D" w:rsidP="007A6C70">
            <w:pPr>
              <w:pStyle w:val="TableParagraph"/>
              <w:spacing w:before="2"/>
              <w:ind w:left="114"/>
            </w:pPr>
            <w:r w:rsidRPr="007404C2">
              <w:rPr>
                <w:u w:val="single"/>
              </w:rPr>
              <w:t>SI Deterministic Criteria</w:t>
            </w:r>
          </w:p>
        </w:tc>
      </w:tr>
      <w:tr w:rsidR="00DE100D" w:rsidRPr="007404C2" w14:paraId="51071642" w14:textId="77777777" w:rsidTr="007A6C70">
        <w:trPr>
          <w:trHeight w:val="505"/>
        </w:trPr>
        <w:tc>
          <w:tcPr>
            <w:tcW w:w="1018" w:type="dxa"/>
            <w:vMerge w:val="restart"/>
            <w:tcBorders>
              <w:top w:val="single" w:sz="12" w:space="0" w:color="000000"/>
              <w:bottom w:val="single" w:sz="12" w:space="0" w:color="000000"/>
              <w:right w:val="single" w:sz="12" w:space="0" w:color="000000"/>
            </w:tcBorders>
          </w:tcPr>
          <w:p w14:paraId="206000A5" w14:textId="77777777" w:rsidR="00DE100D" w:rsidRPr="007404C2" w:rsidRDefault="00DE100D" w:rsidP="007A6C70">
            <w:pPr>
              <w:pStyle w:val="TableParagraph"/>
            </w:pPr>
          </w:p>
        </w:tc>
        <w:tc>
          <w:tcPr>
            <w:tcW w:w="8462" w:type="dxa"/>
            <w:tcBorders>
              <w:top w:val="single" w:sz="12" w:space="0" w:color="000000"/>
              <w:left w:val="single" w:sz="12" w:space="0" w:color="000000"/>
              <w:bottom w:val="single" w:sz="12" w:space="0" w:color="000000"/>
            </w:tcBorders>
          </w:tcPr>
          <w:p w14:paraId="1E056BD9" w14:textId="77777777" w:rsidR="00DE100D" w:rsidRPr="007404C2" w:rsidRDefault="00DE100D" w:rsidP="007A6C70">
            <w:pPr>
              <w:pStyle w:val="TableParagraph"/>
              <w:spacing w:line="252" w:lineRule="exact"/>
              <w:ind w:left="114"/>
            </w:pPr>
            <w:r w:rsidRPr="007404C2">
              <w:t>Significant SCWE issue or allegation that cannot be addressed through IMC 2572 or independent licensee action</w:t>
            </w:r>
          </w:p>
        </w:tc>
      </w:tr>
      <w:tr w:rsidR="00DE100D" w:rsidRPr="007404C2" w14:paraId="3177054E" w14:textId="77777777" w:rsidTr="007A6C70">
        <w:trPr>
          <w:trHeight w:val="253"/>
        </w:trPr>
        <w:tc>
          <w:tcPr>
            <w:tcW w:w="1018" w:type="dxa"/>
            <w:vMerge/>
            <w:tcBorders>
              <w:top w:val="nil"/>
              <w:bottom w:val="single" w:sz="12" w:space="0" w:color="000000"/>
              <w:right w:val="single" w:sz="12" w:space="0" w:color="000000"/>
            </w:tcBorders>
          </w:tcPr>
          <w:p w14:paraId="17EDC52F" w14:textId="77777777" w:rsidR="00DE100D" w:rsidRPr="007404C2" w:rsidRDefault="00DE100D" w:rsidP="007A6C70"/>
        </w:tc>
        <w:tc>
          <w:tcPr>
            <w:tcW w:w="8462" w:type="dxa"/>
            <w:tcBorders>
              <w:top w:val="single" w:sz="12" w:space="0" w:color="000000"/>
              <w:left w:val="single" w:sz="12" w:space="0" w:color="000000"/>
              <w:bottom w:val="single" w:sz="12" w:space="0" w:color="000000"/>
            </w:tcBorders>
          </w:tcPr>
          <w:p w14:paraId="17B2626F" w14:textId="77777777" w:rsidR="00DE100D" w:rsidRPr="007404C2" w:rsidRDefault="00DE100D" w:rsidP="007A6C70">
            <w:pPr>
              <w:pStyle w:val="TableParagraph"/>
              <w:spacing w:before="2" w:line="231" w:lineRule="exact"/>
              <w:ind w:left="114"/>
            </w:pPr>
            <w:r w:rsidRPr="007404C2">
              <w:t>Remarks:</w:t>
            </w:r>
          </w:p>
        </w:tc>
      </w:tr>
      <w:tr w:rsidR="00DE100D" w:rsidRPr="007404C2" w14:paraId="2D5CFCCD" w14:textId="77777777" w:rsidTr="007A6C70">
        <w:trPr>
          <w:trHeight w:val="253"/>
        </w:trPr>
        <w:tc>
          <w:tcPr>
            <w:tcW w:w="1018" w:type="dxa"/>
            <w:tcBorders>
              <w:top w:val="single" w:sz="12" w:space="0" w:color="000000"/>
              <w:bottom w:val="single" w:sz="12" w:space="0" w:color="000000"/>
              <w:right w:val="single" w:sz="12" w:space="0" w:color="000000"/>
            </w:tcBorders>
          </w:tcPr>
          <w:p w14:paraId="3E135807" w14:textId="77777777" w:rsidR="00DE100D" w:rsidRPr="007404C2" w:rsidRDefault="00DE100D" w:rsidP="007A6C70">
            <w:pPr>
              <w:pStyle w:val="TableParagraph"/>
              <w:spacing w:before="2" w:line="231" w:lineRule="exact"/>
              <w:ind w:left="84"/>
            </w:pPr>
            <w:r w:rsidRPr="007404C2">
              <w:t>Y/N</w:t>
            </w:r>
          </w:p>
        </w:tc>
        <w:tc>
          <w:tcPr>
            <w:tcW w:w="8462" w:type="dxa"/>
            <w:tcBorders>
              <w:top w:val="single" w:sz="12" w:space="0" w:color="000000"/>
              <w:left w:val="single" w:sz="12" w:space="0" w:color="000000"/>
              <w:bottom w:val="single" w:sz="12" w:space="0" w:color="000000"/>
            </w:tcBorders>
          </w:tcPr>
          <w:p w14:paraId="0724E474" w14:textId="77777777" w:rsidR="00DE100D" w:rsidRPr="007404C2" w:rsidRDefault="00DE100D" w:rsidP="007A6C70">
            <w:pPr>
              <w:pStyle w:val="TableParagraph"/>
              <w:spacing w:before="2" w:line="231" w:lineRule="exact"/>
              <w:ind w:left="114"/>
            </w:pPr>
            <w:r w:rsidRPr="007404C2">
              <w:rPr>
                <w:u w:val="single"/>
              </w:rPr>
              <w:t>AIT Deterministic Criteria</w:t>
            </w:r>
          </w:p>
        </w:tc>
      </w:tr>
      <w:tr w:rsidR="00DE100D" w:rsidRPr="007404C2" w14:paraId="110B6F99" w14:textId="77777777" w:rsidTr="007A6C70">
        <w:trPr>
          <w:trHeight w:val="253"/>
        </w:trPr>
        <w:tc>
          <w:tcPr>
            <w:tcW w:w="1018" w:type="dxa"/>
            <w:vMerge w:val="restart"/>
            <w:tcBorders>
              <w:top w:val="single" w:sz="12" w:space="0" w:color="000000"/>
              <w:bottom w:val="single" w:sz="12" w:space="0" w:color="000000"/>
              <w:right w:val="single" w:sz="12" w:space="0" w:color="000000"/>
            </w:tcBorders>
          </w:tcPr>
          <w:p w14:paraId="635B02F6" w14:textId="77777777" w:rsidR="00DE100D" w:rsidRPr="007404C2" w:rsidRDefault="00DE100D" w:rsidP="007A6C70">
            <w:pPr>
              <w:pStyle w:val="TableParagraph"/>
            </w:pPr>
          </w:p>
        </w:tc>
        <w:tc>
          <w:tcPr>
            <w:tcW w:w="8462" w:type="dxa"/>
            <w:tcBorders>
              <w:top w:val="single" w:sz="12" w:space="0" w:color="000000"/>
              <w:left w:val="single" w:sz="12" w:space="0" w:color="000000"/>
              <w:bottom w:val="single" w:sz="12" w:space="0" w:color="000000"/>
            </w:tcBorders>
          </w:tcPr>
          <w:p w14:paraId="358D83F0" w14:textId="77777777" w:rsidR="00DE100D" w:rsidRPr="007404C2" w:rsidRDefault="00DE100D" w:rsidP="007A6C70">
            <w:pPr>
              <w:pStyle w:val="TableParagraph"/>
              <w:spacing w:before="2" w:line="231" w:lineRule="exact"/>
              <w:ind w:left="114"/>
            </w:pPr>
            <w:r w:rsidRPr="007404C2">
              <w:t>Other/ if “yes,” then provide rationale in remarks block.</w:t>
            </w:r>
          </w:p>
        </w:tc>
      </w:tr>
      <w:tr w:rsidR="00DE100D" w:rsidRPr="007404C2" w14:paraId="738C605D" w14:textId="77777777" w:rsidTr="007A6C70">
        <w:trPr>
          <w:trHeight w:val="253"/>
        </w:trPr>
        <w:tc>
          <w:tcPr>
            <w:tcW w:w="1018" w:type="dxa"/>
            <w:vMerge/>
            <w:tcBorders>
              <w:top w:val="nil"/>
              <w:bottom w:val="single" w:sz="12" w:space="0" w:color="000000"/>
              <w:right w:val="single" w:sz="12" w:space="0" w:color="000000"/>
            </w:tcBorders>
          </w:tcPr>
          <w:p w14:paraId="7EC4F926" w14:textId="77777777" w:rsidR="00DE100D" w:rsidRPr="007404C2" w:rsidRDefault="00DE100D" w:rsidP="007A6C70"/>
        </w:tc>
        <w:tc>
          <w:tcPr>
            <w:tcW w:w="8462" w:type="dxa"/>
            <w:tcBorders>
              <w:top w:val="single" w:sz="12" w:space="0" w:color="000000"/>
              <w:left w:val="single" w:sz="12" w:space="0" w:color="000000"/>
              <w:bottom w:val="single" w:sz="12" w:space="0" w:color="000000"/>
            </w:tcBorders>
          </w:tcPr>
          <w:p w14:paraId="65972C53" w14:textId="77777777" w:rsidR="00DE100D" w:rsidRPr="007404C2" w:rsidRDefault="00DE100D" w:rsidP="007A6C70">
            <w:pPr>
              <w:pStyle w:val="TableParagraph"/>
              <w:spacing w:before="2" w:line="231" w:lineRule="exact"/>
              <w:ind w:left="114"/>
            </w:pPr>
            <w:r w:rsidRPr="007404C2">
              <w:t>Remarks:</w:t>
            </w:r>
          </w:p>
        </w:tc>
      </w:tr>
      <w:tr w:rsidR="00DE100D" w:rsidRPr="007404C2" w14:paraId="6DF7A0F7" w14:textId="77777777" w:rsidTr="007A6C70">
        <w:trPr>
          <w:trHeight w:val="253"/>
        </w:trPr>
        <w:tc>
          <w:tcPr>
            <w:tcW w:w="9480" w:type="dxa"/>
            <w:gridSpan w:val="2"/>
            <w:tcBorders>
              <w:top w:val="single" w:sz="12" w:space="0" w:color="000000"/>
              <w:bottom w:val="single" w:sz="12" w:space="0" w:color="000000"/>
            </w:tcBorders>
          </w:tcPr>
          <w:p w14:paraId="6B59C56C" w14:textId="77777777" w:rsidR="00DE100D" w:rsidRPr="007404C2" w:rsidRDefault="00DE100D" w:rsidP="007A6C70">
            <w:pPr>
              <w:pStyle w:val="TableParagraph"/>
              <w:spacing w:before="2" w:line="231" w:lineRule="exact"/>
              <w:ind w:left="1464" w:right="1439"/>
              <w:jc w:val="center"/>
            </w:pPr>
            <w:r w:rsidRPr="007404C2">
              <w:rPr>
                <w:u w:val="single"/>
              </w:rPr>
              <w:t>Other Significant Event</w:t>
            </w:r>
          </w:p>
        </w:tc>
      </w:tr>
      <w:tr w:rsidR="00DE100D" w:rsidRPr="007404C2" w14:paraId="6BC13262" w14:textId="77777777" w:rsidTr="007A6C70">
        <w:trPr>
          <w:trHeight w:val="253"/>
        </w:trPr>
        <w:tc>
          <w:tcPr>
            <w:tcW w:w="1018" w:type="dxa"/>
            <w:tcBorders>
              <w:top w:val="single" w:sz="12" w:space="0" w:color="000000"/>
              <w:bottom w:val="single" w:sz="12" w:space="0" w:color="000000"/>
              <w:right w:val="single" w:sz="12" w:space="0" w:color="000000"/>
            </w:tcBorders>
          </w:tcPr>
          <w:p w14:paraId="4FE710C0" w14:textId="77777777" w:rsidR="00DE100D" w:rsidRPr="007404C2" w:rsidRDefault="00DE100D" w:rsidP="007A6C70">
            <w:pPr>
              <w:pStyle w:val="TableParagraph"/>
              <w:spacing w:line="234" w:lineRule="exact"/>
              <w:ind w:left="84"/>
            </w:pPr>
            <w:r w:rsidRPr="007404C2">
              <w:t>Y/N</w:t>
            </w:r>
          </w:p>
        </w:tc>
        <w:tc>
          <w:tcPr>
            <w:tcW w:w="8462" w:type="dxa"/>
            <w:tcBorders>
              <w:top w:val="single" w:sz="12" w:space="0" w:color="000000"/>
              <w:left w:val="single" w:sz="12" w:space="0" w:color="000000"/>
              <w:bottom w:val="single" w:sz="12" w:space="0" w:color="000000"/>
            </w:tcBorders>
          </w:tcPr>
          <w:p w14:paraId="6E7A7AAD" w14:textId="77777777" w:rsidR="00DE100D" w:rsidRPr="007404C2" w:rsidRDefault="00DE100D" w:rsidP="007A6C70">
            <w:pPr>
              <w:pStyle w:val="TableParagraph"/>
              <w:spacing w:line="234" w:lineRule="exact"/>
              <w:ind w:left="114"/>
            </w:pPr>
            <w:r w:rsidRPr="007404C2">
              <w:rPr>
                <w:u w:val="single"/>
              </w:rPr>
              <w:t>SI Deterministic Criteria</w:t>
            </w:r>
          </w:p>
        </w:tc>
      </w:tr>
      <w:tr w:rsidR="00DE100D" w:rsidRPr="007404C2" w14:paraId="2D1B6051" w14:textId="77777777" w:rsidTr="007A6C70">
        <w:trPr>
          <w:trHeight w:val="505"/>
        </w:trPr>
        <w:tc>
          <w:tcPr>
            <w:tcW w:w="1018" w:type="dxa"/>
            <w:vMerge w:val="restart"/>
            <w:tcBorders>
              <w:top w:val="single" w:sz="12" w:space="0" w:color="000000"/>
              <w:bottom w:val="single" w:sz="12" w:space="0" w:color="000000"/>
              <w:right w:val="single" w:sz="12" w:space="0" w:color="000000"/>
            </w:tcBorders>
          </w:tcPr>
          <w:p w14:paraId="6DB6DD66" w14:textId="77777777" w:rsidR="00DE100D" w:rsidRPr="007404C2" w:rsidRDefault="00DE100D" w:rsidP="007A6C70">
            <w:pPr>
              <w:pStyle w:val="TableParagraph"/>
            </w:pPr>
          </w:p>
        </w:tc>
        <w:tc>
          <w:tcPr>
            <w:tcW w:w="8462" w:type="dxa"/>
            <w:tcBorders>
              <w:top w:val="single" w:sz="12" w:space="0" w:color="000000"/>
              <w:left w:val="single" w:sz="12" w:space="0" w:color="000000"/>
              <w:bottom w:val="single" w:sz="12" w:space="0" w:color="000000"/>
            </w:tcBorders>
          </w:tcPr>
          <w:p w14:paraId="1B587F61" w14:textId="77777777" w:rsidR="00DE100D" w:rsidRPr="007404C2" w:rsidRDefault="00DE100D" w:rsidP="007A6C70">
            <w:pPr>
              <w:pStyle w:val="TableParagraph"/>
              <w:spacing w:line="254" w:lineRule="exact"/>
              <w:ind w:left="114"/>
            </w:pPr>
            <w:r w:rsidRPr="007404C2">
              <w:t>Other criteria listed in MD 8.3 or a significant issue not covered and judged by management to warrant additional inspection or follow up.</w:t>
            </w:r>
          </w:p>
        </w:tc>
      </w:tr>
      <w:tr w:rsidR="00DE100D" w:rsidRPr="007404C2" w14:paraId="2CB493CC" w14:textId="77777777" w:rsidTr="007A6C70">
        <w:trPr>
          <w:trHeight w:val="250"/>
        </w:trPr>
        <w:tc>
          <w:tcPr>
            <w:tcW w:w="1018" w:type="dxa"/>
            <w:vMerge/>
            <w:tcBorders>
              <w:top w:val="nil"/>
              <w:bottom w:val="single" w:sz="12" w:space="0" w:color="000000"/>
              <w:right w:val="single" w:sz="12" w:space="0" w:color="000000"/>
            </w:tcBorders>
          </w:tcPr>
          <w:p w14:paraId="0E4AC01F" w14:textId="77777777" w:rsidR="00DE100D" w:rsidRPr="007404C2" w:rsidRDefault="00DE100D" w:rsidP="007A6C70"/>
        </w:tc>
        <w:tc>
          <w:tcPr>
            <w:tcW w:w="8462" w:type="dxa"/>
            <w:tcBorders>
              <w:top w:val="single" w:sz="12" w:space="0" w:color="000000"/>
              <w:left w:val="single" w:sz="12" w:space="0" w:color="000000"/>
              <w:bottom w:val="single" w:sz="12" w:space="0" w:color="000000"/>
            </w:tcBorders>
          </w:tcPr>
          <w:p w14:paraId="64B91DAE" w14:textId="77777777" w:rsidR="00DE100D" w:rsidRPr="007404C2" w:rsidRDefault="00DE100D" w:rsidP="007A6C70">
            <w:pPr>
              <w:pStyle w:val="TableParagraph"/>
              <w:spacing w:line="230" w:lineRule="exact"/>
              <w:ind w:left="114"/>
            </w:pPr>
            <w:r w:rsidRPr="007404C2">
              <w:t>Remarks:</w:t>
            </w:r>
          </w:p>
        </w:tc>
      </w:tr>
      <w:tr w:rsidR="00DE100D" w:rsidRPr="007404C2" w14:paraId="37FD125A" w14:textId="77777777" w:rsidTr="007A6C70">
        <w:trPr>
          <w:trHeight w:val="253"/>
        </w:trPr>
        <w:tc>
          <w:tcPr>
            <w:tcW w:w="1018" w:type="dxa"/>
            <w:tcBorders>
              <w:top w:val="single" w:sz="12" w:space="0" w:color="000000"/>
              <w:bottom w:val="single" w:sz="12" w:space="0" w:color="000000"/>
              <w:right w:val="single" w:sz="12" w:space="0" w:color="000000"/>
            </w:tcBorders>
          </w:tcPr>
          <w:p w14:paraId="2696CF0E" w14:textId="77777777" w:rsidR="00DE100D" w:rsidRPr="007404C2" w:rsidRDefault="00DE100D" w:rsidP="007A6C70">
            <w:pPr>
              <w:pStyle w:val="TableParagraph"/>
              <w:spacing w:before="2" w:line="231" w:lineRule="exact"/>
              <w:ind w:left="84"/>
            </w:pPr>
            <w:r w:rsidRPr="007404C2">
              <w:t>Y/N</w:t>
            </w:r>
          </w:p>
        </w:tc>
        <w:tc>
          <w:tcPr>
            <w:tcW w:w="8462" w:type="dxa"/>
            <w:tcBorders>
              <w:top w:val="single" w:sz="12" w:space="0" w:color="000000"/>
              <w:left w:val="single" w:sz="12" w:space="0" w:color="000000"/>
              <w:bottom w:val="single" w:sz="12" w:space="0" w:color="000000"/>
            </w:tcBorders>
          </w:tcPr>
          <w:p w14:paraId="02920CAE" w14:textId="77777777" w:rsidR="00DE100D" w:rsidRPr="007404C2" w:rsidRDefault="00DE100D" w:rsidP="007A6C70">
            <w:pPr>
              <w:pStyle w:val="TableParagraph"/>
              <w:spacing w:before="2" w:line="231" w:lineRule="exact"/>
              <w:ind w:left="114"/>
            </w:pPr>
            <w:r w:rsidRPr="007404C2">
              <w:rPr>
                <w:u w:val="single"/>
              </w:rPr>
              <w:t>AIT Deterministic Criteria</w:t>
            </w:r>
          </w:p>
        </w:tc>
      </w:tr>
      <w:tr w:rsidR="00DE100D" w:rsidRPr="007404C2" w14:paraId="3CBE9522" w14:textId="77777777" w:rsidTr="007A6C70">
        <w:trPr>
          <w:trHeight w:val="223"/>
        </w:trPr>
        <w:tc>
          <w:tcPr>
            <w:tcW w:w="1018" w:type="dxa"/>
            <w:vMerge w:val="restart"/>
            <w:tcBorders>
              <w:top w:val="single" w:sz="12" w:space="0" w:color="000000"/>
              <w:right w:val="single" w:sz="12" w:space="0" w:color="000000"/>
            </w:tcBorders>
          </w:tcPr>
          <w:p w14:paraId="02B5E7CF" w14:textId="77777777" w:rsidR="00DE100D" w:rsidRPr="007404C2" w:rsidRDefault="00DE100D" w:rsidP="007A6C70">
            <w:pPr>
              <w:pStyle w:val="TableParagraph"/>
            </w:pPr>
          </w:p>
        </w:tc>
        <w:tc>
          <w:tcPr>
            <w:tcW w:w="8462" w:type="dxa"/>
            <w:tcBorders>
              <w:top w:val="single" w:sz="12" w:space="0" w:color="000000"/>
              <w:left w:val="single" w:sz="12" w:space="0" w:color="000000"/>
              <w:bottom w:val="single" w:sz="12" w:space="0" w:color="000000"/>
            </w:tcBorders>
          </w:tcPr>
          <w:p w14:paraId="178AA3E7" w14:textId="77777777" w:rsidR="00DE100D" w:rsidRPr="007404C2" w:rsidRDefault="00DE100D" w:rsidP="007A6C70">
            <w:pPr>
              <w:pStyle w:val="TableParagraph"/>
              <w:spacing w:line="203" w:lineRule="exact"/>
              <w:ind w:left="114"/>
            </w:pPr>
            <w:r w:rsidRPr="007404C2">
              <w:t>Other/ if “yes,” then provide rationale in remarks block.</w:t>
            </w:r>
          </w:p>
        </w:tc>
      </w:tr>
      <w:tr w:rsidR="00DE100D" w:rsidRPr="007404C2" w14:paraId="76D20CA0" w14:textId="77777777" w:rsidTr="007A6C70">
        <w:trPr>
          <w:trHeight w:val="224"/>
        </w:trPr>
        <w:tc>
          <w:tcPr>
            <w:tcW w:w="1018" w:type="dxa"/>
            <w:vMerge/>
            <w:tcBorders>
              <w:top w:val="nil"/>
              <w:right w:val="single" w:sz="12" w:space="0" w:color="000000"/>
            </w:tcBorders>
          </w:tcPr>
          <w:p w14:paraId="766C1D61" w14:textId="77777777" w:rsidR="00DE100D" w:rsidRPr="007404C2" w:rsidRDefault="00DE100D" w:rsidP="007A6C70"/>
        </w:tc>
        <w:tc>
          <w:tcPr>
            <w:tcW w:w="8462" w:type="dxa"/>
            <w:tcBorders>
              <w:top w:val="single" w:sz="12" w:space="0" w:color="000000"/>
              <w:left w:val="single" w:sz="12" w:space="0" w:color="000000"/>
            </w:tcBorders>
          </w:tcPr>
          <w:p w14:paraId="2CAFFEE3" w14:textId="77777777" w:rsidR="00DE100D" w:rsidRPr="007404C2" w:rsidRDefault="00DE100D" w:rsidP="007A6C70">
            <w:pPr>
              <w:pStyle w:val="TableParagraph"/>
              <w:spacing w:line="204" w:lineRule="exact"/>
              <w:ind w:left="114"/>
            </w:pPr>
            <w:r w:rsidRPr="007404C2">
              <w:t>Remarks:</w:t>
            </w:r>
          </w:p>
        </w:tc>
      </w:tr>
    </w:tbl>
    <w:p w14:paraId="733B3EDF" w14:textId="77777777" w:rsidR="00DE100D" w:rsidRPr="007404C2" w:rsidRDefault="00DE100D" w:rsidP="00DE100D">
      <w:pPr>
        <w:pStyle w:val="BodyText"/>
      </w:pPr>
    </w:p>
    <w:p w14:paraId="42E7EED1" w14:textId="77777777" w:rsidR="00DE100D" w:rsidRPr="007404C2" w:rsidRDefault="00DE100D" w:rsidP="00DE100D">
      <w:pPr>
        <w:pStyle w:val="BodyText"/>
        <w:spacing w:before="10"/>
      </w:pPr>
    </w:p>
    <w:tbl>
      <w:tblPr>
        <w:tblW w:w="0" w:type="auto"/>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5850"/>
        <w:gridCol w:w="3600"/>
      </w:tblGrid>
      <w:tr w:rsidR="00DE100D" w:rsidRPr="007404C2" w14:paraId="5D452F6D" w14:textId="77777777" w:rsidTr="007A6C70">
        <w:trPr>
          <w:trHeight w:val="254"/>
        </w:trPr>
        <w:tc>
          <w:tcPr>
            <w:tcW w:w="9450" w:type="dxa"/>
            <w:gridSpan w:val="2"/>
            <w:tcBorders>
              <w:bottom w:val="single" w:sz="12" w:space="0" w:color="000000"/>
            </w:tcBorders>
          </w:tcPr>
          <w:p w14:paraId="56C1A0DD" w14:textId="77777777" w:rsidR="00DE100D" w:rsidRPr="007404C2" w:rsidRDefault="00DE100D" w:rsidP="007A6C70">
            <w:pPr>
              <w:pStyle w:val="TableParagraph"/>
              <w:spacing w:before="3" w:line="231" w:lineRule="exact"/>
              <w:ind w:left="84"/>
            </w:pPr>
            <w:r w:rsidRPr="007404C2">
              <w:rPr>
                <w:u w:val="single"/>
              </w:rPr>
              <w:t>RESPONSE DECISION</w:t>
            </w:r>
          </w:p>
        </w:tc>
      </w:tr>
      <w:tr w:rsidR="00DE100D" w:rsidRPr="007404C2" w14:paraId="2B4EC1FF" w14:textId="77777777" w:rsidTr="007A6C70">
        <w:trPr>
          <w:trHeight w:val="760"/>
        </w:trPr>
        <w:tc>
          <w:tcPr>
            <w:tcW w:w="9450" w:type="dxa"/>
            <w:gridSpan w:val="2"/>
            <w:tcBorders>
              <w:top w:val="single" w:sz="12" w:space="0" w:color="000000"/>
              <w:bottom w:val="single" w:sz="12" w:space="0" w:color="000000"/>
            </w:tcBorders>
          </w:tcPr>
          <w:p w14:paraId="42394D14" w14:textId="77777777" w:rsidR="00DE100D" w:rsidRPr="007404C2" w:rsidRDefault="00DE100D" w:rsidP="007A6C70">
            <w:pPr>
              <w:pStyle w:val="TableParagraph"/>
              <w:spacing w:line="252" w:lineRule="exact"/>
              <w:ind w:left="84"/>
            </w:pPr>
            <w:r w:rsidRPr="007404C2">
              <w:t>Using the above information and other key elements of consideration as appropriate, document the response decision to the event or issue, and the basis for the decision.</w:t>
            </w:r>
          </w:p>
        </w:tc>
      </w:tr>
      <w:tr w:rsidR="00DE100D" w:rsidRPr="007404C2" w14:paraId="33D78495" w14:textId="77777777" w:rsidTr="007A6C70">
        <w:trPr>
          <w:trHeight w:val="1010"/>
        </w:trPr>
        <w:tc>
          <w:tcPr>
            <w:tcW w:w="9450" w:type="dxa"/>
            <w:gridSpan w:val="2"/>
            <w:tcBorders>
              <w:top w:val="single" w:sz="12" w:space="0" w:color="000000"/>
            </w:tcBorders>
          </w:tcPr>
          <w:p w14:paraId="0775234A" w14:textId="77777777" w:rsidR="00DE100D" w:rsidRPr="007404C2" w:rsidRDefault="00DE100D" w:rsidP="007A6C70">
            <w:pPr>
              <w:pStyle w:val="TableParagraph"/>
              <w:spacing w:line="252" w:lineRule="exact"/>
              <w:ind w:left="84"/>
            </w:pPr>
            <w:r w:rsidRPr="007404C2">
              <w:t>Decision and Details of the Basis for the Decision:</w:t>
            </w:r>
          </w:p>
        </w:tc>
      </w:tr>
      <w:tr w:rsidR="00DE100D" w:rsidRPr="007404C2" w14:paraId="3ED51BC0" w14:textId="77777777" w:rsidTr="007A6C70">
        <w:trPr>
          <w:trHeight w:val="254"/>
        </w:trPr>
        <w:tc>
          <w:tcPr>
            <w:tcW w:w="9450" w:type="dxa"/>
            <w:gridSpan w:val="2"/>
            <w:tcBorders>
              <w:bottom w:val="single" w:sz="8" w:space="0" w:color="000000"/>
            </w:tcBorders>
          </w:tcPr>
          <w:p w14:paraId="6E061288" w14:textId="77777777" w:rsidR="00DE100D" w:rsidRPr="007404C2" w:rsidRDefault="00DE100D" w:rsidP="007A6C70">
            <w:pPr>
              <w:pStyle w:val="TableParagraph"/>
              <w:spacing w:line="234" w:lineRule="exact"/>
              <w:ind w:left="122"/>
            </w:pPr>
            <w:r w:rsidRPr="007404C2">
              <w:t>Cognizant Inspection Division Review (Director or designated representative):</w:t>
            </w:r>
          </w:p>
          <w:p w14:paraId="7A01D367" w14:textId="77777777" w:rsidR="00DE100D" w:rsidRPr="007404C2" w:rsidRDefault="00DE100D" w:rsidP="007A6C70">
            <w:pPr>
              <w:pStyle w:val="TableParagraph"/>
              <w:spacing w:line="234" w:lineRule="exact"/>
              <w:ind w:left="122"/>
            </w:pPr>
          </w:p>
          <w:p w14:paraId="33181B1E" w14:textId="77777777" w:rsidR="00DE100D" w:rsidRPr="007404C2" w:rsidRDefault="00DE100D" w:rsidP="007A6C70">
            <w:pPr>
              <w:pStyle w:val="TableParagraph"/>
              <w:spacing w:line="234" w:lineRule="exact"/>
              <w:ind w:left="122"/>
            </w:pPr>
          </w:p>
        </w:tc>
      </w:tr>
      <w:tr w:rsidR="00DE100D" w:rsidRPr="007404C2" w14:paraId="247789DA" w14:textId="77777777" w:rsidTr="007A6C70">
        <w:trPr>
          <w:trHeight w:val="251"/>
        </w:trPr>
        <w:tc>
          <w:tcPr>
            <w:tcW w:w="9450" w:type="dxa"/>
            <w:gridSpan w:val="2"/>
            <w:tcBorders>
              <w:top w:val="single" w:sz="8" w:space="0" w:color="000000"/>
              <w:bottom w:val="single" w:sz="8" w:space="0" w:color="000000"/>
            </w:tcBorders>
          </w:tcPr>
          <w:p w14:paraId="10966407" w14:textId="77777777" w:rsidR="00DE100D" w:rsidRPr="007404C2" w:rsidRDefault="00DE100D" w:rsidP="007A6C70">
            <w:pPr>
              <w:pStyle w:val="TableParagraph"/>
              <w:spacing w:line="231" w:lineRule="exact"/>
              <w:ind w:left="122"/>
            </w:pPr>
            <w:r w:rsidRPr="007404C2">
              <w:t>Date:</w:t>
            </w:r>
          </w:p>
          <w:p w14:paraId="74881AC2" w14:textId="77777777" w:rsidR="00DE100D" w:rsidRPr="007404C2" w:rsidRDefault="00DE100D" w:rsidP="007A6C70">
            <w:pPr>
              <w:pStyle w:val="TableParagraph"/>
              <w:spacing w:line="231" w:lineRule="exact"/>
              <w:ind w:left="122"/>
            </w:pPr>
          </w:p>
        </w:tc>
      </w:tr>
      <w:tr w:rsidR="00DE100D" w:rsidRPr="007404C2" w14:paraId="45459AA3" w14:textId="77777777" w:rsidTr="007A6C70">
        <w:trPr>
          <w:trHeight w:val="251"/>
        </w:trPr>
        <w:tc>
          <w:tcPr>
            <w:tcW w:w="5850" w:type="dxa"/>
            <w:tcBorders>
              <w:top w:val="single" w:sz="8" w:space="0" w:color="000000"/>
              <w:bottom w:val="single" w:sz="8" w:space="0" w:color="000000"/>
              <w:right w:val="single" w:sz="6" w:space="0" w:color="000000"/>
            </w:tcBorders>
          </w:tcPr>
          <w:p w14:paraId="18F02FF6" w14:textId="77777777" w:rsidR="00DE100D" w:rsidRPr="007404C2" w:rsidRDefault="00DE100D" w:rsidP="007A6C70">
            <w:pPr>
              <w:pStyle w:val="TableParagraph"/>
              <w:spacing w:line="231" w:lineRule="exact"/>
              <w:ind w:left="84"/>
            </w:pPr>
            <w:r w:rsidRPr="007404C2">
              <w:t>APO Review (Director or designated representative):</w:t>
            </w:r>
          </w:p>
          <w:p w14:paraId="516CB9F2" w14:textId="77777777" w:rsidR="00DE100D" w:rsidRPr="007404C2" w:rsidRDefault="00DE100D" w:rsidP="007A6C70">
            <w:pPr>
              <w:pStyle w:val="TableParagraph"/>
              <w:spacing w:line="231" w:lineRule="exact"/>
              <w:ind w:left="84"/>
            </w:pPr>
          </w:p>
          <w:p w14:paraId="532660FD" w14:textId="77777777" w:rsidR="00DE100D" w:rsidRPr="007404C2" w:rsidRDefault="00DE100D" w:rsidP="007A6C70">
            <w:pPr>
              <w:pStyle w:val="TableParagraph"/>
              <w:spacing w:line="231" w:lineRule="exact"/>
              <w:ind w:left="84"/>
            </w:pPr>
          </w:p>
        </w:tc>
        <w:tc>
          <w:tcPr>
            <w:tcW w:w="3600" w:type="dxa"/>
            <w:tcBorders>
              <w:top w:val="single" w:sz="8" w:space="0" w:color="000000"/>
              <w:left w:val="single" w:sz="6" w:space="0" w:color="000000"/>
              <w:bottom w:val="single" w:sz="8" w:space="0" w:color="000000"/>
            </w:tcBorders>
          </w:tcPr>
          <w:p w14:paraId="0263AF38" w14:textId="77777777" w:rsidR="00DE100D" w:rsidRPr="007404C2" w:rsidRDefault="00DE100D" w:rsidP="007A6C70">
            <w:pPr>
              <w:pStyle w:val="TableParagraph"/>
              <w:spacing w:line="231" w:lineRule="exact"/>
              <w:ind w:left="122"/>
            </w:pPr>
            <w:r w:rsidRPr="007404C2">
              <w:t>Date:</w:t>
            </w:r>
          </w:p>
        </w:tc>
      </w:tr>
      <w:tr w:rsidR="00DE100D" w:rsidRPr="007404C2" w14:paraId="73450C06" w14:textId="77777777" w:rsidTr="007A6C70">
        <w:trPr>
          <w:trHeight w:val="256"/>
        </w:trPr>
        <w:tc>
          <w:tcPr>
            <w:tcW w:w="5850" w:type="dxa"/>
            <w:tcBorders>
              <w:top w:val="single" w:sz="8" w:space="0" w:color="000000"/>
              <w:right w:val="single" w:sz="6" w:space="0" w:color="000000"/>
            </w:tcBorders>
          </w:tcPr>
          <w:p w14:paraId="1A4A27E6" w14:textId="77777777" w:rsidR="00DE100D" w:rsidRPr="007404C2" w:rsidRDefault="00DE100D" w:rsidP="007A6C70">
            <w:pPr>
              <w:pStyle w:val="TableParagraph"/>
              <w:spacing w:before="2" w:line="235" w:lineRule="exact"/>
              <w:ind w:left="84"/>
            </w:pPr>
            <w:r w:rsidRPr="007404C2">
              <w:t>Host Region RA, or designated representative, Approval:</w:t>
            </w:r>
          </w:p>
          <w:p w14:paraId="29E97461" w14:textId="77777777" w:rsidR="00DE100D" w:rsidRPr="007404C2" w:rsidRDefault="00DE100D" w:rsidP="007A6C70">
            <w:pPr>
              <w:pStyle w:val="TableParagraph"/>
              <w:spacing w:before="2" w:line="235" w:lineRule="exact"/>
              <w:ind w:left="84"/>
            </w:pPr>
          </w:p>
          <w:p w14:paraId="7C226E33" w14:textId="77777777" w:rsidR="00DE100D" w:rsidRPr="007404C2" w:rsidRDefault="00DE100D" w:rsidP="007A6C70">
            <w:pPr>
              <w:pStyle w:val="TableParagraph"/>
              <w:spacing w:before="2" w:line="235" w:lineRule="exact"/>
              <w:ind w:left="84"/>
            </w:pPr>
          </w:p>
        </w:tc>
        <w:tc>
          <w:tcPr>
            <w:tcW w:w="3600" w:type="dxa"/>
            <w:tcBorders>
              <w:top w:val="single" w:sz="8" w:space="0" w:color="000000"/>
              <w:left w:val="single" w:sz="6" w:space="0" w:color="000000"/>
            </w:tcBorders>
          </w:tcPr>
          <w:p w14:paraId="4FEA86DF" w14:textId="77777777" w:rsidR="00DE100D" w:rsidRPr="007404C2" w:rsidRDefault="00DE100D" w:rsidP="007A6C70">
            <w:pPr>
              <w:pStyle w:val="TableParagraph"/>
              <w:spacing w:before="2" w:line="235" w:lineRule="exact"/>
              <w:ind w:left="122"/>
            </w:pPr>
            <w:r w:rsidRPr="007404C2">
              <w:t>Date:</w:t>
            </w:r>
          </w:p>
        </w:tc>
      </w:tr>
    </w:tbl>
    <w:p w14:paraId="3AEB3B6A" w14:textId="77777777" w:rsidR="00DE100D" w:rsidRPr="007404C2" w:rsidRDefault="00DE100D" w:rsidP="00DE100D">
      <w:pPr>
        <w:pStyle w:val="BodyText"/>
      </w:pPr>
    </w:p>
    <w:p w14:paraId="4E47B8A6" w14:textId="77777777" w:rsidR="00DD3B51" w:rsidRDefault="00DE100D" w:rsidP="00DE100D">
      <w:pPr>
        <w:pStyle w:val="BodyText"/>
      </w:pPr>
      <w:r w:rsidRPr="007404C2">
        <w:t>Note: The above tables are provided as examples only. Cognizant inspection organizations have discretion to modify these tables in their implementing procedures or office instructions.</w:t>
      </w:r>
    </w:p>
    <w:p w14:paraId="09FB412D" w14:textId="77777777" w:rsidR="00520A57" w:rsidRDefault="00520A57" w:rsidP="00DE100D">
      <w:pPr>
        <w:pStyle w:val="BodyText"/>
        <w:sectPr w:rsidR="00520A57" w:rsidSect="00DE100D">
          <w:headerReference w:type="default" r:id="rId18"/>
          <w:footerReference w:type="default" r:id="rId19"/>
          <w:pgSz w:w="12240" w:h="15840"/>
          <w:pgMar w:top="1440" w:right="1440" w:bottom="1440" w:left="1440" w:header="720" w:footer="720" w:gutter="0"/>
          <w:pgNumType w:start="1"/>
          <w:cols w:space="720"/>
          <w:noEndnote/>
          <w:docGrid w:linePitch="326"/>
        </w:sectPr>
      </w:pPr>
    </w:p>
    <w:p w14:paraId="75ADD53E" w14:textId="3FBFA741" w:rsidR="009A60A9" w:rsidRPr="00EF7AEC" w:rsidRDefault="009A60A9" w:rsidP="009A60A9">
      <w:pPr>
        <w:pStyle w:val="attachmenttitle"/>
      </w:pPr>
      <w:bookmarkStart w:id="90" w:name="_Toc220937687"/>
      <w:r w:rsidRPr="00EF7AEC">
        <w:lastRenderedPageBreak/>
        <w:t>A</w:t>
      </w:r>
      <w:r>
        <w:t>ttachment</w:t>
      </w:r>
      <w:r w:rsidRPr="00EF7AEC">
        <w:t xml:space="preserve"> </w:t>
      </w:r>
      <w:r w:rsidR="00DD3B51">
        <w:t>4</w:t>
      </w:r>
      <w:r>
        <w:t>: Revision</w:t>
      </w:r>
      <w:r w:rsidRPr="0037660F">
        <w:t xml:space="preserve"> History for IMC 2573</w:t>
      </w:r>
      <w:bookmarkEnd w:id="90"/>
    </w:p>
    <w:tbl>
      <w:tblPr>
        <w:tblStyle w:val="IM"/>
        <w:tblW w:w="12960" w:type="dxa"/>
        <w:tblLayout w:type="fixed"/>
        <w:tblLook w:val="0000" w:firstRow="0" w:lastRow="0" w:firstColumn="0" w:lastColumn="0" w:noHBand="0" w:noVBand="0"/>
      </w:tblPr>
      <w:tblGrid>
        <w:gridCol w:w="1473"/>
        <w:gridCol w:w="1655"/>
        <w:gridCol w:w="5565"/>
        <w:gridCol w:w="2003"/>
        <w:gridCol w:w="2264"/>
      </w:tblGrid>
      <w:tr w:rsidR="009A60A9" w:rsidRPr="00665B78" w14:paraId="1FD148F3" w14:textId="77777777" w:rsidTr="007A6C70">
        <w:tc>
          <w:tcPr>
            <w:tcW w:w="1473" w:type="dxa"/>
          </w:tcPr>
          <w:p w14:paraId="28DAAAD4" w14:textId="77777777" w:rsidR="009A60A9" w:rsidRPr="00C000F2" w:rsidRDefault="009A60A9" w:rsidP="007A6C70">
            <w:pPr>
              <w:pStyle w:val="BodyText-table"/>
            </w:pPr>
            <w:r w:rsidRPr="00C000F2">
              <w:t>Commitment Tracking Number</w:t>
            </w:r>
          </w:p>
        </w:tc>
        <w:tc>
          <w:tcPr>
            <w:tcW w:w="1655" w:type="dxa"/>
          </w:tcPr>
          <w:p w14:paraId="67D851DE" w14:textId="77777777" w:rsidR="009A60A9" w:rsidRDefault="009A60A9" w:rsidP="007A6C70">
            <w:pPr>
              <w:pStyle w:val="BodyText-table"/>
            </w:pPr>
            <w:r>
              <w:t xml:space="preserve">Accession </w:t>
            </w:r>
          </w:p>
          <w:p w14:paraId="70C99D18" w14:textId="77777777" w:rsidR="009A60A9" w:rsidRDefault="009A60A9" w:rsidP="007A6C70">
            <w:pPr>
              <w:pStyle w:val="BodyText-table"/>
            </w:pPr>
            <w:r>
              <w:t>Number</w:t>
            </w:r>
          </w:p>
          <w:p w14:paraId="019C8DB2" w14:textId="77777777" w:rsidR="009A60A9" w:rsidRDefault="009A60A9" w:rsidP="007A6C70">
            <w:pPr>
              <w:pStyle w:val="BodyText-table"/>
            </w:pPr>
            <w:r>
              <w:t>Issue Date</w:t>
            </w:r>
          </w:p>
          <w:p w14:paraId="6DF48F66" w14:textId="77777777" w:rsidR="009A60A9" w:rsidRPr="00C000F2" w:rsidRDefault="009A60A9" w:rsidP="007A6C70">
            <w:pPr>
              <w:pStyle w:val="BodyText-table"/>
            </w:pPr>
            <w:r>
              <w:t>Change Notice</w:t>
            </w:r>
          </w:p>
        </w:tc>
        <w:tc>
          <w:tcPr>
            <w:tcW w:w="5565" w:type="dxa"/>
          </w:tcPr>
          <w:p w14:paraId="5A2E1C90" w14:textId="77777777" w:rsidR="009A60A9" w:rsidRPr="00C000F2" w:rsidRDefault="009A60A9" w:rsidP="007A6C70">
            <w:pPr>
              <w:pStyle w:val="BodyText-table"/>
            </w:pPr>
            <w:r w:rsidRPr="00C000F2">
              <w:t>Description of Change</w:t>
            </w:r>
          </w:p>
        </w:tc>
        <w:tc>
          <w:tcPr>
            <w:tcW w:w="2003" w:type="dxa"/>
          </w:tcPr>
          <w:p w14:paraId="360AA3E5" w14:textId="77777777" w:rsidR="009A60A9" w:rsidRDefault="009A60A9" w:rsidP="007A6C70">
            <w:pPr>
              <w:pStyle w:val="BodyText-table"/>
            </w:pPr>
            <w:r>
              <w:t xml:space="preserve">Description of </w:t>
            </w:r>
          </w:p>
          <w:p w14:paraId="513E4B07" w14:textId="77777777" w:rsidR="009A60A9" w:rsidRDefault="009A60A9" w:rsidP="007A6C70">
            <w:pPr>
              <w:pStyle w:val="BodyText-table"/>
            </w:pPr>
            <w:r w:rsidRPr="00C000F2">
              <w:t>Training</w:t>
            </w:r>
            <w:r>
              <w:t xml:space="preserve"> Required </w:t>
            </w:r>
          </w:p>
          <w:p w14:paraId="5DD12648" w14:textId="77777777" w:rsidR="009A60A9" w:rsidRPr="00C000F2" w:rsidRDefault="009A60A9" w:rsidP="007A6C70">
            <w:pPr>
              <w:pStyle w:val="BodyText-table"/>
            </w:pPr>
            <w:r>
              <w:t>and Completion Date</w:t>
            </w:r>
          </w:p>
        </w:tc>
        <w:tc>
          <w:tcPr>
            <w:tcW w:w="2264" w:type="dxa"/>
          </w:tcPr>
          <w:p w14:paraId="3BB670B9" w14:textId="77777777" w:rsidR="009A60A9" w:rsidRDefault="009A60A9" w:rsidP="007A6C70">
            <w:pPr>
              <w:pStyle w:val="BodyText-table"/>
            </w:pPr>
            <w:r w:rsidRPr="00C000F2">
              <w:t xml:space="preserve">Comment </w:t>
            </w:r>
            <w:r>
              <w:t>Resolution and Closed Feedback Form</w:t>
            </w:r>
            <w:r w:rsidRPr="00C000F2">
              <w:t xml:space="preserve"> Accession Number</w:t>
            </w:r>
            <w:r>
              <w:t xml:space="preserve"> </w:t>
            </w:r>
          </w:p>
          <w:p w14:paraId="610F3781" w14:textId="77777777" w:rsidR="009A60A9" w:rsidRPr="00455B42" w:rsidRDefault="009A60A9" w:rsidP="007A6C70">
            <w:pPr>
              <w:pStyle w:val="BodyText-table"/>
              <w:rPr>
                <w:lang w:val="fr-FR"/>
              </w:rPr>
            </w:pPr>
            <w:r w:rsidRPr="00455B42">
              <w:rPr>
                <w:lang w:val="fr-FR"/>
              </w:rPr>
              <w:t>(</w:t>
            </w:r>
            <w:proofErr w:type="spellStart"/>
            <w:r w:rsidRPr="00455B42">
              <w:rPr>
                <w:lang w:val="fr-FR"/>
              </w:rPr>
              <w:t>Pre-Decisional</w:t>
            </w:r>
            <w:proofErr w:type="spellEnd"/>
            <w:r w:rsidRPr="00455B42">
              <w:rPr>
                <w:lang w:val="fr-FR"/>
              </w:rPr>
              <w:t xml:space="preserve">, </w:t>
            </w:r>
            <w:r>
              <w:rPr>
                <w:lang w:val="fr-FR"/>
              </w:rPr>
              <w:br/>
            </w:r>
            <w:r w:rsidRPr="00455B42">
              <w:rPr>
                <w:lang w:val="fr-FR"/>
              </w:rPr>
              <w:t>Non-Public Information)</w:t>
            </w:r>
          </w:p>
        </w:tc>
      </w:tr>
      <w:tr w:rsidR="009A60A9" w:rsidRPr="00C000F2" w14:paraId="77CC224E" w14:textId="77777777" w:rsidTr="007A6C70">
        <w:trPr>
          <w:tblHeader w:val="0"/>
        </w:trPr>
        <w:tc>
          <w:tcPr>
            <w:tcW w:w="1473" w:type="dxa"/>
          </w:tcPr>
          <w:p w14:paraId="3AE85A22" w14:textId="77777777" w:rsidR="009A60A9" w:rsidRPr="00C000F2" w:rsidRDefault="009A60A9" w:rsidP="007A6C70">
            <w:pPr>
              <w:pStyle w:val="BodyText-table"/>
            </w:pPr>
            <w:r w:rsidRPr="00C000F2">
              <w:t>N/A</w:t>
            </w:r>
          </w:p>
        </w:tc>
        <w:tc>
          <w:tcPr>
            <w:tcW w:w="1655" w:type="dxa"/>
          </w:tcPr>
          <w:p w14:paraId="7ED6AB9B" w14:textId="77777777" w:rsidR="009A60A9" w:rsidRPr="00C000F2" w:rsidRDefault="009A60A9" w:rsidP="007A6C70">
            <w:pPr>
              <w:pStyle w:val="BodyText-table"/>
            </w:pPr>
            <w:r>
              <w:t>ML25210A581</w:t>
            </w:r>
          </w:p>
        </w:tc>
        <w:tc>
          <w:tcPr>
            <w:tcW w:w="5565" w:type="dxa"/>
          </w:tcPr>
          <w:p w14:paraId="0C8250AC" w14:textId="77777777" w:rsidR="009A60A9" w:rsidRDefault="009A60A9" w:rsidP="007A6C70">
            <w:pPr>
              <w:pStyle w:val="BodyText-table"/>
            </w:pPr>
            <w:r>
              <w:t>Draft IMC for public comment</w:t>
            </w:r>
          </w:p>
          <w:p w14:paraId="7E5D9798" w14:textId="77777777" w:rsidR="009A60A9" w:rsidRPr="00C000F2" w:rsidRDefault="009A60A9" w:rsidP="007A6C70">
            <w:pPr>
              <w:pStyle w:val="BodyText-table"/>
            </w:pPr>
          </w:p>
        </w:tc>
        <w:tc>
          <w:tcPr>
            <w:tcW w:w="2003" w:type="dxa"/>
          </w:tcPr>
          <w:p w14:paraId="678D9C80" w14:textId="77777777" w:rsidR="009A60A9" w:rsidRPr="00C000F2" w:rsidRDefault="009A60A9" w:rsidP="007A6C70">
            <w:pPr>
              <w:pStyle w:val="BodyText-table"/>
            </w:pPr>
            <w:r>
              <w:t>N/A</w:t>
            </w:r>
          </w:p>
        </w:tc>
        <w:tc>
          <w:tcPr>
            <w:tcW w:w="2264" w:type="dxa"/>
          </w:tcPr>
          <w:p w14:paraId="3EB9C520" w14:textId="77777777" w:rsidR="009A60A9" w:rsidRPr="00C000F2" w:rsidRDefault="009A60A9" w:rsidP="007A6C70">
            <w:pPr>
              <w:pStyle w:val="BodyText-table"/>
            </w:pPr>
            <w:r>
              <w:t>N/A</w:t>
            </w:r>
          </w:p>
        </w:tc>
      </w:tr>
      <w:tr w:rsidR="009A60A9" w:rsidRPr="00C000F2" w14:paraId="6C8DC420" w14:textId="77777777" w:rsidTr="007A6C70">
        <w:trPr>
          <w:tblHeader w:val="0"/>
        </w:trPr>
        <w:tc>
          <w:tcPr>
            <w:tcW w:w="1473" w:type="dxa"/>
          </w:tcPr>
          <w:p w14:paraId="6D4D07B0" w14:textId="77777777" w:rsidR="009A60A9" w:rsidRDefault="009A60A9" w:rsidP="007A6C70">
            <w:pPr>
              <w:pStyle w:val="BodyText-table"/>
            </w:pPr>
            <w:r>
              <w:t>N/A</w:t>
            </w:r>
          </w:p>
          <w:p w14:paraId="3F2CE6CB" w14:textId="77777777" w:rsidR="009A60A9" w:rsidRPr="00C000F2" w:rsidRDefault="009A60A9" w:rsidP="007A6C70">
            <w:pPr>
              <w:pStyle w:val="BodyText-table"/>
            </w:pPr>
          </w:p>
        </w:tc>
        <w:tc>
          <w:tcPr>
            <w:tcW w:w="1655" w:type="dxa"/>
          </w:tcPr>
          <w:p w14:paraId="43594E2A" w14:textId="77777777" w:rsidR="009A60A9" w:rsidRDefault="009A60A9" w:rsidP="007A6C70">
            <w:pPr>
              <w:pStyle w:val="BodyText-table"/>
            </w:pPr>
            <w:r>
              <w:t>ML25342A171</w:t>
            </w:r>
          </w:p>
          <w:p w14:paraId="2C01EFD7" w14:textId="6B4663E4" w:rsidR="00B66F77" w:rsidRDefault="00016605" w:rsidP="007A6C70">
            <w:pPr>
              <w:pStyle w:val="BodyText-table"/>
            </w:pPr>
            <w:r>
              <w:t>02/05/26</w:t>
            </w:r>
          </w:p>
          <w:p w14:paraId="389EDD54" w14:textId="7269D05C" w:rsidR="00B66F77" w:rsidRDefault="00B66F77" w:rsidP="007A6C70">
            <w:pPr>
              <w:pStyle w:val="BodyText-table"/>
            </w:pPr>
            <w:r>
              <w:t>CN</w:t>
            </w:r>
            <w:r w:rsidR="00016605">
              <w:t xml:space="preserve"> 26-004</w:t>
            </w:r>
          </w:p>
        </w:tc>
        <w:tc>
          <w:tcPr>
            <w:tcW w:w="5565" w:type="dxa"/>
          </w:tcPr>
          <w:p w14:paraId="419DA25A" w14:textId="465AA3A1" w:rsidR="009A60A9" w:rsidRDefault="009A60A9" w:rsidP="007A6C70">
            <w:pPr>
              <w:pStyle w:val="BodyText-table"/>
            </w:pPr>
            <w:r>
              <w:t>Initial Issuance</w:t>
            </w:r>
            <w:r w:rsidR="00DB00B8">
              <w:t>.</w:t>
            </w:r>
          </w:p>
        </w:tc>
        <w:tc>
          <w:tcPr>
            <w:tcW w:w="2003" w:type="dxa"/>
          </w:tcPr>
          <w:p w14:paraId="576A316F" w14:textId="77777777" w:rsidR="009A60A9" w:rsidRDefault="009A60A9" w:rsidP="007A6C70">
            <w:pPr>
              <w:pStyle w:val="BodyText-table"/>
            </w:pPr>
            <w:r>
              <w:t xml:space="preserve">Construction Inspector, supervisor and PM ARCOP training </w:t>
            </w:r>
          </w:p>
        </w:tc>
        <w:tc>
          <w:tcPr>
            <w:tcW w:w="2264" w:type="dxa"/>
          </w:tcPr>
          <w:p w14:paraId="1FF747E4" w14:textId="254696A1" w:rsidR="009A60A9" w:rsidRDefault="009A60A9" w:rsidP="007A6C70">
            <w:pPr>
              <w:pStyle w:val="BodyText-table"/>
            </w:pPr>
            <w:r>
              <w:t>ML25</w:t>
            </w:r>
            <w:r w:rsidR="00BD2FF6">
              <w:t>3</w:t>
            </w:r>
            <w:r w:rsidR="00682478">
              <w:t>36A292</w:t>
            </w:r>
          </w:p>
        </w:tc>
      </w:tr>
    </w:tbl>
    <w:p w14:paraId="04005F2B" w14:textId="77777777" w:rsidR="009A60A9" w:rsidRDefault="009A60A9" w:rsidP="009A60A9">
      <w:pPr>
        <w:pStyle w:val="BodyText"/>
      </w:pPr>
    </w:p>
    <w:p w14:paraId="1350E56C" w14:textId="3665AD15" w:rsidR="0037660F" w:rsidRPr="00EF7AEC" w:rsidRDefault="0037660F" w:rsidP="009A60A9">
      <w:pPr>
        <w:pStyle w:val="BodyText"/>
      </w:pPr>
    </w:p>
    <w:sectPr w:rsidR="0037660F" w:rsidRPr="00EF7AEC" w:rsidSect="00DD3B51">
      <w:headerReference w:type="default" r:id="rId20"/>
      <w:footerReference w:type="default" r:id="rId21"/>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1C0B" w14:textId="77777777" w:rsidR="00081383" w:rsidRDefault="00081383">
      <w:r>
        <w:separator/>
      </w:r>
    </w:p>
  </w:endnote>
  <w:endnote w:type="continuationSeparator" w:id="0">
    <w:p w14:paraId="63A183F7" w14:textId="77777777" w:rsidR="00081383" w:rsidRDefault="00081383">
      <w:r>
        <w:continuationSeparator/>
      </w:r>
    </w:p>
  </w:endnote>
  <w:endnote w:type="continuationNotice" w:id="1">
    <w:p w14:paraId="192D0459" w14:textId="77777777" w:rsidR="00081383" w:rsidRDefault="00081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ABE3" w14:textId="20FB3736" w:rsidR="008A4028" w:rsidRPr="006274EA" w:rsidRDefault="008A4028" w:rsidP="00A600D7">
    <w:pPr>
      <w:tabs>
        <w:tab w:val="center" w:pos="4680"/>
        <w:tab w:val="right" w:pos="9360"/>
      </w:tabs>
    </w:pPr>
    <w:r w:rsidRPr="006274EA">
      <w:t xml:space="preserve">Issue Date: </w:t>
    </w:r>
    <w:r w:rsidR="00176EB7">
      <w:t>02/05/26</w:t>
    </w:r>
    <w:r w:rsidRPr="006274EA">
      <w:tab/>
    </w:r>
    <w:r w:rsidRPr="006274EA">
      <w:rPr>
        <w:rStyle w:val="PageNumber"/>
      </w:rPr>
      <w:fldChar w:fldCharType="begin"/>
    </w:r>
    <w:r w:rsidRPr="006274EA">
      <w:rPr>
        <w:rStyle w:val="PageNumber"/>
      </w:rPr>
      <w:instrText xml:space="preserve"> PAGE </w:instrText>
    </w:r>
    <w:r w:rsidRPr="006274EA">
      <w:rPr>
        <w:rStyle w:val="PageNumber"/>
      </w:rPr>
      <w:fldChar w:fldCharType="separate"/>
    </w:r>
    <w:r>
      <w:rPr>
        <w:rStyle w:val="PageNumber"/>
        <w:noProof/>
      </w:rPr>
      <w:t>1</w:t>
    </w:r>
    <w:r w:rsidRPr="006274EA">
      <w:rPr>
        <w:rStyle w:val="PageNumber"/>
      </w:rPr>
      <w:fldChar w:fldCharType="end"/>
    </w:r>
    <w:r w:rsidRPr="006274EA">
      <w:tab/>
      <w:t>25</w:t>
    </w:r>
    <w:r>
      <w:t>7</w:t>
    </w:r>
    <w:r w:rsidRPr="006274EA">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8F32" w14:textId="26BA4D60" w:rsidR="00106BC6" w:rsidRPr="006274EA" w:rsidRDefault="00106BC6" w:rsidP="00A600D7">
    <w:pPr>
      <w:tabs>
        <w:tab w:val="center" w:pos="4680"/>
        <w:tab w:val="right" w:pos="9360"/>
      </w:tabs>
    </w:pPr>
    <w:r w:rsidRPr="006274EA">
      <w:t xml:space="preserve">Issue Date: </w:t>
    </w:r>
    <w:r w:rsidR="00176EB7">
      <w:t>02/05/26</w:t>
    </w:r>
    <w:r w:rsidRPr="006274EA">
      <w:tab/>
    </w:r>
    <w:r w:rsidRPr="006274EA">
      <w:rPr>
        <w:rStyle w:val="PageNumber"/>
      </w:rPr>
      <w:fldChar w:fldCharType="begin"/>
    </w:r>
    <w:r w:rsidRPr="006274EA">
      <w:rPr>
        <w:rStyle w:val="PageNumber"/>
      </w:rPr>
      <w:instrText xml:space="preserve"> PAGE </w:instrText>
    </w:r>
    <w:r w:rsidRPr="006274EA">
      <w:rPr>
        <w:rStyle w:val="PageNumber"/>
      </w:rPr>
      <w:fldChar w:fldCharType="separate"/>
    </w:r>
    <w:r>
      <w:rPr>
        <w:rStyle w:val="PageNumber"/>
        <w:noProof/>
      </w:rPr>
      <w:t>1</w:t>
    </w:r>
    <w:r w:rsidRPr="006274EA">
      <w:rPr>
        <w:rStyle w:val="PageNumber"/>
      </w:rPr>
      <w:fldChar w:fldCharType="end"/>
    </w:r>
    <w:r w:rsidRPr="006274EA">
      <w:tab/>
      <w:t>25</w:t>
    </w:r>
    <w:r>
      <w:t>7</w:t>
    </w:r>
    <w:r w:rsidRPr="006274EA">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FCC4" w14:textId="54372C46" w:rsidR="006264BA" w:rsidRPr="006274EA" w:rsidRDefault="006264BA" w:rsidP="0086124D">
    <w:pPr>
      <w:tabs>
        <w:tab w:val="center" w:pos="4867"/>
        <w:tab w:val="right" w:pos="9360"/>
      </w:tabs>
    </w:pPr>
    <w:r w:rsidRPr="006274EA">
      <w:t xml:space="preserve">Issue Date: </w:t>
    </w:r>
    <w:r w:rsidR="00176EB7">
      <w:t>02/05/26</w:t>
    </w:r>
    <w:r w:rsidRPr="006274EA">
      <w:tab/>
    </w:r>
    <w:r w:rsidR="00FF6619">
      <w:t>Att1</w:t>
    </w:r>
    <w:r w:rsidRPr="006274EA">
      <w:t>-</w:t>
    </w:r>
    <w:r w:rsidRPr="006274EA">
      <w:rPr>
        <w:rStyle w:val="PageNumber"/>
      </w:rPr>
      <w:fldChar w:fldCharType="begin"/>
    </w:r>
    <w:r w:rsidRPr="006274EA">
      <w:rPr>
        <w:rStyle w:val="PageNumber"/>
      </w:rPr>
      <w:instrText xml:space="preserve"> PAGE </w:instrText>
    </w:r>
    <w:r w:rsidRPr="006274EA">
      <w:rPr>
        <w:rStyle w:val="PageNumber"/>
      </w:rPr>
      <w:fldChar w:fldCharType="separate"/>
    </w:r>
    <w:r>
      <w:rPr>
        <w:rStyle w:val="PageNumber"/>
        <w:noProof/>
      </w:rPr>
      <w:t>1</w:t>
    </w:r>
    <w:r w:rsidRPr="006274EA">
      <w:rPr>
        <w:rStyle w:val="PageNumber"/>
      </w:rPr>
      <w:fldChar w:fldCharType="end"/>
    </w:r>
    <w:r w:rsidRPr="006274EA">
      <w:tab/>
      <w:t>25</w:t>
    </w:r>
    <w:r w:rsidR="004F25DE">
      <w:t>7</w:t>
    </w:r>
    <w:r w:rsidRPr="006274EA">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594B" w14:textId="63AA4F72" w:rsidR="006264BA" w:rsidRPr="006274EA" w:rsidRDefault="00FD3234" w:rsidP="002B3C44">
    <w:pPr>
      <w:tabs>
        <w:tab w:val="center" w:pos="4867"/>
        <w:tab w:val="right" w:pos="9360"/>
      </w:tabs>
    </w:pPr>
    <w:r>
      <w:t xml:space="preserve">Issue Date: </w:t>
    </w:r>
    <w:r w:rsidR="00176EB7">
      <w:t>02/05/26</w:t>
    </w:r>
    <w:r>
      <w:ptab w:relativeTo="margin" w:alignment="center" w:leader="none"/>
    </w:r>
    <w:r>
      <w:t>Att2-</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7C1DA2">
      <w:t>2573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F792" w14:textId="17B6B656" w:rsidR="00010675" w:rsidRPr="00794909" w:rsidRDefault="00794909" w:rsidP="00794909">
    <w:pPr>
      <w:pStyle w:val="Footer"/>
    </w:pPr>
    <w:r>
      <w:t xml:space="preserve">Issue Date: </w:t>
    </w:r>
    <w:r w:rsidR="00176EB7">
      <w:t>02/05/26</w:t>
    </w:r>
    <w:r>
      <w:ptab w:relativeTo="margin" w:alignment="center" w:leader="none"/>
    </w:r>
    <w:r>
      <w:t>Att2-</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C16B6D">
      <w:t>2573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12E6" w14:textId="1976B6DB" w:rsidR="006264BA" w:rsidRPr="00C16B6D" w:rsidRDefault="00C16B6D" w:rsidP="00C16B6D">
    <w:pPr>
      <w:pStyle w:val="Footer"/>
    </w:pPr>
    <w:r>
      <w:t xml:space="preserve">Issue Date: </w:t>
    </w:r>
    <w:r w:rsidR="00016605">
      <w:t>02/05/26</w:t>
    </w:r>
    <w:r>
      <w:ptab w:relativeTo="margin" w:alignment="center" w:leader="none"/>
    </w:r>
    <w:r>
      <w:t>Att3-</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2E009E">
      <w:t>2573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087" w14:textId="7A51BF94" w:rsidR="00BE44D9" w:rsidRPr="00C16B6D" w:rsidRDefault="00BE44D9" w:rsidP="00C16B6D">
    <w:pPr>
      <w:pStyle w:val="Footer"/>
    </w:pPr>
    <w:r>
      <w:t xml:space="preserve">Issue Date: </w:t>
    </w:r>
    <w:r w:rsidR="00016605">
      <w:t>02/05/26</w:t>
    </w:r>
    <w:r>
      <w:ptab w:relativeTo="margin" w:alignment="center" w:leader="none"/>
    </w:r>
    <w:r>
      <w:t>Att4-</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2573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D1D3" w14:textId="77777777" w:rsidR="00081383" w:rsidRDefault="00081383">
      <w:r>
        <w:separator/>
      </w:r>
    </w:p>
  </w:footnote>
  <w:footnote w:type="continuationSeparator" w:id="0">
    <w:p w14:paraId="6409C4C6" w14:textId="77777777" w:rsidR="00081383" w:rsidRDefault="00081383">
      <w:r>
        <w:continuationSeparator/>
      </w:r>
    </w:p>
  </w:footnote>
  <w:footnote w:type="continuationNotice" w:id="1">
    <w:p w14:paraId="4B93545E" w14:textId="77777777" w:rsidR="00081383" w:rsidRDefault="00081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8E71" w14:textId="013B73A1" w:rsidR="006264BA" w:rsidRPr="008606FC" w:rsidRDefault="00626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EB78" w14:textId="3259A152" w:rsidR="006264BA" w:rsidRPr="00FD76A5" w:rsidRDefault="006264BA" w:rsidP="00FD7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FB4D" w14:textId="6A84DCF3" w:rsidR="006264BA" w:rsidRPr="002C2694" w:rsidRDefault="006264BA" w:rsidP="002C2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C142" w14:textId="77777777" w:rsidR="00BE44D9" w:rsidRPr="002C2694" w:rsidRDefault="00BE44D9" w:rsidP="002C2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0B204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00000000"/>
    <w:name w:val="AutoList70"/>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4C6607A"/>
    <w:multiLevelType w:val="hybridMultilevel"/>
    <w:tmpl w:val="E0608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D714A"/>
    <w:multiLevelType w:val="multilevel"/>
    <w:tmpl w:val="F086DC5A"/>
    <w:lvl w:ilvl="0">
      <w:start w:val="1"/>
      <w:numFmt w:val="lowerLetter"/>
      <w:lvlText w:val="%1."/>
      <w:lvlJc w:val="left"/>
      <w:pPr>
        <w:tabs>
          <w:tab w:val="num" w:pos="36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502B8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12E74E09"/>
    <w:multiLevelType w:val="multilevel"/>
    <w:tmpl w:val="4BCAFB18"/>
    <w:lvl w:ilvl="0">
      <w:start w:val="1"/>
      <w:numFmt w:val="decimal"/>
      <w:lvlText w:val="%1)"/>
      <w:lvlJc w:val="left"/>
      <w:pPr>
        <w:ind w:left="360" w:hanging="360"/>
      </w:pPr>
      <w:rPr>
        <w:rFonts w:hint="default"/>
        <w:b/>
        <w:bCs/>
      </w:rPr>
    </w:lvl>
    <w:lvl w:ilvl="1">
      <w:start w:val="2"/>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942BA0"/>
    <w:multiLevelType w:val="multilevel"/>
    <w:tmpl w:val="76C0333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Roman"/>
      <w:lvlText w:val="%5)"/>
      <w:lvlJc w:val="right"/>
      <w:pPr>
        <w:tabs>
          <w:tab w:val="num" w:pos="3240"/>
        </w:tabs>
        <w:ind w:left="3240" w:hanging="720"/>
      </w:pPr>
      <w:rPr>
        <w:rFonts w:hint="default"/>
      </w:rPr>
    </w:lvl>
    <w:lvl w:ilvl="5">
      <w:start w:val="1"/>
      <w:numFmt w:val="none"/>
      <w:lvlText w:val="%6"/>
      <w:lvlJc w:val="left"/>
      <w:pPr>
        <w:ind w:left="3240" w:firstLine="0"/>
      </w:pPr>
      <w:rPr>
        <w:rFonts w:hint="default"/>
      </w:rPr>
    </w:lvl>
    <w:lvl w:ilvl="6">
      <w:start w:val="1"/>
      <w:numFmt w:val="none"/>
      <w:lvlText w:val="%7"/>
      <w:lvlJc w:val="left"/>
      <w:pPr>
        <w:ind w:left="3240" w:firstLine="0"/>
      </w:pPr>
      <w:rPr>
        <w:rFonts w:hint="default"/>
      </w:rPr>
    </w:lvl>
    <w:lvl w:ilvl="7">
      <w:start w:val="1"/>
      <w:numFmt w:val="none"/>
      <w:lvlText w:val="%8"/>
      <w:lvlJc w:val="left"/>
      <w:pPr>
        <w:ind w:left="3240" w:firstLine="0"/>
      </w:pPr>
      <w:rPr>
        <w:rFonts w:hint="default"/>
      </w:rPr>
    </w:lvl>
    <w:lvl w:ilvl="8">
      <w:start w:val="1"/>
      <w:numFmt w:val="none"/>
      <w:lvlText w:val="%9"/>
      <w:lvlJc w:val="left"/>
      <w:pPr>
        <w:ind w:left="3240" w:firstLine="0"/>
      </w:pPr>
      <w:rPr>
        <w:rFonts w:hint="default"/>
      </w:rPr>
    </w:lvl>
  </w:abstractNum>
  <w:abstractNum w:abstractNumId="8" w15:restartNumberingAfterBreak="0">
    <w:nsid w:val="1F786403"/>
    <w:multiLevelType w:val="hybridMultilevel"/>
    <w:tmpl w:val="39C2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D9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20C42F2E"/>
    <w:multiLevelType w:val="hybridMultilevel"/>
    <w:tmpl w:val="5718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A6BC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235368F9"/>
    <w:multiLevelType w:val="hybridMultilevel"/>
    <w:tmpl w:val="D7D6B508"/>
    <w:lvl w:ilvl="0" w:tplc="04090019">
      <w:start w:val="1"/>
      <w:numFmt w:val="lowerLetter"/>
      <w:lvlText w:val="%1."/>
      <w:lvlJc w:val="left"/>
      <w:pPr>
        <w:ind w:left="2406" w:hanging="360"/>
      </w:pPr>
    </w:lvl>
    <w:lvl w:ilvl="1" w:tplc="04090019" w:tentative="1">
      <w:start w:val="1"/>
      <w:numFmt w:val="lowerLetter"/>
      <w:lvlText w:val="%2."/>
      <w:lvlJc w:val="left"/>
      <w:pPr>
        <w:ind w:left="3126" w:hanging="360"/>
      </w:pPr>
    </w:lvl>
    <w:lvl w:ilvl="2" w:tplc="0409001B" w:tentative="1">
      <w:start w:val="1"/>
      <w:numFmt w:val="lowerRoman"/>
      <w:lvlText w:val="%3."/>
      <w:lvlJc w:val="right"/>
      <w:pPr>
        <w:ind w:left="3846" w:hanging="180"/>
      </w:pPr>
    </w:lvl>
    <w:lvl w:ilvl="3" w:tplc="0409000F" w:tentative="1">
      <w:start w:val="1"/>
      <w:numFmt w:val="decimal"/>
      <w:lvlText w:val="%4."/>
      <w:lvlJc w:val="left"/>
      <w:pPr>
        <w:ind w:left="4566" w:hanging="360"/>
      </w:pPr>
    </w:lvl>
    <w:lvl w:ilvl="4" w:tplc="04090019" w:tentative="1">
      <w:start w:val="1"/>
      <w:numFmt w:val="lowerLetter"/>
      <w:lvlText w:val="%5."/>
      <w:lvlJc w:val="left"/>
      <w:pPr>
        <w:ind w:left="5286" w:hanging="360"/>
      </w:pPr>
    </w:lvl>
    <w:lvl w:ilvl="5" w:tplc="0409001B" w:tentative="1">
      <w:start w:val="1"/>
      <w:numFmt w:val="lowerRoman"/>
      <w:lvlText w:val="%6."/>
      <w:lvlJc w:val="right"/>
      <w:pPr>
        <w:ind w:left="6006" w:hanging="180"/>
      </w:pPr>
    </w:lvl>
    <w:lvl w:ilvl="6" w:tplc="0409000F" w:tentative="1">
      <w:start w:val="1"/>
      <w:numFmt w:val="decimal"/>
      <w:lvlText w:val="%7."/>
      <w:lvlJc w:val="left"/>
      <w:pPr>
        <w:ind w:left="6726" w:hanging="360"/>
      </w:pPr>
    </w:lvl>
    <w:lvl w:ilvl="7" w:tplc="04090019" w:tentative="1">
      <w:start w:val="1"/>
      <w:numFmt w:val="lowerLetter"/>
      <w:lvlText w:val="%8."/>
      <w:lvlJc w:val="left"/>
      <w:pPr>
        <w:ind w:left="7446" w:hanging="360"/>
      </w:pPr>
    </w:lvl>
    <w:lvl w:ilvl="8" w:tplc="0409001B" w:tentative="1">
      <w:start w:val="1"/>
      <w:numFmt w:val="lowerRoman"/>
      <w:lvlText w:val="%9."/>
      <w:lvlJc w:val="right"/>
      <w:pPr>
        <w:ind w:left="8166" w:hanging="180"/>
      </w:pPr>
    </w:lvl>
  </w:abstractNum>
  <w:abstractNum w:abstractNumId="13" w15:restartNumberingAfterBreak="0">
    <w:nsid w:val="2A9D0FAA"/>
    <w:multiLevelType w:val="multilevel"/>
    <w:tmpl w:val="F086DC5A"/>
    <w:lvl w:ilvl="0">
      <w:start w:val="1"/>
      <w:numFmt w:val="lowerLetter"/>
      <w:lvlText w:val="%1."/>
      <w:lvlJc w:val="left"/>
      <w:pPr>
        <w:tabs>
          <w:tab w:val="num" w:pos="36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5429B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35763CE7"/>
    <w:multiLevelType w:val="multilevel"/>
    <w:tmpl w:val="6AF82886"/>
    <w:lvl w:ilvl="0">
      <w:start w:val="5"/>
      <w:numFmt w:val="decimalZero"/>
      <w:lvlText w:val="%1"/>
      <w:lvlJc w:val="left"/>
      <w:pPr>
        <w:ind w:left="540" w:hanging="540"/>
      </w:pPr>
      <w:rPr>
        <w:rFonts w:hint="default"/>
        <w:u w:val="single"/>
      </w:rPr>
    </w:lvl>
    <w:lvl w:ilvl="1">
      <w:start w:val="1"/>
      <w:numFmt w:val="decimalZero"/>
      <w:lvlText w:val="%1.%2"/>
      <w:lvlJc w:val="left"/>
      <w:pPr>
        <w:ind w:left="810" w:hanging="540"/>
      </w:pPr>
      <w:rPr>
        <w:rFonts w:hint="default"/>
        <w:u w:val="none"/>
      </w:rPr>
    </w:lvl>
    <w:lvl w:ilvl="2">
      <w:start w:val="1"/>
      <w:numFmt w:val="decimal"/>
      <w:lvlText w:val="%1.%2.%3"/>
      <w:lvlJc w:val="left"/>
      <w:pPr>
        <w:ind w:left="1800" w:hanging="720"/>
      </w:pPr>
      <w:rPr>
        <w:rFonts w:hint="default"/>
        <w:u w:val="single"/>
      </w:rPr>
    </w:lvl>
    <w:lvl w:ilvl="3">
      <w:start w:val="1"/>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6120" w:hanging="1800"/>
      </w:pPr>
      <w:rPr>
        <w:rFonts w:hint="default"/>
        <w:u w:val="single"/>
      </w:rPr>
    </w:lvl>
  </w:abstractNum>
  <w:abstractNum w:abstractNumId="16" w15:restartNumberingAfterBreak="0">
    <w:nsid w:val="399708AD"/>
    <w:multiLevelType w:val="multilevel"/>
    <w:tmpl w:val="F00E00E2"/>
    <w:lvl w:ilvl="0">
      <w:start w:val="5"/>
      <w:numFmt w:val="decimalZero"/>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9456FD"/>
    <w:multiLevelType w:val="multilevel"/>
    <w:tmpl w:val="E6F6EF56"/>
    <w:lvl w:ilvl="0">
      <w:start w:val="7"/>
      <w:numFmt w:val="decimalZero"/>
      <w:lvlText w:val="%1"/>
      <w:lvlJc w:val="left"/>
      <w:pPr>
        <w:ind w:left="540" w:hanging="540"/>
      </w:pPr>
      <w:rPr>
        <w:rFonts w:hint="default"/>
        <w:u w:val="none"/>
      </w:rPr>
    </w:lvl>
    <w:lvl w:ilvl="1">
      <w:start w:val="4"/>
      <w:numFmt w:val="decimalZero"/>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518638DB"/>
    <w:multiLevelType w:val="multilevel"/>
    <w:tmpl w:val="F086DC5A"/>
    <w:lvl w:ilvl="0">
      <w:start w:val="1"/>
      <w:numFmt w:val="lowerLetter"/>
      <w:lvlText w:val="%1."/>
      <w:lvlJc w:val="left"/>
      <w:pPr>
        <w:tabs>
          <w:tab w:val="num" w:pos="36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632F71"/>
    <w:multiLevelType w:val="hybridMultilevel"/>
    <w:tmpl w:val="262E0096"/>
    <w:lvl w:ilvl="0" w:tplc="04090019">
      <w:start w:val="1"/>
      <w:numFmt w:val="lowerLetter"/>
      <w:lvlText w:val="%1."/>
      <w:lvlJc w:val="left"/>
      <w:pPr>
        <w:ind w:left="720" w:hanging="360"/>
      </w:pPr>
    </w:lvl>
    <w:lvl w:ilvl="1" w:tplc="2624846C">
      <w:numFmt w:val="bullet"/>
      <w:lvlText w:val="•"/>
      <w:lvlJc w:val="left"/>
      <w:pPr>
        <w:ind w:left="1440" w:hanging="360"/>
      </w:pPr>
      <w:rPr>
        <w:rFonts w:ascii="Arial" w:eastAsiaTheme="minorHAnsi"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E24B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1" w15:restartNumberingAfterBreak="0">
    <w:nsid w:val="5CAD189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2" w15:restartNumberingAfterBreak="0">
    <w:nsid w:val="60A1400B"/>
    <w:multiLevelType w:val="hybridMultilevel"/>
    <w:tmpl w:val="FEB867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A944F8"/>
    <w:multiLevelType w:val="multilevel"/>
    <w:tmpl w:val="1F8468D4"/>
    <w:lvl w:ilvl="0">
      <w:start w:val="5"/>
      <w:numFmt w:val="decimalZero"/>
      <w:lvlText w:val="%1"/>
      <w:lvlJc w:val="left"/>
      <w:pPr>
        <w:ind w:left="540" w:hanging="540"/>
      </w:pPr>
      <w:rPr>
        <w:rFonts w:hint="default"/>
        <w:u w:val="single"/>
      </w:rPr>
    </w:lvl>
    <w:lvl w:ilvl="1">
      <w:start w:val="6"/>
      <w:numFmt w:val="decimalZero"/>
      <w:lvlText w:val="%1.%2"/>
      <w:lvlJc w:val="left"/>
      <w:pPr>
        <w:ind w:left="990" w:hanging="540"/>
      </w:pPr>
      <w:rPr>
        <w:rFonts w:hint="default"/>
        <w:u w:val="single"/>
      </w:rPr>
    </w:lvl>
    <w:lvl w:ilvl="2">
      <w:start w:val="1"/>
      <w:numFmt w:val="decimal"/>
      <w:lvlText w:val="%1.%2.%3"/>
      <w:lvlJc w:val="left"/>
      <w:pPr>
        <w:ind w:left="1800" w:hanging="720"/>
      </w:pPr>
      <w:rPr>
        <w:rFonts w:hint="default"/>
        <w:u w:val="single"/>
      </w:rPr>
    </w:lvl>
    <w:lvl w:ilvl="3">
      <w:start w:val="1"/>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6120" w:hanging="1800"/>
      </w:pPr>
      <w:rPr>
        <w:rFonts w:hint="default"/>
        <w:u w:val="single"/>
      </w:rPr>
    </w:lvl>
  </w:abstractNum>
  <w:abstractNum w:abstractNumId="24" w15:restartNumberingAfterBreak="0">
    <w:nsid w:val="64282584"/>
    <w:multiLevelType w:val="multilevel"/>
    <w:tmpl w:val="DD1E4BF4"/>
    <w:lvl w:ilvl="0">
      <w:start w:val="1"/>
      <w:numFmt w:val="decimalZero"/>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3E23E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6" w15:restartNumberingAfterBreak="0">
    <w:nsid w:val="6E8D65A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7" w15:restartNumberingAfterBreak="0">
    <w:nsid w:val="707C1686"/>
    <w:multiLevelType w:val="multilevel"/>
    <w:tmpl w:val="F086DC5A"/>
    <w:lvl w:ilvl="0">
      <w:start w:val="1"/>
      <w:numFmt w:val="lowerLetter"/>
      <w:lvlText w:val="%1."/>
      <w:lvlJc w:val="left"/>
      <w:pPr>
        <w:tabs>
          <w:tab w:val="num" w:pos="36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0DC7E1B"/>
    <w:multiLevelType w:val="hybridMultilevel"/>
    <w:tmpl w:val="1CD8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EF6F75"/>
    <w:multiLevelType w:val="multilevel"/>
    <w:tmpl w:val="76C0333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Roman"/>
      <w:lvlText w:val="%5)"/>
      <w:lvlJc w:val="right"/>
      <w:pPr>
        <w:tabs>
          <w:tab w:val="num" w:pos="3240"/>
        </w:tabs>
        <w:ind w:left="3240" w:hanging="720"/>
      </w:pPr>
      <w:rPr>
        <w:rFonts w:hint="default"/>
      </w:rPr>
    </w:lvl>
    <w:lvl w:ilvl="5">
      <w:start w:val="1"/>
      <w:numFmt w:val="none"/>
      <w:lvlText w:val="%6"/>
      <w:lvlJc w:val="left"/>
      <w:pPr>
        <w:ind w:left="3240" w:firstLine="0"/>
      </w:pPr>
      <w:rPr>
        <w:rFonts w:hint="default"/>
      </w:rPr>
    </w:lvl>
    <w:lvl w:ilvl="6">
      <w:start w:val="1"/>
      <w:numFmt w:val="none"/>
      <w:lvlText w:val="%7"/>
      <w:lvlJc w:val="left"/>
      <w:pPr>
        <w:ind w:left="3240" w:firstLine="0"/>
      </w:pPr>
      <w:rPr>
        <w:rFonts w:hint="default"/>
      </w:rPr>
    </w:lvl>
    <w:lvl w:ilvl="7">
      <w:start w:val="1"/>
      <w:numFmt w:val="none"/>
      <w:lvlText w:val="%8"/>
      <w:lvlJc w:val="left"/>
      <w:pPr>
        <w:ind w:left="3240" w:firstLine="0"/>
      </w:pPr>
      <w:rPr>
        <w:rFonts w:hint="default"/>
      </w:rPr>
    </w:lvl>
    <w:lvl w:ilvl="8">
      <w:start w:val="1"/>
      <w:numFmt w:val="none"/>
      <w:lvlText w:val="%9"/>
      <w:lvlJc w:val="left"/>
      <w:pPr>
        <w:ind w:left="3240" w:firstLine="0"/>
      </w:pPr>
      <w:rPr>
        <w:rFonts w:hint="default"/>
      </w:rPr>
    </w:lvl>
  </w:abstractNum>
  <w:abstractNum w:abstractNumId="30" w15:restartNumberingAfterBreak="0">
    <w:nsid w:val="7432739D"/>
    <w:multiLevelType w:val="multilevel"/>
    <w:tmpl w:val="6F56B998"/>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decimal"/>
      <w:lvlText w:val="%3)"/>
      <w:lvlJc w:val="right"/>
      <w:pPr>
        <w:ind w:left="1440" w:hanging="360"/>
      </w:pPr>
      <w:rPr>
        <w:rFonts w:hint="default"/>
      </w:rPr>
    </w:lvl>
    <w:lvl w:ilvl="3">
      <w:start w:val="1"/>
      <w:numFmt w:val="bullet"/>
      <w:lvlText w:val=""/>
      <w:lvlJc w:val="left"/>
      <w:pPr>
        <w:ind w:left="108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5906112"/>
    <w:multiLevelType w:val="hybridMultilevel"/>
    <w:tmpl w:val="73DADBEE"/>
    <w:lvl w:ilvl="0" w:tplc="04090019">
      <w:start w:val="1"/>
      <w:numFmt w:val="lowerLetter"/>
      <w:lvlText w:val="%1."/>
      <w:lvlJc w:val="left"/>
      <w:pPr>
        <w:ind w:left="2320" w:hanging="360"/>
      </w:p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32" w15:restartNumberingAfterBreak="0">
    <w:nsid w:val="79E81554"/>
    <w:multiLevelType w:val="hybridMultilevel"/>
    <w:tmpl w:val="2004B552"/>
    <w:lvl w:ilvl="0" w:tplc="CBA282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234421">
    <w:abstractNumId w:val="4"/>
  </w:num>
  <w:num w:numId="2" w16cid:durableId="101656584">
    <w:abstractNumId w:val="13"/>
  </w:num>
  <w:num w:numId="3" w16cid:durableId="1120302584">
    <w:abstractNumId w:val="27"/>
  </w:num>
  <w:num w:numId="4" w16cid:durableId="770854359">
    <w:abstractNumId w:val="18"/>
  </w:num>
  <w:num w:numId="5" w16cid:durableId="1469283318">
    <w:abstractNumId w:val="6"/>
  </w:num>
  <w:num w:numId="6" w16cid:durableId="1822887910">
    <w:abstractNumId w:val="28"/>
  </w:num>
  <w:num w:numId="7" w16cid:durableId="377121213">
    <w:abstractNumId w:val="22"/>
  </w:num>
  <w:num w:numId="8" w16cid:durableId="1094478577">
    <w:abstractNumId w:val="30"/>
  </w:num>
  <w:num w:numId="9" w16cid:durableId="683554715">
    <w:abstractNumId w:val="19"/>
  </w:num>
  <w:num w:numId="10" w16cid:durableId="1484934528">
    <w:abstractNumId w:val="32"/>
  </w:num>
  <w:num w:numId="11" w16cid:durableId="558520981">
    <w:abstractNumId w:val="24"/>
  </w:num>
  <w:num w:numId="12" w16cid:durableId="822044882">
    <w:abstractNumId w:val="3"/>
  </w:num>
  <w:num w:numId="13" w16cid:durableId="1654482387">
    <w:abstractNumId w:val="10"/>
  </w:num>
  <w:num w:numId="14" w16cid:durableId="1481531595">
    <w:abstractNumId w:val="8"/>
  </w:num>
  <w:num w:numId="15" w16cid:durableId="493617750">
    <w:abstractNumId w:val="17"/>
  </w:num>
  <w:num w:numId="16" w16cid:durableId="965045968">
    <w:abstractNumId w:val="15"/>
  </w:num>
  <w:num w:numId="17" w16cid:durableId="356657798">
    <w:abstractNumId w:val="23"/>
  </w:num>
  <w:num w:numId="18" w16cid:durableId="828981531">
    <w:abstractNumId w:val="29"/>
  </w:num>
  <w:num w:numId="19" w16cid:durableId="1582253188">
    <w:abstractNumId w:val="7"/>
  </w:num>
  <w:num w:numId="20" w16cid:durableId="265356713">
    <w:abstractNumId w:val="16"/>
  </w:num>
  <w:num w:numId="21" w16cid:durableId="636375037">
    <w:abstractNumId w:val="26"/>
  </w:num>
  <w:num w:numId="22" w16cid:durableId="232279975">
    <w:abstractNumId w:val="11"/>
  </w:num>
  <w:num w:numId="23" w16cid:durableId="279261046">
    <w:abstractNumId w:val="25"/>
  </w:num>
  <w:num w:numId="24" w16cid:durableId="828133547">
    <w:abstractNumId w:val="14"/>
  </w:num>
  <w:num w:numId="25" w16cid:durableId="938366887">
    <w:abstractNumId w:val="20"/>
  </w:num>
  <w:num w:numId="26" w16cid:durableId="910506440">
    <w:abstractNumId w:val="9"/>
  </w:num>
  <w:num w:numId="27" w16cid:durableId="1843467169">
    <w:abstractNumId w:val="5"/>
  </w:num>
  <w:num w:numId="28" w16cid:durableId="1907718696">
    <w:abstractNumId w:val="21"/>
  </w:num>
  <w:num w:numId="29" w16cid:durableId="292370488">
    <w:abstractNumId w:val="0"/>
  </w:num>
  <w:num w:numId="30" w16cid:durableId="1797794917">
    <w:abstractNumId w:val="0"/>
  </w:num>
  <w:num w:numId="31" w16cid:durableId="173306791">
    <w:abstractNumId w:val="0"/>
  </w:num>
  <w:num w:numId="32" w16cid:durableId="481849709">
    <w:abstractNumId w:val="0"/>
  </w:num>
  <w:num w:numId="33" w16cid:durableId="937250091">
    <w:abstractNumId w:val="0"/>
  </w:num>
  <w:num w:numId="34" w16cid:durableId="318197917">
    <w:abstractNumId w:val="0"/>
  </w:num>
  <w:num w:numId="35" w16cid:durableId="311953615">
    <w:abstractNumId w:val="0"/>
  </w:num>
  <w:num w:numId="36" w16cid:durableId="1624261658">
    <w:abstractNumId w:val="0"/>
  </w:num>
  <w:num w:numId="37" w16cid:durableId="391777934">
    <w:abstractNumId w:val="0"/>
  </w:num>
  <w:num w:numId="38" w16cid:durableId="1934393226">
    <w:abstractNumId w:val="0"/>
  </w:num>
  <w:num w:numId="39" w16cid:durableId="1581870941">
    <w:abstractNumId w:val="0"/>
  </w:num>
  <w:num w:numId="40" w16cid:durableId="634415401">
    <w:abstractNumId w:val="0"/>
  </w:num>
  <w:num w:numId="41" w16cid:durableId="874583517">
    <w:abstractNumId w:val="31"/>
  </w:num>
  <w:num w:numId="42" w16cid:durableId="105954779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SystemFonts/>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03"/>
    <w:rsid w:val="00000251"/>
    <w:rsid w:val="000007A8"/>
    <w:rsid w:val="00000812"/>
    <w:rsid w:val="00000A5D"/>
    <w:rsid w:val="0000156A"/>
    <w:rsid w:val="000021B4"/>
    <w:rsid w:val="000034B3"/>
    <w:rsid w:val="0000357F"/>
    <w:rsid w:val="00003B00"/>
    <w:rsid w:val="000047BE"/>
    <w:rsid w:val="000048AC"/>
    <w:rsid w:val="00005A81"/>
    <w:rsid w:val="000078A2"/>
    <w:rsid w:val="00007F08"/>
    <w:rsid w:val="00007F88"/>
    <w:rsid w:val="00010675"/>
    <w:rsid w:val="00010E93"/>
    <w:rsid w:val="000118B8"/>
    <w:rsid w:val="00011A2E"/>
    <w:rsid w:val="0001276F"/>
    <w:rsid w:val="00012A11"/>
    <w:rsid w:val="000147A1"/>
    <w:rsid w:val="00014B8E"/>
    <w:rsid w:val="00014F6A"/>
    <w:rsid w:val="00016605"/>
    <w:rsid w:val="00016729"/>
    <w:rsid w:val="00016A78"/>
    <w:rsid w:val="00016F27"/>
    <w:rsid w:val="00017533"/>
    <w:rsid w:val="000175D9"/>
    <w:rsid w:val="00017EE5"/>
    <w:rsid w:val="00017F5F"/>
    <w:rsid w:val="00020262"/>
    <w:rsid w:val="0002083F"/>
    <w:rsid w:val="000209DE"/>
    <w:rsid w:val="00020C16"/>
    <w:rsid w:val="00020FAE"/>
    <w:rsid w:val="0002122E"/>
    <w:rsid w:val="00021911"/>
    <w:rsid w:val="00021AA6"/>
    <w:rsid w:val="00021AB4"/>
    <w:rsid w:val="000235D0"/>
    <w:rsid w:val="00026551"/>
    <w:rsid w:val="00026970"/>
    <w:rsid w:val="0002710C"/>
    <w:rsid w:val="00030251"/>
    <w:rsid w:val="000315CF"/>
    <w:rsid w:val="00031772"/>
    <w:rsid w:val="00031FFC"/>
    <w:rsid w:val="000323DE"/>
    <w:rsid w:val="00032AFE"/>
    <w:rsid w:val="00032DED"/>
    <w:rsid w:val="00033F95"/>
    <w:rsid w:val="00034189"/>
    <w:rsid w:val="0003459A"/>
    <w:rsid w:val="00034679"/>
    <w:rsid w:val="000356CC"/>
    <w:rsid w:val="00036669"/>
    <w:rsid w:val="000374C8"/>
    <w:rsid w:val="00037D64"/>
    <w:rsid w:val="00040D98"/>
    <w:rsid w:val="0004226C"/>
    <w:rsid w:val="00044860"/>
    <w:rsid w:val="00044A07"/>
    <w:rsid w:val="00045652"/>
    <w:rsid w:val="000460DB"/>
    <w:rsid w:val="00050EA1"/>
    <w:rsid w:val="00051E2A"/>
    <w:rsid w:val="0005308F"/>
    <w:rsid w:val="0005330D"/>
    <w:rsid w:val="00053EF7"/>
    <w:rsid w:val="000541B8"/>
    <w:rsid w:val="000546B1"/>
    <w:rsid w:val="0005554E"/>
    <w:rsid w:val="00055CB7"/>
    <w:rsid w:val="00055D0F"/>
    <w:rsid w:val="00055F79"/>
    <w:rsid w:val="00056F7E"/>
    <w:rsid w:val="000575DC"/>
    <w:rsid w:val="00057612"/>
    <w:rsid w:val="00060663"/>
    <w:rsid w:val="000610E8"/>
    <w:rsid w:val="00061686"/>
    <w:rsid w:val="00063ACB"/>
    <w:rsid w:val="00063F87"/>
    <w:rsid w:val="00064659"/>
    <w:rsid w:val="00064FC1"/>
    <w:rsid w:val="00065E21"/>
    <w:rsid w:val="000664B6"/>
    <w:rsid w:val="00067665"/>
    <w:rsid w:val="0006774F"/>
    <w:rsid w:val="00067841"/>
    <w:rsid w:val="00067F2B"/>
    <w:rsid w:val="0007029D"/>
    <w:rsid w:val="00072CE3"/>
    <w:rsid w:val="00072CFC"/>
    <w:rsid w:val="00073131"/>
    <w:rsid w:val="000735AB"/>
    <w:rsid w:val="00073DB4"/>
    <w:rsid w:val="000749DC"/>
    <w:rsid w:val="0007540C"/>
    <w:rsid w:val="00076353"/>
    <w:rsid w:val="00076656"/>
    <w:rsid w:val="000767DF"/>
    <w:rsid w:val="000775E4"/>
    <w:rsid w:val="00077AF7"/>
    <w:rsid w:val="000803CB"/>
    <w:rsid w:val="00080696"/>
    <w:rsid w:val="00081383"/>
    <w:rsid w:val="00081488"/>
    <w:rsid w:val="0008148B"/>
    <w:rsid w:val="00082D9A"/>
    <w:rsid w:val="00083094"/>
    <w:rsid w:val="00083924"/>
    <w:rsid w:val="00084A3C"/>
    <w:rsid w:val="00085B8E"/>
    <w:rsid w:val="00085CED"/>
    <w:rsid w:val="00085D2A"/>
    <w:rsid w:val="00086822"/>
    <w:rsid w:val="00086905"/>
    <w:rsid w:val="00086DA5"/>
    <w:rsid w:val="00087380"/>
    <w:rsid w:val="00087959"/>
    <w:rsid w:val="00087AE1"/>
    <w:rsid w:val="00090695"/>
    <w:rsid w:val="00090A24"/>
    <w:rsid w:val="00090B7F"/>
    <w:rsid w:val="000919D8"/>
    <w:rsid w:val="00092E7E"/>
    <w:rsid w:val="00093DDF"/>
    <w:rsid w:val="00093F6C"/>
    <w:rsid w:val="00094639"/>
    <w:rsid w:val="00094C91"/>
    <w:rsid w:val="00094CC1"/>
    <w:rsid w:val="00094EFB"/>
    <w:rsid w:val="00095601"/>
    <w:rsid w:val="000963EB"/>
    <w:rsid w:val="00096769"/>
    <w:rsid w:val="00096798"/>
    <w:rsid w:val="00096CCA"/>
    <w:rsid w:val="00097197"/>
    <w:rsid w:val="000A00BA"/>
    <w:rsid w:val="000A016C"/>
    <w:rsid w:val="000A1881"/>
    <w:rsid w:val="000A2AAD"/>
    <w:rsid w:val="000A2FD7"/>
    <w:rsid w:val="000A33F8"/>
    <w:rsid w:val="000A3B97"/>
    <w:rsid w:val="000A4442"/>
    <w:rsid w:val="000A4590"/>
    <w:rsid w:val="000A45F0"/>
    <w:rsid w:val="000A4794"/>
    <w:rsid w:val="000A5B7C"/>
    <w:rsid w:val="000A5D52"/>
    <w:rsid w:val="000A62D6"/>
    <w:rsid w:val="000A6C2C"/>
    <w:rsid w:val="000A6F01"/>
    <w:rsid w:val="000A707C"/>
    <w:rsid w:val="000A77FA"/>
    <w:rsid w:val="000A7E4C"/>
    <w:rsid w:val="000B010B"/>
    <w:rsid w:val="000B011D"/>
    <w:rsid w:val="000B0217"/>
    <w:rsid w:val="000B02FA"/>
    <w:rsid w:val="000B098C"/>
    <w:rsid w:val="000B0E97"/>
    <w:rsid w:val="000B1C79"/>
    <w:rsid w:val="000B1D44"/>
    <w:rsid w:val="000B20F3"/>
    <w:rsid w:val="000B2B24"/>
    <w:rsid w:val="000B2FC4"/>
    <w:rsid w:val="000B334B"/>
    <w:rsid w:val="000B336B"/>
    <w:rsid w:val="000B3437"/>
    <w:rsid w:val="000B3AC7"/>
    <w:rsid w:val="000B3CA1"/>
    <w:rsid w:val="000B5520"/>
    <w:rsid w:val="000B5E13"/>
    <w:rsid w:val="000B67C2"/>
    <w:rsid w:val="000B6BE0"/>
    <w:rsid w:val="000B6EB5"/>
    <w:rsid w:val="000B70A2"/>
    <w:rsid w:val="000B7588"/>
    <w:rsid w:val="000C004A"/>
    <w:rsid w:val="000C01C9"/>
    <w:rsid w:val="000C0733"/>
    <w:rsid w:val="000C081A"/>
    <w:rsid w:val="000C15E6"/>
    <w:rsid w:val="000C1875"/>
    <w:rsid w:val="000C20B2"/>
    <w:rsid w:val="000C2F8C"/>
    <w:rsid w:val="000C402E"/>
    <w:rsid w:val="000C45AE"/>
    <w:rsid w:val="000C4B8A"/>
    <w:rsid w:val="000C4DD4"/>
    <w:rsid w:val="000C5C44"/>
    <w:rsid w:val="000C5CFD"/>
    <w:rsid w:val="000C5E1D"/>
    <w:rsid w:val="000C63E8"/>
    <w:rsid w:val="000C7469"/>
    <w:rsid w:val="000C7862"/>
    <w:rsid w:val="000C7A1C"/>
    <w:rsid w:val="000C7ED1"/>
    <w:rsid w:val="000D08FD"/>
    <w:rsid w:val="000D1B50"/>
    <w:rsid w:val="000D2D6B"/>
    <w:rsid w:val="000D354C"/>
    <w:rsid w:val="000D3561"/>
    <w:rsid w:val="000D4155"/>
    <w:rsid w:val="000D4349"/>
    <w:rsid w:val="000D46FC"/>
    <w:rsid w:val="000D49F9"/>
    <w:rsid w:val="000D5311"/>
    <w:rsid w:val="000D5A3F"/>
    <w:rsid w:val="000D5C51"/>
    <w:rsid w:val="000D5F54"/>
    <w:rsid w:val="000D638F"/>
    <w:rsid w:val="000D6951"/>
    <w:rsid w:val="000D6977"/>
    <w:rsid w:val="000D6ED2"/>
    <w:rsid w:val="000D6F88"/>
    <w:rsid w:val="000E04B4"/>
    <w:rsid w:val="000E0D7F"/>
    <w:rsid w:val="000E1072"/>
    <w:rsid w:val="000E151A"/>
    <w:rsid w:val="000E1B6D"/>
    <w:rsid w:val="000E224B"/>
    <w:rsid w:val="000E272D"/>
    <w:rsid w:val="000E2D12"/>
    <w:rsid w:val="000E2ECC"/>
    <w:rsid w:val="000E3282"/>
    <w:rsid w:val="000E356A"/>
    <w:rsid w:val="000E37BA"/>
    <w:rsid w:val="000E40FE"/>
    <w:rsid w:val="000E5089"/>
    <w:rsid w:val="000E59BF"/>
    <w:rsid w:val="000E6811"/>
    <w:rsid w:val="000E7804"/>
    <w:rsid w:val="000F03D8"/>
    <w:rsid w:val="000F0886"/>
    <w:rsid w:val="000F0B37"/>
    <w:rsid w:val="000F1406"/>
    <w:rsid w:val="000F16A3"/>
    <w:rsid w:val="000F194A"/>
    <w:rsid w:val="000F1A68"/>
    <w:rsid w:val="000F259C"/>
    <w:rsid w:val="000F277C"/>
    <w:rsid w:val="000F29DE"/>
    <w:rsid w:val="000F35CD"/>
    <w:rsid w:val="000F3774"/>
    <w:rsid w:val="000F3F6D"/>
    <w:rsid w:val="000F4762"/>
    <w:rsid w:val="000F5D52"/>
    <w:rsid w:val="000F60C9"/>
    <w:rsid w:val="000F7550"/>
    <w:rsid w:val="000F76AB"/>
    <w:rsid w:val="00100CA1"/>
    <w:rsid w:val="00100E1B"/>
    <w:rsid w:val="00101E1D"/>
    <w:rsid w:val="00102B3C"/>
    <w:rsid w:val="00102D3C"/>
    <w:rsid w:val="0010316D"/>
    <w:rsid w:val="00103599"/>
    <w:rsid w:val="00103B17"/>
    <w:rsid w:val="00103B9C"/>
    <w:rsid w:val="00103E43"/>
    <w:rsid w:val="00104804"/>
    <w:rsid w:val="001055D4"/>
    <w:rsid w:val="00105A8A"/>
    <w:rsid w:val="00105E23"/>
    <w:rsid w:val="00106BC6"/>
    <w:rsid w:val="00107A3D"/>
    <w:rsid w:val="00110AE1"/>
    <w:rsid w:val="00110EC8"/>
    <w:rsid w:val="00111002"/>
    <w:rsid w:val="00111308"/>
    <w:rsid w:val="0011134F"/>
    <w:rsid w:val="00111406"/>
    <w:rsid w:val="00113138"/>
    <w:rsid w:val="001132F6"/>
    <w:rsid w:val="00114E30"/>
    <w:rsid w:val="001152A7"/>
    <w:rsid w:val="001157AC"/>
    <w:rsid w:val="00115A15"/>
    <w:rsid w:val="00116B0F"/>
    <w:rsid w:val="00116B5E"/>
    <w:rsid w:val="00116C6F"/>
    <w:rsid w:val="00116FB4"/>
    <w:rsid w:val="001170A3"/>
    <w:rsid w:val="00117169"/>
    <w:rsid w:val="0011741F"/>
    <w:rsid w:val="00120913"/>
    <w:rsid w:val="00121828"/>
    <w:rsid w:val="00121C60"/>
    <w:rsid w:val="00122546"/>
    <w:rsid w:val="0012430C"/>
    <w:rsid w:val="00124D64"/>
    <w:rsid w:val="00125A39"/>
    <w:rsid w:val="00125FDB"/>
    <w:rsid w:val="00126289"/>
    <w:rsid w:val="00126EA2"/>
    <w:rsid w:val="00130038"/>
    <w:rsid w:val="00130092"/>
    <w:rsid w:val="00130147"/>
    <w:rsid w:val="001301C4"/>
    <w:rsid w:val="00130411"/>
    <w:rsid w:val="00130B8B"/>
    <w:rsid w:val="00130DFD"/>
    <w:rsid w:val="00130E30"/>
    <w:rsid w:val="00130F99"/>
    <w:rsid w:val="001310F3"/>
    <w:rsid w:val="0013177A"/>
    <w:rsid w:val="00131811"/>
    <w:rsid w:val="00131A0E"/>
    <w:rsid w:val="00131A3D"/>
    <w:rsid w:val="00131C7C"/>
    <w:rsid w:val="00132D74"/>
    <w:rsid w:val="00132F37"/>
    <w:rsid w:val="001330DC"/>
    <w:rsid w:val="00133BD9"/>
    <w:rsid w:val="001341F1"/>
    <w:rsid w:val="00134486"/>
    <w:rsid w:val="001348F5"/>
    <w:rsid w:val="0013516A"/>
    <w:rsid w:val="00135A32"/>
    <w:rsid w:val="001361F2"/>
    <w:rsid w:val="0013631F"/>
    <w:rsid w:val="00136982"/>
    <w:rsid w:val="001371E9"/>
    <w:rsid w:val="00137241"/>
    <w:rsid w:val="00137BDD"/>
    <w:rsid w:val="00137DDD"/>
    <w:rsid w:val="00137E7F"/>
    <w:rsid w:val="00140BC4"/>
    <w:rsid w:val="00141419"/>
    <w:rsid w:val="0014144D"/>
    <w:rsid w:val="001415B0"/>
    <w:rsid w:val="001417A6"/>
    <w:rsid w:val="00141CDA"/>
    <w:rsid w:val="00142408"/>
    <w:rsid w:val="00142920"/>
    <w:rsid w:val="00142BAF"/>
    <w:rsid w:val="001433AF"/>
    <w:rsid w:val="001434D8"/>
    <w:rsid w:val="0014360B"/>
    <w:rsid w:val="00143782"/>
    <w:rsid w:val="001437CC"/>
    <w:rsid w:val="00143C24"/>
    <w:rsid w:val="00144030"/>
    <w:rsid w:val="00144518"/>
    <w:rsid w:val="0014497A"/>
    <w:rsid w:val="00144B43"/>
    <w:rsid w:val="00144BE7"/>
    <w:rsid w:val="00145793"/>
    <w:rsid w:val="00145F07"/>
    <w:rsid w:val="0014680D"/>
    <w:rsid w:val="00146FFD"/>
    <w:rsid w:val="00147481"/>
    <w:rsid w:val="00152060"/>
    <w:rsid w:val="0015236E"/>
    <w:rsid w:val="001528FA"/>
    <w:rsid w:val="00153025"/>
    <w:rsid w:val="00153085"/>
    <w:rsid w:val="00153498"/>
    <w:rsid w:val="00154447"/>
    <w:rsid w:val="00154BA9"/>
    <w:rsid w:val="00154BB8"/>
    <w:rsid w:val="00155DAB"/>
    <w:rsid w:val="00155E87"/>
    <w:rsid w:val="00155FF3"/>
    <w:rsid w:val="0015746F"/>
    <w:rsid w:val="0015753F"/>
    <w:rsid w:val="00157A39"/>
    <w:rsid w:val="001603DE"/>
    <w:rsid w:val="00161382"/>
    <w:rsid w:val="0016165F"/>
    <w:rsid w:val="001618AC"/>
    <w:rsid w:val="0016264D"/>
    <w:rsid w:val="0016338B"/>
    <w:rsid w:val="0016361F"/>
    <w:rsid w:val="00163667"/>
    <w:rsid w:val="00165660"/>
    <w:rsid w:val="00165CAB"/>
    <w:rsid w:val="00170530"/>
    <w:rsid w:val="00171859"/>
    <w:rsid w:val="00171B78"/>
    <w:rsid w:val="00171BBF"/>
    <w:rsid w:val="00171E02"/>
    <w:rsid w:val="00172995"/>
    <w:rsid w:val="00172D28"/>
    <w:rsid w:val="00173B7F"/>
    <w:rsid w:val="00174147"/>
    <w:rsid w:val="001748D4"/>
    <w:rsid w:val="001751A3"/>
    <w:rsid w:val="0017568F"/>
    <w:rsid w:val="00175957"/>
    <w:rsid w:val="00175CA8"/>
    <w:rsid w:val="00175DA7"/>
    <w:rsid w:val="00175EEF"/>
    <w:rsid w:val="00176E92"/>
    <w:rsid w:val="00176EB7"/>
    <w:rsid w:val="00176EC5"/>
    <w:rsid w:val="00177218"/>
    <w:rsid w:val="001774E3"/>
    <w:rsid w:val="001775AF"/>
    <w:rsid w:val="00177DE0"/>
    <w:rsid w:val="001808B4"/>
    <w:rsid w:val="00180A96"/>
    <w:rsid w:val="00180E23"/>
    <w:rsid w:val="00182AF9"/>
    <w:rsid w:val="00182DCA"/>
    <w:rsid w:val="00183311"/>
    <w:rsid w:val="001840BC"/>
    <w:rsid w:val="001844B2"/>
    <w:rsid w:val="00186228"/>
    <w:rsid w:val="00186BE9"/>
    <w:rsid w:val="0018716D"/>
    <w:rsid w:val="00187452"/>
    <w:rsid w:val="00187C4F"/>
    <w:rsid w:val="00190BA7"/>
    <w:rsid w:val="00191953"/>
    <w:rsid w:val="00192802"/>
    <w:rsid w:val="00192E4E"/>
    <w:rsid w:val="0019308E"/>
    <w:rsid w:val="0019347A"/>
    <w:rsid w:val="00193FB4"/>
    <w:rsid w:val="00194A36"/>
    <w:rsid w:val="00195BC8"/>
    <w:rsid w:val="00196885"/>
    <w:rsid w:val="00196A80"/>
    <w:rsid w:val="00197A8D"/>
    <w:rsid w:val="00197B87"/>
    <w:rsid w:val="00197FC2"/>
    <w:rsid w:val="00197FEF"/>
    <w:rsid w:val="001A02FB"/>
    <w:rsid w:val="001A0624"/>
    <w:rsid w:val="001A0A6B"/>
    <w:rsid w:val="001A0B19"/>
    <w:rsid w:val="001A1007"/>
    <w:rsid w:val="001A139E"/>
    <w:rsid w:val="001A16C3"/>
    <w:rsid w:val="001A1DFE"/>
    <w:rsid w:val="001A2166"/>
    <w:rsid w:val="001A218A"/>
    <w:rsid w:val="001A2FF8"/>
    <w:rsid w:val="001A3741"/>
    <w:rsid w:val="001A4903"/>
    <w:rsid w:val="001A4EF2"/>
    <w:rsid w:val="001A4FAD"/>
    <w:rsid w:val="001A5549"/>
    <w:rsid w:val="001A563C"/>
    <w:rsid w:val="001A5913"/>
    <w:rsid w:val="001A6363"/>
    <w:rsid w:val="001A6534"/>
    <w:rsid w:val="001B02BE"/>
    <w:rsid w:val="001B03B2"/>
    <w:rsid w:val="001B0F64"/>
    <w:rsid w:val="001B1316"/>
    <w:rsid w:val="001B1704"/>
    <w:rsid w:val="001B341B"/>
    <w:rsid w:val="001B3569"/>
    <w:rsid w:val="001B4087"/>
    <w:rsid w:val="001B456B"/>
    <w:rsid w:val="001B4A6B"/>
    <w:rsid w:val="001B6B92"/>
    <w:rsid w:val="001B6E89"/>
    <w:rsid w:val="001B720C"/>
    <w:rsid w:val="001B76A8"/>
    <w:rsid w:val="001B77F6"/>
    <w:rsid w:val="001B7B21"/>
    <w:rsid w:val="001C2208"/>
    <w:rsid w:val="001C39C8"/>
    <w:rsid w:val="001C39EC"/>
    <w:rsid w:val="001C4DFA"/>
    <w:rsid w:val="001C52A9"/>
    <w:rsid w:val="001C5818"/>
    <w:rsid w:val="001C66F9"/>
    <w:rsid w:val="001C695D"/>
    <w:rsid w:val="001C6C68"/>
    <w:rsid w:val="001C6EAB"/>
    <w:rsid w:val="001D0F93"/>
    <w:rsid w:val="001D1B19"/>
    <w:rsid w:val="001D2466"/>
    <w:rsid w:val="001D3368"/>
    <w:rsid w:val="001D363B"/>
    <w:rsid w:val="001D3A30"/>
    <w:rsid w:val="001D3B4F"/>
    <w:rsid w:val="001D58E0"/>
    <w:rsid w:val="001D600A"/>
    <w:rsid w:val="001D67AE"/>
    <w:rsid w:val="001D6EFA"/>
    <w:rsid w:val="001E0616"/>
    <w:rsid w:val="001E0EDE"/>
    <w:rsid w:val="001E16D5"/>
    <w:rsid w:val="001E2D2F"/>
    <w:rsid w:val="001E2D93"/>
    <w:rsid w:val="001E32C6"/>
    <w:rsid w:val="001E37AA"/>
    <w:rsid w:val="001E3970"/>
    <w:rsid w:val="001E39EA"/>
    <w:rsid w:val="001E3B36"/>
    <w:rsid w:val="001E4F63"/>
    <w:rsid w:val="001E5160"/>
    <w:rsid w:val="001E673C"/>
    <w:rsid w:val="001E677B"/>
    <w:rsid w:val="001E6BE1"/>
    <w:rsid w:val="001E7A20"/>
    <w:rsid w:val="001F2B23"/>
    <w:rsid w:val="001F3215"/>
    <w:rsid w:val="001F3E62"/>
    <w:rsid w:val="001F4591"/>
    <w:rsid w:val="001F45D8"/>
    <w:rsid w:val="001F62B8"/>
    <w:rsid w:val="001F6430"/>
    <w:rsid w:val="001F6AF5"/>
    <w:rsid w:val="001F6F1A"/>
    <w:rsid w:val="001F70DC"/>
    <w:rsid w:val="001F7D4D"/>
    <w:rsid w:val="002012A7"/>
    <w:rsid w:val="00201313"/>
    <w:rsid w:val="002014F7"/>
    <w:rsid w:val="0020151A"/>
    <w:rsid w:val="0020168E"/>
    <w:rsid w:val="002016EB"/>
    <w:rsid w:val="00201904"/>
    <w:rsid w:val="0020285F"/>
    <w:rsid w:val="00202F14"/>
    <w:rsid w:val="00203E74"/>
    <w:rsid w:val="00204031"/>
    <w:rsid w:val="0020524A"/>
    <w:rsid w:val="002056DE"/>
    <w:rsid w:val="0020617E"/>
    <w:rsid w:val="00206630"/>
    <w:rsid w:val="002073D8"/>
    <w:rsid w:val="002105FC"/>
    <w:rsid w:val="00210749"/>
    <w:rsid w:val="002111F0"/>
    <w:rsid w:val="0021203C"/>
    <w:rsid w:val="00212604"/>
    <w:rsid w:val="00212D2B"/>
    <w:rsid w:val="00213359"/>
    <w:rsid w:val="002138D6"/>
    <w:rsid w:val="00213A68"/>
    <w:rsid w:val="00213B6C"/>
    <w:rsid w:val="00214B9F"/>
    <w:rsid w:val="00215595"/>
    <w:rsid w:val="00215B3D"/>
    <w:rsid w:val="00217165"/>
    <w:rsid w:val="00220051"/>
    <w:rsid w:val="00220FFF"/>
    <w:rsid w:val="00221EC6"/>
    <w:rsid w:val="00221F99"/>
    <w:rsid w:val="002224DE"/>
    <w:rsid w:val="002225EE"/>
    <w:rsid w:val="00223FB5"/>
    <w:rsid w:val="002244C3"/>
    <w:rsid w:val="002253CF"/>
    <w:rsid w:val="00225561"/>
    <w:rsid w:val="00226DFE"/>
    <w:rsid w:val="00227641"/>
    <w:rsid w:val="00227BA2"/>
    <w:rsid w:val="0023039C"/>
    <w:rsid w:val="0023058B"/>
    <w:rsid w:val="002309A5"/>
    <w:rsid w:val="00230F8B"/>
    <w:rsid w:val="00231AC0"/>
    <w:rsid w:val="0023227D"/>
    <w:rsid w:val="002331A0"/>
    <w:rsid w:val="002333F2"/>
    <w:rsid w:val="00233938"/>
    <w:rsid w:val="0023417E"/>
    <w:rsid w:val="00234646"/>
    <w:rsid w:val="00234855"/>
    <w:rsid w:val="00234D6D"/>
    <w:rsid w:val="002350FD"/>
    <w:rsid w:val="0023580A"/>
    <w:rsid w:val="00236253"/>
    <w:rsid w:val="002378AA"/>
    <w:rsid w:val="002400EC"/>
    <w:rsid w:val="002405EA"/>
    <w:rsid w:val="002409F6"/>
    <w:rsid w:val="002409FB"/>
    <w:rsid w:val="002413D3"/>
    <w:rsid w:val="002426BE"/>
    <w:rsid w:val="00242D03"/>
    <w:rsid w:val="00242D2E"/>
    <w:rsid w:val="00242FEB"/>
    <w:rsid w:val="0024303C"/>
    <w:rsid w:val="002445D7"/>
    <w:rsid w:val="0024468E"/>
    <w:rsid w:val="002448B4"/>
    <w:rsid w:val="002450FA"/>
    <w:rsid w:val="00245A77"/>
    <w:rsid w:val="00247079"/>
    <w:rsid w:val="002471F8"/>
    <w:rsid w:val="00247300"/>
    <w:rsid w:val="0025068A"/>
    <w:rsid w:val="002508B6"/>
    <w:rsid w:val="00250EE4"/>
    <w:rsid w:val="00251B00"/>
    <w:rsid w:val="00252372"/>
    <w:rsid w:val="00252692"/>
    <w:rsid w:val="002532C0"/>
    <w:rsid w:val="00253D05"/>
    <w:rsid w:val="00253F34"/>
    <w:rsid w:val="00254FF8"/>
    <w:rsid w:val="00255724"/>
    <w:rsid w:val="00256340"/>
    <w:rsid w:val="0025645C"/>
    <w:rsid w:val="0025686D"/>
    <w:rsid w:val="00257F2D"/>
    <w:rsid w:val="00260AE2"/>
    <w:rsid w:val="00260B92"/>
    <w:rsid w:val="00260F34"/>
    <w:rsid w:val="00261667"/>
    <w:rsid w:val="00262521"/>
    <w:rsid w:val="0026293B"/>
    <w:rsid w:val="00263976"/>
    <w:rsid w:val="00264012"/>
    <w:rsid w:val="002640F4"/>
    <w:rsid w:val="00264C3C"/>
    <w:rsid w:val="0026502E"/>
    <w:rsid w:val="002669D0"/>
    <w:rsid w:val="00267922"/>
    <w:rsid w:val="00267D60"/>
    <w:rsid w:val="00270F86"/>
    <w:rsid w:val="0027145D"/>
    <w:rsid w:val="002717E4"/>
    <w:rsid w:val="00271B0C"/>
    <w:rsid w:val="00271E38"/>
    <w:rsid w:val="0027294B"/>
    <w:rsid w:val="002734C1"/>
    <w:rsid w:val="0027378F"/>
    <w:rsid w:val="0027380D"/>
    <w:rsid w:val="00275159"/>
    <w:rsid w:val="00275E73"/>
    <w:rsid w:val="00276B35"/>
    <w:rsid w:val="00276C82"/>
    <w:rsid w:val="00276E17"/>
    <w:rsid w:val="00277D75"/>
    <w:rsid w:val="002806A3"/>
    <w:rsid w:val="00280BB5"/>
    <w:rsid w:val="00282886"/>
    <w:rsid w:val="00282D35"/>
    <w:rsid w:val="00282E1C"/>
    <w:rsid w:val="002833FE"/>
    <w:rsid w:val="00283572"/>
    <w:rsid w:val="00283A55"/>
    <w:rsid w:val="0028424F"/>
    <w:rsid w:val="00284306"/>
    <w:rsid w:val="00284A97"/>
    <w:rsid w:val="00284BD1"/>
    <w:rsid w:val="00284F3E"/>
    <w:rsid w:val="00285881"/>
    <w:rsid w:val="002861CB"/>
    <w:rsid w:val="002865A8"/>
    <w:rsid w:val="00286903"/>
    <w:rsid w:val="00286C30"/>
    <w:rsid w:val="002900BC"/>
    <w:rsid w:val="002910E7"/>
    <w:rsid w:val="002919F4"/>
    <w:rsid w:val="00295880"/>
    <w:rsid w:val="0029588B"/>
    <w:rsid w:val="00295B8D"/>
    <w:rsid w:val="00296D5D"/>
    <w:rsid w:val="00297011"/>
    <w:rsid w:val="002972CF"/>
    <w:rsid w:val="0029794D"/>
    <w:rsid w:val="00297BCA"/>
    <w:rsid w:val="002A04E2"/>
    <w:rsid w:val="002A0708"/>
    <w:rsid w:val="002A0825"/>
    <w:rsid w:val="002A0C9C"/>
    <w:rsid w:val="002A0EA2"/>
    <w:rsid w:val="002A1E50"/>
    <w:rsid w:val="002A1F0F"/>
    <w:rsid w:val="002A2F86"/>
    <w:rsid w:val="002A3208"/>
    <w:rsid w:val="002A3A58"/>
    <w:rsid w:val="002A3C84"/>
    <w:rsid w:val="002A3E2D"/>
    <w:rsid w:val="002A3E79"/>
    <w:rsid w:val="002A4086"/>
    <w:rsid w:val="002A4494"/>
    <w:rsid w:val="002A463A"/>
    <w:rsid w:val="002A46DB"/>
    <w:rsid w:val="002A4C7D"/>
    <w:rsid w:val="002A4CAF"/>
    <w:rsid w:val="002A5467"/>
    <w:rsid w:val="002A785A"/>
    <w:rsid w:val="002B0680"/>
    <w:rsid w:val="002B12E8"/>
    <w:rsid w:val="002B1AC2"/>
    <w:rsid w:val="002B1C84"/>
    <w:rsid w:val="002B1F1E"/>
    <w:rsid w:val="002B2087"/>
    <w:rsid w:val="002B2115"/>
    <w:rsid w:val="002B22D0"/>
    <w:rsid w:val="002B2BDF"/>
    <w:rsid w:val="002B2C9E"/>
    <w:rsid w:val="002B2E6F"/>
    <w:rsid w:val="002B3588"/>
    <w:rsid w:val="002B3C44"/>
    <w:rsid w:val="002B432D"/>
    <w:rsid w:val="002B473A"/>
    <w:rsid w:val="002B5CAF"/>
    <w:rsid w:val="002B5FFF"/>
    <w:rsid w:val="002B62B5"/>
    <w:rsid w:val="002B675F"/>
    <w:rsid w:val="002B6838"/>
    <w:rsid w:val="002B6926"/>
    <w:rsid w:val="002B6960"/>
    <w:rsid w:val="002B705E"/>
    <w:rsid w:val="002B76FC"/>
    <w:rsid w:val="002C017A"/>
    <w:rsid w:val="002C0E08"/>
    <w:rsid w:val="002C1186"/>
    <w:rsid w:val="002C11BC"/>
    <w:rsid w:val="002C1645"/>
    <w:rsid w:val="002C2324"/>
    <w:rsid w:val="002C2401"/>
    <w:rsid w:val="002C2694"/>
    <w:rsid w:val="002C3081"/>
    <w:rsid w:val="002C331F"/>
    <w:rsid w:val="002C3E1C"/>
    <w:rsid w:val="002C5D93"/>
    <w:rsid w:val="002C6100"/>
    <w:rsid w:val="002C61FE"/>
    <w:rsid w:val="002C6F0E"/>
    <w:rsid w:val="002C7439"/>
    <w:rsid w:val="002C76D9"/>
    <w:rsid w:val="002C7CA2"/>
    <w:rsid w:val="002C7E57"/>
    <w:rsid w:val="002D10CD"/>
    <w:rsid w:val="002D1B3B"/>
    <w:rsid w:val="002D1CAF"/>
    <w:rsid w:val="002D270D"/>
    <w:rsid w:val="002D28CA"/>
    <w:rsid w:val="002D2BA1"/>
    <w:rsid w:val="002D2DE6"/>
    <w:rsid w:val="002D369E"/>
    <w:rsid w:val="002D3B2F"/>
    <w:rsid w:val="002D3DAB"/>
    <w:rsid w:val="002D40AD"/>
    <w:rsid w:val="002D4BB2"/>
    <w:rsid w:val="002D546C"/>
    <w:rsid w:val="002D5681"/>
    <w:rsid w:val="002D6080"/>
    <w:rsid w:val="002D6F0C"/>
    <w:rsid w:val="002E009E"/>
    <w:rsid w:val="002E05E9"/>
    <w:rsid w:val="002E089E"/>
    <w:rsid w:val="002E14B0"/>
    <w:rsid w:val="002E1FB2"/>
    <w:rsid w:val="002E1FC1"/>
    <w:rsid w:val="002E212A"/>
    <w:rsid w:val="002E2458"/>
    <w:rsid w:val="002E258F"/>
    <w:rsid w:val="002E25F5"/>
    <w:rsid w:val="002E2D32"/>
    <w:rsid w:val="002E3198"/>
    <w:rsid w:val="002E4B8C"/>
    <w:rsid w:val="002E4EBD"/>
    <w:rsid w:val="002E5849"/>
    <w:rsid w:val="002E5E22"/>
    <w:rsid w:val="002E6B5E"/>
    <w:rsid w:val="002E75CE"/>
    <w:rsid w:val="002E7BDD"/>
    <w:rsid w:val="002E7C2A"/>
    <w:rsid w:val="002F056C"/>
    <w:rsid w:val="002F06E6"/>
    <w:rsid w:val="002F07F4"/>
    <w:rsid w:val="002F0B4F"/>
    <w:rsid w:val="002F0BA8"/>
    <w:rsid w:val="002F0D29"/>
    <w:rsid w:val="002F11E5"/>
    <w:rsid w:val="002F1A39"/>
    <w:rsid w:val="002F1A6D"/>
    <w:rsid w:val="002F1B04"/>
    <w:rsid w:val="002F1C34"/>
    <w:rsid w:val="002F2ADA"/>
    <w:rsid w:val="002F316B"/>
    <w:rsid w:val="002F3A8A"/>
    <w:rsid w:val="002F3D08"/>
    <w:rsid w:val="002F4487"/>
    <w:rsid w:val="002F460F"/>
    <w:rsid w:val="002F46A4"/>
    <w:rsid w:val="002F483A"/>
    <w:rsid w:val="002F4EAC"/>
    <w:rsid w:val="002F540A"/>
    <w:rsid w:val="002F5975"/>
    <w:rsid w:val="002F66B7"/>
    <w:rsid w:val="002F66E1"/>
    <w:rsid w:val="002F671C"/>
    <w:rsid w:val="002F690C"/>
    <w:rsid w:val="002F694F"/>
    <w:rsid w:val="002F7573"/>
    <w:rsid w:val="002F7E1A"/>
    <w:rsid w:val="00300401"/>
    <w:rsid w:val="0030065F"/>
    <w:rsid w:val="003008CC"/>
    <w:rsid w:val="003009B9"/>
    <w:rsid w:val="00301136"/>
    <w:rsid w:val="00301219"/>
    <w:rsid w:val="0030168B"/>
    <w:rsid w:val="00301829"/>
    <w:rsid w:val="003029FA"/>
    <w:rsid w:val="00303A44"/>
    <w:rsid w:val="00303DBF"/>
    <w:rsid w:val="003045D3"/>
    <w:rsid w:val="003048C6"/>
    <w:rsid w:val="00304C30"/>
    <w:rsid w:val="00304DCA"/>
    <w:rsid w:val="0030537E"/>
    <w:rsid w:val="00305BDE"/>
    <w:rsid w:val="0030722E"/>
    <w:rsid w:val="00307B09"/>
    <w:rsid w:val="0031030C"/>
    <w:rsid w:val="0031098A"/>
    <w:rsid w:val="003118A0"/>
    <w:rsid w:val="00312AA1"/>
    <w:rsid w:val="003139EF"/>
    <w:rsid w:val="00313CCC"/>
    <w:rsid w:val="00315454"/>
    <w:rsid w:val="00315833"/>
    <w:rsid w:val="003163CF"/>
    <w:rsid w:val="0031676F"/>
    <w:rsid w:val="00316E8E"/>
    <w:rsid w:val="00317BFC"/>
    <w:rsid w:val="003207FB"/>
    <w:rsid w:val="003245C3"/>
    <w:rsid w:val="00324B09"/>
    <w:rsid w:val="00324D0F"/>
    <w:rsid w:val="0032521B"/>
    <w:rsid w:val="00325263"/>
    <w:rsid w:val="00325817"/>
    <w:rsid w:val="00325919"/>
    <w:rsid w:val="003259CE"/>
    <w:rsid w:val="00326E51"/>
    <w:rsid w:val="003272ED"/>
    <w:rsid w:val="003314CE"/>
    <w:rsid w:val="00331809"/>
    <w:rsid w:val="0033223D"/>
    <w:rsid w:val="003326B5"/>
    <w:rsid w:val="003343F4"/>
    <w:rsid w:val="0033506B"/>
    <w:rsid w:val="00335613"/>
    <w:rsid w:val="0033564A"/>
    <w:rsid w:val="00335879"/>
    <w:rsid w:val="00335BC2"/>
    <w:rsid w:val="00335CE2"/>
    <w:rsid w:val="00335E77"/>
    <w:rsid w:val="00336487"/>
    <w:rsid w:val="00336936"/>
    <w:rsid w:val="00336BA8"/>
    <w:rsid w:val="00337589"/>
    <w:rsid w:val="0034018C"/>
    <w:rsid w:val="00340DCC"/>
    <w:rsid w:val="00341A70"/>
    <w:rsid w:val="003425AA"/>
    <w:rsid w:val="003432D3"/>
    <w:rsid w:val="003435F7"/>
    <w:rsid w:val="003439C0"/>
    <w:rsid w:val="00343C67"/>
    <w:rsid w:val="003446BA"/>
    <w:rsid w:val="00344C50"/>
    <w:rsid w:val="00344D3A"/>
    <w:rsid w:val="00345006"/>
    <w:rsid w:val="0034646F"/>
    <w:rsid w:val="0034662A"/>
    <w:rsid w:val="0034671D"/>
    <w:rsid w:val="00346C64"/>
    <w:rsid w:val="003476AE"/>
    <w:rsid w:val="00347D84"/>
    <w:rsid w:val="00347F33"/>
    <w:rsid w:val="00350E96"/>
    <w:rsid w:val="0035104C"/>
    <w:rsid w:val="00351078"/>
    <w:rsid w:val="00351400"/>
    <w:rsid w:val="00351995"/>
    <w:rsid w:val="003520CC"/>
    <w:rsid w:val="003529B9"/>
    <w:rsid w:val="00353216"/>
    <w:rsid w:val="003532F7"/>
    <w:rsid w:val="00353428"/>
    <w:rsid w:val="00353AEB"/>
    <w:rsid w:val="003547F3"/>
    <w:rsid w:val="00354820"/>
    <w:rsid w:val="00354AE5"/>
    <w:rsid w:val="0035566D"/>
    <w:rsid w:val="003567E7"/>
    <w:rsid w:val="00356BD8"/>
    <w:rsid w:val="00357062"/>
    <w:rsid w:val="0035713C"/>
    <w:rsid w:val="003571F7"/>
    <w:rsid w:val="00357651"/>
    <w:rsid w:val="00357D94"/>
    <w:rsid w:val="003603B0"/>
    <w:rsid w:val="00361159"/>
    <w:rsid w:val="00361335"/>
    <w:rsid w:val="00361616"/>
    <w:rsid w:val="003618BD"/>
    <w:rsid w:val="00361963"/>
    <w:rsid w:val="0036292B"/>
    <w:rsid w:val="00362D0C"/>
    <w:rsid w:val="003632D4"/>
    <w:rsid w:val="00363905"/>
    <w:rsid w:val="00363BF9"/>
    <w:rsid w:val="00364B49"/>
    <w:rsid w:val="00364C53"/>
    <w:rsid w:val="003660C2"/>
    <w:rsid w:val="003670FA"/>
    <w:rsid w:val="00367B2D"/>
    <w:rsid w:val="00367D68"/>
    <w:rsid w:val="00367F27"/>
    <w:rsid w:val="003703A2"/>
    <w:rsid w:val="003705F0"/>
    <w:rsid w:val="0037095A"/>
    <w:rsid w:val="003719DB"/>
    <w:rsid w:val="00372602"/>
    <w:rsid w:val="00372664"/>
    <w:rsid w:val="003742A3"/>
    <w:rsid w:val="0037476F"/>
    <w:rsid w:val="0037568E"/>
    <w:rsid w:val="0037587E"/>
    <w:rsid w:val="0037660F"/>
    <w:rsid w:val="00376F0C"/>
    <w:rsid w:val="00377917"/>
    <w:rsid w:val="00377E06"/>
    <w:rsid w:val="00380191"/>
    <w:rsid w:val="0038044C"/>
    <w:rsid w:val="00380BED"/>
    <w:rsid w:val="00381C0E"/>
    <w:rsid w:val="00382454"/>
    <w:rsid w:val="00382CA5"/>
    <w:rsid w:val="00383C3B"/>
    <w:rsid w:val="00383CD9"/>
    <w:rsid w:val="003841F3"/>
    <w:rsid w:val="00384504"/>
    <w:rsid w:val="003846E9"/>
    <w:rsid w:val="00384AE1"/>
    <w:rsid w:val="00384CDF"/>
    <w:rsid w:val="00385237"/>
    <w:rsid w:val="0038539D"/>
    <w:rsid w:val="0038577F"/>
    <w:rsid w:val="00385820"/>
    <w:rsid w:val="003868D7"/>
    <w:rsid w:val="003915AA"/>
    <w:rsid w:val="00391A5B"/>
    <w:rsid w:val="00392348"/>
    <w:rsid w:val="00392A1A"/>
    <w:rsid w:val="00394579"/>
    <w:rsid w:val="00394814"/>
    <w:rsid w:val="003949FD"/>
    <w:rsid w:val="003956A9"/>
    <w:rsid w:val="0039577E"/>
    <w:rsid w:val="00395B5A"/>
    <w:rsid w:val="00396014"/>
    <w:rsid w:val="0039615A"/>
    <w:rsid w:val="003969B3"/>
    <w:rsid w:val="00397042"/>
    <w:rsid w:val="0039736F"/>
    <w:rsid w:val="00397527"/>
    <w:rsid w:val="00397A7E"/>
    <w:rsid w:val="00397CBA"/>
    <w:rsid w:val="003A0353"/>
    <w:rsid w:val="003A05E5"/>
    <w:rsid w:val="003A09EE"/>
    <w:rsid w:val="003A0ABA"/>
    <w:rsid w:val="003A2103"/>
    <w:rsid w:val="003A2939"/>
    <w:rsid w:val="003A2B49"/>
    <w:rsid w:val="003A2BF7"/>
    <w:rsid w:val="003A2EE1"/>
    <w:rsid w:val="003A308A"/>
    <w:rsid w:val="003A3494"/>
    <w:rsid w:val="003A39BC"/>
    <w:rsid w:val="003A4C7F"/>
    <w:rsid w:val="003A58A7"/>
    <w:rsid w:val="003A59C1"/>
    <w:rsid w:val="003A5DAD"/>
    <w:rsid w:val="003A63B1"/>
    <w:rsid w:val="003A73CE"/>
    <w:rsid w:val="003A74A3"/>
    <w:rsid w:val="003B09FD"/>
    <w:rsid w:val="003B0CB8"/>
    <w:rsid w:val="003B1283"/>
    <w:rsid w:val="003B1408"/>
    <w:rsid w:val="003B2566"/>
    <w:rsid w:val="003B36B0"/>
    <w:rsid w:val="003B395A"/>
    <w:rsid w:val="003B3FCD"/>
    <w:rsid w:val="003B51B1"/>
    <w:rsid w:val="003B51D1"/>
    <w:rsid w:val="003B58B5"/>
    <w:rsid w:val="003B617E"/>
    <w:rsid w:val="003B6223"/>
    <w:rsid w:val="003B65D6"/>
    <w:rsid w:val="003B6F8F"/>
    <w:rsid w:val="003B72D4"/>
    <w:rsid w:val="003B7F7E"/>
    <w:rsid w:val="003C0664"/>
    <w:rsid w:val="003C0A8D"/>
    <w:rsid w:val="003C1050"/>
    <w:rsid w:val="003C1157"/>
    <w:rsid w:val="003C20CE"/>
    <w:rsid w:val="003C3225"/>
    <w:rsid w:val="003C41EB"/>
    <w:rsid w:val="003C5553"/>
    <w:rsid w:val="003C6175"/>
    <w:rsid w:val="003C66E6"/>
    <w:rsid w:val="003C6B2B"/>
    <w:rsid w:val="003C6DE4"/>
    <w:rsid w:val="003C78CC"/>
    <w:rsid w:val="003C7DF8"/>
    <w:rsid w:val="003C7EAF"/>
    <w:rsid w:val="003D0D9E"/>
    <w:rsid w:val="003D0E67"/>
    <w:rsid w:val="003D128A"/>
    <w:rsid w:val="003D334C"/>
    <w:rsid w:val="003D3F00"/>
    <w:rsid w:val="003D45B3"/>
    <w:rsid w:val="003D555A"/>
    <w:rsid w:val="003D5761"/>
    <w:rsid w:val="003D5A75"/>
    <w:rsid w:val="003D7540"/>
    <w:rsid w:val="003D7691"/>
    <w:rsid w:val="003D7EC7"/>
    <w:rsid w:val="003E087A"/>
    <w:rsid w:val="003E0893"/>
    <w:rsid w:val="003E1310"/>
    <w:rsid w:val="003E1BF0"/>
    <w:rsid w:val="003E1FC7"/>
    <w:rsid w:val="003E3978"/>
    <w:rsid w:val="003E3AF9"/>
    <w:rsid w:val="003E45E3"/>
    <w:rsid w:val="003E4828"/>
    <w:rsid w:val="003E5058"/>
    <w:rsid w:val="003E591C"/>
    <w:rsid w:val="003E5E69"/>
    <w:rsid w:val="003E6718"/>
    <w:rsid w:val="003E7685"/>
    <w:rsid w:val="003E7728"/>
    <w:rsid w:val="003E7A54"/>
    <w:rsid w:val="003F0BAC"/>
    <w:rsid w:val="003F134A"/>
    <w:rsid w:val="003F1DF6"/>
    <w:rsid w:val="003F1F6B"/>
    <w:rsid w:val="003F2312"/>
    <w:rsid w:val="003F2C24"/>
    <w:rsid w:val="003F336E"/>
    <w:rsid w:val="003F37D9"/>
    <w:rsid w:val="003F3BEA"/>
    <w:rsid w:val="003F418F"/>
    <w:rsid w:val="003F4980"/>
    <w:rsid w:val="003F50FD"/>
    <w:rsid w:val="003F54AE"/>
    <w:rsid w:val="003F5ACF"/>
    <w:rsid w:val="003F5CBC"/>
    <w:rsid w:val="003F62DF"/>
    <w:rsid w:val="003F671D"/>
    <w:rsid w:val="003F6A73"/>
    <w:rsid w:val="003F72D7"/>
    <w:rsid w:val="003F733E"/>
    <w:rsid w:val="003F7885"/>
    <w:rsid w:val="0040022D"/>
    <w:rsid w:val="00400C91"/>
    <w:rsid w:val="00400F37"/>
    <w:rsid w:val="004023D6"/>
    <w:rsid w:val="004028A7"/>
    <w:rsid w:val="00404121"/>
    <w:rsid w:val="00404148"/>
    <w:rsid w:val="00404698"/>
    <w:rsid w:val="00404714"/>
    <w:rsid w:val="00404ED0"/>
    <w:rsid w:val="004062BA"/>
    <w:rsid w:val="004063B2"/>
    <w:rsid w:val="00406409"/>
    <w:rsid w:val="004065D8"/>
    <w:rsid w:val="0040660A"/>
    <w:rsid w:val="004067FA"/>
    <w:rsid w:val="004069BF"/>
    <w:rsid w:val="00407269"/>
    <w:rsid w:val="00407740"/>
    <w:rsid w:val="00407ACA"/>
    <w:rsid w:val="00407BBC"/>
    <w:rsid w:val="00407DEE"/>
    <w:rsid w:val="00407F11"/>
    <w:rsid w:val="00410D04"/>
    <w:rsid w:val="00410EA7"/>
    <w:rsid w:val="004114E1"/>
    <w:rsid w:val="0041166F"/>
    <w:rsid w:val="00411B30"/>
    <w:rsid w:val="00411CD1"/>
    <w:rsid w:val="0041214F"/>
    <w:rsid w:val="004121D2"/>
    <w:rsid w:val="004128DC"/>
    <w:rsid w:val="004142A4"/>
    <w:rsid w:val="00414B12"/>
    <w:rsid w:val="004156CC"/>
    <w:rsid w:val="00415C06"/>
    <w:rsid w:val="004161F9"/>
    <w:rsid w:val="00416224"/>
    <w:rsid w:val="00416781"/>
    <w:rsid w:val="004167A5"/>
    <w:rsid w:val="00416AE9"/>
    <w:rsid w:val="0041779B"/>
    <w:rsid w:val="00417D7D"/>
    <w:rsid w:val="00417DF2"/>
    <w:rsid w:val="0042062F"/>
    <w:rsid w:val="00420DE5"/>
    <w:rsid w:val="00421A2E"/>
    <w:rsid w:val="00421CFC"/>
    <w:rsid w:val="00422D2F"/>
    <w:rsid w:val="00423299"/>
    <w:rsid w:val="004239FD"/>
    <w:rsid w:val="0042406D"/>
    <w:rsid w:val="00424263"/>
    <w:rsid w:val="00424FCF"/>
    <w:rsid w:val="0042557C"/>
    <w:rsid w:val="00425C38"/>
    <w:rsid w:val="0042621D"/>
    <w:rsid w:val="004269C7"/>
    <w:rsid w:val="004269D0"/>
    <w:rsid w:val="00426DEB"/>
    <w:rsid w:val="004273C0"/>
    <w:rsid w:val="00427D15"/>
    <w:rsid w:val="00431016"/>
    <w:rsid w:val="00431197"/>
    <w:rsid w:val="00431D75"/>
    <w:rsid w:val="004329A9"/>
    <w:rsid w:val="00434729"/>
    <w:rsid w:val="00434E85"/>
    <w:rsid w:val="00434FBA"/>
    <w:rsid w:val="004350A3"/>
    <w:rsid w:val="004350D5"/>
    <w:rsid w:val="00436843"/>
    <w:rsid w:val="00437D8E"/>
    <w:rsid w:val="0044035C"/>
    <w:rsid w:val="00440B6C"/>
    <w:rsid w:val="00440FEA"/>
    <w:rsid w:val="0044128D"/>
    <w:rsid w:val="004418F2"/>
    <w:rsid w:val="00442847"/>
    <w:rsid w:val="00442AE4"/>
    <w:rsid w:val="00443A0A"/>
    <w:rsid w:val="00443AF3"/>
    <w:rsid w:val="00443B2E"/>
    <w:rsid w:val="00444280"/>
    <w:rsid w:val="0044465B"/>
    <w:rsid w:val="00445701"/>
    <w:rsid w:val="00445F43"/>
    <w:rsid w:val="0044630D"/>
    <w:rsid w:val="00446F38"/>
    <w:rsid w:val="004476DA"/>
    <w:rsid w:val="00447B2A"/>
    <w:rsid w:val="004501FF"/>
    <w:rsid w:val="00450308"/>
    <w:rsid w:val="00450651"/>
    <w:rsid w:val="004507C5"/>
    <w:rsid w:val="00450B04"/>
    <w:rsid w:val="00450E6A"/>
    <w:rsid w:val="00450EB3"/>
    <w:rsid w:val="0045102D"/>
    <w:rsid w:val="00453360"/>
    <w:rsid w:val="00454329"/>
    <w:rsid w:val="004548A2"/>
    <w:rsid w:val="00454A72"/>
    <w:rsid w:val="00454D95"/>
    <w:rsid w:val="00456E74"/>
    <w:rsid w:val="00457198"/>
    <w:rsid w:val="0046087F"/>
    <w:rsid w:val="004608B2"/>
    <w:rsid w:val="00460FF8"/>
    <w:rsid w:val="004616E8"/>
    <w:rsid w:val="0046224C"/>
    <w:rsid w:val="00462652"/>
    <w:rsid w:val="004629C8"/>
    <w:rsid w:val="004631C9"/>
    <w:rsid w:val="004638F8"/>
    <w:rsid w:val="004639D6"/>
    <w:rsid w:val="00463B49"/>
    <w:rsid w:val="00465114"/>
    <w:rsid w:val="00465C16"/>
    <w:rsid w:val="00465DBF"/>
    <w:rsid w:val="00465FBB"/>
    <w:rsid w:val="00467277"/>
    <w:rsid w:val="004674F0"/>
    <w:rsid w:val="00467C8A"/>
    <w:rsid w:val="0047013F"/>
    <w:rsid w:val="00473C49"/>
    <w:rsid w:val="00473C9B"/>
    <w:rsid w:val="0047449F"/>
    <w:rsid w:val="004746C1"/>
    <w:rsid w:val="0047472E"/>
    <w:rsid w:val="00474FFA"/>
    <w:rsid w:val="004750EA"/>
    <w:rsid w:val="00475395"/>
    <w:rsid w:val="0047543E"/>
    <w:rsid w:val="00476324"/>
    <w:rsid w:val="0047676A"/>
    <w:rsid w:val="004768CC"/>
    <w:rsid w:val="00477E89"/>
    <w:rsid w:val="00480F74"/>
    <w:rsid w:val="00481459"/>
    <w:rsid w:val="00481819"/>
    <w:rsid w:val="0048390C"/>
    <w:rsid w:val="00483CCD"/>
    <w:rsid w:val="00484388"/>
    <w:rsid w:val="004844D4"/>
    <w:rsid w:val="004846B1"/>
    <w:rsid w:val="00484B57"/>
    <w:rsid w:val="004854E4"/>
    <w:rsid w:val="0048588A"/>
    <w:rsid w:val="00485C61"/>
    <w:rsid w:val="00486C4B"/>
    <w:rsid w:val="00490716"/>
    <w:rsid w:val="00491378"/>
    <w:rsid w:val="0049195C"/>
    <w:rsid w:val="00491F9B"/>
    <w:rsid w:val="00492A38"/>
    <w:rsid w:val="00492E40"/>
    <w:rsid w:val="00493136"/>
    <w:rsid w:val="0049398C"/>
    <w:rsid w:val="0049526E"/>
    <w:rsid w:val="0049556D"/>
    <w:rsid w:val="00495745"/>
    <w:rsid w:val="00495D56"/>
    <w:rsid w:val="00495F17"/>
    <w:rsid w:val="00496A47"/>
    <w:rsid w:val="00497411"/>
    <w:rsid w:val="00497843"/>
    <w:rsid w:val="004A0474"/>
    <w:rsid w:val="004A083A"/>
    <w:rsid w:val="004A152E"/>
    <w:rsid w:val="004A1598"/>
    <w:rsid w:val="004A2A44"/>
    <w:rsid w:val="004A339A"/>
    <w:rsid w:val="004A34F8"/>
    <w:rsid w:val="004A455D"/>
    <w:rsid w:val="004A493D"/>
    <w:rsid w:val="004A51F4"/>
    <w:rsid w:val="004A52DE"/>
    <w:rsid w:val="004A5D6E"/>
    <w:rsid w:val="004A5E66"/>
    <w:rsid w:val="004A6ADF"/>
    <w:rsid w:val="004B04A6"/>
    <w:rsid w:val="004B23AF"/>
    <w:rsid w:val="004B302D"/>
    <w:rsid w:val="004B493C"/>
    <w:rsid w:val="004B52F0"/>
    <w:rsid w:val="004B5340"/>
    <w:rsid w:val="004B585A"/>
    <w:rsid w:val="004B5C4A"/>
    <w:rsid w:val="004B5D25"/>
    <w:rsid w:val="004B61D6"/>
    <w:rsid w:val="004B6A30"/>
    <w:rsid w:val="004B6D15"/>
    <w:rsid w:val="004B76C6"/>
    <w:rsid w:val="004B788E"/>
    <w:rsid w:val="004C0120"/>
    <w:rsid w:val="004C0283"/>
    <w:rsid w:val="004C087E"/>
    <w:rsid w:val="004C09FD"/>
    <w:rsid w:val="004C0D09"/>
    <w:rsid w:val="004C15B8"/>
    <w:rsid w:val="004C1A10"/>
    <w:rsid w:val="004C1CA6"/>
    <w:rsid w:val="004C209E"/>
    <w:rsid w:val="004C3823"/>
    <w:rsid w:val="004C3CEB"/>
    <w:rsid w:val="004C3DE9"/>
    <w:rsid w:val="004C42CD"/>
    <w:rsid w:val="004C5705"/>
    <w:rsid w:val="004C73DE"/>
    <w:rsid w:val="004C7534"/>
    <w:rsid w:val="004D034E"/>
    <w:rsid w:val="004D396B"/>
    <w:rsid w:val="004D41B0"/>
    <w:rsid w:val="004D46C0"/>
    <w:rsid w:val="004D5D8F"/>
    <w:rsid w:val="004D745A"/>
    <w:rsid w:val="004D79A6"/>
    <w:rsid w:val="004E14ED"/>
    <w:rsid w:val="004E1AA0"/>
    <w:rsid w:val="004E1ACB"/>
    <w:rsid w:val="004E29E2"/>
    <w:rsid w:val="004E33FF"/>
    <w:rsid w:val="004E3575"/>
    <w:rsid w:val="004E445F"/>
    <w:rsid w:val="004E4CBE"/>
    <w:rsid w:val="004E533D"/>
    <w:rsid w:val="004E56AA"/>
    <w:rsid w:val="004E63D4"/>
    <w:rsid w:val="004E6491"/>
    <w:rsid w:val="004E6670"/>
    <w:rsid w:val="004E6AAB"/>
    <w:rsid w:val="004E786F"/>
    <w:rsid w:val="004F15DF"/>
    <w:rsid w:val="004F19D7"/>
    <w:rsid w:val="004F2402"/>
    <w:rsid w:val="004F2453"/>
    <w:rsid w:val="004F25DE"/>
    <w:rsid w:val="004F289A"/>
    <w:rsid w:val="004F2D02"/>
    <w:rsid w:val="004F31F9"/>
    <w:rsid w:val="004F3499"/>
    <w:rsid w:val="004F34A9"/>
    <w:rsid w:val="004F3930"/>
    <w:rsid w:val="004F3BB0"/>
    <w:rsid w:val="004F3DCC"/>
    <w:rsid w:val="004F3FF7"/>
    <w:rsid w:val="004F43E7"/>
    <w:rsid w:val="004F5368"/>
    <w:rsid w:val="004F570D"/>
    <w:rsid w:val="004F686E"/>
    <w:rsid w:val="004F6BCF"/>
    <w:rsid w:val="004F6FCA"/>
    <w:rsid w:val="004F7733"/>
    <w:rsid w:val="004F7B0E"/>
    <w:rsid w:val="005004DC"/>
    <w:rsid w:val="005015EF"/>
    <w:rsid w:val="005017FE"/>
    <w:rsid w:val="00501C5B"/>
    <w:rsid w:val="00501CA4"/>
    <w:rsid w:val="0050245A"/>
    <w:rsid w:val="00502697"/>
    <w:rsid w:val="005028F7"/>
    <w:rsid w:val="00502EBA"/>
    <w:rsid w:val="005040AF"/>
    <w:rsid w:val="00504811"/>
    <w:rsid w:val="005068B2"/>
    <w:rsid w:val="00507E23"/>
    <w:rsid w:val="00510081"/>
    <w:rsid w:val="005106FE"/>
    <w:rsid w:val="00510881"/>
    <w:rsid w:val="00511011"/>
    <w:rsid w:val="00511125"/>
    <w:rsid w:val="00511D5B"/>
    <w:rsid w:val="00512073"/>
    <w:rsid w:val="00512798"/>
    <w:rsid w:val="00512CEC"/>
    <w:rsid w:val="00513522"/>
    <w:rsid w:val="00513B72"/>
    <w:rsid w:val="0051482A"/>
    <w:rsid w:val="00514BE4"/>
    <w:rsid w:val="00516105"/>
    <w:rsid w:val="005168C6"/>
    <w:rsid w:val="00517E19"/>
    <w:rsid w:val="00520848"/>
    <w:rsid w:val="00520A57"/>
    <w:rsid w:val="00520B4B"/>
    <w:rsid w:val="00520F55"/>
    <w:rsid w:val="00520FAB"/>
    <w:rsid w:val="005219C2"/>
    <w:rsid w:val="00522784"/>
    <w:rsid w:val="00522E03"/>
    <w:rsid w:val="005239F8"/>
    <w:rsid w:val="00523BE0"/>
    <w:rsid w:val="00524041"/>
    <w:rsid w:val="0052424E"/>
    <w:rsid w:val="00524639"/>
    <w:rsid w:val="005253C7"/>
    <w:rsid w:val="005265EB"/>
    <w:rsid w:val="005266CA"/>
    <w:rsid w:val="005275AF"/>
    <w:rsid w:val="005277B4"/>
    <w:rsid w:val="00530318"/>
    <w:rsid w:val="00530560"/>
    <w:rsid w:val="00530712"/>
    <w:rsid w:val="005308CF"/>
    <w:rsid w:val="00531F68"/>
    <w:rsid w:val="0053278C"/>
    <w:rsid w:val="00532BCF"/>
    <w:rsid w:val="00532D69"/>
    <w:rsid w:val="00532E20"/>
    <w:rsid w:val="005335E9"/>
    <w:rsid w:val="0053536E"/>
    <w:rsid w:val="0053539E"/>
    <w:rsid w:val="00535869"/>
    <w:rsid w:val="00535D3D"/>
    <w:rsid w:val="00536686"/>
    <w:rsid w:val="005374E9"/>
    <w:rsid w:val="00537844"/>
    <w:rsid w:val="00537B82"/>
    <w:rsid w:val="00537E3B"/>
    <w:rsid w:val="00540071"/>
    <w:rsid w:val="00540145"/>
    <w:rsid w:val="0054137A"/>
    <w:rsid w:val="005420D9"/>
    <w:rsid w:val="00542A39"/>
    <w:rsid w:val="00542E9C"/>
    <w:rsid w:val="005438DC"/>
    <w:rsid w:val="005439F2"/>
    <w:rsid w:val="00543F0F"/>
    <w:rsid w:val="00544A76"/>
    <w:rsid w:val="00544BE3"/>
    <w:rsid w:val="00544D5D"/>
    <w:rsid w:val="0054564D"/>
    <w:rsid w:val="00546290"/>
    <w:rsid w:val="005462B1"/>
    <w:rsid w:val="00546BAF"/>
    <w:rsid w:val="00546DFA"/>
    <w:rsid w:val="0054713E"/>
    <w:rsid w:val="00547140"/>
    <w:rsid w:val="00547B9A"/>
    <w:rsid w:val="005500FE"/>
    <w:rsid w:val="005501B4"/>
    <w:rsid w:val="0055098B"/>
    <w:rsid w:val="0055206A"/>
    <w:rsid w:val="00553117"/>
    <w:rsid w:val="005531F9"/>
    <w:rsid w:val="005533B1"/>
    <w:rsid w:val="0055395F"/>
    <w:rsid w:val="00553AB9"/>
    <w:rsid w:val="00553D8B"/>
    <w:rsid w:val="005549C4"/>
    <w:rsid w:val="00554A3A"/>
    <w:rsid w:val="00554FEB"/>
    <w:rsid w:val="00556535"/>
    <w:rsid w:val="005569B3"/>
    <w:rsid w:val="00556B19"/>
    <w:rsid w:val="00560190"/>
    <w:rsid w:val="00563A7A"/>
    <w:rsid w:val="00564308"/>
    <w:rsid w:val="00565C17"/>
    <w:rsid w:val="005661D6"/>
    <w:rsid w:val="0056621C"/>
    <w:rsid w:val="0056643D"/>
    <w:rsid w:val="0056683E"/>
    <w:rsid w:val="00566C71"/>
    <w:rsid w:val="005676C7"/>
    <w:rsid w:val="00567DFB"/>
    <w:rsid w:val="0057168A"/>
    <w:rsid w:val="00571BC4"/>
    <w:rsid w:val="00571CE4"/>
    <w:rsid w:val="00571F85"/>
    <w:rsid w:val="00572C84"/>
    <w:rsid w:val="00573A8D"/>
    <w:rsid w:val="005746FB"/>
    <w:rsid w:val="00574E9F"/>
    <w:rsid w:val="005750F0"/>
    <w:rsid w:val="0057572F"/>
    <w:rsid w:val="0057581D"/>
    <w:rsid w:val="00576438"/>
    <w:rsid w:val="00576474"/>
    <w:rsid w:val="00576845"/>
    <w:rsid w:val="00576C60"/>
    <w:rsid w:val="00577468"/>
    <w:rsid w:val="00577DAB"/>
    <w:rsid w:val="00580534"/>
    <w:rsid w:val="00580AD6"/>
    <w:rsid w:val="00581F68"/>
    <w:rsid w:val="00582112"/>
    <w:rsid w:val="00582433"/>
    <w:rsid w:val="00582C6C"/>
    <w:rsid w:val="005836AB"/>
    <w:rsid w:val="005837C1"/>
    <w:rsid w:val="00583C72"/>
    <w:rsid w:val="00584DBC"/>
    <w:rsid w:val="00585510"/>
    <w:rsid w:val="00586581"/>
    <w:rsid w:val="0058757B"/>
    <w:rsid w:val="0059004F"/>
    <w:rsid w:val="005904FE"/>
    <w:rsid w:val="00590810"/>
    <w:rsid w:val="00590860"/>
    <w:rsid w:val="0059086F"/>
    <w:rsid w:val="0059095A"/>
    <w:rsid w:val="00590DB1"/>
    <w:rsid w:val="00591798"/>
    <w:rsid w:val="00592004"/>
    <w:rsid w:val="0059226D"/>
    <w:rsid w:val="005922BB"/>
    <w:rsid w:val="005940B1"/>
    <w:rsid w:val="0059432A"/>
    <w:rsid w:val="00594736"/>
    <w:rsid w:val="005949CA"/>
    <w:rsid w:val="00594B53"/>
    <w:rsid w:val="00594E0E"/>
    <w:rsid w:val="00594E17"/>
    <w:rsid w:val="00595392"/>
    <w:rsid w:val="00596872"/>
    <w:rsid w:val="00597527"/>
    <w:rsid w:val="00597B60"/>
    <w:rsid w:val="005A00A2"/>
    <w:rsid w:val="005A07A0"/>
    <w:rsid w:val="005A08F5"/>
    <w:rsid w:val="005A0C17"/>
    <w:rsid w:val="005A12AE"/>
    <w:rsid w:val="005A21E1"/>
    <w:rsid w:val="005A28ED"/>
    <w:rsid w:val="005A3946"/>
    <w:rsid w:val="005A58D8"/>
    <w:rsid w:val="005A69F2"/>
    <w:rsid w:val="005A7260"/>
    <w:rsid w:val="005A73BB"/>
    <w:rsid w:val="005A785A"/>
    <w:rsid w:val="005A7D34"/>
    <w:rsid w:val="005B00F3"/>
    <w:rsid w:val="005B0306"/>
    <w:rsid w:val="005B0493"/>
    <w:rsid w:val="005B063B"/>
    <w:rsid w:val="005B0A7E"/>
    <w:rsid w:val="005B0FC2"/>
    <w:rsid w:val="005B1724"/>
    <w:rsid w:val="005B1B4F"/>
    <w:rsid w:val="005B236D"/>
    <w:rsid w:val="005B470F"/>
    <w:rsid w:val="005B508F"/>
    <w:rsid w:val="005B6285"/>
    <w:rsid w:val="005B6FCE"/>
    <w:rsid w:val="005B7C57"/>
    <w:rsid w:val="005B7CEE"/>
    <w:rsid w:val="005B7D03"/>
    <w:rsid w:val="005C0E7D"/>
    <w:rsid w:val="005C15DB"/>
    <w:rsid w:val="005C202E"/>
    <w:rsid w:val="005C233E"/>
    <w:rsid w:val="005C241C"/>
    <w:rsid w:val="005C24DD"/>
    <w:rsid w:val="005C2D2F"/>
    <w:rsid w:val="005C320C"/>
    <w:rsid w:val="005C3AEB"/>
    <w:rsid w:val="005C3D29"/>
    <w:rsid w:val="005C6496"/>
    <w:rsid w:val="005C6FD1"/>
    <w:rsid w:val="005D04E4"/>
    <w:rsid w:val="005D0DC6"/>
    <w:rsid w:val="005D1311"/>
    <w:rsid w:val="005D13B7"/>
    <w:rsid w:val="005D173E"/>
    <w:rsid w:val="005D1B97"/>
    <w:rsid w:val="005D1F76"/>
    <w:rsid w:val="005D2249"/>
    <w:rsid w:val="005D30E2"/>
    <w:rsid w:val="005D32A7"/>
    <w:rsid w:val="005D32D3"/>
    <w:rsid w:val="005D4693"/>
    <w:rsid w:val="005D4995"/>
    <w:rsid w:val="005D49D3"/>
    <w:rsid w:val="005D56AD"/>
    <w:rsid w:val="005D5C6E"/>
    <w:rsid w:val="005D7022"/>
    <w:rsid w:val="005D79FD"/>
    <w:rsid w:val="005E0495"/>
    <w:rsid w:val="005E06AE"/>
    <w:rsid w:val="005E0976"/>
    <w:rsid w:val="005E10E7"/>
    <w:rsid w:val="005E1A2A"/>
    <w:rsid w:val="005E1B86"/>
    <w:rsid w:val="005E2269"/>
    <w:rsid w:val="005E2C0A"/>
    <w:rsid w:val="005E31DC"/>
    <w:rsid w:val="005E3959"/>
    <w:rsid w:val="005E3BF0"/>
    <w:rsid w:val="005E3D4D"/>
    <w:rsid w:val="005E42AF"/>
    <w:rsid w:val="005E48B1"/>
    <w:rsid w:val="005E4D75"/>
    <w:rsid w:val="005E4DD4"/>
    <w:rsid w:val="005E5029"/>
    <w:rsid w:val="005E57B8"/>
    <w:rsid w:val="005E59DF"/>
    <w:rsid w:val="005E6A8D"/>
    <w:rsid w:val="005E6C28"/>
    <w:rsid w:val="005E72BE"/>
    <w:rsid w:val="005E7CCE"/>
    <w:rsid w:val="005F036C"/>
    <w:rsid w:val="005F0F08"/>
    <w:rsid w:val="005F1352"/>
    <w:rsid w:val="005F1EB2"/>
    <w:rsid w:val="005F2474"/>
    <w:rsid w:val="005F25D0"/>
    <w:rsid w:val="005F2878"/>
    <w:rsid w:val="005F2A31"/>
    <w:rsid w:val="005F2D9A"/>
    <w:rsid w:val="005F2EA9"/>
    <w:rsid w:val="005F2EBB"/>
    <w:rsid w:val="005F2F5F"/>
    <w:rsid w:val="005F36BB"/>
    <w:rsid w:val="005F3CBF"/>
    <w:rsid w:val="005F427E"/>
    <w:rsid w:val="005F4B75"/>
    <w:rsid w:val="005F4D59"/>
    <w:rsid w:val="005F50A4"/>
    <w:rsid w:val="005F52E2"/>
    <w:rsid w:val="005F5491"/>
    <w:rsid w:val="005F75D3"/>
    <w:rsid w:val="006005C9"/>
    <w:rsid w:val="00601411"/>
    <w:rsid w:val="00603C33"/>
    <w:rsid w:val="00603F96"/>
    <w:rsid w:val="00604580"/>
    <w:rsid w:val="00604594"/>
    <w:rsid w:val="00604B72"/>
    <w:rsid w:val="00605108"/>
    <w:rsid w:val="0060535B"/>
    <w:rsid w:val="006058D9"/>
    <w:rsid w:val="00605AFD"/>
    <w:rsid w:val="00606545"/>
    <w:rsid w:val="00607EE6"/>
    <w:rsid w:val="006103BD"/>
    <w:rsid w:val="0061148A"/>
    <w:rsid w:val="0061225C"/>
    <w:rsid w:val="0061311A"/>
    <w:rsid w:val="00614B14"/>
    <w:rsid w:val="00614CD0"/>
    <w:rsid w:val="006154ED"/>
    <w:rsid w:val="00615C65"/>
    <w:rsid w:val="00616E74"/>
    <w:rsid w:val="00617056"/>
    <w:rsid w:val="006208A5"/>
    <w:rsid w:val="00620F78"/>
    <w:rsid w:val="00621DC4"/>
    <w:rsid w:val="00621F36"/>
    <w:rsid w:val="006224FB"/>
    <w:rsid w:val="00622554"/>
    <w:rsid w:val="00623A5F"/>
    <w:rsid w:val="0062445F"/>
    <w:rsid w:val="00624973"/>
    <w:rsid w:val="00625061"/>
    <w:rsid w:val="00625291"/>
    <w:rsid w:val="006256B0"/>
    <w:rsid w:val="006264BA"/>
    <w:rsid w:val="006264BD"/>
    <w:rsid w:val="006274EA"/>
    <w:rsid w:val="00630807"/>
    <w:rsid w:val="00632046"/>
    <w:rsid w:val="00632EE7"/>
    <w:rsid w:val="00632F1D"/>
    <w:rsid w:val="00633456"/>
    <w:rsid w:val="00633F32"/>
    <w:rsid w:val="00634469"/>
    <w:rsid w:val="00634B38"/>
    <w:rsid w:val="0063547B"/>
    <w:rsid w:val="00635D18"/>
    <w:rsid w:val="00636D6E"/>
    <w:rsid w:val="00636EBD"/>
    <w:rsid w:val="00637520"/>
    <w:rsid w:val="00637A17"/>
    <w:rsid w:val="00640A61"/>
    <w:rsid w:val="00641325"/>
    <w:rsid w:val="00641866"/>
    <w:rsid w:val="0064198B"/>
    <w:rsid w:val="00642220"/>
    <w:rsid w:val="00643C74"/>
    <w:rsid w:val="00643F18"/>
    <w:rsid w:val="006442D4"/>
    <w:rsid w:val="00644C3A"/>
    <w:rsid w:val="006457C1"/>
    <w:rsid w:val="00645D19"/>
    <w:rsid w:val="006465EA"/>
    <w:rsid w:val="0064685C"/>
    <w:rsid w:val="00646BBA"/>
    <w:rsid w:val="00646FBF"/>
    <w:rsid w:val="006473DE"/>
    <w:rsid w:val="006476E9"/>
    <w:rsid w:val="00647C87"/>
    <w:rsid w:val="00650BE9"/>
    <w:rsid w:val="00650F6A"/>
    <w:rsid w:val="006512B9"/>
    <w:rsid w:val="006521B0"/>
    <w:rsid w:val="0065220F"/>
    <w:rsid w:val="00652492"/>
    <w:rsid w:val="00653032"/>
    <w:rsid w:val="006530A5"/>
    <w:rsid w:val="0065313E"/>
    <w:rsid w:val="006532C1"/>
    <w:rsid w:val="00653C6D"/>
    <w:rsid w:val="0065527C"/>
    <w:rsid w:val="0065591A"/>
    <w:rsid w:val="00655B20"/>
    <w:rsid w:val="00655B81"/>
    <w:rsid w:val="006573E2"/>
    <w:rsid w:val="00657496"/>
    <w:rsid w:val="00657599"/>
    <w:rsid w:val="00657629"/>
    <w:rsid w:val="00661C1B"/>
    <w:rsid w:val="00661FBC"/>
    <w:rsid w:val="00662A21"/>
    <w:rsid w:val="00663977"/>
    <w:rsid w:val="00663C72"/>
    <w:rsid w:val="006647FC"/>
    <w:rsid w:val="00665531"/>
    <w:rsid w:val="006661DC"/>
    <w:rsid w:val="00666273"/>
    <w:rsid w:val="006670D8"/>
    <w:rsid w:val="00667ABF"/>
    <w:rsid w:val="0067072C"/>
    <w:rsid w:val="00670B11"/>
    <w:rsid w:val="006710C2"/>
    <w:rsid w:val="0067113B"/>
    <w:rsid w:val="00671A66"/>
    <w:rsid w:val="00672E28"/>
    <w:rsid w:val="00672E51"/>
    <w:rsid w:val="00672F3B"/>
    <w:rsid w:val="006737BC"/>
    <w:rsid w:val="00673CD1"/>
    <w:rsid w:val="00674920"/>
    <w:rsid w:val="00674BA9"/>
    <w:rsid w:val="006767C5"/>
    <w:rsid w:val="00676841"/>
    <w:rsid w:val="00676D1F"/>
    <w:rsid w:val="00680CD3"/>
    <w:rsid w:val="0068163A"/>
    <w:rsid w:val="006819D7"/>
    <w:rsid w:val="00681D5B"/>
    <w:rsid w:val="00682478"/>
    <w:rsid w:val="00682AEA"/>
    <w:rsid w:val="00683023"/>
    <w:rsid w:val="00684181"/>
    <w:rsid w:val="006846F2"/>
    <w:rsid w:val="00684B4F"/>
    <w:rsid w:val="00685917"/>
    <w:rsid w:val="00685F55"/>
    <w:rsid w:val="0068635B"/>
    <w:rsid w:val="006879E2"/>
    <w:rsid w:val="00687AD0"/>
    <w:rsid w:val="00687BFD"/>
    <w:rsid w:val="00687F97"/>
    <w:rsid w:val="0069032F"/>
    <w:rsid w:val="0069062C"/>
    <w:rsid w:val="0069064F"/>
    <w:rsid w:val="006908DB"/>
    <w:rsid w:val="006909D5"/>
    <w:rsid w:val="00691DF0"/>
    <w:rsid w:val="00692450"/>
    <w:rsid w:val="00692DBE"/>
    <w:rsid w:val="00693058"/>
    <w:rsid w:val="00693561"/>
    <w:rsid w:val="006937B6"/>
    <w:rsid w:val="006937BB"/>
    <w:rsid w:val="00693B01"/>
    <w:rsid w:val="00693E9A"/>
    <w:rsid w:val="00693EE3"/>
    <w:rsid w:val="00694290"/>
    <w:rsid w:val="006947B2"/>
    <w:rsid w:val="00694FA4"/>
    <w:rsid w:val="00695AA2"/>
    <w:rsid w:val="0069677C"/>
    <w:rsid w:val="00697221"/>
    <w:rsid w:val="0069729D"/>
    <w:rsid w:val="00697D46"/>
    <w:rsid w:val="00697E2E"/>
    <w:rsid w:val="00697E52"/>
    <w:rsid w:val="006A04DB"/>
    <w:rsid w:val="006A1115"/>
    <w:rsid w:val="006A1236"/>
    <w:rsid w:val="006A1ACF"/>
    <w:rsid w:val="006A28C3"/>
    <w:rsid w:val="006A42B7"/>
    <w:rsid w:val="006A52BB"/>
    <w:rsid w:val="006A602F"/>
    <w:rsid w:val="006A61BD"/>
    <w:rsid w:val="006A73A0"/>
    <w:rsid w:val="006A742E"/>
    <w:rsid w:val="006A74C3"/>
    <w:rsid w:val="006A77A8"/>
    <w:rsid w:val="006B09F6"/>
    <w:rsid w:val="006B1CFB"/>
    <w:rsid w:val="006B2067"/>
    <w:rsid w:val="006B216F"/>
    <w:rsid w:val="006B25B7"/>
    <w:rsid w:val="006B2B63"/>
    <w:rsid w:val="006B2C48"/>
    <w:rsid w:val="006B36A6"/>
    <w:rsid w:val="006B5572"/>
    <w:rsid w:val="006B5B5E"/>
    <w:rsid w:val="006B5DAA"/>
    <w:rsid w:val="006B7A43"/>
    <w:rsid w:val="006B7F87"/>
    <w:rsid w:val="006B7FAA"/>
    <w:rsid w:val="006C0024"/>
    <w:rsid w:val="006C0344"/>
    <w:rsid w:val="006C18A5"/>
    <w:rsid w:val="006C2090"/>
    <w:rsid w:val="006C257E"/>
    <w:rsid w:val="006C2697"/>
    <w:rsid w:val="006C29FE"/>
    <w:rsid w:val="006C348C"/>
    <w:rsid w:val="006C3694"/>
    <w:rsid w:val="006C41E5"/>
    <w:rsid w:val="006C4A82"/>
    <w:rsid w:val="006C5210"/>
    <w:rsid w:val="006C6EB7"/>
    <w:rsid w:val="006C70AF"/>
    <w:rsid w:val="006C722B"/>
    <w:rsid w:val="006C7752"/>
    <w:rsid w:val="006D01B7"/>
    <w:rsid w:val="006D053A"/>
    <w:rsid w:val="006D1772"/>
    <w:rsid w:val="006D2A90"/>
    <w:rsid w:val="006D2BDB"/>
    <w:rsid w:val="006D2E60"/>
    <w:rsid w:val="006D335D"/>
    <w:rsid w:val="006D34DD"/>
    <w:rsid w:val="006D3C2B"/>
    <w:rsid w:val="006D40A1"/>
    <w:rsid w:val="006D4371"/>
    <w:rsid w:val="006D502B"/>
    <w:rsid w:val="006D5518"/>
    <w:rsid w:val="006D5B87"/>
    <w:rsid w:val="006D5BD5"/>
    <w:rsid w:val="006D5C43"/>
    <w:rsid w:val="006D5FCA"/>
    <w:rsid w:val="006D61A1"/>
    <w:rsid w:val="006D64D4"/>
    <w:rsid w:val="006D765B"/>
    <w:rsid w:val="006D7EF5"/>
    <w:rsid w:val="006E0265"/>
    <w:rsid w:val="006E0A7D"/>
    <w:rsid w:val="006E0C64"/>
    <w:rsid w:val="006E0CD7"/>
    <w:rsid w:val="006E1E98"/>
    <w:rsid w:val="006E2F52"/>
    <w:rsid w:val="006E321C"/>
    <w:rsid w:val="006E424E"/>
    <w:rsid w:val="006E48FD"/>
    <w:rsid w:val="006E4CA2"/>
    <w:rsid w:val="006E5A0D"/>
    <w:rsid w:val="006E5EA4"/>
    <w:rsid w:val="006E5F68"/>
    <w:rsid w:val="006E6429"/>
    <w:rsid w:val="006E6940"/>
    <w:rsid w:val="006E6FC9"/>
    <w:rsid w:val="006E7A5F"/>
    <w:rsid w:val="006F00D9"/>
    <w:rsid w:val="006F07F7"/>
    <w:rsid w:val="006F098A"/>
    <w:rsid w:val="006F0B03"/>
    <w:rsid w:val="006F19A4"/>
    <w:rsid w:val="006F1D41"/>
    <w:rsid w:val="006F2462"/>
    <w:rsid w:val="006F294E"/>
    <w:rsid w:val="006F2B80"/>
    <w:rsid w:val="006F2F97"/>
    <w:rsid w:val="006F2FA2"/>
    <w:rsid w:val="006F381C"/>
    <w:rsid w:val="006F5018"/>
    <w:rsid w:val="006F7141"/>
    <w:rsid w:val="006F7DE9"/>
    <w:rsid w:val="007006E1"/>
    <w:rsid w:val="007012F4"/>
    <w:rsid w:val="0070288B"/>
    <w:rsid w:val="00702B01"/>
    <w:rsid w:val="00703E53"/>
    <w:rsid w:val="00703EDD"/>
    <w:rsid w:val="00704080"/>
    <w:rsid w:val="007046C6"/>
    <w:rsid w:val="00704CA3"/>
    <w:rsid w:val="00705E57"/>
    <w:rsid w:val="00706056"/>
    <w:rsid w:val="007063E8"/>
    <w:rsid w:val="00706B76"/>
    <w:rsid w:val="00707127"/>
    <w:rsid w:val="00707289"/>
    <w:rsid w:val="00707708"/>
    <w:rsid w:val="00707DC9"/>
    <w:rsid w:val="00710503"/>
    <w:rsid w:val="007121F7"/>
    <w:rsid w:val="00712322"/>
    <w:rsid w:val="007125C8"/>
    <w:rsid w:val="00712D40"/>
    <w:rsid w:val="0071333E"/>
    <w:rsid w:val="0071351F"/>
    <w:rsid w:val="0071357D"/>
    <w:rsid w:val="0071430D"/>
    <w:rsid w:val="00714717"/>
    <w:rsid w:val="007147A9"/>
    <w:rsid w:val="007153AA"/>
    <w:rsid w:val="00716010"/>
    <w:rsid w:val="007170A1"/>
    <w:rsid w:val="00720057"/>
    <w:rsid w:val="007212A2"/>
    <w:rsid w:val="0072153F"/>
    <w:rsid w:val="00722221"/>
    <w:rsid w:val="00722401"/>
    <w:rsid w:val="00722AF1"/>
    <w:rsid w:val="00722FD5"/>
    <w:rsid w:val="007237C1"/>
    <w:rsid w:val="00725B3C"/>
    <w:rsid w:val="0072610B"/>
    <w:rsid w:val="00726261"/>
    <w:rsid w:val="007263B0"/>
    <w:rsid w:val="00726A1E"/>
    <w:rsid w:val="0072781F"/>
    <w:rsid w:val="00727E56"/>
    <w:rsid w:val="00730355"/>
    <w:rsid w:val="00730C40"/>
    <w:rsid w:val="00730D91"/>
    <w:rsid w:val="00730E8E"/>
    <w:rsid w:val="00731101"/>
    <w:rsid w:val="007318E1"/>
    <w:rsid w:val="00731C71"/>
    <w:rsid w:val="00731FE0"/>
    <w:rsid w:val="007324D5"/>
    <w:rsid w:val="00732682"/>
    <w:rsid w:val="007327AC"/>
    <w:rsid w:val="0073292F"/>
    <w:rsid w:val="00732EA7"/>
    <w:rsid w:val="00733C9F"/>
    <w:rsid w:val="00736071"/>
    <w:rsid w:val="00736686"/>
    <w:rsid w:val="007366FB"/>
    <w:rsid w:val="00736830"/>
    <w:rsid w:val="007368BC"/>
    <w:rsid w:val="007370D3"/>
    <w:rsid w:val="00737770"/>
    <w:rsid w:val="00737911"/>
    <w:rsid w:val="00737BA8"/>
    <w:rsid w:val="00740A72"/>
    <w:rsid w:val="00742657"/>
    <w:rsid w:val="00742CB1"/>
    <w:rsid w:val="00744524"/>
    <w:rsid w:val="00744989"/>
    <w:rsid w:val="00744DD2"/>
    <w:rsid w:val="00745566"/>
    <w:rsid w:val="007461C8"/>
    <w:rsid w:val="00746CC5"/>
    <w:rsid w:val="00750849"/>
    <w:rsid w:val="007519F5"/>
    <w:rsid w:val="00753C09"/>
    <w:rsid w:val="00754043"/>
    <w:rsid w:val="00755647"/>
    <w:rsid w:val="00755DED"/>
    <w:rsid w:val="007569B3"/>
    <w:rsid w:val="00756B3F"/>
    <w:rsid w:val="00757363"/>
    <w:rsid w:val="007579DF"/>
    <w:rsid w:val="0076111D"/>
    <w:rsid w:val="0076126B"/>
    <w:rsid w:val="00761390"/>
    <w:rsid w:val="00761B66"/>
    <w:rsid w:val="00761E84"/>
    <w:rsid w:val="0076439F"/>
    <w:rsid w:val="007649D9"/>
    <w:rsid w:val="00765370"/>
    <w:rsid w:val="0076581B"/>
    <w:rsid w:val="00765C5E"/>
    <w:rsid w:val="00765E7E"/>
    <w:rsid w:val="00766384"/>
    <w:rsid w:val="00766F4B"/>
    <w:rsid w:val="00767350"/>
    <w:rsid w:val="00770755"/>
    <w:rsid w:val="007714B5"/>
    <w:rsid w:val="007718D3"/>
    <w:rsid w:val="0077312C"/>
    <w:rsid w:val="00775158"/>
    <w:rsid w:val="00775390"/>
    <w:rsid w:val="00775454"/>
    <w:rsid w:val="00775F13"/>
    <w:rsid w:val="0077612E"/>
    <w:rsid w:val="0077659E"/>
    <w:rsid w:val="00776736"/>
    <w:rsid w:val="007768AF"/>
    <w:rsid w:val="0078045C"/>
    <w:rsid w:val="00780663"/>
    <w:rsid w:val="007808F7"/>
    <w:rsid w:val="0078098C"/>
    <w:rsid w:val="00782149"/>
    <w:rsid w:val="0078226E"/>
    <w:rsid w:val="00782C9F"/>
    <w:rsid w:val="0078335F"/>
    <w:rsid w:val="00783401"/>
    <w:rsid w:val="007838AC"/>
    <w:rsid w:val="00783F3F"/>
    <w:rsid w:val="0078414A"/>
    <w:rsid w:val="007846ED"/>
    <w:rsid w:val="00784FFA"/>
    <w:rsid w:val="00785891"/>
    <w:rsid w:val="007861A9"/>
    <w:rsid w:val="00786250"/>
    <w:rsid w:val="0078635F"/>
    <w:rsid w:val="007864CF"/>
    <w:rsid w:val="00787370"/>
    <w:rsid w:val="00787C8B"/>
    <w:rsid w:val="00790BC6"/>
    <w:rsid w:val="00790EE8"/>
    <w:rsid w:val="00790F06"/>
    <w:rsid w:val="00791668"/>
    <w:rsid w:val="00791B74"/>
    <w:rsid w:val="00791BC3"/>
    <w:rsid w:val="00791E93"/>
    <w:rsid w:val="007920C4"/>
    <w:rsid w:val="007931D3"/>
    <w:rsid w:val="007932A0"/>
    <w:rsid w:val="00793A0F"/>
    <w:rsid w:val="00793A87"/>
    <w:rsid w:val="007948BA"/>
    <w:rsid w:val="00794909"/>
    <w:rsid w:val="00795261"/>
    <w:rsid w:val="00795C4A"/>
    <w:rsid w:val="007971FB"/>
    <w:rsid w:val="007A032E"/>
    <w:rsid w:val="007A1702"/>
    <w:rsid w:val="007A1B07"/>
    <w:rsid w:val="007A1BB8"/>
    <w:rsid w:val="007A2065"/>
    <w:rsid w:val="007A3461"/>
    <w:rsid w:val="007A4200"/>
    <w:rsid w:val="007A4F55"/>
    <w:rsid w:val="007A5452"/>
    <w:rsid w:val="007A5696"/>
    <w:rsid w:val="007A59EB"/>
    <w:rsid w:val="007A6938"/>
    <w:rsid w:val="007A6A4C"/>
    <w:rsid w:val="007A7436"/>
    <w:rsid w:val="007A7859"/>
    <w:rsid w:val="007A7B87"/>
    <w:rsid w:val="007A7E2B"/>
    <w:rsid w:val="007A7E4F"/>
    <w:rsid w:val="007B002D"/>
    <w:rsid w:val="007B0490"/>
    <w:rsid w:val="007B05B5"/>
    <w:rsid w:val="007B0AB4"/>
    <w:rsid w:val="007B1011"/>
    <w:rsid w:val="007B109D"/>
    <w:rsid w:val="007B169C"/>
    <w:rsid w:val="007B2156"/>
    <w:rsid w:val="007B26DF"/>
    <w:rsid w:val="007B3030"/>
    <w:rsid w:val="007B3204"/>
    <w:rsid w:val="007B3285"/>
    <w:rsid w:val="007B3C5D"/>
    <w:rsid w:val="007B3EF5"/>
    <w:rsid w:val="007B4893"/>
    <w:rsid w:val="007B4C6C"/>
    <w:rsid w:val="007B540B"/>
    <w:rsid w:val="007B59D3"/>
    <w:rsid w:val="007B5E8E"/>
    <w:rsid w:val="007B649D"/>
    <w:rsid w:val="007B64E4"/>
    <w:rsid w:val="007B6681"/>
    <w:rsid w:val="007B6933"/>
    <w:rsid w:val="007B700D"/>
    <w:rsid w:val="007B7822"/>
    <w:rsid w:val="007B7C51"/>
    <w:rsid w:val="007C044D"/>
    <w:rsid w:val="007C08FD"/>
    <w:rsid w:val="007C0CB1"/>
    <w:rsid w:val="007C13D0"/>
    <w:rsid w:val="007C16DF"/>
    <w:rsid w:val="007C1DA2"/>
    <w:rsid w:val="007C1DCF"/>
    <w:rsid w:val="007C1E6D"/>
    <w:rsid w:val="007C22A7"/>
    <w:rsid w:val="007C2B90"/>
    <w:rsid w:val="007C3B21"/>
    <w:rsid w:val="007C4690"/>
    <w:rsid w:val="007C5A20"/>
    <w:rsid w:val="007C69F0"/>
    <w:rsid w:val="007C6AFC"/>
    <w:rsid w:val="007C7646"/>
    <w:rsid w:val="007D02BB"/>
    <w:rsid w:val="007D0790"/>
    <w:rsid w:val="007D0801"/>
    <w:rsid w:val="007D2830"/>
    <w:rsid w:val="007D2FF4"/>
    <w:rsid w:val="007D3DC7"/>
    <w:rsid w:val="007D4758"/>
    <w:rsid w:val="007D51D0"/>
    <w:rsid w:val="007D5537"/>
    <w:rsid w:val="007D5676"/>
    <w:rsid w:val="007D56FD"/>
    <w:rsid w:val="007D5B75"/>
    <w:rsid w:val="007D5F61"/>
    <w:rsid w:val="007D6D82"/>
    <w:rsid w:val="007D7126"/>
    <w:rsid w:val="007D780B"/>
    <w:rsid w:val="007E0526"/>
    <w:rsid w:val="007E0CB4"/>
    <w:rsid w:val="007E11CF"/>
    <w:rsid w:val="007E1204"/>
    <w:rsid w:val="007E1963"/>
    <w:rsid w:val="007E229A"/>
    <w:rsid w:val="007E288E"/>
    <w:rsid w:val="007E299F"/>
    <w:rsid w:val="007E2CD1"/>
    <w:rsid w:val="007E3296"/>
    <w:rsid w:val="007E36B3"/>
    <w:rsid w:val="007E3C7A"/>
    <w:rsid w:val="007E4147"/>
    <w:rsid w:val="007E4629"/>
    <w:rsid w:val="007E52E0"/>
    <w:rsid w:val="007E5444"/>
    <w:rsid w:val="007E59C3"/>
    <w:rsid w:val="007E5AB8"/>
    <w:rsid w:val="007E6052"/>
    <w:rsid w:val="007E65E7"/>
    <w:rsid w:val="007E740A"/>
    <w:rsid w:val="007E758D"/>
    <w:rsid w:val="007E7ACC"/>
    <w:rsid w:val="007F1679"/>
    <w:rsid w:val="007F17D3"/>
    <w:rsid w:val="007F1B3D"/>
    <w:rsid w:val="007F2A33"/>
    <w:rsid w:val="007F3493"/>
    <w:rsid w:val="007F36C6"/>
    <w:rsid w:val="007F3F91"/>
    <w:rsid w:val="007F4817"/>
    <w:rsid w:val="007F54E8"/>
    <w:rsid w:val="007F601B"/>
    <w:rsid w:val="007F686F"/>
    <w:rsid w:val="007F6C7F"/>
    <w:rsid w:val="007F7422"/>
    <w:rsid w:val="0080002E"/>
    <w:rsid w:val="008009D0"/>
    <w:rsid w:val="00801011"/>
    <w:rsid w:val="0080103E"/>
    <w:rsid w:val="008012DD"/>
    <w:rsid w:val="00801BEC"/>
    <w:rsid w:val="00801D6A"/>
    <w:rsid w:val="008022AE"/>
    <w:rsid w:val="00802A2C"/>
    <w:rsid w:val="00802DAF"/>
    <w:rsid w:val="0080371C"/>
    <w:rsid w:val="00803FCE"/>
    <w:rsid w:val="00804340"/>
    <w:rsid w:val="008047AA"/>
    <w:rsid w:val="0080488D"/>
    <w:rsid w:val="0080543D"/>
    <w:rsid w:val="00805EE7"/>
    <w:rsid w:val="00806A77"/>
    <w:rsid w:val="00806B88"/>
    <w:rsid w:val="00806CF2"/>
    <w:rsid w:val="0080740D"/>
    <w:rsid w:val="008079B6"/>
    <w:rsid w:val="00807E63"/>
    <w:rsid w:val="0081021F"/>
    <w:rsid w:val="0081064C"/>
    <w:rsid w:val="008108C4"/>
    <w:rsid w:val="00810CF5"/>
    <w:rsid w:val="00810D0E"/>
    <w:rsid w:val="00810E36"/>
    <w:rsid w:val="00811A18"/>
    <w:rsid w:val="00812284"/>
    <w:rsid w:val="00815712"/>
    <w:rsid w:val="00815A6F"/>
    <w:rsid w:val="00815E4F"/>
    <w:rsid w:val="008174BF"/>
    <w:rsid w:val="00821EFF"/>
    <w:rsid w:val="00823B75"/>
    <w:rsid w:val="008242C3"/>
    <w:rsid w:val="00824597"/>
    <w:rsid w:val="008245F3"/>
    <w:rsid w:val="00825999"/>
    <w:rsid w:val="00825AA8"/>
    <w:rsid w:val="0082659C"/>
    <w:rsid w:val="008266C3"/>
    <w:rsid w:val="0082708A"/>
    <w:rsid w:val="008276EF"/>
    <w:rsid w:val="00827A20"/>
    <w:rsid w:val="008302D1"/>
    <w:rsid w:val="008303A6"/>
    <w:rsid w:val="008306D7"/>
    <w:rsid w:val="008308D0"/>
    <w:rsid w:val="0083092E"/>
    <w:rsid w:val="00830E1E"/>
    <w:rsid w:val="00831ADB"/>
    <w:rsid w:val="00831CB2"/>
    <w:rsid w:val="008323C2"/>
    <w:rsid w:val="00832612"/>
    <w:rsid w:val="00833154"/>
    <w:rsid w:val="00834763"/>
    <w:rsid w:val="008348B3"/>
    <w:rsid w:val="008357B3"/>
    <w:rsid w:val="00835ABF"/>
    <w:rsid w:val="00835C1F"/>
    <w:rsid w:val="008402CE"/>
    <w:rsid w:val="0084096D"/>
    <w:rsid w:val="00840D5B"/>
    <w:rsid w:val="00841B1F"/>
    <w:rsid w:val="00841E78"/>
    <w:rsid w:val="00842AA5"/>
    <w:rsid w:val="00842E7F"/>
    <w:rsid w:val="0084496A"/>
    <w:rsid w:val="0084496E"/>
    <w:rsid w:val="00844DE1"/>
    <w:rsid w:val="00845BBD"/>
    <w:rsid w:val="00845CB3"/>
    <w:rsid w:val="00846576"/>
    <w:rsid w:val="00847A8D"/>
    <w:rsid w:val="00847FD2"/>
    <w:rsid w:val="008500D0"/>
    <w:rsid w:val="00850299"/>
    <w:rsid w:val="00850933"/>
    <w:rsid w:val="00850F7A"/>
    <w:rsid w:val="0085108A"/>
    <w:rsid w:val="008516D5"/>
    <w:rsid w:val="00851E9A"/>
    <w:rsid w:val="00851F60"/>
    <w:rsid w:val="008520B6"/>
    <w:rsid w:val="0085228F"/>
    <w:rsid w:val="00853A93"/>
    <w:rsid w:val="0085408B"/>
    <w:rsid w:val="0085467E"/>
    <w:rsid w:val="008546B3"/>
    <w:rsid w:val="00854D4A"/>
    <w:rsid w:val="0085590D"/>
    <w:rsid w:val="00856466"/>
    <w:rsid w:val="008573A2"/>
    <w:rsid w:val="008573D9"/>
    <w:rsid w:val="00857F7F"/>
    <w:rsid w:val="00860180"/>
    <w:rsid w:val="008606FC"/>
    <w:rsid w:val="00860D87"/>
    <w:rsid w:val="008611F2"/>
    <w:rsid w:val="0086124D"/>
    <w:rsid w:val="00861686"/>
    <w:rsid w:val="00862362"/>
    <w:rsid w:val="008637E4"/>
    <w:rsid w:val="00863AD4"/>
    <w:rsid w:val="00864161"/>
    <w:rsid w:val="00865466"/>
    <w:rsid w:val="0086584C"/>
    <w:rsid w:val="00865947"/>
    <w:rsid w:val="0086655F"/>
    <w:rsid w:val="008670B0"/>
    <w:rsid w:val="00871B7B"/>
    <w:rsid w:val="00873593"/>
    <w:rsid w:val="00873898"/>
    <w:rsid w:val="00873F72"/>
    <w:rsid w:val="0087546E"/>
    <w:rsid w:val="00875693"/>
    <w:rsid w:val="00875D50"/>
    <w:rsid w:val="00876572"/>
    <w:rsid w:val="00876D29"/>
    <w:rsid w:val="00877492"/>
    <w:rsid w:val="00877CEC"/>
    <w:rsid w:val="0088003A"/>
    <w:rsid w:val="00880469"/>
    <w:rsid w:val="00881D1A"/>
    <w:rsid w:val="0088249C"/>
    <w:rsid w:val="0088274D"/>
    <w:rsid w:val="008833F3"/>
    <w:rsid w:val="00883C76"/>
    <w:rsid w:val="0088402F"/>
    <w:rsid w:val="0088496C"/>
    <w:rsid w:val="00884B43"/>
    <w:rsid w:val="00885118"/>
    <w:rsid w:val="00885444"/>
    <w:rsid w:val="008854BC"/>
    <w:rsid w:val="00886C87"/>
    <w:rsid w:val="0089121C"/>
    <w:rsid w:val="0089157A"/>
    <w:rsid w:val="0089163F"/>
    <w:rsid w:val="0089184A"/>
    <w:rsid w:val="00891A11"/>
    <w:rsid w:val="00891A7A"/>
    <w:rsid w:val="00891B85"/>
    <w:rsid w:val="008920E7"/>
    <w:rsid w:val="00892620"/>
    <w:rsid w:val="00892C70"/>
    <w:rsid w:val="00892EA7"/>
    <w:rsid w:val="00892F51"/>
    <w:rsid w:val="0089320E"/>
    <w:rsid w:val="00893693"/>
    <w:rsid w:val="0089376A"/>
    <w:rsid w:val="00893B8C"/>
    <w:rsid w:val="00894316"/>
    <w:rsid w:val="00894432"/>
    <w:rsid w:val="00894F72"/>
    <w:rsid w:val="00895813"/>
    <w:rsid w:val="00896163"/>
    <w:rsid w:val="00896DFC"/>
    <w:rsid w:val="008972A8"/>
    <w:rsid w:val="00897395"/>
    <w:rsid w:val="00897E71"/>
    <w:rsid w:val="008A04FC"/>
    <w:rsid w:val="008A1A5A"/>
    <w:rsid w:val="008A1BF7"/>
    <w:rsid w:val="008A2448"/>
    <w:rsid w:val="008A4028"/>
    <w:rsid w:val="008A411C"/>
    <w:rsid w:val="008A4151"/>
    <w:rsid w:val="008A4DDB"/>
    <w:rsid w:val="008A5D7C"/>
    <w:rsid w:val="008A698B"/>
    <w:rsid w:val="008A6F56"/>
    <w:rsid w:val="008A7412"/>
    <w:rsid w:val="008A766F"/>
    <w:rsid w:val="008B01AE"/>
    <w:rsid w:val="008B0B95"/>
    <w:rsid w:val="008B12BB"/>
    <w:rsid w:val="008B12C8"/>
    <w:rsid w:val="008B1C87"/>
    <w:rsid w:val="008B2450"/>
    <w:rsid w:val="008B25A6"/>
    <w:rsid w:val="008B2ACE"/>
    <w:rsid w:val="008B3284"/>
    <w:rsid w:val="008B3329"/>
    <w:rsid w:val="008B4FDD"/>
    <w:rsid w:val="008B5569"/>
    <w:rsid w:val="008B55EF"/>
    <w:rsid w:val="008B60A9"/>
    <w:rsid w:val="008B6603"/>
    <w:rsid w:val="008C05B3"/>
    <w:rsid w:val="008C0E20"/>
    <w:rsid w:val="008C0ED8"/>
    <w:rsid w:val="008C1008"/>
    <w:rsid w:val="008C12E2"/>
    <w:rsid w:val="008C1743"/>
    <w:rsid w:val="008C3009"/>
    <w:rsid w:val="008C3635"/>
    <w:rsid w:val="008C3727"/>
    <w:rsid w:val="008C414D"/>
    <w:rsid w:val="008C4662"/>
    <w:rsid w:val="008C4A72"/>
    <w:rsid w:val="008C5099"/>
    <w:rsid w:val="008C7637"/>
    <w:rsid w:val="008D01C8"/>
    <w:rsid w:val="008D1247"/>
    <w:rsid w:val="008D1B8A"/>
    <w:rsid w:val="008D1E54"/>
    <w:rsid w:val="008D2283"/>
    <w:rsid w:val="008D26B8"/>
    <w:rsid w:val="008D2883"/>
    <w:rsid w:val="008D2B1D"/>
    <w:rsid w:val="008D2D78"/>
    <w:rsid w:val="008D31CE"/>
    <w:rsid w:val="008D3286"/>
    <w:rsid w:val="008D4A7B"/>
    <w:rsid w:val="008D4AF1"/>
    <w:rsid w:val="008D4BA4"/>
    <w:rsid w:val="008D5047"/>
    <w:rsid w:val="008D509F"/>
    <w:rsid w:val="008D5CCF"/>
    <w:rsid w:val="008D61C8"/>
    <w:rsid w:val="008D6380"/>
    <w:rsid w:val="008D6749"/>
    <w:rsid w:val="008D6C79"/>
    <w:rsid w:val="008E0448"/>
    <w:rsid w:val="008E10C6"/>
    <w:rsid w:val="008E208E"/>
    <w:rsid w:val="008E362E"/>
    <w:rsid w:val="008E3A26"/>
    <w:rsid w:val="008E3A9E"/>
    <w:rsid w:val="008E3E38"/>
    <w:rsid w:val="008E3EB6"/>
    <w:rsid w:val="008E3EEC"/>
    <w:rsid w:val="008E53AD"/>
    <w:rsid w:val="008E682D"/>
    <w:rsid w:val="008E6AFD"/>
    <w:rsid w:val="008E6DC4"/>
    <w:rsid w:val="008E713D"/>
    <w:rsid w:val="008E7AE4"/>
    <w:rsid w:val="008E7CC4"/>
    <w:rsid w:val="008F0205"/>
    <w:rsid w:val="008F03C9"/>
    <w:rsid w:val="008F0A1F"/>
    <w:rsid w:val="008F125A"/>
    <w:rsid w:val="008F152F"/>
    <w:rsid w:val="008F182C"/>
    <w:rsid w:val="008F1CD6"/>
    <w:rsid w:val="008F222A"/>
    <w:rsid w:val="008F3041"/>
    <w:rsid w:val="008F3609"/>
    <w:rsid w:val="008F375E"/>
    <w:rsid w:val="008F4177"/>
    <w:rsid w:val="008F41FA"/>
    <w:rsid w:val="008F4CFB"/>
    <w:rsid w:val="008F4F13"/>
    <w:rsid w:val="008F5057"/>
    <w:rsid w:val="008F5579"/>
    <w:rsid w:val="008F5BE5"/>
    <w:rsid w:val="008F5E44"/>
    <w:rsid w:val="008F6615"/>
    <w:rsid w:val="008F6C06"/>
    <w:rsid w:val="00900598"/>
    <w:rsid w:val="00901D35"/>
    <w:rsid w:val="0090216B"/>
    <w:rsid w:val="009023F8"/>
    <w:rsid w:val="009028B0"/>
    <w:rsid w:val="009031B0"/>
    <w:rsid w:val="009033C4"/>
    <w:rsid w:val="00903DF1"/>
    <w:rsid w:val="00903F1A"/>
    <w:rsid w:val="0090496A"/>
    <w:rsid w:val="00904DE2"/>
    <w:rsid w:val="00905191"/>
    <w:rsid w:val="009055AC"/>
    <w:rsid w:val="00905DCC"/>
    <w:rsid w:val="00906745"/>
    <w:rsid w:val="00906AA0"/>
    <w:rsid w:val="00906E3C"/>
    <w:rsid w:val="00907EB4"/>
    <w:rsid w:val="00907FB3"/>
    <w:rsid w:val="00911765"/>
    <w:rsid w:val="009120B9"/>
    <w:rsid w:val="009122B0"/>
    <w:rsid w:val="00912DB3"/>
    <w:rsid w:val="00912E8E"/>
    <w:rsid w:val="0091300B"/>
    <w:rsid w:val="0091367E"/>
    <w:rsid w:val="00913BF5"/>
    <w:rsid w:val="00913FDC"/>
    <w:rsid w:val="00914B48"/>
    <w:rsid w:val="009158F9"/>
    <w:rsid w:val="00916042"/>
    <w:rsid w:val="0091704E"/>
    <w:rsid w:val="00917100"/>
    <w:rsid w:val="009171FC"/>
    <w:rsid w:val="00917386"/>
    <w:rsid w:val="00917795"/>
    <w:rsid w:val="00917BE0"/>
    <w:rsid w:val="00920169"/>
    <w:rsid w:val="00920A45"/>
    <w:rsid w:val="00920F24"/>
    <w:rsid w:val="00921CE0"/>
    <w:rsid w:val="009222EA"/>
    <w:rsid w:val="00922FEC"/>
    <w:rsid w:val="00923743"/>
    <w:rsid w:val="00923C80"/>
    <w:rsid w:val="0092416C"/>
    <w:rsid w:val="0092583D"/>
    <w:rsid w:val="00925AE8"/>
    <w:rsid w:val="00925D33"/>
    <w:rsid w:val="00925EBF"/>
    <w:rsid w:val="00927058"/>
    <w:rsid w:val="0092724F"/>
    <w:rsid w:val="00930611"/>
    <w:rsid w:val="009309EA"/>
    <w:rsid w:val="009315ED"/>
    <w:rsid w:val="00932B83"/>
    <w:rsid w:val="00933686"/>
    <w:rsid w:val="009342FA"/>
    <w:rsid w:val="009345BF"/>
    <w:rsid w:val="00934A77"/>
    <w:rsid w:val="00934C6B"/>
    <w:rsid w:val="00934E58"/>
    <w:rsid w:val="0093552E"/>
    <w:rsid w:val="00935CC9"/>
    <w:rsid w:val="00935DE2"/>
    <w:rsid w:val="00935E01"/>
    <w:rsid w:val="00935E78"/>
    <w:rsid w:val="00936699"/>
    <w:rsid w:val="009372A9"/>
    <w:rsid w:val="00937B41"/>
    <w:rsid w:val="00937DEC"/>
    <w:rsid w:val="00937EFC"/>
    <w:rsid w:val="0094019E"/>
    <w:rsid w:val="0094029A"/>
    <w:rsid w:val="00940B4F"/>
    <w:rsid w:val="009417E1"/>
    <w:rsid w:val="00942C11"/>
    <w:rsid w:val="00942E5B"/>
    <w:rsid w:val="00943A1B"/>
    <w:rsid w:val="00943ECA"/>
    <w:rsid w:val="00944C30"/>
    <w:rsid w:val="009456E9"/>
    <w:rsid w:val="009459A9"/>
    <w:rsid w:val="009462A8"/>
    <w:rsid w:val="009469EE"/>
    <w:rsid w:val="00946BAD"/>
    <w:rsid w:val="00947D47"/>
    <w:rsid w:val="00947E52"/>
    <w:rsid w:val="0095042E"/>
    <w:rsid w:val="00950790"/>
    <w:rsid w:val="00950AD8"/>
    <w:rsid w:val="00950E62"/>
    <w:rsid w:val="009513EB"/>
    <w:rsid w:val="00951968"/>
    <w:rsid w:val="009525DB"/>
    <w:rsid w:val="00952A5A"/>
    <w:rsid w:val="009539B7"/>
    <w:rsid w:val="00953FE7"/>
    <w:rsid w:val="009547D1"/>
    <w:rsid w:val="00954B2A"/>
    <w:rsid w:val="00954B37"/>
    <w:rsid w:val="00955C38"/>
    <w:rsid w:val="00955D58"/>
    <w:rsid w:val="00956077"/>
    <w:rsid w:val="009562C7"/>
    <w:rsid w:val="00956689"/>
    <w:rsid w:val="00956C73"/>
    <w:rsid w:val="009572B9"/>
    <w:rsid w:val="00957819"/>
    <w:rsid w:val="00957D44"/>
    <w:rsid w:val="00957E67"/>
    <w:rsid w:val="00957FEB"/>
    <w:rsid w:val="00960FFF"/>
    <w:rsid w:val="00962404"/>
    <w:rsid w:val="009629E5"/>
    <w:rsid w:val="00964D2F"/>
    <w:rsid w:val="00964E6F"/>
    <w:rsid w:val="00964F60"/>
    <w:rsid w:val="00965B03"/>
    <w:rsid w:val="009673D6"/>
    <w:rsid w:val="00967626"/>
    <w:rsid w:val="00967FB6"/>
    <w:rsid w:val="009708DE"/>
    <w:rsid w:val="0097144D"/>
    <w:rsid w:val="009714CF"/>
    <w:rsid w:val="00971B35"/>
    <w:rsid w:val="00973BFD"/>
    <w:rsid w:val="009744B3"/>
    <w:rsid w:val="00974881"/>
    <w:rsid w:val="00975FC2"/>
    <w:rsid w:val="00976A86"/>
    <w:rsid w:val="00980005"/>
    <w:rsid w:val="00980619"/>
    <w:rsid w:val="00980F77"/>
    <w:rsid w:val="009829CF"/>
    <w:rsid w:val="00983144"/>
    <w:rsid w:val="00983994"/>
    <w:rsid w:val="009853AF"/>
    <w:rsid w:val="009857B8"/>
    <w:rsid w:val="00985A29"/>
    <w:rsid w:val="00985CCB"/>
    <w:rsid w:val="00986294"/>
    <w:rsid w:val="00986306"/>
    <w:rsid w:val="00986660"/>
    <w:rsid w:val="00987818"/>
    <w:rsid w:val="009907C3"/>
    <w:rsid w:val="0099245F"/>
    <w:rsid w:val="009929D6"/>
    <w:rsid w:val="00992ACF"/>
    <w:rsid w:val="00992B22"/>
    <w:rsid w:val="00992ECD"/>
    <w:rsid w:val="00993177"/>
    <w:rsid w:val="009934C0"/>
    <w:rsid w:val="00993C75"/>
    <w:rsid w:val="0099447D"/>
    <w:rsid w:val="00994DC4"/>
    <w:rsid w:val="00995050"/>
    <w:rsid w:val="009959B9"/>
    <w:rsid w:val="00995D09"/>
    <w:rsid w:val="00995F44"/>
    <w:rsid w:val="00995F56"/>
    <w:rsid w:val="00996413"/>
    <w:rsid w:val="00996A59"/>
    <w:rsid w:val="00996DB7"/>
    <w:rsid w:val="00997309"/>
    <w:rsid w:val="009976D2"/>
    <w:rsid w:val="009A0C31"/>
    <w:rsid w:val="009A0FBA"/>
    <w:rsid w:val="009A1269"/>
    <w:rsid w:val="009A20CA"/>
    <w:rsid w:val="009A2E31"/>
    <w:rsid w:val="009A39F5"/>
    <w:rsid w:val="009A3E95"/>
    <w:rsid w:val="009A4214"/>
    <w:rsid w:val="009A45BB"/>
    <w:rsid w:val="009A498A"/>
    <w:rsid w:val="009A4E2E"/>
    <w:rsid w:val="009A50AA"/>
    <w:rsid w:val="009A546C"/>
    <w:rsid w:val="009A57B1"/>
    <w:rsid w:val="009A5BE1"/>
    <w:rsid w:val="009A5CC1"/>
    <w:rsid w:val="009A5F9B"/>
    <w:rsid w:val="009A60A9"/>
    <w:rsid w:val="009A6129"/>
    <w:rsid w:val="009A6585"/>
    <w:rsid w:val="009A6D33"/>
    <w:rsid w:val="009B05D3"/>
    <w:rsid w:val="009B0F9F"/>
    <w:rsid w:val="009B1753"/>
    <w:rsid w:val="009B2A18"/>
    <w:rsid w:val="009B2A30"/>
    <w:rsid w:val="009B2C24"/>
    <w:rsid w:val="009B4038"/>
    <w:rsid w:val="009B4946"/>
    <w:rsid w:val="009B526B"/>
    <w:rsid w:val="009B68B0"/>
    <w:rsid w:val="009B708B"/>
    <w:rsid w:val="009B7144"/>
    <w:rsid w:val="009B73F8"/>
    <w:rsid w:val="009B751C"/>
    <w:rsid w:val="009B765A"/>
    <w:rsid w:val="009C11E5"/>
    <w:rsid w:val="009C165C"/>
    <w:rsid w:val="009C313C"/>
    <w:rsid w:val="009C4A9D"/>
    <w:rsid w:val="009C4B5A"/>
    <w:rsid w:val="009C4BD0"/>
    <w:rsid w:val="009C4C76"/>
    <w:rsid w:val="009C56DE"/>
    <w:rsid w:val="009C5A83"/>
    <w:rsid w:val="009C5DBB"/>
    <w:rsid w:val="009C606C"/>
    <w:rsid w:val="009C6889"/>
    <w:rsid w:val="009C6A7F"/>
    <w:rsid w:val="009C6FC3"/>
    <w:rsid w:val="009C7678"/>
    <w:rsid w:val="009C78A8"/>
    <w:rsid w:val="009C7B25"/>
    <w:rsid w:val="009D0164"/>
    <w:rsid w:val="009D0321"/>
    <w:rsid w:val="009D0364"/>
    <w:rsid w:val="009D0848"/>
    <w:rsid w:val="009D095C"/>
    <w:rsid w:val="009D099C"/>
    <w:rsid w:val="009D1455"/>
    <w:rsid w:val="009D1D83"/>
    <w:rsid w:val="009D1FC7"/>
    <w:rsid w:val="009D2B43"/>
    <w:rsid w:val="009D2EC6"/>
    <w:rsid w:val="009D31B7"/>
    <w:rsid w:val="009D335A"/>
    <w:rsid w:val="009D344D"/>
    <w:rsid w:val="009D3B68"/>
    <w:rsid w:val="009D49B3"/>
    <w:rsid w:val="009D60EB"/>
    <w:rsid w:val="009D6794"/>
    <w:rsid w:val="009D737D"/>
    <w:rsid w:val="009E1430"/>
    <w:rsid w:val="009E168D"/>
    <w:rsid w:val="009E2727"/>
    <w:rsid w:val="009E2A6D"/>
    <w:rsid w:val="009E2FB0"/>
    <w:rsid w:val="009E3A47"/>
    <w:rsid w:val="009E3CC5"/>
    <w:rsid w:val="009E40AB"/>
    <w:rsid w:val="009E4491"/>
    <w:rsid w:val="009E4B0E"/>
    <w:rsid w:val="009E597B"/>
    <w:rsid w:val="009E6A73"/>
    <w:rsid w:val="009E76F5"/>
    <w:rsid w:val="009E7958"/>
    <w:rsid w:val="009F0505"/>
    <w:rsid w:val="009F05F0"/>
    <w:rsid w:val="009F0E52"/>
    <w:rsid w:val="009F0F8C"/>
    <w:rsid w:val="009F13D2"/>
    <w:rsid w:val="009F1ADE"/>
    <w:rsid w:val="009F1B44"/>
    <w:rsid w:val="009F26A6"/>
    <w:rsid w:val="009F2749"/>
    <w:rsid w:val="009F32C9"/>
    <w:rsid w:val="009F3FFF"/>
    <w:rsid w:val="009F406F"/>
    <w:rsid w:val="009F4354"/>
    <w:rsid w:val="009F46CC"/>
    <w:rsid w:val="009F4BAF"/>
    <w:rsid w:val="009F6BF9"/>
    <w:rsid w:val="009F720C"/>
    <w:rsid w:val="009F7C09"/>
    <w:rsid w:val="009F7C3D"/>
    <w:rsid w:val="009F7F47"/>
    <w:rsid w:val="00A000EE"/>
    <w:rsid w:val="00A0105E"/>
    <w:rsid w:val="00A0121E"/>
    <w:rsid w:val="00A01E30"/>
    <w:rsid w:val="00A01F26"/>
    <w:rsid w:val="00A025BE"/>
    <w:rsid w:val="00A0273B"/>
    <w:rsid w:val="00A02AC3"/>
    <w:rsid w:val="00A03B4B"/>
    <w:rsid w:val="00A04A28"/>
    <w:rsid w:val="00A059D4"/>
    <w:rsid w:val="00A05F9F"/>
    <w:rsid w:val="00A1030D"/>
    <w:rsid w:val="00A10741"/>
    <w:rsid w:val="00A10A71"/>
    <w:rsid w:val="00A10D08"/>
    <w:rsid w:val="00A10EDB"/>
    <w:rsid w:val="00A11B5C"/>
    <w:rsid w:val="00A11C3E"/>
    <w:rsid w:val="00A12064"/>
    <w:rsid w:val="00A120A8"/>
    <w:rsid w:val="00A13652"/>
    <w:rsid w:val="00A13A7C"/>
    <w:rsid w:val="00A13D2E"/>
    <w:rsid w:val="00A14F95"/>
    <w:rsid w:val="00A1511C"/>
    <w:rsid w:val="00A15287"/>
    <w:rsid w:val="00A15FAB"/>
    <w:rsid w:val="00A1640A"/>
    <w:rsid w:val="00A17230"/>
    <w:rsid w:val="00A17309"/>
    <w:rsid w:val="00A17B55"/>
    <w:rsid w:val="00A20002"/>
    <w:rsid w:val="00A20055"/>
    <w:rsid w:val="00A20524"/>
    <w:rsid w:val="00A20C42"/>
    <w:rsid w:val="00A2155E"/>
    <w:rsid w:val="00A22042"/>
    <w:rsid w:val="00A2265F"/>
    <w:rsid w:val="00A23072"/>
    <w:rsid w:val="00A23909"/>
    <w:rsid w:val="00A23C2E"/>
    <w:rsid w:val="00A23F50"/>
    <w:rsid w:val="00A244BC"/>
    <w:rsid w:val="00A254C9"/>
    <w:rsid w:val="00A25831"/>
    <w:rsid w:val="00A261D3"/>
    <w:rsid w:val="00A26F05"/>
    <w:rsid w:val="00A272E1"/>
    <w:rsid w:val="00A30D50"/>
    <w:rsid w:val="00A31EBF"/>
    <w:rsid w:val="00A32F65"/>
    <w:rsid w:val="00A341DA"/>
    <w:rsid w:val="00A34246"/>
    <w:rsid w:val="00A3529B"/>
    <w:rsid w:val="00A35A33"/>
    <w:rsid w:val="00A360C7"/>
    <w:rsid w:val="00A36B12"/>
    <w:rsid w:val="00A36C7E"/>
    <w:rsid w:val="00A36CE9"/>
    <w:rsid w:val="00A3775D"/>
    <w:rsid w:val="00A37FE6"/>
    <w:rsid w:val="00A40654"/>
    <w:rsid w:val="00A40CF2"/>
    <w:rsid w:val="00A41E79"/>
    <w:rsid w:val="00A423AF"/>
    <w:rsid w:val="00A4299D"/>
    <w:rsid w:val="00A42F6F"/>
    <w:rsid w:val="00A434D3"/>
    <w:rsid w:val="00A446EE"/>
    <w:rsid w:val="00A4490E"/>
    <w:rsid w:val="00A44ED4"/>
    <w:rsid w:val="00A456DD"/>
    <w:rsid w:val="00A45971"/>
    <w:rsid w:val="00A45BB1"/>
    <w:rsid w:val="00A466F0"/>
    <w:rsid w:val="00A4752B"/>
    <w:rsid w:val="00A4754A"/>
    <w:rsid w:val="00A47EBB"/>
    <w:rsid w:val="00A501BA"/>
    <w:rsid w:val="00A50295"/>
    <w:rsid w:val="00A51211"/>
    <w:rsid w:val="00A512A7"/>
    <w:rsid w:val="00A512EA"/>
    <w:rsid w:val="00A51B4E"/>
    <w:rsid w:val="00A52069"/>
    <w:rsid w:val="00A52B33"/>
    <w:rsid w:val="00A5344C"/>
    <w:rsid w:val="00A53AD7"/>
    <w:rsid w:val="00A54C05"/>
    <w:rsid w:val="00A5592B"/>
    <w:rsid w:val="00A559F2"/>
    <w:rsid w:val="00A55BD4"/>
    <w:rsid w:val="00A55E9B"/>
    <w:rsid w:val="00A5656B"/>
    <w:rsid w:val="00A56878"/>
    <w:rsid w:val="00A569CB"/>
    <w:rsid w:val="00A56B42"/>
    <w:rsid w:val="00A573B2"/>
    <w:rsid w:val="00A5760A"/>
    <w:rsid w:val="00A57A75"/>
    <w:rsid w:val="00A57C4B"/>
    <w:rsid w:val="00A600D7"/>
    <w:rsid w:val="00A60C23"/>
    <w:rsid w:val="00A60CE9"/>
    <w:rsid w:val="00A6112F"/>
    <w:rsid w:val="00A626DC"/>
    <w:rsid w:val="00A62F4A"/>
    <w:rsid w:val="00A62F70"/>
    <w:rsid w:val="00A65057"/>
    <w:rsid w:val="00A65891"/>
    <w:rsid w:val="00A6590E"/>
    <w:rsid w:val="00A65D8A"/>
    <w:rsid w:val="00A65FB2"/>
    <w:rsid w:val="00A663C1"/>
    <w:rsid w:val="00A66422"/>
    <w:rsid w:val="00A6703A"/>
    <w:rsid w:val="00A67752"/>
    <w:rsid w:val="00A6797E"/>
    <w:rsid w:val="00A67BF8"/>
    <w:rsid w:val="00A67C72"/>
    <w:rsid w:val="00A70DDA"/>
    <w:rsid w:val="00A70EA6"/>
    <w:rsid w:val="00A70FB6"/>
    <w:rsid w:val="00A71246"/>
    <w:rsid w:val="00A71A40"/>
    <w:rsid w:val="00A71B4B"/>
    <w:rsid w:val="00A71C6C"/>
    <w:rsid w:val="00A7375A"/>
    <w:rsid w:val="00A73AF9"/>
    <w:rsid w:val="00A745B7"/>
    <w:rsid w:val="00A74B9D"/>
    <w:rsid w:val="00A74CF9"/>
    <w:rsid w:val="00A750CC"/>
    <w:rsid w:val="00A7567F"/>
    <w:rsid w:val="00A75A75"/>
    <w:rsid w:val="00A76980"/>
    <w:rsid w:val="00A76D40"/>
    <w:rsid w:val="00A76E18"/>
    <w:rsid w:val="00A76EF8"/>
    <w:rsid w:val="00A774C6"/>
    <w:rsid w:val="00A779DD"/>
    <w:rsid w:val="00A80CD9"/>
    <w:rsid w:val="00A81A9A"/>
    <w:rsid w:val="00A830E9"/>
    <w:rsid w:val="00A83CBD"/>
    <w:rsid w:val="00A83E04"/>
    <w:rsid w:val="00A84F71"/>
    <w:rsid w:val="00A853A7"/>
    <w:rsid w:val="00A859FE"/>
    <w:rsid w:val="00A86422"/>
    <w:rsid w:val="00A86ACA"/>
    <w:rsid w:val="00A86EDD"/>
    <w:rsid w:val="00A8798C"/>
    <w:rsid w:val="00A91C7F"/>
    <w:rsid w:val="00A92A98"/>
    <w:rsid w:val="00A93036"/>
    <w:rsid w:val="00A933EB"/>
    <w:rsid w:val="00A947BC"/>
    <w:rsid w:val="00A94A50"/>
    <w:rsid w:val="00A94DA2"/>
    <w:rsid w:val="00A960BC"/>
    <w:rsid w:val="00A971AF"/>
    <w:rsid w:val="00A97F39"/>
    <w:rsid w:val="00AA00AC"/>
    <w:rsid w:val="00AA021F"/>
    <w:rsid w:val="00AA109E"/>
    <w:rsid w:val="00AA174E"/>
    <w:rsid w:val="00AA1B6D"/>
    <w:rsid w:val="00AA2096"/>
    <w:rsid w:val="00AA5685"/>
    <w:rsid w:val="00AA6633"/>
    <w:rsid w:val="00AA6BBD"/>
    <w:rsid w:val="00AA6E3F"/>
    <w:rsid w:val="00AA728E"/>
    <w:rsid w:val="00AA765F"/>
    <w:rsid w:val="00AB0103"/>
    <w:rsid w:val="00AB05B6"/>
    <w:rsid w:val="00AB19F6"/>
    <w:rsid w:val="00AB1A62"/>
    <w:rsid w:val="00AB242B"/>
    <w:rsid w:val="00AB2E4A"/>
    <w:rsid w:val="00AB2E7F"/>
    <w:rsid w:val="00AB3CBE"/>
    <w:rsid w:val="00AB423E"/>
    <w:rsid w:val="00AB4746"/>
    <w:rsid w:val="00AB4A71"/>
    <w:rsid w:val="00AB5A34"/>
    <w:rsid w:val="00AB6762"/>
    <w:rsid w:val="00AB690E"/>
    <w:rsid w:val="00AB6C48"/>
    <w:rsid w:val="00AB6EAD"/>
    <w:rsid w:val="00AB7761"/>
    <w:rsid w:val="00AB78E8"/>
    <w:rsid w:val="00AB7A11"/>
    <w:rsid w:val="00AC07C0"/>
    <w:rsid w:val="00AC0BFD"/>
    <w:rsid w:val="00AC1811"/>
    <w:rsid w:val="00AC187B"/>
    <w:rsid w:val="00AC1C7F"/>
    <w:rsid w:val="00AC1CD4"/>
    <w:rsid w:val="00AC254A"/>
    <w:rsid w:val="00AC371B"/>
    <w:rsid w:val="00AC434C"/>
    <w:rsid w:val="00AC4655"/>
    <w:rsid w:val="00AC5672"/>
    <w:rsid w:val="00AC61BA"/>
    <w:rsid w:val="00AC7003"/>
    <w:rsid w:val="00AD005A"/>
    <w:rsid w:val="00AD0722"/>
    <w:rsid w:val="00AD0971"/>
    <w:rsid w:val="00AD0A7D"/>
    <w:rsid w:val="00AD17B2"/>
    <w:rsid w:val="00AD1F0F"/>
    <w:rsid w:val="00AD34B7"/>
    <w:rsid w:val="00AD3C9E"/>
    <w:rsid w:val="00AD4718"/>
    <w:rsid w:val="00AD4D4D"/>
    <w:rsid w:val="00AD5158"/>
    <w:rsid w:val="00AD5C38"/>
    <w:rsid w:val="00AD5F5B"/>
    <w:rsid w:val="00AE0D72"/>
    <w:rsid w:val="00AE14B0"/>
    <w:rsid w:val="00AE18C6"/>
    <w:rsid w:val="00AE1E82"/>
    <w:rsid w:val="00AE2304"/>
    <w:rsid w:val="00AE2799"/>
    <w:rsid w:val="00AE2E5A"/>
    <w:rsid w:val="00AE3262"/>
    <w:rsid w:val="00AE369E"/>
    <w:rsid w:val="00AE449A"/>
    <w:rsid w:val="00AE4C9C"/>
    <w:rsid w:val="00AE59AF"/>
    <w:rsid w:val="00AE5D6E"/>
    <w:rsid w:val="00AE6146"/>
    <w:rsid w:val="00AE626E"/>
    <w:rsid w:val="00AE6CB6"/>
    <w:rsid w:val="00AE7012"/>
    <w:rsid w:val="00AE7F71"/>
    <w:rsid w:val="00AF020B"/>
    <w:rsid w:val="00AF0D3D"/>
    <w:rsid w:val="00AF13BA"/>
    <w:rsid w:val="00AF148A"/>
    <w:rsid w:val="00AF156F"/>
    <w:rsid w:val="00AF2819"/>
    <w:rsid w:val="00AF2F20"/>
    <w:rsid w:val="00AF3ECA"/>
    <w:rsid w:val="00AF48BD"/>
    <w:rsid w:val="00AF4F87"/>
    <w:rsid w:val="00AF7876"/>
    <w:rsid w:val="00AF79D9"/>
    <w:rsid w:val="00B0122B"/>
    <w:rsid w:val="00B013DA"/>
    <w:rsid w:val="00B03285"/>
    <w:rsid w:val="00B05938"/>
    <w:rsid w:val="00B05D1D"/>
    <w:rsid w:val="00B0666C"/>
    <w:rsid w:val="00B077B3"/>
    <w:rsid w:val="00B079C6"/>
    <w:rsid w:val="00B07B7B"/>
    <w:rsid w:val="00B1172D"/>
    <w:rsid w:val="00B11F34"/>
    <w:rsid w:val="00B133D9"/>
    <w:rsid w:val="00B139DA"/>
    <w:rsid w:val="00B13A1E"/>
    <w:rsid w:val="00B1451F"/>
    <w:rsid w:val="00B14965"/>
    <w:rsid w:val="00B151B7"/>
    <w:rsid w:val="00B15BD6"/>
    <w:rsid w:val="00B16268"/>
    <w:rsid w:val="00B1680C"/>
    <w:rsid w:val="00B17D15"/>
    <w:rsid w:val="00B17FB2"/>
    <w:rsid w:val="00B202C5"/>
    <w:rsid w:val="00B21534"/>
    <w:rsid w:val="00B22211"/>
    <w:rsid w:val="00B22528"/>
    <w:rsid w:val="00B22A24"/>
    <w:rsid w:val="00B23469"/>
    <w:rsid w:val="00B235CA"/>
    <w:rsid w:val="00B23E2B"/>
    <w:rsid w:val="00B2426F"/>
    <w:rsid w:val="00B24452"/>
    <w:rsid w:val="00B24470"/>
    <w:rsid w:val="00B24676"/>
    <w:rsid w:val="00B24ECF"/>
    <w:rsid w:val="00B25031"/>
    <w:rsid w:val="00B252A9"/>
    <w:rsid w:val="00B2537A"/>
    <w:rsid w:val="00B25EF4"/>
    <w:rsid w:val="00B267BD"/>
    <w:rsid w:val="00B26EA2"/>
    <w:rsid w:val="00B27DA9"/>
    <w:rsid w:val="00B31072"/>
    <w:rsid w:val="00B315EF"/>
    <w:rsid w:val="00B318DE"/>
    <w:rsid w:val="00B3362C"/>
    <w:rsid w:val="00B33A2E"/>
    <w:rsid w:val="00B33CF8"/>
    <w:rsid w:val="00B3499C"/>
    <w:rsid w:val="00B3672F"/>
    <w:rsid w:val="00B36F5D"/>
    <w:rsid w:val="00B371EF"/>
    <w:rsid w:val="00B37347"/>
    <w:rsid w:val="00B40576"/>
    <w:rsid w:val="00B407C1"/>
    <w:rsid w:val="00B40C15"/>
    <w:rsid w:val="00B41A6E"/>
    <w:rsid w:val="00B41C22"/>
    <w:rsid w:val="00B41D90"/>
    <w:rsid w:val="00B4212D"/>
    <w:rsid w:val="00B422EC"/>
    <w:rsid w:val="00B42338"/>
    <w:rsid w:val="00B45BC7"/>
    <w:rsid w:val="00B45CF6"/>
    <w:rsid w:val="00B46357"/>
    <w:rsid w:val="00B4669E"/>
    <w:rsid w:val="00B5018A"/>
    <w:rsid w:val="00B504C1"/>
    <w:rsid w:val="00B50DE8"/>
    <w:rsid w:val="00B50F84"/>
    <w:rsid w:val="00B51324"/>
    <w:rsid w:val="00B5245D"/>
    <w:rsid w:val="00B52D56"/>
    <w:rsid w:val="00B53A14"/>
    <w:rsid w:val="00B53EAC"/>
    <w:rsid w:val="00B544F5"/>
    <w:rsid w:val="00B54824"/>
    <w:rsid w:val="00B54869"/>
    <w:rsid w:val="00B55A43"/>
    <w:rsid w:val="00B55B28"/>
    <w:rsid w:val="00B56C62"/>
    <w:rsid w:val="00B56FF0"/>
    <w:rsid w:val="00B570AB"/>
    <w:rsid w:val="00B57451"/>
    <w:rsid w:val="00B5767D"/>
    <w:rsid w:val="00B57A13"/>
    <w:rsid w:val="00B60011"/>
    <w:rsid w:val="00B60258"/>
    <w:rsid w:val="00B6040B"/>
    <w:rsid w:val="00B60925"/>
    <w:rsid w:val="00B618EC"/>
    <w:rsid w:val="00B61D53"/>
    <w:rsid w:val="00B62545"/>
    <w:rsid w:val="00B629EC"/>
    <w:rsid w:val="00B62C4F"/>
    <w:rsid w:val="00B64144"/>
    <w:rsid w:val="00B64738"/>
    <w:rsid w:val="00B64D29"/>
    <w:rsid w:val="00B650BD"/>
    <w:rsid w:val="00B65C64"/>
    <w:rsid w:val="00B66328"/>
    <w:rsid w:val="00B66459"/>
    <w:rsid w:val="00B66F77"/>
    <w:rsid w:val="00B67B00"/>
    <w:rsid w:val="00B71231"/>
    <w:rsid w:val="00B71EF9"/>
    <w:rsid w:val="00B72390"/>
    <w:rsid w:val="00B72780"/>
    <w:rsid w:val="00B72FA2"/>
    <w:rsid w:val="00B73217"/>
    <w:rsid w:val="00B749BB"/>
    <w:rsid w:val="00B7592D"/>
    <w:rsid w:val="00B766E2"/>
    <w:rsid w:val="00B76C23"/>
    <w:rsid w:val="00B76D42"/>
    <w:rsid w:val="00B77008"/>
    <w:rsid w:val="00B77908"/>
    <w:rsid w:val="00B80422"/>
    <w:rsid w:val="00B8065C"/>
    <w:rsid w:val="00B8068A"/>
    <w:rsid w:val="00B80A42"/>
    <w:rsid w:val="00B82749"/>
    <w:rsid w:val="00B82F2A"/>
    <w:rsid w:val="00B83381"/>
    <w:rsid w:val="00B83776"/>
    <w:rsid w:val="00B83E3F"/>
    <w:rsid w:val="00B8526B"/>
    <w:rsid w:val="00B85FB8"/>
    <w:rsid w:val="00B8614F"/>
    <w:rsid w:val="00B8637B"/>
    <w:rsid w:val="00B86918"/>
    <w:rsid w:val="00B87575"/>
    <w:rsid w:val="00B903F9"/>
    <w:rsid w:val="00B91203"/>
    <w:rsid w:val="00B91D47"/>
    <w:rsid w:val="00B9208B"/>
    <w:rsid w:val="00B928EA"/>
    <w:rsid w:val="00B939E7"/>
    <w:rsid w:val="00B93B4E"/>
    <w:rsid w:val="00B9433E"/>
    <w:rsid w:val="00B949B5"/>
    <w:rsid w:val="00B9559C"/>
    <w:rsid w:val="00B95E9D"/>
    <w:rsid w:val="00B96618"/>
    <w:rsid w:val="00B967D0"/>
    <w:rsid w:val="00B97306"/>
    <w:rsid w:val="00BA098C"/>
    <w:rsid w:val="00BA0CD3"/>
    <w:rsid w:val="00BA1DFA"/>
    <w:rsid w:val="00BA2AAF"/>
    <w:rsid w:val="00BA3B25"/>
    <w:rsid w:val="00BA5114"/>
    <w:rsid w:val="00BA581D"/>
    <w:rsid w:val="00BA5B69"/>
    <w:rsid w:val="00BA67B9"/>
    <w:rsid w:val="00BA6D7D"/>
    <w:rsid w:val="00BA79AD"/>
    <w:rsid w:val="00BB0A2C"/>
    <w:rsid w:val="00BB103D"/>
    <w:rsid w:val="00BB2551"/>
    <w:rsid w:val="00BB26F9"/>
    <w:rsid w:val="00BB271A"/>
    <w:rsid w:val="00BB2E26"/>
    <w:rsid w:val="00BB3306"/>
    <w:rsid w:val="00BB3FC8"/>
    <w:rsid w:val="00BB511C"/>
    <w:rsid w:val="00BB59C8"/>
    <w:rsid w:val="00BB5AB1"/>
    <w:rsid w:val="00BB6263"/>
    <w:rsid w:val="00BB7096"/>
    <w:rsid w:val="00BB7894"/>
    <w:rsid w:val="00BB78B0"/>
    <w:rsid w:val="00BB7CFB"/>
    <w:rsid w:val="00BC036A"/>
    <w:rsid w:val="00BC0BFE"/>
    <w:rsid w:val="00BC14DB"/>
    <w:rsid w:val="00BC14EB"/>
    <w:rsid w:val="00BC19E6"/>
    <w:rsid w:val="00BC221F"/>
    <w:rsid w:val="00BC2584"/>
    <w:rsid w:val="00BC2C48"/>
    <w:rsid w:val="00BC3187"/>
    <w:rsid w:val="00BC3724"/>
    <w:rsid w:val="00BC3766"/>
    <w:rsid w:val="00BC38FC"/>
    <w:rsid w:val="00BC3AF2"/>
    <w:rsid w:val="00BC3DF0"/>
    <w:rsid w:val="00BC434B"/>
    <w:rsid w:val="00BC551D"/>
    <w:rsid w:val="00BC620D"/>
    <w:rsid w:val="00BC64E2"/>
    <w:rsid w:val="00BC69D5"/>
    <w:rsid w:val="00BC7F74"/>
    <w:rsid w:val="00BD014B"/>
    <w:rsid w:val="00BD0EAF"/>
    <w:rsid w:val="00BD1746"/>
    <w:rsid w:val="00BD2FF6"/>
    <w:rsid w:val="00BD38AC"/>
    <w:rsid w:val="00BD40C8"/>
    <w:rsid w:val="00BD41E9"/>
    <w:rsid w:val="00BD4937"/>
    <w:rsid w:val="00BD5274"/>
    <w:rsid w:val="00BD5649"/>
    <w:rsid w:val="00BD59DC"/>
    <w:rsid w:val="00BD5CB9"/>
    <w:rsid w:val="00BD6D7C"/>
    <w:rsid w:val="00BD713B"/>
    <w:rsid w:val="00BD71C6"/>
    <w:rsid w:val="00BD7215"/>
    <w:rsid w:val="00BD7389"/>
    <w:rsid w:val="00BD79DB"/>
    <w:rsid w:val="00BE05A9"/>
    <w:rsid w:val="00BE08EA"/>
    <w:rsid w:val="00BE1179"/>
    <w:rsid w:val="00BE2103"/>
    <w:rsid w:val="00BE213C"/>
    <w:rsid w:val="00BE3405"/>
    <w:rsid w:val="00BE3A61"/>
    <w:rsid w:val="00BE41F8"/>
    <w:rsid w:val="00BE43F1"/>
    <w:rsid w:val="00BE44D9"/>
    <w:rsid w:val="00BE52A1"/>
    <w:rsid w:val="00BE5424"/>
    <w:rsid w:val="00BE5508"/>
    <w:rsid w:val="00BE5F8C"/>
    <w:rsid w:val="00BE6291"/>
    <w:rsid w:val="00BE6579"/>
    <w:rsid w:val="00BE7022"/>
    <w:rsid w:val="00BE7163"/>
    <w:rsid w:val="00BE7ABC"/>
    <w:rsid w:val="00BE7FC6"/>
    <w:rsid w:val="00BF00C1"/>
    <w:rsid w:val="00BF0391"/>
    <w:rsid w:val="00BF0B02"/>
    <w:rsid w:val="00BF0CB9"/>
    <w:rsid w:val="00BF1783"/>
    <w:rsid w:val="00BF18C3"/>
    <w:rsid w:val="00BF2059"/>
    <w:rsid w:val="00BF20C5"/>
    <w:rsid w:val="00BF30B3"/>
    <w:rsid w:val="00BF386D"/>
    <w:rsid w:val="00BF3D39"/>
    <w:rsid w:val="00BF3E19"/>
    <w:rsid w:val="00BF3FAC"/>
    <w:rsid w:val="00BF407A"/>
    <w:rsid w:val="00BF4373"/>
    <w:rsid w:val="00BF4DA8"/>
    <w:rsid w:val="00BF51E0"/>
    <w:rsid w:val="00BF52EA"/>
    <w:rsid w:val="00BF584F"/>
    <w:rsid w:val="00C00B6D"/>
    <w:rsid w:val="00C00FC5"/>
    <w:rsid w:val="00C01AFA"/>
    <w:rsid w:val="00C03235"/>
    <w:rsid w:val="00C038A0"/>
    <w:rsid w:val="00C03963"/>
    <w:rsid w:val="00C041AC"/>
    <w:rsid w:val="00C04C7C"/>
    <w:rsid w:val="00C04F11"/>
    <w:rsid w:val="00C04F7D"/>
    <w:rsid w:val="00C05124"/>
    <w:rsid w:val="00C052C6"/>
    <w:rsid w:val="00C0587A"/>
    <w:rsid w:val="00C0610B"/>
    <w:rsid w:val="00C0643A"/>
    <w:rsid w:val="00C06790"/>
    <w:rsid w:val="00C06B7B"/>
    <w:rsid w:val="00C07164"/>
    <w:rsid w:val="00C07BC2"/>
    <w:rsid w:val="00C10061"/>
    <w:rsid w:val="00C100DA"/>
    <w:rsid w:val="00C101C9"/>
    <w:rsid w:val="00C108DD"/>
    <w:rsid w:val="00C10D6A"/>
    <w:rsid w:val="00C11B09"/>
    <w:rsid w:val="00C11E80"/>
    <w:rsid w:val="00C12A0E"/>
    <w:rsid w:val="00C12BC2"/>
    <w:rsid w:val="00C134D2"/>
    <w:rsid w:val="00C13853"/>
    <w:rsid w:val="00C14AF5"/>
    <w:rsid w:val="00C1515F"/>
    <w:rsid w:val="00C151C6"/>
    <w:rsid w:val="00C154A5"/>
    <w:rsid w:val="00C16069"/>
    <w:rsid w:val="00C16513"/>
    <w:rsid w:val="00C16B6D"/>
    <w:rsid w:val="00C16C65"/>
    <w:rsid w:val="00C16D33"/>
    <w:rsid w:val="00C173B4"/>
    <w:rsid w:val="00C175C9"/>
    <w:rsid w:val="00C201B2"/>
    <w:rsid w:val="00C202EC"/>
    <w:rsid w:val="00C206B1"/>
    <w:rsid w:val="00C208A6"/>
    <w:rsid w:val="00C20B2B"/>
    <w:rsid w:val="00C2130C"/>
    <w:rsid w:val="00C2185A"/>
    <w:rsid w:val="00C220B5"/>
    <w:rsid w:val="00C22E45"/>
    <w:rsid w:val="00C234AB"/>
    <w:rsid w:val="00C2425F"/>
    <w:rsid w:val="00C24529"/>
    <w:rsid w:val="00C25043"/>
    <w:rsid w:val="00C25123"/>
    <w:rsid w:val="00C264E9"/>
    <w:rsid w:val="00C27462"/>
    <w:rsid w:val="00C3013A"/>
    <w:rsid w:val="00C3067A"/>
    <w:rsid w:val="00C30E0E"/>
    <w:rsid w:val="00C31164"/>
    <w:rsid w:val="00C31B95"/>
    <w:rsid w:val="00C31D6D"/>
    <w:rsid w:val="00C3270D"/>
    <w:rsid w:val="00C3306C"/>
    <w:rsid w:val="00C33107"/>
    <w:rsid w:val="00C336DC"/>
    <w:rsid w:val="00C34020"/>
    <w:rsid w:val="00C3446F"/>
    <w:rsid w:val="00C3503D"/>
    <w:rsid w:val="00C357D5"/>
    <w:rsid w:val="00C359B8"/>
    <w:rsid w:val="00C360EA"/>
    <w:rsid w:val="00C36C92"/>
    <w:rsid w:val="00C3799B"/>
    <w:rsid w:val="00C4040F"/>
    <w:rsid w:val="00C4053A"/>
    <w:rsid w:val="00C408D4"/>
    <w:rsid w:val="00C41B2D"/>
    <w:rsid w:val="00C41FCF"/>
    <w:rsid w:val="00C422F8"/>
    <w:rsid w:val="00C42870"/>
    <w:rsid w:val="00C429CB"/>
    <w:rsid w:val="00C43079"/>
    <w:rsid w:val="00C43D54"/>
    <w:rsid w:val="00C44616"/>
    <w:rsid w:val="00C449B5"/>
    <w:rsid w:val="00C44A2D"/>
    <w:rsid w:val="00C44AA3"/>
    <w:rsid w:val="00C46274"/>
    <w:rsid w:val="00C46554"/>
    <w:rsid w:val="00C465CD"/>
    <w:rsid w:val="00C46633"/>
    <w:rsid w:val="00C46B75"/>
    <w:rsid w:val="00C47048"/>
    <w:rsid w:val="00C504F1"/>
    <w:rsid w:val="00C5079A"/>
    <w:rsid w:val="00C50E1F"/>
    <w:rsid w:val="00C50EBA"/>
    <w:rsid w:val="00C51574"/>
    <w:rsid w:val="00C51F49"/>
    <w:rsid w:val="00C52BBC"/>
    <w:rsid w:val="00C53312"/>
    <w:rsid w:val="00C540E8"/>
    <w:rsid w:val="00C54311"/>
    <w:rsid w:val="00C543C6"/>
    <w:rsid w:val="00C555EE"/>
    <w:rsid w:val="00C55FD4"/>
    <w:rsid w:val="00C56B95"/>
    <w:rsid w:val="00C579D5"/>
    <w:rsid w:val="00C57A87"/>
    <w:rsid w:val="00C57B55"/>
    <w:rsid w:val="00C6013E"/>
    <w:rsid w:val="00C6033C"/>
    <w:rsid w:val="00C604E7"/>
    <w:rsid w:val="00C61D0E"/>
    <w:rsid w:val="00C620CF"/>
    <w:rsid w:val="00C623FF"/>
    <w:rsid w:val="00C62899"/>
    <w:rsid w:val="00C63E6B"/>
    <w:rsid w:val="00C64B3E"/>
    <w:rsid w:val="00C65359"/>
    <w:rsid w:val="00C6591C"/>
    <w:rsid w:val="00C664BF"/>
    <w:rsid w:val="00C67205"/>
    <w:rsid w:val="00C67A1C"/>
    <w:rsid w:val="00C67C8A"/>
    <w:rsid w:val="00C708C8"/>
    <w:rsid w:val="00C715AE"/>
    <w:rsid w:val="00C720AB"/>
    <w:rsid w:val="00C72552"/>
    <w:rsid w:val="00C73853"/>
    <w:rsid w:val="00C73E6F"/>
    <w:rsid w:val="00C756CE"/>
    <w:rsid w:val="00C75DA2"/>
    <w:rsid w:val="00C76453"/>
    <w:rsid w:val="00C76DBB"/>
    <w:rsid w:val="00C77B64"/>
    <w:rsid w:val="00C80051"/>
    <w:rsid w:val="00C80407"/>
    <w:rsid w:val="00C807BC"/>
    <w:rsid w:val="00C80904"/>
    <w:rsid w:val="00C80D01"/>
    <w:rsid w:val="00C81C37"/>
    <w:rsid w:val="00C831FE"/>
    <w:rsid w:val="00C8460A"/>
    <w:rsid w:val="00C8496B"/>
    <w:rsid w:val="00C858F5"/>
    <w:rsid w:val="00C85F6B"/>
    <w:rsid w:val="00C869A6"/>
    <w:rsid w:val="00C86A09"/>
    <w:rsid w:val="00C8721C"/>
    <w:rsid w:val="00C875D9"/>
    <w:rsid w:val="00C87802"/>
    <w:rsid w:val="00C9029D"/>
    <w:rsid w:val="00C904D2"/>
    <w:rsid w:val="00C91315"/>
    <w:rsid w:val="00C918C3"/>
    <w:rsid w:val="00C9266C"/>
    <w:rsid w:val="00C92DEF"/>
    <w:rsid w:val="00C930D7"/>
    <w:rsid w:val="00C935FD"/>
    <w:rsid w:val="00C936EB"/>
    <w:rsid w:val="00C949E8"/>
    <w:rsid w:val="00C94CCF"/>
    <w:rsid w:val="00C94EDE"/>
    <w:rsid w:val="00C95DC6"/>
    <w:rsid w:val="00C9714B"/>
    <w:rsid w:val="00C972C5"/>
    <w:rsid w:val="00C97A8B"/>
    <w:rsid w:val="00CA2337"/>
    <w:rsid w:val="00CA2894"/>
    <w:rsid w:val="00CA2BA0"/>
    <w:rsid w:val="00CA2BBC"/>
    <w:rsid w:val="00CA3088"/>
    <w:rsid w:val="00CA3EB4"/>
    <w:rsid w:val="00CA4965"/>
    <w:rsid w:val="00CA49A0"/>
    <w:rsid w:val="00CA4BF3"/>
    <w:rsid w:val="00CA5619"/>
    <w:rsid w:val="00CA59C5"/>
    <w:rsid w:val="00CA5A92"/>
    <w:rsid w:val="00CA5BED"/>
    <w:rsid w:val="00CA70CA"/>
    <w:rsid w:val="00CA718A"/>
    <w:rsid w:val="00CA7825"/>
    <w:rsid w:val="00CA79E0"/>
    <w:rsid w:val="00CA7B7A"/>
    <w:rsid w:val="00CB0E97"/>
    <w:rsid w:val="00CB14BB"/>
    <w:rsid w:val="00CB1D99"/>
    <w:rsid w:val="00CB2BBB"/>
    <w:rsid w:val="00CB2E4A"/>
    <w:rsid w:val="00CB3A06"/>
    <w:rsid w:val="00CB3B2F"/>
    <w:rsid w:val="00CB3CDC"/>
    <w:rsid w:val="00CB4847"/>
    <w:rsid w:val="00CB4911"/>
    <w:rsid w:val="00CB4978"/>
    <w:rsid w:val="00CB4BF1"/>
    <w:rsid w:val="00CB4E66"/>
    <w:rsid w:val="00CB51A9"/>
    <w:rsid w:val="00CB52F5"/>
    <w:rsid w:val="00CB560A"/>
    <w:rsid w:val="00CB57D0"/>
    <w:rsid w:val="00CB5CF0"/>
    <w:rsid w:val="00CB626D"/>
    <w:rsid w:val="00CB6CC3"/>
    <w:rsid w:val="00CB73E8"/>
    <w:rsid w:val="00CB75CE"/>
    <w:rsid w:val="00CB7AFE"/>
    <w:rsid w:val="00CB7C79"/>
    <w:rsid w:val="00CC1CB2"/>
    <w:rsid w:val="00CC1ECF"/>
    <w:rsid w:val="00CC3981"/>
    <w:rsid w:val="00CC3E68"/>
    <w:rsid w:val="00CC4080"/>
    <w:rsid w:val="00CC490B"/>
    <w:rsid w:val="00CC4E3B"/>
    <w:rsid w:val="00CC674E"/>
    <w:rsid w:val="00CC67EC"/>
    <w:rsid w:val="00CC71F1"/>
    <w:rsid w:val="00CC74AA"/>
    <w:rsid w:val="00CC7D19"/>
    <w:rsid w:val="00CD0345"/>
    <w:rsid w:val="00CD135C"/>
    <w:rsid w:val="00CD164E"/>
    <w:rsid w:val="00CD193C"/>
    <w:rsid w:val="00CD1DAC"/>
    <w:rsid w:val="00CD1EBA"/>
    <w:rsid w:val="00CD1F34"/>
    <w:rsid w:val="00CD317C"/>
    <w:rsid w:val="00CD3237"/>
    <w:rsid w:val="00CD3F8C"/>
    <w:rsid w:val="00CD4851"/>
    <w:rsid w:val="00CD4DA1"/>
    <w:rsid w:val="00CD4DF5"/>
    <w:rsid w:val="00CD4E4D"/>
    <w:rsid w:val="00CD518A"/>
    <w:rsid w:val="00CD544B"/>
    <w:rsid w:val="00CD5AF7"/>
    <w:rsid w:val="00CD654A"/>
    <w:rsid w:val="00CD6C9E"/>
    <w:rsid w:val="00CD76C0"/>
    <w:rsid w:val="00CE0355"/>
    <w:rsid w:val="00CE0A08"/>
    <w:rsid w:val="00CE0AB7"/>
    <w:rsid w:val="00CE0CD2"/>
    <w:rsid w:val="00CE12D9"/>
    <w:rsid w:val="00CE2E17"/>
    <w:rsid w:val="00CE2FD1"/>
    <w:rsid w:val="00CE4AA1"/>
    <w:rsid w:val="00CE58E0"/>
    <w:rsid w:val="00CE5D99"/>
    <w:rsid w:val="00CE6FB0"/>
    <w:rsid w:val="00CE7300"/>
    <w:rsid w:val="00CE76E0"/>
    <w:rsid w:val="00CE7B72"/>
    <w:rsid w:val="00CE7D48"/>
    <w:rsid w:val="00CF0FAB"/>
    <w:rsid w:val="00CF1286"/>
    <w:rsid w:val="00CF1693"/>
    <w:rsid w:val="00CF1FD1"/>
    <w:rsid w:val="00CF1FD3"/>
    <w:rsid w:val="00CF20C9"/>
    <w:rsid w:val="00CF2851"/>
    <w:rsid w:val="00CF2CDE"/>
    <w:rsid w:val="00CF346B"/>
    <w:rsid w:val="00CF37B6"/>
    <w:rsid w:val="00CF37EC"/>
    <w:rsid w:val="00CF404D"/>
    <w:rsid w:val="00CF450F"/>
    <w:rsid w:val="00CF4AF0"/>
    <w:rsid w:val="00CF6505"/>
    <w:rsid w:val="00CF66DE"/>
    <w:rsid w:val="00CF72A8"/>
    <w:rsid w:val="00CF7FF4"/>
    <w:rsid w:val="00D01B76"/>
    <w:rsid w:val="00D02B8C"/>
    <w:rsid w:val="00D04202"/>
    <w:rsid w:val="00D04E11"/>
    <w:rsid w:val="00D0527C"/>
    <w:rsid w:val="00D0635A"/>
    <w:rsid w:val="00D06837"/>
    <w:rsid w:val="00D06C59"/>
    <w:rsid w:val="00D075B2"/>
    <w:rsid w:val="00D07DEB"/>
    <w:rsid w:val="00D07FB7"/>
    <w:rsid w:val="00D1081A"/>
    <w:rsid w:val="00D114C5"/>
    <w:rsid w:val="00D11522"/>
    <w:rsid w:val="00D116EB"/>
    <w:rsid w:val="00D1188B"/>
    <w:rsid w:val="00D1202A"/>
    <w:rsid w:val="00D1235A"/>
    <w:rsid w:val="00D1291F"/>
    <w:rsid w:val="00D13632"/>
    <w:rsid w:val="00D1365C"/>
    <w:rsid w:val="00D13AA6"/>
    <w:rsid w:val="00D13BCE"/>
    <w:rsid w:val="00D13F91"/>
    <w:rsid w:val="00D1409A"/>
    <w:rsid w:val="00D147AC"/>
    <w:rsid w:val="00D14E24"/>
    <w:rsid w:val="00D15C8F"/>
    <w:rsid w:val="00D16258"/>
    <w:rsid w:val="00D16981"/>
    <w:rsid w:val="00D1734F"/>
    <w:rsid w:val="00D178E7"/>
    <w:rsid w:val="00D17C37"/>
    <w:rsid w:val="00D207D6"/>
    <w:rsid w:val="00D20B41"/>
    <w:rsid w:val="00D2144D"/>
    <w:rsid w:val="00D22070"/>
    <w:rsid w:val="00D233D6"/>
    <w:rsid w:val="00D242D7"/>
    <w:rsid w:val="00D244CF"/>
    <w:rsid w:val="00D24A3C"/>
    <w:rsid w:val="00D2523C"/>
    <w:rsid w:val="00D2598C"/>
    <w:rsid w:val="00D25C5F"/>
    <w:rsid w:val="00D25F84"/>
    <w:rsid w:val="00D263C6"/>
    <w:rsid w:val="00D268CF"/>
    <w:rsid w:val="00D26D67"/>
    <w:rsid w:val="00D26FB1"/>
    <w:rsid w:val="00D27831"/>
    <w:rsid w:val="00D27C67"/>
    <w:rsid w:val="00D313D3"/>
    <w:rsid w:val="00D3177D"/>
    <w:rsid w:val="00D31B6D"/>
    <w:rsid w:val="00D31CCC"/>
    <w:rsid w:val="00D32380"/>
    <w:rsid w:val="00D33CA5"/>
    <w:rsid w:val="00D342FD"/>
    <w:rsid w:val="00D343BD"/>
    <w:rsid w:val="00D34DB8"/>
    <w:rsid w:val="00D35A92"/>
    <w:rsid w:val="00D36116"/>
    <w:rsid w:val="00D36551"/>
    <w:rsid w:val="00D37DA9"/>
    <w:rsid w:val="00D40562"/>
    <w:rsid w:val="00D40E75"/>
    <w:rsid w:val="00D41197"/>
    <w:rsid w:val="00D41903"/>
    <w:rsid w:val="00D42BCC"/>
    <w:rsid w:val="00D42F7A"/>
    <w:rsid w:val="00D44F36"/>
    <w:rsid w:val="00D45120"/>
    <w:rsid w:val="00D45A04"/>
    <w:rsid w:val="00D45C33"/>
    <w:rsid w:val="00D50C40"/>
    <w:rsid w:val="00D50EA2"/>
    <w:rsid w:val="00D512B0"/>
    <w:rsid w:val="00D51940"/>
    <w:rsid w:val="00D52991"/>
    <w:rsid w:val="00D53581"/>
    <w:rsid w:val="00D53838"/>
    <w:rsid w:val="00D53C70"/>
    <w:rsid w:val="00D53C94"/>
    <w:rsid w:val="00D5468B"/>
    <w:rsid w:val="00D54A7F"/>
    <w:rsid w:val="00D55001"/>
    <w:rsid w:val="00D55058"/>
    <w:rsid w:val="00D5553D"/>
    <w:rsid w:val="00D55BBB"/>
    <w:rsid w:val="00D56199"/>
    <w:rsid w:val="00D56788"/>
    <w:rsid w:val="00D574F5"/>
    <w:rsid w:val="00D60A7E"/>
    <w:rsid w:val="00D6107B"/>
    <w:rsid w:val="00D61485"/>
    <w:rsid w:val="00D6305B"/>
    <w:rsid w:val="00D641FF"/>
    <w:rsid w:val="00D648E2"/>
    <w:rsid w:val="00D64E19"/>
    <w:rsid w:val="00D64E30"/>
    <w:rsid w:val="00D64F73"/>
    <w:rsid w:val="00D6524B"/>
    <w:rsid w:val="00D6529A"/>
    <w:rsid w:val="00D67098"/>
    <w:rsid w:val="00D671B2"/>
    <w:rsid w:val="00D67376"/>
    <w:rsid w:val="00D673DF"/>
    <w:rsid w:val="00D67C9B"/>
    <w:rsid w:val="00D70D62"/>
    <w:rsid w:val="00D71593"/>
    <w:rsid w:val="00D717E5"/>
    <w:rsid w:val="00D7195A"/>
    <w:rsid w:val="00D71A6A"/>
    <w:rsid w:val="00D7287B"/>
    <w:rsid w:val="00D72AD8"/>
    <w:rsid w:val="00D72C20"/>
    <w:rsid w:val="00D73954"/>
    <w:rsid w:val="00D7488A"/>
    <w:rsid w:val="00D74A24"/>
    <w:rsid w:val="00D75CEB"/>
    <w:rsid w:val="00D76413"/>
    <w:rsid w:val="00D76B01"/>
    <w:rsid w:val="00D76BAC"/>
    <w:rsid w:val="00D76F53"/>
    <w:rsid w:val="00D7772C"/>
    <w:rsid w:val="00D80659"/>
    <w:rsid w:val="00D80677"/>
    <w:rsid w:val="00D8131D"/>
    <w:rsid w:val="00D81C27"/>
    <w:rsid w:val="00D82003"/>
    <w:rsid w:val="00D8228A"/>
    <w:rsid w:val="00D826F1"/>
    <w:rsid w:val="00D82707"/>
    <w:rsid w:val="00D8419A"/>
    <w:rsid w:val="00D84259"/>
    <w:rsid w:val="00D84EF9"/>
    <w:rsid w:val="00D87278"/>
    <w:rsid w:val="00D873D3"/>
    <w:rsid w:val="00D87E14"/>
    <w:rsid w:val="00D90108"/>
    <w:rsid w:val="00D909F9"/>
    <w:rsid w:val="00D93307"/>
    <w:rsid w:val="00D93928"/>
    <w:rsid w:val="00D93981"/>
    <w:rsid w:val="00D9399E"/>
    <w:rsid w:val="00D94B53"/>
    <w:rsid w:val="00D95E32"/>
    <w:rsid w:val="00D969F4"/>
    <w:rsid w:val="00D96A4D"/>
    <w:rsid w:val="00D9706D"/>
    <w:rsid w:val="00D97E9C"/>
    <w:rsid w:val="00DA1007"/>
    <w:rsid w:val="00DA1517"/>
    <w:rsid w:val="00DA1E6E"/>
    <w:rsid w:val="00DA2613"/>
    <w:rsid w:val="00DA2E71"/>
    <w:rsid w:val="00DA314F"/>
    <w:rsid w:val="00DA3659"/>
    <w:rsid w:val="00DA384D"/>
    <w:rsid w:val="00DA4BD5"/>
    <w:rsid w:val="00DA575B"/>
    <w:rsid w:val="00DA5F01"/>
    <w:rsid w:val="00DA6434"/>
    <w:rsid w:val="00DA6853"/>
    <w:rsid w:val="00DA69A1"/>
    <w:rsid w:val="00DA6CF8"/>
    <w:rsid w:val="00DA6DD3"/>
    <w:rsid w:val="00DA7650"/>
    <w:rsid w:val="00DA79FF"/>
    <w:rsid w:val="00DB0005"/>
    <w:rsid w:val="00DB00B8"/>
    <w:rsid w:val="00DB09AF"/>
    <w:rsid w:val="00DB0C3E"/>
    <w:rsid w:val="00DB0C9A"/>
    <w:rsid w:val="00DB1ACD"/>
    <w:rsid w:val="00DB4C39"/>
    <w:rsid w:val="00DB6180"/>
    <w:rsid w:val="00DB628C"/>
    <w:rsid w:val="00DB6871"/>
    <w:rsid w:val="00DB6E75"/>
    <w:rsid w:val="00DB6EAF"/>
    <w:rsid w:val="00DB78EC"/>
    <w:rsid w:val="00DC01EE"/>
    <w:rsid w:val="00DC05D3"/>
    <w:rsid w:val="00DC08E2"/>
    <w:rsid w:val="00DC0B60"/>
    <w:rsid w:val="00DC13B5"/>
    <w:rsid w:val="00DC1B4D"/>
    <w:rsid w:val="00DC1B9C"/>
    <w:rsid w:val="00DC1BFC"/>
    <w:rsid w:val="00DC2319"/>
    <w:rsid w:val="00DC26C8"/>
    <w:rsid w:val="00DC28BF"/>
    <w:rsid w:val="00DC2E11"/>
    <w:rsid w:val="00DC3CAD"/>
    <w:rsid w:val="00DC47C4"/>
    <w:rsid w:val="00DC4F11"/>
    <w:rsid w:val="00DC5095"/>
    <w:rsid w:val="00DC5906"/>
    <w:rsid w:val="00DC7272"/>
    <w:rsid w:val="00DC72DE"/>
    <w:rsid w:val="00DD017E"/>
    <w:rsid w:val="00DD0FF6"/>
    <w:rsid w:val="00DD12D0"/>
    <w:rsid w:val="00DD229E"/>
    <w:rsid w:val="00DD3520"/>
    <w:rsid w:val="00DD3B51"/>
    <w:rsid w:val="00DD416B"/>
    <w:rsid w:val="00DD4BF8"/>
    <w:rsid w:val="00DD4F3D"/>
    <w:rsid w:val="00DD68D0"/>
    <w:rsid w:val="00DD7718"/>
    <w:rsid w:val="00DD7A21"/>
    <w:rsid w:val="00DE100D"/>
    <w:rsid w:val="00DE2316"/>
    <w:rsid w:val="00DE2C5A"/>
    <w:rsid w:val="00DE34C0"/>
    <w:rsid w:val="00DE3C80"/>
    <w:rsid w:val="00DE3ECE"/>
    <w:rsid w:val="00DE407F"/>
    <w:rsid w:val="00DE414B"/>
    <w:rsid w:val="00DE55FD"/>
    <w:rsid w:val="00DE5851"/>
    <w:rsid w:val="00DE59B6"/>
    <w:rsid w:val="00DE5BBE"/>
    <w:rsid w:val="00DE5C9F"/>
    <w:rsid w:val="00DE68F2"/>
    <w:rsid w:val="00DE6B87"/>
    <w:rsid w:val="00DE6CA1"/>
    <w:rsid w:val="00DE6E68"/>
    <w:rsid w:val="00DF005F"/>
    <w:rsid w:val="00DF024A"/>
    <w:rsid w:val="00DF0282"/>
    <w:rsid w:val="00DF0330"/>
    <w:rsid w:val="00DF0873"/>
    <w:rsid w:val="00DF0A8F"/>
    <w:rsid w:val="00DF0B87"/>
    <w:rsid w:val="00DF187E"/>
    <w:rsid w:val="00DF1DC2"/>
    <w:rsid w:val="00DF21BF"/>
    <w:rsid w:val="00DF2611"/>
    <w:rsid w:val="00DF2900"/>
    <w:rsid w:val="00DF2BD7"/>
    <w:rsid w:val="00DF2C64"/>
    <w:rsid w:val="00DF2DC3"/>
    <w:rsid w:val="00DF3A22"/>
    <w:rsid w:val="00DF3A50"/>
    <w:rsid w:val="00DF4040"/>
    <w:rsid w:val="00DF490F"/>
    <w:rsid w:val="00DF498D"/>
    <w:rsid w:val="00DF4A55"/>
    <w:rsid w:val="00DF55D9"/>
    <w:rsid w:val="00DF59C6"/>
    <w:rsid w:val="00DF5DDB"/>
    <w:rsid w:val="00DF6D64"/>
    <w:rsid w:val="00DF6ECE"/>
    <w:rsid w:val="00DF7467"/>
    <w:rsid w:val="00DF7A8D"/>
    <w:rsid w:val="00E00694"/>
    <w:rsid w:val="00E00BB1"/>
    <w:rsid w:val="00E0405B"/>
    <w:rsid w:val="00E04175"/>
    <w:rsid w:val="00E044B5"/>
    <w:rsid w:val="00E06517"/>
    <w:rsid w:val="00E06882"/>
    <w:rsid w:val="00E06F1B"/>
    <w:rsid w:val="00E073FC"/>
    <w:rsid w:val="00E0796A"/>
    <w:rsid w:val="00E10ADD"/>
    <w:rsid w:val="00E11159"/>
    <w:rsid w:val="00E12C51"/>
    <w:rsid w:val="00E12FBA"/>
    <w:rsid w:val="00E133A8"/>
    <w:rsid w:val="00E13D18"/>
    <w:rsid w:val="00E13FD5"/>
    <w:rsid w:val="00E14A4C"/>
    <w:rsid w:val="00E1595E"/>
    <w:rsid w:val="00E1666E"/>
    <w:rsid w:val="00E166A1"/>
    <w:rsid w:val="00E205B7"/>
    <w:rsid w:val="00E20A20"/>
    <w:rsid w:val="00E20B16"/>
    <w:rsid w:val="00E20B19"/>
    <w:rsid w:val="00E230F1"/>
    <w:rsid w:val="00E23586"/>
    <w:rsid w:val="00E23806"/>
    <w:rsid w:val="00E238A3"/>
    <w:rsid w:val="00E246B6"/>
    <w:rsid w:val="00E24794"/>
    <w:rsid w:val="00E250FF"/>
    <w:rsid w:val="00E25881"/>
    <w:rsid w:val="00E25965"/>
    <w:rsid w:val="00E26242"/>
    <w:rsid w:val="00E26D61"/>
    <w:rsid w:val="00E30E25"/>
    <w:rsid w:val="00E31451"/>
    <w:rsid w:val="00E31851"/>
    <w:rsid w:val="00E3231C"/>
    <w:rsid w:val="00E3250B"/>
    <w:rsid w:val="00E325F4"/>
    <w:rsid w:val="00E32C5B"/>
    <w:rsid w:val="00E330CF"/>
    <w:rsid w:val="00E33471"/>
    <w:rsid w:val="00E3376D"/>
    <w:rsid w:val="00E3452A"/>
    <w:rsid w:val="00E35790"/>
    <w:rsid w:val="00E35A16"/>
    <w:rsid w:val="00E36B66"/>
    <w:rsid w:val="00E375B1"/>
    <w:rsid w:val="00E3768E"/>
    <w:rsid w:val="00E37BB4"/>
    <w:rsid w:val="00E411EF"/>
    <w:rsid w:val="00E413AB"/>
    <w:rsid w:val="00E4182E"/>
    <w:rsid w:val="00E42210"/>
    <w:rsid w:val="00E4291F"/>
    <w:rsid w:val="00E42D70"/>
    <w:rsid w:val="00E43C5E"/>
    <w:rsid w:val="00E43F48"/>
    <w:rsid w:val="00E4410A"/>
    <w:rsid w:val="00E44F6A"/>
    <w:rsid w:val="00E450D4"/>
    <w:rsid w:val="00E45C6F"/>
    <w:rsid w:val="00E4622E"/>
    <w:rsid w:val="00E465FD"/>
    <w:rsid w:val="00E468FD"/>
    <w:rsid w:val="00E46C44"/>
    <w:rsid w:val="00E473F1"/>
    <w:rsid w:val="00E47A86"/>
    <w:rsid w:val="00E506B1"/>
    <w:rsid w:val="00E507D3"/>
    <w:rsid w:val="00E50A47"/>
    <w:rsid w:val="00E50B7F"/>
    <w:rsid w:val="00E50EF6"/>
    <w:rsid w:val="00E51004"/>
    <w:rsid w:val="00E515A3"/>
    <w:rsid w:val="00E5244F"/>
    <w:rsid w:val="00E527DB"/>
    <w:rsid w:val="00E52A1E"/>
    <w:rsid w:val="00E532F5"/>
    <w:rsid w:val="00E537AD"/>
    <w:rsid w:val="00E53CE8"/>
    <w:rsid w:val="00E55362"/>
    <w:rsid w:val="00E55545"/>
    <w:rsid w:val="00E557BA"/>
    <w:rsid w:val="00E56086"/>
    <w:rsid w:val="00E56ED3"/>
    <w:rsid w:val="00E609B6"/>
    <w:rsid w:val="00E609E1"/>
    <w:rsid w:val="00E60B21"/>
    <w:rsid w:val="00E60D56"/>
    <w:rsid w:val="00E60E7F"/>
    <w:rsid w:val="00E61998"/>
    <w:rsid w:val="00E61D2B"/>
    <w:rsid w:val="00E62409"/>
    <w:rsid w:val="00E625D7"/>
    <w:rsid w:val="00E62927"/>
    <w:rsid w:val="00E63218"/>
    <w:rsid w:val="00E6338E"/>
    <w:rsid w:val="00E63526"/>
    <w:rsid w:val="00E63DC0"/>
    <w:rsid w:val="00E641D7"/>
    <w:rsid w:val="00E64745"/>
    <w:rsid w:val="00E652EC"/>
    <w:rsid w:val="00E654CA"/>
    <w:rsid w:val="00E65AA7"/>
    <w:rsid w:val="00E66502"/>
    <w:rsid w:val="00E66587"/>
    <w:rsid w:val="00E66E22"/>
    <w:rsid w:val="00E66E5E"/>
    <w:rsid w:val="00E67AB3"/>
    <w:rsid w:val="00E67B64"/>
    <w:rsid w:val="00E67EC3"/>
    <w:rsid w:val="00E702EF"/>
    <w:rsid w:val="00E703CB"/>
    <w:rsid w:val="00E706A5"/>
    <w:rsid w:val="00E7085A"/>
    <w:rsid w:val="00E70F48"/>
    <w:rsid w:val="00E7151E"/>
    <w:rsid w:val="00E71D2F"/>
    <w:rsid w:val="00E721EB"/>
    <w:rsid w:val="00E72218"/>
    <w:rsid w:val="00E7254B"/>
    <w:rsid w:val="00E728B8"/>
    <w:rsid w:val="00E72D81"/>
    <w:rsid w:val="00E73F01"/>
    <w:rsid w:val="00E74196"/>
    <w:rsid w:val="00E758A7"/>
    <w:rsid w:val="00E75A99"/>
    <w:rsid w:val="00E75F4B"/>
    <w:rsid w:val="00E7635D"/>
    <w:rsid w:val="00E76E81"/>
    <w:rsid w:val="00E778D3"/>
    <w:rsid w:val="00E821EB"/>
    <w:rsid w:val="00E8283D"/>
    <w:rsid w:val="00E83139"/>
    <w:rsid w:val="00E834A3"/>
    <w:rsid w:val="00E835AD"/>
    <w:rsid w:val="00E8377D"/>
    <w:rsid w:val="00E84A10"/>
    <w:rsid w:val="00E84BCE"/>
    <w:rsid w:val="00E8519B"/>
    <w:rsid w:val="00E854D7"/>
    <w:rsid w:val="00E8561E"/>
    <w:rsid w:val="00E85654"/>
    <w:rsid w:val="00E85967"/>
    <w:rsid w:val="00E8646E"/>
    <w:rsid w:val="00E86714"/>
    <w:rsid w:val="00E86856"/>
    <w:rsid w:val="00E86EDA"/>
    <w:rsid w:val="00E8705F"/>
    <w:rsid w:val="00E87934"/>
    <w:rsid w:val="00E87A2C"/>
    <w:rsid w:val="00E87CA0"/>
    <w:rsid w:val="00E902A1"/>
    <w:rsid w:val="00E9091D"/>
    <w:rsid w:val="00E90B60"/>
    <w:rsid w:val="00E911C7"/>
    <w:rsid w:val="00E91D91"/>
    <w:rsid w:val="00E926A2"/>
    <w:rsid w:val="00E9277C"/>
    <w:rsid w:val="00E93458"/>
    <w:rsid w:val="00E94894"/>
    <w:rsid w:val="00E949BD"/>
    <w:rsid w:val="00E9565A"/>
    <w:rsid w:val="00E95DA2"/>
    <w:rsid w:val="00E96456"/>
    <w:rsid w:val="00E96CB8"/>
    <w:rsid w:val="00E97088"/>
    <w:rsid w:val="00E97DAB"/>
    <w:rsid w:val="00E97FD3"/>
    <w:rsid w:val="00EA001D"/>
    <w:rsid w:val="00EA146D"/>
    <w:rsid w:val="00EA1595"/>
    <w:rsid w:val="00EA27B8"/>
    <w:rsid w:val="00EA2A53"/>
    <w:rsid w:val="00EA2BA9"/>
    <w:rsid w:val="00EA3033"/>
    <w:rsid w:val="00EA3B75"/>
    <w:rsid w:val="00EA3E16"/>
    <w:rsid w:val="00EA43B8"/>
    <w:rsid w:val="00EA46A1"/>
    <w:rsid w:val="00EA5A67"/>
    <w:rsid w:val="00EA607A"/>
    <w:rsid w:val="00EA63AF"/>
    <w:rsid w:val="00EA65EC"/>
    <w:rsid w:val="00EA6854"/>
    <w:rsid w:val="00EA6F92"/>
    <w:rsid w:val="00EA713D"/>
    <w:rsid w:val="00EA7B8B"/>
    <w:rsid w:val="00EB04ED"/>
    <w:rsid w:val="00EB07C1"/>
    <w:rsid w:val="00EB0B9C"/>
    <w:rsid w:val="00EB0DEB"/>
    <w:rsid w:val="00EB1011"/>
    <w:rsid w:val="00EB16F3"/>
    <w:rsid w:val="00EB2935"/>
    <w:rsid w:val="00EB2CC3"/>
    <w:rsid w:val="00EB3B2B"/>
    <w:rsid w:val="00EB3E83"/>
    <w:rsid w:val="00EB491D"/>
    <w:rsid w:val="00EB4FB4"/>
    <w:rsid w:val="00EB5BF5"/>
    <w:rsid w:val="00EB67D5"/>
    <w:rsid w:val="00EB6FDB"/>
    <w:rsid w:val="00EB7069"/>
    <w:rsid w:val="00EB7A35"/>
    <w:rsid w:val="00EC0DBD"/>
    <w:rsid w:val="00EC24F5"/>
    <w:rsid w:val="00EC2A02"/>
    <w:rsid w:val="00EC34BA"/>
    <w:rsid w:val="00EC4026"/>
    <w:rsid w:val="00EC429B"/>
    <w:rsid w:val="00EC46A1"/>
    <w:rsid w:val="00EC5516"/>
    <w:rsid w:val="00EC574D"/>
    <w:rsid w:val="00EC5E61"/>
    <w:rsid w:val="00EC676C"/>
    <w:rsid w:val="00EC6EF4"/>
    <w:rsid w:val="00EC7431"/>
    <w:rsid w:val="00EC74B6"/>
    <w:rsid w:val="00EC76BE"/>
    <w:rsid w:val="00EC7ADD"/>
    <w:rsid w:val="00EC7F9C"/>
    <w:rsid w:val="00ED004F"/>
    <w:rsid w:val="00ED12CE"/>
    <w:rsid w:val="00ED1C59"/>
    <w:rsid w:val="00ED1E86"/>
    <w:rsid w:val="00ED2BCC"/>
    <w:rsid w:val="00ED332C"/>
    <w:rsid w:val="00ED38C9"/>
    <w:rsid w:val="00ED39C7"/>
    <w:rsid w:val="00ED425C"/>
    <w:rsid w:val="00ED444B"/>
    <w:rsid w:val="00ED4888"/>
    <w:rsid w:val="00ED68F0"/>
    <w:rsid w:val="00ED6CBD"/>
    <w:rsid w:val="00EE0635"/>
    <w:rsid w:val="00EE1784"/>
    <w:rsid w:val="00EE1BBC"/>
    <w:rsid w:val="00EE25D9"/>
    <w:rsid w:val="00EE263F"/>
    <w:rsid w:val="00EE27EB"/>
    <w:rsid w:val="00EE28C0"/>
    <w:rsid w:val="00EE3568"/>
    <w:rsid w:val="00EE5072"/>
    <w:rsid w:val="00EE58A9"/>
    <w:rsid w:val="00EE5A28"/>
    <w:rsid w:val="00EE5D68"/>
    <w:rsid w:val="00EE63AA"/>
    <w:rsid w:val="00EE66D3"/>
    <w:rsid w:val="00EE6BCF"/>
    <w:rsid w:val="00EE7063"/>
    <w:rsid w:val="00EE7746"/>
    <w:rsid w:val="00EF0384"/>
    <w:rsid w:val="00EF061D"/>
    <w:rsid w:val="00EF0EEE"/>
    <w:rsid w:val="00EF2CBE"/>
    <w:rsid w:val="00EF36CC"/>
    <w:rsid w:val="00EF3BFA"/>
    <w:rsid w:val="00EF3D11"/>
    <w:rsid w:val="00EF408F"/>
    <w:rsid w:val="00EF460C"/>
    <w:rsid w:val="00EF4B41"/>
    <w:rsid w:val="00EF4B49"/>
    <w:rsid w:val="00EF5608"/>
    <w:rsid w:val="00EF5EAD"/>
    <w:rsid w:val="00EF683A"/>
    <w:rsid w:val="00EF6C83"/>
    <w:rsid w:val="00EF7AEC"/>
    <w:rsid w:val="00F0015F"/>
    <w:rsid w:val="00F0039A"/>
    <w:rsid w:val="00F0099A"/>
    <w:rsid w:val="00F00E33"/>
    <w:rsid w:val="00F01E1A"/>
    <w:rsid w:val="00F0216D"/>
    <w:rsid w:val="00F02BB6"/>
    <w:rsid w:val="00F03A15"/>
    <w:rsid w:val="00F0478C"/>
    <w:rsid w:val="00F05277"/>
    <w:rsid w:val="00F06025"/>
    <w:rsid w:val="00F103BF"/>
    <w:rsid w:val="00F105D3"/>
    <w:rsid w:val="00F1066E"/>
    <w:rsid w:val="00F107FD"/>
    <w:rsid w:val="00F10B1B"/>
    <w:rsid w:val="00F12854"/>
    <w:rsid w:val="00F133ED"/>
    <w:rsid w:val="00F13DA3"/>
    <w:rsid w:val="00F14767"/>
    <w:rsid w:val="00F14A4F"/>
    <w:rsid w:val="00F151AF"/>
    <w:rsid w:val="00F156B4"/>
    <w:rsid w:val="00F1754C"/>
    <w:rsid w:val="00F178C0"/>
    <w:rsid w:val="00F17AC4"/>
    <w:rsid w:val="00F17C0F"/>
    <w:rsid w:val="00F20BA1"/>
    <w:rsid w:val="00F222E4"/>
    <w:rsid w:val="00F22946"/>
    <w:rsid w:val="00F22FA2"/>
    <w:rsid w:val="00F23B41"/>
    <w:rsid w:val="00F243BF"/>
    <w:rsid w:val="00F2488F"/>
    <w:rsid w:val="00F249F2"/>
    <w:rsid w:val="00F24ADC"/>
    <w:rsid w:val="00F25718"/>
    <w:rsid w:val="00F27223"/>
    <w:rsid w:val="00F2772D"/>
    <w:rsid w:val="00F305FD"/>
    <w:rsid w:val="00F3081A"/>
    <w:rsid w:val="00F3106D"/>
    <w:rsid w:val="00F3142A"/>
    <w:rsid w:val="00F33E0F"/>
    <w:rsid w:val="00F34AF1"/>
    <w:rsid w:val="00F35981"/>
    <w:rsid w:val="00F359A8"/>
    <w:rsid w:val="00F35B90"/>
    <w:rsid w:val="00F4043E"/>
    <w:rsid w:val="00F40637"/>
    <w:rsid w:val="00F40D7F"/>
    <w:rsid w:val="00F4118D"/>
    <w:rsid w:val="00F4183D"/>
    <w:rsid w:val="00F41C42"/>
    <w:rsid w:val="00F4292D"/>
    <w:rsid w:val="00F4296B"/>
    <w:rsid w:val="00F43D20"/>
    <w:rsid w:val="00F43E8A"/>
    <w:rsid w:val="00F4499A"/>
    <w:rsid w:val="00F45015"/>
    <w:rsid w:val="00F45AF2"/>
    <w:rsid w:val="00F45C2F"/>
    <w:rsid w:val="00F46018"/>
    <w:rsid w:val="00F4608D"/>
    <w:rsid w:val="00F46B64"/>
    <w:rsid w:val="00F46E62"/>
    <w:rsid w:val="00F47192"/>
    <w:rsid w:val="00F47B5A"/>
    <w:rsid w:val="00F50198"/>
    <w:rsid w:val="00F507F1"/>
    <w:rsid w:val="00F50840"/>
    <w:rsid w:val="00F50ECA"/>
    <w:rsid w:val="00F51B9A"/>
    <w:rsid w:val="00F51D1C"/>
    <w:rsid w:val="00F52A02"/>
    <w:rsid w:val="00F52C13"/>
    <w:rsid w:val="00F530D3"/>
    <w:rsid w:val="00F5372F"/>
    <w:rsid w:val="00F539CD"/>
    <w:rsid w:val="00F53DB2"/>
    <w:rsid w:val="00F54ACF"/>
    <w:rsid w:val="00F54F28"/>
    <w:rsid w:val="00F55FAB"/>
    <w:rsid w:val="00F561E4"/>
    <w:rsid w:val="00F56744"/>
    <w:rsid w:val="00F570C6"/>
    <w:rsid w:val="00F605C4"/>
    <w:rsid w:val="00F60726"/>
    <w:rsid w:val="00F609D2"/>
    <w:rsid w:val="00F60F4C"/>
    <w:rsid w:val="00F61A15"/>
    <w:rsid w:val="00F61EEF"/>
    <w:rsid w:val="00F62E1C"/>
    <w:rsid w:val="00F62FB9"/>
    <w:rsid w:val="00F6302E"/>
    <w:rsid w:val="00F63408"/>
    <w:rsid w:val="00F63ED4"/>
    <w:rsid w:val="00F6465F"/>
    <w:rsid w:val="00F64C23"/>
    <w:rsid w:val="00F64E28"/>
    <w:rsid w:val="00F64EC1"/>
    <w:rsid w:val="00F64EE8"/>
    <w:rsid w:val="00F65084"/>
    <w:rsid w:val="00F656E1"/>
    <w:rsid w:val="00F66046"/>
    <w:rsid w:val="00F67181"/>
    <w:rsid w:val="00F672CE"/>
    <w:rsid w:val="00F7010C"/>
    <w:rsid w:val="00F70BAC"/>
    <w:rsid w:val="00F7282F"/>
    <w:rsid w:val="00F72EE1"/>
    <w:rsid w:val="00F73216"/>
    <w:rsid w:val="00F7330E"/>
    <w:rsid w:val="00F7357E"/>
    <w:rsid w:val="00F73695"/>
    <w:rsid w:val="00F74018"/>
    <w:rsid w:val="00F74E61"/>
    <w:rsid w:val="00F75D8E"/>
    <w:rsid w:val="00F77D14"/>
    <w:rsid w:val="00F77D4A"/>
    <w:rsid w:val="00F80E22"/>
    <w:rsid w:val="00F8123B"/>
    <w:rsid w:val="00F815F5"/>
    <w:rsid w:val="00F818CB"/>
    <w:rsid w:val="00F823EC"/>
    <w:rsid w:val="00F82CA1"/>
    <w:rsid w:val="00F83BB0"/>
    <w:rsid w:val="00F83DD7"/>
    <w:rsid w:val="00F842E0"/>
    <w:rsid w:val="00F8446A"/>
    <w:rsid w:val="00F84C85"/>
    <w:rsid w:val="00F85262"/>
    <w:rsid w:val="00F85746"/>
    <w:rsid w:val="00F85977"/>
    <w:rsid w:val="00F85FFB"/>
    <w:rsid w:val="00F86685"/>
    <w:rsid w:val="00F87500"/>
    <w:rsid w:val="00F878AC"/>
    <w:rsid w:val="00F904F7"/>
    <w:rsid w:val="00F919B0"/>
    <w:rsid w:val="00F91B0A"/>
    <w:rsid w:val="00F91F03"/>
    <w:rsid w:val="00F93F16"/>
    <w:rsid w:val="00F942D2"/>
    <w:rsid w:val="00F94A25"/>
    <w:rsid w:val="00F94F98"/>
    <w:rsid w:val="00F95169"/>
    <w:rsid w:val="00F956CB"/>
    <w:rsid w:val="00F958F4"/>
    <w:rsid w:val="00F96E3B"/>
    <w:rsid w:val="00F970E7"/>
    <w:rsid w:val="00F97B29"/>
    <w:rsid w:val="00F97E1F"/>
    <w:rsid w:val="00FA0E51"/>
    <w:rsid w:val="00FA1DAA"/>
    <w:rsid w:val="00FA23D5"/>
    <w:rsid w:val="00FA278E"/>
    <w:rsid w:val="00FA29FB"/>
    <w:rsid w:val="00FA315A"/>
    <w:rsid w:val="00FA3EBA"/>
    <w:rsid w:val="00FA4886"/>
    <w:rsid w:val="00FA5A46"/>
    <w:rsid w:val="00FA6EA6"/>
    <w:rsid w:val="00FA797D"/>
    <w:rsid w:val="00FA7D0A"/>
    <w:rsid w:val="00FB0B7B"/>
    <w:rsid w:val="00FB0F84"/>
    <w:rsid w:val="00FB236F"/>
    <w:rsid w:val="00FB281B"/>
    <w:rsid w:val="00FB2C54"/>
    <w:rsid w:val="00FB303F"/>
    <w:rsid w:val="00FB308D"/>
    <w:rsid w:val="00FB38CC"/>
    <w:rsid w:val="00FB3C10"/>
    <w:rsid w:val="00FB3D41"/>
    <w:rsid w:val="00FB4928"/>
    <w:rsid w:val="00FB607C"/>
    <w:rsid w:val="00FB6369"/>
    <w:rsid w:val="00FB730F"/>
    <w:rsid w:val="00FB7F3F"/>
    <w:rsid w:val="00FC11EA"/>
    <w:rsid w:val="00FC1CF2"/>
    <w:rsid w:val="00FC1D92"/>
    <w:rsid w:val="00FC23D4"/>
    <w:rsid w:val="00FC242B"/>
    <w:rsid w:val="00FC288A"/>
    <w:rsid w:val="00FC34AB"/>
    <w:rsid w:val="00FC395B"/>
    <w:rsid w:val="00FC4749"/>
    <w:rsid w:val="00FC54A2"/>
    <w:rsid w:val="00FC6EB7"/>
    <w:rsid w:val="00FC7BC7"/>
    <w:rsid w:val="00FD08EA"/>
    <w:rsid w:val="00FD0CBC"/>
    <w:rsid w:val="00FD0FCB"/>
    <w:rsid w:val="00FD137D"/>
    <w:rsid w:val="00FD159C"/>
    <w:rsid w:val="00FD1833"/>
    <w:rsid w:val="00FD22EF"/>
    <w:rsid w:val="00FD2638"/>
    <w:rsid w:val="00FD2D92"/>
    <w:rsid w:val="00FD3234"/>
    <w:rsid w:val="00FD332E"/>
    <w:rsid w:val="00FD4142"/>
    <w:rsid w:val="00FD46FD"/>
    <w:rsid w:val="00FD5BD6"/>
    <w:rsid w:val="00FD668F"/>
    <w:rsid w:val="00FD6880"/>
    <w:rsid w:val="00FD6996"/>
    <w:rsid w:val="00FD6F08"/>
    <w:rsid w:val="00FD7225"/>
    <w:rsid w:val="00FD76A5"/>
    <w:rsid w:val="00FD7DB0"/>
    <w:rsid w:val="00FD7FCE"/>
    <w:rsid w:val="00FE02C3"/>
    <w:rsid w:val="00FE06CA"/>
    <w:rsid w:val="00FE0D75"/>
    <w:rsid w:val="00FE0EB1"/>
    <w:rsid w:val="00FE142D"/>
    <w:rsid w:val="00FE1A0E"/>
    <w:rsid w:val="00FE1AF3"/>
    <w:rsid w:val="00FE280C"/>
    <w:rsid w:val="00FE36BA"/>
    <w:rsid w:val="00FE3C3E"/>
    <w:rsid w:val="00FE41A6"/>
    <w:rsid w:val="00FE46A2"/>
    <w:rsid w:val="00FE4A23"/>
    <w:rsid w:val="00FE4F25"/>
    <w:rsid w:val="00FE4FD6"/>
    <w:rsid w:val="00FE553F"/>
    <w:rsid w:val="00FE56CD"/>
    <w:rsid w:val="00FE5E26"/>
    <w:rsid w:val="00FE75C4"/>
    <w:rsid w:val="00FE77AA"/>
    <w:rsid w:val="00FF016F"/>
    <w:rsid w:val="00FF110C"/>
    <w:rsid w:val="00FF1C52"/>
    <w:rsid w:val="00FF2233"/>
    <w:rsid w:val="00FF2AC3"/>
    <w:rsid w:val="00FF2D67"/>
    <w:rsid w:val="00FF37C1"/>
    <w:rsid w:val="00FF4139"/>
    <w:rsid w:val="00FF552E"/>
    <w:rsid w:val="00FF57EA"/>
    <w:rsid w:val="00FF5830"/>
    <w:rsid w:val="00FF6076"/>
    <w:rsid w:val="00FF61CB"/>
    <w:rsid w:val="00FF6612"/>
    <w:rsid w:val="00FF6619"/>
    <w:rsid w:val="00FF6824"/>
    <w:rsid w:val="00FF6A13"/>
    <w:rsid w:val="00FF783E"/>
    <w:rsid w:val="00FF7D59"/>
    <w:rsid w:val="10F01E16"/>
    <w:rsid w:val="184BF119"/>
    <w:rsid w:val="19243B65"/>
    <w:rsid w:val="20873FDC"/>
    <w:rsid w:val="209C4F08"/>
    <w:rsid w:val="20B8703A"/>
    <w:rsid w:val="21AE9638"/>
    <w:rsid w:val="2AFEF58D"/>
    <w:rsid w:val="2EE86AE8"/>
    <w:rsid w:val="30BA8717"/>
    <w:rsid w:val="314D5E9A"/>
    <w:rsid w:val="33211966"/>
    <w:rsid w:val="333D7F78"/>
    <w:rsid w:val="33BBDC0B"/>
    <w:rsid w:val="37278FBB"/>
    <w:rsid w:val="3AE5D953"/>
    <w:rsid w:val="3DFF9F46"/>
    <w:rsid w:val="3FDB274D"/>
    <w:rsid w:val="4140DD4A"/>
    <w:rsid w:val="41BC3969"/>
    <w:rsid w:val="4420CACE"/>
    <w:rsid w:val="471789E8"/>
    <w:rsid w:val="475C3278"/>
    <w:rsid w:val="4BE4FF40"/>
    <w:rsid w:val="4D038829"/>
    <w:rsid w:val="4D9D498D"/>
    <w:rsid w:val="52DBD0C2"/>
    <w:rsid w:val="5672AAD7"/>
    <w:rsid w:val="5A983A58"/>
    <w:rsid w:val="5AC3F637"/>
    <w:rsid w:val="65428C1E"/>
    <w:rsid w:val="65A6690F"/>
    <w:rsid w:val="678B8E7A"/>
    <w:rsid w:val="67E620F6"/>
    <w:rsid w:val="6AEA08C4"/>
    <w:rsid w:val="6FBEC2CE"/>
    <w:rsid w:val="7036A6E5"/>
    <w:rsid w:val="7404D0AD"/>
    <w:rsid w:val="7504BD57"/>
    <w:rsid w:val="75314987"/>
    <w:rsid w:val="77613C77"/>
    <w:rsid w:val="7843BEE8"/>
    <w:rsid w:val="789CD6DF"/>
    <w:rsid w:val="79C1B8F5"/>
    <w:rsid w:val="7ADD80EB"/>
    <w:rsid w:val="7B1EFB6C"/>
    <w:rsid w:val="7B54F9FC"/>
    <w:rsid w:val="7B7A20A3"/>
    <w:rsid w:val="7D4145AD"/>
    <w:rsid w:val="7FF9F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D8A068"/>
  <w15:docId w15:val="{F70F3F45-D5B6-4E7E-B60D-A9A94474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C4A"/>
    <w:pPr>
      <w:widowControl w:val="0"/>
      <w:autoSpaceDE w:val="0"/>
      <w:autoSpaceDN w:val="0"/>
      <w:adjustRightInd w:val="0"/>
    </w:pPr>
  </w:style>
  <w:style w:type="paragraph" w:styleId="Heading1">
    <w:name w:val="heading 1"/>
    <w:next w:val="BodyText"/>
    <w:link w:val="Heading1Char"/>
    <w:qFormat/>
    <w:rsid w:val="007E11CF"/>
    <w:pPr>
      <w:keepNext/>
      <w:keepLines/>
      <w:widowControl w:val="0"/>
      <w:autoSpaceDE w:val="0"/>
      <w:autoSpaceDN w:val="0"/>
      <w:adjustRightInd w:val="0"/>
      <w:spacing w:before="440" w:after="220"/>
      <w:ind w:left="360" w:hanging="360"/>
      <w:outlineLvl w:val="0"/>
    </w:pPr>
    <w:rPr>
      <w:rFonts w:eastAsiaTheme="majorEastAsia" w:cstheme="majorBidi"/>
      <w:caps/>
    </w:rPr>
  </w:style>
  <w:style w:type="paragraph" w:styleId="Heading2">
    <w:name w:val="heading 2"/>
    <w:basedOn w:val="BodyText"/>
    <w:next w:val="BodyText"/>
    <w:link w:val="Heading2Char"/>
    <w:qFormat/>
    <w:rsid w:val="007E11CF"/>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7E11C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419A"/>
  </w:style>
  <w:style w:type="paragraph" w:styleId="TOC1">
    <w:name w:val="toc 1"/>
    <w:basedOn w:val="Normal"/>
    <w:next w:val="Normal"/>
    <w:autoRedefine/>
    <w:uiPriority w:val="39"/>
    <w:rsid w:val="00511125"/>
    <w:pPr>
      <w:tabs>
        <w:tab w:val="left" w:pos="806"/>
        <w:tab w:val="left" w:pos="1440"/>
        <w:tab w:val="right" w:leader="dot" w:pos="9350"/>
      </w:tabs>
      <w:spacing w:after="120"/>
      <w:ind w:left="1080" w:hanging="1080"/>
      <w:contextualSpacing/>
    </w:pPr>
    <w:rPr>
      <w:bCs/>
      <w:noProof/>
      <w:szCs w:val="24"/>
    </w:rPr>
  </w:style>
  <w:style w:type="paragraph" w:styleId="TOC2">
    <w:name w:val="toc 2"/>
    <w:basedOn w:val="Normal"/>
    <w:next w:val="Normal"/>
    <w:autoRedefine/>
    <w:uiPriority w:val="39"/>
    <w:rsid w:val="000A00BA"/>
    <w:pPr>
      <w:tabs>
        <w:tab w:val="right" w:leader="dot" w:pos="9346"/>
      </w:tabs>
      <w:spacing w:after="120"/>
      <w:ind w:left="1008" w:hanging="720"/>
      <w:contextualSpacing/>
    </w:pPr>
    <w:rPr>
      <w:rFonts w:eastAsiaTheme="minorEastAsia" w:cstheme="minorBidi"/>
      <w:bCs/>
      <w:noProof/>
      <w:kern w:val="2"/>
      <w:szCs w:val="24"/>
      <w14:ligatures w14:val="standardContextual"/>
    </w:rPr>
  </w:style>
  <w:style w:type="paragraph" w:styleId="TOC3">
    <w:name w:val="toc 3"/>
    <w:basedOn w:val="Normal"/>
    <w:next w:val="Normal"/>
    <w:autoRedefine/>
    <w:uiPriority w:val="39"/>
    <w:rsid w:val="00A57A75"/>
    <w:pPr>
      <w:tabs>
        <w:tab w:val="left" w:pos="864"/>
        <w:tab w:val="right" w:leader="dot" w:pos="9350"/>
      </w:tabs>
      <w:spacing w:after="120"/>
      <w:ind w:left="1296" w:hanging="720"/>
      <w:contextualSpacing/>
    </w:pPr>
    <w:rPr>
      <w:rFonts w:eastAsiaTheme="minorEastAsia"/>
      <w:noProof/>
      <w:kern w:val="2"/>
      <w14:ligatures w14:val="standardContextual"/>
    </w:rPr>
  </w:style>
  <w:style w:type="paragraph" w:styleId="Header">
    <w:name w:val="header"/>
    <w:basedOn w:val="Normal"/>
    <w:rsid w:val="00E56086"/>
    <w:pPr>
      <w:tabs>
        <w:tab w:val="center" w:pos="4320"/>
        <w:tab w:val="right" w:pos="8640"/>
      </w:tabs>
    </w:pPr>
  </w:style>
  <w:style w:type="paragraph" w:styleId="Footer">
    <w:name w:val="footer"/>
    <w:link w:val="FooterChar"/>
    <w:uiPriority w:val="99"/>
    <w:unhideWhenUsed/>
    <w:rsid w:val="00C16B6D"/>
    <w:pPr>
      <w:tabs>
        <w:tab w:val="center" w:pos="4680"/>
        <w:tab w:val="right" w:pos="9360"/>
      </w:tabs>
    </w:pPr>
    <w:rPr>
      <w:rFonts w:eastAsiaTheme="minorHAnsi"/>
    </w:rPr>
  </w:style>
  <w:style w:type="character" w:styleId="PageNumber">
    <w:name w:val="page number"/>
    <w:basedOn w:val="DefaultParagraphFont"/>
    <w:rsid w:val="00E56086"/>
  </w:style>
  <w:style w:type="paragraph" w:styleId="BalloonText">
    <w:name w:val="Balloon Text"/>
    <w:basedOn w:val="Normal"/>
    <w:link w:val="BalloonTextChar"/>
    <w:rsid w:val="00917386"/>
    <w:rPr>
      <w:rFonts w:ascii="Tahoma" w:hAnsi="Tahoma" w:cs="Tahoma"/>
      <w:sz w:val="16"/>
      <w:szCs w:val="16"/>
    </w:rPr>
  </w:style>
  <w:style w:type="character" w:customStyle="1" w:styleId="BalloonTextChar">
    <w:name w:val="Balloon Text Char"/>
    <w:basedOn w:val="DefaultParagraphFont"/>
    <w:link w:val="BalloonText"/>
    <w:rsid w:val="00917386"/>
    <w:rPr>
      <w:rFonts w:ascii="Tahoma" w:hAnsi="Tahoma" w:cs="Tahoma"/>
      <w:sz w:val="16"/>
      <w:szCs w:val="16"/>
    </w:rPr>
  </w:style>
  <w:style w:type="character" w:styleId="CommentReference">
    <w:name w:val="annotation reference"/>
    <w:basedOn w:val="DefaultParagraphFont"/>
    <w:uiPriority w:val="99"/>
    <w:rsid w:val="00C41B2D"/>
    <w:rPr>
      <w:sz w:val="16"/>
      <w:szCs w:val="16"/>
    </w:rPr>
  </w:style>
  <w:style w:type="paragraph" w:styleId="CommentText">
    <w:name w:val="annotation text"/>
    <w:basedOn w:val="Normal"/>
    <w:link w:val="CommentTextChar"/>
    <w:uiPriority w:val="99"/>
    <w:rsid w:val="00C41B2D"/>
    <w:rPr>
      <w:sz w:val="20"/>
      <w:szCs w:val="20"/>
    </w:rPr>
  </w:style>
  <w:style w:type="character" w:customStyle="1" w:styleId="CommentTextChar">
    <w:name w:val="Comment Text Char"/>
    <w:basedOn w:val="DefaultParagraphFont"/>
    <w:link w:val="CommentText"/>
    <w:uiPriority w:val="99"/>
    <w:rsid w:val="00C41B2D"/>
  </w:style>
  <w:style w:type="paragraph" w:styleId="CommentSubject">
    <w:name w:val="annotation subject"/>
    <w:basedOn w:val="CommentText"/>
    <w:next w:val="CommentText"/>
    <w:link w:val="CommentSubjectChar"/>
    <w:rsid w:val="00C41B2D"/>
    <w:rPr>
      <w:b/>
      <w:bCs/>
    </w:rPr>
  </w:style>
  <w:style w:type="character" w:customStyle="1" w:styleId="CommentSubjectChar">
    <w:name w:val="Comment Subject Char"/>
    <w:basedOn w:val="CommentTextChar"/>
    <w:link w:val="CommentSubject"/>
    <w:rsid w:val="00C41B2D"/>
    <w:rPr>
      <w:b/>
      <w:bCs/>
    </w:rPr>
  </w:style>
  <w:style w:type="table" w:styleId="TableGrid">
    <w:name w:val="Table Grid"/>
    <w:basedOn w:val="TableNormal"/>
    <w:rsid w:val="00102D3C"/>
    <w:tblPr/>
  </w:style>
  <w:style w:type="character" w:styleId="Emphasis">
    <w:name w:val="Emphasis"/>
    <w:basedOn w:val="DefaultParagraphFont"/>
    <w:qFormat/>
    <w:rsid w:val="00F13DA3"/>
    <w:rPr>
      <w:i/>
      <w:iCs/>
    </w:rPr>
  </w:style>
  <w:style w:type="paragraph" w:styleId="Revision">
    <w:name w:val="Revision"/>
    <w:hidden/>
    <w:uiPriority w:val="99"/>
    <w:semiHidden/>
    <w:rsid w:val="006E0A7D"/>
  </w:style>
  <w:style w:type="paragraph" w:styleId="BodyText">
    <w:name w:val="Body Text"/>
    <w:link w:val="BodyTextChar"/>
    <w:rsid w:val="007E11CF"/>
    <w:pPr>
      <w:spacing w:after="220"/>
    </w:pPr>
    <w:rPr>
      <w:rFonts w:eastAsiaTheme="minorHAnsi"/>
    </w:rPr>
  </w:style>
  <w:style w:type="character" w:customStyle="1" w:styleId="BodyTextChar">
    <w:name w:val="Body Text Char"/>
    <w:basedOn w:val="DefaultParagraphFont"/>
    <w:link w:val="BodyText"/>
    <w:rsid w:val="007E11CF"/>
    <w:rPr>
      <w:rFonts w:eastAsiaTheme="minorHAnsi"/>
    </w:rPr>
  </w:style>
  <w:style w:type="character" w:customStyle="1" w:styleId="FooterChar">
    <w:name w:val="Footer Char"/>
    <w:basedOn w:val="DefaultParagraphFont"/>
    <w:link w:val="Footer"/>
    <w:uiPriority w:val="99"/>
    <w:rsid w:val="00C16B6D"/>
    <w:rPr>
      <w:rFonts w:eastAsiaTheme="minorHAnsi"/>
    </w:rPr>
  </w:style>
  <w:style w:type="character" w:customStyle="1" w:styleId="Heading1Char">
    <w:name w:val="Heading 1 Char"/>
    <w:basedOn w:val="DefaultParagraphFont"/>
    <w:link w:val="Heading1"/>
    <w:rsid w:val="007E11CF"/>
    <w:rPr>
      <w:rFonts w:eastAsiaTheme="majorEastAsia" w:cstheme="majorBidi"/>
      <w:caps/>
    </w:rPr>
  </w:style>
  <w:style w:type="paragraph" w:styleId="TOCHeading">
    <w:name w:val="TOC Heading"/>
    <w:basedOn w:val="Heading1"/>
    <w:next w:val="Normal"/>
    <w:uiPriority w:val="39"/>
    <w:unhideWhenUsed/>
    <w:qFormat/>
    <w:rsid w:val="00AD17B2"/>
    <w:pPr>
      <w:widowControl/>
      <w:autoSpaceDE/>
      <w:autoSpaceDN/>
      <w:adjustRightInd/>
      <w:spacing w:line="259" w:lineRule="auto"/>
      <w:outlineLvl w:val="9"/>
    </w:pPr>
  </w:style>
  <w:style w:type="character" w:styleId="Hyperlink">
    <w:name w:val="Hyperlink"/>
    <w:basedOn w:val="DefaultParagraphFont"/>
    <w:uiPriority w:val="99"/>
    <w:unhideWhenUsed/>
    <w:rsid w:val="00AD17B2"/>
    <w:rPr>
      <w:color w:val="0000FF" w:themeColor="hyperlink"/>
      <w:u w:val="single"/>
    </w:rPr>
  </w:style>
  <w:style w:type="paragraph" w:styleId="Title">
    <w:name w:val="Title"/>
    <w:next w:val="BodyText"/>
    <w:link w:val="TitleChar"/>
    <w:qFormat/>
    <w:rsid w:val="007E11CF"/>
    <w:pPr>
      <w:spacing w:before="220" w:after="220"/>
      <w:jc w:val="center"/>
    </w:pPr>
  </w:style>
  <w:style w:type="character" w:customStyle="1" w:styleId="TitleChar">
    <w:name w:val="Title Char"/>
    <w:basedOn w:val="DefaultParagraphFont"/>
    <w:link w:val="Title"/>
    <w:rsid w:val="007E11CF"/>
  </w:style>
  <w:style w:type="paragraph" w:customStyle="1" w:styleId="Applicability">
    <w:name w:val="Applicability"/>
    <w:basedOn w:val="BodyText"/>
    <w:qFormat/>
    <w:rsid w:val="007E11CF"/>
    <w:pPr>
      <w:spacing w:before="440"/>
      <w:ind w:left="2160" w:hanging="2160"/>
    </w:pPr>
  </w:style>
  <w:style w:type="paragraph" w:customStyle="1" w:styleId="attachmenttitle">
    <w:name w:val="attachment title"/>
    <w:next w:val="BodyText"/>
    <w:qFormat/>
    <w:rsid w:val="007E11CF"/>
    <w:pPr>
      <w:keepNext/>
      <w:keepLines/>
      <w:widowControl w:val="0"/>
      <w:spacing w:after="220"/>
      <w:jc w:val="center"/>
      <w:outlineLvl w:val="0"/>
    </w:pPr>
  </w:style>
  <w:style w:type="paragraph" w:customStyle="1" w:styleId="BodyText-table">
    <w:name w:val="Body Text - table"/>
    <w:qFormat/>
    <w:rsid w:val="007E11CF"/>
    <w:rPr>
      <w:rFonts w:eastAsiaTheme="minorHAnsi" w:cstheme="minorBidi"/>
    </w:rPr>
  </w:style>
  <w:style w:type="paragraph" w:styleId="BodyText2">
    <w:name w:val="Body Text 2"/>
    <w:link w:val="BodyText2Char"/>
    <w:rsid w:val="007E11CF"/>
    <w:pPr>
      <w:spacing w:after="220"/>
      <w:ind w:left="720" w:hanging="720"/>
    </w:pPr>
    <w:rPr>
      <w:rFonts w:eastAsiaTheme="majorEastAsia" w:cstheme="majorBidi"/>
    </w:rPr>
  </w:style>
  <w:style w:type="character" w:customStyle="1" w:styleId="BodyText2Char">
    <w:name w:val="Body Text 2 Char"/>
    <w:basedOn w:val="DefaultParagraphFont"/>
    <w:link w:val="BodyText2"/>
    <w:rsid w:val="007E11CF"/>
    <w:rPr>
      <w:rFonts w:eastAsiaTheme="majorEastAsia" w:cstheme="majorBidi"/>
    </w:rPr>
  </w:style>
  <w:style w:type="paragraph" w:styleId="BodyText3">
    <w:name w:val="Body Text 3"/>
    <w:basedOn w:val="BodyText"/>
    <w:link w:val="BodyText3Char"/>
    <w:rsid w:val="007E11CF"/>
    <w:pPr>
      <w:ind w:left="720"/>
    </w:pPr>
    <w:rPr>
      <w:rFonts w:eastAsiaTheme="majorEastAsia" w:cstheme="majorBidi"/>
    </w:rPr>
  </w:style>
  <w:style w:type="character" w:customStyle="1" w:styleId="BodyText3Char">
    <w:name w:val="Body Text 3 Char"/>
    <w:basedOn w:val="DefaultParagraphFont"/>
    <w:link w:val="BodyText3"/>
    <w:rsid w:val="007E11CF"/>
    <w:rPr>
      <w:rFonts w:eastAsiaTheme="majorEastAsia" w:cstheme="majorBidi"/>
    </w:rPr>
  </w:style>
  <w:style w:type="character" w:customStyle="1" w:styleId="Commitment">
    <w:name w:val="Commitment"/>
    <w:basedOn w:val="BodyTextChar"/>
    <w:uiPriority w:val="1"/>
    <w:qFormat/>
    <w:rsid w:val="007E11CF"/>
    <w:rPr>
      <w:rFonts w:ascii="Arial" w:eastAsiaTheme="minorHAnsi" w:hAnsi="Arial" w:cs="Arial"/>
      <w:i/>
      <w:iCs/>
    </w:rPr>
  </w:style>
  <w:style w:type="paragraph" w:customStyle="1" w:styleId="CornerstoneBases">
    <w:name w:val="Cornerstone / Bases"/>
    <w:basedOn w:val="BodyText"/>
    <w:qFormat/>
    <w:rsid w:val="007E11CF"/>
    <w:pPr>
      <w:ind w:left="2160" w:hanging="2160"/>
    </w:pPr>
  </w:style>
  <w:style w:type="paragraph" w:customStyle="1" w:styleId="EffectiveDate">
    <w:name w:val="Effective Date"/>
    <w:next w:val="BodyText"/>
    <w:qFormat/>
    <w:rsid w:val="007E11CF"/>
    <w:pPr>
      <w:spacing w:before="220" w:after="440"/>
      <w:jc w:val="center"/>
    </w:pPr>
  </w:style>
  <w:style w:type="paragraph" w:customStyle="1" w:styleId="END">
    <w:name w:val="END"/>
    <w:next w:val="BodyText"/>
    <w:qFormat/>
    <w:rsid w:val="007E11CF"/>
    <w:pPr>
      <w:autoSpaceDE w:val="0"/>
      <w:autoSpaceDN w:val="0"/>
      <w:adjustRightInd w:val="0"/>
      <w:spacing w:before="440" w:after="440"/>
      <w:jc w:val="center"/>
    </w:pPr>
  </w:style>
  <w:style w:type="character" w:customStyle="1" w:styleId="Heading2Char">
    <w:name w:val="Heading 2 Char"/>
    <w:basedOn w:val="DefaultParagraphFont"/>
    <w:link w:val="Heading2"/>
    <w:rsid w:val="007E11CF"/>
    <w:rPr>
      <w:rFonts w:eastAsiaTheme="majorEastAsia" w:cstheme="majorBidi"/>
    </w:rPr>
  </w:style>
  <w:style w:type="character" w:customStyle="1" w:styleId="Heading3Char">
    <w:name w:val="Heading 3 Char"/>
    <w:basedOn w:val="DefaultParagraphFont"/>
    <w:link w:val="Heading3"/>
    <w:rsid w:val="007E11CF"/>
    <w:rPr>
      <w:rFonts w:eastAsiaTheme="majorEastAsia" w:cstheme="majorBidi"/>
    </w:rPr>
  </w:style>
  <w:style w:type="table" w:customStyle="1" w:styleId="IM">
    <w:name w:val="IM"/>
    <w:basedOn w:val="TableNormal"/>
    <w:uiPriority w:val="99"/>
    <w:rsid w:val="007E11CF"/>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7E11CF"/>
    <w:pPr>
      <w:widowControl w:val="0"/>
      <w:pBdr>
        <w:top w:val="single" w:sz="8" w:space="3" w:color="auto"/>
        <w:bottom w:val="single" w:sz="8" w:space="3" w:color="auto"/>
      </w:pBdr>
      <w:spacing w:after="220"/>
      <w:jc w:val="center"/>
    </w:pPr>
    <w:rPr>
      <w:rFonts w:eastAsiaTheme="minorHAnsi"/>
      <w:iCs/>
      <w:caps/>
    </w:rPr>
  </w:style>
  <w:style w:type="paragraph" w:customStyle="1" w:styleId="NRCINSPECTIONMANUAL">
    <w:name w:val="NRC INSPECTION MANUAL"/>
    <w:next w:val="BodyText"/>
    <w:link w:val="NRCINSPECTIONMANUALChar"/>
    <w:qFormat/>
    <w:rsid w:val="007E11CF"/>
    <w:pPr>
      <w:tabs>
        <w:tab w:val="center" w:pos="4680"/>
        <w:tab w:val="right" w:pos="9360"/>
      </w:tabs>
      <w:spacing w:after="220"/>
    </w:pPr>
    <w:rPr>
      <w:rFonts w:eastAsiaTheme="minorHAnsi"/>
      <w:sz w:val="20"/>
    </w:rPr>
  </w:style>
  <w:style w:type="character" w:customStyle="1" w:styleId="NRCINSPECTIONMANUALChar">
    <w:name w:val="NRC INSPECTION MANUAL Char"/>
    <w:basedOn w:val="DefaultParagraphFont"/>
    <w:link w:val="NRCINSPECTIONMANUAL"/>
    <w:rsid w:val="007E11CF"/>
    <w:rPr>
      <w:rFonts w:eastAsiaTheme="minorHAnsi"/>
      <w:sz w:val="20"/>
    </w:rPr>
  </w:style>
  <w:style w:type="paragraph" w:styleId="ListBullet3">
    <w:name w:val="List Bullet 3"/>
    <w:basedOn w:val="Normal"/>
    <w:unhideWhenUsed/>
    <w:rsid w:val="00625061"/>
    <w:pPr>
      <w:widowControl/>
      <w:numPr>
        <w:numId w:val="29"/>
      </w:numPr>
      <w:spacing w:after="220"/>
    </w:pPr>
  </w:style>
  <w:style w:type="paragraph" w:customStyle="1" w:styleId="BodyText4">
    <w:name w:val="Body Text 4"/>
    <w:basedOn w:val="BodyText3"/>
    <w:qFormat/>
    <w:rsid w:val="008F03C9"/>
    <w:pPr>
      <w:ind w:left="1080"/>
    </w:pPr>
  </w:style>
  <w:style w:type="paragraph" w:customStyle="1" w:styleId="BodyText5">
    <w:name w:val="Body Text 5"/>
    <w:basedOn w:val="BodyText4"/>
    <w:qFormat/>
    <w:rsid w:val="008F03C9"/>
    <w:pPr>
      <w:ind w:left="1440"/>
    </w:pPr>
  </w:style>
  <w:style w:type="paragraph" w:customStyle="1" w:styleId="TableParagraph">
    <w:name w:val="Table Paragraph"/>
    <w:basedOn w:val="Normal"/>
    <w:uiPriority w:val="1"/>
    <w:qFormat/>
    <w:rsid w:val="00DE100D"/>
    <w:pPr>
      <w:adjustRightInd/>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58AD1-9DB6-49EE-B74C-364C747E3F9D}">
  <ds:schemaRefs>
    <ds:schemaRef ds:uri="http://schemas.openxmlformats.org/officeDocument/2006/bibliography"/>
  </ds:schemaRefs>
</ds:datastoreItem>
</file>

<file path=customXml/itemProps2.xml><?xml version="1.0" encoding="utf-8"?>
<ds:datastoreItem xmlns:ds="http://schemas.openxmlformats.org/officeDocument/2006/customXml" ds:itemID="{232710C1-FADF-4CE6-B804-0C0A0138CFAF}">
  <ds:schemaRefs>
    <ds:schemaRef ds:uri="http://purl.org/dc/elements/1.1/"/>
    <ds:schemaRef ds:uri="4ebc427b-1bcf-4856-a750-efc6bf2bcca6"/>
    <ds:schemaRef ds:uri="http://purl.org/dc/dcmitype/"/>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bd536709-b854-4f3b-a247-393f1123cff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6E464B-A8B5-4628-BE90-E82746757D02}">
  <ds:schemaRefs>
    <ds:schemaRef ds:uri="http://schemas.microsoft.com/sharepoint/v3/contenttype/forms"/>
  </ds:schemaRefs>
</ds:datastoreItem>
</file>

<file path=customXml/itemProps4.xml><?xml version="1.0" encoding="utf-8"?>
<ds:datastoreItem xmlns:ds="http://schemas.openxmlformats.org/officeDocument/2006/customXml" ds:itemID="{46B72407-E0D4-410B-91E8-FCC4BAF0F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1</TotalTime>
  <Pages>26</Pages>
  <Words>8068</Words>
  <Characters>48325</Characters>
  <Application>Microsoft Office Word</Application>
  <DocSecurity>2</DocSecurity>
  <Lines>1063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56043</CharactersWithSpaces>
  <SharedDoc>false</SharedDoc>
  <HLinks>
    <vt:vector size="66" baseType="variant">
      <vt:variant>
        <vt:i4>2031671</vt:i4>
      </vt:variant>
      <vt:variant>
        <vt:i4>58</vt:i4>
      </vt:variant>
      <vt:variant>
        <vt:i4>0</vt:i4>
      </vt:variant>
      <vt:variant>
        <vt:i4>5</vt:i4>
      </vt:variant>
      <vt:variant>
        <vt:lpwstr/>
      </vt:variant>
      <vt:variant>
        <vt:lpwstr>_Toc204686987</vt:lpwstr>
      </vt:variant>
      <vt:variant>
        <vt:i4>2031671</vt:i4>
      </vt:variant>
      <vt:variant>
        <vt:i4>55</vt:i4>
      </vt:variant>
      <vt:variant>
        <vt:i4>0</vt:i4>
      </vt:variant>
      <vt:variant>
        <vt:i4>5</vt:i4>
      </vt:variant>
      <vt:variant>
        <vt:lpwstr/>
      </vt:variant>
      <vt:variant>
        <vt:lpwstr>_Toc204686986</vt:lpwstr>
      </vt:variant>
      <vt:variant>
        <vt:i4>2031671</vt:i4>
      </vt:variant>
      <vt:variant>
        <vt:i4>52</vt:i4>
      </vt:variant>
      <vt:variant>
        <vt:i4>0</vt:i4>
      </vt:variant>
      <vt:variant>
        <vt:i4>5</vt:i4>
      </vt:variant>
      <vt:variant>
        <vt:lpwstr/>
      </vt:variant>
      <vt:variant>
        <vt:lpwstr>_Toc204686985</vt:lpwstr>
      </vt:variant>
      <vt:variant>
        <vt:i4>2031671</vt:i4>
      </vt:variant>
      <vt:variant>
        <vt:i4>46</vt:i4>
      </vt:variant>
      <vt:variant>
        <vt:i4>0</vt:i4>
      </vt:variant>
      <vt:variant>
        <vt:i4>5</vt:i4>
      </vt:variant>
      <vt:variant>
        <vt:lpwstr/>
      </vt:variant>
      <vt:variant>
        <vt:lpwstr>_Toc204686984</vt:lpwstr>
      </vt:variant>
      <vt:variant>
        <vt:i4>1048631</vt:i4>
      </vt:variant>
      <vt:variant>
        <vt:i4>40</vt:i4>
      </vt:variant>
      <vt:variant>
        <vt:i4>0</vt:i4>
      </vt:variant>
      <vt:variant>
        <vt:i4>5</vt:i4>
      </vt:variant>
      <vt:variant>
        <vt:lpwstr/>
      </vt:variant>
      <vt:variant>
        <vt:lpwstr>_Toc204686972</vt:lpwstr>
      </vt:variant>
      <vt:variant>
        <vt:i4>1114167</vt:i4>
      </vt:variant>
      <vt:variant>
        <vt:i4>34</vt:i4>
      </vt:variant>
      <vt:variant>
        <vt:i4>0</vt:i4>
      </vt:variant>
      <vt:variant>
        <vt:i4>5</vt:i4>
      </vt:variant>
      <vt:variant>
        <vt:lpwstr/>
      </vt:variant>
      <vt:variant>
        <vt:lpwstr>_Toc204686969</vt:lpwstr>
      </vt:variant>
      <vt:variant>
        <vt:i4>1114167</vt:i4>
      </vt:variant>
      <vt:variant>
        <vt:i4>28</vt:i4>
      </vt:variant>
      <vt:variant>
        <vt:i4>0</vt:i4>
      </vt:variant>
      <vt:variant>
        <vt:i4>5</vt:i4>
      </vt:variant>
      <vt:variant>
        <vt:lpwstr/>
      </vt:variant>
      <vt:variant>
        <vt:lpwstr>_Toc204686962</vt:lpwstr>
      </vt:variant>
      <vt:variant>
        <vt:i4>1114167</vt:i4>
      </vt:variant>
      <vt:variant>
        <vt:i4>22</vt:i4>
      </vt:variant>
      <vt:variant>
        <vt:i4>0</vt:i4>
      </vt:variant>
      <vt:variant>
        <vt:i4>5</vt:i4>
      </vt:variant>
      <vt:variant>
        <vt:lpwstr/>
      </vt:variant>
      <vt:variant>
        <vt:lpwstr>_Toc204686961</vt:lpwstr>
      </vt:variant>
      <vt:variant>
        <vt:i4>1114167</vt:i4>
      </vt:variant>
      <vt:variant>
        <vt:i4>16</vt:i4>
      </vt:variant>
      <vt:variant>
        <vt:i4>0</vt:i4>
      </vt:variant>
      <vt:variant>
        <vt:i4>5</vt:i4>
      </vt:variant>
      <vt:variant>
        <vt:lpwstr/>
      </vt:variant>
      <vt:variant>
        <vt:lpwstr>_Toc204686960</vt:lpwstr>
      </vt:variant>
      <vt:variant>
        <vt:i4>1179703</vt:i4>
      </vt:variant>
      <vt:variant>
        <vt:i4>10</vt:i4>
      </vt:variant>
      <vt:variant>
        <vt:i4>0</vt:i4>
      </vt:variant>
      <vt:variant>
        <vt:i4>5</vt:i4>
      </vt:variant>
      <vt:variant>
        <vt:lpwstr/>
      </vt:variant>
      <vt:variant>
        <vt:lpwstr>_Toc204686959</vt:lpwstr>
      </vt:variant>
      <vt:variant>
        <vt:i4>1179703</vt:i4>
      </vt:variant>
      <vt:variant>
        <vt:i4>4</vt:i4>
      </vt:variant>
      <vt:variant>
        <vt:i4>0</vt:i4>
      </vt:variant>
      <vt:variant>
        <vt:i4>5</vt:i4>
      </vt:variant>
      <vt:variant>
        <vt:lpwstr/>
      </vt:variant>
      <vt:variant>
        <vt:lpwstr>_Toc204686958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2026-02-04T17:21:00Z</dcterms:created>
  <dcterms:modified xsi:type="dcterms:W3CDTF">2026-02-04T17:22:00Z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9b1ccea3-ac44-4845-9484-c41e87bbb2cc</vt:lpwstr>
  </property>
  <property fmtid="{D5CDD505-2E9C-101B-9397-08002B2CF9AE}" pid="5" name="docLang">
    <vt:lpwstr>en</vt:lpwstr>
  </property>
</Properties>
</file>