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07DF" w14:textId="61985B00" w:rsidR="00BA3EF4" w:rsidRDefault="00BA3EF4" w:rsidP="003E5EC2">
      <w:pPr>
        <w:pStyle w:val="NRCINSPECTIONMANUAL"/>
        <w:rPr>
          <w:sz w:val="22"/>
        </w:rPr>
      </w:pPr>
      <w:r>
        <w:rPr>
          <w:szCs w:val="24"/>
          <w:lang w:val="en-CA"/>
        </w:rPr>
        <w:tab/>
      </w:r>
      <w:r w:rsidRPr="003E5EC2">
        <w:rPr>
          <w:b/>
          <w:bCs/>
          <w:sz w:val="38"/>
          <w:szCs w:val="38"/>
        </w:rPr>
        <w:t>NRC INSPECTION MANUAL</w:t>
      </w:r>
      <w:r>
        <w:rPr>
          <w:sz w:val="36"/>
          <w:szCs w:val="36"/>
        </w:rPr>
        <w:tab/>
      </w:r>
      <w:r w:rsidR="009079C1">
        <w:rPr>
          <w:sz w:val="22"/>
        </w:rPr>
        <w:t>DANU/UARP</w:t>
      </w:r>
    </w:p>
    <w:p w14:paraId="57FEF650" w14:textId="4AC98382" w:rsidR="0055163B" w:rsidRPr="0055163B" w:rsidRDefault="0055163B" w:rsidP="0055163B">
      <w:pPr>
        <w:pStyle w:val="IMCIP"/>
      </w:pPr>
      <w:r>
        <w:t>INSPECTION MANUAL CHAPTER 2572</w:t>
      </w:r>
    </w:p>
    <w:p w14:paraId="4E5285FB" w14:textId="5E15818E" w:rsidR="00656DA7" w:rsidRDefault="006C2C10" w:rsidP="006C2C10">
      <w:pPr>
        <w:pStyle w:val="Title"/>
      </w:pPr>
      <w:r>
        <w:t>ASSESSMENT OF ADVANCED REACTOR CONSTRUCTION PROJECTS</w:t>
      </w:r>
    </w:p>
    <w:p w14:paraId="0036881F" w14:textId="407E502A" w:rsidR="006C0A1E" w:rsidRPr="00C000F2" w:rsidRDefault="006C0A1E" w:rsidP="006C2C10">
      <w:pPr>
        <w:pStyle w:val="EffectiveDate"/>
      </w:pPr>
      <w:r>
        <w:t xml:space="preserve">Effective Date: </w:t>
      </w:r>
      <w:r w:rsidR="00A0537F">
        <w:t>02/</w:t>
      </w:r>
      <w:r w:rsidR="000468E2">
        <w:t>04/2026</w:t>
      </w:r>
    </w:p>
    <w:p w14:paraId="30F15811" w14:textId="77777777" w:rsidR="006C0A1E" w:rsidRDefault="006C0A1E" w:rsidP="006C0A1E">
      <w:pPr>
        <w:jc w:val="center"/>
        <w:sectPr w:rsidR="006C0A1E" w:rsidSect="00231A7A">
          <w:pgSz w:w="12240" w:h="15840" w:code="1"/>
          <w:pgMar w:top="1440" w:right="1440" w:bottom="1440" w:left="1440" w:header="720" w:footer="720" w:gutter="0"/>
          <w:pgNumType w:fmt="lowerRoman" w:start="1"/>
          <w:cols w:space="720"/>
          <w:docGrid w:linePitch="326"/>
        </w:sectPr>
      </w:pPr>
    </w:p>
    <w:sdt>
      <w:sdtPr>
        <w:rPr>
          <w:rFonts w:eastAsia="Times New Roman" w:cs="Times New Roman"/>
          <w:caps w:val="0"/>
          <w:sz w:val="24"/>
          <w:szCs w:val="20"/>
        </w:rPr>
        <w:id w:val="-1385332639"/>
        <w:docPartObj>
          <w:docPartGallery w:val="Table of Contents"/>
          <w:docPartUnique/>
        </w:docPartObj>
      </w:sdtPr>
      <w:sdtEndPr>
        <w:rPr>
          <w:b/>
          <w:bCs/>
          <w:noProof/>
        </w:rPr>
      </w:sdtEndPr>
      <w:sdtContent>
        <w:p w14:paraId="4989AE35" w14:textId="1B1EAD7C" w:rsidR="00806BED" w:rsidRDefault="007D3C56" w:rsidP="00C03B1C">
          <w:pPr>
            <w:pStyle w:val="TOCHeading"/>
            <w:tabs>
              <w:tab w:val="left" w:pos="5310"/>
            </w:tabs>
            <w:spacing w:before="0"/>
            <w:jc w:val="center"/>
          </w:pPr>
          <w:r>
            <w:t>TABLE OF CONTENTS</w:t>
          </w:r>
        </w:p>
        <w:p w14:paraId="5C29D0BB" w14:textId="0B4482D4" w:rsidR="00D3022F" w:rsidRDefault="0074224D">
          <w:pPr>
            <w:pStyle w:val="TOC1"/>
            <w:rPr>
              <w:rFonts w:asciiTheme="minorHAnsi" w:eastAsiaTheme="minorEastAsia" w:hAnsiTheme="minorHAnsi" w:cstheme="minorBidi"/>
              <w:bCs w:val="0"/>
              <w:kern w:val="2"/>
              <w:sz w:val="24"/>
              <w14:ligatures w14:val="standardContextual"/>
            </w:rPr>
          </w:pPr>
          <w:r>
            <w:rPr>
              <w:bCs w:val="0"/>
              <w:smallCaps/>
            </w:rPr>
            <w:fldChar w:fldCharType="begin"/>
          </w:r>
          <w:r>
            <w:rPr>
              <w:bCs w:val="0"/>
              <w:smallCaps/>
            </w:rPr>
            <w:instrText xml:space="preserve"> TOC \o "1-3" \h \z \u </w:instrText>
          </w:r>
          <w:r>
            <w:rPr>
              <w:bCs w:val="0"/>
              <w:smallCaps/>
            </w:rPr>
            <w:fldChar w:fldCharType="separate"/>
          </w:r>
          <w:hyperlink w:anchor="_Toc216084481" w:history="1">
            <w:r w:rsidR="00D3022F" w:rsidRPr="001C15B6">
              <w:rPr>
                <w:rStyle w:val="Hyperlink"/>
              </w:rPr>
              <w:t>2572-01</w:t>
            </w:r>
            <w:r w:rsidR="00D3022F">
              <w:rPr>
                <w:rFonts w:asciiTheme="minorHAnsi" w:eastAsiaTheme="minorEastAsia" w:hAnsiTheme="minorHAnsi" w:cstheme="minorBidi"/>
                <w:bCs w:val="0"/>
                <w:kern w:val="2"/>
                <w:sz w:val="24"/>
                <w14:ligatures w14:val="standardContextual"/>
              </w:rPr>
              <w:tab/>
            </w:r>
            <w:r w:rsidR="00D3022F" w:rsidRPr="001C15B6">
              <w:rPr>
                <w:rStyle w:val="Hyperlink"/>
              </w:rPr>
              <w:t>PURPOSE</w:t>
            </w:r>
            <w:r w:rsidR="00D3022F">
              <w:rPr>
                <w:webHidden/>
              </w:rPr>
              <w:tab/>
            </w:r>
            <w:r w:rsidR="00D3022F">
              <w:rPr>
                <w:webHidden/>
              </w:rPr>
              <w:fldChar w:fldCharType="begin"/>
            </w:r>
            <w:r w:rsidR="00D3022F">
              <w:rPr>
                <w:webHidden/>
              </w:rPr>
              <w:instrText xml:space="preserve"> PAGEREF _Toc216084481 \h </w:instrText>
            </w:r>
            <w:r w:rsidR="00D3022F">
              <w:rPr>
                <w:webHidden/>
              </w:rPr>
            </w:r>
            <w:r w:rsidR="00D3022F">
              <w:rPr>
                <w:webHidden/>
              </w:rPr>
              <w:fldChar w:fldCharType="separate"/>
            </w:r>
            <w:r w:rsidR="000F6784">
              <w:rPr>
                <w:webHidden/>
              </w:rPr>
              <w:t>1</w:t>
            </w:r>
            <w:r w:rsidR="00D3022F">
              <w:rPr>
                <w:webHidden/>
              </w:rPr>
              <w:fldChar w:fldCharType="end"/>
            </w:r>
          </w:hyperlink>
        </w:p>
        <w:p w14:paraId="4B3988CC" w14:textId="21137C6A" w:rsidR="00D3022F" w:rsidRDefault="00D3022F">
          <w:pPr>
            <w:pStyle w:val="TOC1"/>
            <w:rPr>
              <w:rFonts w:asciiTheme="minorHAnsi" w:eastAsiaTheme="minorEastAsia" w:hAnsiTheme="minorHAnsi" w:cstheme="minorBidi"/>
              <w:bCs w:val="0"/>
              <w:kern w:val="2"/>
              <w:sz w:val="24"/>
              <w14:ligatures w14:val="standardContextual"/>
            </w:rPr>
          </w:pPr>
          <w:hyperlink w:anchor="_Toc216084482" w:history="1">
            <w:r w:rsidRPr="001C15B6">
              <w:rPr>
                <w:rStyle w:val="Hyperlink"/>
              </w:rPr>
              <w:t>2572-02</w:t>
            </w:r>
            <w:r>
              <w:rPr>
                <w:rFonts w:asciiTheme="minorHAnsi" w:eastAsiaTheme="minorEastAsia" w:hAnsiTheme="minorHAnsi" w:cstheme="minorBidi"/>
                <w:bCs w:val="0"/>
                <w:kern w:val="2"/>
                <w:sz w:val="24"/>
                <w14:ligatures w14:val="standardContextual"/>
              </w:rPr>
              <w:tab/>
            </w:r>
            <w:r w:rsidRPr="001C15B6">
              <w:rPr>
                <w:rStyle w:val="Hyperlink"/>
              </w:rPr>
              <w:t>OBJECTIVES</w:t>
            </w:r>
            <w:r>
              <w:rPr>
                <w:webHidden/>
              </w:rPr>
              <w:tab/>
            </w:r>
            <w:r>
              <w:rPr>
                <w:webHidden/>
              </w:rPr>
              <w:fldChar w:fldCharType="begin"/>
            </w:r>
            <w:r>
              <w:rPr>
                <w:webHidden/>
              </w:rPr>
              <w:instrText xml:space="preserve"> PAGEREF _Toc216084482 \h </w:instrText>
            </w:r>
            <w:r>
              <w:rPr>
                <w:webHidden/>
              </w:rPr>
            </w:r>
            <w:r>
              <w:rPr>
                <w:webHidden/>
              </w:rPr>
              <w:fldChar w:fldCharType="separate"/>
            </w:r>
            <w:r w:rsidR="000F6784">
              <w:rPr>
                <w:webHidden/>
              </w:rPr>
              <w:t>1</w:t>
            </w:r>
            <w:r>
              <w:rPr>
                <w:webHidden/>
              </w:rPr>
              <w:fldChar w:fldCharType="end"/>
            </w:r>
          </w:hyperlink>
        </w:p>
        <w:p w14:paraId="7941E567" w14:textId="294B176C" w:rsidR="00D3022F" w:rsidRDefault="00D3022F">
          <w:pPr>
            <w:pStyle w:val="TOC1"/>
            <w:rPr>
              <w:rFonts w:asciiTheme="minorHAnsi" w:eastAsiaTheme="minorEastAsia" w:hAnsiTheme="minorHAnsi" w:cstheme="minorBidi"/>
              <w:bCs w:val="0"/>
              <w:kern w:val="2"/>
              <w:sz w:val="24"/>
              <w14:ligatures w14:val="standardContextual"/>
            </w:rPr>
          </w:pPr>
          <w:hyperlink w:anchor="_Toc216084483" w:history="1">
            <w:r w:rsidRPr="001C15B6">
              <w:rPr>
                <w:rStyle w:val="Hyperlink"/>
              </w:rPr>
              <w:t>2572-03</w:t>
            </w:r>
            <w:r>
              <w:rPr>
                <w:rFonts w:asciiTheme="minorHAnsi" w:eastAsiaTheme="minorEastAsia" w:hAnsiTheme="minorHAnsi" w:cstheme="minorBidi"/>
                <w:bCs w:val="0"/>
                <w:kern w:val="2"/>
                <w:sz w:val="24"/>
                <w14:ligatures w14:val="standardContextual"/>
              </w:rPr>
              <w:tab/>
            </w:r>
            <w:r w:rsidRPr="001C15B6">
              <w:rPr>
                <w:rStyle w:val="Hyperlink"/>
              </w:rPr>
              <w:t>APPLICABILITY</w:t>
            </w:r>
            <w:r>
              <w:rPr>
                <w:webHidden/>
              </w:rPr>
              <w:tab/>
            </w:r>
            <w:r>
              <w:rPr>
                <w:webHidden/>
              </w:rPr>
              <w:fldChar w:fldCharType="begin"/>
            </w:r>
            <w:r>
              <w:rPr>
                <w:webHidden/>
              </w:rPr>
              <w:instrText xml:space="preserve"> PAGEREF _Toc216084483 \h </w:instrText>
            </w:r>
            <w:r>
              <w:rPr>
                <w:webHidden/>
              </w:rPr>
            </w:r>
            <w:r>
              <w:rPr>
                <w:webHidden/>
              </w:rPr>
              <w:fldChar w:fldCharType="separate"/>
            </w:r>
            <w:r w:rsidR="000F6784">
              <w:rPr>
                <w:webHidden/>
              </w:rPr>
              <w:t>1</w:t>
            </w:r>
            <w:r>
              <w:rPr>
                <w:webHidden/>
              </w:rPr>
              <w:fldChar w:fldCharType="end"/>
            </w:r>
          </w:hyperlink>
        </w:p>
        <w:p w14:paraId="700AA4D0" w14:textId="6458C316" w:rsidR="00D3022F" w:rsidRDefault="00D3022F">
          <w:pPr>
            <w:pStyle w:val="TOC1"/>
            <w:rPr>
              <w:rFonts w:asciiTheme="minorHAnsi" w:eastAsiaTheme="minorEastAsia" w:hAnsiTheme="minorHAnsi" w:cstheme="minorBidi"/>
              <w:bCs w:val="0"/>
              <w:kern w:val="2"/>
              <w:sz w:val="24"/>
              <w14:ligatures w14:val="standardContextual"/>
            </w:rPr>
          </w:pPr>
          <w:hyperlink w:anchor="_Toc216084484" w:history="1">
            <w:r w:rsidRPr="001C15B6">
              <w:rPr>
                <w:rStyle w:val="Hyperlink"/>
              </w:rPr>
              <w:t>2572-04</w:t>
            </w:r>
            <w:r>
              <w:rPr>
                <w:rFonts w:asciiTheme="minorHAnsi" w:eastAsiaTheme="minorEastAsia" w:hAnsiTheme="minorHAnsi" w:cstheme="minorBidi"/>
                <w:bCs w:val="0"/>
                <w:kern w:val="2"/>
                <w:sz w:val="24"/>
                <w14:ligatures w14:val="standardContextual"/>
              </w:rPr>
              <w:tab/>
            </w:r>
            <w:r w:rsidRPr="001C15B6">
              <w:rPr>
                <w:rStyle w:val="Hyperlink"/>
              </w:rPr>
              <w:t>DEFINITIONS</w:t>
            </w:r>
            <w:r>
              <w:rPr>
                <w:webHidden/>
              </w:rPr>
              <w:tab/>
            </w:r>
            <w:r>
              <w:rPr>
                <w:webHidden/>
              </w:rPr>
              <w:fldChar w:fldCharType="begin"/>
            </w:r>
            <w:r>
              <w:rPr>
                <w:webHidden/>
              </w:rPr>
              <w:instrText xml:space="preserve"> PAGEREF _Toc216084484 \h </w:instrText>
            </w:r>
            <w:r>
              <w:rPr>
                <w:webHidden/>
              </w:rPr>
            </w:r>
            <w:r>
              <w:rPr>
                <w:webHidden/>
              </w:rPr>
              <w:fldChar w:fldCharType="separate"/>
            </w:r>
            <w:r w:rsidR="000F6784">
              <w:rPr>
                <w:webHidden/>
              </w:rPr>
              <w:t>2</w:t>
            </w:r>
            <w:r>
              <w:rPr>
                <w:webHidden/>
              </w:rPr>
              <w:fldChar w:fldCharType="end"/>
            </w:r>
          </w:hyperlink>
        </w:p>
        <w:p w14:paraId="6361BE44" w14:textId="3CF1ACE3" w:rsidR="00D3022F" w:rsidRDefault="00D3022F">
          <w:pPr>
            <w:pStyle w:val="TOC1"/>
            <w:rPr>
              <w:rFonts w:asciiTheme="minorHAnsi" w:eastAsiaTheme="minorEastAsia" w:hAnsiTheme="minorHAnsi" w:cstheme="minorBidi"/>
              <w:bCs w:val="0"/>
              <w:kern w:val="2"/>
              <w:sz w:val="24"/>
              <w14:ligatures w14:val="standardContextual"/>
            </w:rPr>
          </w:pPr>
          <w:hyperlink w:anchor="_Toc216084485" w:history="1">
            <w:r w:rsidRPr="001C15B6">
              <w:rPr>
                <w:rStyle w:val="Hyperlink"/>
              </w:rPr>
              <w:t>2572-05</w:t>
            </w:r>
            <w:r>
              <w:rPr>
                <w:rFonts w:asciiTheme="minorHAnsi" w:eastAsiaTheme="minorEastAsia" w:hAnsiTheme="minorHAnsi" w:cstheme="minorBidi"/>
                <w:bCs w:val="0"/>
                <w:kern w:val="2"/>
                <w:sz w:val="24"/>
                <w14:ligatures w14:val="standardContextual"/>
              </w:rPr>
              <w:tab/>
            </w:r>
            <w:r w:rsidRPr="001C15B6">
              <w:rPr>
                <w:rStyle w:val="Hyperlink"/>
              </w:rPr>
              <w:t>RESPONSIBILITIES AND AUTHORITIES</w:t>
            </w:r>
            <w:r>
              <w:rPr>
                <w:webHidden/>
              </w:rPr>
              <w:tab/>
            </w:r>
            <w:r>
              <w:rPr>
                <w:webHidden/>
              </w:rPr>
              <w:fldChar w:fldCharType="begin"/>
            </w:r>
            <w:r>
              <w:rPr>
                <w:webHidden/>
              </w:rPr>
              <w:instrText xml:space="preserve"> PAGEREF _Toc216084485 \h </w:instrText>
            </w:r>
            <w:r>
              <w:rPr>
                <w:webHidden/>
              </w:rPr>
            </w:r>
            <w:r>
              <w:rPr>
                <w:webHidden/>
              </w:rPr>
              <w:fldChar w:fldCharType="separate"/>
            </w:r>
            <w:r w:rsidR="000F6784">
              <w:rPr>
                <w:webHidden/>
              </w:rPr>
              <w:t>2</w:t>
            </w:r>
            <w:r>
              <w:rPr>
                <w:webHidden/>
              </w:rPr>
              <w:fldChar w:fldCharType="end"/>
            </w:r>
          </w:hyperlink>
        </w:p>
        <w:p w14:paraId="37CD168A" w14:textId="128C0B6C" w:rsidR="00D3022F" w:rsidRDefault="00D3022F">
          <w:pPr>
            <w:pStyle w:val="TOC1"/>
            <w:rPr>
              <w:rFonts w:asciiTheme="minorHAnsi" w:eastAsiaTheme="minorEastAsia" w:hAnsiTheme="minorHAnsi" w:cstheme="minorBidi"/>
              <w:bCs w:val="0"/>
              <w:kern w:val="2"/>
              <w:sz w:val="24"/>
              <w14:ligatures w14:val="standardContextual"/>
            </w:rPr>
          </w:pPr>
          <w:hyperlink w:anchor="_Toc216084486" w:history="1">
            <w:r w:rsidRPr="001C15B6">
              <w:rPr>
                <w:rStyle w:val="Hyperlink"/>
              </w:rPr>
              <w:t>2572-06</w:t>
            </w:r>
            <w:r>
              <w:rPr>
                <w:rFonts w:asciiTheme="minorHAnsi" w:eastAsiaTheme="minorEastAsia" w:hAnsiTheme="minorHAnsi" w:cstheme="minorBidi"/>
                <w:bCs w:val="0"/>
                <w:kern w:val="2"/>
                <w:sz w:val="24"/>
                <w14:ligatures w14:val="standardContextual"/>
              </w:rPr>
              <w:tab/>
            </w:r>
            <w:r w:rsidRPr="001C15B6">
              <w:rPr>
                <w:rStyle w:val="Hyperlink"/>
              </w:rPr>
              <w:t>REQUIREMENTS</w:t>
            </w:r>
            <w:r>
              <w:rPr>
                <w:webHidden/>
              </w:rPr>
              <w:tab/>
            </w:r>
            <w:r>
              <w:rPr>
                <w:webHidden/>
              </w:rPr>
              <w:fldChar w:fldCharType="begin"/>
            </w:r>
            <w:r>
              <w:rPr>
                <w:webHidden/>
              </w:rPr>
              <w:instrText xml:space="preserve"> PAGEREF _Toc216084486 \h </w:instrText>
            </w:r>
            <w:r>
              <w:rPr>
                <w:webHidden/>
              </w:rPr>
            </w:r>
            <w:r>
              <w:rPr>
                <w:webHidden/>
              </w:rPr>
              <w:fldChar w:fldCharType="separate"/>
            </w:r>
            <w:r w:rsidR="000F6784">
              <w:rPr>
                <w:webHidden/>
              </w:rPr>
              <w:t>3</w:t>
            </w:r>
            <w:r>
              <w:rPr>
                <w:webHidden/>
              </w:rPr>
              <w:fldChar w:fldCharType="end"/>
            </w:r>
          </w:hyperlink>
        </w:p>
        <w:p w14:paraId="51E66BD2" w14:textId="74E26869" w:rsidR="00D3022F" w:rsidRDefault="00D3022F">
          <w:pPr>
            <w:pStyle w:val="TOC1"/>
            <w:rPr>
              <w:rFonts w:asciiTheme="minorHAnsi" w:eastAsiaTheme="minorEastAsia" w:hAnsiTheme="minorHAnsi" w:cstheme="minorBidi"/>
              <w:bCs w:val="0"/>
              <w:kern w:val="2"/>
              <w:sz w:val="24"/>
              <w14:ligatures w14:val="standardContextual"/>
            </w:rPr>
          </w:pPr>
          <w:hyperlink w:anchor="_Toc216084487" w:history="1">
            <w:r w:rsidRPr="001C15B6">
              <w:rPr>
                <w:rStyle w:val="Hyperlink"/>
              </w:rPr>
              <w:t>2572-07</w:t>
            </w:r>
            <w:r>
              <w:rPr>
                <w:rFonts w:asciiTheme="minorHAnsi" w:eastAsiaTheme="minorEastAsia" w:hAnsiTheme="minorHAnsi" w:cstheme="minorBidi"/>
                <w:bCs w:val="0"/>
                <w:kern w:val="2"/>
                <w:sz w:val="24"/>
                <w14:ligatures w14:val="standardContextual"/>
              </w:rPr>
              <w:tab/>
            </w:r>
            <w:r w:rsidRPr="001C15B6">
              <w:rPr>
                <w:rStyle w:val="Hyperlink"/>
              </w:rPr>
              <w:t>GUIDANCE</w:t>
            </w:r>
            <w:r>
              <w:rPr>
                <w:webHidden/>
              </w:rPr>
              <w:tab/>
            </w:r>
            <w:r>
              <w:rPr>
                <w:webHidden/>
              </w:rPr>
              <w:fldChar w:fldCharType="begin"/>
            </w:r>
            <w:r>
              <w:rPr>
                <w:webHidden/>
              </w:rPr>
              <w:instrText xml:space="preserve"> PAGEREF _Toc216084487 \h </w:instrText>
            </w:r>
            <w:r>
              <w:rPr>
                <w:webHidden/>
              </w:rPr>
            </w:r>
            <w:r>
              <w:rPr>
                <w:webHidden/>
              </w:rPr>
              <w:fldChar w:fldCharType="separate"/>
            </w:r>
            <w:r w:rsidR="000F6784">
              <w:rPr>
                <w:webHidden/>
              </w:rPr>
              <w:t>4</w:t>
            </w:r>
            <w:r>
              <w:rPr>
                <w:webHidden/>
              </w:rPr>
              <w:fldChar w:fldCharType="end"/>
            </w:r>
          </w:hyperlink>
        </w:p>
        <w:p w14:paraId="0FC34044" w14:textId="4CE90AB8" w:rsidR="00D3022F" w:rsidRDefault="00D3022F">
          <w:pPr>
            <w:pStyle w:val="TOC2"/>
            <w:tabs>
              <w:tab w:val="right" w:leader="dot" w:pos="9350"/>
            </w:tabs>
            <w:rPr>
              <w:rFonts w:asciiTheme="minorHAnsi" w:eastAsiaTheme="minorEastAsia" w:hAnsiTheme="minorHAnsi" w:cstheme="minorBidi"/>
              <w:bCs w:val="0"/>
              <w:kern w:val="2"/>
              <w:sz w:val="24"/>
              <w:szCs w:val="24"/>
              <w14:ligatures w14:val="standardContextual"/>
            </w:rPr>
          </w:pPr>
          <w:hyperlink w:anchor="_Toc216084488" w:history="1">
            <w:r w:rsidRPr="001C15B6">
              <w:rPr>
                <w:rStyle w:val="Hyperlink"/>
              </w:rPr>
              <w:t>07.01</w:t>
            </w:r>
            <w:r>
              <w:rPr>
                <w:rFonts w:asciiTheme="minorHAnsi" w:eastAsiaTheme="minorEastAsia" w:hAnsiTheme="minorHAnsi" w:cstheme="minorBidi"/>
                <w:bCs w:val="0"/>
                <w:kern w:val="2"/>
                <w:sz w:val="24"/>
                <w:szCs w:val="24"/>
                <w14:ligatures w14:val="standardContextual"/>
              </w:rPr>
              <w:tab/>
            </w:r>
            <w:r w:rsidRPr="001C15B6">
              <w:rPr>
                <w:rStyle w:val="Hyperlink"/>
              </w:rPr>
              <w:t>Introduction</w:t>
            </w:r>
            <w:r>
              <w:rPr>
                <w:webHidden/>
              </w:rPr>
              <w:tab/>
            </w:r>
            <w:r>
              <w:rPr>
                <w:webHidden/>
              </w:rPr>
              <w:fldChar w:fldCharType="begin"/>
            </w:r>
            <w:r>
              <w:rPr>
                <w:webHidden/>
              </w:rPr>
              <w:instrText xml:space="preserve"> PAGEREF _Toc216084488 \h </w:instrText>
            </w:r>
            <w:r>
              <w:rPr>
                <w:webHidden/>
              </w:rPr>
            </w:r>
            <w:r>
              <w:rPr>
                <w:webHidden/>
              </w:rPr>
              <w:fldChar w:fldCharType="separate"/>
            </w:r>
            <w:r w:rsidR="000F6784">
              <w:rPr>
                <w:webHidden/>
              </w:rPr>
              <w:t>4</w:t>
            </w:r>
            <w:r>
              <w:rPr>
                <w:webHidden/>
              </w:rPr>
              <w:fldChar w:fldCharType="end"/>
            </w:r>
          </w:hyperlink>
        </w:p>
        <w:p w14:paraId="50853689" w14:textId="4E1BD085" w:rsidR="00D3022F" w:rsidRDefault="00D3022F">
          <w:pPr>
            <w:pStyle w:val="TOC2"/>
            <w:tabs>
              <w:tab w:val="right" w:leader="dot" w:pos="9350"/>
            </w:tabs>
            <w:rPr>
              <w:rFonts w:asciiTheme="minorHAnsi" w:eastAsiaTheme="minorEastAsia" w:hAnsiTheme="minorHAnsi" w:cstheme="minorBidi"/>
              <w:bCs w:val="0"/>
              <w:kern w:val="2"/>
              <w:sz w:val="24"/>
              <w:szCs w:val="24"/>
              <w14:ligatures w14:val="standardContextual"/>
            </w:rPr>
          </w:pPr>
          <w:hyperlink w:anchor="_Toc216084489" w:history="1">
            <w:r w:rsidRPr="001C15B6">
              <w:rPr>
                <w:rStyle w:val="Hyperlink"/>
              </w:rPr>
              <w:t>07.02</w:t>
            </w:r>
            <w:r>
              <w:rPr>
                <w:rFonts w:asciiTheme="minorHAnsi" w:eastAsiaTheme="minorEastAsia" w:hAnsiTheme="minorHAnsi" w:cstheme="minorBidi"/>
                <w:bCs w:val="0"/>
                <w:kern w:val="2"/>
                <w:sz w:val="24"/>
                <w:szCs w:val="24"/>
                <w14:ligatures w14:val="standardContextual"/>
              </w:rPr>
              <w:tab/>
            </w:r>
            <w:r w:rsidRPr="001C15B6">
              <w:rPr>
                <w:rStyle w:val="Hyperlink"/>
              </w:rPr>
              <w:t>Continual Assessment</w:t>
            </w:r>
            <w:r>
              <w:rPr>
                <w:webHidden/>
              </w:rPr>
              <w:tab/>
            </w:r>
            <w:r>
              <w:rPr>
                <w:webHidden/>
              </w:rPr>
              <w:fldChar w:fldCharType="begin"/>
            </w:r>
            <w:r>
              <w:rPr>
                <w:webHidden/>
              </w:rPr>
              <w:instrText xml:space="preserve"> PAGEREF _Toc216084489 \h </w:instrText>
            </w:r>
            <w:r>
              <w:rPr>
                <w:webHidden/>
              </w:rPr>
            </w:r>
            <w:r>
              <w:rPr>
                <w:webHidden/>
              </w:rPr>
              <w:fldChar w:fldCharType="separate"/>
            </w:r>
            <w:r w:rsidR="000F6784">
              <w:rPr>
                <w:webHidden/>
              </w:rPr>
              <w:t>4</w:t>
            </w:r>
            <w:r>
              <w:rPr>
                <w:webHidden/>
              </w:rPr>
              <w:fldChar w:fldCharType="end"/>
            </w:r>
          </w:hyperlink>
        </w:p>
        <w:p w14:paraId="218A0AB3" w14:textId="5ED7F53A" w:rsidR="00D3022F" w:rsidRDefault="00D3022F">
          <w:pPr>
            <w:pStyle w:val="TOC2"/>
            <w:tabs>
              <w:tab w:val="right" w:leader="dot" w:pos="9350"/>
            </w:tabs>
            <w:rPr>
              <w:rFonts w:asciiTheme="minorHAnsi" w:eastAsiaTheme="minorEastAsia" w:hAnsiTheme="minorHAnsi" w:cstheme="minorBidi"/>
              <w:bCs w:val="0"/>
              <w:kern w:val="2"/>
              <w:sz w:val="24"/>
              <w:szCs w:val="24"/>
              <w14:ligatures w14:val="standardContextual"/>
            </w:rPr>
          </w:pPr>
          <w:hyperlink w:anchor="_Toc216084490" w:history="1">
            <w:r w:rsidRPr="001C15B6">
              <w:rPr>
                <w:rStyle w:val="Hyperlink"/>
              </w:rPr>
              <w:t>07.03</w:t>
            </w:r>
            <w:r>
              <w:rPr>
                <w:rFonts w:asciiTheme="minorHAnsi" w:eastAsiaTheme="minorEastAsia" w:hAnsiTheme="minorHAnsi" w:cstheme="minorBidi"/>
                <w:bCs w:val="0"/>
                <w:kern w:val="2"/>
                <w:sz w:val="24"/>
                <w:szCs w:val="24"/>
                <w14:ligatures w14:val="standardContextual"/>
              </w:rPr>
              <w:tab/>
            </w:r>
            <w:r w:rsidRPr="001C15B6">
              <w:rPr>
                <w:rStyle w:val="Hyperlink"/>
              </w:rPr>
              <w:t>Final Assessment Before Transition to the Operational Phase of Reactor Oversight.</w:t>
            </w:r>
            <w:r>
              <w:rPr>
                <w:webHidden/>
              </w:rPr>
              <w:tab/>
            </w:r>
            <w:r>
              <w:rPr>
                <w:webHidden/>
              </w:rPr>
              <w:fldChar w:fldCharType="begin"/>
            </w:r>
            <w:r>
              <w:rPr>
                <w:webHidden/>
              </w:rPr>
              <w:instrText xml:space="preserve"> PAGEREF _Toc216084490 \h </w:instrText>
            </w:r>
            <w:r>
              <w:rPr>
                <w:webHidden/>
              </w:rPr>
            </w:r>
            <w:r>
              <w:rPr>
                <w:webHidden/>
              </w:rPr>
              <w:fldChar w:fldCharType="separate"/>
            </w:r>
            <w:r w:rsidR="000F6784">
              <w:rPr>
                <w:webHidden/>
              </w:rPr>
              <w:t>9</w:t>
            </w:r>
            <w:r>
              <w:rPr>
                <w:webHidden/>
              </w:rPr>
              <w:fldChar w:fldCharType="end"/>
            </w:r>
          </w:hyperlink>
        </w:p>
        <w:p w14:paraId="47C94234" w14:textId="1AE6CEA3" w:rsidR="00D3022F" w:rsidRDefault="00D3022F">
          <w:pPr>
            <w:pStyle w:val="TOC2"/>
            <w:tabs>
              <w:tab w:val="right" w:leader="dot" w:pos="9350"/>
            </w:tabs>
            <w:rPr>
              <w:rFonts w:asciiTheme="minorHAnsi" w:eastAsiaTheme="minorEastAsia" w:hAnsiTheme="minorHAnsi" w:cstheme="minorBidi"/>
              <w:bCs w:val="0"/>
              <w:kern w:val="2"/>
              <w:sz w:val="24"/>
              <w:szCs w:val="24"/>
              <w14:ligatures w14:val="standardContextual"/>
            </w:rPr>
          </w:pPr>
          <w:hyperlink w:anchor="_Toc216084491" w:history="1">
            <w:r w:rsidRPr="001C15B6">
              <w:rPr>
                <w:rStyle w:val="Hyperlink"/>
              </w:rPr>
              <w:t xml:space="preserve">07.04 </w:t>
            </w:r>
            <w:r>
              <w:rPr>
                <w:rFonts w:asciiTheme="minorHAnsi" w:eastAsiaTheme="minorEastAsia" w:hAnsiTheme="minorHAnsi" w:cstheme="minorBidi"/>
                <w:bCs w:val="0"/>
                <w:kern w:val="2"/>
                <w:sz w:val="24"/>
                <w:szCs w:val="24"/>
                <w14:ligatures w14:val="standardContextual"/>
              </w:rPr>
              <w:tab/>
            </w:r>
            <w:r w:rsidRPr="001C15B6">
              <w:rPr>
                <w:rStyle w:val="Hyperlink"/>
              </w:rPr>
              <w:t>Communications</w:t>
            </w:r>
            <w:r>
              <w:rPr>
                <w:webHidden/>
              </w:rPr>
              <w:tab/>
            </w:r>
            <w:r>
              <w:rPr>
                <w:webHidden/>
              </w:rPr>
              <w:fldChar w:fldCharType="begin"/>
            </w:r>
            <w:r>
              <w:rPr>
                <w:webHidden/>
              </w:rPr>
              <w:instrText xml:space="preserve"> PAGEREF _Toc216084491 \h </w:instrText>
            </w:r>
            <w:r>
              <w:rPr>
                <w:webHidden/>
              </w:rPr>
            </w:r>
            <w:r>
              <w:rPr>
                <w:webHidden/>
              </w:rPr>
              <w:fldChar w:fldCharType="separate"/>
            </w:r>
            <w:r w:rsidR="000F6784">
              <w:rPr>
                <w:webHidden/>
              </w:rPr>
              <w:t>11</w:t>
            </w:r>
            <w:r>
              <w:rPr>
                <w:webHidden/>
              </w:rPr>
              <w:fldChar w:fldCharType="end"/>
            </w:r>
          </w:hyperlink>
        </w:p>
        <w:p w14:paraId="0EFDA22E" w14:textId="779C585F" w:rsidR="00D3022F" w:rsidRDefault="00D3022F">
          <w:pPr>
            <w:pStyle w:val="TOC1"/>
            <w:rPr>
              <w:rFonts w:asciiTheme="minorHAnsi" w:eastAsiaTheme="minorEastAsia" w:hAnsiTheme="minorHAnsi" w:cstheme="minorBidi"/>
              <w:bCs w:val="0"/>
              <w:kern w:val="2"/>
              <w:sz w:val="24"/>
              <w14:ligatures w14:val="standardContextual"/>
            </w:rPr>
          </w:pPr>
          <w:hyperlink w:anchor="_Toc216084492" w:history="1">
            <w:r w:rsidRPr="001C15B6">
              <w:rPr>
                <w:rStyle w:val="Hyperlink"/>
              </w:rPr>
              <w:t>2572-08</w:t>
            </w:r>
            <w:r>
              <w:rPr>
                <w:rFonts w:asciiTheme="minorHAnsi" w:eastAsiaTheme="minorEastAsia" w:hAnsiTheme="minorHAnsi" w:cstheme="minorBidi"/>
                <w:bCs w:val="0"/>
                <w:kern w:val="2"/>
                <w:sz w:val="24"/>
                <w14:ligatures w14:val="standardContextual"/>
              </w:rPr>
              <w:tab/>
            </w:r>
            <w:r w:rsidRPr="001C15B6">
              <w:rPr>
                <w:rStyle w:val="Hyperlink"/>
              </w:rPr>
              <w:t>REFERENCES</w:t>
            </w:r>
            <w:r>
              <w:rPr>
                <w:webHidden/>
              </w:rPr>
              <w:tab/>
            </w:r>
            <w:r>
              <w:rPr>
                <w:webHidden/>
              </w:rPr>
              <w:fldChar w:fldCharType="begin"/>
            </w:r>
            <w:r>
              <w:rPr>
                <w:webHidden/>
              </w:rPr>
              <w:instrText xml:space="preserve"> PAGEREF _Toc216084492 \h </w:instrText>
            </w:r>
            <w:r>
              <w:rPr>
                <w:webHidden/>
              </w:rPr>
            </w:r>
            <w:r>
              <w:rPr>
                <w:webHidden/>
              </w:rPr>
              <w:fldChar w:fldCharType="separate"/>
            </w:r>
            <w:r w:rsidR="000F6784">
              <w:rPr>
                <w:webHidden/>
              </w:rPr>
              <w:t>12</w:t>
            </w:r>
            <w:r>
              <w:rPr>
                <w:webHidden/>
              </w:rPr>
              <w:fldChar w:fldCharType="end"/>
            </w:r>
          </w:hyperlink>
        </w:p>
        <w:p w14:paraId="334377A8" w14:textId="1F7AC739" w:rsidR="00D3022F" w:rsidRDefault="00D3022F">
          <w:pPr>
            <w:pStyle w:val="TOC1"/>
            <w:rPr>
              <w:rFonts w:asciiTheme="minorHAnsi" w:eastAsiaTheme="minorEastAsia" w:hAnsiTheme="minorHAnsi" w:cstheme="minorBidi"/>
              <w:bCs w:val="0"/>
              <w:kern w:val="2"/>
              <w:sz w:val="24"/>
              <w14:ligatures w14:val="standardContextual"/>
            </w:rPr>
          </w:pPr>
          <w:hyperlink w:anchor="_Toc216084493" w:history="1">
            <w:r w:rsidRPr="001C15B6">
              <w:rPr>
                <w:rStyle w:val="Hyperlink"/>
              </w:rPr>
              <w:t>Exhibit 1: Advanced Reactor Finding Response Table (FRT)</w:t>
            </w:r>
            <w:r>
              <w:rPr>
                <w:webHidden/>
              </w:rPr>
              <w:tab/>
            </w:r>
            <w:r w:rsidR="00606366">
              <w:rPr>
                <w:webHidden/>
              </w:rPr>
              <w:t>E1-</w:t>
            </w:r>
            <w:r>
              <w:rPr>
                <w:webHidden/>
              </w:rPr>
              <w:fldChar w:fldCharType="begin"/>
            </w:r>
            <w:r>
              <w:rPr>
                <w:webHidden/>
              </w:rPr>
              <w:instrText xml:space="preserve"> PAGEREF _Toc216084493 \h </w:instrText>
            </w:r>
            <w:r>
              <w:rPr>
                <w:webHidden/>
              </w:rPr>
            </w:r>
            <w:r>
              <w:rPr>
                <w:webHidden/>
              </w:rPr>
              <w:fldChar w:fldCharType="separate"/>
            </w:r>
            <w:r w:rsidR="000F6784">
              <w:rPr>
                <w:webHidden/>
              </w:rPr>
              <w:t>1</w:t>
            </w:r>
            <w:r>
              <w:rPr>
                <w:webHidden/>
              </w:rPr>
              <w:fldChar w:fldCharType="end"/>
            </w:r>
          </w:hyperlink>
        </w:p>
        <w:p w14:paraId="3E5243AB" w14:textId="5E387228" w:rsidR="00D3022F" w:rsidRDefault="00D3022F">
          <w:pPr>
            <w:pStyle w:val="TOC1"/>
            <w:rPr>
              <w:rFonts w:asciiTheme="minorHAnsi" w:eastAsiaTheme="minorEastAsia" w:hAnsiTheme="minorHAnsi" w:cstheme="minorBidi"/>
              <w:bCs w:val="0"/>
              <w:kern w:val="2"/>
              <w:sz w:val="24"/>
              <w14:ligatures w14:val="standardContextual"/>
            </w:rPr>
          </w:pPr>
          <w:hyperlink w:anchor="_Toc216084494" w:history="1">
            <w:r w:rsidRPr="001C15B6">
              <w:rPr>
                <w:rStyle w:val="Hyperlink"/>
              </w:rPr>
              <w:t>Attachment 1: Abbreviations</w:t>
            </w:r>
            <w:r>
              <w:rPr>
                <w:webHidden/>
              </w:rPr>
              <w:tab/>
              <w:t>Att1-</w:t>
            </w:r>
            <w:r>
              <w:rPr>
                <w:webHidden/>
              </w:rPr>
              <w:fldChar w:fldCharType="begin"/>
            </w:r>
            <w:r>
              <w:rPr>
                <w:webHidden/>
              </w:rPr>
              <w:instrText xml:space="preserve"> PAGEREF _Toc216084494 \h </w:instrText>
            </w:r>
            <w:r>
              <w:rPr>
                <w:webHidden/>
              </w:rPr>
            </w:r>
            <w:r>
              <w:rPr>
                <w:webHidden/>
              </w:rPr>
              <w:fldChar w:fldCharType="separate"/>
            </w:r>
            <w:r w:rsidR="000F6784">
              <w:rPr>
                <w:webHidden/>
              </w:rPr>
              <w:t>1</w:t>
            </w:r>
            <w:r>
              <w:rPr>
                <w:webHidden/>
              </w:rPr>
              <w:fldChar w:fldCharType="end"/>
            </w:r>
          </w:hyperlink>
        </w:p>
        <w:p w14:paraId="74FAD694" w14:textId="263C24C9" w:rsidR="00D3022F" w:rsidRDefault="00D3022F">
          <w:pPr>
            <w:pStyle w:val="TOC1"/>
            <w:rPr>
              <w:rFonts w:asciiTheme="minorHAnsi" w:eastAsiaTheme="minorEastAsia" w:hAnsiTheme="minorHAnsi" w:cstheme="minorBidi"/>
              <w:bCs w:val="0"/>
              <w:kern w:val="2"/>
              <w:sz w:val="24"/>
              <w14:ligatures w14:val="standardContextual"/>
            </w:rPr>
          </w:pPr>
          <w:hyperlink w:anchor="_Toc216084495" w:history="1">
            <w:r w:rsidRPr="001C15B6">
              <w:rPr>
                <w:rStyle w:val="Hyperlink"/>
              </w:rPr>
              <w:t>Attachment 2: Revision History for IMC 2572</w:t>
            </w:r>
            <w:r>
              <w:rPr>
                <w:webHidden/>
              </w:rPr>
              <w:tab/>
              <w:t>Att2-</w:t>
            </w:r>
            <w:r>
              <w:rPr>
                <w:webHidden/>
              </w:rPr>
              <w:fldChar w:fldCharType="begin"/>
            </w:r>
            <w:r>
              <w:rPr>
                <w:webHidden/>
              </w:rPr>
              <w:instrText xml:space="preserve"> PAGEREF _Toc216084495 \h </w:instrText>
            </w:r>
            <w:r>
              <w:rPr>
                <w:webHidden/>
              </w:rPr>
            </w:r>
            <w:r>
              <w:rPr>
                <w:webHidden/>
              </w:rPr>
              <w:fldChar w:fldCharType="separate"/>
            </w:r>
            <w:r w:rsidR="000F6784">
              <w:rPr>
                <w:webHidden/>
              </w:rPr>
              <w:t>1</w:t>
            </w:r>
            <w:r>
              <w:rPr>
                <w:webHidden/>
              </w:rPr>
              <w:fldChar w:fldCharType="end"/>
            </w:r>
          </w:hyperlink>
        </w:p>
        <w:p w14:paraId="486CB55D" w14:textId="5606D557" w:rsidR="00402695" w:rsidRPr="00C91A53" w:rsidRDefault="0074224D" w:rsidP="007102ED">
          <w:pPr>
            <w:rPr>
              <w:rFonts w:cs="Arial"/>
              <w:sz w:val="22"/>
              <w:szCs w:val="22"/>
            </w:rPr>
          </w:pPr>
          <w:r>
            <w:rPr>
              <w:rFonts w:cs="Arial"/>
              <w:bCs/>
              <w:smallCaps/>
              <w:noProof/>
              <w:sz w:val="22"/>
              <w:szCs w:val="24"/>
            </w:rPr>
            <w:fldChar w:fldCharType="end"/>
          </w:r>
        </w:p>
      </w:sdtContent>
    </w:sdt>
    <w:p w14:paraId="5C234CE7" w14:textId="05FCA5AE" w:rsidR="00C91A53" w:rsidRPr="00C91A53" w:rsidRDefault="00C91A53" w:rsidP="007102ED">
      <w:pPr>
        <w:rPr>
          <w:rFonts w:cs="Arial"/>
          <w:sz w:val="22"/>
          <w:szCs w:val="22"/>
        </w:rPr>
        <w:sectPr w:rsidR="00C91A53" w:rsidRPr="00C91A53" w:rsidSect="00656DA7">
          <w:headerReference w:type="even" r:id="rId11"/>
          <w:headerReference w:type="default" r:id="rId12"/>
          <w:footerReference w:type="default" r:id="rId13"/>
          <w:headerReference w:type="first" r:id="rId14"/>
          <w:pgSz w:w="12240" w:h="15840" w:code="1"/>
          <w:pgMar w:top="1440" w:right="1440" w:bottom="1440" w:left="1440" w:header="720" w:footer="720" w:gutter="0"/>
          <w:pgNumType w:fmt="lowerRoman" w:start="1"/>
          <w:cols w:space="720"/>
          <w:docGrid w:linePitch="326"/>
        </w:sectPr>
      </w:pPr>
    </w:p>
    <w:p w14:paraId="514A1A0D" w14:textId="13AD41A5" w:rsidR="00BA3EF4" w:rsidRPr="00363510" w:rsidRDefault="00BA2F7C" w:rsidP="00B471C4">
      <w:pPr>
        <w:pStyle w:val="Heading1"/>
        <w:spacing w:before="0"/>
      </w:pPr>
      <w:bookmarkStart w:id="0" w:name="_Toc201045196"/>
      <w:bookmarkStart w:id="1" w:name="_Toc207609854"/>
      <w:bookmarkStart w:id="2" w:name="_Toc209075490"/>
      <w:bookmarkStart w:id="3" w:name="_Toc294182339"/>
      <w:bookmarkStart w:id="4" w:name="_Toc216084481"/>
      <w:r>
        <w:lastRenderedPageBreak/>
        <w:t>2572</w:t>
      </w:r>
      <w:r w:rsidR="00BA3EF4" w:rsidRPr="00363510">
        <w:t>-01</w:t>
      </w:r>
      <w:r w:rsidR="00920AE4">
        <w:tab/>
      </w:r>
      <w:r w:rsidR="00BA3EF4" w:rsidRPr="00363510">
        <w:t>PURPOSE</w:t>
      </w:r>
      <w:bookmarkEnd w:id="0"/>
      <w:bookmarkEnd w:id="1"/>
      <w:bookmarkEnd w:id="2"/>
      <w:bookmarkEnd w:id="3"/>
      <w:bookmarkEnd w:id="4"/>
    </w:p>
    <w:p w14:paraId="48E1C860" w14:textId="048D4204" w:rsidR="006450E1" w:rsidRPr="005D3C18" w:rsidRDefault="00E131FF" w:rsidP="005D3C18">
      <w:pPr>
        <w:pStyle w:val="BodyText"/>
      </w:pPr>
      <w:r w:rsidRPr="005D3C18">
        <w:t xml:space="preserve">The Advanced Reactor Construction Oversight Program (ARCOP) integrates the U.S. Nuclear Regulatory Commission’s (NRC’s) inspection, assessment, and enforcement programs applicable to advanced </w:t>
      </w:r>
      <w:r w:rsidR="00144E16" w:rsidRPr="005D3C18">
        <w:t xml:space="preserve">power </w:t>
      </w:r>
      <w:r w:rsidRPr="005D3C18">
        <w:t>reactor</w:t>
      </w:r>
      <w:r w:rsidR="00017B83" w:rsidRPr="005D3C18">
        <w:t xml:space="preserve"> construction</w:t>
      </w:r>
      <w:r w:rsidRPr="005D3C18">
        <w:t xml:space="preserve">. </w:t>
      </w:r>
      <w:r w:rsidR="00103B48" w:rsidRPr="005D3C18">
        <w:t xml:space="preserve">The </w:t>
      </w:r>
      <w:r w:rsidR="008549E4" w:rsidRPr="005D3C18">
        <w:t>ARCOP assessment pro</w:t>
      </w:r>
      <w:r w:rsidR="00CB44F9" w:rsidRPr="005D3C18">
        <w:t>cess</w:t>
      </w:r>
      <w:r w:rsidR="008549E4" w:rsidRPr="005D3C18">
        <w:t xml:space="preserve"> </w:t>
      </w:r>
      <w:r w:rsidR="00103B48" w:rsidRPr="005D3C18">
        <w:t xml:space="preserve">evaluates the </w:t>
      </w:r>
      <w:r w:rsidRPr="005D3C18">
        <w:t xml:space="preserve">quality of </w:t>
      </w:r>
      <w:r w:rsidR="00DB4037" w:rsidRPr="005D3C18">
        <w:t xml:space="preserve">the </w:t>
      </w:r>
      <w:r w:rsidRPr="005D3C18">
        <w:t>fabrication, manufacturing, and construction of advanced reactor projects</w:t>
      </w:r>
      <w:r w:rsidR="00D831AA" w:rsidRPr="005D3C18">
        <w:t xml:space="preserve"> </w:t>
      </w:r>
      <w:r w:rsidR="00ED736E" w:rsidRPr="005D3C18">
        <w:t>using</w:t>
      </w:r>
      <w:r w:rsidR="00D831AA" w:rsidRPr="005D3C18">
        <w:t xml:space="preserve"> a </w:t>
      </w:r>
      <w:r w:rsidR="00472EF2" w:rsidRPr="005D3C18">
        <w:t xml:space="preserve">continual </w:t>
      </w:r>
      <w:r w:rsidR="00D831AA" w:rsidRPr="005D3C18">
        <w:t xml:space="preserve">assessment </w:t>
      </w:r>
      <w:r w:rsidR="00825383" w:rsidRPr="005D3C18">
        <w:t>process</w:t>
      </w:r>
      <w:r w:rsidR="002E57BE" w:rsidRPr="005D3C18">
        <w:t xml:space="preserve">.  This </w:t>
      </w:r>
      <w:r w:rsidR="00472EF2" w:rsidRPr="005D3C18">
        <w:t xml:space="preserve">continual </w:t>
      </w:r>
      <w:r w:rsidR="002E57BE" w:rsidRPr="005D3C18">
        <w:t>assessment process</w:t>
      </w:r>
      <w:r w:rsidR="00F1531C" w:rsidRPr="005D3C18">
        <w:t xml:space="preserve"> feeds into three areas of consideration</w:t>
      </w:r>
      <w:r w:rsidR="006D7BF3" w:rsidRPr="005D3C18">
        <w:t xml:space="preserve">, including </w:t>
      </w:r>
      <w:r w:rsidR="00445F2D" w:rsidRPr="005D3C18">
        <w:t>(1) adjust</w:t>
      </w:r>
      <w:r w:rsidR="006D7BF3" w:rsidRPr="005D3C18">
        <w:t xml:space="preserve">ments to the </w:t>
      </w:r>
      <w:r w:rsidR="00445F2D" w:rsidRPr="005D3C18">
        <w:t xml:space="preserve">baseline inspection program, </w:t>
      </w:r>
      <w:r w:rsidR="0024428F" w:rsidRPr="005D3C18">
        <w:t>including changes to the design scoping matri</w:t>
      </w:r>
      <w:r w:rsidR="001E4688" w:rsidRPr="005D3C18">
        <w:t>ces</w:t>
      </w:r>
      <w:r w:rsidR="00260DA9" w:rsidRPr="005D3C18">
        <w:t xml:space="preserve">, </w:t>
      </w:r>
      <w:r w:rsidR="00445F2D" w:rsidRPr="005D3C18">
        <w:t xml:space="preserve">(2) additional </w:t>
      </w:r>
      <w:r w:rsidR="007F3471" w:rsidRPr="005D3C18">
        <w:t>inspections beyond baseline, and (3)</w:t>
      </w:r>
      <w:r w:rsidR="00445F2D" w:rsidRPr="005D3C18">
        <w:t xml:space="preserve"> </w:t>
      </w:r>
      <w:r w:rsidR="007F3471" w:rsidRPr="005D3C18">
        <w:t xml:space="preserve">as inputs to </w:t>
      </w:r>
      <w:r w:rsidR="00445F2D" w:rsidRPr="005D3C18">
        <w:t xml:space="preserve">the final assessment before transition to the </w:t>
      </w:r>
      <w:r w:rsidR="007D2FD9" w:rsidRPr="005D3C18">
        <w:t>operational phase of reactor oversight</w:t>
      </w:r>
      <w:r w:rsidR="00445F2D" w:rsidRPr="005D3C18">
        <w:t>.</w:t>
      </w:r>
      <w:r w:rsidR="00E66C60" w:rsidRPr="005D3C18">
        <w:t xml:space="preserve">  </w:t>
      </w:r>
      <w:r w:rsidR="002B0E14" w:rsidRPr="005D3C18">
        <w:t xml:space="preserve">In addition, results of the ARCOP assessment program are </w:t>
      </w:r>
      <w:r w:rsidR="00103B48" w:rsidRPr="005D3C18">
        <w:t>communicate</w:t>
      </w:r>
      <w:r w:rsidR="00524852" w:rsidRPr="005D3C18">
        <w:t xml:space="preserve">d </w:t>
      </w:r>
      <w:r w:rsidR="00103B48" w:rsidRPr="005D3C18">
        <w:t xml:space="preserve">to </w:t>
      </w:r>
      <w:r w:rsidR="00DB4037" w:rsidRPr="005D3C18">
        <w:t>licensees, manufacturers, project vendors, the public, and other stakeholders.</w:t>
      </w:r>
    </w:p>
    <w:p w14:paraId="68D30CB9" w14:textId="705D448D" w:rsidR="00920AE4" w:rsidRDefault="00DB4037" w:rsidP="005D3C18">
      <w:pPr>
        <w:pStyle w:val="BodyText"/>
        <w:rPr>
          <w:rStyle w:val="BodyTextChar"/>
        </w:rPr>
      </w:pPr>
      <w:r>
        <w:rPr>
          <w:rStyle w:val="BodyTextChar"/>
        </w:rPr>
        <w:t>This Inspection Manual Chapter (IMC)</w:t>
      </w:r>
      <w:r w:rsidR="00E131FF" w:rsidRPr="00E131FF">
        <w:rPr>
          <w:rStyle w:val="BodyTextChar"/>
        </w:rPr>
        <w:t xml:space="preserve"> provides </w:t>
      </w:r>
      <w:r w:rsidR="00392B02">
        <w:rPr>
          <w:rStyle w:val="BodyTextChar"/>
        </w:rPr>
        <w:t xml:space="preserve">requirements </w:t>
      </w:r>
      <w:r w:rsidR="00E131FF" w:rsidRPr="00E131FF">
        <w:rPr>
          <w:rStyle w:val="BodyTextChar"/>
        </w:rPr>
        <w:t xml:space="preserve">and guidance applicable to all NRC offices </w:t>
      </w:r>
      <w:r>
        <w:rPr>
          <w:rStyle w:val="BodyTextChar"/>
        </w:rPr>
        <w:t>involved in implementing the ARCOP assessment program</w:t>
      </w:r>
      <w:r w:rsidR="00E131FF" w:rsidRPr="00E131FF">
        <w:rPr>
          <w:rStyle w:val="BodyTextChar"/>
        </w:rPr>
        <w:t>.</w:t>
      </w:r>
    </w:p>
    <w:p w14:paraId="75417EDC" w14:textId="78BC1B6C" w:rsidR="00BA3EF4" w:rsidRPr="003F49AD" w:rsidRDefault="00BA2F7C" w:rsidP="00920AE4">
      <w:pPr>
        <w:pStyle w:val="Heading1"/>
      </w:pPr>
      <w:bookmarkStart w:id="5" w:name="_Toc201045197"/>
      <w:bookmarkStart w:id="6" w:name="_Toc207609856"/>
      <w:bookmarkStart w:id="7" w:name="_Toc209075491"/>
      <w:bookmarkStart w:id="8" w:name="_Toc294182340"/>
      <w:bookmarkStart w:id="9" w:name="_Toc216084482"/>
      <w:r>
        <w:t>2572</w:t>
      </w:r>
      <w:r w:rsidR="00BA3EF4" w:rsidRPr="003F49AD">
        <w:t>-02</w:t>
      </w:r>
      <w:r w:rsidR="00BA3EF4" w:rsidRPr="003F49AD">
        <w:tab/>
        <w:t>OBJECTIVES</w:t>
      </w:r>
      <w:bookmarkEnd w:id="5"/>
      <w:bookmarkEnd w:id="6"/>
      <w:bookmarkEnd w:id="7"/>
      <w:bookmarkEnd w:id="8"/>
      <w:bookmarkEnd w:id="9"/>
    </w:p>
    <w:p w14:paraId="1A19062B" w14:textId="4A8FBDD8" w:rsidR="006D50A5" w:rsidRDefault="00BA3EF4" w:rsidP="004B0C83">
      <w:pPr>
        <w:pStyle w:val="BodyText2"/>
        <w:rPr>
          <w:rStyle w:val="BodyTextChar"/>
        </w:rPr>
      </w:pPr>
      <w:r w:rsidRPr="00BD074A">
        <w:rPr>
          <w:rStyle w:val="BodyTextChar"/>
        </w:rPr>
        <w:t>02.01</w:t>
      </w:r>
      <w:r w:rsidRPr="00BD074A">
        <w:rPr>
          <w:rStyle w:val="BodyTextChar"/>
        </w:rPr>
        <w:tab/>
      </w:r>
      <w:r w:rsidR="006D50A5" w:rsidRPr="00BD074A">
        <w:rPr>
          <w:rStyle w:val="BodyTextChar"/>
        </w:rPr>
        <w:t>To provide</w:t>
      </w:r>
      <w:r w:rsidR="006D50A5" w:rsidRPr="00580E53">
        <w:rPr>
          <w:rStyle w:val="BodyTextChar"/>
        </w:rPr>
        <w:t xml:space="preserve"> </w:t>
      </w:r>
      <w:r w:rsidR="00932274">
        <w:rPr>
          <w:rStyle w:val="BodyTextChar"/>
        </w:rPr>
        <w:t xml:space="preserve">requirements and guidance </w:t>
      </w:r>
      <w:r w:rsidR="00D66FBC">
        <w:rPr>
          <w:rStyle w:val="BodyTextChar"/>
        </w:rPr>
        <w:t>for</w:t>
      </w:r>
      <w:r w:rsidR="00933BBD">
        <w:rPr>
          <w:rStyle w:val="BodyTextChar"/>
        </w:rPr>
        <w:t xml:space="preserve"> </w:t>
      </w:r>
      <w:r w:rsidR="00780F5D">
        <w:rPr>
          <w:rStyle w:val="BodyTextChar"/>
        </w:rPr>
        <w:t xml:space="preserve">continual </w:t>
      </w:r>
      <w:r w:rsidR="00FC0F12">
        <w:rPr>
          <w:rStyle w:val="BodyTextChar"/>
        </w:rPr>
        <w:t>assessment</w:t>
      </w:r>
      <w:r w:rsidR="00933BBD">
        <w:rPr>
          <w:rStyle w:val="BodyTextChar"/>
        </w:rPr>
        <w:t xml:space="preserve"> of </w:t>
      </w:r>
      <w:r w:rsidR="00B842C0">
        <w:rPr>
          <w:rStyle w:val="BodyTextChar"/>
        </w:rPr>
        <w:t xml:space="preserve">the </w:t>
      </w:r>
      <w:r w:rsidR="00A715CB">
        <w:rPr>
          <w:rStyle w:val="BodyTextChar"/>
        </w:rPr>
        <w:t xml:space="preserve">quality of the fabrication, manufacturing and construction of advanced reactors </w:t>
      </w:r>
      <w:r w:rsidR="00B842C0">
        <w:rPr>
          <w:rStyle w:val="BodyTextChar"/>
        </w:rPr>
        <w:t xml:space="preserve">within </w:t>
      </w:r>
      <w:r w:rsidR="00933BBD">
        <w:rPr>
          <w:rStyle w:val="BodyTextChar"/>
        </w:rPr>
        <w:t xml:space="preserve">each </w:t>
      </w:r>
      <w:r w:rsidR="008651DC">
        <w:rPr>
          <w:rStyle w:val="BodyTextChar"/>
        </w:rPr>
        <w:t>inspection</w:t>
      </w:r>
      <w:r w:rsidR="0076235C">
        <w:rPr>
          <w:rStyle w:val="BodyTextChar"/>
        </w:rPr>
        <w:t xml:space="preserve"> and program</w:t>
      </w:r>
      <w:r w:rsidR="008651DC">
        <w:rPr>
          <w:rStyle w:val="BodyTextChar"/>
        </w:rPr>
        <w:t xml:space="preserve"> </w:t>
      </w:r>
      <w:r w:rsidR="001D4519">
        <w:rPr>
          <w:rStyle w:val="BodyTextChar"/>
        </w:rPr>
        <w:t>area</w:t>
      </w:r>
      <w:r w:rsidR="00FC0F12">
        <w:rPr>
          <w:rStyle w:val="BodyTextChar"/>
        </w:rPr>
        <w:t xml:space="preserve"> </w:t>
      </w:r>
      <w:r w:rsidR="005338FB">
        <w:rPr>
          <w:rStyle w:val="BodyTextChar"/>
        </w:rPr>
        <w:t>to</w:t>
      </w:r>
      <w:r w:rsidR="00F67043">
        <w:rPr>
          <w:rStyle w:val="BodyTextChar"/>
        </w:rPr>
        <w:t xml:space="preserve"> </w:t>
      </w:r>
      <w:r w:rsidR="00D95BBB">
        <w:rPr>
          <w:rStyle w:val="BodyTextChar"/>
        </w:rPr>
        <w:t xml:space="preserve">determine </w:t>
      </w:r>
      <w:r w:rsidR="00333062">
        <w:t xml:space="preserve">reasonable assurance of </w:t>
      </w:r>
      <w:r w:rsidR="008651DC">
        <w:t>inspection</w:t>
      </w:r>
      <w:r w:rsidR="00333062">
        <w:t xml:space="preserve"> area quality</w:t>
      </w:r>
      <w:r w:rsidR="00341312">
        <w:t>.</w:t>
      </w:r>
    </w:p>
    <w:p w14:paraId="3A6B3EEC" w14:textId="24D96F41" w:rsidR="00BA3EF4" w:rsidRPr="00363510" w:rsidRDefault="006D50A5" w:rsidP="004B0C83">
      <w:pPr>
        <w:pStyle w:val="BodyText2"/>
      </w:pPr>
      <w:r>
        <w:rPr>
          <w:rStyle w:val="BodyTextChar"/>
        </w:rPr>
        <w:t>02.02</w:t>
      </w:r>
      <w:r>
        <w:rPr>
          <w:rStyle w:val="BodyTextChar"/>
        </w:rPr>
        <w:tab/>
      </w:r>
      <w:r w:rsidR="00580E53" w:rsidRPr="00BD074A">
        <w:rPr>
          <w:rStyle w:val="BodyTextChar"/>
        </w:rPr>
        <w:t>To provide</w:t>
      </w:r>
      <w:r w:rsidR="00580E53" w:rsidRPr="00580E53">
        <w:rPr>
          <w:rStyle w:val="BodyTextChar"/>
        </w:rPr>
        <w:t xml:space="preserve"> </w:t>
      </w:r>
      <w:r w:rsidR="00EF51EA" w:rsidRPr="00580E53">
        <w:rPr>
          <w:rStyle w:val="BodyTextChar"/>
        </w:rPr>
        <w:t xml:space="preserve">a </w:t>
      </w:r>
      <w:r w:rsidR="00580E53" w:rsidRPr="00580E53">
        <w:rPr>
          <w:rStyle w:val="BodyTextChar"/>
        </w:rPr>
        <w:t xml:space="preserve">predictable, repeatable, and scrutable </w:t>
      </w:r>
      <w:r w:rsidR="004D5410">
        <w:rPr>
          <w:rStyle w:val="BodyTextChar"/>
        </w:rPr>
        <w:t xml:space="preserve">response to </w:t>
      </w:r>
      <w:r w:rsidR="00B3411E">
        <w:rPr>
          <w:rStyle w:val="BodyTextChar"/>
        </w:rPr>
        <w:t>safety-significant inspection findings</w:t>
      </w:r>
      <w:r w:rsidR="000F5A6D">
        <w:rPr>
          <w:rStyle w:val="BodyTextChar"/>
        </w:rPr>
        <w:t xml:space="preserve"> </w:t>
      </w:r>
      <w:r w:rsidR="00591BA2">
        <w:rPr>
          <w:rStyle w:val="BodyTextChar"/>
        </w:rPr>
        <w:t xml:space="preserve">pursuant to the </w:t>
      </w:r>
      <w:r w:rsidR="00DC175D">
        <w:rPr>
          <w:rStyle w:val="BodyTextChar"/>
        </w:rPr>
        <w:t>ARCOP Finding Response Table (</w:t>
      </w:r>
      <w:r w:rsidR="008651DC">
        <w:rPr>
          <w:rStyle w:val="BodyTextChar"/>
        </w:rPr>
        <w:t>F</w:t>
      </w:r>
      <w:r w:rsidR="00591BA2">
        <w:rPr>
          <w:rStyle w:val="BodyTextChar"/>
        </w:rPr>
        <w:t>RT</w:t>
      </w:r>
      <w:r w:rsidR="00DC175D">
        <w:rPr>
          <w:rStyle w:val="BodyTextChar"/>
        </w:rPr>
        <w:t>)</w:t>
      </w:r>
      <w:r w:rsidR="0003081B">
        <w:rPr>
          <w:rStyle w:val="BodyTextChar"/>
        </w:rPr>
        <w:t>.</w:t>
      </w:r>
    </w:p>
    <w:p w14:paraId="25309D5F" w14:textId="7E881464" w:rsidR="00BA3EF4" w:rsidRDefault="00BA3EF4" w:rsidP="004B0C83">
      <w:pPr>
        <w:pStyle w:val="BodyText2"/>
      </w:pPr>
      <w:r w:rsidRPr="00BD074A">
        <w:rPr>
          <w:rStyle w:val="BodyTextChar"/>
        </w:rPr>
        <w:t>02.</w:t>
      </w:r>
      <w:r w:rsidR="002140B8" w:rsidRPr="00BD074A">
        <w:rPr>
          <w:rStyle w:val="BodyTextChar"/>
        </w:rPr>
        <w:t>0</w:t>
      </w:r>
      <w:r w:rsidR="001E1380">
        <w:rPr>
          <w:rStyle w:val="BodyTextChar"/>
        </w:rPr>
        <w:t>3</w:t>
      </w:r>
      <w:r w:rsidRPr="00BD074A">
        <w:rPr>
          <w:rStyle w:val="BodyTextChar"/>
        </w:rPr>
        <w:tab/>
      </w:r>
      <w:r w:rsidR="00580E53" w:rsidRPr="00BD074A">
        <w:rPr>
          <w:rStyle w:val="BodyTextChar"/>
        </w:rPr>
        <w:t>To provide</w:t>
      </w:r>
      <w:r w:rsidR="00580E53" w:rsidRPr="00580E53">
        <w:t xml:space="preserve"> </w:t>
      </w:r>
      <w:r w:rsidR="00EC3EF0">
        <w:t xml:space="preserve">a method </w:t>
      </w:r>
      <w:r w:rsidR="00580E53" w:rsidRPr="00580E53">
        <w:t xml:space="preserve">for communicating the </w:t>
      </w:r>
      <w:r w:rsidR="0035125A">
        <w:t xml:space="preserve">NRC’s </w:t>
      </w:r>
      <w:r w:rsidR="009805E8">
        <w:t xml:space="preserve">response to safety-significant inspection findings </w:t>
      </w:r>
      <w:r w:rsidR="00580E53" w:rsidRPr="00580E53">
        <w:t xml:space="preserve">to licensees, </w:t>
      </w:r>
      <w:r w:rsidR="00F926DF">
        <w:t>manufacturers</w:t>
      </w:r>
      <w:r w:rsidR="00580E53" w:rsidRPr="00580E53">
        <w:t xml:space="preserve">, </w:t>
      </w:r>
      <w:r w:rsidR="00A715CB">
        <w:t xml:space="preserve">project vendors, </w:t>
      </w:r>
      <w:r w:rsidR="001205DF">
        <w:t xml:space="preserve">the </w:t>
      </w:r>
      <w:r w:rsidR="00580E53" w:rsidRPr="00580E53">
        <w:t>public, and other stakeholders.</w:t>
      </w:r>
    </w:p>
    <w:p w14:paraId="097E4E96" w14:textId="0E3EB304" w:rsidR="001D3E00" w:rsidRDefault="001D3E00" w:rsidP="004B0C83">
      <w:pPr>
        <w:pStyle w:val="BodyText2"/>
        <w:rPr>
          <w:rStyle w:val="BodyTextChar"/>
        </w:rPr>
      </w:pPr>
      <w:r>
        <w:rPr>
          <w:rStyle w:val="BodyTextChar"/>
        </w:rPr>
        <w:t>02.0</w:t>
      </w:r>
      <w:r w:rsidR="00A715CB">
        <w:rPr>
          <w:rStyle w:val="BodyTextChar"/>
        </w:rPr>
        <w:t>4</w:t>
      </w:r>
      <w:r>
        <w:rPr>
          <w:rStyle w:val="BodyTextChar"/>
        </w:rPr>
        <w:tab/>
      </w:r>
      <w:r w:rsidR="001A6D87">
        <w:rPr>
          <w:rStyle w:val="BodyTextChar"/>
        </w:rPr>
        <w:t xml:space="preserve">To provide </w:t>
      </w:r>
      <w:r w:rsidR="005354FF">
        <w:rPr>
          <w:rStyle w:val="BodyTextChar"/>
        </w:rPr>
        <w:t>requirements and guidance for transitioning</w:t>
      </w:r>
      <w:r w:rsidR="00FD5350">
        <w:rPr>
          <w:rStyle w:val="BodyTextChar"/>
        </w:rPr>
        <w:t xml:space="preserve"> NRC oversight of</w:t>
      </w:r>
      <w:r w:rsidR="005354FF">
        <w:rPr>
          <w:rStyle w:val="BodyTextChar"/>
        </w:rPr>
        <w:t xml:space="preserve"> a unit from construction to operations.</w:t>
      </w:r>
    </w:p>
    <w:p w14:paraId="3A33E7D0" w14:textId="6374FF2F" w:rsidR="003177B1" w:rsidRPr="00DB4037" w:rsidRDefault="003177B1" w:rsidP="003177B1">
      <w:pPr>
        <w:pStyle w:val="Heading1"/>
      </w:pPr>
      <w:bookmarkStart w:id="10" w:name="_Toc216084483"/>
      <w:r w:rsidRPr="00DB4037">
        <w:t>2572-0</w:t>
      </w:r>
      <w:r>
        <w:t>3</w:t>
      </w:r>
      <w:r w:rsidRPr="00DB4037">
        <w:tab/>
        <w:t>APPLICABILITY</w:t>
      </w:r>
      <w:bookmarkEnd w:id="10"/>
    </w:p>
    <w:p w14:paraId="236A25AB" w14:textId="7D7B7BB2" w:rsidR="003177B1" w:rsidRPr="00363510" w:rsidRDefault="003177B1" w:rsidP="005D3C18">
      <w:pPr>
        <w:pStyle w:val="BodyText"/>
      </w:pPr>
      <w:r>
        <w:t xml:space="preserve">This Inspection Manual Chapter (IMC) applies to </w:t>
      </w:r>
      <w:r w:rsidR="0050203F">
        <w:t xml:space="preserve">advanced reactor </w:t>
      </w:r>
      <w:r w:rsidR="00023714">
        <w:t xml:space="preserve">(AR) </w:t>
      </w:r>
      <w:r w:rsidRPr="008B72D3">
        <w:t xml:space="preserve">construction projects </w:t>
      </w:r>
      <w:r>
        <w:t xml:space="preserve">for which an application has been accepted and docketed by the NRC for a </w:t>
      </w:r>
      <w:r w:rsidRPr="00A3127A">
        <w:t xml:space="preserve">Combined License </w:t>
      </w:r>
      <w:r>
        <w:t>(COL), Construction Permit (CP), Limited Work Authorization (LWA), or Manufacturing License (ML)</w:t>
      </w:r>
      <w:r w:rsidRPr="008B72D3">
        <w:t xml:space="preserve">. </w:t>
      </w:r>
      <w:r>
        <w:t>T</w:t>
      </w:r>
      <w:r w:rsidRPr="00920AD4">
        <w:t xml:space="preserve">his </w:t>
      </w:r>
      <w:r>
        <w:t>IMC</w:t>
      </w:r>
      <w:r w:rsidRPr="00920AD4">
        <w:t xml:space="preserve"> </w:t>
      </w:r>
      <w:r>
        <w:t xml:space="preserve">no longer applies to an AR </w:t>
      </w:r>
      <w:r w:rsidRPr="00920AD4">
        <w:t>after a</w:t>
      </w:r>
      <w:r>
        <w:t>n</w:t>
      </w:r>
      <w:r w:rsidRPr="00920AD4">
        <w:t xml:space="preserve"> operational finding </w:t>
      </w:r>
      <w:r>
        <w:t xml:space="preserve">is made for that reactor </w:t>
      </w:r>
      <w:r w:rsidRPr="00920AD4">
        <w:t>under 10 CFR 50.57</w:t>
      </w:r>
      <w:r w:rsidR="008604B7">
        <w:t xml:space="preserve"> or </w:t>
      </w:r>
      <w:r w:rsidRPr="00920AD4">
        <w:t>10 CFR 52.103(g</w:t>
      </w:r>
      <w:r w:rsidR="00AF2962">
        <w:t>)</w:t>
      </w:r>
      <w:r>
        <w:t>.</w:t>
      </w:r>
      <w:r w:rsidRPr="00920AD4">
        <w:t xml:space="preserve"> After </w:t>
      </w:r>
      <w:r>
        <w:t>an operational finding is made for an AR</w:t>
      </w:r>
      <w:r w:rsidRPr="00920AD4">
        <w:t xml:space="preserve">, subsequent assessment of a licensee’s performance </w:t>
      </w:r>
      <w:r>
        <w:t xml:space="preserve">for that reactor </w:t>
      </w:r>
      <w:r w:rsidRPr="00920AD4">
        <w:t xml:space="preserve">is conducted in accordance with </w:t>
      </w:r>
      <w:r w:rsidR="00C574AD">
        <w:t xml:space="preserve">the </w:t>
      </w:r>
      <w:r>
        <w:t xml:space="preserve">applicable </w:t>
      </w:r>
      <w:r w:rsidR="008D20A4">
        <w:t>operational</w:t>
      </w:r>
      <w:r w:rsidR="00EC3C99">
        <w:t xml:space="preserve"> r</w:t>
      </w:r>
      <w:r>
        <w:t xml:space="preserve">eactor </w:t>
      </w:r>
      <w:r w:rsidR="00EC3C99">
        <w:t>o</w:t>
      </w:r>
      <w:r>
        <w:t>versight</w:t>
      </w:r>
      <w:r w:rsidR="00EC3C99">
        <w:t xml:space="preserve"> </w:t>
      </w:r>
      <w:r w:rsidR="00A07D6B">
        <w:t>program</w:t>
      </w:r>
      <w:r>
        <w:t xml:space="preserve">. When multiple </w:t>
      </w:r>
      <w:r w:rsidRPr="008F0C83">
        <w:t xml:space="preserve">commercial </w:t>
      </w:r>
      <w:r>
        <w:t>AR</w:t>
      </w:r>
      <w:r w:rsidRPr="008F0C83">
        <w:t>s</w:t>
      </w:r>
      <w:r>
        <w:t xml:space="preserve"> are being fabricated, manufactured, or constructed and are</w:t>
      </w:r>
      <w:r w:rsidRPr="008F0C83">
        <w:t xml:space="preserve"> intended to be operated by the same licensee at a common location</w:t>
      </w:r>
      <w:r>
        <w:t>, both the ARCOP and operating reactor assessment pro</w:t>
      </w:r>
      <w:r w:rsidR="002B307A">
        <w:t>cesses</w:t>
      </w:r>
      <w:r>
        <w:t xml:space="preserve"> </w:t>
      </w:r>
      <w:r w:rsidR="00C574AD">
        <w:t xml:space="preserve">may </w:t>
      </w:r>
      <w:r>
        <w:t>be in place at the same time, depending on whether one or more of these reactors have received an operational finding.</w:t>
      </w:r>
    </w:p>
    <w:p w14:paraId="26FA17D0" w14:textId="1A6E9F25" w:rsidR="00920AE4" w:rsidRPr="00363510" w:rsidRDefault="00920AE4" w:rsidP="00920AE4">
      <w:pPr>
        <w:pStyle w:val="Heading1"/>
      </w:pPr>
      <w:bookmarkStart w:id="11" w:name="_Toc201045199"/>
      <w:bookmarkStart w:id="12" w:name="_Toc207609859"/>
      <w:bookmarkStart w:id="13" w:name="_Toc209075493"/>
      <w:bookmarkStart w:id="14" w:name="_Toc294182342"/>
      <w:bookmarkStart w:id="15" w:name="_Toc216084484"/>
      <w:bookmarkStart w:id="16" w:name="_Toc201045198"/>
      <w:bookmarkStart w:id="17" w:name="_Toc207609858"/>
      <w:bookmarkStart w:id="18" w:name="_Toc209075492"/>
      <w:bookmarkStart w:id="19" w:name="_Toc294182341"/>
      <w:r>
        <w:lastRenderedPageBreak/>
        <w:t>2572</w:t>
      </w:r>
      <w:r w:rsidRPr="00363510">
        <w:t>-0</w:t>
      </w:r>
      <w:r w:rsidR="003177B1">
        <w:t>4</w:t>
      </w:r>
      <w:r w:rsidRPr="00363510">
        <w:tab/>
        <w:t>DEFINITIONS</w:t>
      </w:r>
      <w:bookmarkEnd w:id="11"/>
      <w:bookmarkEnd w:id="12"/>
      <w:bookmarkEnd w:id="13"/>
      <w:bookmarkEnd w:id="14"/>
      <w:bookmarkEnd w:id="15"/>
    </w:p>
    <w:p w14:paraId="63705383" w14:textId="3C78882B" w:rsidR="005C18B1" w:rsidRPr="005C18B1" w:rsidRDefault="00920AE4" w:rsidP="005C18B1">
      <w:pPr>
        <w:pStyle w:val="BodyText"/>
      </w:pPr>
      <w:r>
        <w:t xml:space="preserve">ARCOP </w:t>
      </w:r>
      <w:r w:rsidRPr="00363510">
        <w:t xml:space="preserve">definitions are found in Inspection Manual Chapter </w:t>
      </w:r>
      <w:r>
        <w:t xml:space="preserve">2570, “Advanced Reactor Construction Oversight </w:t>
      </w:r>
      <w:r w:rsidR="000C6E46">
        <w:t xml:space="preserve">Program </w:t>
      </w:r>
      <w:r>
        <w:t xml:space="preserve">Basis Document.” </w:t>
      </w:r>
      <w:r w:rsidRPr="003674F7">
        <w:t xml:space="preserve">For readers’ convenience, definitions </w:t>
      </w:r>
      <w:r>
        <w:t xml:space="preserve">relevant to the </w:t>
      </w:r>
      <w:r w:rsidR="005C18B1">
        <w:t xml:space="preserve">ARCOP </w:t>
      </w:r>
      <w:r>
        <w:t>assessment pro</w:t>
      </w:r>
      <w:r w:rsidR="005C18B1">
        <w:t>gram</w:t>
      </w:r>
      <w:r>
        <w:t xml:space="preserve"> </w:t>
      </w:r>
      <w:r w:rsidRPr="003674F7">
        <w:t>are also listed below.</w:t>
      </w:r>
    </w:p>
    <w:p w14:paraId="174FC1AC" w14:textId="2338D925" w:rsidR="00DB4037" w:rsidRPr="00DB4037" w:rsidRDefault="00DB4037" w:rsidP="00AD6726">
      <w:pPr>
        <w:pStyle w:val="BodyText"/>
        <w:numPr>
          <w:ilvl w:val="0"/>
          <w:numId w:val="3"/>
        </w:numPr>
      </w:pPr>
      <w:r w:rsidRPr="00DB4037">
        <w:rPr>
          <w:u w:val="single"/>
        </w:rPr>
        <w:t>Advanced Reactor Construction Project</w:t>
      </w:r>
      <w:r w:rsidRPr="00DB4037">
        <w:t xml:space="preserve">. </w:t>
      </w:r>
      <w:r w:rsidR="008F0C83">
        <w:t>T</w:t>
      </w:r>
      <w:r w:rsidRPr="00DB4037">
        <w:t xml:space="preserve">he </w:t>
      </w:r>
      <w:r w:rsidR="008F0C83">
        <w:t xml:space="preserve">fabrication, manufacturing and </w:t>
      </w:r>
      <w:r w:rsidRPr="00DB4037">
        <w:t>construction of one or more commercial advanced reactors intended to be operated by the same licensee at a common location. A reactor construction project includes fabrication activities performed at a non-licensed project vendor facility</w:t>
      </w:r>
      <w:r w:rsidR="008F0C83">
        <w:t xml:space="preserve">, </w:t>
      </w:r>
      <w:r w:rsidRPr="00DB4037">
        <w:t xml:space="preserve">reactor manufacturing activities at a manufacturing facility, </w:t>
      </w:r>
      <w:r w:rsidR="008F0C83">
        <w:t>and reactor construction at its final resting place, as</w:t>
      </w:r>
      <w:r w:rsidRPr="00DB4037">
        <w:t xml:space="preserve"> applicable.</w:t>
      </w:r>
    </w:p>
    <w:p w14:paraId="202AC7D5" w14:textId="77777777" w:rsidR="005C18B1" w:rsidRPr="005C18B1" w:rsidRDefault="005C18B1" w:rsidP="00AD6726">
      <w:pPr>
        <w:pStyle w:val="BodyText"/>
        <w:numPr>
          <w:ilvl w:val="0"/>
          <w:numId w:val="3"/>
        </w:numPr>
      </w:pPr>
      <w:r w:rsidRPr="005C18B1">
        <w:rPr>
          <w:u w:val="single"/>
        </w:rPr>
        <w:t>Assessment Letter</w:t>
      </w:r>
      <w:r w:rsidRPr="005C18B1">
        <w:t>. A letter from the NRC to a licensee or non-licensee that communicates assessment-related information.</w:t>
      </w:r>
    </w:p>
    <w:p w14:paraId="62C369DE" w14:textId="1160B9C4" w:rsidR="00920AE4" w:rsidRPr="00DB4037" w:rsidRDefault="005C18B1" w:rsidP="00AD6726">
      <w:pPr>
        <w:pStyle w:val="BodyText"/>
        <w:numPr>
          <w:ilvl w:val="0"/>
          <w:numId w:val="3"/>
        </w:numPr>
      </w:pPr>
      <w:r w:rsidRPr="005C18B1">
        <w:rPr>
          <w:u w:val="single"/>
        </w:rPr>
        <w:t>Finding Response Table (FRT)</w:t>
      </w:r>
      <w:r w:rsidRPr="005C18B1">
        <w:t xml:space="preserve">. A table consisting of four columns representing increasing levels of response based on the safety-significance of inspection findings. The FRT categorizes the safety-significance </w:t>
      </w:r>
      <w:r w:rsidR="00455D8D">
        <w:t xml:space="preserve">of </w:t>
      </w:r>
      <w:r w:rsidRPr="005C18B1">
        <w:t xml:space="preserve">findings; identifies the range of expected actions for the finding; identifies the </w:t>
      </w:r>
      <w:r w:rsidR="008F0C83">
        <w:t>expected</w:t>
      </w:r>
      <w:r w:rsidRPr="005C18B1">
        <w:t xml:space="preserve"> response; and describes the appropriate level of communication.</w:t>
      </w:r>
    </w:p>
    <w:p w14:paraId="12780EC3" w14:textId="12049B1A" w:rsidR="00DB4037" w:rsidRPr="00DB4037" w:rsidRDefault="00DB4037" w:rsidP="00AD6726">
      <w:pPr>
        <w:pStyle w:val="BodyText"/>
        <w:numPr>
          <w:ilvl w:val="0"/>
          <w:numId w:val="3"/>
        </w:numPr>
      </w:pPr>
      <w:r w:rsidRPr="00DB4037">
        <w:rPr>
          <w:u w:val="single"/>
        </w:rPr>
        <w:t>Project Vendor</w:t>
      </w:r>
      <w:r w:rsidRPr="00DB4037">
        <w:t xml:space="preserve">. A non-licensed entity that </w:t>
      </w:r>
      <w:r w:rsidR="00C123C1">
        <w:t>fabricates</w:t>
      </w:r>
      <w:r w:rsidRPr="00DB4037">
        <w:t xml:space="preserve"> nearly complete reactor plants or significant portions of safety-significant system modules under contract to an NRC licensee, NRC permit holder, or an applicant for an NRC license or permit. Project vendors are identified during inspection scoping and inspected under the ARCOP.</w:t>
      </w:r>
    </w:p>
    <w:p w14:paraId="3958B2DD" w14:textId="5394A890" w:rsidR="00DB4037" w:rsidRPr="008F0C83" w:rsidRDefault="00DB4037" w:rsidP="00AD6726">
      <w:pPr>
        <w:pStyle w:val="BodyText"/>
        <w:numPr>
          <w:ilvl w:val="0"/>
          <w:numId w:val="3"/>
        </w:numPr>
      </w:pPr>
      <w:r w:rsidRPr="008F0C83">
        <w:rPr>
          <w:u w:val="single"/>
        </w:rPr>
        <w:t>Reactor Manufacturer</w:t>
      </w:r>
      <w:r w:rsidRPr="008F0C83">
        <w:t>. An ML holder that produces complete reactor plants (e.g., microreactors), or nearly complete reactor plants (e.g., SMR power modules). A reactor manufacturer may produce reactors for multiple reactor construction projects.</w:t>
      </w:r>
    </w:p>
    <w:p w14:paraId="11FFC869" w14:textId="77777777" w:rsidR="00943FAD" w:rsidRDefault="00BA2F7C" w:rsidP="00823F56">
      <w:pPr>
        <w:pStyle w:val="Heading1"/>
      </w:pPr>
      <w:bookmarkStart w:id="20" w:name="_Toc201045200"/>
      <w:bookmarkStart w:id="21" w:name="_Toc207609861"/>
      <w:bookmarkStart w:id="22" w:name="_Toc209075494"/>
      <w:bookmarkStart w:id="23" w:name="_Toc294182343"/>
      <w:bookmarkStart w:id="24" w:name="_Toc216084485"/>
      <w:bookmarkEnd w:id="16"/>
      <w:bookmarkEnd w:id="17"/>
      <w:bookmarkEnd w:id="18"/>
      <w:bookmarkEnd w:id="19"/>
      <w:r>
        <w:t>2572</w:t>
      </w:r>
      <w:r w:rsidR="00BA3EF4" w:rsidRPr="00363510">
        <w:t>-05</w:t>
      </w:r>
      <w:r w:rsidR="00BA3EF4" w:rsidRPr="00363510">
        <w:tab/>
        <w:t>RESPONSIBILITIES AND AUTHORITIES</w:t>
      </w:r>
      <w:bookmarkEnd w:id="20"/>
      <w:bookmarkEnd w:id="21"/>
      <w:bookmarkEnd w:id="22"/>
      <w:bookmarkEnd w:id="23"/>
      <w:bookmarkEnd w:id="24"/>
    </w:p>
    <w:p w14:paraId="2EF9D1C7" w14:textId="77777777" w:rsidR="008E3318" w:rsidRDefault="00823F56" w:rsidP="00523EEB">
      <w:pPr>
        <w:pStyle w:val="BodyText2"/>
      </w:pPr>
      <w:bookmarkStart w:id="25" w:name="_Toc201045201"/>
      <w:bookmarkStart w:id="26" w:name="_Toc207609865"/>
      <w:bookmarkStart w:id="27" w:name="_Toc209075495"/>
      <w:bookmarkStart w:id="28" w:name="_Toc294182344"/>
      <w:r w:rsidRPr="00823F56">
        <w:t>05.0</w:t>
      </w:r>
      <w:r>
        <w:t>1</w:t>
      </w:r>
      <w:r>
        <w:tab/>
      </w:r>
      <w:r w:rsidR="000221F5" w:rsidRPr="00523EEB">
        <w:rPr>
          <w:u w:val="single"/>
        </w:rPr>
        <w:t>Director, Division of Advanced Reactors and Non-Power Production and Utilization Facilities (DANU) (NRR)</w:t>
      </w:r>
    </w:p>
    <w:p w14:paraId="214A6736" w14:textId="3C922811" w:rsidR="00823F56" w:rsidRDefault="00675584" w:rsidP="00AD6726">
      <w:pPr>
        <w:pStyle w:val="BodyText"/>
        <w:numPr>
          <w:ilvl w:val="0"/>
          <w:numId w:val="4"/>
        </w:numPr>
      </w:pPr>
      <w:r>
        <w:t xml:space="preserve">Acts as the ARCOP </w:t>
      </w:r>
      <w:r w:rsidR="000F0446">
        <w:t>pro</w:t>
      </w:r>
      <w:r w:rsidR="00E938D0">
        <w:t>gram</w:t>
      </w:r>
      <w:r w:rsidR="000F0446">
        <w:t xml:space="preserve"> </w:t>
      </w:r>
      <w:r w:rsidR="00E938D0">
        <w:t xml:space="preserve">organization </w:t>
      </w:r>
      <w:r w:rsidR="000F0446">
        <w:t>d</w:t>
      </w:r>
      <w:r w:rsidR="00823F56" w:rsidRPr="00823F56">
        <w:t>irector (</w:t>
      </w:r>
      <w:r w:rsidR="00BA2DEC">
        <w:t>APO</w:t>
      </w:r>
      <w:r w:rsidR="00AE3643">
        <w:t xml:space="preserve"> Director</w:t>
      </w:r>
      <w:r w:rsidR="00823F56" w:rsidRPr="00823F56">
        <w:t>).</w:t>
      </w:r>
    </w:p>
    <w:p w14:paraId="15F19253" w14:textId="00605A14" w:rsidR="00823F56" w:rsidRDefault="00823F56" w:rsidP="00AD6726">
      <w:pPr>
        <w:pStyle w:val="BodyText"/>
        <w:numPr>
          <w:ilvl w:val="0"/>
          <w:numId w:val="4"/>
        </w:numPr>
      </w:pPr>
      <w:r w:rsidRPr="00823F56">
        <w:t xml:space="preserve">Provides overall program direction for the </w:t>
      </w:r>
      <w:r>
        <w:t xml:space="preserve">ARCOP </w:t>
      </w:r>
      <w:r w:rsidR="00C36F8A">
        <w:t>a</w:t>
      </w:r>
      <w:r>
        <w:t>ssessme</w:t>
      </w:r>
      <w:r w:rsidRPr="00823F56">
        <w:t xml:space="preserve">nt </w:t>
      </w:r>
      <w:r w:rsidR="00C36F8A">
        <w:t>p</w:t>
      </w:r>
      <w:r w:rsidRPr="00823F56">
        <w:t>rogram.</w:t>
      </w:r>
    </w:p>
    <w:p w14:paraId="17D3188D" w14:textId="2510018D" w:rsidR="00067126" w:rsidRDefault="00067126" w:rsidP="00523EEB">
      <w:pPr>
        <w:pStyle w:val="BodyText2"/>
      </w:pPr>
      <w:r>
        <w:t>05.02</w:t>
      </w:r>
      <w:r>
        <w:tab/>
      </w:r>
      <w:r w:rsidRPr="00947014">
        <w:rPr>
          <w:u w:val="single"/>
        </w:rPr>
        <w:t>Chief, Advanced Reactor Policy Branch (UARP)</w:t>
      </w:r>
    </w:p>
    <w:p w14:paraId="0D7D288F" w14:textId="2F259B6F" w:rsidR="00793928" w:rsidRDefault="00793928" w:rsidP="00AD6726">
      <w:pPr>
        <w:pStyle w:val="BodyText"/>
        <w:numPr>
          <w:ilvl w:val="0"/>
          <w:numId w:val="5"/>
        </w:numPr>
      </w:pPr>
      <w:r>
        <w:t>Acts as the APO Branch Chief.</w:t>
      </w:r>
    </w:p>
    <w:p w14:paraId="14A7926A" w14:textId="1517EF6C" w:rsidR="00DA5921" w:rsidRPr="009F0F6F" w:rsidRDefault="00DA5921" w:rsidP="00AD6726">
      <w:pPr>
        <w:pStyle w:val="BodyText"/>
        <w:numPr>
          <w:ilvl w:val="0"/>
          <w:numId w:val="5"/>
        </w:numPr>
      </w:pPr>
      <w:r w:rsidRPr="009F0F6F">
        <w:t>Responsible for periodic updates to IMC 257</w:t>
      </w:r>
      <w:r>
        <w:t>2</w:t>
      </w:r>
      <w:r w:rsidRPr="009F0F6F">
        <w:t xml:space="preserve"> in accordance with IMC 0040, “Preparation, Revision, Issuance, and Ongoing Oversight of NRC Inspection Manual Documents.”</w:t>
      </w:r>
    </w:p>
    <w:p w14:paraId="0FC9EAB0" w14:textId="054BB74D" w:rsidR="00C36F8A" w:rsidRDefault="00823F56" w:rsidP="00AD6726">
      <w:pPr>
        <w:pStyle w:val="BodyText"/>
        <w:numPr>
          <w:ilvl w:val="0"/>
          <w:numId w:val="5"/>
        </w:numPr>
      </w:pPr>
      <w:r w:rsidRPr="00823F56">
        <w:t xml:space="preserve">Assesses the effectiveness, uniformity, and completeness of implementation of the </w:t>
      </w:r>
      <w:r w:rsidR="00BA2DEC">
        <w:t>ARCOP</w:t>
      </w:r>
      <w:r w:rsidRPr="00823F56">
        <w:t xml:space="preserve"> </w:t>
      </w:r>
      <w:r w:rsidR="00C36F8A">
        <w:t>a</w:t>
      </w:r>
      <w:r w:rsidRPr="00823F56">
        <w:t xml:space="preserve">ssessment </w:t>
      </w:r>
      <w:r w:rsidR="00C36F8A">
        <w:t>p</w:t>
      </w:r>
      <w:r w:rsidRPr="00823F56">
        <w:t>rogram.</w:t>
      </w:r>
    </w:p>
    <w:p w14:paraId="24A81D25" w14:textId="0AA5E2DD" w:rsidR="00C36F8A" w:rsidRDefault="00823F56" w:rsidP="00AD6726">
      <w:pPr>
        <w:pStyle w:val="BodyText"/>
        <w:numPr>
          <w:ilvl w:val="0"/>
          <w:numId w:val="5"/>
        </w:numPr>
      </w:pPr>
      <w:r w:rsidRPr="00823F56">
        <w:lastRenderedPageBreak/>
        <w:t xml:space="preserve">Ensures that </w:t>
      </w:r>
      <w:r w:rsidR="00C36F8A">
        <w:t>non</w:t>
      </w:r>
      <w:r w:rsidR="003177B1">
        <w:t>-</w:t>
      </w:r>
      <w:r w:rsidR="00C36F8A">
        <w:t xml:space="preserve">licensees, </w:t>
      </w:r>
      <w:r w:rsidR="00C36F8A" w:rsidRPr="00823F56">
        <w:t>licensees</w:t>
      </w:r>
      <w:r w:rsidR="00C36F8A">
        <w:t xml:space="preserve">, </w:t>
      </w:r>
      <w:r w:rsidR="00C36F8A" w:rsidRPr="00823F56">
        <w:t>the public</w:t>
      </w:r>
      <w:r w:rsidR="00C36F8A">
        <w:t>, and other stakeholders</w:t>
      </w:r>
      <w:r w:rsidR="00C36F8A" w:rsidRPr="00823F56">
        <w:t xml:space="preserve"> are informed of the results of the </w:t>
      </w:r>
      <w:r w:rsidR="00C36F8A">
        <w:t>ARCOP a</w:t>
      </w:r>
      <w:r w:rsidR="00C36F8A" w:rsidRPr="00823F56">
        <w:t xml:space="preserve">ssessment </w:t>
      </w:r>
      <w:r w:rsidR="00C36F8A">
        <w:t>p</w:t>
      </w:r>
      <w:r w:rsidR="00C36F8A" w:rsidRPr="00823F56">
        <w:t>rogram</w:t>
      </w:r>
      <w:r w:rsidR="00C36F8A">
        <w:t>,</w:t>
      </w:r>
      <w:r w:rsidR="00C36F8A" w:rsidRPr="00823F56">
        <w:t xml:space="preserve"> as appropriate</w:t>
      </w:r>
      <w:r w:rsidRPr="00823F56">
        <w:t>.</w:t>
      </w:r>
    </w:p>
    <w:p w14:paraId="1E748D49" w14:textId="572381F7" w:rsidR="00823F56" w:rsidRDefault="00C36F8A" w:rsidP="00AD6726">
      <w:pPr>
        <w:pStyle w:val="BodyText"/>
        <w:numPr>
          <w:ilvl w:val="0"/>
          <w:numId w:val="5"/>
        </w:numPr>
      </w:pPr>
      <w:r w:rsidRPr="00823F56">
        <w:t xml:space="preserve">Recommends, develops, and implements improvements to the </w:t>
      </w:r>
      <w:r>
        <w:t>ARCOP</w:t>
      </w:r>
      <w:r w:rsidRPr="00823F56">
        <w:t xml:space="preserve"> </w:t>
      </w:r>
      <w:r>
        <w:t>a</w:t>
      </w:r>
      <w:r w:rsidRPr="00823F56">
        <w:t xml:space="preserve">ssessment </w:t>
      </w:r>
      <w:r>
        <w:t>p</w:t>
      </w:r>
      <w:r w:rsidRPr="00823F56">
        <w:t>rogram.</w:t>
      </w:r>
    </w:p>
    <w:p w14:paraId="28BED2D8" w14:textId="0D8B8A5E" w:rsidR="002461B2" w:rsidRDefault="002461B2" w:rsidP="00523EEB">
      <w:pPr>
        <w:pStyle w:val="BodyText2"/>
        <w:rPr>
          <w:u w:val="single"/>
        </w:rPr>
      </w:pPr>
      <w:r>
        <w:t>05.03</w:t>
      </w:r>
      <w:r>
        <w:tab/>
      </w:r>
      <w:r w:rsidR="00E938D0" w:rsidRPr="00947014">
        <w:rPr>
          <w:u w:val="single"/>
        </w:rPr>
        <w:t xml:space="preserve">NRR/DANU Staff - </w:t>
      </w:r>
      <w:r w:rsidR="00E938D0" w:rsidRPr="00BE2446">
        <w:rPr>
          <w:u w:val="single"/>
        </w:rPr>
        <w:t>ARCOP</w:t>
      </w:r>
      <w:r w:rsidR="00E938D0" w:rsidRPr="008F52D2">
        <w:rPr>
          <w:u w:val="single"/>
        </w:rPr>
        <w:t xml:space="preserve"> Program </w:t>
      </w:r>
      <w:r w:rsidR="00B80F67">
        <w:rPr>
          <w:u w:val="single"/>
        </w:rPr>
        <w:t>Organization</w:t>
      </w:r>
      <w:r w:rsidR="00E938D0" w:rsidRPr="008F52D2">
        <w:rPr>
          <w:u w:val="single"/>
        </w:rPr>
        <w:t xml:space="preserve"> (APO)</w:t>
      </w:r>
    </w:p>
    <w:p w14:paraId="017B547A" w14:textId="7D1A3F7E" w:rsidR="006C3459" w:rsidRPr="008F3F30" w:rsidRDefault="006C3459" w:rsidP="00AD6726">
      <w:pPr>
        <w:pStyle w:val="BodyText"/>
        <w:numPr>
          <w:ilvl w:val="0"/>
          <w:numId w:val="6"/>
        </w:numPr>
      </w:pPr>
      <w:r w:rsidRPr="008F3F30">
        <w:t>Provide interpretations and support for information contained in this IMC.</w:t>
      </w:r>
    </w:p>
    <w:p w14:paraId="73648843" w14:textId="77777777" w:rsidR="006C3459" w:rsidRPr="008F3F30" w:rsidRDefault="006C3459" w:rsidP="00AD6726">
      <w:pPr>
        <w:pStyle w:val="BodyText"/>
        <w:numPr>
          <w:ilvl w:val="0"/>
          <w:numId w:val="6"/>
        </w:numPr>
      </w:pPr>
      <w:r>
        <w:t>Provide</w:t>
      </w:r>
      <w:r w:rsidRPr="008F3F30">
        <w:t xml:space="preserve"> resolution </w:t>
      </w:r>
      <w:r>
        <w:t>for</w:t>
      </w:r>
      <w:r w:rsidRPr="008F3F30">
        <w:t xml:space="preserve"> identified gaps in IMC directions and guidance.</w:t>
      </w:r>
    </w:p>
    <w:p w14:paraId="2A821A0D" w14:textId="1603B489" w:rsidR="00D70C69" w:rsidRDefault="006C3459" w:rsidP="00AD6726">
      <w:pPr>
        <w:pStyle w:val="BodyText"/>
        <w:numPr>
          <w:ilvl w:val="0"/>
          <w:numId w:val="6"/>
        </w:numPr>
      </w:pPr>
      <w:r>
        <w:t>Coordinate</w:t>
      </w:r>
      <w:r w:rsidRPr="00BD17E9">
        <w:t xml:space="preserve"> </w:t>
      </w:r>
      <w:r>
        <w:t xml:space="preserve">ARCOP </w:t>
      </w:r>
      <w:r w:rsidR="00085C7D">
        <w:t>assessment</w:t>
      </w:r>
      <w:r w:rsidRPr="00BD17E9">
        <w:t xml:space="preserve"> so that consistency is maintained </w:t>
      </w:r>
      <w:r>
        <w:t xml:space="preserve">between advanced reactor construction projects </w:t>
      </w:r>
      <w:r w:rsidRPr="00BD17E9">
        <w:t xml:space="preserve">across ARCOP cornerstones, </w:t>
      </w:r>
      <w:r>
        <w:t>inspection</w:t>
      </w:r>
      <w:r w:rsidRPr="00BD17E9">
        <w:t xml:space="preserve"> areas, </w:t>
      </w:r>
      <w:r>
        <w:t xml:space="preserve">NRC regional offices, </w:t>
      </w:r>
      <w:r w:rsidRPr="00BD17E9">
        <w:t>and inspection organizations.</w:t>
      </w:r>
    </w:p>
    <w:p w14:paraId="4D48D363" w14:textId="2C249F06" w:rsidR="00823F56" w:rsidRDefault="00823F56" w:rsidP="00523EEB">
      <w:pPr>
        <w:pStyle w:val="BodyText2"/>
      </w:pPr>
      <w:r w:rsidRPr="00823F56">
        <w:t>05.</w:t>
      </w:r>
      <w:r w:rsidR="009F6E2C" w:rsidRPr="00823F56">
        <w:t>0</w:t>
      </w:r>
      <w:r w:rsidR="009F6E2C">
        <w:t>4</w:t>
      </w:r>
      <w:r>
        <w:tab/>
      </w:r>
      <w:r w:rsidR="00BA2DEC" w:rsidRPr="00947014">
        <w:rPr>
          <w:u w:val="single"/>
        </w:rPr>
        <w:t>Director, Division of Operating Reactor Safety</w:t>
      </w:r>
      <w:r w:rsidR="00ED5BA5" w:rsidRPr="00947014">
        <w:rPr>
          <w:u w:val="single"/>
        </w:rPr>
        <w:t xml:space="preserve"> (DORS)</w:t>
      </w:r>
      <w:r w:rsidR="00BA2DEC" w:rsidRPr="00947014">
        <w:rPr>
          <w:u w:val="single"/>
        </w:rPr>
        <w:t>, Region II</w:t>
      </w:r>
    </w:p>
    <w:p w14:paraId="693E0C95" w14:textId="4C326BE9" w:rsidR="00BA2DEC" w:rsidRDefault="0030291E" w:rsidP="00AD6726">
      <w:pPr>
        <w:pStyle w:val="BodyText"/>
        <w:numPr>
          <w:ilvl w:val="0"/>
          <w:numId w:val="7"/>
        </w:numPr>
      </w:pPr>
      <w:r>
        <w:t>I</w:t>
      </w:r>
      <w:r w:rsidR="00BA2DEC">
        <w:t>mplement</w:t>
      </w:r>
      <w:r>
        <w:t>s</w:t>
      </w:r>
      <w:r w:rsidR="00BA2DEC">
        <w:t xml:space="preserve"> the A</w:t>
      </w:r>
      <w:r w:rsidR="00C36F8A">
        <w:t xml:space="preserve">RCOP </w:t>
      </w:r>
      <w:r w:rsidR="00391720">
        <w:t>assessment</w:t>
      </w:r>
      <w:r w:rsidR="00C36F8A">
        <w:t xml:space="preserve"> program </w:t>
      </w:r>
      <w:r w:rsidR="00753342">
        <w:t xml:space="preserve">for oversight elements </w:t>
      </w:r>
      <w:r w:rsidR="00C36F8A">
        <w:t xml:space="preserve">led by NRC Region II for </w:t>
      </w:r>
      <w:r w:rsidR="00381969">
        <w:t>AR</w:t>
      </w:r>
      <w:r w:rsidR="00C36F8A">
        <w:t xml:space="preserve"> construction projects</w:t>
      </w:r>
      <w:r w:rsidR="00BA2DEC" w:rsidRPr="00BA2DEC">
        <w:t>.</w:t>
      </w:r>
    </w:p>
    <w:p w14:paraId="5E06A580" w14:textId="148DDC19" w:rsidR="00BA2DEC" w:rsidRDefault="00823F56" w:rsidP="00AD6726">
      <w:pPr>
        <w:pStyle w:val="BodyText"/>
        <w:numPr>
          <w:ilvl w:val="0"/>
          <w:numId w:val="7"/>
        </w:numPr>
      </w:pPr>
      <w:r w:rsidRPr="00823F56">
        <w:t xml:space="preserve">Ensures that </w:t>
      </w:r>
      <w:r w:rsidR="0030291E">
        <w:t>project vendors</w:t>
      </w:r>
      <w:r w:rsidR="00C36F8A">
        <w:t xml:space="preserve">, </w:t>
      </w:r>
      <w:r w:rsidRPr="00823F56">
        <w:t>licensees</w:t>
      </w:r>
      <w:r w:rsidR="00C36F8A">
        <w:t xml:space="preserve">, </w:t>
      </w:r>
      <w:r w:rsidRPr="00823F56">
        <w:t>the public</w:t>
      </w:r>
      <w:r w:rsidR="00C36F8A">
        <w:t>, and other stakeholders</w:t>
      </w:r>
      <w:r w:rsidRPr="00823F56">
        <w:t xml:space="preserve"> are informed of the results of the </w:t>
      </w:r>
      <w:r w:rsidR="00C36F8A">
        <w:t>ARCOP a</w:t>
      </w:r>
      <w:r w:rsidRPr="00823F56">
        <w:t xml:space="preserve">ssessment </w:t>
      </w:r>
      <w:r w:rsidR="00C36F8A">
        <w:t>p</w:t>
      </w:r>
      <w:r w:rsidRPr="00823F56">
        <w:t>rogram</w:t>
      </w:r>
      <w:r w:rsidR="00C36F8A">
        <w:t>,</w:t>
      </w:r>
      <w:r w:rsidRPr="00823F56">
        <w:t xml:space="preserve"> as appropriate.</w:t>
      </w:r>
    </w:p>
    <w:p w14:paraId="3B194A1F" w14:textId="219DAE2F" w:rsidR="009C0261" w:rsidRPr="009C0261" w:rsidRDefault="009C0261" w:rsidP="00AD6726">
      <w:pPr>
        <w:pStyle w:val="BodyText"/>
        <w:numPr>
          <w:ilvl w:val="0"/>
          <w:numId w:val="7"/>
        </w:numPr>
      </w:pPr>
      <w:r>
        <w:t>P</w:t>
      </w:r>
      <w:r w:rsidRPr="00BE0E68">
        <w:t xml:space="preserve">rovides </w:t>
      </w:r>
      <w:r>
        <w:t xml:space="preserve">the APO the </w:t>
      </w:r>
      <w:r w:rsidRPr="00BE0E68">
        <w:t xml:space="preserve">status </w:t>
      </w:r>
      <w:r>
        <w:t xml:space="preserve">of assigned </w:t>
      </w:r>
      <w:r w:rsidR="00C22D68">
        <w:t>A</w:t>
      </w:r>
      <w:r w:rsidR="00B37E9C">
        <w:t>RCOP construction inspection program (</w:t>
      </w:r>
      <w:r>
        <w:t>ACIP</w:t>
      </w:r>
      <w:r w:rsidR="00B37E9C">
        <w:t>)</w:t>
      </w:r>
      <w:r>
        <w:t xml:space="preserve"> inspections and </w:t>
      </w:r>
      <w:r w:rsidRPr="00BE0E68">
        <w:t>their results</w:t>
      </w:r>
      <w:r>
        <w:t>.</w:t>
      </w:r>
    </w:p>
    <w:p w14:paraId="5B462C81" w14:textId="727B7CBF" w:rsidR="006D699A" w:rsidRPr="00460C31" w:rsidRDefault="00523EEB" w:rsidP="00523EEB">
      <w:pPr>
        <w:pStyle w:val="BodyText2"/>
        <w:rPr>
          <w:rFonts w:cs="Arial"/>
          <w:u w:val="single"/>
        </w:rPr>
      </w:pPr>
      <w:r w:rsidRPr="00523EEB">
        <w:rPr>
          <w:rFonts w:cs="Arial"/>
        </w:rPr>
        <w:t>05.05</w:t>
      </w:r>
      <w:r w:rsidRPr="00523EEB">
        <w:rPr>
          <w:rFonts w:cs="Arial"/>
        </w:rPr>
        <w:tab/>
      </w:r>
      <w:r w:rsidR="006D699A" w:rsidRPr="00460C31">
        <w:rPr>
          <w:rFonts w:cs="Arial"/>
          <w:u w:val="single"/>
        </w:rPr>
        <w:t>Host Region</w:t>
      </w:r>
      <w:r w:rsidR="00BE4192" w:rsidRPr="00460C31">
        <w:rPr>
          <w:rFonts w:cs="Arial"/>
          <w:u w:val="single"/>
        </w:rPr>
        <w:t xml:space="preserve"> DORS Branch Chiefs</w:t>
      </w:r>
      <w:r w:rsidR="006D699A" w:rsidRPr="00460C31">
        <w:rPr>
          <w:rFonts w:cs="Arial"/>
          <w:u w:val="single"/>
        </w:rPr>
        <w:t xml:space="preserve"> </w:t>
      </w:r>
    </w:p>
    <w:p w14:paraId="08E09808" w14:textId="2924DDFE" w:rsidR="00E651A1" w:rsidRDefault="00E651A1" w:rsidP="00AD6726">
      <w:pPr>
        <w:pStyle w:val="BodyText"/>
        <w:numPr>
          <w:ilvl w:val="0"/>
          <w:numId w:val="8"/>
        </w:numPr>
      </w:pPr>
      <w:r>
        <w:t xml:space="preserve">Implements the ARCOP assessment program for oversight elements led by </w:t>
      </w:r>
      <w:r w:rsidR="00C22A43">
        <w:t>the NRC host region</w:t>
      </w:r>
      <w:r>
        <w:t xml:space="preserve"> for AR construction projects</w:t>
      </w:r>
      <w:r w:rsidRPr="00BA2DEC">
        <w:t>.</w:t>
      </w:r>
    </w:p>
    <w:p w14:paraId="0D575DFE" w14:textId="41376249" w:rsidR="006D699A" w:rsidRPr="00BE0E68" w:rsidRDefault="00904820" w:rsidP="00AD6726">
      <w:pPr>
        <w:pStyle w:val="BodyText"/>
        <w:numPr>
          <w:ilvl w:val="0"/>
          <w:numId w:val="8"/>
        </w:numPr>
      </w:pPr>
      <w:r>
        <w:t>P</w:t>
      </w:r>
      <w:r w:rsidR="006D699A" w:rsidRPr="00BE0E68">
        <w:t xml:space="preserve">rovides </w:t>
      </w:r>
      <w:r w:rsidR="00BE4192">
        <w:t xml:space="preserve">the APO </w:t>
      </w:r>
      <w:r w:rsidR="006D699A">
        <w:t xml:space="preserve">the </w:t>
      </w:r>
      <w:r w:rsidR="006D699A" w:rsidRPr="00BE0E68">
        <w:t xml:space="preserve">status </w:t>
      </w:r>
      <w:r w:rsidR="006D699A">
        <w:t>of assigned ACIP inspections</w:t>
      </w:r>
      <w:r w:rsidR="009253DE">
        <w:t xml:space="preserve"> and </w:t>
      </w:r>
      <w:r w:rsidR="006D699A" w:rsidRPr="00BE0E68">
        <w:t>their results</w:t>
      </w:r>
      <w:r w:rsidR="00C22A43">
        <w:t>.</w:t>
      </w:r>
    </w:p>
    <w:p w14:paraId="53BEA5F0" w14:textId="6BC69207" w:rsidR="00CE6456" w:rsidRPr="00460C31" w:rsidRDefault="00523EEB" w:rsidP="00523EEB">
      <w:pPr>
        <w:pStyle w:val="BodyText2"/>
        <w:rPr>
          <w:rFonts w:cs="Arial"/>
          <w:u w:val="single"/>
        </w:rPr>
      </w:pPr>
      <w:r w:rsidRPr="00523EEB">
        <w:rPr>
          <w:rFonts w:cs="Arial"/>
        </w:rPr>
        <w:t>05.06</w:t>
      </w:r>
      <w:r w:rsidRPr="00523EEB">
        <w:rPr>
          <w:rFonts w:cs="Arial"/>
        </w:rPr>
        <w:tab/>
      </w:r>
      <w:r w:rsidR="00CE6456" w:rsidRPr="00460C31">
        <w:rPr>
          <w:rFonts w:cs="Arial"/>
          <w:u w:val="single"/>
        </w:rPr>
        <w:t>Nuclear Security and Incident Response (NSIR)</w:t>
      </w:r>
      <w:r w:rsidR="009253DE" w:rsidRPr="00460C31">
        <w:rPr>
          <w:rFonts w:cs="Arial"/>
          <w:u w:val="single"/>
        </w:rPr>
        <w:t xml:space="preserve"> Responsible Branch Chiefs</w:t>
      </w:r>
    </w:p>
    <w:p w14:paraId="1928EFFC" w14:textId="2F79BE6B" w:rsidR="009C0261" w:rsidRDefault="009C0261" w:rsidP="00AD6726">
      <w:pPr>
        <w:pStyle w:val="BodyText"/>
        <w:numPr>
          <w:ilvl w:val="0"/>
          <w:numId w:val="9"/>
        </w:numPr>
      </w:pPr>
      <w:r>
        <w:t>Implements the ARCOP assessment program for oversight elements led by NSIR for AR construction projects</w:t>
      </w:r>
      <w:r w:rsidRPr="00BA2DEC">
        <w:t>.</w:t>
      </w:r>
    </w:p>
    <w:p w14:paraId="3EC65E3F" w14:textId="1F6B346A" w:rsidR="009253DE" w:rsidRPr="00BE0E68" w:rsidRDefault="009253DE" w:rsidP="00AD6726">
      <w:pPr>
        <w:pStyle w:val="BodyText"/>
        <w:numPr>
          <w:ilvl w:val="0"/>
          <w:numId w:val="9"/>
        </w:numPr>
      </w:pPr>
      <w:r>
        <w:t>P</w:t>
      </w:r>
      <w:r w:rsidRPr="00BE0E68">
        <w:t xml:space="preserve">rovides </w:t>
      </w:r>
      <w:r>
        <w:t xml:space="preserve">the APO the </w:t>
      </w:r>
      <w:r w:rsidRPr="00BE0E68">
        <w:t xml:space="preserve">status </w:t>
      </w:r>
      <w:r>
        <w:t xml:space="preserve">of assigned ACIP inspections and </w:t>
      </w:r>
      <w:r w:rsidRPr="00BE0E68">
        <w:t xml:space="preserve">their results, </w:t>
      </w:r>
      <w:r>
        <w:t>and performs assessments of NSIRs portion of the ACIP</w:t>
      </w:r>
      <w:r w:rsidRPr="00BE0E68">
        <w:t>.</w:t>
      </w:r>
    </w:p>
    <w:p w14:paraId="6EB99E9F" w14:textId="14B9B8A9" w:rsidR="00FC6593" w:rsidRPr="003B7F91" w:rsidRDefault="00FC6593" w:rsidP="00C32EFB">
      <w:pPr>
        <w:pStyle w:val="Heading1"/>
        <w:ind w:left="1440" w:hanging="1440"/>
      </w:pPr>
      <w:bookmarkStart w:id="29" w:name="_Toc216084486"/>
      <w:r w:rsidRPr="003B7F91">
        <w:t>2572-06</w:t>
      </w:r>
      <w:r w:rsidRPr="003B7F91">
        <w:tab/>
        <w:t>REQUIREMENTS</w:t>
      </w:r>
      <w:bookmarkEnd w:id="29"/>
    </w:p>
    <w:p w14:paraId="7BCFB5CC" w14:textId="2B44A77C" w:rsidR="00E3645E" w:rsidRDefault="00924EF8" w:rsidP="00FA6C5B">
      <w:pPr>
        <w:pStyle w:val="BodyText2"/>
      </w:pPr>
      <w:r>
        <w:rPr>
          <w:rStyle w:val="BodyTextChar"/>
        </w:rPr>
        <w:t>06.01</w:t>
      </w:r>
      <w:r w:rsidR="00A10003">
        <w:rPr>
          <w:rStyle w:val="BodyTextChar"/>
        </w:rPr>
        <w:tab/>
      </w:r>
      <w:r w:rsidR="00793658" w:rsidRPr="00103B48">
        <w:rPr>
          <w:rStyle w:val="BodyTextChar"/>
        </w:rPr>
        <w:t xml:space="preserve">The </w:t>
      </w:r>
      <w:r w:rsidR="00793658" w:rsidRPr="008549E4">
        <w:rPr>
          <w:rStyle w:val="BodyTextChar"/>
        </w:rPr>
        <w:t>ARCOP assessment program</w:t>
      </w:r>
      <w:r w:rsidR="00793658">
        <w:rPr>
          <w:rStyle w:val="BodyTextChar"/>
        </w:rPr>
        <w:t xml:space="preserve"> shall</w:t>
      </w:r>
      <w:r w:rsidR="00FD5271">
        <w:rPr>
          <w:rStyle w:val="BodyTextChar"/>
        </w:rPr>
        <w:t xml:space="preserve"> provide </w:t>
      </w:r>
      <w:r w:rsidRPr="00924EF8">
        <w:t xml:space="preserve">for </w:t>
      </w:r>
      <w:r w:rsidR="00FD5271">
        <w:t xml:space="preserve">a </w:t>
      </w:r>
      <w:r w:rsidR="001E2061">
        <w:t>continual</w:t>
      </w:r>
      <w:r w:rsidRPr="00924EF8">
        <w:t xml:space="preserve"> assessment of the quality of the fabrication, manufacturing and construction of advanced reactors within each inspection area to determine reasonable assurance of inspection area quality.</w:t>
      </w:r>
      <w:r w:rsidR="00A10003">
        <w:t xml:space="preserve"> </w:t>
      </w:r>
      <w:r w:rsidR="00A10003">
        <w:rPr>
          <w:rStyle w:val="BodyTextChar"/>
        </w:rPr>
        <w:t xml:space="preserve">This </w:t>
      </w:r>
      <w:r w:rsidR="001E2061">
        <w:rPr>
          <w:rStyle w:val="BodyTextChar"/>
        </w:rPr>
        <w:t>continual</w:t>
      </w:r>
      <w:r w:rsidR="00A10003">
        <w:rPr>
          <w:rStyle w:val="BodyTextChar"/>
        </w:rPr>
        <w:t xml:space="preserve"> assessment process </w:t>
      </w:r>
      <w:r w:rsidR="005539B6">
        <w:rPr>
          <w:rStyle w:val="BodyTextChar"/>
        </w:rPr>
        <w:t xml:space="preserve">shall </w:t>
      </w:r>
      <w:r w:rsidR="00A10003">
        <w:rPr>
          <w:rStyle w:val="BodyTextChar"/>
        </w:rPr>
        <w:t xml:space="preserve">feed into three areas of consideration, including </w:t>
      </w:r>
      <w:r w:rsidR="00A10003" w:rsidRPr="00445F2D">
        <w:rPr>
          <w:rStyle w:val="BodyTextChar"/>
        </w:rPr>
        <w:t>(1) adjust</w:t>
      </w:r>
      <w:r w:rsidR="00A10003">
        <w:rPr>
          <w:rStyle w:val="BodyTextChar"/>
        </w:rPr>
        <w:t xml:space="preserve">ments to the </w:t>
      </w:r>
      <w:r w:rsidR="00A10003" w:rsidRPr="00445F2D">
        <w:rPr>
          <w:rStyle w:val="BodyTextChar"/>
        </w:rPr>
        <w:t xml:space="preserve">baseline inspection program, </w:t>
      </w:r>
      <w:r w:rsidR="001E4688">
        <w:rPr>
          <w:rStyle w:val="BodyTextChar"/>
        </w:rPr>
        <w:t xml:space="preserve">including changes to design-specific matrices, </w:t>
      </w:r>
      <w:r w:rsidR="00A10003" w:rsidRPr="00445F2D">
        <w:rPr>
          <w:rStyle w:val="BodyTextChar"/>
        </w:rPr>
        <w:t xml:space="preserve">(2) additional </w:t>
      </w:r>
      <w:r w:rsidR="00A10003">
        <w:rPr>
          <w:rStyle w:val="BodyTextChar"/>
        </w:rPr>
        <w:t>inspections beyond baseline, and (3)</w:t>
      </w:r>
      <w:r w:rsidR="00A10003" w:rsidRPr="00445F2D">
        <w:rPr>
          <w:rStyle w:val="BodyTextChar"/>
        </w:rPr>
        <w:t xml:space="preserve"> </w:t>
      </w:r>
      <w:r w:rsidR="00A10003">
        <w:rPr>
          <w:rStyle w:val="BodyTextChar"/>
        </w:rPr>
        <w:t xml:space="preserve">as inputs to </w:t>
      </w:r>
      <w:r w:rsidR="00A10003" w:rsidRPr="00445F2D">
        <w:rPr>
          <w:rStyle w:val="BodyTextChar"/>
        </w:rPr>
        <w:t xml:space="preserve">the final assessment before transition to the </w:t>
      </w:r>
      <w:r w:rsidR="00205B0F">
        <w:rPr>
          <w:rStyle w:val="BodyTextChar"/>
        </w:rPr>
        <w:t>opera</w:t>
      </w:r>
      <w:r w:rsidR="001C572D">
        <w:rPr>
          <w:rStyle w:val="BodyTextChar"/>
        </w:rPr>
        <w:t>tional phase of reactor oversight.</w:t>
      </w:r>
    </w:p>
    <w:p w14:paraId="11D389C5" w14:textId="4746B119" w:rsidR="00924EF8" w:rsidRPr="003B7F91" w:rsidRDefault="00E3645E" w:rsidP="00FA6C5B">
      <w:pPr>
        <w:pStyle w:val="BodyText2"/>
      </w:pPr>
      <w:r>
        <w:lastRenderedPageBreak/>
        <w:t>06.02</w:t>
      </w:r>
      <w:r>
        <w:tab/>
      </w:r>
      <w:r w:rsidR="000C73AD">
        <w:t xml:space="preserve">Results of the </w:t>
      </w:r>
      <w:r w:rsidR="000C73AD" w:rsidRPr="008549E4">
        <w:rPr>
          <w:rStyle w:val="BodyTextChar"/>
        </w:rPr>
        <w:t>ARCOP assessment program</w:t>
      </w:r>
      <w:r w:rsidR="000C73AD">
        <w:rPr>
          <w:rStyle w:val="BodyTextChar"/>
        </w:rPr>
        <w:t xml:space="preserve"> shall be </w:t>
      </w:r>
      <w:r w:rsidR="00924EF8" w:rsidRPr="00924EF8">
        <w:t>communicat</w:t>
      </w:r>
      <w:r w:rsidR="000C73AD">
        <w:t>ed</w:t>
      </w:r>
      <w:r w:rsidR="00924EF8" w:rsidRPr="00924EF8">
        <w:t xml:space="preserve"> to licensees, manufacturers, project vendors, the public, and other stakeholders.</w:t>
      </w:r>
    </w:p>
    <w:p w14:paraId="049831A7" w14:textId="137122A6" w:rsidR="005C18B1" w:rsidRPr="003B7F91" w:rsidRDefault="00BA2F7C" w:rsidP="00C32EFB">
      <w:pPr>
        <w:pStyle w:val="Heading1"/>
        <w:ind w:left="1440" w:hanging="1440"/>
      </w:pPr>
      <w:bookmarkStart w:id="30" w:name="_Toc216084487"/>
      <w:r w:rsidRPr="003B7F91">
        <w:t>2572</w:t>
      </w:r>
      <w:r w:rsidR="00BA3EF4" w:rsidRPr="003B7F91">
        <w:t>-</w:t>
      </w:r>
      <w:bookmarkEnd w:id="25"/>
      <w:bookmarkEnd w:id="26"/>
      <w:bookmarkEnd w:id="27"/>
      <w:r w:rsidR="00C30702" w:rsidRPr="003B7F91">
        <w:t>07</w:t>
      </w:r>
      <w:r w:rsidR="005C18B1" w:rsidRPr="003B7F91">
        <w:tab/>
      </w:r>
      <w:r w:rsidR="00C30702" w:rsidRPr="003B7F91">
        <w:t>GUIDANCE</w:t>
      </w:r>
      <w:bookmarkEnd w:id="30"/>
      <w:r w:rsidR="00C30702" w:rsidRPr="003B7F91">
        <w:t xml:space="preserve"> </w:t>
      </w:r>
    </w:p>
    <w:p w14:paraId="1ADF93E8" w14:textId="56CF3AAE" w:rsidR="0037142D" w:rsidRPr="003B7F91" w:rsidRDefault="005D6A84" w:rsidP="00FA6C5B">
      <w:pPr>
        <w:pStyle w:val="Heading2"/>
      </w:pPr>
      <w:bookmarkStart w:id="31" w:name="_Toc216084488"/>
      <w:bookmarkEnd w:id="28"/>
      <w:r w:rsidRPr="003B7F91">
        <w:t>07.01</w:t>
      </w:r>
      <w:r w:rsidR="003B7F91">
        <w:tab/>
      </w:r>
      <w:r w:rsidR="007B1EFE" w:rsidRPr="00FA6C5B">
        <w:rPr>
          <w:u w:val="single"/>
        </w:rPr>
        <w:t>Introduction</w:t>
      </w:r>
      <w:bookmarkEnd w:id="31"/>
    </w:p>
    <w:p w14:paraId="1518FBDB" w14:textId="6FEA74FC" w:rsidR="00400989" w:rsidRPr="003B7F91" w:rsidRDefault="00EA41CB" w:rsidP="00FA6C5B">
      <w:pPr>
        <w:pStyle w:val="BodyText3"/>
      </w:pPr>
      <w:r w:rsidRPr="003B7F91">
        <w:t xml:space="preserve">The NRC’s </w:t>
      </w:r>
      <w:r w:rsidR="008549E4" w:rsidRPr="003B7F91">
        <w:t>ARCOP</w:t>
      </w:r>
      <w:r w:rsidRPr="003B7F91">
        <w:t xml:space="preserve"> assessment pro</w:t>
      </w:r>
      <w:r w:rsidR="008549E4" w:rsidRPr="003B7F91">
        <w:t>gram</w:t>
      </w:r>
      <w:r w:rsidRPr="003B7F91">
        <w:t xml:space="preserve"> is implemented </w:t>
      </w:r>
      <w:r w:rsidR="008549E4" w:rsidRPr="003B7F91">
        <w:t>at</w:t>
      </w:r>
      <w:r w:rsidRPr="003B7F91">
        <w:t xml:space="preserve"> </w:t>
      </w:r>
      <w:r w:rsidR="00381969" w:rsidRPr="003B7F91">
        <w:t>AR</w:t>
      </w:r>
      <w:r w:rsidRPr="003B7F91">
        <w:t xml:space="preserve"> </w:t>
      </w:r>
      <w:r w:rsidR="008549E4" w:rsidRPr="003B7F91">
        <w:t xml:space="preserve">construction </w:t>
      </w:r>
      <w:r w:rsidRPr="003B7F91">
        <w:t xml:space="preserve">projects for which </w:t>
      </w:r>
      <w:r w:rsidR="00985F15" w:rsidRPr="003B7F91">
        <w:t xml:space="preserve">the NRC has </w:t>
      </w:r>
      <w:r w:rsidR="00CE4AAA" w:rsidRPr="003B7F91">
        <w:t xml:space="preserve">accepted </w:t>
      </w:r>
      <w:r w:rsidR="00985F15" w:rsidRPr="003B7F91">
        <w:t xml:space="preserve">an application for a COL, CP, LWA, or ML and </w:t>
      </w:r>
      <w:r w:rsidRPr="003B7F91">
        <w:t xml:space="preserve">there are enough quality-related activities ongoing in one or more of the ARCOP cornerstones of safety for an assessment to be meaningful. </w:t>
      </w:r>
      <w:r w:rsidR="008549E4" w:rsidRPr="003B7F91">
        <w:t xml:space="preserve">The ARCOP assessment program allows the NRC to integrate various information sources relevant to </w:t>
      </w:r>
      <w:r w:rsidR="00381969" w:rsidRPr="003B7F91">
        <w:t>AR fabrication, manufacturing, and</w:t>
      </w:r>
      <w:r w:rsidR="008549E4" w:rsidRPr="003B7F91">
        <w:t xml:space="preserve"> construction quality, make objective conclusions regarding the significance of findings, take actions based on these conclusions in a predictable manner, and effectively communicate these results to </w:t>
      </w:r>
      <w:r w:rsidR="008103DE" w:rsidRPr="003B7F91">
        <w:rPr>
          <w:rStyle w:val="BodyTextChar"/>
        </w:rPr>
        <w:t>licensees, manufacturers, project vendors, the public, and other stakeholders</w:t>
      </w:r>
      <w:r w:rsidR="008549E4" w:rsidRPr="003B7F91">
        <w:t xml:space="preserve">. </w:t>
      </w:r>
    </w:p>
    <w:p w14:paraId="2462BB3E" w14:textId="09421408" w:rsidR="000252E1" w:rsidRPr="003B7F91" w:rsidRDefault="000252E1" w:rsidP="00FA6C5B">
      <w:pPr>
        <w:pStyle w:val="Heading2"/>
      </w:pPr>
      <w:bookmarkStart w:id="32" w:name="_Toc216084489"/>
      <w:r w:rsidRPr="003B7F91">
        <w:t>07.0</w:t>
      </w:r>
      <w:r>
        <w:t>2</w:t>
      </w:r>
      <w:r>
        <w:tab/>
      </w:r>
      <w:r w:rsidR="001E2061">
        <w:rPr>
          <w:u w:val="single"/>
        </w:rPr>
        <w:t>Continual</w:t>
      </w:r>
      <w:r>
        <w:rPr>
          <w:u w:val="single"/>
        </w:rPr>
        <w:t xml:space="preserve"> Assessment</w:t>
      </w:r>
      <w:bookmarkEnd w:id="32"/>
    </w:p>
    <w:p w14:paraId="4E4C27D3" w14:textId="5DB76B26" w:rsidR="00D0731D" w:rsidRDefault="002974C5" w:rsidP="0057299B">
      <w:pPr>
        <w:pStyle w:val="BodyText3"/>
      </w:pPr>
      <w:r w:rsidRPr="003B7F91">
        <w:t>The staff conduct</w:t>
      </w:r>
      <w:r w:rsidR="00DB0085" w:rsidRPr="003B7F91">
        <w:t xml:space="preserve">s </w:t>
      </w:r>
      <w:r w:rsidR="001E2061">
        <w:t>continual</w:t>
      </w:r>
      <w:r w:rsidR="00DB0085" w:rsidRPr="003B7F91">
        <w:t xml:space="preserve"> assessments for each </w:t>
      </w:r>
      <w:r w:rsidR="00381969" w:rsidRPr="003B7F91">
        <w:t>AR</w:t>
      </w:r>
      <w:r w:rsidR="00DB0085" w:rsidRPr="003B7F91">
        <w:t xml:space="preserve"> construction project through </w:t>
      </w:r>
      <w:r w:rsidRPr="003B7F91">
        <w:t>review</w:t>
      </w:r>
      <w:r w:rsidR="00DB0085" w:rsidRPr="003B7F91">
        <w:t>s</w:t>
      </w:r>
      <w:r w:rsidRPr="003B7F91">
        <w:t xml:space="preserve"> </w:t>
      </w:r>
      <w:r w:rsidR="00DB0085" w:rsidRPr="003B7F91">
        <w:t>of project vendor, manufacturer, and licensee quality performance after</w:t>
      </w:r>
      <w:r w:rsidRPr="003B7F91">
        <w:t xml:space="preserve"> the completion of each </w:t>
      </w:r>
      <w:r w:rsidR="00DB0085" w:rsidRPr="003B7F91">
        <w:t xml:space="preserve">reactor project </w:t>
      </w:r>
      <w:r w:rsidRPr="003B7F91">
        <w:t xml:space="preserve">fabrication, manufacturing, </w:t>
      </w:r>
      <w:r w:rsidR="00381969" w:rsidRPr="003B7F91">
        <w:t>and/</w:t>
      </w:r>
      <w:r w:rsidRPr="003B7F91">
        <w:t xml:space="preserve">or construction inspection. </w:t>
      </w:r>
      <w:bookmarkStart w:id="33" w:name="_Toc294182347"/>
      <w:r w:rsidR="007E1F42">
        <w:t xml:space="preserve">The </w:t>
      </w:r>
      <w:r w:rsidR="003F7D77" w:rsidRPr="003B7F91">
        <w:t xml:space="preserve">purpose of the </w:t>
      </w:r>
      <w:r w:rsidR="001E2061">
        <w:t>continual</w:t>
      </w:r>
      <w:r w:rsidR="003F7D77" w:rsidRPr="003B7F91">
        <w:t xml:space="preserve"> assessments </w:t>
      </w:r>
      <w:r w:rsidR="00073384">
        <w:t>is</w:t>
      </w:r>
      <w:r w:rsidR="00073384" w:rsidRPr="003B7F91">
        <w:t xml:space="preserve"> </w:t>
      </w:r>
      <w:r w:rsidR="007C24DB" w:rsidRPr="003B7F91">
        <w:t xml:space="preserve">to </w:t>
      </w:r>
      <w:r w:rsidR="003F7D77" w:rsidRPr="003B7F91">
        <w:t xml:space="preserve">assess the quality of the </w:t>
      </w:r>
      <w:r w:rsidR="004F339A" w:rsidRPr="003B7F91">
        <w:t xml:space="preserve">fabrication, manufacturing, and </w:t>
      </w:r>
      <w:r w:rsidR="003F7D77" w:rsidRPr="003B7F91">
        <w:t>construction activities at the facility in specific inspection areas covered by the respective inspection</w:t>
      </w:r>
      <w:r w:rsidR="008A518B">
        <w:t>.</w:t>
      </w:r>
      <w:r w:rsidR="00A00AD4" w:rsidRPr="003B7F91">
        <w:t xml:space="preserve"> </w:t>
      </w:r>
      <w:r w:rsidR="005A683F">
        <w:t xml:space="preserve">Outputs of the </w:t>
      </w:r>
      <w:r w:rsidR="001E2061">
        <w:t>continual</w:t>
      </w:r>
      <w:r w:rsidR="005A683F">
        <w:t xml:space="preserve"> assessment include: </w:t>
      </w:r>
      <w:r w:rsidR="00A00AD4" w:rsidRPr="003B7F91">
        <w:t>(</w:t>
      </w:r>
      <w:r w:rsidR="005A683F">
        <w:t>1</w:t>
      </w:r>
      <w:r w:rsidR="00A00AD4" w:rsidRPr="003B7F91">
        <w:t xml:space="preserve">) </w:t>
      </w:r>
      <w:r w:rsidR="001C504D" w:rsidRPr="003B7F91">
        <w:t>adjust</w:t>
      </w:r>
      <w:r w:rsidR="005A683F">
        <w:t>ing</w:t>
      </w:r>
      <w:r w:rsidR="001C504D" w:rsidRPr="003B7F91">
        <w:t xml:space="preserve"> the baseline inspection program as appropriate, and (</w:t>
      </w:r>
      <w:r w:rsidR="005A683F">
        <w:t>2</w:t>
      </w:r>
      <w:r w:rsidR="001C504D" w:rsidRPr="003B7F91">
        <w:t xml:space="preserve">) </w:t>
      </w:r>
      <w:r w:rsidR="005A683F" w:rsidRPr="003B7F91">
        <w:t>determin</w:t>
      </w:r>
      <w:r w:rsidR="005A683F">
        <w:t>ing</w:t>
      </w:r>
      <w:r w:rsidR="005A683F" w:rsidRPr="003B7F91">
        <w:t xml:space="preserve"> </w:t>
      </w:r>
      <w:r w:rsidR="001C504D" w:rsidRPr="003B7F91">
        <w:t xml:space="preserve">any additional </w:t>
      </w:r>
      <w:r w:rsidR="00A00AD4" w:rsidRPr="003B7F91">
        <w:t>appropriate response to assessment results</w:t>
      </w:r>
      <w:r w:rsidR="001C504D" w:rsidRPr="003B7F91">
        <w:t>.</w:t>
      </w:r>
      <w:r w:rsidR="00ED5BA5" w:rsidRPr="003B7F91">
        <w:t xml:space="preserve"> </w:t>
      </w:r>
      <w:r w:rsidR="0047259A">
        <w:t>In addition</w:t>
      </w:r>
      <w:r w:rsidR="00A1490E">
        <w:t>,</w:t>
      </w:r>
      <w:r w:rsidR="0047259A">
        <w:t xml:space="preserve"> </w:t>
      </w:r>
      <w:r w:rsidR="001E2061">
        <w:t>continual</w:t>
      </w:r>
      <w:r w:rsidR="0047259A">
        <w:t xml:space="preserve"> assessment results are considered in the f</w:t>
      </w:r>
      <w:r w:rsidR="0047259A" w:rsidRPr="0047259A">
        <w:t xml:space="preserve">inal </w:t>
      </w:r>
      <w:r w:rsidR="0047259A">
        <w:t>a</w:t>
      </w:r>
      <w:r w:rsidR="0047259A" w:rsidRPr="0047259A">
        <w:t xml:space="preserve">ssessment </w:t>
      </w:r>
      <w:r w:rsidR="0047259A">
        <w:t>b</w:t>
      </w:r>
      <w:r w:rsidR="0047259A" w:rsidRPr="0047259A">
        <w:t xml:space="preserve">efore </w:t>
      </w:r>
      <w:r w:rsidR="0047259A">
        <w:t>t</w:t>
      </w:r>
      <w:r w:rsidR="0047259A" w:rsidRPr="0047259A">
        <w:t xml:space="preserve">ransition to </w:t>
      </w:r>
      <w:r w:rsidR="0047259A">
        <w:t xml:space="preserve">the </w:t>
      </w:r>
      <w:r w:rsidR="006B6E37">
        <w:t>operational phase of reactor oversight</w:t>
      </w:r>
      <w:r w:rsidR="0047259A">
        <w:t>.</w:t>
      </w:r>
      <w:r w:rsidR="0047259A" w:rsidRPr="0047259A">
        <w:t xml:space="preserve"> </w:t>
      </w:r>
    </w:p>
    <w:p w14:paraId="6FA69CE8" w14:textId="6EBC813B" w:rsidR="00CB66E3" w:rsidRPr="00BB714A" w:rsidRDefault="00ED5BA5" w:rsidP="00D0731D">
      <w:pPr>
        <w:pStyle w:val="BodyText3"/>
      </w:pPr>
      <w:r w:rsidRPr="003B7F91">
        <w:t>Upon completion of each inspection, the responsible branch chief, with input from the inspection area inspectors, will assess the inspection results and additional available relevant information.</w:t>
      </w:r>
      <w:r w:rsidR="00E13A17" w:rsidRPr="00BB714A">
        <w:t>The responsible branch chief will also conduct a</w:t>
      </w:r>
      <w:r w:rsidR="00F46F5D" w:rsidRPr="00BB714A">
        <w:t>n</w:t>
      </w:r>
      <w:r w:rsidR="00CB66E3" w:rsidRPr="00BB714A">
        <w:t xml:space="preserve"> </w:t>
      </w:r>
      <w:r w:rsidR="00E13A17" w:rsidRPr="00BB714A">
        <w:t xml:space="preserve">assessment </w:t>
      </w:r>
      <w:r w:rsidR="00F46F5D" w:rsidRPr="00BB714A">
        <w:t xml:space="preserve">after </w:t>
      </w:r>
      <w:r w:rsidR="00EC3740">
        <w:t xml:space="preserve">a </w:t>
      </w:r>
      <w:r w:rsidR="00E13A17" w:rsidRPr="00BB714A">
        <w:t xml:space="preserve">final significance determination is completed for an AR construction project inspection finding that is determined to be greater-than-green. </w:t>
      </w:r>
    </w:p>
    <w:p w14:paraId="3FA737FC" w14:textId="4879B583" w:rsidR="004F339A" w:rsidRPr="00BB714A" w:rsidRDefault="0006674C" w:rsidP="00AD6726">
      <w:pPr>
        <w:pStyle w:val="BodyText"/>
        <w:numPr>
          <w:ilvl w:val="0"/>
          <w:numId w:val="10"/>
        </w:numPr>
      </w:pPr>
      <w:r w:rsidRPr="00BB714A">
        <w:rPr>
          <w:u w:val="single"/>
        </w:rPr>
        <w:t xml:space="preserve">Inputs to the </w:t>
      </w:r>
      <w:r w:rsidR="001E2061">
        <w:rPr>
          <w:u w:val="single"/>
        </w:rPr>
        <w:t>Continual</w:t>
      </w:r>
      <w:r w:rsidRPr="00BB714A">
        <w:rPr>
          <w:u w:val="single"/>
        </w:rPr>
        <w:t xml:space="preserve"> Assessment</w:t>
      </w:r>
      <w:r w:rsidR="004F339A" w:rsidRPr="00BB714A">
        <w:t>.</w:t>
      </w:r>
    </w:p>
    <w:p w14:paraId="32D0DC7E" w14:textId="619F3B51" w:rsidR="00346D91" w:rsidRPr="00BB714A" w:rsidRDefault="009156F8" w:rsidP="00AD6726">
      <w:pPr>
        <w:pStyle w:val="BodyText"/>
        <w:numPr>
          <w:ilvl w:val="1"/>
          <w:numId w:val="10"/>
        </w:numPr>
      </w:pPr>
      <w:r w:rsidRPr="00BB714A">
        <w:t>A</w:t>
      </w:r>
      <w:r w:rsidR="00C1468E" w:rsidRPr="00BB714A">
        <w:t>CIP Input</w:t>
      </w:r>
      <w:r w:rsidR="003373B2" w:rsidRPr="00BB714A">
        <w:t>.</w:t>
      </w:r>
    </w:p>
    <w:p w14:paraId="6C536B22" w14:textId="773364DF" w:rsidR="00346D91" w:rsidRPr="00BB714A" w:rsidRDefault="00346D91" w:rsidP="00FA6C5B">
      <w:pPr>
        <w:pStyle w:val="BodyText4"/>
      </w:pPr>
      <w:r w:rsidRPr="00BB714A">
        <w:t xml:space="preserve">The staff conducts </w:t>
      </w:r>
      <w:r w:rsidR="00C1468E" w:rsidRPr="00BB714A">
        <w:t xml:space="preserve">ACIP </w:t>
      </w:r>
      <w:r w:rsidRPr="00BB714A">
        <w:t xml:space="preserve">inspections to monitor fabrication, manufacturing, and construction performance in the ARCOP strategic performance areas </w:t>
      </w:r>
      <w:r w:rsidR="00381969" w:rsidRPr="00BB714A">
        <w:t xml:space="preserve">and cornerstones </w:t>
      </w:r>
      <w:r w:rsidRPr="00BB714A">
        <w:t>in accordance with the following IMCs:</w:t>
      </w:r>
    </w:p>
    <w:p w14:paraId="08A59AEC" w14:textId="77777777" w:rsidR="003F7D77" w:rsidRDefault="00346D91" w:rsidP="00EA2060">
      <w:pPr>
        <w:pStyle w:val="ListBullet4"/>
      </w:pPr>
      <w:r w:rsidRPr="00BB714A">
        <w:t>IMC 2573, “Inspection</w:t>
      </w:r>
      <w:r w:rsidRPr="00346D91">
        <w:t xml:space="preserve"> of the Advanced Power Reactor “Quality of Reactor Plant Construction” Strategic Performance Area</w:t>
      </w:r>
      <w:r>
        <w:t>,</w:t>
      </w:r>
      <w:r w:rsidRPr="00346D91">
        <w:t>”</w:t>
      </w:r>
    </w:p>
    <w:p w14:paraId="13CB5DA2" w14:textId="713CBC76" w:rsidR="003F7D77" w:rsidRDefault="00ED5BA5" w:rsidP="00EA2060">
      <w:pPr>
        <w:pStyle w:val="ListBullet4"/>
      </w:pPr>
      <w:r w:rsidRPr="00ED5BA5">
        <w:t>IMC 2203, “Security Inspection Program for Advanced Power Reactor Construction,”</w:t>
      </w:r>
      <w:r w:rsidR="00346D91">
        <w:t xml:space="preserve"> and</w:t>
      </w:r>
    </w:p>
    <w:p w14:paraId="590A02A4" w14:textId="5435174A" w:rsidR="00346D91" w:rsidRDefault="00346D91" w:rsidP="00EA2060">
      <w:pPr>
        <w:pStyle w:val="ListBullet4"/>
      </w:pPr>
      <w:r w:rsidRPr="00346D91">
        <w:lastRenderedPageBreak/>
        <w:t>IMC 2574, “Inspection of the Advanced Power Reactor “Operational Readiness” Strategic Performance Area,”</w:t>
      </w:r>
    </w:p>
    <w:p w14:paraId="04C288ED" w14:textId="2F19C35B" w:rsidR="00D94E2D" w:rsidRDefault="002547D6" w:rsidP="00FA6C5B">
      <w:pPr>
        <w:pStyle w:val="BodyText4"/>
      </w:pPr>
      <w:r>
        <w:t>Noncompliance</w:t>
      </w:r>
      <w:r w:rsidR="00D94E2D" w:rsidRPr="00D94E2D">
        <w:t xml:space="preserve">s </w:t>
      </w:r>
      <w:r w:rsidR="00032A99">
        <w:t>may</w:t>
      </w:r>
      <w:r w:rsidR="00032A99" w:rsidRPr="00D94E2D">
        <w:t xml:space="preserve"> </w:t>
      </w:r>
      <w:r w:rsidR="00D94E2D" w:rsidRPr="00D94E2D">
        <w:t xml:space="preserve">occur in a variety of </w:t>
      </w:r>
      <w:r w:rsidR="00E72CAD">
        <w:t>AR</w:t>
      </w:r>
      <w:r w:rsidR="003F7D77">
        <w:t xml:space="preserve"> </w:t>
      </w:r>
      <w:r w:rsidR="00D94E2D" w:rsidRPr="00D94E2D">
        <w:t xml:space="preserve">construction </w:t>
      </w:r>
      <w:r w:rsidR="003F7D77">
        <w:t xml:space="preserve">project </w:t>
      </w:r>
      <w:r w:rsidR="00D94E2D" w:rsidRPr="00D94E2D">
        <w:t xml:space="preserve">activities and will have varying levels of significance. </w:t>
      </w:r>
      <w:r>
        <w:t>Noncompliance</w:t>
      </w:r>
      <w:r w:rsidR="00D94E2D" w:rsidRPr="00D94E2D">
        <w:t xml:space="preserve">s will be dispositioned in accordance with IMC 2571, “Dispositioning Advanced Power Reactor Construction </w:t>
      </w:r>
      <w:r>
        <w:t>Noncompliance</w:t>
      </w:r>
      <w:r w:rsidR="00D94E2D" w:rsidRPr="00D94E2D">
        <w:t>s.”</w:t>
      </w:r>
    </w:p>
    <w:p w14:paraId="70852B07" w14:textId="165AEB5F" w:rsidR="001F6F6D" w:rsidRDefault="002547D6" w:rsidP="00FA6C5B">
      <w:pPr>
        <w:pStyle w:val="BodyText4"/>
      </w:pPr>
      <w:r>
        <w:t>Noncompliance</w:t>
      </w:r>
      <w:r w:rsidR="00D94E2D" w:rsidRPr="00D94E2D">
        <w:t xml:space="preserve">s of more than minor safety or </w:t>
      </w:r>
      <w:r w:rsidR="00F753C5">
        <w:t>security</w:t>
      </w:r>
      <w:r w:rsidR="00D94E2D" w:rsidRPr="00D94E2D">
        <w:t xml:space="preserve"> </w:t>
      </w:r>
      <w:r w:rsidR="00F753C5">
        <w:t>significance</w:t>
      </w:r>
      <w:r w:rsidR="00D94E2D" w:rsidRPr="00D94E2D">
        <w:t xml:space="preserve"> where the </w:t>
      </w:r>
      <w:r>
        <w:t>noncompliance</w:t>
      </w:r>
      <w:r w:rsidR="00D94E2D" w:rsidRPr="00D94E2D">
        <w:t xml:space="preserve"> is reasonably foreseeable and preventable are considered ARCOP inspection findings. </w:t>
      </w:r>
      <w:r w:rsidR="001F6F6D" w:rsidRPr="001F6F6D">
        <w:t xml:space="preserve">Findings are divided into two categories: (1) those whose significance can be evaluated under the </w:t>
      </w:r>
      <w:r w:rsidR="001F6F6D">
        <w:t>significance determination process (</w:t>
      </w:r>
      <w:r w:rsidR="001F6F6D" w:rsidRPr="00D94E2D">
        <w:t>SDP</w:t>
      </w:r>
      <w:r w:rsidR="001F6F6D">
        <w:t>)</w:t>
      </w:r>
      <w:r w:rsidR="001F6F6D" w:rsidRPr="001F6F6D">
        <w:t xml:space="preserve"> and (2) those that are outside the capability of the SDP that are evaluated under </w:t>
      </w:r>
      <w:r w:rsidR="004F08C8">
        <w:t xml:space="preserve">the </w:t>
      </w:r>
      <w:r w:rsidR="00E72CAD">
        <w:t xml:space="preserve">NRC’s </w:t>
      </w:r>
      <w:r w:rsidR="001F6F6D" w:rsidRPr="001F6F6D">
        <w:t xml:space="preserve">traditional enforcement </w:t>
      </w:r>
      <w:r w:rsidR="00381969">
        <w:t xml:space="preserve">(TE) </w:t>
      </w:r>
      <w:r w:rsidR="00ED5BA5">
        <w:t>program</w:t>
      </w:r>
      <w:r w:rsidR="001F6F6D" w:rsidRPr="001F6F6D">
        <w:t>.</w:t>
      </w:r>
      <w:r w:rsidR="001F6F6D">
        <w:t xml:space="preserve"> </w:t>
      </w:r>
      <w:r w:rsidR="00D94E2D">
        <w:t>ARCOP inspection f</w:t>
      </w:r>
      <w:r w:rsidR="00D94E2D" w:rsidRPr="00D94E2D">
        <w:t>indings are treated differently depending on the entity (licensee or non</w:t>
      </w:r>
      <w:r w:rsidR="003177B1">
        <w:t>-</w:t>
      </w:r>
      <w:r w:rsidR="00D94E2D" w:rsidRPr="00D94E2D">
        <w:t>licensee) that is responsible for the finding.</w:t>
      </w:r>
    </w:p>
    <w:p w14:paraId="4DFD2EBF" w14:textId="65A0C7B2" w:rsidR="00D94E2D" w:rsidRDefault="00D94E2D" w:rsidP="00FA6C5B">
      <w:pPr>
        <w:pStyle w:val="BodyText4"/>
      </w:pPr>
      <w:r w:rsidRPr="00D94E2D">
        <w:t>Most findings associated with licensees are dispositioned using the SDP</w:t>
      </w:r>
      <w:r>
        <w:t xml:space="preserve"> </w:t>
      </w:r>
      <w:bookmarkStart w:id="34" w:name="_Hlk199683610"/>
      <w:r>
        <w:t>and are</w:t>
      </w:r>
      <w:r w:rsidRPr="00D94E2D">
        <w:t xml:space="preserve"> assigned a color of green, white, or yellow based on increasing risk significance.</w:t>
      </w:r>
      <w:bookmarkEnd w:id="34"/>
      <w:r>
        <w:t xml:space="preserve"> Usually</w:t>
      </w:r>
      <w:r w:rsidR="0087530F">
        <w:t>,</w:t>
      </w:r>
      <w:r>
        <w:t xml:space="preserve"> the finding will have an associated violation that is either cited in a Notice of Violation </w:t>
      </w:r>
      <w:r w:rsidR="0087530F">
        <w:t xml:space="preserve">(NOV) </w:t>
      </w:r>
      <w:r>
        <w:t xml:space="preserve">or treated as a </w:t>
      </w:r>
      <w:r w:rsidR="002547D6">
        <w:t>non-cited</w:t>
      </w:r>
      <w:r>
        <w:t xml:space="preserve"> violation</w:t>
      </w:r>
      <w:r w:rsidR="002974C5">
        <w:t xml:space="preserve"> (NCV)</w:t>
      </w:r>
      <w:r>
        <w:t>.</w:t>
      </w:r>
    </w:p>
    <w:p w14:paraId="2754D259" w14:textId="2A0227D6" w:rsidR="0087530F" w:rsidRDefault="00D94E2D" w:rsidP="00FA6C5B">
      <w:pPr>
        <w:pStyle w:val="BodyText4"/>
      </w:pPr>
      <w:r>
        <w:t>Most findings associated with non</w:t>
      </w:r>
      <w:r w:rsidR="003177B1">
        <w:t>-</w:t>
      </w:r>
      <w:r>
        <w:t xml:space="preserve">licensees </w:t>
      </w:r>
      <w:r w:rsidR="0087530F">
        <w:t xml:space="preserve">(typically findings identified </w:t>
      </w:r>
      <w:r w:rsidR="0087530F" w:rsidRPr="0087530F">
        <w:t xml:space="preserve">at an offsite </w:t>
      </w:r>
      <w:r w:rsidR="00E72CAD">
        <w:t>AR</w:t>
      </w:r>
      <w:r w:rsidR="0087530F" w:rsidRPr="0087530F">
        <w:t xml:space="preserve"> project vendor facility</w:t>
      </w:r>
      <w:r w:rsidR="0087530F">
        <w:t>)</w:t>
      </w:r>
      <w:r w:rsidR="0087530F" w:rsidRPr="0087530F">
        <w:t xml:space="preserve"> </w:t>
      </w:r>
      <w:r w:rsidR="005672EA">
        <w:t xml:space="preserve">are expected to </w:t>
      </w:r>
      <w:r w:rsidR="0087530F" w:rsidRPr="0087530F">
        <w:t xml:space="preserve">be dispositioned as </w:t>
      </w:r>
      <w:r w:rsidR="0087530F">
        <w:t>Notices of Nonconformance (NON</w:t>
      </w:r>
      <w:r w:rsidR="00B52A1C">
        <w:t>s</w:t>
      </w:r>
      <w:r w:rsidR="0087530F">
        <w:t xml:space="preserve">) </w:t>
      </w:r>
      <w:r w:rsidR="0087530F" w:rsidRPr="0087530F">
        <w:t xml:space="preserve">to the project vendor. NONs </w:t>
      </w:r>
      <w:r w:rsidR="0087530F">
        <w:t>are administrative actions</w:t>
      </w:r>
      <w:r w:rsidR="00DB0085">
        <w:t xml:space="preserve"> </w:t>
      </w:r>
      <w:r w:rsidR="00381969">
        <w:t>and do</w:t>
      </w:r>
      <w:r w:rsidR="00DB0085">
        <w:t xml:space="preserve"> not have an associated violation. NONs</w:t>
      </w:r>
      <w:r w:rsidR="0087530F">
        <w:t xml:space="preserve"> </w:t>
      </w:r>
      <w:r w:rsidR="0087530F" w:rsidRPr="0087530F">
        <w:t>do not have a color assigned to them to represent significance</w:t>
      </w:r>
      <w:r w:rsidR="002F4C05">
        <w:t>. However, u</w:t>
      </w:r>
      <w:r w:rsidR="0087530F" w:rsidRPr="0087530F">
        <w:t>nder ARCOP</w:t>
      </w:r>
      <w:r w:rsidR="008E4B9B">
        <w:t>,</w:t>
      </w:r>
      <w:r w:rsidR="00E1550C">
        <w:t xml:space="preserve"> </w:t>
      </w:r>
      <w:r w:rsidR="00D23D65">
        <w:t>NRC staff will use the SDP</w:t>
      </w:r>
      <w:r w:rsidR="0087530F" w:rsidRPr="0087530F">
        <w:t xml:space="preserve"> </w:t>
      </w:r>
      <w:r w:rsidR="00E72CAD" w:rsidRPr="0087530F">
        <w:t xml:space="preserve">to inform </w:t>
      </w:r>
      <w:r w:rsidR="00ED3DD2">
        <w:t>decision-making</w:t>
      </w:r>
      <w:r w:rsidR="002A0F2B">
        <w:t xml:space="preserve"> on the proposed NRC follow-up inspection </w:t>
      </w:r>
      <w:r w:rsidR="00B050E6">
        <w:t xml:space="preserve">to an NON. </w:t>
      </w:r>
      <w:r w:rsidR="0087530F" w:rsidRPr="0087530F">
        <w:t xml:space="preserve">This process is only applicable to project vendors inspected under the ARCOP and is not used to screen traditional vendor findings, which will continue to be covered under the </w:t>
      </w:r>
      <w:r w:rsidR="00ED5BA5">
        <w:t>vendor inspection program (</w:t>
      </w:r>
      <w:r w:rsidR="0087530F" w:rsidRPr="0087530F">
        <w:t>VIP</w:t>
      </w:r>
      <w:r w:rsidR="00ED5BA5">
        <w:t>)</w:t>
      </w:r>
      <w:r w:rsidR="0087530F" w:rsidRPr="0087530F">
        <w:t>.</w:t>
      </w:r>
    </w:p>
    <w:p w14:paraId="513FD568" w14:textId="5485F4C6" w:rsidR="005B2635" w:rsidRDefault="002547D6" w:rsidP="00FA6C5B">
      <w:pPr>
        <w:pStyle w:val="BodyText4"/>
      </w:pPr>
      <w:r>
        <w:t>Noncompliance</w:t>
      </w:r>
      <w:r w:rsidR="001F6F6D">
        <w:t>s that are</w:t>
      </w:r>
      <w:r w:rsidR="001F6F6D" w:rsidRPr="001F6F6D">
        <w:t xml:space="preserve"> outside the capability of the SDP are evaluated under </w:t>
      </w:r>
      <w:r w:rsidR="001F6F6D">
        <w:t xml:space="preserve">the </w:t>
      </w:r>
      <w:r w:rsidR="00381969">
        <w:t>TE</w:t>
      </w:r>
      <w:r w:rsidR="001F6F6D" w:rsidRPr="001F6F6D">
        <w:t xml:space="preserve"> </w:t>
      </w:r>
      <w:r w:rsidR="00ED5BA5">
        <w:t>program</w:t>
      </w:r>
      <w:r w:rsidR="001F6F6D">
        <w:t xml:space="preserve"> and </w:t>
      </w:r>
      <w:r w:rsidR="00DB0085">
        <w:t xml:space="preserve">violations </w:t>
      </w:r>
      <w:r w:rsidR="00F54198">
        <w:t xml:space="preserve">may be </w:t>
      </w:r>
      <w:r w:rsidR="00CD3753" w:rsidRPr="00363510">
        <w:t>assigned a</w:t>
      </w:r>
      <w:r w:rsidR="00CD3753">
        <w:t xml:space="preserve"> Severity Level of </w:t>
      </w:r>
      <w:r w:rsidR="00793032">
        <w:t>IV</w:t>
      </w:r>
      <w:r w:rsidR="001F6F6D">
        <w:t>,</w:t>
      </w:r>
      <w:r w:rsidR="00793032">
        <w:t xml:space="preserve"> </w:t>
      </w:r>
      <w:r w:rsidR="001F6F6D">
        <w:t>III, II, or I</w:t>
      </w:r>
      <w:r w:rsidR="002F2754">
        <w:t>,</w:t>
      </w:r>
      <w:r w:rsidR="001F6F6D">
        <w:t xml:space="preserve"> based on increasing significance</w:t>
      </w:r>
      <w:r w:rsidR="002F2754">
        <w:t>,</w:t>
      </w:r>
      <w:r w:rsidR="001F6F6D">
        <w:t xml:space="preserve"> </w:t>
      </w:r>
      <w:r w:rsidR="00793032">
        <w:t xml:space="preserve">and characterized as a </w:t>
      </w:r>
      <w:r w:rsidR="00ED5BA5">
        <w:t>violation (</w:t>
      </w:r>
      <w:r w:rsidR="00793032">
        <w:t>VIO</w:t>
      </w:r>
      <w:r w:rsidR="00ED5BA5">
        <w:t>)</w:t>
      </w:r>
      <w:r w:rsidR="00793032">
        <w:t xml:space="preserve"> or NCV</w:t>
      </w:r>
      <w:r w:rsidR="00B51952">
        <w:t xml:space="preserve"> as applicable</w:t>
      </w:r>
      <w:r w:rsidR="00E8514B" w:rsidRPr="00363510">
        <w:t xml:space="preserve">. </w:t>
      </w:r>
      <w:r w:rsidR="00041C9C">
        <w:t xml:space="preserve">NRC response to </w:t>
      </w:r>
      <w:r>
        <w:t>non</w:t>
      </w:r>
      <w:r w:rsidR="00FA56D6">
        <w:t>c</w:t>
      </w:r>
      <w:r>
        <w:t>ompliance</w:t>
      </w:r>
      <w:r w:rsidR="00041C9C">
        <w:t xml:space="preserve">s that involve </w:t>
      </w:r>
      <w:r w:rsidR="00381969">
        <w:t>TE</w:t>
      </w:r>
      <w:r w:rsidR="00041C9C">
        <w:t xml:space="preserve"> </w:t>
      </w:r>
      <w:r w:rsidR="002F33D9">
        <w:t xml:space="preserve">violations </w:t>
      </w:r>
      <w:r w:rsidR="008D4AE1">
        <w:t>may include follow-up inspection</w:t>
      </w:r>
      <w:r w:rsidR="00515CB7">
        <w:t>s</w:t>
      </w:r>
      <w:r w:rsidR="00191DBD">
        <w:t xml:space="preserve"> and/or</w:t>
      </w:r>
      <w:r w:rsidR="00F83A08">
        <w:t xml:space="preserve"> review of NOV responses</w:t>
      </w:r>
      <w:r w:rsidR="00A93EF9">
        <w:t>.</w:t>
      </w:r>
      <w:bookmarkEnd w:id="33"/>
      <w:r w:rsidR="00191DBD">
        <w:t xml:space="preserve"> TE NCVs </w:t>
      </w:r>
      <w:r w:rsidR="00AF0C8D">
        <w:t>typically do not warrant follow-up inspections.</w:t>
      </w:r>
    </w:p>
    <w:p w14:paraId="1FF01CEE" w14:textId="26D047AD" w:rsidR="003F7D77" w:rsidRDefault="003F7D77" w:rsidP="00AD6726">
      <w:pPr>
        <w:pStyle w:val="BodyText"/>
        <w:numPr>
          <w:ilvl w:val="1"/>
          <w:numId w:val="10"/>
        </w:numPr>
      </w:pPr>
      <w:r>
        <w:t xml:space="preserve">Additional Input to the </w:t>
      </w:r>
      <w:r w:rsidR="001E2061">
        <w:t>Continual</w:t>
      </w:r>
      <w:r>
        <w:t xml:space="preserve"> Assessment</w:t>
      </w:r>
      <w:r w:rsidR="00E72CAD">
        <w:t>.</w:t>
      </w:r>
    </w:p>
    <w:p w14:paraId="4F434677" w14:textId="09C7F06D" w:rsidR="0030407A" w:rsidRDefault="0094454B" w:rsidP="00FA6C5B">
      <w:pPr>
        <w:pStyle w:val="BodyText4"/>
      </w:pPr>
      <w:r w:rsidRPr="0094454B">
        <w:t xml:space="preserve">Additional sources of input </w:t>
      </w:r>
      <w:r>
        <w:t xml:space="preserve">to the </w:t>
      </w:r>
      <w:r w:rsidR="001E2061">
        <w:t>continual</w:t>
      </w:r>
      <w:r>
        <w:t xml:space="preserve"> assessment </w:t>
      </w:r>
      <w:r w:rsidRPr="0094454B">
        <w:t>include the VIP, allegations, enforcement history, 10 CFR Part 21 and 10 CFR Part 50.55(e) reports, construction experience (ConE) reports, and other sources, as available, to develop objective conclusions about the overall quality of the AR construction project.</w:t>
      </w:r>
    </w:p>
    <w:p w14:paraId="7FA9DCEA" w14:textId="5494625F" w:rsidR="00144473" w:rsidRDefault="00144473" w:rsidP="00FA6C5B">
      <w:pPr>
        <w:pStyle w:val="BodyText4"/>
      </w:pPr>
      <w:r>
        <w:t xml:space="preserve">Nonconformances identified during the VIP will be evaluated for significance using the screening process as described in IMCs 0617 and 2507. Traditional vendor nonconformances identified during VIP inspections will not be an input to the FRT, and NRC response to these issues will be in accordance with IMCs 0617 and 2507. </w:t>
      </w:r>
    </w:p>
    <w:p w14:paraId="14DA67B1" w14:textId="42FD4F28" w:rsidR="00FF60A9" w:rsidRPr="0006674C" w:rsidRDefault="00FF60A9" w:rsidP="00FA6C5B">
      <w:pPr>
        <w:pStyle w:val="BodyText4"/>
      </w:pPr>
      <w:r>
        <w:lastRenderedPageBreak/>
        <w:t xml:space="preserve">Consistent with the Commission’s Final Safety Culture Policy Statement (76 FR 34773; June 14, 2011), the NRC expects that individuals and organizations associated with AR construction will establish and maintain a positive safety culture, commensurate with the safety and security significance of their activities and the nature and complexity of their organizations and functions. Safety culture insights, including insights into the Safety Conscious Work Environment (SCWE), are an input to the </w:t>
      </w:r>
      <w:r w:rsidR="001E2061">
        <w:t>continual</w:t>
      </w:r>
      <w:r>
        <w:t xml:space="preserve"> assessment. Follow-up inspections may be used to evaluate significant safety culture concerns that are identified during the </w:t>
      </w:r>
      <w:r w:rsidR="001E2061">
        <w:t>continual</w:t>
      </w:r>
      <w:r>
        <w:t xml:space="preserve"> assessment.</w:t>
      </w:r>
    </w:p>
    <w:p w14:paraId="1143E516" w14:textId="0BEBA714" w:rsidR="00BF41A4" w:rsidRDefault="00DE4E1E" w:rsidP="00AD6726">
      <w:pPr>
        <w:pStyle w:val="BodyText"/>
        <w:numPr>
          <w:ilvl w:val="0"/>
          <w:numId w:val="10"/>
        </w:numPr>
      </w:pPr>
      <w:r>
        <w:rPr>
          <w:u w:val="single"/>
        </w:rPr>
        <w:t xml:space="preserve">Adjustments </w:t>
      </w:r>
      <w:r w:rsidR="007B4776">
        <w:rPr>
          <w:u w:val="single"/>
        </w:rPr>
        <w:t xml:space="preserve">to </w:t>
      </w:r>
      <w:r w:rsidR="00DE70F6">
        <w:rPr>
          <w:u w:val="single"/>
        </w:rPr>
        <w:t>BIP</w:t>
      </w:r>
    </w:p>
    <w:p w14:paraId="7F8820A5" w14:textId="72598FC7" w:rsidR="00E62FB1" w:rsidRDefault="00E62FB1" w:rsidP="00517824">
      <w:pPr>
        <w:pStyle w:val="BodyText3"/>
      </w:pPr>
      <w:r>
        <w:t xml:space="preserve">The </w:t>
      </w:r>
      <w:r w:rsidR="001E2061">
        <w:t>continual</w:t>
      </w:r>
      <w:r>
        <w:t xml:space="preserve"> assessment is used to adjust the BIP within the predetermined range of inspections to match the level of oversight needed to obtain reasonable assurance that the inspection area activities will continue to be conducted with adequate quality. This is referred to as the "reasonable assurance of inspection area quality determination" for the inspection area. If the result of the </w:t>
      </w:r>
      <w:r w:rsidR="001E2061">
        <w:t>continual</w:t>
      </w:r>
      <w:r>
        <w:t xml:space="preserve"> assessment is that reasonable assurance of quality has been demonstrated in an inspection area, then the baseline inspection plan is complete for that inspection area. APO shall be notified if a reasonable assurance of quality determination for an inspection area is made prior to completing the minimum number of inspection area samples specified in the project-specific inspection scoping matrix. APO should then evaluate if the design-specific inspection scoping matrix sample range should be revised for that inspection area.</w:t>
      </w:r>
    </w:p>
    <w:p w14:paraId="24595DD1" w14:textId="77777777" w:rsidR="00E62FB1" w:rsidRDefault="00E62FB1" w:rsidP="00517824">
      <w:pPr>
        <w:pStyle w:val="BodyText3"/>
      </w:pPr>
      <w:r>
        <w:t>If a reasonable assurance of inspection area quality determination has not been reached after the minimum number of samples are complete in an inspection area, then the cognizant branch chief may increase the inspection area baseline inspection samples beyond the minimum, not to exceed the maximum number of samples specified in the project-specific inspection scoping matrix. Inspection samples beyond the maximum are expected to be rare. However, if required to make a reasonable assurance of inspection area quality determination, then the applicable branch chief shall provide the justification for exceeding the maximum inspection sample size to the cognizant division director and the Director, APO, along with an inspection plan describing the specified number of additional inspection samples planned in the inspection area. The cognizant division director's approval, and Director, APO concurrence, is required before exceeding maximum sample sizes.</w:t>
      </w:r>
    </w:p>
    <w:p w14:paraId="1370E8C8" w14:textId="77777777" w:rsidR="00E62FB1" w:rsidRDefault="00E62FB1" w:rsidP="00517824">
      <w:pPr>
        <w:pStyle w:val="BodyText3"/>
      </w:pPr>
      <w:r>
        <w:t>Acceptable justification for not coming to a reasonable assurance of inspection area quality determination after completing the maximum inspection area inspection sample size include:</w:t>
      </w:r>
    </w:p>
    <w:p w14:paraId="292CB4FE" w14:textId="454EDC31" w:rsidR="00231819" w:rsidRDefault="00E62FB1" w:rsidP="00517824">
      <w:pPr>
        <w:pStyle w:val="ListBullet3"/>
      </w:pPr>
      <w:r>
        <w:t xml:space="preserve">The </w:t>
      </w:r>
      <w:r w:rsidR="009F055B">
        <w:t xml:space="preserve">receipt of </w:t>
      </w:r>
      <w:r>
        <w:t>additional assessment information (e.g., industry construction experience, a required report pursuant to Part 21 or 50.55(e), or allegations</w:t>
      </w:r>
      <w:r w:rsidR="00D56E93">
        <w:t>)</w:t>
      </w:r>
      <w:r>
        <w:t xml:space="preserve"> that warrant</w:t>
      </w:r>
      <w:r w:rsidR="00D56E93">
        <w:t>s</w:t>
      </w:r>
      <w:r>
        <w:t xml:space="preserve"> additional inspection</w:t>
      </w:r>
      <w:r w:rsidR="00AA5CF9">
        <w:t>;</w:t>
      </w:r>
    </w:p>
    <w:p w14:paraId="4B782CFB" w14:textId="2EB7645D" w:rsidR="00231819" w:rsidRDefault="009F055B" w:rsidP="00517824">
      <w:pPr>
        <w:pStyle w:val="ListBullet3"/>
      </w:pPr>
      <w:r>
        <w:t>The existence of o</w:t>
      </w:r>
      <w:r w:rsidR="00E62FB1">
        <w:t>pen NRC findings that warrant additional inspection</w:t>
      </w:r>
      <w:r w:rsidR="00AA5CF9">
        <w:t>;</w:t>
      </w:r>
    </w:p>
    <w:p w14:paraId="3332FD8A" w14:textId="588B543A" w:rsidR="00231819" w:rsidRDefault="003B770A" w:rsidP="00517824">
      <w:pPr>
        <w:pStyle w:val="ListBullet3"/>
      </w:pPr>
      <w:r>
        <w:t>Changes to the q</w:t>
      </w:r>
      <w:r w:rsidR="00E62FB1">
        <w:t xml:space="preserve">uality assurance processes and/or organizations </w:t>
      </w:r>
      <w:r>
        <w:t xml:space="preserve">requiring </w:t>
      </w:r>
      <w:r w:rsidR="00EF0949">
        <w:t xml:space="preserve">additional inspection </w:t>
      </w:r>
      <w:r w:rsidR="00E62FB1">
        <w:t>to verify a previous reasonable assurance determination</w:t>
      </w:r>
      <w:r w:rsidR="00AA5CF9">
        <w:t xml:space="preserve">; </w:t>
      </w:r>
      <w:r w:rsidR="0065204C">
        <w:t>or</w:t>
      </w:r>
    </w:p>
    <w:p w14:paraId="1B64AEA7" w14:textId="1FA90BB6" w:rsidR="006B5C1E" w:rsidRDefault="00E62FB1" w:rsidP="00517824">
      <w:pPr>
        <w:pStyle w:val="ListBullet3"/>
      </w:pPr>
      <w:r>
        <w:t xml:space="preserve">The maximum inspection sample size provided insufficient inspection area performance information. This should be rare. If insufficient inspection area </w:t>
      </w:r>
      <w:r>
        <w:lastRenderedPageBreak/>
        <w:t>performance information was not obtained after the maximum inspection samples were conducted, then the cognizant NRC branch chief should consider holding a meeting with fabricator/manufacturer/licensee management to determine how to improve efficiency during NRC inspections. Additional meetings with NRC management should also be considered.</w:t>
      </w:r>
    </w:p>
    <w:p w14:paraId="25B8314B" w14:textId="023CB4A4" w:rsidR="0006674C" w:rsidRPr="006A1720" w:rsidRDefault="004C70D8" w:rsidP="00AD6726">
      <w:pPr>
        <w:pStyle w:val="BodyText"/>
        <w:numPr>
          <w:ilvl w:val="0"/>
          <w:numId w:val="10"/>
        </w:numPr>
        <w:rPr>
          <w:u w:val="single"/>
        </w:rPr>
      </w:pPr>
      <w:r w:rsidRPr="00BF41A4">
        <w:rPr>
          <w:u w:val="single"/>
        </w:rPr>
        <w:t xml:space="preserve">Additional Responses </w:t>
      </w:r>
      <w:r w:rsidR="00AC7372">
        <w:rPr>
          <w:u w:val="single"/>
        </w:rPr>
        <w:t xml:space="preserve">to Assessment Results </w:t>
      </w:r>
    </w:p>
    <w:p w14:paraId="520A71AE" w14:textId="1A5669C7" w:rsidR="005121FE" w:rsidRDefault="0057547B" w:rsidP="00AD6726">
      <w:pPr>
        <w:pStyle w:val="BodyText"/>
        <w:numPr>
          <w:ilvl w:val="1"/>
          <w:numId w:val="10"/>
        </w:numPr>
      </w:pPr>
      <w:r>
        <w:t xml:space="preserve">Additional Responses </w:t>
      </w:r>
      <w:r w:rsidR="001B4D01">
        <w:t>Based on</w:t>
      </w:r>
      <w:r w:rsidR="00871D4F">
        <w:t xml:space="preserve"> </w:t>
      </w:r>
      <w:r w:rsidR="005121FE">
        <w:t>ACIP Input</w:t>
      </w:r>
      <w:r w:rsidR="00871D4F">
        <w:t>s</w:t>
      </w:r>
    </w:p>
    <w:p w14:paraId="508BBEA5" w14:textId="27D621CE" w:rsidR="00660C5E" w:rsidRDefault="0006674C" w:rsidP="00517824">
      <w:pPr>
        <w:pStyle w:val="BodyText4"/>
      </w:pPr>
      <w:r>
        <w:t xml:space="preserve">The NRC's </w:t>
      </w:r>
      <w:r w:rsidR="001E2061">
        <w:t>continual</w:t>
      </w:r>
      <w:r>
        <w:t xml:space="preserve"> assessment of AR construction project performance will determine what additional actions, if any, the NRC will take if there are signs of declining performance. Under the ARCOP, the NRC's </w:t>
      </w:r>
      <w:r w:rsidR="001E2061">
        <w:t>continual</w:t>
      </w:r>
      <w:r>
        <w:t xml:space="preserve"> assessment links regulatory actions to performance criteria using the ARCOP </w:t>
      </w:r>
      <w:r w:rsidR="00E72CAD">
        <w:t>FRT</w:t>
      </w:r>
      <w:r>
        <w:t>.</w:t>
      </w:r>
      <w:r w:rsidR="00E72CAD">
        <w:t xml:space="preserve"> </w:t>
      </w:r>
      <w:r w:rsidR="00F67831">
        <w:t xml:space="preserve">The FRT </w:t>
      </w:r>
      <w:r w:rsidR="00F67831" w:rsidRPr="00E72CAD">
        <w:t>provides predictable response from the NRC in a risk-informed, performance-based manner</w:t>
      </w:r>
      <w:r w:rsidR="00F67831">
        <w:t>.</w:t>
      </w:r>
      <w:r w:rsidR="00F67831" w:rsidRPr="00E72CAD">
        <w:t xml:space="preserve"> </w:t>
      </w:r>
    </w:p>
    <w:p w14:paraId="0F321C81" w14:textId="03E33AF3" w:rsidR="00611DE7" w:rsidRDefault="00611DE7" w:rsidP="00517824">
      <w:pPr>
        <w:pStyle w:val="BodyText4"/>
      </w:pPr>
      <w:r>
        <w:t>The FRT identifies the range of NRC and licensee or non</w:t>
      </w:r>
      <w:r w:rsidR="00130BE8">
        <w:t>-</w:t>
      </w:r>
      <w:r>
        <w:t xml:space="preserve">licensee actions and the appropriate level of communication for different inspection results. The NRC uses four levels of regulatory response with NRC regulatory response increasing as ARCOP construction project quality declines. The FRT describes a graded approach in addressing quality issues and was developed with the philosophy that, with all identified quality issues being of very low safety or security significance (i.e., Column 1), NRC engagement consists of the baseline inspection program as defined in IMC 2570. Agency action beyond the baseline inspection program will normally occur only if inspection finding input thresholds are exceeded. The NRC's </w:t>
      </w:r>
      <w:r w:rsidR="001E2061">
        <w:t>continual</w:t>
      </w:r>
      <w:r>
        <w:t xml:space="preserve"> review of construction project quality will determine what additional actions, if any, the NRC will take if there are signs of declining quality.</w:t>
      </w:r>
    </w:p>
    <w:p w14:paraId="2AFE44B1" w14:textId="10CA54C7" w:rsidR="00611DE7" w:rsidRDefault="00611DE7" w:rsidP="00517824">
      <w:pPr>
        <w:pStyle w:val="BodyText4"/>
      </w:pPr>
      <w:r>
        <w:t>Inspection findings identified during ARCOP project vendor, manufacturer and licensee inspections are the input to the FRT. The FRT lists expected NRC and licensee or non</w:t>
      </w:r>
      <w:r w:rsidR="00130BE8">
        <w:t>-</w:t>
      </w:r>
      <w:r>
        <w:t>licensee actions based on the inputs to the FRT. Actions are graded such that the agency becomes more engaged as the significance of issues increase</w:t>
      </w:r>
      <w:r w:rsidR="0041017C">
        <w:t>s</w:t>
      </w:r>
      <w:r>
        <w:t>.</w:t>
      </w:r>
    </w:p>
    <w:p w14:paraId="4F7FA6C9" w14:textId="45A6775A" w:rsidR="00CB66E3" w:rsidRDefault="004F530C" w:rsidP="00517824">
      <w:pPr>
        <w:pStyle w:val="BodyText4"/>
      </w:pPr>
      <w:r>
        <w:t>For licensees, g</w:t>
      </w:r>
      <w:r w:rsidR="00AD7252">
        <w:t xml:space="preserve">reater-than-green inspection findings </w:t>
      </w:r>
      <w:r w:rsidR="00AD7252" w:rsidRPr="00363510">
        <w:t xml:space="preserve">will be considered in the </w:t>
      </w:r>
      <w:r w:rsidR="00AD7252">
        <w:t>FRT</w:t>
      </w:r>
      <w:r w:rsidR="00AD7252" w:rsidRPr="00363510">
        <w:t xml:space="preserve"> after the final significance </w:t>
      </w:r>
      <w:r w:rsidR="00AD7252">
        <w:t>determination letter has been issued</w:t>
      </w:r>
      <w:r w:rsidR="00AD7252" w:rsidRPr="00363510">
        <w:t>.</w:t>
      </w:r>
      <w:r w:rsidR="00577312">
        <w:t xml:space="preserve"> For project vendors, </w:t>
      </w:r>
      <w:r w:rsidR="000F08F5">
        <w:t>safety</w:t>
      </w:r>
      <w:r w:rsidR="002C66F2">
        <w:t xml:space="preserve">-significant </w:t>
      </w:r>
      <w:r w:rsidR="000F08F5">
        <w:t>NONs</w:t>
      </w:r>
      <w:r w:rsidR="002C66F2">
        <w:t xml:space="preserve"> (i.e., those </w:t>
      </w:r>
      <w:r w:rsidR="006A3B87">
        <w:t xml:space="preserve">NONs evaluated as </w:t>
      </w:r>
      <w:r w:rsidR="00E51E6D">
        <w:t>having e</w:t>
      </w:r>
      <w:r w:rsidR="006B093C">
        <w:t>levated safety-significance</w:t>
      </w:r>
      <w:r w:rsidR="00E853FB">
        <w:t xml:space="preserve"> using the ARCOP SDP)</w:t>
      </w:r>
      <w:r w:rsidR="00E51E6D">
        <w:t xml:space="preserve"> </w:t>
      </w:r>
      <w:r w:rsidR="007E6A8F">
        <w:t>will be considered in the FRT after the NON is issued.</w:t>
      </w:r>
      <w:r w:rsidR="00CB66E3" w:rsidRPr="00CB66E3">
        <w:t xml:space="preserve"> </w:t>
      </w:r>
      <w:r w:rsidR="007E6A8F">
        <w:t>T</w:t>
      </w:r>
      <w:r w:rsidR="00CB66E3">
        <w:t xml:space="preserve">he responsible branch chief will </w:t>
      </w:r>
      <w:r w:rsidR="00CB66E3" w:rsidRPr="00CB66E3">
        <w:t xml:space="preserve">determine the appropriate column </w:t>
      </w:r>
      <w:r w:rsidR="00587D83">
        <w:t>of</w:t>
      </w:r>
      <w:r w:rsidR="00CB66E3" w:rsidRPr="00CB66E3">
        <w:t xml:space="preserve"> the FRT</w:t>
      </w:r>
      <w:r w:rsidR="00662A62">
        <w:t xml:space="preserve"> to use for determining</w:t>
      </w:r>
      <w:r w:rsidR="00CB66E3" w:rsidRPr="00CB66E3">
        <w:t xml:space="preserve"> the required NRC response and communication. The responsible branch chief will communicate the assessment results to their respective </w:t>
      </w:r>
      <w:r w:rsidR="00DB6709">
        <w:t xml:space="preserve">regional </w:t>
      </w:r>
      <w:r w:rsidR="00CB66E3" w:rsidRPr="00CB66E3">
        <w:t xml:space="preserve">division director for concurrence. Once respective </w:t>
      </w:r>
      <w:r w:rsidR="00DB6709">
        <w:t xml:space="preserve">regional </w:t>
      </w:r>
      <w:r w:rsidR="00CB66E3" w:rsidRPr="00CB66E3">
        <w:t>division director concurrence is provided, the results will be provided to the Director, APO, for concurrence. The results of this assessment will be included in the final significance determination letter, an associated inspection report cover letter</w:t>
      </w:r>
      <w:r w:rsidR="00D10EC1">
        <w:t>, or a</w:t>
      </w:r>
      <w:r w:rsidR="000742F3">
        <w:t xml:space="preserve"> separate </w:t>
      </w:r>
      <w:r w:rsidR="00D10EC1">
        <w:t>assessment letter</w:t>
      </w:r>
      <w:r w:rsidR="00CB66E3" w:rsidRPr="00CB66E3">
        <w:t>.</w:t>
      </w:r>
      <w:r w:rsidR="00AD7252" w:rsidRPr="00363510">
        <w:t xml:space="preserve"> </w:t>
      </w:r>
    </w:p>
    <w:p w14:paraId="6ACA7976" w14:textId="77777777" w:rsidR="00D53CFF" w:rsidRDefault="00D53CFF" w:rsidP="00517824">
      <w:pPr>
        <w:pStyle w:val="BodyText4"/>
      </w:pPr>
      <w:r w:rsidRPr="00363510">
        <w:t xml:space="preserve">The process </w:t>
      </w:r>
      <w:r>
        <w:t>to</w:t>
      </w:r>
      <w:r w:rsidRPr="00363510">
        <w:t xml:space="preserve"> appeal the staff’s final significance determination of an inspection finding documented in an NRC inspection report or final significance determination letter is described in </w:t>
      </w:r>
      <w:r w:rsidRPr="00817F29">
        <w:t>IMC 2571.</w:t>
      </w:r>
      <w:r>
        <w:t xml:space="preserve"> </w:t>
      </w:r>
      <w:r w:rsidRPr="00363510">
        <w:t>If the significance determination of a finding</w:t>
      </w:r>
      <w:r>
        <w:t xml:space="preserve"> is appealed</w:t>
      </w:r>
      <w:r w:rsidRPr="00363510">
        <w:t xml:space="preserve">, that finding is </w:t>
      </w:r>
      <w:r>
        <w:t xml:space="preserve">evaluated </w:t>
      </w:r>
      <w:r w:rsidRPr="00363510">
        <w:t xml:space="preserve">in the </w:t>
      </w:r>
      <w:r>
        <w:t>FRT</w:t>
      </w:r>
      <w:r w:rsidRPr="00363510">
        <w:t xml:space="preserve"> consistent with the original significance </w:t>
      </w:r>
      <w:r w:rsidRPr="00363510">
        <w:lastRenderedPageBreak/>
        <w:t xml:space="preserve">determination until the staff </w:t>
      </w:r>
      <w:r>
        <w:t>responds to the appeal</w:t>
      </w:r>
      <w:r w:rsidRPr="00363510">
        <w:t xml:space="preserve"> in writing </w:t>
      </w:r>
      <w:r>
        <w:t>detailing</w:t>
      </w:r>
      <w:r w:rsidRPr="00363510">
        <w:t xml:space="preserve"> a change in </w:t>
      </w:r>
      <w:r>
        <w:t xml:space="preserve">the </w:t>
      </w:r>
      <w:r w:rsidRPr="00363510">
        <w:t>final significance determination.</w:t>
      </w:r>
    </w:p>
    <w:p w14:paraId="616BD6EF" w14:textId="7F829449" w:rsidR="00AD7252" w:rsidRPr="00363510" w:rsidRDefault="00AD7252" w:rsidP="00517824">
      <w:pPr>
        <w:pStyle w:val="BodyText4"/>
      </w:pPr>
      <w:r>
        <w:t xml:space="preserve">The finding will be closed upon successful completion of the associated supplemental inspection, and the closure will be documented in the supplemental inspection report. The finding’s closure date will be the date that the supplemental inspection was complete (i.e., </w:t>
      </w:r>
      <w:r w:rsidRPr="00363510">
        <w:t xml:space="preserve">the </w:t>
      </w:r>
      <w:r>
        <w:t>date of the supplemental inspection exit meeting).</w:t>
      </w:r>
    </w:p>
    <w:p w14:paraId="01217BD9" w14:textId="0FA641EC" w:rsidR="00AD7252" w:rsidRPr="00363510" w:rsidRDefault="00AD7252" w:rsidP="00517824">
      <w:pPr>
        <w:pStyle w:val="BodyText4"/>
      </w:pPr>
      <w:r w:rsidRPr="00363510">
        <w:t xml:space="preserve">Inspection findings </w:t>
      </w:r>
      <w:r>
        <w:t>will</w:t>
      </w:r>
      <w:r w:rsidRPr="00363510">
        <w:t xml:space="preserve"> </w:t>
      </w:r>
      <w:r>
        <w:t xml:space="preserve">not </w:t>
      </w:r>
      <w:r w:rsidRPr="00363510">
        <w:t xml:space="preserve">be </w:t>
      </w:r>
      <w:r>
        <w:t>closed</w:t>
      </w:r>
      <w:r w:rsidRPr="00363510">
        <w:t xml:space="preserve"> if the corresponding supplemental inspection reveals substantive inadequacies in the (1)</w:t>
      </w:r>
      <w:r>
        <w:t xml:space="preserve"> </w:t>
      </w:r>
      <w:r w:rsidR="00CF5B4C">
        <w:t xml:space="preserve">causal </w:t>
      </w:r>
      <w:r w:rsidR="00605C27">
        <w:t>evaluation</w:t>
      </w:r>
      <w:r w:rsidRPr="00363510">
        <w:t xml:space="preserve"> of the inspection finding, (2) determination of the extent of the performance problems, or (3) actions taken or planned to correct the issue. In this case, additional agency action, including additional enforcement actions may be needed to independently acquire the necessary information to satisfy the inspection requirements.</w:t>
      </w:r>
    </w:p>
    <w:p w14:paraId="4CAE6799" w14:textId="7FD20DEE" w:rsidR="00AD7252" w:rsidRDefault="00AD7252" w:rsidP="00517824">
      <w:pPr>
        <w:pStyle w:val="BodyText4"/>
      </w:pPr>
      <w:r w:rsidRPr="00363510">
        <w:t xml:space="preserve">In these situations, the original </w:t>
      </w:r>
      <w:r>
        <w:t>finding</w:t>
      </w:r>
      <w:r w:rsidRPr="00363510">
        <w:t xml:space="preserve"> will be </w:t>
      </w:r>
      <w:r>
        <w:t>considered</w:t>
      </w:r>
      <w:r w:rsidRPr="00363510">
        <w:t xml:space="preserve"> in the </w:t>
      </w:r>
      <w:r>
        <w:t xml:space="preserve">construction </w:t>
      </w:r>
      <w:r w:rsidRPr="00363510">
        <w:t xml:space="preserve">assessment </w:t>
      </w:r>
      <w:r>
        <w:t>process</w:t>
      </w:r>
      <w:r w:rsidRPr="00363510">
        <w:t xml:space="preserve"> until the inadequacies identified in the supplemental inspection are adequately addressed and corrected, or a supplemental inspection has been completed successfully.</w:t>
      </w:r>
      <w:r w:rsidRPr="00F624E0">
        <w:t xml:space="preserve"> If a finding is </w:t>
      </w:r>
      <w:r>
        <w:t>not closed during</w:t>
      </w:r>
      <w:r w:rsidRPr="00F624E0">
        <w:t xml:space="preserve"> </w:t>
      </w:r>
      <w:r>
        <w:t>the supplemental inspection</w:t>
      </w:r>
      <w:r w:rsidRPr="00F624E0">
        <w:t xml:space="preserve">, then </w:t>
      </w:r>
      <w:r>
        <w:t>NRC</w:t>
      </w:r>
      <w:r w:rsidRPr="00F624E0">
        <w:t xml:space="preserve"> shall include </w:t>
      </w:r>
      <w:r>
        <w:t>i</w:t>
      </w:r>
      <w:r w:rsidRPr="00363510">
        <w:t xml:space="preserve">n the </w:t>
      </w:r>
      <w:r>
        <w:t>supplemental inspection report cover letter</w:t>
      </w:r>
      <w:r w:rsidRPr="00363510">
        <w:t xml:space="preserve"> the specific weaknesses that need to </w:t>
      </w:r>
      <w:r>
        <w:t xml:space="preserve">be </w:t>
      </w:r>
      <w:r w:rsidRPr="00363510">
        <w:t>address</w:t>
      </w:r>
      <w:r>
        <w:t>ed</w:t>
      </w:r>
      <w:r w:rsidRPr="00363510">
        <w:t xml:space="preserve"> to</w:t>
      </w:r>
      <w:r>
        <w:t xml:space="preserve"> close the finding</w:t>
      </w:r>
      <w:r w:rsidRPr="00363510">
        <w:t xml:space="preserve">. The </w:t>
      </w:r>
      <w:r>
        <w:t>NRC decision to keep a finding open after completing the supplemental inspection</w:t>
      </w:r>
      <w:r w:rsidRPr="00363510">
        <w:t xml:space="preserve"> must be authorized by the </w:t>
      </w:r>
      <w:r w:rsidR="0006118D">
        <w:t xml:space="preserve">division director </w:t>
      </w:r>
      <w:r w:rsidR="00C87F34">
        <w:t>with responsibility for performance of the supplemental inspection</w:t>
      </w:r>
      <w:r w:rsidRPr="00363510">
        <w:t xml:space="preserve"> after consulting with the </w:t>
      </w:r>
      <w:r w:rsidR="005C4D63">
        <w:t>d</w:t>
      </w:r>
      <w:r w:rsidRPr="00363510">
        <w:t>irector</w:t>
      </w:r>
      <w:r w:rsidR="005C4D63">
        <w:t xml:space="preserve"> of the</w:t>
      </w:r>
      <w:r w:rsidRPr="00363510">
        <w:t xml:space="preserve"> </w:t>
      </w:r>
      <w:r>
        <w:t>APO.</w:t>
      </w:r>
    </w:p>
    <w:p w14:paraId="145C531C" w14:textId="4F424325" w:rsidR="001A6003" w:rsidRDefault="001A6003" w:rsidP="00517824">
      <w:pPr>
        <w:pStyle w:val="BodyText4"/>
      </w:pPr>
      <w:r>
        <w:t>There may be instances in which the actions dictated by the FRT may not be appropriate. In these instances, the agency may deviate from the FRT to either increase or decrease agency action.</w:t>
      </w:r>
    </w:p>
    <w:p w14:paraId="04E2CFCB" w14:textId="3E81CAAC" w:rsidR="001A6003" w:rsidRDefault="001A6003" w:rsidP="00517824">
      <w:pPr>
        <w:pStyle w:val="BodyText4"/>
      </w:pPr>
      <w:r>
        <w:t xml:space="preserve">A deviation is defined as any regulatory action taken that is inconsistent with the range of actions discussed in the FRT. An FRT deviation may be considered for a situation such as a type of finding unanticipated by the IMC 2571 screening process that results in an inappropriate level of regulatory attention when entered in the FRT. </w:t>
      </w:r>
      <w:r w:rsidR="00D97886">
        <w:t>The Director, APO</w:t>
      </w:r>
      <w:r>
        <w:t xml:space="preserve"> shall approve all deviations from the FRT.</w:t>
      </w:r>
      <w:r w:rsidR="00E62FB1">
        <w:t xml:space="preserve"> </w:t>
      </w:r>
      <w:r>
        <w:t>Management Directive (MD) 8.14 requires NRR to ensure that the causes for</w:t>
      </w:r>
      <w:r w:rsidR="00E62FB1">
        <w:t xml:space="preserve"> </w:t>
      </w:r>
      <w:r>
        <w:t xml:space="preserve">deviations are understood and to identify any necessary changes to the ARCOP guidance. </w:t>
      </w:r>
    </w:p>
    <w:p w14:paraId="3998360F" w14:textId="4BDA47F4" w:rsidR="001D3A18" w:rsidRDefault="001D3A18" w:rsidP="00AD6726">
      <w:pPr>
        <w:pStyle w:val="BodyText"/>
        <w:numPr>
          <w:ilvl w:val="1"/>
          <w:numId w:val="10"/>
        </w:numPr>
      </w:pPr>
      <w:r>
        <w:t xml:space="preserve">Additional </w:t>
      </w:r>
      <w:r w:rsidR="00415DBF">
        <w:t xml:space="preserve">Responses </w:t>
      </w:r>
      <w:r w:rsidR="001C3373">
        <w:t>Based</w:t>
      </w:r>
      <w:r w:rsidR="00415DBF">
        <w:t xml:space="preserve"> </w:t>
      </w:r>
      <w:r w:rsidR="001C3373">
        <w:t>on</w:t>
      </w:r>
      <w:r w:rsidR="00415DBF">
        <w:t xml:space="preserve"> Other </w:t>
      </w:r>
      <w:r>
        <w:t>Inputs</w:t>
      </w:r>
    </w:p>
    <w:p w14:paraId="55752594" w14:textId="2294D5C9" w:rsidR="00AD7252" w:rsidRDefault="00AD7252" w:rsidP="00517824">
      <w:pPr>
        <w:pStyle w:val="BodyText4"/>
      </w:pPr>
      <w:r>
        <w:t>V</w:t>
      </w:r>
      <w:r w:rsidRPr="000C796E">
        <w:t xml:space="preserve">iolations </w:t>
      </w:r>
      <w:r>
        <w:t xml:space="preserve">in the following circumstances </w:t>
      </w:r>
      <w:r w:rsidRPr="00A804CD">
        <w:t>are not adequately characterized by the ARCOP SDP alone</w:t>
      </w:r>
      <w:r>
        <w:t>:</w:t>
      </w:r>
    </w:p>
    <w:p w14:paraId="0A2F7337" w14:textId="77777777" w:rsidR="00AD7252" w:rsidRDefault="00AD7252" w:rsidP="00517824">
      <w:pPr>
        <w:pStyle w:val="ListBullet4"/>
      </w:pPr>
      <w:r>
        <w:t>Result in actual safety or security consequences,</w:t>
      </w:r>
    </w:p>
    <w:p w14:paraId="5963AD4A" w14:textId="77777777" w:rsidR="00AD7252" w:rsidRDefault="00AD7252" w:rsidP="00517824">
      <w:pPr>
        <w:pStyle w:val="ListBullet4"/>
      </w:pPr>
      <w:r>
        <w:t>Impact the ability of the NRC to perform its regulatory function,</w:t>
      </w:r>
    </w:p>
    <w:p w14:paraId="5FFBE572" w14:textId="77777777" w:rsidR="00AD7252" w:rsidRDefault="00AD7252" w:rsidP="00517824">
      <w:pPr>
        <w:pStyle w:val="ListBullet4"/>
      </w:pPr>
      <w:r>
        <w:t>Involve willfulness, or</w:t>
      </w:r>
    </w:p>
    <w:p w14:paraId="5D9E2007" w14:textId="77777777" w:rsidR="00AD7252" w:rsidRDefault="00AD7252" w:rsidP="00517824">
      <w:pPr>
        <w:pStyle w:val="ListBullet4"/>
      </w:pPr>
      <w:r>
        <w:t>Are not associated with ARCOP findings.</w:t>
      </w:r>
    </w:p>
    <w:p w14:paraId="163F8FAD" w14:textId="09D31F5A" w:rsidR="00AD7252" w:rsidRDefault="00AD7252" w:rsidP="00517824">
      <w:pPr>
        <w:pStyle w:val="BodyText4"/>
      </w:pPr>
      <w:r>
        <w:lastRenderedPageBreak/>
        <w:t>S</w:t>
      </w:r>
      <w:r w:rsidRPr="000C796E">
        <w:t xml:space="preserve">uch violations are referred to as </w:t>
      </w:r>
      <w:r>
        <w:t>TE</w:t>
      </w:r>
      <w:r w:rsidRPr="000C796E">
        <w:t xml:space="preserve"> violations</w:t>
      </w:r>
      <w:r>
        <w:t xml:space="preserve"> and </w:t>
      </w:r>
      <w:r w:rsidRPr="000C796E">
        <w:t>are processed in accordance with the NRC</w:t>
      </w:r>
      <w:r>
        <w:t>’</w:t>
      </w:r>
      <w:r w:rsidRPr="000C796E">
        <w:t xml:space="preserve">s Enforcement </w:t>
      </w:r>
      <w:r w:rsidR="00BF3C16">
        <w:t>Program</w:t>
      </w:r>
      <w:r w:rsidRPr="000C796E">
        <w:t>.</w:t>
      </w:r>
      <w:r>
        <w:t xml:space="preserve"> </w:t>
      </w:r>
      <w:r w:rsidR="00FE6705">
        <w:t xml:space="preserve">The severity level of </w:t>
      </w:r>
      <w:r>
        <w:t>TE</w:t>
      </w:r>
      <w:r w:rsidRPr="000C796E">
        <w:t xml:space="preserve"> violations may</w:t>
      </w:r>
      <w:r w:rsidR="00FB1494">
        <w:t xml:space="preserve"> be informed by the significance of </w:t>
      </w:r>
      <w:r w:rsidRPr="000C796E">
        <w:t xml:space="preserve">underlying </w:t>
      </w:r>
      <w:r w:rsidR="00FB1494">
        <w:t xml:space="preserve">ARCOP </w:t>
      </w:r>
      <w:r w:rsidRPr="000C796E">
        <w:t>findings.</w:t>
      </w:r>
    </w:p>
    <w:p w14:paraId="3EF68EFF" w14:textId="30007912" w:rsidR="007C24DB" w:rsidRDefault="007C24DB" w:rsidP="00517824">
      <w:pPr>
        <w:pStyle w:val="BodyText4"/>
      </w:pPr>
      <w:bookmarkStart w:id="35" w:name="_Toc294182350"/>
      <w:r>
        <w:t>TE</w:t>
      </w:r>
      <w:r w:rsidRPr="00363510">
        <w:t xml:space="preserve"> violation</w:t>
      </w:r>
      <w:r w:rsidR="0095092A">
        <w:t xml:space="preserve"> response is formulated after a</w:t>
      </w:r>
      <w:r w:rsidR="00EA7F9F" w:rsidRPr="00363510">
        <w:t xml:space="preserve">n assessment of the overall </w:t>
      </w:r>
      <w:r w:rsidR="00EA7F9F">
        <w:t>TE</w:t>
      </w:r>
      <w:r w:rsidR="00EA7F9F" w:rsidRPr="00363510">
        <w:t xml:space="preserve"> history </w:t>
      </w:r>
      <w:r w:rsidR="00EA7F9F">
        <w:t>for the construction project</w:t>
      </w:r>
      <w:r w:rsidR="00EA7F9F" w:rsidRPr="00363510">
        <w:t xml:space="preserve"> is conducted </w:t>
      </w:r>
      <w:r w:rsidR="0095092A">
        <w:t>by APO, and is not a direct input to the FRT</w:t>
      </w:r>
      <w:r w:rsidR="00EA7F9F" w:rsidRPr="00363510">
        <w:t xml:space="preserve">. </w:t>
      </w:r>
      <w:r>
        <w:t>A</w:t>
      </w:r>
      <w:r w:rsidRPr="00363510">
        <w:t xml:space="preserve"> </w:t>
      </w:r>
      <w:r>
        <w:t>TE</w:t>
      </w:r>
      <w:r w:rsidRPr="00363510">
        <w:t xml:space="preserve"> violation </w:t>
      </w:r>
      <w:r w:rsidR="00666587">
        <w:t xml:space="preserve">may </w:t>
      </w:r>
      <w:r w:rsidRPr="00363510">
        <w:t xml:space="preserve">receive follow up </w:t>
      </w:r>
      <w:r w:rsidR="00666587">
        <w:t>inspection using a</w:t>
      </w:r>
      <w:r w:rsidR="00A84D10">
        <w:t>ppropriate IPs in IMC 2515, Appendix C, “</w:t>
      </w:r>
      <w:r w:rsidR="00A07AB5" w:rsidRPr="00A07AB5">
        <w:t>Special and Infrequently Performed Inspections</w:t>
      </w:r>
      <w:r w:rsidR="00A07AB5">
        <w:t xml:space="preserve">.” </w:t>
      </w:r>
    </w:p>
    <w:p w14:paraId="13D8B311" w14:textId="78A987E7" w:rsidR="007C24DB" w:rsidRDefault="00326B20" w:rsidP="00517824">
      <w:pPr>
        <w:pStyle w:val="BodyText4"/>
      </w:pPr>
      <w:r>
        <w:t>When</w:t>
      </w:r>
      <w:r w:rsidRPr="00363510">
        <w:t xml:space="preserve"> </w:t>
      </w:r>
      <w:r w:rsidR="007C24DB" w:rsidRPr="00363510">
        <w:t xml:space="preserve">follow up of </w:t>
      </w:r>
      <w:r w:rsidR="007C24DB">
        <w:t>TE</w:t>
      </w:r>
      <w:r w:rsidR="007C24DB" w:rsidRPr="00363510">
        <w:t xml:space="preserve"> actions </w:t>
      </w:r>
      <w:r w:rsidR="0095092A">
        <w:t>are</w:t>
      </w:r>
      <w:r w:rsidR="0095092A" w:rsidRPr="00363510">
        <w:t xml:space="preserve"> </w:t>
      </w:r>
      <w:r w:rsidR="007C24DB" w:rsidRPr="00363510">
        <w:t xml:space="preserve">planned, </w:t>
      </w:r>
      <w:r w:rsidR="007C24DB">
        <w:t>it</w:t>
      </w:r>
      <w:r w:rsidR="007C24DB" w:rsidRPr="00363510">
        <w:t xml:space="preserve"> should be coordinated with any supplemental inspections to avoid duplication of effort. </w:t>
      </w:r>
    </w:p>
    <w:p w14:paraId="457EC06E" w14:textId="0B51B937" w:rsidR="00221CA8" w:rsidRDefault="00221CA8" w:rsidP="00AD6726">
      <w:pPr>
        <w:pStyle w:val="BodyText"/>
        <w:numPr>
          <w:ilvl w:val="1"/>
          <w:numId w:val="10"/>
        </w:numPr>
      </w:pPr>
      <w:r>
        <w:t>Unacceptable Performance</w:t>
      </w:r>
    </w:p>
    <w:bookmarkEnd w:id="35"/>
    <w:p w14:paraId="792604E5" w14:textId="6498729F" w:rsidR="00F9273E" w:rsidRDefault="00F9273E" w:rsidP="00517824">
      <w:pPr>
        <w:pStyle w:val="BodyText4"/>
      </w:pPr>
      <w:r w:rsidRPr="00514E9A">
        <w:t xml:space="preserve">Licensee performance is </w:t>
      </w:r>
      <w:r w:rsidR="00E95739" w:rsidRPr="00514E9A">
        <w:t>unacceptable,</w:t>
      </w:r>
      <w:r w:rsidRPr="00514E9A">
        <w:t xml:space="preserve"> and </w:t>
      </w:r>
      <w:r w:rsidR="00EA0E44">
        <w:t xml:space="preserve">cessation </w:t>
      </w:r>
      <w:r w:rsidR="007E782A">
        <w:t>of</w:t>
      </w:r>
      <w:r w:rsidRPr="00514E9A">
        <w:t xml:space="preserve"> plant </w:t>
      </w:r>
      <w:r w:rsidR="00E95739">
        <w:t xml:space="preserve">fabrication, manufacture, </w:t>
      </w:r>
      <w:r w:rsidR="004A2DDD">
        <w:t xml:space="preserve">or </w:t>
      </w:r>
      <w:r w:rsidRPr="00514E9A">
        <w:t xml:space="preserve">construction activity </w:t>
      </w:r>
      <w:r w:rsidR="007E782A">
        <w:t>will be considered</w:t>
      </w:r>
      <w:r w:rsidR="00BA0804">
        <w:t xml:space="preserve"> when </w:t>
      </w:r>
      <w:r w:rsidRPr="00514E9A">
        <w:t>the NRC lacks reasonable assurance that the licensee</w:t>
      </w:r>
      <w:r w:rsidR="00AA015F">
        <w:t xml:space="preserve"> </w:t>
      </w:r>
      <w:r w:rsidRPr="00514E9A">
        <w:t>can or will construct the facility in accordance with the design basis.</w:t>
      </w:r>
      <w:r w:rsidR="00032A53">
        <w:t xml:space="preserve"> The NRC should consider an order or other action </w:t>
      </w:r>
      <w:r w:rsidR="00E95739">
        <w:t xml:space="preserve">to halt </w:t>
      </w:r>
      <w:r w:rsidR="004A2DDD">
        <w:t>these activities</w:t>
      </w:r>
      <w:r w:rsidR="00F01D70">
        <w:t xml:space="preserve"> when</w:t>
      </w:r>
      <w:r w:rsidR="000F00B7">
        <w:t xml:space="preserve"> </w:t>
      </w:r>
      <w:r w:rsidR="00445BB2">
        <w:t>the</w:t>
      </w:r>
      <w:r w:rsidRPr="00514E9A">
        <w:t xml:space="preserve"> </w:t>
      </w:r>
      <w:r w:rsidR="00A614CC">
        <w:t xml:space="preserve">NRC </w:t>
      </w:r>
      <w:r w:rsidR="0073544C">
        <w:t xml:space="preserve">loses </w:t>
      </w:r>
      <w:r w:rsidRPr="00514E9A">
        <w:t xml:space="preserve">confidence in the </w:t>
      </w:r>
      <w:r w:rsidR="00F01D70" w:rsidRPr="00514E9A">
        <w:t>licensee</w:t>
      </w:r>
      <w:r w:rsidR="00F01D70">
        <w:t>’s</w:t>
      </w:r>
      <w:r w:rsidRPr="00514E9A">
        <w:t xml:space="preserve"> ability to </w:t>
      </w:r>
      <w:r w:rsidR="00397CA7">
        <w:t xml:space="preserve">manufacture or </w:t>
      </w:r>
      <w:r w:rsidRPr="00514E9A">
        <w:t>construct the facility in accordance with the design basis (e.g., multiple examples where construction was determined to be outside of its design basis, either due to inappropriate modifications, the unavailability of design basis information, inadequate configuration management, or the demonstrated lack of an effective corrective action program</w:t>
      </w:r>
      <w:r w:rsidR="0073544C">
        <w:t>).</w:t>
      </w:r>
      <w:r w:rsidR="00E378E5">
        <w:t xml:space="preserve"> </w:t>
      </w:r>
    </w:p>
    <w:p w14:paraId="2ACC8023" w14:textId="18E7F9CA" w:rsidR="00F9273E" w:rsidRDefault="00C31856" w:rsidP="00517824">
      <w:pPr>
        <w:pStyle w:val="BodyText4"/>
      </w:pPr>
      <w:r>
        <w:t>If</w:t>
      </w:r>
      <w:r w:rsidR="001344C0">
        <w:t xml:space="preserve"> the NRC takes action to stop activities at a facility based on one of the </w:t>
      </w:r>
      <w:r w:rsidR="00071566">
        <w:t>criteria</w:t>
      </w:r>
      <w:r w:rsidR="001344C0">
        <w:t xml:space="preserve"> above (e.g.</w:t>
      </w:r>
      <w:r w:rsidR="004C025F">
        <w:t>,</w:t>
      </w:r>
      <w:r w:rsidR="001344C0">
        <w:t xml:space="preserve"> an order), then t</w:t>
      </w:r>
      <w:r w:rsidR="00F9273E" w:rsidRPr="00514E9A">
        <w:t xml:space="preserve">he </w:t>
      </w:r>
      <w:r w:rsidR="001344C0" w:rsidRPr="00514E9A">
        <w:t>licensee</w:t>
      </w:r>
      <w:r w:rsidR="00F9273E" w:rsidRPr="00514E9A">
        <w:t xml:space="preserve"> is also expected to perform a third-party assessment of their safety culture.</w:t>
      </w:r>
    </w:p>
    <w:p w14:paraId="4FE0ADFD" w14:textId="77777777" w:rsidR="00B94BB4" w:rsidRDefault="00F9273E" w:rsidP="00517824">
      <w:pPr>
        <w:pStyle w:val="BodyText4"/>
      </w:pPr>
      <w:r w:rsidRPr="00514E9A">
        <w:t xml:space="preserve">The NRC will assess the licensee’s evaluation of their safety </w:t>
      </w:r>
      <w:r w:rsidR="00A95608" w:rsidRPr="00514E9A">
        <w:t>culture and</w:t>
      </w:r>
      <w:r w:rsidRPr="00514E9A">
        <w:t xml:space="preserve"> independently perform a</w:t>
      </w:r>
      <w:r w:rsidR="00772DF7">
        <w:t>n</w:t>
      </w:r>
      <w:r w:rsidRPr="00514E9A">
        <w:t xml:space="preserve"> assessment of the licensee’s safety culture. </w:t>
      </w:r>
    </w:p>
    <w:p w14:paraId="30E0249A" w14:textId="72C32537" w:rsidR="00F9273E" w:rsidRDefault="00F9273E" w:rsidP="00517824">
      <w:pPr>
        <w:pStyle w:val="BodyText4"/>
      </w:pPr>
      <w:r w:rsidRPr="00384CD2">
        <w:t xml:space="preserve">The EDO/Deputy EDO (or designee) will </w:t>
      </w:r>
      <w:r w:rsidR="00B94BB4">
        <w:t xml:space="preserve">then </w:t>
      </w:r>
      <w:r w:rsidRPr="00384CD2">
        <w:t xml:space="preserve">meet with senior licensee management in a regulatory performance meeting to discuss the licensee’s degraded performance and the corrective actions.  The Commission will </w:t>
      </w:r>
      <w:r w:rsidR="00800F24">
        <w:t>approve</w:t>
      </w:r>
      <w:r w:rsidRPr="00384CD2">
        <w:t xml:space="preserve"> the </w:t>
      </w:r>
      <w:r w:rsidR="0039433C">
        <w:t>actions</w:t>
      </w:r>
      <w:r w:rsidRPr="00384CD2">
        <w:t xml:space="preserve"> which </w:t>
      </w:r>
      <w:r w:rsidR="0039433C">
        <w:t xml:space="preserve">are required </w:t>
      </w:r>
      <w:r w:rsidRPr="00384CD2">
        <w:t xml:space="preserve">before </w:t>
      </w:r>
      <w:r w:rsidR="0039433C">
        <w:t xml:space="preserve">manufacturing or </w:t>
      </w:r>
      <w:r w:rsidRPr="00384CD2">
        <w:t xml:space="preserve">construction </w:t>
      </w:r>
      <w:r w:rsidR="0039433C">
        <w:t>at</w:t>
      </w:r>
      <w:r w:rsidRPr="00384CD2">
        <w:t xml:space="preserve"> the facility can be resumed.  </w:t>
      </w:r>
    </w:p>
    <w:p w14:paraId="19AF55AA" w14:textId="21AB2C15" w:rsidR="005F2340" w:rsidRPr="004939A1" w:rsidRDefault="00FA6C5B" w:rsidP="00FA6C5B">
      <w:pPr>
        <w:pStyle w:val="Heading2"/>
      </w:pPr>
      <w:bookmarkStart w:id="36" w:name="_Toc216084490"/>
      <w:r>
        <w:t>07.03</w:t>
      </w:r>
      <w:r>
        <w:tab/>
      </w:r>
      <w:r w:rsidR="005F2340" w:rsidRPr="004939A1">
        <w:rPr>
          <w:u w:val="single"/>
        </w:rPr>
        <w:t xml:space="preserve">Final Assessment Before Transition to </w:t>
      </w:r>
      <w:r w:rsidR="006B6E37">
        <w:rPr>
          <w:u w:val="single"/>
        </w:rPr>
        <w:t>the Operational Phase of Reactor Oversight</w:t>
      </w:r>
      <w:r w:rsidR="005F2340" w:rsidRPr="004939A1">
        <w:t>.</w:t>
      </w:r>
      <w:bookmarkEnd w:id="36"/>
    </w:p>
    <w:p w14:paraId="078FCC0E" w14:textId="76781364" w:rsidR="00E454B0" w:rsidRDefault="00E454B0" w:rsidP="00AD6726">
      <w:pPr>
        <w:pStyle w:val="BodyText"/>
        <w:numPr>
          <w:ilvl w:val="0"/>
          <w:numId w:val="11"/>
        </w:numPr>
      </w:pPr>
      <w:r>
        <w:t>Final Assessment Meeting Prior to an Operational Finding.</w:t>
      </w:r>
    </w:p>
    <w:p w14:paraId="1720AAFB" w14:textId="5869D2E8" w:rsidR="00823B30" w:rsidRDefault="00823B30" w:rsidP="00517824">
      <w:pPr>
        <w:pStyle w:val="BodyText3"/>
      </w:pPr>
      <w:r>
        <w:t>The issuance of an operating license under 10 CFR Part 50 is a licensing decision.  10 CFR50.57,</w:t>
      </w:r>
      <w:r w:rsidRPr="00C23FE9">
        <w:t xml:space="preserve"> </w:t>
      </w:r>
      <w:r w:rsidRPr="00025B6E">
        <w:t>“Issuance of operating license</w:t>
      </w:r>
      <w:r>
        <w:t>,</w:t>
      </w:r>
      <w:r w:rsidRPr="00025B6E">
        <w:t xml:space="preserve">” </w:t>
      </w:r>
      <w:r>
        <w:t xml:space="preserve">requires the staff to, in part, </w:t>
      </w:r>
      <w:r w:rsidRPr="00025B6E">
        <w:t>find that “(a)(1) Construction of the facility has been substantially completed, in conformity with the construction permit and the application as amended…”; “(a)(2) the facility will operate in conformity with the application as amended…”; and (a)(3)(ii) there is reasonable assurance that the facility will be operated “in compliance with the regulations</w:t>
      </w:r>
      <w:r>
        <w:t>..</w:t>
      </w:r>
      <w:r w:rsidRPr="00025B6E">
        <w:t xml:space="preserve">.” </w:t>
      </w:r>
      <w:r>
        <w:t xml:space="preserve">The final assessment meeting’s purpose is to determine if </w:t>
      </w:r>
      <w:r w:rsidR="005C79CA">
        <w:t xml:space="preserve">implementation of </w:t>
      </w:r>
      <w:r>
        <w:t xml:space="preserve">the ARCOP supports these findings.  </w:t>
      </w:r>
    </w:p>
    <w:p w14:paraId="3590A11E" w14:textId="43FDADE5" w:rsidR="00D43E05" w:rsidRPr="00D37471" w:rsidRDefault="00D43E05" w:rsidP="00517824">
      <w:pPr>
        <w:pStyle w:val="BodyText3"/>
      </w:pPr>
      <w:r>
        <w:lastRenderedPageBreak/>
        <w:t xml:space="preserve">For facilities being built under a COL per 10 CFR Part 52, </w:t>
      </w:r>
      <w:r w:rsidR="005222DA">
        <w:t xml:space="preserve">the staff is required to verify that </w:t>
      </w:r>
      <w:r w:rsidR="00B16CDF">
        <w:t xml:space="preserve">the acceptance criteria of </w:t>
      </w:r>
      <w:r w:rsidR="005222DA">
        <w:t xml:space="preserve">all ITAAC are </w:t>
      </w:r>
      <w:r w:rsidR="00614867">
        <w:t>met</w:t>
      </w:r>
      <w:r w:rsidR="005222DA">
        <w:t xml:space="preserve"> prior to </w:t>
      </w:r>
      <w:r w:rsidR="00614867">
        <w:t xml:space="preserve">allowing fuel to be loaded in the reactor. This finding is referred to the </w:t>
      </w:r>
      <w:r w:rsidR="005222DA" w:rsidRPr="00ED600D">
        <w:t>10 CFR 52.103(g)</w:t>
      </w:r>
      <w:r w:rsidR="005222DA">
        <w:t xml:space="preserve"> finding</w:t>
      </w:r>
      <w:r w:rsidR="00614867">
        <w:t>.</w:t>
      </w:r>
      <w:r w:rsidR="00A90168">
        <w:t xml:space="preserve"> For COL holders, the final assessment meeting’s purpose is to determine if </w:t>
      </w:r>
      <w:r w:rsidR="00662F91">
        <w:t xml:space="preserve">implementation of the </w:t>
      </w:r>
      <w:r w:rsidR="00A90168">
        <w:t xml:space="preserve">ARCOP supports this finding. </w:t>
      </w:r>
    </w:p>
    <w:p w14:paraId="7C61E408" w14:textId="4878C535" w:rsidR="00025B6E" w:rsidRDefault="00E454B0" w:rsidP="00517824">
      <w:pPr>
        <w:pStyle w:val="BodyText3"/>
      </w:pPr>
      <w:r w:rsidRPr="00D37471">
        <w:t xml:space="preserve">The </w:t>
      </w:r>
      <w:r w:rsidR="00102086">
        <w:t>director of the</w:t>
      </w:r>
      <w:r w:rsidRPr="003D7942">
        <w:t xml:space="preserve"> APO </w:t>
      </w:r>
      <w:r w:rsidRPr="00D37471">
        <w:t xml:space="preserve">or designee will chair a final assessment </w:t>
      </w:r>
      <w:r>
        <w:t>meeting for an</w:t>
      </w:r>
      <w:r w:rsidRPr="00D37471">
        <w:t xml:space="preserve"> </w:t>
      </w:r>
      <w:r>
        <w:t>AR unit</w:t>
      </w:r>
      <w:r w:rsidRPr="00D37471">
        <w:t xml:space="preserve"> before </w:t>
      </w:r>
      <w:r>
        <w:t xml:space="preserve">the Commission or designee makes a positive </w:t>
      </w:r>
      <w:r w:rsidRPr="00ED600D">
        <w:t>operational finding under 10 CFR 50.57</w:t>
      </w:r>
      <w:r>
        <w:t xml:space="preserve">, </w:t>
      </w:r>
      <w:r w:rsidRPr="00ED600D">
        <w:t>10 CFR 52.103(g), or pursuant to future operational requirements in 10 CFR Part 53, as applicable</w:t>
      </w:r>
      <w:r>
        <w:t xml:space="preserve">. </w:t>
      </w:r>
      <w:r w:rsidRPr="00D37471">
        <w:t xml:space="preserve">The Director, </w:t>
      </w:r>
      <w:r>
        <w:t xml:space="preserve">NRR </w:t>
      </w:r>
      <w:r w:rsidRPr="00D37471">
        <w:t xml:space="preserve">DRO, </w:t>
      </w:r>
      <w:r>
        <w:t xml:space="preserve">the Director, RII DORS, </w:t>
      </w:r>
      <w:r w:rsidRPr="00D37471">
        <w:t xml:space="preserve">and the </w:t>
      </w:r>
      <w:r>
        <w:t>Director, Host Region DORS, or designees,</w:t>
      </w:r>
      <w:r w:rsidRPr="00D37471">
        <w:t xml:space="preserve"> will participate in the </w:t>
      </w:r>
      <w:r>
        <w:t xml:space="preserve">final </w:t>
      </w:r>
      <w:r w:rsidRPr="00D37471">
        <w:t xml:space="preserve">assessment meeting. Other participants should include </w:t>
      </w:r>
      <w:r>
        <w:t>applicable</w:t>
      </w:r>
      <w:r w:rsidRPr="00D37471">
        <w:t xml:space="preserve"> inspectors, project managers, </w:t>
      </w:r>
      <w:r>
        <w:t>APO staff</w:t>
      </w:r>
      <w:r w:rsidRPr="00D37471">
        <w:t xml:space="preserve">, and other staff needed to support </w:t>
      </w:r>
      <w:r>
        <w:t>required NRC actions to recommend an AR unit to transition from construction to operations</w:t>
      </w:r>
      <w:r w:rsidRPr="00D37471">
        <w:t xml:space="preserve">. </w:t>
      </w:r>
      <w:r>
        <w:t>Responsible NRC</w:t>
      </w:r>
      <w:r w:rsidRPr="00D37471">
        <w:t xml:space="preserve"> management</w:t>
      </w:r>
      <w:r>
        <w:t xml:space="preserve"> </w:t>
      </w:r>
      <w:r w:rsidRPr="00D37471">
        <w:t>will determine the meeting format and material</w:t>
      </w:r>
      <w:r>
        <w:t>. Provided that there are no outstanding quality issues, the output of the final assessment meeting is a recommendation for a</w:t>
      </w:r>
      <w:r w:rsidR="00206096">
        <w:t xml:space="preserve"> positive</w:t>
      </w:r>
      <w:r>
        <w:t xml:space="preserve"> </w:t>
      </w:r>
      <w:r w:rsidRPr="00ED600D">
        <w:t xml:space="preserve">operational finding </w:t>
      </w:r>
      <w:r>
        <w:t>for the AR unit.</w:t>
      </w:r>
      <w:r w:rsidR="00AF5FB8">
        <w:t xml:space="preserve"> </w:t>
      </w:r>
    </w:p>
    <w:p w14:paraId="6E39BA66" w14:textId="2FD7ABE7" w:rsidR="00E454B0" w:rsidRDefault="00E454B0" w:rsidP="00517824">
      <w:pPr>
        <w:pStyle w:val="BodyText3"/>
      </w:pPr>
      <w:r w:rsidRPr="00E70F44">
        <w:t xml:space="preserve">After </w:t>
      </w:r>
      <w:r>
        <w:t xml:space="preserve">the Commission or designee makes a positive </w:t>
      </w:r>
      <w:r w:rsidRPr="00ED600D">
        <w:t>operational finding</w:t>
      </w:r>
      <w:r>
        <w:t>,</w:t>
      </w:r>
      <w:r w:rsidRPr="00ED600D">
        <w:t xml:space="preserve"> </w:t>
      </w:r>
      <w:r>
        <w:t>regulatory oversi</w:t>
      </w:r>
      <w:r w:rsidR="00F65DCD">
        <w:t>ght</w:t>
      </w:r>
      <w:r>
        <w:t xml:space="preserve"> for the AR unit will transition </w:t>
      </w:r>
      <w:r w:rsidRPr="00506AF1">
        <w:t>to the ROP, and ROP cornerstones will be monitored</w:t>
      </w:r>
      <w:r>
        <w:t>. As such, t</w:t>
      </w:r>
      <w:r w:rsidRPr="00E70F44">
        <w:t xml:space="preserve">he assessment requirements </w:t>
      </w:r>
      <w:r w:rsidR="00F65DCD">
        <w:t xml:space="preserve">for ARs under the ROP </w:t>
      </w:r>
      <w:r>
        <w:t xml:space="preserve">will then </w:t>
      </w:r>
      <w:r w:rsidRPr="00E70F44">
        <w:t>apply</w:t>
      </w:r>
      <w:r>
        <w:t xml:space="preserve"> to that unit</w:t>
      </w:r>
      <w:r w:rsidRPr="00E70F44">
        <w:t xml:space="preserve">. </w:t>
      </w:r>
      <w:r w:rsidRPr="00506AF1">
        <w:t xml:space="preserve">The host region will inform the licensee of the transition to the ROP and of the NRC’s planned level of inspection, assessment, and enforcement. The timing and format of this notification is flexible and can either be a stand-alone letter or be incorporated into the correspondence notifying the licensee of the </w:t>
      </w:r>
      <w:r w:rsidR="00BF3C16">
        <w:t>Operating License (</w:t>
      </w:r>
      <w:r w:rsidRPr="00506AF1">
        <w:t>OL</w:t>
      </w:r>
      <w:r w:rsidR="00BF3C16">
        <w:t>)</w:t>
      </w:r>
      <w:r w:rsidRPr="00506AF1">
        <w:t xml:space="preserve"> issuance or 10 CFR 52.103(g) finding. </w:t>
      </w:r>
    </w:p>
    <w:p w14:paraId="3605CE22" w14:textId="71CFB18F" w:rsidR="00A24D24" w:rsidRPr="004065C1" w:rsidRDefault="00A24D24" w:rsidP="00517824">
      <w:pPr>
        <w:pStyle w:val="BodyText3"/>
      </w:pPr>
      <w:r>
        <w:t>After all units for an AR construction project are transitioned to the ROP, APO staff will conduct a review of the inspection program for that project, including fabrication, manufacturing, and on-site construction activities. This review will be the basis for changes or improvements to the design-specific inspection scoping</w:t>
      </w:r>
      <w:r w:rsidRPr="00BA6CC9">
        <w:t xml:space="preserve"> matrix</w:t>
      </w:r>
      <w:r>
        <w:t xml:space="preserve"> and project-specific inspection scoping</w:t>
      </w:r>
      <w:r w:rsidRPr="00BA6CC9">
        <w:t xml:space="preserve"> matri</w:t>
      </w:r>
      <w:r>
        <w:t>ces for future projects using that design.</w:t>
      </w:r>
    </w:p>
    <w:p w14:paraId="37B0C06F" w14:textId="7CBF1A61" w:rsidR="00E454B0" w:rsidRPr="008932CA" w:rsidRDefault="00E454B0" w:rsidP="00AD6726">
      <w:pPr>
        <w:pStyle w:val="BodyText"/>
        <w:numPr>
          <w:ilvl w:val="0"/>
          <w:numId w:val="11"/>
        </w:numPr>
      </w:pPr>
      <w:r w:rsidRPr="008932CA">
        <w:rPr>
          <w:iCs/>
        </w:rPr>
        <w:t>Additional Considerations during the Transition to Operations for Part 52 Licensed AR Construction Projects</w:t>
      </w:r>
    </w:p>
    <w:p w14:paraId="4B5938B5" w14:textId="2CD5763C" w:rsidR="00E454B0" w:rsidRPr="00CB3496" w:rsidRDefault="00E454B0" w:rsidP="00517824">
      <w:pPr>
        <w:pStyle w:val="BodyText3"/>
      </w:pPr>
      <w:r w:rsidRPr="00CB3496">
        <w:rPr>
          <w:iCs/>
        </w:rPr>
        <w:t>The 10 CFR 52.103(g) finding</w:t>
      </w:r>
      <w:r w:rsidRPr="00CB3496">
        <w:t xml:space="preserve"> is the determination that all </w:t>
      </w:r>
      <w:r w:rsidR="00C75537">
        <w:t xml:space="preserve">ITAAC </w:t>
      </w:r>
      <w:r w:rsidR="00BA6CC9" w:rsidRPr="00CB3496">
        <w:t xml:space="preserve">inspections, tests, </w:t>
      </w:r>
      <w:r w:rsidR="00C75537">
        <w:t xml:space="preserve">and </w:t>
      </w:r>
      <w:r w:rsidR="00BA6CC9" w:rsidRPr="00CB3496">
        <w:t>analyses</w:t>
      </w:r>
      <w:r w:rsidRPr="00CB3496">
        <w:t xml:space="preserve"> are complete</w:t>
      </w:r>
      <w:r w:rsidR="00B34532">
        <w:t xml:space="preserve"> and </w:t>
      </w:r>
      <w:r w:rsidR="00C75537">
        <w:t xml:space="preserve">all </w:t>
      </w:r>
      <w:r w:rsidR="00B34532">
        <w:t>acceptance criteria are met</w:t>
      </w:r>
      <w:r w:rsidRPr="00CB3496">
        <w:t xml:space="preserve">. Prior to the 10 CFR 52.103(g) finding, the NRC </w:t>
      </w:r>
      <w:r w:rsidR="004A6BF3" w:rsidRPr="00CB3496">
        <w:t xml:space="preserve">verifies that the licensee has corrected </w:t>
      </w:r>
      <w:r w:rsidR="00581022" w:rsidRPr="00CB3496">
        <w:t xml:space="preserve">all </w:t>
      </w:r>
      <w:r w:rsidR="00F21EA6" w:rsidRPr="00CB3496">
        <w:t>I</w:t>
      </w:r>
      <w:r w:rsidR="00581022" w:rsidRPr="00CB3496">
        <w:t xml:space="preserve">TAAC </w:t>
      </w:r>
      <w:r w:rsidR="004A6BF3" w:rsidRPr="00CB3496">
        <w:t xml:space="preserve">findings </w:t>
      </w:r>
      <w:r w:rsidR="00581022" w:rsidRPr="00CB3496">
        <w:t>via review of the appropriate closure notification</w:t>
      </w:r>
      <w:r w:rsidR="003656CE" w:rsidRPr="00CB3496">
        <w:t>s</w:t>
      </w:r>
      <w:r w:rsidR="00581022" w:rsidRPr="00CB3496">
        <w:t xml:space="preserve"> (I</w:t>
      </w:r>
      <w:r w:rsidR="003656CE" w:rsidRPr="00CB3496">
        <w:t xml:space="preserve">TAAC </w:t>
      </w:r>
      <w:r w:rsidR="00581022" w:rsidRPr="00CB3496">
        <w:t>C</w:t>
      </w:r>
      <w:r w:rsidR="003656CE" w:rsidRPr="00CB3496">
        <w:t xml:space="preserve">losure Notifications </w:t>
      </w:r>
      <w:r w:rsidR="00581022" w:rsidRPr="00CB3496">
        <w:t>or I</w:t>
      </w:r>
      <w:r w:rsidR="003656CE" w:rsidRPr="00CB3496">
        <w:t xml:space="preserve">TAAC </w:t>
      </w:r>
      <w:r w:rsidR="00581022" w:rsidRPr="00CB3496">
        <w:t>P</w:t>
      </w:r>
      <w:r w:rsidR="003656CE" w:rsidRPr="00CB3496">
        <w:t xml:space="preserve">ost-Closure </w:t>
      </w:r>
      <w:r w:rsidR="00581022" w:rsidRPr="00CB3496">
        <w:t>N</w:t>
      </w:r>
      <w:r w:rsidR="003656CE" w:rsidRPr="00CB3496">
        <w:t>otifications</w:t>
      </w:r>
      <w:r w:rsidR="00581022" w:rsidRPr="00CB3496">
        <w:t xml:space="preserve">). </w:t>
      </w:r>
      <w:r w:rsidRPr="00CB3496">
        <w:t>ITAAC finding</w:t>
      </w:r>
      <w:r w:rsidR="00134997" w:rsidRPr="00CB3496">
        <w:t>s</w:t>
      </w:r>
      <w:r w:rsidRPr="00CB3496">
        <w:t xml:space="preserve"> may remain open past the 10 CFR 52.103(g) finding, but the licensee must correct the deficiency that is material to ITAAC prior to the 10 CFR 52.103(g) finding. Findings that are not material to ITAAC may remain open past the 10 CFR 52.103(g) finding. Findings that are material to an ITAAC that is under ITAAC maintenance may remain open provided they do not cross one of the five ITAAC Post-Closure Notification </w:t>
      </w:r>
      <w:r w:rsidR="00134997" w:rsidRPr="00CB3496">
        <w:t>thresholds</w:t>
      </w:r>
      <w:r w:rsidRPr="00CB3496">
        <w:t>,</w:t>
      </w:r>
      <w:r w:rsidRPr="00CB3496">
        <w:rPr>
          <w:rStyle w:val="CommentReference"/>
          <w:sz w:val="22"/>
          <w:szCs w:val="22"/>
        </w:rPr>
        <w:t xml:space="preserve"> as described in section 8 of </w:t>
      </w:r>
      <w:r w:rsidR="00BA6CC9" w:rsidRPr="00CB3496">
        <w:rPr>
          <w:rStyle w:val="CommentReference"/>
          <w:sz w:val="22"/>
          <w:szCs w:val="22"/>
        </w:rPr>
        <w:t>Nuclear Energy Institute (</w:t>
      </w:r>
      <w:r w:rsidRPr="00CB3496">
        <w:rPr>
          <w:rStyle w:val="CommentReference"/>
          <w:sz w:val="22"/>
          <w:szCs w:val="22"/>
        </w:rPr>
        <w:t>NEI</w:t>
      </w:r>
      <w:r w:rsidR="00BA6CC9" w:rsidRPr="00CB3496">
        <w:rPr>
          <w:rStyle w:val="CommentReference"/>
          <w:sz w:val="22"/>
          <w:szCs w:val="22"/>
        </w:rPr>
        <w:t>)</w:t>
      </w:r>
      <w:r w:rsidRPr="00CB3496">
        <w:rPr>
          <w:rStyle w:val="CommentReference"/>
          <w:sz w:val="22"/>
          <w:szCs w:val="22"/>
        </w:rPr>
        <w:t xml:space="preserve"> 08-01, Revision 5, “Industry Guidance for the ITAAC Closure Process Under 10 CFR Part 52</w:t>
      </w:r>
      <w:r w:rsidRPr="00CB3496">
        <w:t>.”</w:t>
      </w:r>
    </w:p>
    <w:p w14:paraId="38E15531" w14:textId="2160C97D" w:rsidR="00E454B0" w:rsidRPr="00A623E5" w:rsidRDefault="00E454B0" w:rsidP="00517824">
      <w:pPr>
        <w:pStyle w:val="BodyText3"/>
      </w:pPr>
      <w:r w:rsidRPr="004065C1">
        <w:t>Inspection findings identified before the 10 CFR 52.103(g)</w:t>
      </w:r>
      <w:r w:rsidRPr="00A623E5">
        <w:t xml:space="preserve"> finding shall be </w:t>
      </w:r>
      <w:r>
        <w:t>dispositioned</w:t>
      </w:r>
      <w:r w:rsidRPr="00A623E5">
        <w:t xml:space="preserve"> </w:t>
      </w:r>
      <w:r w:rsidR="00FF5C29">
        <w:t>in accordance with</w:t>
      </w:r>
      <w:r w:rsidRPr="00A623E5">
        <w:t xml:space="preserve"> IMC </w:t>
      </w:r>
      <w:r>
        <w:t>2571</w:t>
      </w:r>
      <w:r w:rsidRPr="00A623E5">
        <w:t xml:space="preserve">. If a finding’s significance determination and final enforcement action </w:t>
      </w:r>
      <w:r>
        <w:t>are</w:t>
      </w:r>
      <w:r w:rsidRPr="00A623E5">
        <w:t xml:space="preserve"> not complete when the licensee indicates that all ITAAC are </w:t>
      </w:r>
      <w:r w:rsidRPr="00A623E5">
        <w:lastRenderedPageBreak/>
        <w:t>complete, then the NRC shall ensure that the findings are not, or are no longer, material to ITAAC before making the 10 CFR 52.103(g) finding.</w:t>
      </w:r>
    </w:p>
    <w:p w14:paraId="378DFFAF" w14:textId="45AA316F" w:rsidR="00E454B0" w:rsidRDefault="00E454B0" w:rsidP="00517824">
      <w:pPr>
        <w:pStyle w:val="BodyText3"/>
      </w:pPr>
      <w:r w:rsidRPr="00596053">
        <w:t xml:space="preserve">Escalated enforcement findings that are open at the time of the 10 CFR 52.103(g) finding </w:t>
      </w:r>
      <w:r w:rsidRPr="002F3F0A">
        <w:t xml:space="preserve">are </w:t>
      </w:r>
      <w:r w:rsidR="002F3F0A">
        <w:t>trans</w:t>
      </w:r>
      <w:r w:rsidR="001134DF">
        <w:t>ferred</w:t>
      </w:r>
      <w:r w:rsidR="002F3F0A">
        <w:t xml:space="preserve"> to</w:t>
      </w:r>
      <w:r w:rsidRPr="00596053">
        <w:t xml:space="preserve"> the </w:t>
      </w:r>
      <w:r w:rsidR="009B04ED">
        <w:t>operational reactor oversight</w:t>
      </w:r>
      <w:r w:rsidRPr="00596053">
        <w:t xml:space="preserve"> assessment process</w:t>
      </w:r>
      <w:r w:rsidR="008E4AD2">
        <w:t>.</w:t>
      </w:r>
      <w:r w:rsidR="001134DF">
        <w:t xml:space="preserve"> See ROP guidance for treatment of these findings.</w:t>
      </w:r>
    </w:p>
    <w:p w14:paraId="17790EAF" w14:textId="546DEC75" w:rsidR="00473484" w:rsidRDefault="00473484" w:rsidP="00FA6C5B">
      <w:pPr>
        <w:pStyle w:val="Heading2"/>
      </w:pPr>
      <w:bookmarkStart w:id="37" w:name="_Toc216084491"/>
      <w:r>
        <w:t xml:space="preserve">07.04 </w:t>
      </w:r>
      <w:r w:rsidR="0062288E">
        <w:tab/>
      </w:r>
      <w:r w:rsidRPr="00473484">
        <w:rPr>
          <w:u w:val="single"/>
        </w:rPr>
        <w:t>Communications</w:t>
      </w:r>
      <w:bookmarkEnd w:id="37"/>
    </w:p>
    <w:p w14:paraId="7EEF9BE8" w14:textId="4DA7AFB0" w:rsidR="00A804CD" w:rsidRPr="0001143A" w:rsidRDefault="005F2340" w:rsidP="00AD6726">
      <w:pPr>
        <w:pStyle w:val="BodyText"/>
        <w:numPr>
          <w:ilvl w:val="0"/>
          <w:numId w:val="12"/>
        </w:numPr>
      </w:pPr>
      <w:r w:rsidRPr="0001143A">
        <w:t>AR Fabrication, Manufacturing, and Construction Annual Report</w:t>
      </w:r>
    </w:p>
    <w:p w14:paraId="5898202C" w14:textId="5E0FD45B" w:rsidR="00201F89" w:rsidRDefault="00DF6761" w:rsidP="00DF6761">
      <w:pPr>
        <w:pStyle w:val="BodyText3"/>
      </w:pPr>
      <w:r>
        <w:t xml:space="preserve">Annually, APO will issue an AR fabrication, manufacturing and construction report to summarize the previous year’s assessment results for each AR </w:t>
      </w:r>
      <w:r w:rsidR="00D1092E">
        <w:t xml:space="preserve">manufacturing and </w:t>
      </w:r>
      <w:r>
        <w:t xml:space="preserve">construction project. The appropriate branch chiefs in </w:t>
      </w:r>
      <w:r w:rsidR="00201F89">
        <w:t xml:space="preserve">NRR </w:t>
      </w:r>
      <w:r>
        <w:t>DRO</w:t>
      </w:r>
      <w:r w:rsidR="00D63047">
        <w:t>, the host region DORS,</w:t>
      </w:r>
      <w:r>
        <w:t xml:space="preserve"> and </w:t>
      </w:r>
      <w:r w:rsidR="00201F89">
        <w:t xml:space="preserve">Region II </w:t>
      </w:r>
      <w:r>
        <w:t>DORS will provide input for the annual report as requested by APO.</w:t>
      </w:r>
    </w:p>
    <w:p w14:paraId="2AB17D7E" w14:textId="6E0FA476" w:rsidR="00DF6761" w:rsidRDefault="00DF6761" w:rsidP="00DF6761">
      <w:pPr>
        <w:pStyle w:val="BodyText3"/>
      </w:pPr>
      <w:r>
        <w:t>At a minimum, the annual report will ensure NRC management awareness of:</w:t>
      </w:r>
    </w:p>
    <w:p w14:paraId="69A137C2" w14:textId="7DAF5653" w:rsidR="00201F89" w:rsidRDefault="00DF6761" w:rsidP="00AD6726">
      <w:pPr>
        <w:pStyle w:val="BodyText"/>
        <w:numPr>
          <w:ilvl w:val="1"/>
          <w:numId w:val="12"/>
        </w:numPr>
      </w:pPr>
      <w:r>
        <w:t xml:space="preserve">AR projects to be discussed at the </w:t>
      </w:r>
      <w:r w:rsidR="00BA6CC9">
        <w:t>agency action review meeting (</w:t>
      </w:r>
      <w:r>
        <w:t>AARM</w:t>
      </w:r>
      <w:r w:rsidR="00BA6CC9">
        <w:t>)</w:t>
      </w:r>
      <w:r>
        <w:t>,</w:t>
      </w:r>
    </w:p>
    <w:p w14:paraId="34A410E5" w14:textId="77777777" w:rsidR="00201F89" w:rsidRDefault="00DF6761" w:rsidP="00AD6726">
      <w:pPr>
        <w:pStyle w:val="BodyText"/>
        <w:numPr>
          <w:ilvl w:val="1"/>
          <w:numId w:val="12"/>
        </w:numPr>
      </w:pPr>
      <w:r>
        <w:t>AR projects with significant quality issues,</w:t>
      </w:r>
    </w:p>
    <w:p w14:paraId="5EEE6231" w14:textId="77777777" w:rsidR="00201F89" w:rsidRDefault="00DF6761" w:rsidP="00AD6726">
      <w:pPr>
        <w:pStyle w:val="BodyText"/>
        <w:numPr>
          <w:ilvl w:val="1"/>
          <w:numId w:val="12"/>
        </w:numPr>
      </w:pPr>
      <w:r>
        <w:t>AR projects with FRT deviations,</w:t>
      </w:r>
    </w:p>
    <w:p w14:paraId="1700FBD9" w14:textId="77777777" w:rsidR="00201F89" w:rsidRDefault="00DF6761" w:rsidP="00AD6726">
      <w:pPr>
        <w:pStyle w:val="BodyText"/>
        <w:numPr>
          <w:ilvl w:val="1"/>
          <w:numId w:val="12"/>
        </w:numPr>
      </w:pPr>
      <w:r>
        <w:t>AR projects with significant safety culture issues, and</w:t>
      </w:r>
    </w:p>
    <w:p w14:paraId="04EA9C22" w14:textId="7A39D082" w:rsidR="00DF6761" w:rsidRDefault="00DF6761" w:rsidP="00AD6726">
      <w:pPr>
        <w:pStyle w:val="BodyText"/>
        <w:numPr>
          <w:ilvl w:val="1"/>
          <w:numId w:val="12"/>
        </w:numPr>
      </w:pPr>
      <w:r>
        <w:t>Agency actions already taken in response to project quality issues.</w:t>
      </w:r>
    </w:p>
    <w:p w14:paraId="6E6589AD" w14:textId="74838CA2" w:rsidR="0001143A" w:rsidRDefault="00201F89" w:rsidP="00517824">
      <w:pPr>
        <w:pStyle w:val="BodyText3"/>
        <w:rPr>
          <w:rStyle w:val="Heading2Char"/>
        </w:rPr>
      </w:pPr>
      <w:r>
        <w:t xml:space="preserve">An AARM is attended by appropriate senior NRC managers, is chaired by the Executive Director for Operations, or designee, and is conducted in accordance with the requirements in </w:t>
      </w:r>
      <w:r w:rsidR="00BA6CC9">
        <w:t>MD</w:t>
      </w:r>
      <w:r>
        <w:t xml:space="preserve"> 8.14, “Agency Action Review Meeting.” The Director of APO is responsible for preparing and presenting AR construction information at this meeting. The annual report will serve as the ARCOP input to, and will be the basis for, the ARCOP AARM discussion, as necessary.</w:t>
      </w:r>
      <w:bookmarkStart w:id="38" w:name="_Toc199837701"/>
      <w:bookmarkStart w:id="39" w:name="_Toc294182376"/>
      <w:bookmarkStart w:id="40" w:name="_Toc201045211"/>
      <w:bookmarkStart w:id="41" w:name="_Toc207609872"/>
      <w:bookmarkStart w:id="42" w:name="_Toc209075500"/>
    </w:p>
    <w:p w14:paraId="7FF1CACA" w14:textId="3BD7F9E9" w:rsidR="007A4A3B" w:rsidRPr="007A4A3B" w:rsidRDefault="007A4A3B" w:rsidP="00AD6726">
      <w:pPr>
        <w:pStyle w:val="BodyText"/>
        <w:numPr>
          <w:ilvl w:val="0"/>
          <w:numId w:val="12"/>
        </w:numPr>
        <w:rPr>
          <w:rStyle w:val="Heading2Char"/>
          <w:u w:val="single"/>
        </w:rPr>
      </w:pPr>
      <w:r w:rsidRPr="00110AB8">
        <w:t>Public</w:t>
      </w:r>
      <w:r w:rsidRPr="0001143A">
        <w:rPr>
          <w:rStyle w:val="Heading2Char"/>
        </w:rPr>
        <w:t xml:space="preserve"> Stakeholder Involvement</w:t>
      </w:r>
      <w:bookmarkEnd w:id="38"/>
    </w:p>
    <w:p w14:paraId="3BBC61A2" w14:textId="751DF70E" w:rsidR="000A56E4" w:rsidRDefault="000A56E4" w:rsidP="00C8288B">
      <w:pPr>
        <w:pStyle w:val="BodyText3"/>
      </w:pPr>
      <w:bookmarkStart w:id="43" w:name="_Hlk199683895"/>
      <w:bookmarkEnd w:id="39"/>
      <w:r>
        <w:t xml:space="preserve">The results of the </w:t>
      </w:r>
      <w:r w:rsidR="001E2061">
        <w:t>continual</w:t>
      </w:r>
      <w:r>
        <w:t xml:space="preserve"> </w:t>
      </w:r>
      <w:r w:rsidR="00C8288B">
        <w:t>assessment</w:t>
      </w:r>
      <w:r>
        <w:t xml:space="preserve"> will </w:t>
      </w:r>
      <w:r w:rsidR="00C8288B">
        <w:t xml:space="preserve">usually </w:t>
      </w:r>
      <w:r>
        <w:t xml:space="preserve">be included in the </w:t>
      </w:r>
      <w:r w:rsidR="00C8288B">
        <w:t xml:space="preserve">applicable </w:t>
      </w:r>
      <w:r>
        <w:t xml:space="preserve">inspection report in accordance with IMC 0618 and should discuss the basis for the reasonable assurance of quality determination for each inspection area inspected. Alternatively, an assessment letter may be issued to document assessment results. </w:t>
      </w:r>
    </w:p>
    <w:bookmarkEnd w:id="43"/>
    <w:p w14:paraId="0AC1CCF3" w14:textId="30EC010D" w:rsidR="00DA4A66" w:rsidRDefault="00775B57" w:rsidP="00DA4A66">
      <w:pPr>
        <w:pStyle w:val="BodyText3"/>
      </w:pPr>
      <w:r w:rsidRPr="00775B57">
        <w:t xml:space="preserve">The staff will post a summary containing the results of the </w:t>
      </w:r>
      <w:r w:rsidR="001E2061">
        <w:t>continual</w:t>
      </w:r>
      <w:r w:rsidRPr="00775B57">
        <w:t xml:space="preserve"> assessment of AR construction project quality on the NRC’s public website. Public stakeholders will be afforded the opportunity to comment on or submit questions to the NRC via the public website. Public meetings are not required but may be considered if there is significant public interest. The involvement of the public in the results of the NRC’s assessment of AR construction project quality is intended to provide an opportunity for the NRC to engage interested stakeholders on AR construction project quality and the role of the agency in ensuring the project is constructed in accordance with the design.</w:t>
      </w:r>
    </w:p>
    <w:p w14:paraId="605BB61A" w14:textId="76C3C3BB" w:rsidR="00DA4A66" w:rsidRDefault="00AF0BBB" w:rsidP="00DA4A66">
      <w:pPr>
        <w:pStyle w:val="BodyText3"/>
      </w:pPr>
      <w:r w:rsidRPr="00363510">
        <w:t>If a</w:t>
      </w:r>
      <w:r w:rsidR="007B228C">
        <w:t>n assessment</w:t>
      </w:r>
      <w:r w:rsidRPr="00363510">
        <w:t xml:space="preserve"> meeting is held with a </w:t>
      </w:r>
      <w:r w:rsidR="009328B0">
        <w:t>non</w:t>
      </w:r>
      <w:r w:rsidR="000F0F68">
        <w:t>-</w:t>
      </w:r>
      <w:r w:rsidR="009328B0">
        <w:t>licensee/</w:t>
      </w:r>
      <w:r w:rsidR="009328B0" w:rsidRPr="00363510">
        <w:t>licensee</w:t>
      </w:r>
      <w:r w:rsidRPr="00363510">
        <w:t xml:space="preserve">, it will be a Category 1 public meeting in accordance with the Commission’s policy on public meetings, with the </w:t>
      </w:r>
      <w:r w:rsidRPr="00363510">
        <w:lastRenderedPageBreak/>
        <w:t>exception that the meeting must be closed for such portions which may involve matters that should not be publicly disclosed under 10</w:t>
      </w:r>
      <w:r w:rsidR="00291A4A">
        <w:t> </w:t>
      </w:r>
      <w:r w:rsidRPr="00363510">
        <w:t>CFR 2.390. Members of the public, the press, and government officials from other agencies are considered as observers during the conduct of the meeting. However, attendees should be given the opportunity to ask questions of the NRC representatives after the conclusion of the meeting.</w:t>
      </w:r>
    </w:p>
    <w:p w14:paraId="0F140CF0" w14:textId="6315BB9B" w:rsidR="00775B57" w:rsidRDefault="00775B57" w:rsidP="00DA4A66">
      <w:pPr>
        <w:pStyle w:val="BodyText3"/>
      </w:pPr>
      <w:r w:rsidRPr="00775B57">
        <w:t>Although the security</w:t>
      </w:r>
      <w:r w:rsidR="00AE2B9A">
        <w:t xml:space="preserve"> and safeguards</w:t>
      </w:r>
      <w:r w:rsidRPr="00775B57">
        <w:t xml:space="preserve"> cornerstone is included in the assessment process, the Commission policy is that specific information related to findings pertaining to the security </w:t>
      </w:r>
      <w:r w:rsidR="007A4E2D">
        <w:t xml:space="preserve">and safeguards </w:t>
      </w:r>
      <w:r w:rsidRPr="00775B57">
        <w:t>programs cornerstone will not be publicly available. Therefore, security-related information other than what is publicly available in assessment letters, final significance determination letters, and security inspection report cover letters will not be listed on public websites. If security-related information, which is a type of sensitive unclassified non-safeguards information (SUNSI), must be discussed in the assessment results, it shall be provided in separate, non-publicly available correspondence. NRC policy regarding SUNSI is provided in Management Directive 12.6, “NRC Sensitive Unclassified Information Security Program.”</w:t>
      </w:r>
    </w:p>
    <w:p w14:paraId="66FB82FF" w14:textId="764AE456" w:rsidR="00431025" w:rsidRPr="00431025" w:rsidRDefault="00431025" w:rsidP="00517824">
      <w:pPr>
        <w:pStyle w:val="Heading1"/>
      </w:pPr>
      <w:bookmarkStart w:id="44" w:name="_Toc216084492"/>
      <w:r w:rsidRPr="00431025">
        <w:t>2572-0</w:t>
      </w:r>
      <w:r w:rsidR="000F0F68">
        <w:t>8</w:t>
      </w:r>
      <w:r w:rsidRPr="00431025">
        <w:tab/>
        <w:t>REFERENCES</w:t>
      </w:r>
      <w:bookmarkEnd w:id="44"/>
    </w:p>
    <w:p w14:paraId="59DD4BF9"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“10 CFR Part 52 Construction Lessons-Learned Report,” dated January 16, 2024 (ML23325A202)</w:t>
      </w:r>
    </w:p>
    <w:p w14:paraId="19B87969"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ADVANCE Act of 2024 (Accelerating Deployment of Versatile, Advanced Nuclear for Clean Energy Act of 2024), July 9, 2024</w:t>
      </w:r>
    </w:p>
    <w:p w14:paraId="45F37140"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IMC 0618, “Advanced Power Reactor Construction Inspection Reports.”</w:t>
      </w:r>
    </w:p>
    <w:p w14:paraId="794E1BC0"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IMC 2203, “Security Inspection Program for Advanced Power Reactor Construction,”</w:t>
      </w:r>
    </w:p>
    <w:p w14:paraId="3A795F68"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 xml:space="preserve">IMC 2507, “Vendor Inspections” </w:t>
      </w:r>
    </w:p>
    <w:p w14:paraId="228C2329" w14:textId="0A32F064" w:rsidR="00431025" w:rsidRPr="00E120B5" w:rsidRDefault="00431025" w:rsidP="00AD6726">
      <w:pPr>
        <w:widowControl/>
        <w:numPr>
          <w:ilvl w:val="0"/>
          <w:numId w:val="1"/>
        </w:numPr>
        <w:autoSpaceDE/>
        <w:autoSpaceDN/>
        <w:adjustRightInd/>
        <w:spacing w:after="220"/>
        <w:ind w:left="360"/>
        <w:rPr>
          <w:sz w:val="22"/>
          <w:szCs w:val="22"/>
        </w:rPr>
      </w:pPr>
      <w:r w:rsidRPr="00E120B5">
        <w:rPr>
          <w:sz w:val="22"/>
          <w:szCs w:val="22"/>
        </w:rPr>
        <w:t>IMC 2570, “Advanced Reactor Construction Oversight Program</w:t>
      </w:r>
      <w:r w:rsidR="00E120B5">
        <w:rPr>
          <w:sz w:val="22"/>
          <w:szCs w:val="22"/>
        </w:rPr>
        <w:t xml:space="preserve"> </w:t>
      </w:r>
      <w:r w:rsidRPr="00E120B5">
        <w:rPr>
          <w:sz w:val="22"/>
          <w:szCs w:val="22"/>
        </w:rPr>
        <w:t>General Guidance and Basis Document”</w:t>
      </w:r>
    </w:p>
    <w:p w14:paraId="0EC11936" w14:textId="320C2101"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 xml:space="preserve">IMC 2571, “Dispositioning Advanced Power Reactor Construction </w:t>
      </w:r>
      <w:r w:rsidR="002547D6">
        <w:rPr>
          <w:sz w:val="22"/>
          <w:szCs w:val="22"/>
        </w:rPr>
        <w:t>Noncompliance</w:t>
      </w:r>
      <w:r w:rsidRPr="00431025">
        <w:rPr>
          <w:sz w:val="22"/>
          <w:szCs w:val="22"/>
        </w:rPr>
        <w:t>s”</w:t>
      </w:r>
    </w:p>
    <w:p w14:paraId="5202FF36"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rFonts w:cs="Arial"/>
          <w:sz w:val="22"/>
          <w:szCs w:val="22"/>
        </w:rPr>
        <w:t>IMC 2573, “Inspection of The Advanced Power Reactor “Quality Of Reactor Plant Construction” Strategic Performance Area</w:t>
      </w:r>
    </w:p>
    <w:p w14:paraId="58059F52"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rFonts w:cs="Arial"/>
          <w:sz w:val="22"/>
          <w:szCs w:val="22"/>
        </w:rPr>
        <w:t>IMC 2574, “Inspection of The Advanced Power Reactor “Operational Readiness” Strategic Performance Area”</w:t>
      </w:r>
    </w:p>
    <w:p w14:paraId="20ECF74A"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Management Directive 8.8, “Management of Allegations”</w:t>
      </w:r>
    </w:p>
    <w:p w14:paraId="3DD791B9"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rFonts w:cs="Arial"/>
          <w:sz w:val="22"/>
          <w:szCs w:val="22"/>
        </w:rPr>
        <w:t>NEI 08-01, Inspection Procedure 40600, “Licensee Program for Inspections, Tests, Analyses, and Acceptance Criteria (ITAAC) Management”</w:t>
      </w:r>
    </w:p>
    <w:p w14:paraId="11FE36C2"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NEIMA (Nuclear Energy Innovation and Modernization Act), January 14, 2019</w:t>
      </w:r>
    </w:p>
    <w:p w14:paraId="0E431ABE"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rFonts w:cs="Arial"/>
          <w:sz w:val="22"/>
          <w:szCs w:val="22"/>
        </w:rPr>
        <w:t>Office Instruction NRO-REG-103, “Inspections, Tests, Analyses, and Acceptance Criteria Closure Verification Process”</w:t>
      </w:r>
    </w:p>
    <w:p w14:paraId="3F65A7B7" w14:textId="77777777" w:rsidR="00431025" w:rsidRPr="00431025" w:rsidRDefault="00431025" w:rsidP="00AD6726">
      <w:pPr>
        <w:widowControl/>
        <w:numPr>
          <w:ilvl w:val="0"/>
          <w:numId w:val="1"/>
        </w:numPr>
        <w:autoSpaceDE/>
        <w:autoSpaceDN/>
        <w:adjustRightInd/>
        <w:spacing w:after="220"/>
        <w:ind w:left="360"/>
        <w:rPr>
          <w:sz w:val="22"/>
          <w:szCs w:val="22"/>
        </w:rPr>
      </w:pPr>
      <w:r w:rsidRPr="00431025">
        <w:rPr>
          <w:rFonts w:cs="Arial"/>
          <w:sz w:val="22"/>
          <w:szCs w:val="22"/>
        </w:rPr>
        <w:lastRenderedPageBreak/>
        <w:t>Office Instruction NRO-REG-105, “NRC Staff Support of the Inspections, Tests, Analyses, and Acceptance Criteria Hearing Process”</w:t>
      </w:r>
    </w:p>
    <w:p w14:paraId="39DFF644" w14:textId="77777777" w:rsidR="00431025" w:rsidRPr="00431025" w:rsidRDefault="00431025" w:rsidP="00AD6726">
      <w:pPr>
        <w:numPr>
          <w:ilvl w:val="0"/>
          <w:numId w:val="1"/>
        </w:numPr>
        <w:spacing w:after="220"/>
        <w:ind w:left="360"/>
        <w:rPr>
          <w:rFonts w:cs="Arial"/>
          <w:sz w:val="22"/>
          <w:szCs w:val="22"/>
        </w:rPr>
      </w:pPr>
      <w:r w:rsidRPr="00431025">
        <w:rPr>
          <w:rFonts w:cs="Arial"/>
          <w:sz w:val="22"/>
          <w:szCs w:val="22"/>
        </w:rPr>
        <w:t>Policy Statement on the Regulation of Advanced Reactors (73 FR 60612; October 14, 2008)</w:t>
      </w:r>
    </w:p>
    <w:p w14:paraId="757F42FE" w14:textId="4551ADAA" w:rsidR="00431025" w:rsidRPr="0056346E" w:rsidRDefault="00431025" w:rsidP="00AD6726">
      <w:pPr>
        <w:widowControl/>
        <w:numPr>
          <w:ilvl w:val="0"/>
          <w:numId w:val="1"/>
        </w:numPr>
        <w:autoSpaceDE/>
        <w:autoSpaceDN/>
        <w:adjustRightInd/>
        <w:spacing w:after="220"/>
        <w:ind w:left="360"/>
        <w:rPr>
          <w:sz w:val="22"/>
          <w:szCs w:val="22"/>
        </w:rPr>
      </w:pPr>
      <w:r w:rsidRPr="00431025">
        <w:rPr>
          <w:sz w:val="22"/>
          <w:szCs w:val="22"/>
        </w:rPr>
        <w:t>SECY-25-</w:t>
      </w:r>
      <w:r w:rsidR="00605C27">
        <w:rPr>
          <w:sz w:val="22"/>
          <w:szCs w:val="22"/>
        </w:rPr>
        <w:t>103</w:t>
      </w:r>
      <w:r w:rsidRPr="00431025">
        <w:rPr>
          <w:sz w:val="22"/>
          <w:szCs w:val="22"/>
        </w:rPr>
        <w:t xml:space="preserve">, “Update on Development of the U.S. Nuclear Regulatory Commission’s Advanced Reactor Construction Oversight Program,” </w:t>
      </w:r>
      <w:r w:rsidRPr="0056346E">
        <w:rPr>
          <w:sz w:val="22"/>
          <w:szCs w:val="22"/>
        </w:rPr>
        <w:t xml:space="preserve">dated </w:t>
      </w:r>
      <w:r w:rsidR="00605C27">
        <w:rPr>
          <w:sz w:val="22"/>
          <w:szCs w:val="22"/>
        </w:rPr>
        <w:t>December 16</w:t>
      </w:r>
      <w:r w:rsidRPr="0056346E">
        <w:rPr>
          <w:sz w:val="22"/>
          <w:szCs w:val="22"/>
        </w:rPr>
        <w:t>, 202</w:t>
      </w:r>
      <w:r w:rsidR="00605C27">
        <w:rPr>
          <w:sz w:val="22"/>
          <w:szCs w:val="22"/>
        </w:rPr>
        <w:t>5</w:t>
      </w:r>
      <w:r w:rsidRPr="0056346E">
        <w:rPr>
          <w:sz w:val="22"/>
          <w:szCs w:val="22"/>
        </w:rPr>
        <w:t xml:space="preserve"> (</w:t>
      </w:r>
      <w:r w:rsidR="00605C27" w:rsidRPr="00605C27">
        <w:rPr>
          <w:sz w:val="22"/>
          <w:szCs w:val="22"/>
        </w:rPr>
        <w:t>ML25024A243</w:t>
      </w:r>
      <w:r w:rsidRPr="0056346E">
        <w:rPr>
          <w:sz w:val="22"/>
          <w:szCs w:val="22"/>
        </w:rPr>
        <w:t>)</w:t>
      </w:r>
    </w:p>
    <w:p w14:paraId="68959094" w14:textId="5BC6D251" w:rsidR="00431025" w:rsidRPr="00431025" w:rsidRDefault="00431025" w:rsidP="00AD6726">
      <w:pPr>
        <w:widowControl/>
        <w:numPr>
          <w:ilvl w:val="0"/>
          <w:numId w:val="1"/>
        </w:numPr>
        <w:autoSpaceDE/>
        <w:autoSpaceDN/>
        <w:adjustRightInd/>
        <w:spacing w:after="220"/>
        <w:ind w:left="360"/>
        <w:rPr>
          <w:sz w:val="22"/>
          <w:szCs w:val="22"/>
        </w:rPr>
      </w:pPr>
      <w:r w:rsidRPr="00431025">
        <w:rPr>
          <w:sz w:val="22"/>
          <w:szCs w:val="22"/>
        </w:rPr>
        <w:t>SECY-23-0048, “Vision for the Nuclear Regulatory Commission’s Advanced Reactor Construction Oversight Program,” dated June 6, 2023 (ML23061A086)</w:t>
      </w:r>
    </w:p>
    <w:bookmarkEnd w:id="40"/>
    <w:bookmarkEnd w:id="41"/>
    <w:bookmarkEnd w:id="42"/>
    <w:p w14:paraId="64C903B0" w14:textId="77777777" w:rsidR="00DA4A66" w:rsidRDefault="00BA3EF4" w:rsidP="00517824">
      <w:pPr>
        <w:pStyle w:val="END"/>
      </w:pPr>
      <w:r w:rsidRPr="00363510">
        <w:t>END</w:t>
      </w:r>
    </w:p>
    <w:p w14:paraId="5A7D40C0" w14:textId="4B10F663" w:rsidR="00BA3EF4" w:rsidRDefault="00BA3EF4" w:rsidP="00E2548C">
      <w:pPr>
        <w:pStyle w:val="BodyText"/>
        <w:keepNext/>
        <w:spacing w:before="440"/>
      </w:pPr>
      <w:r w:rsidRPr="009E7D96">
        <w:t>EXHIBITS:</w:t>
      </w:r>
    </w:p>
    <w:p w14:paraId="3B4C8E69" w14:textId="0ED52C44" w:rsidR="00592B20" w:rsidRPr="00363510" w:rsidRDefault="00592B20" w:rsidP="0072277D">
      <w:pPr>
        <w:pStyle w:val="BodyText"/>
        <w:ind w:left="360"/>
        <w:rPr>
          <w:bCs/>
          <w:noProof/>
        </w:rPr>
      </w:pPr>
      <w:r w:rsidRPr="00363510">
        <w:rPr>
          <w:bCs/>
          <w:noProof/>
        </w:rPr>
        <w:t>E</w:t>
      </w:r>
      <w:r w:rsidR="00DA4A66">
        <w:rPr>
          <w:bCs/>
          <w:noProof/>
        </w:rPr>
        <w:t>xhibit</w:t>
      </w:r>
      <w:r w:rsidRPr="00363510">
        <w:rPr>
          <w:bCs/>
          <w:noProof/>
        </w:rPr>
        <w:t xml:space="preserve"> </w:t>
      </w:r>
      <w:r w:rsidR="00440184">
        <w:rPr>
          <w:bCs/>
          <w:noProof/>
        </w:rPr>
        <w:t>1</w:t>
      </w:r>
      <w:r w:rsidR="00D221A0">
        <w:rPr>
          <w:bCs/>
          <w:noProof/>
        </w:rPr>
        <w:t xml:space="preserve">: </w:t>
      </w:r>
      <w:r w:rsidR="00072859" w:rsidRPr="00072859">
        <w:rPr>
          <w:bCs/>
          <w:noProof/>
        </w:rPr>
        <w:t xml:space="preserve">Advanced Reactor </w:t>
      </w:r>
      <w:r w:rsidR="00D657B9">
        <w:rPr>
          <w:bCs/>
          <w:noProof/>
        </w:rPr>
        <w:t>Finding</w:t>
      </w:r>
      <w:r w:rsidR="000B7850">
        <w:rPr>
          <w:bCs/>
          <w:noProof/>
        </w:rPr>
        <w:t xml:space="preserve"> Response Table (</w:t>
      </w:r>
      <w:r w:rsidR="00D657B9">
        <w:rPr>
          <w:bCs/>
          <w:noProof/>
        </w:rPr>
        <w:t>F</w:t>
      </w:r>
      <w:r w:rsidR="000B7850">
        <w:rPr>
          <w:bCs/>
          <w:noProof/>
        </w:rPr>
        <w:t>RT)</w:t>
      </w:r>
    </w:p>
    <w:p w14:paraId="6DF11A15" w14:textId="77777777" w:rsidR="00B3635A" w:rsidRPr="009E7D96" w:rsidRDefault="00BA3EF4" w:rsidP="00E2548C">
      <w:pPr>
        <w:pStyle w:val="BodyText"/>
        <w:keepNext/>
        <w:spacing w:before="440"/>
      </w:pPr>
      <w:r w:rsidRPr="009E7D96">
        <w:t>ATTACHMENT</w:t>
      </w:r>
      <w:r w:rsidR="00EC77BB" w:rsidRPr="009E7D96">
        <w:t>S</w:t>
      </w:r>
      <w:r w:rsidR="009E7D96">
        <w:t>:</w:t>
      </w:r>
    </w:p>
    <w:p w14:paraId="55827F1B" w14:textId="0F48A4C9" w:rsidR="00194ED3" w:rsidRDefault="00D221A0" w:rsidP="00E2548C">
      <w:pPr>
        <w:pStyle w:val="BodyText"/>
        <w:spacing w:after="0"/>
        <w:ind w:left="360"/>
      </w:pPr>
      <w:r>
        <w:t xml:space="preserve">Attachment </w:t>
      </w:r>
      <w:r w:rsidR="00DA4A66">
        <w:t>1</w:t>
      </w:r>
      <w:r>
        <w:t xml:space="preserve">: </w:t>
      </w:r>
      <w:r w:rsidR="0000638A" w:rsidRPr="0000638A">
        <w:t>A</w:t>
      </w:r>
      <w:r w:rsidR="0072277D">
        <w:t>bbreviations</w:t>
      </w:r>
    </w:p>
    <w:p w14:paraId="0A5302CF" w14:textId="6AB62D65" w:rsidR="00F11C71" w:rsidRPr="00DA4A66" w:rsidRDefault="00D221A0" w:rsidP="00E2548C">
      <w:pPr>
        <w:pStyle w:val="BodyText"/>
        <w:ind w:left="360"/>
      </w:pPr>
      <w:r>
        <w:t xml:space="preserve">Attachment 2: </w:t>
      </w:r>
      <w:r w:rsidR="0000638A" w:rsidRPr="00DA4A66">
        <w:t xml:space="preserve">Revision History for IMC </w:t>
      </w:r>
      <w:r w:rsidR="00BA2F7C">
        <w:t>2572</w:t>
      </w:r>
    </w:p>
    <w:p w14:paraId="2D9F6411" w14:textId="77777777" w:rsidR="00F11C71" w:rsidRPr="00DA4A66" w:rsidRDefault="00F11C71" w:rsidP="00DA4A66">
      <w:pPr>
        <w:pStyle w:val="BodyText"/>
        <w:sectPr w:rsidR="00F11C71" w:rsidRPr="00DA4A66" w:rsidSect="000103ED">
          <w:headerReference w:type="even" r:id="rId15"/>
          <w:headerReference w:type="default" r:id="rId16"/>
          <w:footerReference w:type="default" r:id="rId17"/>
          <w:headerReference w:type="first" r:id="rId18"/>
          <w:pgSz w:w="12240" w:h="15840" w:code="1"/>
          <w:pgMar w:top="1440" w:right="1440" w:bottom="1440" w:left="1440" w:header="720" w:footer="720" w:gutter="0"/>
          <w:pgNumType w:start="1"/>
          <w:cols w:space="720"/>
          <w:docGrid w:linePitch="326"/>
        </w:sectPr>
      </w:pPr>
    </w:p>
    <w:p w14:paraId="246E2AFE" w14:textId="36BF13B8" w:rsidR="003A72CA" w:rsidRDefault="003A72CA" w:rsidP="00E2548C">
      <w:pPr>
        <w:pStyle w:val="attachmenttitle"/>
      </w:pPr>
      <w:bookmarkStart w:id="45" w:name="_Toc216084493"/>
      <w:r w:rsidRPr="00913A72">
        <w:lastRenderedPageBreak/>
        <w:t>E</w:t>
      </w:r>
      <w:r>
        <w:t>xhibit</w:t>
      </w:r>
      <w:r w:rsidRPr="00913A72">
        <w:t xml:space="preserve"> </w:t>
      </w:r>
      <w:r>
        <w:t xml:space="preserve">1: </w:t>
      </w:r>
      <w:r w:rsidRPr="000D1A1B">
        <w:t xml:space="preserve">Advanced Reactor </w:t>
      </w:r>
      <w:r w:rsidR="00D657B9">
        <w:t>Finding</w:t>
      </w:r>
      <w:r w:rsidRPr="00913A72">
        <w:t xml:space="preserve"> </w:t>
      </w:r>
      <w:r>
        <w:t>Response Table (</w:t>
      </w:r>
      <w:r w:rsidR="00D657B9">
        <w:t>F</w:t>
      </w:r>
      <w:r>
        <w:t>RT)</w:t>
      </w:r>
      <w:bookmarkEnd w:id="45"/>
    </w:p>
    <w:tbl>
      <w:tblPr>
        <w:tblStyle w:val="IM"/>
        <w:tblW w:w="10800" w:type="dxa"/>
        <w:jc w:val="center"/>
        <w:tblLook w:val="04A0" w:firstRow="1" w:lastRow="0" w:firstColumn="1" w:lastColumn="0" w:noHBand="0" w:noVBand="1"/>
      </w:tblPr>
      <w:tblGrid>
        <w:gridCol w:w="2160"/>
        <w:gridCol w:w="1728"/>
        <w:gridCol w:w="2304"/>
        <w:gridCol w:w="2304"/>
        <w:gridCol w:w="2304"/>
      </w:tblGrid>
      <w:tr w:rsidR="00344CEC" w:rsidRPr="00047995" w14:paraId="64803B40" w14:textId="77777777" w:rsidTr="00AD6726">
        <w:trPr>
          <w:trHeight w:val="1178"/>
          <w:tblHeader w:val="0"/>
          <w:jc w:val="center"/>
        </w:trPr>
        <w:tc>
          <w:tcPr>
            <w:tcW w:w="2160" w:type="dxa"/>
          </w:tcPr>
          <w:p w14:paraId="358B02F0" w14:textId="77777777" w:rsidR="00344CEC" w:rsidRPr="00047995" w:rsidRDefault="00344CEC" w:rsidP="00344CEC">
            <w:pPr>
              <w:pStyle w:val="BodyText"/>
              <w:jc w:val="center"/>
              <w:rPr>
                <w:sz w:val="20"/>
                <w:szCs w:val="20"/>
              </w:rPr>
            </w:pPr>
            <w:r w:rsidRPr="00047995">
              <w:rPr>
                <w:sz w:val="20"/>
                <w:szCs w:val="20"/>
              </w:rPr>
              <w:t>RESULTS</w:t>
            </w:r>
          </w:p>
        </w:tc>
        <w:tc>
          <w:tcPr>
            <w:tcW w:w="1728" w:type="dxa"/>
          </w:tcPr>
          <w:p w14:paraId="30FC857C" w14:textId="77777777" w:rsidR="00344CEC" w:rsidRPr="00047995" w:rsidRDefault="00344CEC" w:rsidP="00344CEC">
            <w:pPr>
              <w:pStyle w:val="BodyText"/>
              <w:jc w:val="center"/>
              <w:rPr>
                <w:sz w:val="20"/>
                <w:szCs w:val="20"/>
              </w:rPr>
            </w:pPr>
          </w:p>
        </w:tc>
        <w:tc>
          <w:tcPr>
            <w:tcW w:w="2304" w:type="dxa"/>
          </w:tcPr>
          <w:p w14:paraId="6299A6C8" w14:textId="2F4AF02B" w:rsidR="00344CEC" w:rsidRPr="00047995" w:rsidRDefault="00344CEC" w:rsidP="00344CEC">
            <w:pPr>
              <w:pStyle w:val="BodyText"/>
              <w:jc w:val="center"/>
              <w:rPr>
                <w:sz w:val="20"/>
                <w:szCs w:val="20"/>
              </w:rPr>
            </w:pPr>
            <w:r w:rsidRPr="00047995">
              <w:rPr>
                <w:sz w:val="20"/>
                <w:szCs w:val="20"/>
              </w:rPr>
              <w:t>GREEN</w:t>
            </w:r>
          </w:p>
          <w:p w14:paraId="3BA04476" w14:textId="68EC74F0" w:rsidR="00344CEC" w:rsidRPr="00047995" w:rsidRDefault="00344CEC" w:rsidP="00344CEC">
            <w:pPr>
              <w:pStyle w:val="BodyText"/>
              <w:jc w:val="center"/>
              <w:rPr>
                <w:sz w:val="20"/>
                <w:szCs w:val="20"/>
              </w:rPr>
            </w:pPr>
            <w:r w:rsidRPr="00047995">
              <w:rPr>
                <w:sz w:val="20"/>
                <w:szCs w:val="20"/>
              </w:rPr>
              <w:t>INSPECTION</w:t>
            </w:r>
          </w:p>
          <w:p w14:paraId="0E6F3BBC" w14:textId="77777777" w:rsidR="00344CEC" w:rsidRPr="00047995" w:rsidRDefault="00344CEC" w:rsidP="00344CEC">
            <w:pPr>
              <w:pStyle w:val="BodyText"/>
              <w:jc w:val="center"/>
              <w:rPr>
                <w:sz w:val="20"/>
                <w:szCs w:val="20"/>
              </w:rPr>
            </w:pPr>
            <w:r w:rsidRPr="00047995">
              <w:rPr>
                <w:sz w:val="20"/>
                <w:szCs w:val="20"/>
              </w:rPr>
              <w:t>FINDING</w:t>
            </w:r>
          </w:p>
        </w:tc>
        <w:tc>
          <w:tcPr>
            <w:tcW w:w="2304" w:type="dxa"/>
          </w:tcPr>
          <w:p w14:paraId="5C535F1B" w14:textId="524F1ACA" w:rsidR="00344CEC" w:rsidRPr="00047995" w:rsidRDefault="00344CEC" w:rsidP="00344CEC">
            <w:pPr>
              <w:pStyle w:val="BodyText"/>
              <w:jc w:val="center"/>
              <w:rPr>
                <w:sz w:val="20"/>
                <w:szCs w:val="20"/>
              </w:rPr>
            </w:pPr>
            <w:r w:rsidRPr="00047995">
              <w:rPr>
                <w:sz w:val="20"/>
                <w:szCs w:val="20"/>
              </w:rPr>
              <w:t>WHITE</w:t>
            </w:r>
          </w:p>
          <w:p w14:paraId="0574776A" w14:textId="3FC39E09" w:rsidR="00344CEC" w:rsidRPr="00047995" w:rsidRDefault="00344CEC" w:rsidP="00344CEC">
            <w:pPr>
              <w:pStyle w:val="BodyText"/>
              <w:jc w:val="center"/>
              <w:rPr>
                <w:sz w:val="20"/>
                <w:szCs w:val="20"/>
              </w:rPr>
            </w:pPr>
            <w:r w:rsidRPr="00047995">
              <w:rPr>
                <w:sz w:val="20"/>
                <w:szCs w:val="20"/>
              </w:rPr>
              <w:t>INSPECTION</w:t>
            </w:r>
          </w:p>
          <w:p w14:paraId="6015C07F" w14:textId="77777777" w:rsidR="00344CEC" w:rsidRPr="00047995" w:rsidRDefault="00344CEC" w:rsidP="00344CEC">
            <w:pPr>
              <w:pStyle w:val="BodyText"/>
              <w:jc w:val="center"/>
              <w:rPr>
                <w:sz w:val="20"/>
                <w:szCs w:val="20"/>
              </w:rPr>
            </w:pPr>
            <w:r w:rsidRPr="00047995">
              <w:rPr>
                <w:sz w:val="20"/>
                <w:szCs w:val="20"/>
              </w:rPr>
              <w:t>FINDING</w:t>
            </w:r>
          </w:p>
        </w:tc>
        <w:tc>
          <w:tcPr>
            <w:tcW w:w="2304" w:type="dxa"/>
          </w:tcPr>
          <w:p w14:paraId="3D86C1AC" w14:textId="4E929343" w:rsidR="00344CEC" w:rsidRPr="00047995" w:rsidRDefault="00344CEC" w:rsidP="00344CEC">
            <w:pPr>
              <w:pStyle w:val="BodyText"/>
              <w:jc w:val="center"/>
              <w:rPr>
                <w:sz w:val="20"/>
                <w:szCs w:val="20"/>
              </w:rPr>
            </w:pPr>
            <w:r w:rsidRPr="00047995">
              <w:rPr>
                <w:sz w:val="20"/>
                <w:szCs w:val="20"/>
              </w:rPr>
              <w:t>YELLOW</w:t>
            </w:r>
          </w:p>
          <w:p w14:paraId="75C0AEC9" w14:textId="682862EE" w:rsidR="00344CEC" w:rsidRPr="00047995" w:rsidRDefault="00344CEC" w:rsidP="00344CEC">
            <w:pPr>
              <w:pStyle w:val="BodyText"/>
              <w:jc w:val="center"/>
              <w:rPr>
                <w:sz w:val="20"/>
                <w:szCs w:val="20"/>
              </w:rPr>
            </w:pPr>
            <w:r w:rsidRPr="00047995">
              <w:rPr>
                <w:sz w:val="20"/>
                <w:szCs w:val="20"/>
              </w:rPr>
              <w:t>INSPECTION</w:t>
            </w:r>
          </w:p>
          <w:p w14:paraId="7BFE43E9" w14:textId="77777777" w:rsidR="00344CEC" w:rsidRPr="00047995" w:rsidRDefault="00344CEC" w:rsidP="00344CEC">
            <w:pPr>
              <w:pStyle w:val="BodyText"/>
              <w:jc w:val="center"/>
              <w:rPr>
                <w:sz w:val="20"/>
                <w:szCs w:val="20"/>
              </w:rPr>
            </w:pPr>
            <w:r w:rsidRPr="00047995">
              <w:rPr>
                <w:sz w:val="20"/>
                <w:szCs w:val="20"/>
              </w:rPr>
              <w:t>FINDING</w:t>
            </w:r>
          </w:p>
        </w:tc>
      </w:tr>
      <w:tr w:rsidR="00344CEC" w:rsidRPr="00047995" w14:paraId="74476CE8" w14:textId="77777777" w:rsidTr="00AD6726">
        <w:trPr>
          <w:trHeight w:val="890"/>
          <w:tblHeader w:val="0"/>
          <w:jc w:val="center"/>
        </w:trPr>
        <w:tc>
          <w:tcPr>
            <w:tcW w:w="2160" w:type="dxa"/>
            <w:vMerge w:val="restart"/>
          </w:tcPr>
          <w:p w14:paraId="4BE58282" w14:textId="77777777" w:rsidR="00344CEC" w:rsidRPr="00047995" w:rsidRDefault="00344CEC" w:rsidP="00344CEC">
            <w:pPr>
              <w:pStyle w:val="BodyText"/>
              <w:jc w:val="center"/>
              <w:rPr>
                <w:sz w:val="20"/>
                <w:szCs w:val="20"/>
              </w:rPr>
            </w:pPr>
            <w:r w:rsidRPr="00047995">
              <w:rPr>
                <w:sz w:val="20"/>
                <w:szCs w:val="20"/>
              </w:rPr>
              <w:t>RESPONSE</w:t>
            </w:r>
          </w:p>
          <w:p w14:paraId="266DFEF6" w14:textId="498DA5DB" w:rsidR="00344CEC" w:rsidRPr="00047995" w:rsidRDefault="00344CEC" w:rsidP="00344CEC">
            <w:pPr>
              <w:pStyle w:val="BodyText"/>
              <w:jc w:val="center"/>
              <w:rPr>
                <w:sz w:val="20"/>
                <w:szCs w:val="20"/>
              </w:rPr>
            </w:pPr>
            <w:r w:rsidRPr="00047995">
              <w:rPr>
                <w:sz w:val="20"/>
                <w:szCs w:val="20"/>
              </w:rPr>
              <w:t>APPLIED</w:t>
            </w:r>
          </w:p>
          <w:p w14:paraId="64DAEEBE" w14:textId="5A2096ED" w:rsidR="00344CEC" w:rsidRPr="00047995" w:rsidRDefault="00344CEC" w:rsidP="00344CEC">
            <w:pPr>
              <w:pStyle w:val="BodyText"/>
              <w:jc w:val="center"/>
              <w:rPr>
                <w:sz w:val="20"/>
                <w:szCs w:val="20"/>
              </w:rPr>
            </w:pPr>
            <w:r w:rsidRPr="00047995">
              <w:rPr>
                <w:sz w:val="20"/>
                <w:szCs w:val="20"/>
              </w:rPr>
              <w:t>TO EACH</w:t>
            </w:r>
          </w:p>
          <w:p w14:paraId="3E05E4E3" w14:textId="77777777" w:rsidR="00344CEC" w:rsidRPr="00047995" w:rsidRDefault="00344CEC" w:rsidP="00344CEC">
            <w:pPr>
              <w:pStyle w:val="BodyText"/>
              <w:jc w:val="center"/>
              <w:rPr>
                <w:sz w:val="20"/>
                <w:szCs w:val="20"/>
              </w:rPr>
            </w:pPr>
            <w:r w:rsidRPr="00047995">
              <w:rPr>
                <w:sz w:val="20"/>
                <w:szCs w:val="20"/>
              </w:rPr>
              <w:t>FINDING</w:t>
            </w:r>
          </w:p>
        </w:tc>
        <w:tc>
          <w:tcPr>
            <w:tcW w:w="1728" w:type="dxa"/>
          </w:tcPr>
          <w:p w14:paraId="032AA798" w14:textId="77777777" w:rsidR="00344CEC" w:rsidRPr="00047995" w:rsidRDefault="00344CEC" w:rsidP="00344CEC">
            <w:pPr>
              <w:pStyle w:val="BodyText"/>
              <w:jc w:val="center"/>
              <w:rPr>
                <w:sz w:val="20"/>
                <w:szCs w:val="20"/>
              </w:rPr>
            </w:pPr>
            <w:r w:rsidRPr="00047995">
              <w:rPr>
                <w:sz w:val="20"/>
                <w:szCs w:val="20"/>
              </w:rPr>
              <w:t>Regulatory Engagement Meeting</w:t>
            </w:r>
          </w:p>
        </w:tc>
        <w:tc>
          <w:tcPr>
            <w:tcW w:w="2304" w:type="dxa"/>
          </w:tcPr>
          <w:p w14:paraId="166C1E81" w14:textId="77777777" w:rsidR="00344CEC" w:rsidRPr="00047995" w:rsidRDefault="00344CEC" w:rsidP="00344CEC">
            <w:pPr>
              <w:pStyle w:val="BodyText"/>
              <w:jc w:val="center"/>
              <w:rPr>
                <w:sz w:val="20"/>
                <w:szCs w:val="20"/>
              </w:rPr>
            </w:pPr>
            <w:r w:rsidRPr="00047995">
              <w:rPr>
                <w:sz w:val="20"/>
                <w:szCs w:val="20"/>
              </w:rPr>
              <w:t>None</w:t>
            </w:r>
          </w:p>
        </w:tc>
        <w:tc>
          <w:tcPr>
            <w:tcW w:w="2304" w:type="dxa"/>
          </w:tcPr>
          <w:p w14:paraId="4CDAFBC1" w14:textId="77777777" w:rsidR="00344CEC" w:rsidRPr="00047995" w:rsidRDefault="00344CEC" w:rsidP="00344CEC">
            <w:pPr>
              <w:pStyle w:val="BodyText"/>
              <w:jc w:val="center"/>
              <w:rPr>
                <w:sz w:val="20"/>
                <w:szCs w:val="20"/>
              </w:rPr>
            </w:pPr>
            <w:r w:rsidRPr="00047995">
              <w:rPr>
                <w:sz w:val="20"/>
                <w:szCs w:val="20"/>
              </w:rPr>
              <w:t>Branch chief or division director</w:t>
            </w:r>
          </w:p>
        </w:tc>
        <w:tc>
          <w:tcPr>
            <w:tcW w:w="2304" w:type="dxa"/>
          </w:tcPr>
          <w:p w14:paraId="07F8F122" w14:textId="77777777" w:rsidR="00344CEC" w:rsidRPr="00047995" w:rsidRDefault="00344CEC" w:rsidP="00344CEC">
            <w:pPr>
              <w:pStyle w:val="BodyText"/>
              <w:jc w:val="center"/>
              <w:rPr>
                <w:sz w:val="20"/>
                <w:szCs w:val="20"/>
              </w:rPr>
            </w:pPr>
            <w:r w:rsidRPr="00047995">
              <w:rPr>
                <w:sz w:val="20"/>
                <w:szCs w:val="20"/>
              </w:rPr>
              <w:t>Regional Administrator or designee meets with senior management</w:t>
            </w:r>
          </w:p>
        </w:tc>
      </w:tr>
      <w:tr w:rsidR="00344CEC" w:rsidRPr="00047995" w14:paraId="7F67DD19" w14:textId="77777777" w:rsidTr="00AD6726">
        <w:trPr>
          <w:trHeight w:val="1070"/>
          <w:tblHeader w:val="0"/>
          <w:jc w:val="center"/>
        </w:trPr>
        <w:tc>
          <w:tcPr>
            <w:tcW w:w="2160" w:type="dxa"/>
            <w:vMerge/>
          </w:tcPr>
          <w:p w14:paraId="7329EC06" w14:textId="77777777" w:rsidR="00344CEC" w:rsidRPr="00047995" w:rsidRDefault="00344CEC" w:rsidP="00344CEC">
            <w:pPr>
              <w:pStyle w:val="BodyText"/>
              <w:jc w:val="center"/>
              <w:rPr>
                <w:sz w:val="20"/>
                <w:szCs w:val="20"/>
              </w:rPr>
            </w:pPr>
          </w:p>
        </w:tc>
        <w:tc>
          <w:tcPr>
            <w:tcW w:w="1728" w:type="dxa"/>
          </w:tcPr>
          <w:p w14:paraId="2A50AA2D" w14:textId="77777777" w:rsidR="00344CEC" w:rsidRPr="00047995" w:rsidRDefault="00344CEC" w:rsidP="00344CEC">
            <w:pPr>
              <w:pStyle w:val="BodyText"/>
              <w:jc w:val="center"/>
              <w:rPr>
                <w:sz w:val="20"/>
                <w:szCs w:val="20"/>
              </w:rPr>
            </w:pPr>
            <w:r w:rsidRPr="00047995">
              <w:rPr>
                <w:sz w:val="20"/>
                <w:szCs w:val="20"/>
              </w:rPr>
              <w:t>Enforcement Action Recipient Response</w:t>
            </w:r>
          </w:p>
        </w:tc>
        <w:tc>
          <w:tcPr>
            <w:tcW w:w="2304" w:type="dxa"/>
          </w:tcPr>
          <w:p w14:paraId="739D4DE5" w14:textId="77777777" w:rsidR="00344CEC" w:rsidRPr="00047995" w:rsidRDefault="00344CEC" w:rsidP="00344CEC">
            <w:pPr>
              <w:pStyle w:val="BodyText"/>
              <w:jc w:val="center"/>
              <w:rPr>
                <w:sz w:val="20"/>
                <w:szCs w:val="20"/>
              </w:rPr>
            </w:pPr>
            <w:r w:rsidRPr="00047995">
              <w:rPr>
                <w:sz w:val="20"/>
                <w:szCs w:val="20"/>
              </w:rPr>
              <w:t>Corrective Action Program</w:t>
            </w:r>
          </w:p>
        </w:tc>
        <w:tc>
          <w:tcPr>
            <w:tcW w:w="2304" w:type="dxa"/>
          </w:tcPr>
          <w:p w14:paraId="74C24A51" w14:textId="77777777" w:rsidR="00344CEC" w:rsidRPr="00047995" w:rsidRDefault="00344CEC" w:rsidP="00344CEC">
            <w:pPr>
              <w:pStyle w:val="BodyText"/>
              <w:jc w:val="center"/>
              <w:rPr>
                <w:sz w:val="20"/>
                <w:szCs w:val="20"/>
              </w:rPr>
            </w:pPr>
            <w:r w:rsidRPr="00047995">
              <w:rPr>
                <w:sz w:val="20"/>
                <w:szCs w:val="20"/>
              </w:rPr>
              <w:t>Causal evaluation and corrective actions</w:t>
            </w:r>
          </w:p>
        </w:tc>
        <w:tc>
          <w:tcPr>
            <w:tcW w:w="2304" w:type="dxa"/>
          </w:tcPr>
          <w:p w14:paraId="5CA9F6A4" w14:textId="77777777" w:rsidR="00344CEC" w:rsidRPr="00047995" w:rsidRDefault="00344CEC" w:rsidP="00344CEC">
            <w:pPr>
              <w:pStyle w:val="BodyText"/>
              <w:jc w:val="center"/>
              <w:rPr>
                <w:sz w:val="20"/>
                <w:szCs w:val="20"/>
              </w:rPr>
            </w:pPr>
            <w:r w:rsidRPr="00047995">
              <w:rPr>
                <w:sz w:val="20"/>
                <w:szCs w:val="20"/>
              </w:rPr>
              <w:t>Causal evaluation and corrective actions</w:t>
            </w:r>
          </w:p>
        </w:tc>
      </w:tr>
      <w:tr w:rsidR="00344CEC" w:rsidRPr="00047995" w14:paraId="6936A8E2" w14:textId="77777777" w:rsidTr="00AD6726">
        <w:trPr>
          <w:trHeight w:val="1520"/>
          <w:tblHeader w:val="0"/>
          <w:jc w:val="center"/>
        </w:trPr>
        <w:tc>
          <w:tcPr>
            <w:tcW w:w="2160" w:type="dxa"/>
            <w:vMerge/>
          </w:tcPr>
          <w:p w14:paraId="4E99FB05" w14:textId="77777777" w:rsidR="00344CEC" w:rsidRPr="00047995" w:rsidRDefault="00344CEC" w:rsidP="00344CEC">
            <w:pPr>
              <w:pStyle w:val="BodyText"/>
              <w:jc w:val="center"/>
              <w:rPr>
                <w:sz w:val="20"/>
                <w:szCs w:val="20"/>
              </w:rPr>
            </w:pPr>
          </w:p>
        </w:tc>
        <w:tc>
          <w:tcPr>
            <w:tcW w:w="1728" w:type="dxa"/>
          </w:tcPr>
          <w:p w14:paraId="043FE13C" w14:textId="2E3E106B" w:rsidR="00344CEC" w:rsidRPr="00047995" w:rsidRDefault="00344CEC" w:rsidP="00344CEC">
            <w:pPr>
              <w:pStyle w:val="BodyText"/>
              <w:jc w:val="center"/>
              <w:rPr>
                <w:sz w:val="20"/>
                <w:szCs w:val="20"/>
              </w:rPr>
            </w:pPr>
            <w:r w:rsidRPr="00047995">
              <w:rPr>
                <w:sz w:val="20"/>
                <w:szCs w:val="20"/>
              </w:rPr>
              <w:t>NRC Response</w:t>
            </w:r>
          </w:p>
        </w:tc>
        <w:tc>
          <w:tcPr>
            <w:tcW w:w="2304" w:type="dxa"/>
          </w:tcPr>
          <w:p w14:paraId="21B07C49" w14:textId="77777777" w:rsidR="00344CEC" w:rsidRPr="00047995" w:rsidRDefault="00344CEC" w:rsidP="00344CEC">
            <w:pPr>
              <w:pStyle w:val="BodyText"/>
              <w:jc w:val="center"/>
              <w:rPr>
                <w:sz w:val="20"/>
                <w:szCs w:val="20"/>
              </w:rPr>
            </w:pPr>
            <w:r w:rsidRPr="00047995">
              <w:rPr>
                <w:sz w:val="20"/>
                <w:szCs w:val="20"/>
              </w:rPr>
              <w:t>Baseline Inspection</w:t>
            </w:r>
          </w:p>
        </w:tc>
        <w:tc>
          <w:tcPr>
            <w:tcW w:w="2304" w:type="dxa"/>
          </w:tcPr>
          <w:p w14:paraId="0A9CCCEC" w14:textId="77777777" w:rsidR="00344CEC" w:rsidRPr="00047995" w:rsidRDefault="00344CEC" w:rsidP="00344CEC">
            <w:pPr>
              <w:pStyle w:val="BodyText"/>
              <w:jc w:val="center"/>
              <w:rPr>
                <w:sz w:val="20"/>
                <w:szCs w:val="20"/>
              </w:rPr>
            </w:pPr>
            <w:r w:rsidRPr="00047995">
              <w:rPr>
                <w:sz w:val="20"/>
                <w:szCs w:val="20"/>
              </w:rPr>
              <w:t>Supplemental Inspection and evaluation for additional baseline inspection(s) in area(s) of concern</w:t>
            </w:r>
          </w:p>
        </w:tc>
        <w:tc>
          <w:tcPr>
            <w:tcW w:w="2304" w:type="dxa"/>
          </w:tcPr>
          <w:p w14:paraId="3C6E2964" w14:textId="77777777" w:rsidR="00344CEC" w:rsidRPr="00047995" w:rsidRDefault="00344CEC" w:rsidP="00344CEC">
            <w:pPr>
              <w:pStyle w:val="BodyText"/>
              <w:jc w:val="center"/>
              <w:rPr>
                <w:sz w:val="20"/>
                <w:szCs w:val="20"/>
              </w:rPr>
            </w:pPr>
            <w:r w:rsidRPr="00047995">
              <w:rPr>
                <w:sz w:val="20"/>
                <w:szCs w:val="20"/>
              </w:rPr>
              <w:t>Supplemental Inspection and evaluation for additional baseline inspection(s) in area(s) of concern</w:t>
            </w:r>
          </w:p>
        </w:tc>
      </w:tr>
      <w:tr w:rsidR="00344CEC" w:rsidRPr="00047995" w14:paraId="1F1A69F6" w14:textId="77777777" w:rsidTr="00AD6726">
        <w:trPr>
          <w:trHeight w:val="1583"/>
          <w:tblHeader w:val="0"/>
          <w:jc w:val="center"/>
        </w:trPr>
        <w:tc>
          <w:tcPr>
            <w:tcW w:w="2160" w:type="dxa"/>
          </w:tcPr>
          <w:p w14:paraId="70F9D1D9" w14:textId="77777777" w:rsidR="00344CEC" w:rsidRPr="00047995" w:rsidRDefault="00344CEC" w:rsidP="00344CEC">
            <w:pPr>
              <w:pStyle w:val="BodyText"/>
              <w:jc w:val="center"/>
              <w:rPr>
                <w:sz w:val="20"/>
                <w:szCs w:val="20"/>
              </w:rPr>
            </w:pPr>
            <w:r w:rsidRPr="00047995">
              <w:rPr>
                <w:sz w:val="20"/>
                <w:szCs w:val="20"/>
              </w:rPr>
              <w:t>COMMUNICATIONS</w:t>
            </w:r>
          </w:p>
        </w:tc>
        <w:tc>
          <w:tcPr>
            <w:tcW w:w="1728" w:type="dxa"/>
          </w:tcPr>
          <w:p w14:paraId="3AF45350" w14:textId="77777777" w:rsidR="00344CEC" w:rsidRPr="00047995" w:rsidRDefault="00344CEC" w:rsidP="00344CEC">
            <w:pPr>
              <w:pStyle w:val="BodyText"/>
              <w:jc w:val="center"/>
              <w:rPr>
                <w:sz w:val="20"/>
                <w:szCs w:val="20"/>
              </w:rPr>
            </w:pPr>
            <w:r w:rsidRPr="00047995">
              <w:rPr>
                <w:sz w:val="20"/>
                <w:szCs w:val="20"/>
              </w:rPr>
              <w:t>Inspection Report or Letter</w:t>
            </w:r>
          </w:p>
        </w:tc>
        <w:tc>
          <w:tcPr>
            <w:tcW w:w="2304" w:type="dxa"/>
          </w:tcPr>
          <w:p w14:paraId="4A2D0A0A" w14:textId="77777777" w:rsidR="00344CEC" w:rsidRPr="00047995" w:rsidRDefault="00344CEC" w:rsidP="00344CEC">
            <w:pPr>
              <w:pStyle w:val="BodyText"/>
              <w:jc w:val="center"/>
              <w:rPr>
                <w:sz w:val="20"/>
                <w:szCs w:val="20"/>
              </w:rPr>
            </w:pPr>
            <w:r w:rsidRPr="00047995">
              <w:rPr>
                <w:sz w:val="20"/>
                <w:szCs w:val="20"/>
              </w:rPr>
              <w:t>Branch chief review/sign inspection report. Inspection report posted on public website.</w:t>
            </w:r>
          </w:p>
        </w:tc>
        <w:tc>
          <w:tcPr>
            <w:tcW w:w="2304" w:type="dxa"/>
          </w:tcPr>
          <w:p w14:paraId="3CE703A4" w14:textId="77777777" w:rsidR="00344CEC" w:rsidRPr="00047995" w:rsidRDefault="00344CEC" w:rsidP="00344CEC">
            <w:pPr>
              <w:pStyle w:val="BodyText"/>
              <w:jc w:val="center"/>
              <w:rPr>
                <w:sz w:val="20"/>
                <w:szCs w:val="20"/>
              </w:rPr>
            </w:pPr>
            <w:r w:rsidRPr="00047995">
              <w:rPr>
                <w:sz w:val="20"/>
                <w:szCs w:val="20"/>
              </w:rPr>
              <w:t>Division director review/sign inspection report (with inspection plan). Inspection report posted on public website.</w:t>
            </w:r>
          </w:p>
        </w:tc>
        <w:tc>
          <w:tcPr>
            <w:tcW w:w="2304" w:type="dxa"/>
          </w:tcPr>
          <w:p w14:paraId="05837489" w14:textId="77777777" w:rsidR="00344CEC" w:rsidRPr="00047995" w:rsidRDefault="00344CEC" w:rsidP="00344CEC">
            <w:pPr>
              <w:pStyle w:val="BodyText"/>
              <w:jc w:val="center"/>
              <w:rPr>
                <w:sz w:val="20"/>
                <w:szCs w:val="20"/>
              </w:rPr>
            </w:pPr>
            <w:r w:rsidRPr="00047995">
              <w:rPr>
                <w:sz w:val="20"/>
                <w:szCs w:val="20"/>
              </w:rPr>
              <w:t>Regional Administrator review/sign inspection report (with inspection plan). Inspection report posted on public website.</w:t>
            </w:r>
          </w:p>
        </w:tc>
      </w:tr>
    </w:tbl>
    <w:p w14:paraId="39D9B638" w14:textId="534FA586" w:rsidR="007A4228" w:rsidRDefault="007A4228" w:rsidP="00FF5572">
      <w:pPr>
        <w:pStyle w:val="BodyText"/>
      </w:pPr>
    </w:p>
    <w:p w14:paraId="270E5DDF" w14:textId="2CEE844D" w:rsidR="007A4228" w:rsidRDefault="007A4228" w:rsidP="00F100D1">
      <w:pPr>
        <w:widowControl/>
        <w:autoSpaceDE/>
        <w:autoSpaceDN/>
        <w:adjustRightInd/>
        <w:jc w:val="center"/>
        <w:rPr>
          <w:bCs/>
          <w:sz w:val="22"/>
          <w:szCs w:val="22"/>
        </w:rPr>
        <w:sectPr w:rsidR="007A4228" w:rsidSect="00ED1247">
          <w:headerReference w:type="even" r:id="rId19"/>
          <w:headerReference w:type="default" r:id="rId20"/>
          <w:footerReference w:type="default" r:id="rId21"/>
          <w:headerReference w:type="first" r:id="rId22"/>
          <w:pgSz w:w="15840" w:h="12240" w:orient="landscape" w:code="1"/>
          <w:pgMar w:top="1440" w:right="1440" w:bottom="1440" w:left="1440" w:header="720" w:footer="720" w:gutter="0"/>
          <w:pgNumType w:start="1"/>
          <w:cols w:space="720"/>
          <w:docGrid w:linePitch="326"/>
        </w:sectPr>
      </w:pPr>
    </w:p>
    <w:p w14:paraId="7836A7AB" w14:textId="6A05F99B" w:rsidR="00BE0DF7" w:rsidRPr="001753F3" w:rsidRDefault="00BE0DF7" w:rsidP="00CA3F53">
      <w:pPr>
        <w:pStyle w:val="attachmenttitle"/>
      </w:pPr>
      <w:bookmarkStart w:id="46" w:name="_Toc216084494"/>
      <w:r w:rsidRPr="001753F3">
        <w:lastRenderedPageBreak/>
        <w:t>A</w:t>
      </w:r>
      <w:r w:rsidR="00D221A0" w:rsidRPr="001753F3">
        <w:t>ttachment</w:t>
      </w:r>
      <w:r w:rsidRPr="001753F3">
        <w:t xml:space="preserve"> </w:t>
      </w:r>
      <w:r w:rsidR="0000638A" w:rsidRPr="001753F3">
        <w:t>1</w:t>
      </w:r>
      <w:r w:rsidR="00D221A0" w:rsidRPr="001753F3">
        <w:t xml:space="preserve">: </w:t>
      </w:r>
      <w:r w:rsidRPr="001753F3">
        <w:t>A</w:t>
      </w:r>
      <w:r w:rsidR="008C7F7B">
        <w:t>bbreviations</w:t>
      </w:r>
      <w:bookmarkEnd w:id="46"/>
    </w:p>
    <w:tbl>
      <w:tblPr>
        <w:tblStyle w:val="TableGrid"/>
        <w:tblW w:w="0" w:type="auto"/>
        <w:tblLook w:val="04A0" w:firstRow="1" w:lastRow="0" w:firstColumn="1" w:lastColumn="0" w:noHBand="0" w:noVBand="1"/>
      </w:tblPr>
      <w:tblGrid>
        <w:gridCol w:w="1832"/>
        <w:gridCol w:w="7518"/>
      </w:tblGrid>
      <w:tr w:rsidR="00BE0DF7" w:rsidRPr="00BB49FA" w14:paraId="48B80822" w14:textId="77777777" w:rsidTr="007E2327">
        <w:tc>
          <w:tcPr>
            <w:tcW w:w="1832" w:type="dxa"/>
          </w:tcPr>
          <w:p w14:paraId="63CB3944" w14:textId="77777777" w:rsidR="00BE0DF7" w:rsidRPr="000E269E" w:rsidRDefault="00BE0DF7" w:rsidP="00CA3F53">
            <w:pPr>
              <w:widowControl/>
              <w:tabs>
                <w:tab w:val="left" w:pos="1305"/>
              </w:tabs>
              <w:autoSpaceDE/>
              <w:autoSpaceDN/>
              <w:adjustRightInd/>
              <w:spacing w:line="259" w:lineRule="auto"/>
              <w:rPr>
                <w:rFonts w:cs="Arial"/>
                <w:sz w:val="22"/>
                <w:szCs w:val="22"/>
              </w:rPr>
            </w:pPr>
            <w:r w:rsidRPr="000E269E">
              <w:rPr>
                <w:rFonts w:cs="Arial"/>
                <w:sz w:val="22"/>
                <w:szCs w:val="22"/>
              </w:rPr>
              <w:t>AARM</w:t>
            </w:r>
          </w:p>
        </w:tc>
        <w:tc>
          <w:tcPr>
            <w:tcW w:w="7518" w:type="dxa"/>
          </w:tcPr>
          <w:p w14:paraId="0660C025" w14:textId="77777777" w:rsidR="00BE0DF7" w:rsidRPr="000E269E" w:rsidRDefault="00BE0DF7" w:rsidP="00CA3F53">
            <w:pPr>
              <w:widowControl/>
              <w:tabs>
                <w:tab w:val="left" w:pos="1305"/>
              </w:tabs>
              <w:autoSpaceDE/>
              <w:autoSpaceDN/>
              <w:adjustRightInd/>
              <w:spacing w:line="259" w:lineRule="auto"/>
              <w:rPr>
                <w:rFonts w:cs="Arial"/>
                <w:sz w:val="22"/>
                <w:szCs w:val="22"/>
              </w:rPr>
            </w:pPr>
            <w:r w:rsidRPr="000E269E">
              <w:rPr>
                <w:rFonts w:cs="Arial"/>
                <w:sz w:val="22"/>
                <w:szCs w:val="22"/>
              </w:rPr>
              <w:t>Agency Action Review Meeting</w:t>
            </w:r>
          </w:p>
        </w:tc>
      </w:tr>
      <w:tr w:rsidR="00A3127A" w:rsidRPr="00BB49FA" w14:paraId="79CA58A8" w14:textId="77777777" w:rsidTr="007E2327">
        <w:tc>
          <w:tcPr>
            <w:tcW w:w="1832" w:type="dxa"/>
          </w:tcPr>
          <w:p w14:paraId="2102C62B" w14:textId="19A76855"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ACIP</w:t>
            </w:r>
          </w:p>
        </w:tc>
        <w:tc>
          <w:tcPr>
            <w:tcW w:w="7518" w:type="dxa"/>
          </w:tcPr>
          <w:p w14:paraId="02791294" w14:textId="65C08022" w:rsidR="00A3127A" w:rsidRPr="000E269E" w:rsidRDefault="00A3127A" w:rsidP="00CA3F53">
            <w:pPr>
              <w:widowControl/>
              <w:tabs>
                <w:tab w:val="left" w:pos="1305"/>
              </w:tabs>
              <w:autoSpaceDE/>
              <w:autoSpaceDN/>
              <w:adjustRightInd/>
              <w:spacing w:line="259" w:lineRule="auto"/>
              <w:rPr>
                <w:sz w:val="22"/>
                <w:szCs w:val="22"/>
              </w:rPr>
            </w:pPr>
            <w:r w:rsidRPr="000E269E">
              <w:rPr>
                <w:rFonts w:cs="Arial"/>
                <w:sz w:val="22"/>
                <w:szCs w:val="22"/>
              </w:rPr>
              <w:t>ARCOP Construction Inspection Program</w:t>
            </w:r>
          </w:p>
        </w:tc>
      </w:tr>
      <w:tr w:rsidR="00D657B9" w:rsidRPr="00BB49FA" w14:paraId="0E5EDF0C" w14:textId="77777777" w:rsidTr="007E2327">
        <w:tc>
          <w:tcPr>
            <w:tcW w:w="1832" w:type="dxa"/>
          </w:tcPr>
          <w:p w14:paraId="03FDEA9E" w14:textId="2FAE552E" w:rsidR="00D657B9" w:rsidRPr="000E269E" w:rsidRDefault="00D657B9" w:rsidP="00CA3F53">
            <w:pPr>
              <w:widowControl/>
              <w:tabs>
                <w:tab w:val="left" w:pos="1305"/>
              </w:tabs>
              <w:autoSpaceDE/>
              <w:autoSpaceDN/>
              <w:adjustRightInd/>
              <w:spacing w:line="259" w:lineRule="auto"/>
              <w:rPr>
                <w:rFonts w:cs="Arial"/>
                <w:sz w:val="22"/>
                <w:szCs w:val="22"/>
              </w:rPr>
            </w:pPr>
            <w:r w:rsidRPr="000E269E">
              <w:rPr>
                <w:rFonts w:cs="Arial"/>
                <w:sz w:val="22"/>
                <w:szCs w:val="22"/>
              </w:rPr>
              <w:t>APO</w:t>
            </w:r>
          </w:p>
        </w:tc>
        <w:tc>
          <w:tcPr>
            <w:tcW w:w="7518" w:type="dxa"/>
          </w:tcPr>
          <w:p w14:paraId="3F1E7442" w14:textId="017531D6" w:rsidR="00D657B9" w:rsidRPr="000E269E" w:rsidRDefault="00D657B9" w:rsidP="00CA3F53">
            <w:pPr>
              <w:widowControl/>
              <w:tabs>
                <w:tab w:val="left" w:pos="1305"/>
              </w:tabs>
              <w:autoSpaceDE/>
              <w:autoSpaceDN/>
              <w:adjustRightInd/>
              <w:spacing w:line="259" w:lineRule="auto"/>
              <w:rPr>
                <w:sz w:val="22"/>
                <w:szCs w:val="22"/>
              </w:rPr>
            </w:pPr>
            <w:r w:rsidRPr="000E269E">
              <w:rPr>
                <w:sz w:val="22"/>
                <w:szCs w:val="22"/>
              </w:rPr>
              <w:t>ARC</w:t>
            </w:r>
            <w:r w:rsidR="00527854" w:rsidRPr="000E269E">
              <w:rPr>
                <w:sz w:val="22"/>
                <w:szCs w:val="22"/>
              </w:rPr>
              <w:t>OP Program Organization</w:t>
            </w:r>
          </w:p>
        </w:tc>
      </w:tr>
      <w:tr w:rsidR="00A3127A" w:rsidRPr="00BB49FA" w14:paraId="788CB27E" w14:textId="77777777" w:rsidTr="007E2327">
        <w:tc>
          <w:tcPr>
            <w:tcW w:w="1832" w:type="dxa"/>
          </w:tcPr>
          <w:p w14:paraId="0508DB7B" w14:textId="03F5143F"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AR</w:t>
            </w:r>
          </w:p>
        </w:tc>
        <w:tc>
          <w:tcPr>
            <w:tcW w:w="7518" w:type="dxa"/>
          </w:tcPr>
          <w:p w14:paraId="3FD8BB0D" w14:textId="6D37D4A2"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Advanced Reactor</w:t>
            </w:r>
          </w:p>
        </w:tc>
      </w:tr>
      <w:tr w:rsidR="00C66910" w:rsidRPr="00BB49FA" w14:paraId="28C93D88" w14:textId="77777777" w:rsidTr="007E2327">
        <w:tc>
          <w:tcPr>
            <w:tcW w:w="1832" w:type="dxa"/>
          </w:tcPr>
          <w:p w14:paraId="06E846BB" w14:textId="19C751E9" w:rsidR="00C66910" w:rsidRPr="000E269E" w:rsidRDefault="00C66910" w:rsidP="00CA3F53">
            <w:pPr>
              <w:widowControl/>
              <w:tabs>
                <w:tab w:val="left" w:pos="1305"/>
              </w:tabs>
              <w:autoSpaceDE/>
              <w:autoSpaceDN/>
              <w:adjustRightInd/>
              <w:spacing w:line="259" w:lineRule="auto"/>
              <w:rPr>
                <w:rFonts w:cs="Arial"/>
                <w:sz w:val="22"/>
                <w:szCs w:val="22"/>
              </w:rPr>
            </w:pPr>
            <w:r w:rsidRPr="000E269E">
              <w:rPr>
                <w:rFonts w:cs="Arial"/>
                <w:sz w:val="22"/>
                <w:szCs w:val="22"/>
              </w:rPr>
              <w:t>ARCOP</w:t>
            </w:r>
          </w:p>
        </w:tc>
        <w:tc>
          <w:tcPr>
            <w:tcW w:w="7518" w:type="dxa"/>
          </w:tcPr>
          <w:p w14:paraId="17EE3739" w14:textId="3D491D01" w:rsidR="00C66910" w:rsidRPr="000E269E" w:rsidRDefault="00C66910" w:rsidP="00CA3F53">
            <w:pPr>
              <w:widowControl/>
              <w:tabs>
                <w:tab w:val="left" w:pos="1305"/>
              </w:tabs>
              <w:autoSpaceDE/>
              <w:autoSpaceDN/>
              <w:adjustRightInd/>
              <w:spacing w:line="259" w:lineRule="auto"/>
              <w:rPr>
                <w:rFonts w:cs="Arial"/>
                <w:sz w:val="22"/>
                <w:szCs w:val="22"/>
              </w:rPr>
            </w:pPr>
            <w:r w:rsidRPr="000E269E">
              <w:rPr>
                <w:rFonts w:cs="Arial"/>
                <w:sz w:val="22"/>
                <w:szCs w:val="22"/>
              </w:rPr>
              <w:t>Advanced Reactor Construction Oversight Program</w:t>
            </w:r>
          </w:p>
        </w:tc>
      </w:tr>
      <w:tr w:rsidR="00BE0DF7" w:rsidRPr="00BB49FA" w14:paraId="164B8284" w14:textId="77777777" w:rsidTr="007E2327">
        <w:tc>
          <w:tcPr>
            <w:tcW w:w="1832" w:type="dxa"/>
          </w:tcPr>
          <w:p w14:paraId="65723163" w14:textId="77777777" w:rsidR="00BE0DF7" w:rsidRPr="000E269E" w:rsidRDefault="00BE0DF7" w:rsidP="00CA3F53">
            <w:pPr>
              <w:widowControl/>
              <w:tabs>
                <w:tab w:val="left" w:pos="1305"/>
              </w:tabs>
              <w:autoSpaceDE/>
              <w:autoSpaceDN/>
              <w:adjustRightInd/>
              <w:spacing w:line="259" w:lineRule="auto"/>
              <w:rPr>
                <w:rFonts w:cs="Arial"/>
                <w:sz w:val="22"/>
                <w:szCs w:val="22"/>
              </w:rPr>
            </w:pPr>
            <w:r w:rsidRPr="000E269E">
              <w:rPr>
                <w:rFonts w:cs="Arial"/>
                <w:sz w:val="22"/>
                <w:szCs w:val="22"/>
              </w:rPr>
              <w:t>CAL</w:t>
            </w:r>
          </w:p>
        </w:tc>
        <w:tc>
          <w:tcPr>
            <w:tcW w:w="7518" w:type="dxa"/>
          </w:tcPr>
          <w:p w14:paraId="68DD8BDD" w14:textId="77777777" w:rsidR="00BE0DF7" w:rsidRPr="000E269E" w:rsidRDefault="00BE0DF7" w:rsidP="00CA3F53">
            <w:pPr>
              <w:widowControl/>
              <w:tabs>
                <w:tab w:val="left" w:pos="1305"/>
              </w:tabs>
              <w:autoSpaceDE/>
              <w:autoSpaceDN/>
              <w:adjustRightInd/>
              <w:spacing w:line="259" w:lineRule="auto"/>
              <w:rPr>
                <w:rFonts w:cs="Arial"/>
                <w:sz w:val="22"/>
                <w:szCs w:val="22"/>
              </w:rPr>
            </w:pPr>
            <w:r w:rsidRPr="000E269E">
              <w:rPr>
                <w:rFonts w:cs="Arial"/>
                <w:sz w:val="22"/>
                <w:szCs w:val="22"/>
              </w:rPr>
              <w:t>Confirmatory Action Letter</w:t>
            </w:r>
          </w:p>
        </w:tc>
      </w:tr>
      <w:tr w:rsidR="000E269E" w:rsidRPr="00BB49FA" w14:paraId="36D10074" w14:textId="77777777" w:rsidTr="007E2327">
        <w:tc>
          <w:tcPr>
            <w:tcW w:w="1832" w:type="dxa"/>
          </w:tcPr>
          <w:p w14:paraId="6E12A789" w14:textId="416A8A1D" w:rsidR="000E269E" w:rsidRPr="000E269E" w:rsidRDefault="000E269E" w:rsidP="00CA3F53">
            <w:pPr>
              <w:widowControl/>
              <w:tabs>
                <w:tab w:val="left" w:pos="1305"/>
              </w:tabs>
              <w:autoSpaceDE/>
              <w:autoSpaceDN/>
              <w:adjustRightInd/>
              <w:spacing w:line="259" w:lineRule="auto"/>
              <w:rPr>
                <w:rFonts w:cs="Arial"/>
                <w:sz w:val="22"/>
                <w:szCs w:val="22"/>
              </w:rPr>
            </w:pPr>
            <w:r w:rsidRPr="000E269E">
              <w:rPr>
                <w:rFonts w:cs="Arial"/>
                <w:sz w:val="22"/>
                <w:szCs w:val="22"/>
              </w:rPr>
              <w:t>CFR</w:t>
            </w:r>
          </w:p>
        </w:tc>
        <w:tc>
          <w:tcPr>
            <w:tcW w:w="7518" w:type="dxa"/>
          </w:tcPr>
          <w:p w14:paraId="5CB214B3" w14:textId="65FA4BA7" w:rsidR="000E269E" w:rsidRPr="000E269E" w:rsidRDefault="000E269E" w:rsidP="00CA3F53">
            <w:pPr>
              <w:widowControl/>
              <w:tabs>
                <w:tab w:val="left" w:pos="1305"/>
              </w:tabs>
              <w:autoSpaceDE/>
              <w:autoSpaceDN/>
              <w:adjustRightInd/>
              <w:spacing w:line="259" w:lineRule="auto"/>
              <w:rPr>
                <w:rFonts w:cs="Arial"/>
                <w:sz w:val="22"/>
                <w:szCs w:val="22"/>
              </w:rPr>
            </w:pPr>
            <w:r w:rsidRPr="000E269E">
              <w:rPr>
                <w:rFonts w:cs="Arial"/>
                <w:sz w:val="22"/>
                <w:szCs w:val="22"/>
              </w:rPr>
              <w:t>Code of Federal Regulations</w:t>
            </w:r>
          </w:p>
        </w:tc>
      </w:tr>
      <w:tr w:rsidR="007E2327" w:rsidRPr="00BB49FA" w14:paraId="4D13F11A" w14:textId="77777777" w:rsidTr="007E2327">
        <w:tc>
          <w:tcPr>
            <w:tcW w:w="1832" w:type="dxa"/>
          </w:tcPr>
          <w:p w14:paraId="7C31A03F"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COL</w:t>
            </w:r>
          </w:p>
        </w:tc>
        <w:tc>
          <w:tcPr>
            <w:tcW w:w="7518" w:type="dxa"/>
          </w:tcPr>
          <w:p w14:paraId="16DD9118" w14:textId="0B9C7F2A"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 xml:space="preserve">Combined </w:t>
            </w:r>
            <w:r w:rsidR="00D9078C">
              <w:rPr>
                <w:rFonts w:cs="Arial"/>
                <w:sz w:val="22"/>
                <w:szCs w:val="22"/>
              </w:rPr>
              <w:t xml:space="preserve">Operating </w:t>
            </w:r>
            <w:r w:rsidRPr="000E269E">
              <w:rPr>
                <w:rFonts w:cs="Arial"/>
                <w:sz w:val="22"/>
                <w:szCs w:val="22"/>
              </w:rPr>
              <w:t>License</w:t>
            </w:r>
          </w:p>
        </w:tc>
      </w:tr>
      <w:tr w:rsidR="00A44902" w:rsidRPr="00BB49FA" w14:paraId="3F97B14A" w14:textId="77777777" w:rsidTr="007E2327">
        <w:tc>
          <w:tcPr>
            <w:tcW w:w="1832" w:type="dxa"/>
          </w:tcPr>
          <w:p w14:paraId="5D4ABEA5" w14:textId="24E93EF6"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rFonts w:cs="Arial"/>
                <w:sz w:val="22"/>
                <w:szCs w:val="22"/>
              </w:rPr>
              <w:t>ConE</w:t>
            </w:r>
          </w:p>
        </w:tc>
        <w:tc>
          <w:tcPr>
            <w:tcW w:w="7518" w:type="dxa"/>
          </w:tcPr>
          <w:p w14:paraId="1780B475" w14:textId="685BC586"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rFonts w:cs="Arial"/>
                <w:sz w:val="22"/>
                <w:szCs w:val="22"/>
              </w:rPr>
              <w:t>Construction Experience</w:t>
            </w:r>
          </w:p>
        </w:tc>
      </w:tr>
      <w:tr w:rsidR="00A3127A" w:rsidRPr="00BB49FA" w14:paraId="63F8095E" w14:textId="77777777" w:rsidTr="007E2327">
        <w:tc>
          <w:tcPr>
            <w:tcW w:w="1832" w:type="dxa"/>
          </w:tcPr>
          <w:p w14:paraId="3B38D440" w14:textId="47D97412"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CP</w:t>
            </w:r>
          </w:p>
        </w:tc>
        <w:tc>
          <w:tcPr>
            <w:tcW w:w="7518" w:type="dxa"/>
          </w:tcPr>
          <w:p w14:paraId="0E33600A" w14:textId="6294E206"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Construction Permit</w:t>
            </w:r>
          </w:p>
        </w:tc>
      </w:tr>
      <w:tr w:rsidR="007E2327" w:rsidRPr="00BB49FA" w14:paraId="6A989D8D" w14:textId="77777777" w:rsidTr="007E2327">
        <w:tc>
          <w:tcPr>
            <w:tcW w:w="1832" w:type="dxa"/>
          </w:tcPr>
          <w:p w14:paraId="0E2AB8A3"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DFI</w:t>
            </w:r>
          </w:p>
        </w:tc>
        <w:tc>
          <w:tcPr>
            <w:tcW w:w="7518" w:type="dxa"/>
          </w:tcPr>
          <w:p w14:paraId="17F9F0D3"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Demand for Information</w:t>
            </w:r>
          </w:p>
        </w:tc>
      </w:tr>
      <w:tr w:rsidR="004F5BEB" w:rsidRPr="00BB49FA" w14:paraId="0D4AB31A" w14:textId="77777777" w:rsidTr="007E2327">
        <w:tc>
          <w:tcPr>
            <w:tcW w:w="1832" w:type="dxa"/>
          </w:tcPr>
          <w:p w14:paraId="7888DEAD" w14:textId="7F6C67C2" w:rsidR="004F5BEB" w:rsidRPr="000E269E" w:rsidRDefault="004F5BEB" w:rsidP="00CA3F53">
            <w:pPr>
              <w:widowControl/>
              <w:tabs>
                <w:tab w:val="left" w:pos="1305"/>
              </w:tabs>
              <w:autoSpaceDE/>
              <w:autoSpaceDN/>
              <w:adjustRightInd/>
              <w:spacing w:line="259" w:lineRule="auto"/>
              <w:rPr>
                <w:rFonts w:cs="Arial"/>
                <w:sz w:val="22"/>
                <w:szCs w:val="22"/>
              </w:rPr>
            </w:pPr>
            <w:r w:rsidRPr="000E269E">
              <w:rPr>
                <w:rFonts w:cs="Arial"/>
                <w:sz w:val="22"/>
                <w:szCs w:val="22"/>
              </w:rPr>
              <w:t>DORS</w:t>
            </w:r>
          </w:p>
        </w:tc>
        <w:tc>
          <w:tcPr>
            <w:tcW w:w="7518" w:type="dxa"/>
          </w:tcPr>
          <w:p w14:paraId="35D37C0C" w14:textId="482F6593" w:rsidR="004F5BEB" w:rsidRPr="000E269E" w:rsidRDefault="00724F85" w:rsidP="00CA3F53">
            <w:pPr>
              <w:widowControl/>
              <w:tabs>
                <w:tab w:val="left" w:pos="1305"/>
              </w:tabs>
              <w:autoSpaceDE/>
              <w:autoSpaceDN/>
              <w:adjustRightInd/>
              <w:spacing w:line="259" w:lineRule="auto"/>
              <w:rPr>
                <w:rFonts w:cs="Arial"/>
                <w:sz w:val="22"/>
                <w:szCs w:val="22"/>
              </w:rPr>
            </w:pPr>
            <w:r w:rsidRPr="000E269E">
              <w:rPr>
                <w:rFonts w:cs="Arial"/>
                <w:sz w:val="22"/>
                <w:szCs w:val="22"/>
              </w:rPr>
              <w:t>Division of Operating Reactor Safety</w:t>
            </w:r>
          </w:p>
        </w:tc>
      </w:tr>
      <w:tr w:rsidR="00A44902" w:rsidRPr="00BB49FA" w14:paraId="5D2F83C4" w14:textId="77777777" w:rsidTr="007E2327">
        <w:tc>
          <w:tcPr>
            <w:tcW w:w="1832" w:type="dxa"/>
          </w:tcPr>
          <w:p w14:paraId="3331D0EF" w14:textId="3A52D6FC"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rFonts w:cs="Arial"/>
                <w:sz w:val="22"/>
                <w:szCs w:val="22"/>
              </w:rPr>
              <w:t>FR</w:t>
            </w:r>
          </w:p>
        </w:tc>
        <w:tc>
          <w:tcPr>
            <w:tcW w:w="7518" w:type="dxa"/>
          </w:tcPr>
          <w:p w14:paraId="192936FF" w14:textId="60B200B6"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rFonts w:cs="Arial"/>
                <w:sz w:val="22"/>
                <w:szCs w:val="22"/>
              </w:rPr>
              <w:t>Federal Register</w:t>
            </w:r>
          </w:p>
        </w:tc>
      </w:tr>
      <w:tr w:rsidR="00A3127A" w:rsidRPr="00BB49FA" w14:paraId="5C50348E" w14:textId="77777777" w:rsidTr="007E2327">
        <w:tc>
          <w:tcPr>
            <w:tcW w:w="1832" w:type="dxa"/>
          </w:tcPr>
          <w:p w14:paraId="05956291" w14:textId="1233FCCB"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FRT</w:t>
            </w:r>
          </w:p>
        </w:tc>
        <w:tc>
          <w:tcPr>
            <w:tcW w:w="7518" w:type="dxa"/>
          </w:tcPr>
          <w:p w14:paraId="4EF30694" w14:textId="2DCFA160"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ARCOP Finding Response Table</w:t>
            </w:r>
          </w:p>
        </w:tc>
      </w:tr>
      <w:tr w:rsidR="007E2327" w:rsidRPr="00BB49FA" w14:paraId="1D57EAB4" w14:textId="77777777" w:rsidTr="007E2327">
        <w:tc>
          <w:tcPr>
            <w:tcW w:w="1832" w:type="dxa"/>
          </w:tcPr>
          <w:p w14:paraId="3ED8901B"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IMC</w:t>
            </w:r>
          </w:p>
        </w:tc>
        <w:tc>
          <w:tcPr>
            <w:tcW w:w="7518" w:type="dxa"/>
          </w:tcPr>
          <w:p w14:paraId="151D3A72"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Inspection Manual Chapter</w:t>
            </w:r>
          </w:p>
        </w:tc>
      </w:tr>
      <w:tr w:rsidR="007E2327" w:rsidRPr="00BB49FA" w14:paraId="5DB8BCD6" w14:textId="77777777" w:rsidTr="007E2327">
        <w:tc>
          <w:tcPr>
            <w:tcW w:w="1832" w:type="dxa"/>
          </w:tcPr>
          <w:p w14:paraId="50D3B336"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IP</w:t>
            </w:r>
          </w:p>
        </w:tc>
        <w:tc>
          <w:tcPr>
            <w:tcW w:w="7518" w:type="dxa"/>
          </w:tcPr>
          <w:p w14:paraId="648F04D1"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Inspection Procedure</w:t>
            </w:r>
          </w:p>
        </w:tc>
      </w:tr>
      <w:tr w:rsidR="007E2327" w:rsidRPr="00BB49FA" w14:paraId="45CF091A" w14:textId="77777777" w:rsidTr="007E2327">
        <w:tc>
          <w:tcPr>
            <w:tcW w:w="1832" w:type="dxa"/>
          </w:tcPr>
          <w:p w14:paraId="133141B3"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ITAAC</w:t>
            </w:r>
          </w:p>
        </w:tc>
        <w:tc>
          <w:tcPr>
            <w:tcW w:w="7518" w:type="dxa"/>
          </w:tcPr>
          <w:p w14:paraId="63B22F57"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Inspections, Tests, Analyses, and Acceptance Criteria</w:t>
            </w:r>
          </w:p>
        </w:tc>
      </w:tr>
      <w:tr w:rsidR="00A3127A" w:rsidRPr="00BB49FA" w14:paraId="6D2585FB" w14:textId="77777777" w:rsidTr="007E2327">
        <w:tc>
          <w:tcPr>
            <w:tcW w:w="1832" w:type="dxa"/>
          </w:tcPr>
          <w:p w14:paraId="1D7C5EC8" w14:textId="5A55D8C8"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LWA</w:t>
            </w:r>
          </w:p>
        </w:tc>
        <w:tc>
          <w:tcPr>
            <w:tcW w:w="7518" w:type="dxa"/>
          </w:tcPr>
          <w:p w14:paraId="474CECCE" w14:textId="16A3F971"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Limited Work Authorization</w:t>
            </w:r>
          </w:p>
        </w:tc>
      </w:tr>
      <w:tr w:rsidR="00A3127A" w:rsidRPr="00BB49FA" w14:paraId="1E29425C" w14:textId="77777777" w:rsidTr="007E2327">
        <w:tc>
          <w:tcPr>
            <w:tcW w:w="1832" w:type="dxa"/>
          </w:tcPr>
          <w:p w14:paraId="079AC6D7" w14:textId="4459E515"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LWR</w:t>
            </w:r>
          </w:p>
        </w:tc>
        <w:tc>
          <w:tcPr>
            <w:tcW w:w="7518" w:type="dxa"/>
          </w:tcPr>
          <w:p w14:paraId="57CAE7BE" w14:textId="16476991"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Light Water Reactor</w:t>
            </w:r>
          </w:p>
        </w:tc>
      </w:tr>
      <w:tr w:rsidR="00BF3C16" w:rsidRPr="00BB49FA" w14:paraId="11A064AF" w14:textId="77777777" w:rsidTr="007E2327">
        <w:tc>
          <w:tcPr>
            <w:tcW w:w="1832" w:type="dxa"/>
          </w:tcPr>
          <w:p w14:paraId="691941E1" w14:textId="6E54A9A3" w:rsidR="00BF3C16" w:rsidRPr="000E269E" w:rsidRDefault="00BF3C16" w:rsidP="00CA3F53">
            <w:pPr>
              <w:widowControl/>
              <w:tabs>
                <w:tab w:val="left" w:pos="1305"/>
              </w:tabs>
              <w:autoSpaceDE/>
              <w:autoSpaceDN/>
              <w:adjustRightInd/>
              <w:spacing w:line="259" w:lineRule="auto"/>
              <w:rPr>
                <w:rFonts w:cs="Arial"/>
                <w:sz w:val="22"/>
                <w:szCs w:val="22"/>
              </w:rPr>
            </w:pPr>
            <w:r w:rsidRPr="000E269E">
              <w:rPr>
                <w:rFonts w:cs="Arial"/>
                <w:sz w:val="22"/>
                <w:szCs w:val="22"/>
              </w:rPr>
              <w:t>MD</w:t>
            </w:r>
          </w:p>
        </w:tc>
        <w:tc>
          <w:tcPr>
            <w:tcW w:w="7518" w:type="dxa"/>
          </w:tcPr>
          <w:p w14:paraId="09014AD4" w14:textId="01A90AEA" w:rsidR="00BF3C16" w:rsidRPr="000E269E" w:rsidRDefault="00BF3C16" w:rsidP="00CA3F53">
            <w:pPr>
              <w:widowControl/>
              <w:tabs>
                <w:tab w:val="left" w:pos="1305"/>
              </w:tabs>
              <w:autoSpaceDE/>
              <w:autoSpaceDN/>
              <w:adjustRightInd/>
              <w:spacing w:line="259" w:lineRule="auto"/>
              <w:rPr>
                <w:rFonts w:cs="Arial"/>
                <w:sz w:val="22"/>
                <w:szCs w:val="22"/>
              </w:rPr>
            </w:pPr>
            <w:r w:rsidRPr="000E269E">
              <w:rPr>
                <w:rFonts w:cs="Arial"/>
                <w:sz w:val="22"/>
                <w:szCs w:val="22"/>
              </w:rPr>
              <w:t xml:space="preserve">Management Directive </w:t>
            </w:r>
          </w:p>
        </w:tc>
      </w:tr>
      <w:tr w:rsidR="00A3127A" w:rsidRPr="00BB49FA" w14:paraId="198AC5CE" w14:textId="77777777" w:rsidTr="007E2327">
        <w:tc>
          <w:tcPr>
            <w:tcW w:w="1832" w:type="dxa"/>
          </w:tcPr>
          <w:p w14:paraId="7DF47DA0" w14:textId="6F09D9B4"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ML</w:t>
            </w:r>
          </w:p>
        </w:tc>
        <w:tc>
          <w:tcPr>
            <w:tcW w:w="7518" w:type="dxa"/>
          </w:tcPr>
          <w:p w14:paraId="27844D00" w14:textId="7DF7F52D"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Manufacturing License</w:t>
            </w:r>
          </w:p>
        </w:tc>
      </w:tr>
      <w:tr w:rsidR="007E2327" w:rsidRPr="00BB49FA" w14:paraId="10F11E52" w14:textId="77777777" w:rsidTr="007E2327">
        <w:tc>
          <w:tcPr>
            <w:tcW w:w="1832" w:type="dxa"/>
          </w:tcPr>
          <w:p w14:paraId="329D04E3" w14:textId="1C15AA01"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NCV</w:t>
            </w:r>
          </w:p>
        </w:tc>
        <w:tc>
          <w:tcPr>
            <w:tcW w:w="7518" w:type="dxa"/>
          </w:tcPr>
          <w:p w14:paraId="4CD13528" w14:textId="06279DCA"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Non</w:t>
            </w:r>
            <w:r w:rsidR="002639AE" w:rsidRPr="000E269E">
              <w:rPr>
                <w:rFonts w:cs="Arial"/>
                <w:sz w:val="22"/>
                <w:szCs w:val="22"/>
              </w:rPr>
              <w:t>-</w:t>
            </w:r>
            <w:r w:rsidRPr="000E269E">
              <w:rPr>
                <w:rFonts w:cs="Arial"/>
                <w:sz w:val="22"/>
                <w:szCs w:val="22"/>
              </w:rPr>
              <w:t>cited Violation</w:t>
            </w:r>
          </w:p>
        </w:tc>
      </w:tr>
      <w:tr w:rsidR="00BA6CC9" w:rsidRPr="00BB49FA" w14:paraId="2C31B8C2" w14:textId="77777777" w:rsidTr="007E2327">
        <w:tc>
          <w:tcPr>
            <w:tcW w:w="1832" w:type="dxa"/>
          </w:tcPr>
          <w:p w14:paraId="2FB8D7C8" w14:textId="5D779968" w:rsidR="00BA6CC9" w:rsidRPr="000E269E" w:rsidRDefault="00BA6CC9" w:rsidP="00CA3F53">
            <w:pPr>
              <w:widowControl/>
              <w:tabs>
                <w:tab w:val="left" w:pos="1305"/>
              </w:tabs>
              <w:autoSpaceDE/>
              <w:autoSpaceDN/>
              <w:adjustRightInd/>
              <w:spacing w:line="259" w:lineRule="auto"/>
              <w:rPr>
                <w:rFonts w:cs="Arial"/>
                <w:sz w:val="22"/>
                <w:szCs w:val="22"/>
              </w:rPr>
            </w:pPr>
            <w:r w:rsidRPr="000E269E">
              <w:rPr>
                <w:rFonts w:cs="Arial"/>
                <w:sz w:val="22"/>
                <w:szCs w:val="22"/>
              </w:rPr>
              <w:t>NEI</w:t>
            </w:r>
          </w:p>
        </w:tc>
        <w:tc>
          <w:tcPr>
            <w:tcW w:w="7518" w:type="dxa"/>
          </w:tcPr>
          <w:p w14:paraId="613AEA0C" w14:textId="081A9061" w:rsidR="00BA6CC9" w:rsidRPr="000E269E" w:rsidRDefault="00BA6CC9" w:rsidP="00CA3F53">
            <w:pPr>
              <w:widowControl/>
              <w:tabs>
                <w:tab w:val="left" w:pos="1305"/>
              </w:tabs>
              <w:autoSpaceDE/>
              <w:autoSpaceDN/>
              <w:adjustRightInd/>
              <w:spacing w:line="259" w:lineRule="auto"/>
              <w:rPr>
                <w:rFonts w:cs="Arial"/>
                <w:sz w:val="22"/>
                <w:szCs w:val="22"/>
              </w:rPr>
            </w:pPr>
            <w:r w:rsidRPr="000E269E">
              <w:rPr>
                <w:rFonts w:cs="Arial"/>
                <w:sz w:val="22"/>
                <w:szCs w:val="22"/>
              </w:rPr>
              <w:t>Nuclear Energy Institute</w:t>
            </w:r>
          </w:p>
        </w:tc>
      </w:tr>
      <w:tr w:rsidR="00A3127A" w:rsidRPr="00BB49FA" w14:paraId="54D93F00" w14:textId="77777777" w:rsidTr="007E2327">
        <w:tc>
          <w:tcPr>
            <w:tcW w:w="1832" w:type="dxa"/>
          </w:tcPr>
          <w:p w14:paraId="6C823348" w14:textId="5B555F71"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NEIMA</w:t>
            </w:r>
          </w:p>
        </w:tc>
        <w:tc>
          <w:tcPr>
            <w:tcW w:w="7518" w:type="dxa"/>
          </w:tcPr>
          <w:p w14:paraId="59F63196" w14:textId="1F2FB224"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Nuclear Energy Innovation and Modernization Act</w:t>
            </w:r>
          </w:p>
        </w:tc>
      </w:tr>
      <w:tr w:rsidR="00ED5BA5" w:rsidRPr="00BB49FA" w14:paraId="5C2795C4" w14:textId="77777777" w:rsidTr="007E2327">
        <w:tc>
          <w:tcPr>
            <w:tcW w:w="1832" w:type="dxa"/>
          </w:tcPr>
          <w:p w14:paraId="0C97ADCD" w14:textId="7E47828D"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NON</w:t>
            </w:r>
          </w:p>
        </w:tc>
        <w:tc>
          <w:tcPr>
            <w:tcW w:w="7518" w:type="dxa"/>
          </w:tcPr>
          <w:p w14:paraId="31F34194" w14:textId="01793AE2"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Notice of Nonco</w:t>
            </w:r>
            <w:r w:rsidR="000E269E">
              <w:rPr>
                <w:rFonts w:cs="Arial"/>
                <w:sz w:val="22"/>
                <w:szCs w:val="22"/>
              </w:rPr>
              <w:t>n</w:t>
            </w:r>
            <w:r w:rsidRPr="000E269E">
              <w:rPr>
                <w:rFonts w:cs="Arial"/>
                <w:sz w:val="22"/>
                <w:szCs w:val="22"/>
              </w:rPr>
              <w:t>formance</w:t>
            </w:r>
          </w:p>
        </w:tc>
      </w:tr>
      <w:tr w:rsidR="00ED5BA5" w:rsidRPr="00BB49FA" w14:paraId="0411981D" w14:textId="77777777" w:rsidTr="007E2327">
        <w:tc>
          <w:tcPr>
            <w:tcW w:w="1832" w:type="dxa"/>
          </w:tcPr>
          <w:p w14:paraId="000721D5" w14:textId="665AE220"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NOV</w:t>
            </w:r>
          </w:p>
        </w:tc>
        <w:tc>
          <w:tcPr>
            <w:tcW w:w="7518" w:type="dxa"/>
          </w:tcPr>
          <w:p w14:paraId="2CA9AAFE" w14:textId="61621881"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Notice of Violation</w:t>
            </w:r>
          </w:p>
        </w:tc>
      </w:tr>
      <w:tr w:rsidR="007E2327" w:rsidRPr="00BB49FA" w14:paraId="3DAE9FD7" w14:textId="77777777" w:rsidTr="007E2327">
        <w:tc>
          <w:tcPr>
            <w:tcW w:w="1832" w:type="dxa"/>
          </w:tcPr>
          <w:p w14:paraId="0D24DAA7"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NRC</w:t>
            </w:r>
          </w:p>
        </w:tc>
        <w:tc>
          <w:tcPr>
            <w:tcW w:w="7518" w:type="dxa"/>
          </w:tcPr>
          <w:p w14:paraId="59E4E83F" w14:textId="77777777"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Nuclear Regulatory Commission</w:t>
            </w:r>
          </w:p>
        </w:tc>
      </w:tr>
      <w:tr w:rsidR="007E2327" w:rsidRPr="00BB49FA" w14:paraId="55B03CB7" w14:textId="77777777" w:rsidTr="007E2327">
        <w:tc>
          <w:tcPr>
            <w:tcW w:w="1832" w:type="dxa"/>
          </w:tcPr>
          <w:p w14:paraId="6F36C49C" w14:textId="3DC2CBA6"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NR</w:t>
            </w:r>
            <w:r w:rsidR="00DB7B54" w:rsidRPr="000E269E">
              <w:rPr>
                <w:rFonts w:cs="Arial"/>
                <w:sz w:val="22"/>
                <w:szCs w:val="22"/>
              </w:rPr>
              <w:t>R</w:t>
            </w:r>
          </w:p>
        </w:tc>
        <w:tc>
          <w:tcPr>
            <w:tcW w:w="7518" w:type="dxa"/>
          </w:tcPr>
          <w:p w14:paraId="232175C8" w14:textId="750B7073" w:rsidR="007E2327" w:rsidRPr="000E269E" w:rsidRDefault="007E2327" w:rsidP="00CA3F53">
            <w:pPr>
              <w:widowControl/>
              <w:tabs>
                <w:tab w:val="left" w:pos="1305"/>
              </w:tabs>
              <w:autoSpaceDE/>
              <w:autoSpaceDN/>
              <w:adjustRightInd/>
              <w:spacing w:line="259" w:lineRule="auto"/>
              <w:rPr>
                <w:rFonts w:cs="Arial"/>
                <w:sz w:val="22"/>
                <w:szCs w:val="22"/>
              </w:rPr>
            </w:pPr>
            <w:r w:rsidRPr="000E269E">
              <w:rPr>
                <w:rFonts w:cs="Arial"/>
                <w:sz w:val="22"/>
                <w:szCs w:val="22"/>
              </w:rPr>
              <w:t xml:space="preserve">Office of </w:t>
            </w:r>
            <w:r w:rsidR="00A547A9" w:rsidRPr="000E269E">
              <w:rPr>
                <w:rFonts w:cs="Arial"/>
                <w:sz w:val="22"/>
                <w:szCs w:val="22"/>
              </w:rPr>
              <w:t>Nuclear Reactor Regulation</w:t>
            </w:r>
            <w:r w:rsidRPr="000E269E">
              <w:rPr>
                <w:rFonts w:cs="Arial"/>
                <w:sz w:val="22"/>
                <w:szCs w:val="22"/>
              </w:rPr>
              <w:t xml:space="preserve"> </w:t>
            </w:r>
          </w:p>
        </w:tc>
      </w:tr>
      <w:tr w:rsidR="00BF3C16" w:rsidRPr="00BB49FA" w14:paraId="6C070C69" w14:textId="77777777" w:rsidTr="007E2327">
        <w:tc>
          <w:tcPr>
            <w:tcW w:w="1832" w:type="dxa"/>
          </w:tcPr>
          <w:p w14:paraId="1259EF85" w14:textId="2CC67A55" w:rsidR="00BF3C16" w:rsidRPr="000E269E" w:rsidRDefault="00BF3C16" w:rsidP="00CA3F53">
            <w:pPr>
              <w:widowControl/>
              <w:tabs>
                <w:tab w:val="left" w:pos="1305"/>
              </w:tabs>
              <w:autoSpaceDE/>
              <w:autoSpaceDN/>
              <w:adjustRightInd/>
              <w:spacing w:line="259" w:lineRule="auto"/>
              <w:rPr>
                <w:rFonts w:cs="Arial"/>
                <w:sz w:val="22"/>
                <w:szCs w:val="22"/>
              </w:rPr>
            </w:pPr>
            <w:r w:rsidRPr="000E269E">
              <w:rPr>
                <w:rFonts w:cs="Arial"/>
                <w:sz w:val="22"/>
                <w:szCs w:val="22"/>
              </w:rPr>
              <w:t>OL</w:t>
            </w:r>
          </w:p>
        </w:tc>
        <w:tc>
          <w:tcPr>
            <w:tcW w:w="7518" w:type="dxa"/>
          </w:tcPr>
          <w:p w14:paraId="1F466E6D" w14:textId="5FE289DD" w:rsidR="00BF3C16" w:rsidRPr="000E269E" w:rsidRDefault="00BF3C16" w:rsidP="00CA3F53">
            <w:pPr>
              <w:widowControl/>
              <w:tabs>
                <w:tab w:val="left" w:pos="1305"/>
              </w:tabs>
              <w:autoSpaceDE/>
              <w:autoSpaceDN/>
              <w:adjustRightInd/>
              <w:spacing w:line="259" w:lineRule="auto"/>
              <w:rPr>
                <w:rFonts w:cs="Arial"/>
                <w:sz w:val="22"/>
                <w:szCs w:val="22"/>
              </w:rPr>
            </w:pPr>
            <w:r w:rsidRPr="000E269E">
              <w:rPr>
                <w:rFonts w:cs="Arial"/>
                <w:sz w:val="22"/>
                <w:szCs w:val="22"/>
              </w:rPr>
              <w:t>Operating License</w:t>
            </w:r>
          </w:p>
        </w:tc>
      </w:tr>
      <w:tr w:rsidR="00A44902" w:rsidRPr="00BB49FA" w14:paraId="130262A2" w14:textId="77777777" w:rsidTr="007E2327">
        <w:tc>
          <w:tcPr>
            <w:tcW w:w="1832" w:type="dxa"/>
          </w:tcPr>
          <w:p w14:paraId="3A09E9C9" w14:textId="482D4147"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rFonts w:cs="Arial"/>
                <w:sz w:val="22"/>
                <w:szCs w:val="22"/>
              </w:rPr>
              <w:t>SC</w:t>
            </w:r>
          </w:p>
        </w:tc>
        <w:tc>
          <w:tcPr>
            <w:tcW w:w="7518" w:type="dxa"/>
          </w:tcPr>
          <w:p w14:paraId="295A9492" w14:textId="7EAD9E8C" w:rsidR="00A44902" w:rsidRPr="000E269E" w:rsidRDefault="00A44902" w:rsidP="00CA3F53">
            <w:pPr>
              <w:widowControl/>
              <w:tabs>
                <w:tab w:val="left" w:pos="1305"/>
              </w:tabs>
              <w:autoSpaceDE/>
              <w:autoSpaceDN/>
              <w:adjustRightInd/>
              <w:spacing w:line="259" w:lineRule="auto"/>
              <w:rPr>
                <w:rFonts w:cs="Arial"/>
                <w:sz w:val="22"/>
                <w:szCs w:val="22"/>
              </w:rPr>
            </w:pPr>
            <w:r w:rsidRPr="000E269E">
              <w:rPr>
                <w:sz w:val="22"/>
                <w:szCs w:val="22"/>
              </w:rPr>
              <w:t>Safety Culture</w:t>
            </w:r>
          </w:p>
        </w:tc>
      </w:tr>
      <w:tr w:rsidR="00D95BE1" w:rsidRPr="00BB49FA" w14:paraId="0EFCEEFB" w14:textId="77777777" w:rsidTr="007E2327">
        <w:tc>
          <w:tcPr>
            <w:tcW w:w="1832" w:type="dxa"/>
          </w:tcPr>
          <w:p w14:paraId="3629A45D" w14:textId="008572F0"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SCWE</w:t>
            </w:r>
          </w:p>
        </w:tc>
        <w:tc>
          <w:tcPr>
            <w:tcW w:w="7518" w:type="dxa"/>
          </w:tcPr>
          <w:p w14:paraId="769360FE" w14:textId="1A9722AD"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Safety Conscious Work Environment</w:t>
            </w:r>
          </w:p>
        </w:tc>
      </w:tr>
      <w:tr w:rsidR="00D95BE1" w:rsidRPr="00BB49FA" w14:paraId="49AFCB31" w14:textId="77777777" w:rsidTr="007E2327">
        <w:tc>
          <w:tcPr>
            <w:tcW w:w="1832" w:type="dxa"/>
          </w:tcPr>
          <w:p w14:paraId="55DB63D1" w14:textId="331A173F"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SDP</w:t>
            </w:r>
          </w:p>
        </w:tc>
        <w:tc>
          <w:tcPr>
            <w:tcW w:w="7518" w:type="dxa"/>
          </w:tcPr>
          <w:p w14:paraId="5C91351F" w14:textId="0AFAAD69"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Significance Determination Process</w:t>
            </w:r>
          </w:p>
        </w:tc>
      </w:tr>
      <w:tr w:rsidR="00A3127A" w:rsidRPr="00BB49FA" w14:paraId="1F02684E" w14:textId="77777777" w:rsidTr="007E2327">
        <w:tc>
          <w:tcPr>
            <w:tcW w:w="1832" w:type="dxa"/>
          </w:tcPr>
          <w:p w14:paraId="78DBB4AC" w14:textId="7119510F"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SMR</w:t>
            </w:r>
          </w:p>
        </w:tc>
        <w:tc>
          <w:tcPr>
            <w:tcW w:w="7518" w:type="dxa"/>
          </w:tcPr>
          <w:p w14:paraId="1FAF3148" w14:textId="35307934" w:rsidR="00A3127A" w:rsidRPr="000E269E" w:rsidRDefault="00A3127A" w:rsidP="00CA3F53">
            <w:pPr>
              <w:widowControl/>
              <w:tabs>
                <w:tab w:val="left" w:pos="1305"/>
              </w:tabs>
              <w:autoSpaceDE/>
              <w:autoSpaceDN/>
              <w:adjustRightInd/>
              <w:spacing w:line="259" w:lineRule="auto"/>
              <w:rPr>
                <w:rFonts w:cs="Arial"/>
                <w:sz w:val="22"/>
                <w:szCs w:val="22"/>
              </w:rPr>
            </w:pPr>
            <w:r w:rsidRPr="000E269E">
              <w:rPr>
                <w:rFonts w:cs="Arial"/>
                <w:sz w:val="22"/>
                <w:szCs w:val="22"/>
              </w:rPr>
              <w:t>Small Modular Reactor</w:t>
            </w:r>
          </w:p>
        </w:tc>
      </w:tr>
      <w:tr w:rsidR="00D95BE1" w:rsidRPr="00BB49FA" w14:paraId="0340E556" w14:textId="77777777" w:rsidTr="007E2327">
        <w:tc>
          <w:tcPr>
            <w:tcW w:w="1832" w:type="dxa"/>
          </w:tcPr>
          <w:p w14:paraId="5CCDA1C2" w14:textId="40E7E4FB"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SUNSI</w:t>
            </w:r>
          </w:p>
        </w:tc>
        <w:tc>
          <w:tcPr>
            <w:tcW w:w="7518" w:type="dxa"/>
          </w:tcPr>
          <w:p w14:paraId="57C387E3" w14:textId="1B483CF0"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Sensitive Unclassified Non-Safeguards Information</w:t>
            </w:r>
          </w:p>
        </w:tc>
      </w:tr>
      <w:tr w:rsidR="00ED5BA5" w:rsidRPr="00BB49FA" w14:paraId="2218B506" w14:textId="77777777" w:rsidTr="007E2327">
        <w:tc>
          <w:tcPr>
            <w:tcW w:w="1832" w:type="dxa"/>
          </w:tcPr>
          <w:p w14:paraId="331713B1" w14:textId="422F6AAE"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TE</w:t>
            </w:r>
          </w:p>
        </w:tc>
        <w:tc>
          <w:tcPr>
            <w:tcW w:w="7518" w:type="dxa"/>
          </w:tcPr>
          <w:p w14:paraId="175B3BFA" w14:textId="4DF1367D"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 xml:space="preserve">Traditional Enforcement </w:t>
            </w:r>
          </w:p>
        </w:tc>
      </w:tr>
      <w:tr w:rsidR="00D95BE1" w:rsidRPr="00BB49FA" w14:paraId="1C58C680" w14:textId="77777777" w:rsidTr="007E2327">
        <w:tc>
          <w:tcPr>
            <w:tcW w:w="1832" w:type="dxa"/>
          </w:tcPr>
          <w:p w14:paraId="61343674" w14:textId="3D568F2A"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URI</w:t>
            </w:r>
          </w:p>
        </w:tc>
        <w:tc>
          <w:tcPr>
            <w:tcW w:w="7518" w:type="dxa"/>
          </w:tcPr>
          <w:p w14:paraId="2B19EAFD" w14:textId="3CBF1F24"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Unresolved Item</w:t>
            </w:r>
          </w:p>
        </w:tc>
      </w:tr>
      <w:tr w:rsidR="00D95BE1" w:rsidRPr="00BB49FA" w14:paraId="4942A4D2" w14:textId="77777777" w:rsidTr="007E2327">
        <w:tc>
          <w:tcPr>
            <w:tcW w:w="1832" w:type="dxa"/>
          </w:tcPr>
          <w:p w14:paraId="5CA23A60" w14:textId="0B1A7C9A"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VIO</w:t>
            </w:r>
          </w:p>
        </w:tc>
        <w:tc>
          <w:tcPr>
            <w:tcW w:w="7518" w:type="dxa"/>
          </w:tcPr>
          <w:p w14:paraId="56A66A23" w14:textId="122ACF3A" w:rsidR="00D95BE1" w:rsidRPr="000E269E" w:rsidRDefault="00D95BE1" w:rsidP="00CA3F53">
            <w:pPr>
              <w:widowControl/>
              <w:tabs>
                <w:tab w:val="left" w:pos="1305"/>
              </w:tabs>
              <w:autoSpaceDE/>
              <w:autoSpaceDN/>
              <w:adjustRightInd/>
              <w:spacing w:line="259" w:lineRule="auto"/>
              <w:rPr>
                <w:rFonts w:cs="Arial"/>
                <w:sz w:val="22"/>
                <w:szCs w:val="22"/>
              </w:rPr>
            </w:pPr>
            <w:r w:rsidRPr="000E269E">
              <w:rPr>
                <w:rFonts w:cs="Arial"/>
                <w:sz w:val="22"/>
                <w:szCs w:val="22"/>
              </w:rPr>
              <w:t>Violation</w:t>
            </w:r>
          </w:p>
        </w:tc>
      </w:tr>
      <w:tr w:rsidR="00ED5BA5" w:rsidRPr="00BB49FA" w14:paraId="0903AB1D" w14:textId="77777777" w:rsidTr="007E2327">
        <w:tc>
          <w:tcPr>
            <w:tcW w:w="1832" w:type="dxa"/>
          </w:tcPr>
          <w:p w14:paraId="3A1FA5CD" w14:textId="6DEFFB42"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VIP</w:t>
            </w:r>
          </w:p>
        </w:tc>
        <w:tc>
          <w:tcPr>
            <w:tcW w:w="7518" w:type="dxa"/>
          </w:tcPr>
          <w:p w14:paraId="6B286DA8" w14:textId="611EC29B" w:rsidR="00ED5BA5" w:rsidRPr="000E269E" w:rsidRDefault="00ED5BA5" w:rsidP="00CA3F53">
            <w:pPr>
              <w:widowControl/>
              <w:tabs>
                <w:tab w:val="left" w:pos="1305"/>
              </w:tabs>
              <w:autoSpaceDE/>
              <w:autoSpaceDN/>
              <w:adjustRightInd/>
              <w:spacing w:line="259" w:lineRule="auto"/>
              <w:rPr>
                <w:rFonts w:cs="Arial"/>
                <w:sz w:val="22"/>
                <w:szCs w:val="22"/>
              </w:rPr>
            </w:pPr>
            <w:r w:rsidRPr="000E269E">
              <w:rPr>
                <w:rFonts w:cs="Arial"/>
                <w:sz w:val="22"/>
                <w:szCs w:val="22"/>
              </w:rPr>
              <w:t>Vendor Inspection Program</w:t>
            </w:r>
          </w:p>
        </w:tc>
      </w:tr>
    </w:tbl>
    <w:p w14:paraId="64130111" w14:textId="77777777" w:rsidR="00DD6BD7" w:rsidRDefault="00DD6BD7"/>
    <w:p w14:paraId="75532D91" w14:textId="77777777" w:rsidR="0000638A" w:rsidRDefault="0000638A">
      <w:pPr>
        <w:widowControl/>
        <w:autoSpaceDE/>
        <w:autoSpaceDN/>
        <w:adjustRightInd/>
        <w:sectPr w:rsidR="0000638A" w:rsidSect="006C2DC9">
          <w:headerReference w:type="even" r:id="rId23"/>
          <w:headerReference w:type="default" r:id="rId24"/>
          <w:footerReference w:type="default" r:id="rId25"/>
          <w:headerReference w:type="first" r:id="rId26"/>
          <w:pgSz w:w="12240" w:h="15840" w:code="1"/>
          <w:pgMar w:top="1440" w:right="1440" w:bottom="1440" w:left="1440" w:header="720" w:footer="720" w:gutter="0"/>
          <w:pgNumType w:start="1"/>
          <w:cols w:space="720"/>
          <w:docGrid w:linePitch="326"/>
        </w:sectPr>
      </w:pPr>
    </w:p>
    <w:p w14:paraId="1308032C" w14:textId="2ADB5409" w:rsidR="0000638A" w:rsidRPr="001426D0" w:rsidRDefault="0000638A" w:rsidP="00D221A0">
      <w:pPr>
        <w:keepNext/>
        <w:spacing w:after="220"/>
        <w:jc w:val="center"/>
        <w:outlineLvl w:val="0"/>
        <w:rPr>
          <w:sz w:val="22"/>
          <w:szCs w:val="22"/>
        </w:rPr>
      </w:pPr>
      <w:bookmarkStart w:id="47" w:name="_Toc216084495"/>
      <w:r w:rsidRPr="00F60D53">
        <w:rPr>
          <w:sz w:val="22"/>
          <w:szCs w:val="22"/>
        </w:rPr>
        <w:lastRenderedPageBreak/>
        <w:t>A</w:t>
      </w:r>
      <w:r w:rsidR="00D221A0">
        <w:rPr>
          <w:sz w:val="22"/>
          <w:szCs w:val="22"/>
        </w:rPr>
        <w:t>ttachment</w:t>
      </w:r>
      <w:r w:rsidRPr="00F60D53">
        <w:rPr>
          <w:sz w:val="22"/>
          <w:szCs w:val="22"/>
        </w:rPr>
        <w:t xml:space="preserve"> </w:t>
      </w:r>
      <w:r>
        <w:rPr>
          <w:sz w:val="22"/>
          <w:szCs w:val="22"/>
        </w:rPr>
        <w:t>2</w:t>
      </w:r>
      <w:r w:rsidR="00D221A0">
        <w:rPr>
          <w:sz w:val="22"/>
          <w:szCs w:val="22"/>
        </w:rPr>
        <w:t xml:space="preserve">: </w:t>
      </w:r>
      <w:r w:rsidRPr="00F60D53">
        <w:rPr>
          <w:sz w:val="22"/>
          <w:szCs w:val="22"/>
        </w:rPr>
        <w:t xml:space="preserve">Revision History for IMC </w:t>
      </w:r>
      <w:r w:rsidR="00BA2F7C">
        <w:rPr>
          <w:sz w:val="22"/>
          <w:szCs w:val="22"/>
        </w:rPr>
        <w:t>2572</w:t>
      </w:r>
      <w:bookmarkEnd w:id="47"/>
    </w:p>
    <w:tbl>
      <w:tblPr>
        <w:tblStyle w:val="IM"/>
        <w:tblpPr w:leftFromText="180" w:rightFromText="180" w:vertAnchor="text" w:horzAnchor="margin" w:tblpXSpec="center" w:tblpY="7"/>
        <w:tblW w:w="14031" w:type="dxa"/>
        <w:tblLook w:val="0000" w:firstRow="0" w:lastRow="0" w:firstColumn="0" w:lastColumn="0" w:noHBand="0" w:noVBand="0"/>
      </w:tblPr>
      <w:tblGrid>
        <w:gridCol w:w="1521"/>
        <w:gridCol w:w="1714"/>
        <w:gridCol w:w="6030"/>
        <w:gridCol w:w="2340"/>
        <w:gridCol w:w="2426"/>
      </w:tblGrid>
      <w:tr w:rsidR="0000638A" w:rsidRPr="00E0392A" w14:paraId="4EEF2205" w14:textId="77777777" w:rsidTr="008422D2">
        <w:tc>
          <w:tcPr>
            <w:tcW w:w="1521" w:type="dxa"/>
          </w:tcPr>
          <w:p w14:paraId="686207EA" w14:textId="77777777" w:rsidR="0000638A" w:rsidRPr="008374E7" w:rsidRDefault="0000638A" w:rsidP="00272550">
            <w:pPr>
              <w:rPr>
                <w:sz w:val="22"/>
              </w:rPr>
            </w:pPr>
            <w:r w:rsidRPr="008374E7">
              <w:rPr>
                <w:sz w:val="22"/>
              </w:rPr>
              <w:t>Commitment Tracking Number</w:t>
            </w:r>
          </w:p>
        </w:tc>
        <w:tc>
          <w:tcPr>
            <w:tcW w:w="1714" w:type="dxa"/>
          </w:tcPr>
          <w:p w14:paraId="13D689C8" w14:textId="77777777" w:rsidR="0000638A" w:rsidRPr="008374E7" w:rsidRDefault="0000638A" w:rsidP="00272550">
            <w:pPr>
              <w:rPr>
                <w:sz w:val="22"/>
              </w:rPr>
            </w:pPr>
            <w:r w:rsidRPr="008374E7">
              <w:rPr>
                <w:sz w:val="22"/>
              </w:rPr>
              <w:t>Accession Number</w:t>
            </w:r>
          </w:p>
          <w:p w14:paraId="2870751B" w14:textId="48CB74BA" w:rsidR="0000638A" w:rsidRPr="008374E7" w:rsidRDefault="0000638A" w:rsidP="00272550">
            <w:pPr>
              <w:rPr>
                <w:sz w:val="22"/>
              </w:rPr>
            </w:pPr>
            <w:r w:rsidRPr="008374E7">
              <w:rPr>
                <w:sz w:val="22"/>
              </w:rPr>
              <w:t>Issue Date</w:t>
            </w:r>
          </w:p>
          <w:p w14:paraId="7D49502A" w14:textId="77777777" w:rsidR="0000638A" w:rsidRPr="008374E7" w:rsidRDefault="0000638A" w:rsidP="00272550">
            <w:pPr>
              <w:rPr>
                <w:sz w:val="22"/>
              </w:rPr>
            </w:pPr>
            <w:r w:rsidRPr="008374E7">
              <w:rPr>
                <w:sz w:val="22"/>
              </w:rPr>
              <w:t>Change Notice</w:t>
            </w:r>
          </w:p>
        </w:tc>
        <w:tc>
          <w:tcPr>
            <w:tcW w:w="6030" w:type="dxa"/>
          </w:tcPr>
          <w:p w14:paraId="009566C7" w14:textId="77777777" w:rsidR="0000638A" w:rsidRPr="008374E7" w:rsidRDefault="0000638A" w:rsidP="00272550">
            <w:pPr>
              <w:rPr>
                <w:sz w:val="22"/>
              </w:rPr>
            </w:pPr>
            <w:r w:rsidRPr="008374E7">
              <w:rPr>
                <w:sz w:val="22"/>
              </w:rPr>
              <w:t>Description of Change</w:t>
            </w:r>
          </w:p>
        </w:tc>
        <w:tc>
          <w:tcPr>
            <w:tcW w:w="2340" w:type="dxa"/>
          </w:tcPr>
          <w:p w14:paraId="7E949C28" w14:textId="4049EE32" w:rsidR="00816201" w:rsidRPr="008374E7" w:rsidRDefault="0000638A" w:rsidP="00272550">
            <w:pPr>
              <w:rPr>
                <w:sz w:val="22"/>
              </w:rPr>
            </w:pPr>
            <w:r w:rsidRPr="008374E7">
              <w:rPr>
                <w:sz w:val="22"/>
              </w:rPr>
              <w:t>Description of</w:t>
            </w:r>
          </w:p>
          <w:p w14:paraId="2637AFC2" w14:textId="6F43B9D8" w:rsidR="00816201" w:rsidRPr="008374E7" w:rsidRDefault="0000638A" w:rsidP="00272550">
            <w:pPr>
              <w:rPr>
                <w:sz w:val="22"/>
              </w:rPr>
            </w:pPr>
            <w:r w:rsidRPr="008374E7">
              <w:rPr>
                <w:sz w:val="22"/>
              </w:rPr>
              <w:t>Training Required</w:t>
            </w:r>
          </w:p>
          <w:p w14:paraId="415E62D8" w14:textId="77777777" w:rsidR="0000638A" w:rsidRPr="008374E7" w:rsidRDefault="0000638A" w:rsidP="00272550">
            <w:pPr>
              <w:rPr>
                <w:sz w:val="22"/>
              </w:rPr>
            </w:pPr>
            <w:r w:rsidRPr="008374E7">
              <w:rPr>
                <w:sz w:val="22"/>
              </w:rPr>
              <w:t>and Completion Date</w:t>
            </w:r>
          </w:p>
        </w:tc>
        <w:tc>
          <w:tcPr>
            <w:tcW w:w="2426" w:type="dxa"/>
          </w:tcPr>
          <w:p w14:paraId="5D02C93D" w14:textId="77777777" w:rsidR="00E614DB" w:rsidRPr="008374E7" w:rsidRDefault="0000638A" w:rsidP="00272550">
            <w:pPr>
              <w:rPr>
                <w:sz w:val="22"/>
              </w:rPr>
            </w:pPr>
            <w:r w:rsidRPr="008374E7">
              <w:rPr>
                <w:sz w:val="22"/>
              </w:rPr>
              <w:t xml:space="preserve">Comment </w:t>
            </w:r>
            <w:r w:rsidR="00503F32" w:rsidRPr="008374E7">
              <w:rPr>
                <w:sz w:val="22"/>
              </w:rPr>
              <w:t xml:space="preserve">Resolution </w:t>
            </w:r>
            <w:r w:rsidRPr="008374E7">
              <w:rPr>
                <w:sz w:val="22"/>
              </w:rPr>
              <w:t xml:space="preserve">and </w:t>
            </w:r>
            <w:r w:rsidR="00503F32" w:rsidRPr="008374E7">
              <w:rPr>
                <w:sz w:val="22"/>
              </w:rPr>
              <w:t xml:space="preserve">Closed </w:t>
            </w:r>
            <w:r w:rsidRPr="008374E7">
              <w:rPr>
                <w:sz w:val="22"/>
              </w:rPr>
              <w:t xml:space="preserve">Feedback </w:t>
            </w:r>
            <w:r w:rsidR="00503F32" w:rsidRPr="008374E7">
              <w:rPr>
                <w:sz w:val="22"/>
              </w:rPr>
              <w:t>Form</w:t>
            </w:r>
            <w:r w:rsidRPr="008374E7">
              <w:rPr>
                <w:sz w:val="22"/>
              </w:rPr>
              <w:t xml:space="preserve"> Accession Number</w:t>
            </w:r>
            <w:r w:rsidR="00503F32" w:rsidRPr="008374E7">
              <w:rPr>
                <w:sz w:val="22"/>
              </w:rPr>
              <w:t xml:space="preserve"> </w:t>
            </w:r>
            <w:r w:rsidR="00E614DB" w:rsidRPr="008374E7">
              <w:rPr>
                <w:sz w:val="22"/>
              </w:rPr>
              <w:t>(Pre-Decisional, Non-Public Information</w:t>
            </w:r>
            <w:r w:rsidR="00503F32" w:rsidRPr="008374E7">
              <w:rPr>
                <w:sz w:val="22"/>
              </w:rPr>
              <w:t>)</w:t>
            </w:r>
          </w:p>
        </w:tc>
      </w:tr>
      <w:tr w:rsidR="0066494F" w:rsidRPr="00B1347A" w14:paraId="2E1F47BA" w14:textId="77777777" w:rsidTr="008422D2">
        <w:trPr>
          <w:tblHeader w:val="0"/>
        </w:trPr>
        <w:tc>
          <w:tcPr>
            <w:tcW w:w="1521" w:type="dxa"/>
          </w:tcPr>
          <w:p w14:paraId="46F8F321" w14:textId="0F34DF9B" w:rsidR="0066494F" w:rsidRPr="00B1347A"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rPr>
                <w:rFonts w:cs="Arial"/>
                <w:sz w:val="22"/>
              </w:rPr>
            </w:pPr>
            <w:r w:rsidRPr="00C000F2">
              <w:rPr>
                <w:rFonts w:cs="Arial"/>
              </w:rPr>
              <w:t>N/A</w:t>
            </w:r>
          </w:p>
        </w:tc>
        <w:tc>
          <w:tcPr>
            <w:tcW w:w="1714" w:type="dxa"/>
          </w:tcPr>
          <w:p w14:paraId="6999FE8B" w14:textId="2A189815" w:rsidR="0066494F" w:rsidRPr="00B1347A"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 w:val="22"/>
              </w:rPr>
            </w:pPr>
            <w:r>
              <w:rPr>
                <w:rFonts w:cs="Arial"/>
              </w:rPr>
              <w:t>ML25210A58</w:t>
            </w:r>
            <w:r w:rsidR="005570D2">
              <w:rPr>
                <w:rFonts w:cs="Arial"/>
              </w:rPr>
              <w:t>0</w:t>
            </w:r>
          </w:p>
        </w:tc>
        <w:tc>
          <w:tcPr>
            <w:tcW w:w="6030" w:type="dxa"/>
          </w:tcPr>
          <w:p w14:paraId="72709130" w14:textId="4AB21BE8"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rPr>
            </w:pPr>
            <w:r>
              <w:rPr>
                <w:rFonts w:cs="Arial"/>
              </w:rPr>
              <w:t>Draft IMC for public comment</w:t>
            </w:r>
            <w:r w:rsidR="008422D2">
              <w:rPr>
                <w:rFonts w:cs="Arial"/>
              </w:rPr>
              <w:t>.</w:t>
            </w:r>
          </w:p>
          <w:p w14:paraId="1635EF46" w14:textId="5EE03F75" w:rsidR="0066494F" w:rsidRPr="00B1347A"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sz w:val="22"/>
              </w:rPr>
            </w:pPr>
          </w:p>
        </w:tc>
        <w:tc>
          <w:tcPr>
            <w:tcW w:w="2340" w:type="dxa"/>
          </w:tcPr>
          <w:p w14:paraId="2E291331" w14:textId="1532EB20" w:rsidR="0066494F" w:rsidRPr="00B1347A"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rPr>
                <w:rFonts w:cs="Arial"/>
                <w:sz w:val="22"/>
              </w:rPr>
            </w:pPr>
            <w:r>
              <w:rPr>
                <w:rFonts w:cs="Arial"/>
              </w:rPr>
              <w:t>N/A</w:t>
            </w:r>
          </w:p>
        </w:tc>
        <w:tc>
          <w:tcPr>
            <w:tcW w:w="2426" w:type="dxa"/>
          </w:tcPr>
          <w:p w14:paraId="78D21291" w14:textId="1A100502" w:rsidR="0066494F" w:rsidRPr="00B1347A"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rPr>
                <w:rFonts w:cs="Arial"/>
                <w:sz w:val="22"/>
              </w:rPr>
            </w:pPr>
            <w:r>
              <w:rPr>
                <w:rFonts w:cs="Arial"/>
              </w:rPr>
              <w:t>N/A</w:t>
            </w:r>
          </w:p>
        </w:tc>
      </w:tr>
      <w:tr w:rsidR="0066494F" w:rsidRPr="00B1347A" w14:paraId="531B5E2E" w14:textId="77777777" w:rsidTr="008422D2">
        <w:trPr>
          <w:tblHeader w:val="0"/>
        </w:trPr>
        <w:tc>
          <w:tcPr>
            <w:tcW w:w="1521" w:type="dxa"/>
          </w:tcPr>
          <w:p w14:paraId="739CE5F4" w14:textId="77777777"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rPr>
            </w:pPr>
            <w:r>
              <w:rPr>
                <w:rFonts w:cs="Arial"/>
              </w:rPr>
              <w:t>N/A</w:t>
            </w:r>
          </w:p>
          <w:p w14:paraId="708B2023" w14:textId="77777777" w:rsidR="0066494F" w:rsidRPr="00C000F2"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pPr>
          </w:p>
        </w:tc>
        <w:tc>
          <w:tcPr>
            <w:tcW w:w="1714" w:type="dxa"/>
          </w:tcPr>
          <w:p w14:paraId="626C439B" w14:textId="77777777"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rPr>
                <w:rFonts w:cs="Arial"/>
              </w:rPr>
            </w:pPr>
            <w:r>
              <w:rPr>
                <w:rFonts w:cs="Arial"/>
              </w:rPr>
              <w:t>ML</w:t>
            </w:r>
            <w:r w:rsidR="00D3022F">
              <w:rPr>
                <w:rFonts w:cs="Arial"/>
              </w:rPr>
              <w:t>25342A169</w:t>
            </w:r>
          </w:p>
          <w:p w14:paraId="39313F2A" w14:textId="77777777" w:rsidR="007010C1" w:rsidRDefault="007010C1"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pPr>
            <w:r>
              <w:t>02/04/26</w:t>
            </w:r>
          </w:p>
          <w:p w14:paraId="245CC2D2" w14:textId="5F65CA1A" w:rsidR="007010C1" w:rsidRDefault="007010C1"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pPr>
            <w:r>
              <w:t>CN 26-004</w:t>
            </w:r>
          </w:p>
        </w:tc>
        <w:tc>
          <w:tcPr>
            <w:tcW w:w="6030" w:type="dxa"/>
          </w:tcPr>
          <w:p w14:paraId="15AABF8B" w14:textId="791F8EB1"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pPr>
            <w:r>
              <w:rPr>
                <w:rFonts w:cs="Arial"/>
              </w:rPr>
              <w:t>Initial Issuance</w:t>
            </w:r>
            <w:r w:rsidR="008422D2">
              <w:rPr>
                <w:rFonts w:cs="Arial"/>
              </w:rPr>
              <w:t>.</w:t>
            </w:r>
          </w:p>
        </w:tc>
        <w:tc>
          <w:tcPr>
            <w:tcW w:w="2340" w:type="dxa"/>
          </w:tcPr>
          <w:p w14:paraId="5282F563" w14:textId="0B1F99A8"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pPr>
            <w:r>
              <w:rPr>
                <w:rFonts w:cs="Arial"/>
              </w:rPr>
              <w:t xml:space="preserve">Construction Inspector, supervisor and PM ARCOP training </w:t>
            </w:r>
          </w:p>
        </w:tc>
        <w:tc>
          <w:tcPr>
            <w:tcW w:w="2426" w:type="dxa"/>
          </w:tcPr>
          <w:p w14:paraId="050CB228" w14:textId="0B67DECF" w:rsidR="0066494F" w:rsidRDefault="0066494F" w:rsidP="006649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58"/>
            </w:pPr>
            <w:r>
              <w:rPr>
                <w:rFonts w:cs="Arial"/>
              </w:rPr>
              <w:t>ML</w:t>
            </w:r>
            <w:r w:rsidR="00D3022F">
              <w:rPr>
                <w:rFonts w:cs="Arial"/>
              </w:rPr>
              <w:t>25336A292</w:t>
            </w:r>
          </w:p>
        </w:tc>
      </w:tr>
    </w:tbl>
    <w:p w14:paraId="3A917021" w14:textId="77777777" w:rsidR="00186B92" w:rsidRDefault="00186B92" w:rsidP="00186B92">
      <w:pPr>
        <w:rPr>
          <w:rFonts w:cs="Arial"/>
          <w:sz w:val="22"/>
          <w:szCs w:val="22"/>
        </w:rPr>
      </w:pPr>
    </w:p>
    <w:sectPr w:rsidR="00186B92" w:rsidSect="006C2DC9">
      <w:headerReference w:type="even" r:id="rId27"/>
      <w:headerReference w:type="default" r:id="rId28"/>
      <w:footerReference w:type="default" r:id="rId29"/>
      <w:headerReference w:type="first" r:id="rId30"/>
      <w:pgSz w:w="15840" w:h="12240" w:orient="landscape"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805B" w14:textId="77777777" w:rsidR="00C4495D" w:rsidRDefault="00C4495D">
      <w:r>
        <w:separator/>
      </w:r>
    </w:p>
    <w:p w14:paraId="30721E3E" w14:textId="77777777" w:rsidR="00C4495D" w:rsidRDefault="00C4495D"/>
  </w:endnote>
  <w:endnote w:type="continuationSeparator" w:id="0">
    <w:p w14:paraId="6509FCCE" w14:textId="77777777" w:rsidR="00C4495D" w:rsidRDefault="00C4495D">
      <w:r>
        <w:continuationSeparator/>
      </w:r>
    </w:p>
    <w:p w14:paraId="4B344653" w14:textId="77777777" w:rsidR="00C4495D" w:rsidRDefault="00C4495D"/>
  </w:endnote>
  <w:endnote w:type="continuationNotice" w:id="1">
    <w:p w14:paraId="10B24B4E" w14:textId="77777777" w:rsidR="00C4495D" w:rsidRDefault="00C44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18260"/>
      <w:docPartObj>
        <w:docPartGallery w:val="Page Numbers (Bottom of Page)"/>
        <w:docPartUnique/>
      </w:docPartObj>
    </w:sdtPr>
    <w:sdtEndPr>
      <w:rPr>
        <w:noProof/>
      </w:rPr>
    </w:sdtEndPr>
    <w:sdtContent>
      <w:p w14:paraId="2E00A4AB" w14:textId="2B1E7D4D" w:rsidR="00CA6392" w:rsidRPr="00AB5054" w:rsidRDefault="00CA6392" w:rsidP="00AB5054">
        <w:pPr>
          <w:pStyle w:val="Footer"/>
        </w:pPr>
        <w:r w:rsidRPr="00AB5054">
          <w:t xml:space="preserve">Issue Date: </w:t>
        </w:r>
        <w:r w:rsidR="000468E2">
          <w:t>02/04/26</w:t>
        </w:r>
        <w:r w:rsidRPr="00AB5054">
          <w:tab/>
        </w:r>
        <w:r w:rsidRPr="00AB5054">
          <w:fldChar w:fldCharType="begin"/>
        </w:r>
        <w:r w:rsidRPr="00AB5054">
          <w:instrText xml:space="preserve"> PAGE   \* MERGEFORMAT </w:instrText>
        </w:r>
        <w:r w:rsidRPr="00AB5054">
          <w:fldChar w:fldCharType="separate"/>
        </w:r>
        <w:r>
          <w:rPr>
            <w:noProof/>
          </w:rPr>
          <w:t>i</w:t>
        </w:r>
        <w:r w:rsidRPr="00AB5054">
          <w:rPr>
            <w:noProof/>
          </w:rPr>
          <w:fldChar w:fldCharType="end"/>
        </w:r>
        <w:r w:rsidRPr="00AB5054">
          <w:rPr>
            <w:noProof/>
          </w:rPr>
          <w:tab/>
        </w:r>
        <w:r w:rsidR="00BA2F7C">
          <w:rPr>
            <w:noProof/>
          </w:rPr>
          <w:t>2572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0132" w14:textId="61365B4F" w:rsidR="00451DCF" w:rsidRPr="00FF5572" w:rsidRDefault="00C03B1C" w:rsidP="00FF5572">
    <w:pPr>
      <w:pStyle w:val="Footer"/>
    </w:pPr>
    <w:r>
      <w:t xml:space="preserve">Issue Date: </w:t>
    </w:r>
    <w:r w:rsidR="002B7B76">
      <w:t>02/04/26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E62C0B">
      <w:t>2572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ABFA" w14:textId="7D59CA2D" w:rsidR="00FF5572" w:rsidRPr="00FF5572" w:rsidRDefault="00FF5572" w:rsidP="00FF5572">
    <w:pPr>
      <w:pStyle w:val="Footer"/>
    </w:pPr>
    <w:r>
      <w:t xml:space="preserve">Issue Date: </w:t>
    </w:r>
    <w:r w:rsidR="002B7B76">
      <w:t>02/04/26</w:t>
    </w:r>
    <w:r>
      <w:ptab w:relativeTo="margin" w:alignment="center" w:leader="none"/>
    </w:r>
    <w:r w:rsidR="004C1053">
      <w:t>E1-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A3F53">
      <w:t>2572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D6EA" w14:textId="75DB4E21" w:rsidR="006C2DC9" w:rsidRPr="0096533B" w:rsidRDefault="00275C77" w:rsidP="00BE0DF7">
    <w:pPr>
      <w:tabs>
        <w:tab w:val="center" w:pos="4680"/>
        <w:tab w:val="right" w:pos="9360"/>
      </w:tabs>
      <w:rPr>
        <w:sz w:val="22"/>
        <w:szCs w:val="22"/>
      </w:rPr>
    </w:pPr>
    <w:r>
      <w:rPr>
        <w:sz w:val="22"/>
        <w:szCs w:val="22"/>
      </w:rPr>
      <w:t xml:space="preserve">Issue Date: </w:t>
    </w:r>
    <w:r w:rsidR="007010C1">
      <w:t>02/04/26</w:t>
    </w:r>
    <w:r w:rsidRPr="00275C77">
      <w:rPr>
        <w:sz w:val="22"/>
        <w:szCs w:val="22"/>
      </w:rPr>
      <w:ptab w:relativeTo="margin" w:alignment="center" w:leader="none"/>
    </w:r>
    <w:r>
      <w:rPr>
        <w:sz w:val="22"/>
        <w:szCs w:val="22"/>
      </w:rPr>
      <w:t>Att1-</w:t>
    </w:r>
    <w:r w:rsidRPr="00275C77">
      <w:rPr>
        <w:sz w:val="22"/>
        <w:szCs w:val="22"/>
      </w:rPr>
      <w:fldChar w:fldCharType="begin"/>
    </w:r>
    <w:r w:rsidRPr="00275C77">
      <w:rPr>
        <w:sz w:val="22"/>
        <w:szCs w:val="22"/>
      </w:rPr>
      <w:instrText xml:space="preserve"> PAGE   \* MERGEFORMAT </w:instrText>
    </w:r>
    <w:r w:rsidRPr="00275C77">
      <w:rPr>
        <w:sz w:val="22"/>
        <w:szCs w:val="22"/>
      </w:rPr>
      <w:fldChar w:fldCharType="separate"/>
    </w:r>
    <w:r w:rsidRPr="00275C77">
      <w:rPr>
        <w:noProof/>
        <w:sz w:val="22"/>
        <w:szCs w:val="22"/>
      </w:rPr>
      <w:t>1</w:t>
    </w:r>
    <w:r w:rsidRPr="00275C77">
      <w:rPr>
        <w:noProof/>
        <w:sz w:val="22"/>
        <w:szCs w:val="22"/>
      </w:rPr>
      <w:fldChar w:fldCharType="end"/>
    </w:r>
    <w:r w:rsidRPr="00275C77">
      <w:rPr>
        <w:sz w:val="22"/>
        <w:szCs w:val="22"/>
      </w:rPr>
      <w:ptab w:relativeTo="margin" w:alignment="right" w:leader="none"/>
    </w:r>
    <w:r>
      <w:rPr>
        <w:sz w:val="22"/>
        <w:szCs w:val="22"/>
      </w:rPr>
      <w:t>2572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33A2" w14:textId="795150E1" w:rsidR="00451DCF" w:rsidRPr="0096533B" w:rsidRDefault="00451DCF" w:rsidP="00FB01CC">
    <w:pPr>
      <w:tabs>
        <w:tab w:val="center" w:pos="6480"/>
        <w:tab w:val="right" w:pos="12960"/>
      </w:tabs>
      <w:jc w:val="center"/>
      <w:rPr>
        <w:sz w:val="22"/>
        <w:szCs w:val="22"/>
      </w:rPr>
    </w:pPr>
    <w:r w:rsidRPr="0096533B">
      <w:rPr>
        <w:sz w:val="22"/>
        <w:szCs w:val="22"/>
      </w:rPr>
      <w:t xml:space="preserve">Issue Date: </w:t>
    </w:r>
    <w:r w:rsidR="007010C1">
      <w:t>02/04/26</w:t>
    </w:r>
    <w:r>
      <w:rPr>
        <w:sz w:val="22"/>
        <w:szCs w:val="22"/>
      </w:rPr>
      <w:tab/>
      <w:t>Att2</w:t>
    </w:r>
    <w:r w:rsidRPr="0096533B">
      <w:rPr>
        <w:sz w:val="22"/>
        <w:szCs w:val="22"/>
      </w:rPr>
      <w:t>-</w:t>
    </w:r>
    <w:r w:rsidR="000103ED" w:rsidRPr="000103ED">
      <w:rPr>
        <w:sz w:val="22"/>
        <w:szCs w:val="22"/>
      </w:rPr>
      <w:fldChar w:fldCharType="begin"/>
    </w:r>
    <w:r w:rsidR="000103ED" w:rsidRPr="000103ED">
      <w:rPr>
        <w:sz w:val="22"/>
        <w:szCs w:val="22"/>
      </w:rPr>
      <w:instrText xml:space="preserve"> PAGE   \* MERGEFORMAT </w:instrText>
    </w:r>
    <w:r w:rsidR="000103ED" w:rsidRPr="000103ED">
      <w:rPr>
        <w:sz w:val="22"/>
        <w:szCs w:val="22"/>
      </w:rPr>
      <w:fldChar w:fldCharType="separate"/>
    </w:r>
    <w:r w:rsidR="000103ED" w:rsidRPr="000103ED">
      <w:rPr>
        <w:noProof/>
        <w:sz w:val="22"/>
        <w:szCs w:val="22"/>
      </w:rPr>
      <w:t>1</w:t>
    </w:r>
    <w:r w:rsidR="000103ED" w:rsidRPr="000103ED">
      <w:rPr>
        <w:noProof/>
        <w:sz w:val="22"/>
        <w:szCs w:val="22"/>
      </w:rPr>
      <w:fldChar w:fldCharType="end"/>
    </w:r>
    <w:r w:rsidRPr="0096533B">
      <w:rPr>
        <w:sz w:val="22"/>
        <w:szCs w:val="22"/>
      </w:rPr>
      <w:tab/>
    </w:r>
    <w:r w:rsidR="00BA2F7C">
      <w:rPr>
        <w:sz w:val="22"/>
        <w:szCs w:val="22"/>
      </w:rPr>
      <w:t>2572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E373" w14:textId="77777777" w:rsidR="00C4495D" w:rsidRDefault="00C4495D">
      <w:r>
        <w:separator/>
      </w:r>
    </w:p>
    <w:p w14:paraId="2D7C7637" w14:textId="77777777" w:rsidR="00C4495D" w:rsidRDefault="00C4495D"/>
  </w:footnote>
  <w:footnote w:type="continuationSeparator" w:id="0">
    <w:p w14:paraId="3413ED9F" w14:textId="77777777" w:rsidR="00C4495D" w:rsidRDefault="00C4495D">
      <w:r>
        <w:continuationSeparator/>
      </w:r>
    </w:p>
    <w:p w14:paraId="7B8FBE0E" w14:textId="77777777" w:rsidR="00C4495D" w:rsidRDefault="00C4495D"/>
  </w:footnote>
  <w:footnote w:type="continuationNotice" w:id="1">
    <w:p w14:paraId="12E20641" w14:textId="77777777" w:rsidR="00C4495D" w:rsidRDefault="00C44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88C3" w14:textId="77777777" w:rsidR="003861BA" w:rsidRDefault="003861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F868" w14:textId="77777777" w:rsidR="003861BA" w:rsidRDefault="003861B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5202" w14:textId="77777777" w:rsidR="003861BA" w:rsidRDefault="003861B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B0B6" w14:textId="77777777" w:rsidR="003861BA" w:rsidRDefault="003861B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3B0D" w14:textId="77777777" w:rsidR="003861BA" w:rsidRDefault="003861B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568A" w14:textId="77777777" w:rsidR="003861BA" w:rsidRDefault="003861B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6DA" w14:textId="77777777" w:rsidR="003861BA" w:rsidRDefault="00386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BEA4" w14:textId="77777777" w:rsidR="003861BA" w:rsidRDefault="00386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D12C" w14:textId="77777777" w:rsidR="003861BA" w:rsidRDefault="00386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AB8A" w14:textId="77777777" w:rsidR="003861BA" w:rsidRDefault="003861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7FA7" w14:textId="77777777" w:rsidR="003861BA" w:rsidRDefault="003861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8D84" w14:textId="77777777" w:rsidR="003861BA" w:rsidRDefault="003861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C244" w14:textId="77777777" w:rsidR="003861BA" w:rsidRDefault="003861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071B" w14:textId="77777777" w:rsidR="003861BA" w:rsidRDefault="003861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DB36" w14:textId="77777777" w:rsidR="003861BA" w:rsidRDefault="0038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B245716"/>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CF6C368"/>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1D21344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1F646D33"/>
    <w:multiLevelType w:val="hybridMultilevel"/>
    <w:tmpl w:val="141C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F455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43AE2BC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4B5959B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50AC1C0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5808703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58F60B8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0" w15:restartNumberingAfterBreak="0">
    <w:nsid w:val="5A2509E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68066C9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68455A1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77804845"/>
    <w:multiLevelType w:val="multilevel"/>
    <w:tmpl w:val="29FC3710"/>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55356869">
    <w:abstractNumId w:val="3"/>
  </w:num>
  <w:num w:numId="2" w16cid:durableId="1005520259">
    <w:abstractNumId w:val="13"/>
  </w:num>
  <w:num w:numId="3" w16cid:durableId="359480312">
    <w:abstractNumId w:val="12"/>
  </w:num>
  <w:num w:numId="4" w16cid:durableId="70857876">
    <w:abstractNumId w:val="4"/>
  </w:num>
  <w:num w:numId="5" w16cid:durableId="410853267">
    <w:abstractNumId w:val="11"/>
  </w:num>
  <w:num w:numId="6" w16cid:durableId="417605830">
    <w:abstractNumId w:val="5"/>
  </w:num>
  <w:num w:numId="7" w16cid:durableId="152920290">
    <w:abstractNumId w:val="8"/>
  </w:num>
  <w:num w:numId="8" w16cid:durableId="1518036169">
    <w:abstractNumId w:val="9"/>
  </w:num>
  <w:num w:numId="9" w16cid:durableId="519977922">
    <w:abstractNumId w:val="2"/>
  </w:num>
  <w:num w:numId="10" w16cid:durableId="237595901">
    <w:abstractNumId w:val="7"/>
  </w:num>
  <w:num w:numId="11" w16cid:durableId="989140182">
    <w:abstractNumId w:val="10"/>
  </w:num>
  <w:num w:numId="12" w16cid:durableId="488636572">
    <w:abstractNumId w:val="6"/>
  </w:num>
  <w:num w:numId="13" w16cid:durableId="1921720761">
    <w:abstractNumId w:val="1"/>
  </w:num>
  <w:num w:numId="14" w16cid:durableId="37369868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D9"/>
    <w:rsid w:val="000005DC"/>
    <w:rsid w:val="00000A38"/>
    <w:rsid w:val="00001669"/>
    <w:rsid w:val="00002F57"/>
    <w:rsid w:val="00004056"/>
    <w:rsid w:val="00004B7B"/>
    <w:rsid w:val="00005152"/>
    <w:rsid w:val="00005384"/>
    <w:rsid w:val="00005989"/>
    <w:rsid w:val="00005D61"/>
    <w:rsid w:val="0000638A"/>
    <w:rsid w:val="000064BA"/>
    <w:rsid w:val="0000691F"/>
    <w:rsid w:val="00007B99"/>
    <w:rsid w:val="000103ED"/>
    <w:rsid w:val="0001103C"/>
    <w:rsid w:val="00011054"/>
    <w:rsid w:val="0001143A"/>
    <w:rsid w:val="00011BA5"/>
    <w:rsid w:val="00011F5A"/>
    <w:rsid w:val="0001227B"/>
    <w:rsid w:val="0001289A"/>
    <w:rsid w:val="000128A5"/>
    <w:rsid w:val="000128E9"/>
    <w:rsid w:val="00012A26"/>
    <w:rsid w:val="00012B60"/>
    <w:rsid w:val="00013265"/>
    <w:rsid w:val="00013620"/>
    <w:rsid w:val="0001368B"/>
    <w:rsid w:val="00013780"/>
    <w:rsid w:val="00013918"/>
    <w:rsid w:val="000143F8"/>
    <w:rsid w:val="00014F42"/>
    <w:rsid w:val="000150C3"/>
    <w:rsid w:val="0001524B"/>
    <w:rsid w:val="000162F9"/>
    <w:rsid w:val="00016B08"/>
    <w:rsid w:val="000175BD"/>
    <w:rsid w:val="00017B83"/>
    <w:rsid w:val="00017CA5"/>
    <w:rsid w:val="00020192"/>
    <w:rsid w:val="00020D0E"/>
    <w:rsid w:val="00021107"/>
    <w:rsid w:val="00021EFD"/>
    <w:rsid w:val="000221F5"/>
    <w:rsid w:val="00022499"/>
    <w:rsid w:val="000229B5"/>
    <w:rsid w:val="00022EDA"/>
    <w:rsid w:val="00023179"/>
    <w:rsid w:val="00023408"/>
    <w:rsid w:val="000234CA"/>
    <w:rsid w:val="00023714"/>
    <w:rsid w:val="00023BAE"/>
    <w:rsid w:val="000240AB"/>
    <w:rsid w:val="0002416B"/>
    <w:rsid w:val="00024EF7"/>
    <w:rsid w:val="00024F3D"/>
    <w:rsid w:val="000251EC"/>
    <w:rsid w:val="000252E1"/>
    <w:rsid w:val="00025B6E"/>
    <w:rsid w:val="000261D3"/>
    <w:rsid w:val="000262DC"/>
    <w:rsid w:val="0002718D"/>
    <w:rsid w:val="00027B08"/>
    <w:rsid w:val="000302CB"/>
    <w:rsid w:val="0003037F"/>
    <w:rsid w:val="0003081B"/>
    <w:rsid w:val="000311E5"/>
    <w:rsid w:val="0003122D"/>
    <w:rsid w:val="00031E77"/>
    <w:rsid w:val="00031F6F"/>
    <w:rsid w:val="00032A53"/>
    <w:rsid w:val="00032A99"/>
    <w:rsid w:val="00032B2C"/>
    <w:rsid w:val="00032B40"/>
    <w:rsid w:val="00033162"/>
    <w:rsid w:val="00033535"/>
    <w:rsid w:val="00033B12"/>
    <w:rsid w:val="00034195"/>
    <w:rsid w:val="000341DF"/>
    <w:rsid w:val="0003451F"/>
    <w:rsid w:val="00034905"/>
    <w:rsid w:val="00034F16"/>
    <w:rsid w:val="00035598"/>
    <w:rsid w:val="00035631"/>
    <w:rsid w:val="00035A48"/>
    <w:rsid w:val="00036306"/>
    <w:rsid w:val="000366FE"/>
    <w:rsid w:val="000367D9"/>
    <w:rsid w:val="00036D40"/>
    <w:rsid w:val="00037641"/>
    <w:rsid w:val="000401EF"/>
    <w:rsid w:val="000402C0"/>
    <w:rsid w:val="00040DDC"/>
    <w:rsid w:val="0004168B"/>
    <w:rsid w:val="00041C9C"/>
    <w:rsid w:val="0004237C"/>
    <w:rsid w:val="00042E5E"/>
    <w:rsid w:val="00043AC7"/>
    <w:rsid w:val="00044252"/>
    <w:rsid w:val="000445CC"/>
    <w:rsid w:val="00044C71"/>
    <w:rsid w:val="0004536A"/>
    <w:rsid w:val="000463C1"/>
    <w:rsid w:val="0004689B"/>
    <w:rsid w:val="000468E2"/>
    <w:rsid w:val="00046C0A"/>
    <w:rsid w:val="00047388"/>
    <w:rsid w:val="00047995"/>
    <w:rsid w:val="00050AE2"/>
    <w:rsid w:val="0005189C"/>
    <w:rsid w:val="00051DA5"/>
    <w:rsid w:val="00051FEC"/>
    <w:rsid w:val="000522F4"/>
    <w:rsid w:val="00052FB7"/>
    <w:rsid w:val="0005316C"/>
    <w:rsid w:val="00053554"/>
    <w:rsid w:val="00054AA2"/>
    <w:rsid w:val="00054D30"/>
    <w:rsid w:val="0005558B"/>
    <w:rsid w:val="00055594"/>
    <w:rsid w:val="00055C9E"/>
    <w:rsid w:val="0005633E"/>
    <w:rsid w:val="00056C6C"/>
    <w:rsid w:val="00057345"/>
    <w:rsid w:val="0005734C"/>
    <w:rsid w:val="00057A3D"/>
    <w:rsid w:val="00060396"/>
    <w:rsid w:val="00060434"/>
    <w:rsid w:val="000604A8"/>
    <w:rsid w:val="00060A39"/>
    <w:rsid w:val="0006118D"/>
    <w:rsid w:val="000614A6"/>
    <w:rsid w:val="00061F7A"/>
    <w:rsid w:val="0006289B"/>
    <w:rsid w:val="00062A91"/>
    <w:rsid w:val="00062CB4"/>
    <w:rsid w:val="000633A2"/>
    <w:rsid w:val="00063D7E"/>
    <w:rsid w:val="00063F5F"/>
    <w:rsid w:val="00063F94"/>
    <w:rsid w:val="00064373"/>
    <w:rsid w:val="00064510"/>
    <w:rsid w:val="00064FF2"/>
    <w:rsid w:val="000653B3"/>
    <w:rsid w:val="000654A9"/>
    <w:rsid w:val="00065C8C"/>
    <w:rsid w:val="00065D37"/>
    <w:rsid w:val="0006636B"/>
    <w:rsid w:val="0006647C"/>
    <w:rsid w:val="0006674C"/>
    <w:rsid w:val="00066AE4"/>
    <w:rsid w:val="00066BBE"/>
    <w:rsid w:val="00066C18"/>
    <w:rsid w:val="00067126"/>
    <w:rsid w:val="0006720F"/>
    <w:rsid w:val="000677EF"/>
    <w:rsid w:val="00067BB2"/>
    <w:rsid w:val="000712CA"/>
    <w:rsid w:val="00071566"/>
    <w:rsid w:val="0007177B"/>
    <w:rsid w:val="00071F96"/>
    <w:rsid w:val="000726D3"/>
    <w:rsid w:val="00072859"/>
    <w:rsid w:val="0007300F"/>
    <w:rsid w:val="00073384"/>
    <w:rsid w:val="00073989"/>
    <w:rsid w:val="00073A4D"/>
    <w:rsid w:val="00073A85"/>
    <w:rsid w:val="00073E5B"/>
    <w:rsid w:val="0007427B"/>
    <w:rsid w:val="0007429D"/>
    <w:rsid w:val="000742F3"/>
    <w:rsid w:val="00074564"/>
    <w:rsid w:val="00074621"/>
    <w:rsid w:val="00074F57"/>
    <w:rsid w:val="00075A3D"/>
    <w:rsid w:val="00075B4E"/>
    <w:rsid w:val="00076220"/>
    <w:rsid w:val="00076D9F"/>
    <w:rsid w:val="000770C0"/>
    <w:rsid w:val="00080850"/>
    <w:rsid w:val="00080C00"/>
    <w:rsid w:val="0008122A"/>
    <w:rsid w:val="000818D9"/>
    <w:rsid w:val="000835F5"/>
    <w:rsid w:val="000840AB"/>
    <w:rsid w:val="00084169"/>
    <w:rsid w:val="00084A66"/>
    <w:rsid w:val="00084B34"/>
    <w:rsid w:val="00084FD0"/>
    <w:rsid w:val="00085116"/>
    <w:rsid w:val="000859AF"/>
    <w:rsid w:val="00085C7D"/>
    <w:rsid w:val="00087EE0"/>
    <w:rsid w:val="00090263"/>
    <w:rsid w:val="000915C9"/>
    <w:rsid w:val="000918C3"/>
    <w:rsid w:val="000922A2"/>
    <w:rsid w:val="000924E8"/>
    <w:rsid w:val="0009325A"/>
    <w:rsid w:val="0009425C"/>
    <w:rsid w:val="00094C88"/>
    <w:rsid w:val="00094F89"/>
    <w:rsid w:val="00095375"/>
    <w:rsid w:val="00096991"/>
    <w:rsid w:val="00096B21"/>
    <w:rsid w:val="000971FB"/>
    <w:rsid w:val="0009738A"/>
    <w:rsid w:val="00097B9A"/>
    <w:rsid w:val="000A0134"/>
    <w:rsid w:val="000A1619"/>
    <w:rsid w:val="000A206E"/>
    <w:rsid w:val="000A27C6"/>
    <w:rsid w:val="000A2BBE"/>
    <w:rsid w:val="000A2D66"/>
    <w:rsid w:val="000A3063"/>
    <w:rsid w:val="000A32EE"/>
    <w:rsid w:val="000A3319"/>
    <w:rsid w:val="000A3431"/>
    <w:rsid w:val="000A35F3"/>
    <w:rsid w:val="000A3635"/>
    <w:rsid w:val="000A3C22"/>
    <w:rsid w:val="000A3D0F"/>
    <w:rsid w:val="000A3D3F"/>
    <w:rsid w:val="000A48A4"/>
    <w:rsid w:val="000A52F3"/>
    <w:rsid w:val="000A55CA"/>
    <w:rsid w:val="000A56E4"/>
    <w:rsid w:val="000A5786"/>
    <w:rsid w:val="000A5F7D"/>
    <w:rsid w:val="000A6EFE"/>
    <w:rsid w:val="000A728E"/>
    <w:rsid w:val="000A7CE9"/>
    <w:rsid w:val="000A7EA7"/>
    <w:rsid w:val="000B0324"/>
    <w:rsid w:val="000B0537"/>
    <w:rsid w:val="000B05AD"/>
    <w:rsid w:val="000B06B3"/>
    <w:rsid w:val="000B0ADD"/>
    <w:rsid w:val="000B0C50"/>
    <w:rsid w:val="000B0D8D"/>
    <w:rsid w:val="000B13F0"/>
    <w:rsid w:val="000B140A"/>
    <w:rsid w:val="000B178C"/>
    <w:rsid w:val="000B1E30"/>
    <w:rsid w:val="000B2026"/>
    <w:rsid w:val="000B273A"/>
    <w:rsid w:val="000B31F2"/>
    <w:rsid w:val="000B36F8"/>
    <w:rsid w:val="000B4D94"/>
    <w:rsid w:val="000B5DA9"/>
    <w:rsid w:val="000B5F62"/>
    <w:rsid w:val="000B6A49"/>
    <w:rsid w:val="000B71AB"/>
    <w:rsid w:val="000B7850"/>
    <w:rsid w:val="000C0C43"/>
    <w:rsid w:val="000C1250"/>
    <w:rsid w:val="000C14BE"/>
    <w:rsid w:val="000C243B"/>
    <w:rsid w:val="000C28E6"/>
    <w:rsid w:val="000C28FE"/>
    <w:rsid w:val="000C352B"/>
    <w:rsid w:val="000C37CF"/>
    <w:rsid w:val="000C395F"/>
    <w:rsid w:val="000C3A97"/>
    <w:rsid w:val="000C3B42"/>
    <w:rsid w:val="000C4252"/>
    <w:rsid w:val="000C4409"/>
    <w:rsid w:val="000C4411"/>
    <w:rsid w:val="000C4CE6"/>
    <w:rsid w:val="000C4FF7"/>
    <w:rsid w:val="000C545E"/>
    <w:rsid w:val="000C5479"/>
    <w:rsid w:val="000C54FC"/>
    <w:rsid w:val="000C6631"/>
    <w:rsid w:val="000C6E46"/>
    <w:rsid w:val="000C6F2F"/>
    <w:rsid w:val="000C6FB7"/>
    <w:rsid w:val="000C7379"/>
    <w:rsid w:val="000C73AD"/>
    <w:rsid w:val="000C796E"/>
    <w:rsid w:val="000C798C"/>
    <w:rsid w:val="000C7E97"/>
    <w:rsid w:val="000C7F2B"/>
    <w:rsid w:val="000D1347"/>
    <w:rsid w:val="000D17C4"/>
    <w:rsid w:val="000D1A1B"/>
    <w:rsid w:val="000D1AD0"/>
    <w:rsid w:val="000D1F48"/>
    <w:rsid w:val="000D226A"/>
    <w:rsid w:val="000D2D7D"/>
    <w:rsid w:val="000D2EF8"/>
    <w:rsid w:val="000D3214"/>
    <w:rsid w:val="000D384D"/>
    <w:rsid w:val="000D3B96"/>
    <w:rsid w:val="000D44AA"/>
    <w:rsid w:val="000D491E"/>
    <w:rsid w:val="000D4DF2"/>
    <w:rsid w:val="000D4EB2"/>
    <w:rsid w:val="000D50A4"/>
    <w:rsid w:val="000D530C"/>
    <w:rsid w:val="000D554C"/>
    <w:rsid w:val="000D5A4C"/>
    <w:rsid w:val="000D5F74"/>
    <w:rsid w:val="000D63C8"/>
    <w:rsid w:val="000D643E"/>
    <w:rsid w:val="000D6EF5"/>
    <w:rsid w:val="000D7487"/>
    <w:rsid w:val="000E0436"/>
    <w:rsid w:val="000E07D9"/>
    <w:rsid w:val="000E0D4F"/>
    <w:rsid w:val="000E0D8C"/>
    <w:rsid w:val="000E1585"/>
    <w:rsid w:val="000E1662"/>
    <w:rsid w:val="000E16E3"/>
    <w:rsid w:val="000E173C"/>
    <w:rsid w:val="000E1AE2"/>
    <w:rsid w:val="000E1B59"/>
    <w:rsid w:val="000E1F5C"/>
    <w:rsid w:val="000E269E"/>
    <w:rsid w:val="000E270A"/>
    <w:rsid w:val="000E2912"/>
    <w:rsid w:val="000E29BC"/>
    <w:rsid w:val="000E2B4D"/>
    <w:rsid w:val="000E2DD1"/>
    <w:rsid w:val="000E3150"/>
    <w:rsid w:val="000E3705"/>
    <w:rsid w:val="000E3C87"/>
    <w:rsid w:val="000E46E2"/>
    <w:rsid w:val="000E49DD"/>
    <w:rsid w:val="000E4D32"/>
    <w:rsid w:val="000E5B92"/>
    <w:rsid w:val="000E5BF3"/>
    <w:rsid w:val="000E66EF"/>
    <w:rsid w:val="000E71E4"/>
    <w:rsid w:val="000E7374"/>
    <w:rsid w:val="000E752C"/>
    <w:rsid w:val="000E7AF4"/>
    <w:rsid w:val="000F00B7"/>
    <w:rsid w:val="000F0446"/>
    <w:rsid w:val="000F08F5"/>
    <w:rsid w:val="000F0F68"/>
    <w:rsid w:val="000F1175"/>
    <w:rsid w:val="000F11F3"/>
    <w:rsid w:val="000F1C37"/>
    <w:rsid w:val="000F26CF"/>
    <w:rsid w:val="000F2A28"/>
    <w:rsid w:val="000F2AC7"/>
    <w:rsid w:val="000F2C22"/>
    <w:rsid w:val="000F3208"/>
    <w:rsid w:val="000F361F"/>
    <w:rsid w:val="000F3BBC"/>
    <w:rsid w:val="000F3EA7"/>
    <w:rsid w:val="000F4F47"/>
    <w:rsid w:val="000F53DF"/>
    <w:rsid w:val="000F549A"/>
    <w:rsid w:val="000F5A6D"/>
    <w:rsid w:val="000F5BFB"/>
    <w:rsid w:val="000F60B2"/>
    <w:rsid w:val="000F655E"/>
    <w:rsid w:val="000F65B8"/>
    <w:rsid w:val="000F6784"/>
    <w:rsid w:val="000F6AB9"/>
    <w:rsid w:val="000F72D9"/>
    <w:rsid w:val="000F7A98"/>
    <w:rsid w:val="00100212"/>
    <w:rsid w:val="001003D5"/>
    <w:rsid w:val="00100444"/>
    <w:rsid w:val="00100CA1"/>
    <w:rsid w:val="0010144D"/>
    <w:rsid w:val="001015CC"/>
    <w:rsid w:val="00101CC2"/>
    <w:rsid w:val="00101FC6"/>
    <w:rsid w:val="00102086"/>
    <w:rsid w:val="00102615"/>
    <w:rsid w:val="00102E7A"/>
    <w:rsid w:val="00103095"/>
    <w:rsid w:val="001034EF"/>
    <w:rsid w:val="001037E4"/>
    <w:rsid w:val="00103B48"/>
    <w:rsid w:val="00103FC7"/>
    <w:rsid w:val="001046CE"/>
    <w:rsid w:val="0010472E"/>
    <w:rsid w:val="001059C8"/>
    <w:rsid w:val="00105A17"/>
    <w:rsid w:val="00106041"/>
    <w:rsid w:val="0010604A"/>
    <w:rsid w:val="00106184"/>
    <w:rsid w:val="0010639E"/>
    <w:rsid w:val="001067E8"/>
    <w:rsid w:val="001068FA"/>
    <w:rsid w:val="00106C58"/>
    <w:rsid w:val="00107165"/>
    <w:rsid w:val="00107F5C"/>
    <w:rsid w:val="001108D3"/>
    <w:rsid w:val="00110AB8"/>
    <w:rsid w:val="001110F8"/>
    <w:rsid w:val="00111294"/>
    <w:rsid w:val="001112B4"/>
    <w:rsid w:val="001112C8"/>
    <w:rsid w:val="001115C3"/>
    <w:rsid w:val="0011180C"/>
    <w:rsid w:val="001118A4"/>
    <w:rsid w:val="00111D20"/>
    <w:rsid w:val="00112CBE"/>
    <w:rsid w:val="001134DF"/>
    <w:rsid w:val="00113F6A"/>
    <w:rsid w:val="001143B3"/>
    <w:rsid w:val="0011469A"/>
    <w:rsid w:val="00115AA1"/>
    <w:rsid w:val="00116315"/>
    <w:rsid w:val="001166D2"/>
    <w:rsid w:val="001169FA"/>
    <w:rsid w:val="00116D62"/>
    <w:rsid w:val="00116E80"/>
    <w:rsid w:val="001172A0"/>
    <w:rsid w:val="00117334"/>
    <w:rsid w:val="00120245"/>
    <w:rsid w:val="001205DF"/>
    <w:rsid w:val="00120E72"/>
    <w:rsid w:val="00122B0C"/>
    <w:rsid w:val="00122F55"/>
    <w:rsid w:val="00124F5C"/>
    <w:rsid w:val="001255A7"/>
    <w:rsid w:val="00125648"/>
    <w:rsid w:val="0012573D"/>
    <w:rsid w:val="00126BE7"/>
    <w:rsid w:val="0012709A"/>
    <w:rsid w:val="001278AC"/>
    <w:rsid w:val="00127D2F"/>
    <w:rsid w:val="00127DD4"/>
    <w:rsid w:val="00130854"/>
    <w:rsid w:val="00130BE8"/>
    <w:rsid w:val="0013122F"/>
    <w:rsid w:val="00131393"/>
    <w:rsid w:val="001314F9"/>
    <w:rsid w:val="00131B9D"/>
    <w:rsid w:val="001321EF"/>
    <w:rsid w:val="00132426"/>
    <w:rsid w:val="00132496"/>
    <w:rsid w:val="00133084"/>
    <w:rsid w:val="00133214"/>
    <w:rsid w:val="0013365B"/>
    <w:rsid w:val="00133A50"/>
    <w:rsid w:val="0013441A"/>
    <w:rsid w:val="001344C0"/>
    <w:rsid w:val="0013480A"/>
    <w:rsid w:val="00134997"/>
    <w:rsid w:val="00134A5B"/>
    <w:rsid w:val="00134D19"/>
    <w:rsid w:val="00134E0B"/>
    <w:rsid w:val="00135158"/>
    <w:rsid w:val="00135587"/>
    <w:rsid w:val="00135691"/>
    <w:rsid w:val="001361D9"/>
    <w:rsid w:val="00136D5E"/>
    <w:rsid w:val="00137A19"/>
    <w:rsid w:val="0014024B"/>
    <w:rsid w:val="001402D4"/>
    <w:rsid w:val="00140384"/>
    <w:rsid w:val="001409D9"/>
    <w:rsid w:val="00141180"/>
    <w:rsid w:val="00141682"/>
    <w:rsid w:val="0014179F"/>
    <w:rsid w:val="001426D0"/>
    <w:rsid w:val="00142E38"/>
    <w:rsid w:val="00143B9C"/>
    <w:rsid w:val="00144091"/>
    <w:rsid w:val="00144473"/>
    <w:rsid w:val="00144E16"/>
    <w:rsid w:val="001452E9"/>
    <w:rsid w:val="001455CF"/>
    <w:rsid w:val="001455FC"/>
    <w:rsid w:val="00145836"/>
    <w:rsid w:val="001458BB"/>
    <w:rsid w:val="001459E3"/>
    <w:rsid w:val="001462FD"/>
    <w:rsid w:val="00146C07"/>
    <w:rsid w:val="00146D25"/>
    <w:rsid w:val="00146E6E"/>
    <w:rsid w:val="0014716A"/>
    <w:rsid w:val="00147292"/>
    <w:rsid w:val="00147551"/>
    <w:rsid w:val="00147CEF"/>
    <w:rsid w:val="00150DBD"/>
    <w:rsid w:val="00150FF8"/>
    <w:rsid w:val="001517CD"/>
    <w:rsid w:val="00152246"/>
    <w:rsid w:val="001529F3"/>
    <w:rsid w:val="00152C75"/>
    <w:rsid w:val="00152CAE"/>
    <w:rsid w:val="0015375F"/>
    <w:rsid w:val="00153A32"/>
    <w:rsid w:val="00154429"/>
    <w:rsid w:val="00154614"/>
    <w:rsid w:val="001547B9"/>
    <w:rsid w:val="00154D06"/>
    <w:rsid w:val="00154D32"/>
    <w:rsid w:val="00154DD2"/>
    <w:rsid w:val="00155869"/>
    <w:rsid w:val="00155A4C"/>
    <w:rsid w:val="001576E4"/>
    <w:rsid w:val="00157D85"/>
    <w:rsid w:val="00160D24"/>
    <w:rsid w:val="001618F0"/>
    <w:rsid w:val="00161AE5"/>
    <w:rsid w:val="00161ED4"/>
    <w:rsid w:val="00162796"/>
    <w:rsid w:val="00162E0D"/>
    <w:rsid w:val="001632C3"/>
    <w:rsid w:val="001635B0"/>
    <w:rsid w:val="0016381D"/>
    <w:rsid w:val="00164CC2"/>
    <w:rsid w:val="001651DA"/>
    <w:rsid w:val="001653C7"/>
    <w:rsid w:val="001657E6"/>
    <w:rsid w:val="00165B1E"/>
    <w:rsid w:val="001660B2"/>
    <w:rsid w:val="00166370"/>
    <w:rsid w:val="001672D4"/>
    <w:rsid w:val="001675CB"/>
    <w:rsid w:val="00167789"/>
    <w:rsid w:val="00167AD6"/>
    <w:rsid w:val="00167AF0"/>
    <w:rsid w:val="00167B27"/>
    <w:rsid w:val="00170E99"/>
    <w:rsid w:val="00171453"/>
    <w:rsid w:val="00171F0D"/>
    <w:rsid w:val="0017283A"/>
    <w:rsid w:val="00172860"/>
    <w:rsid w:val="00172BEA"/>
    <w:rsid w:val="00172D37"/>
    <w:rsid w:val="00173458"/>
    <w:rsid w:val="0017386D"/>
    <w:rsid w:val="00173E9D"/>
    <w:rsid w:val="00174050"/>
    <w:rsid w:val="001740C9"/>
    <w:rsid w:val="001741CA"/>
    <w:rsid w:val="001749F9"/>
    <w:rsid w:val="00174DF4"/>
    <w:rsid w:val="00174E48"/>
    <w:rsid w:val="00174E52"/>
    <w:rsid w:val="00174F1B"/>
    <w:rsid w:val="00175255"/>
    <w:rsid w:val="001753F3"/>
    <w:rsid w:val="001755B7"/>
    <w:rsid w:val="001759B6"/>
    <w:rsid w:val="00175FC3"/>
    <w:rsid w:val="00176DC2"/>
    <w:rsid w:val="00176EB0"/>
    <w:rsid w:val="001775FF"/>
    <w:rsid w:val="001800F8"/>
    <w:rsid w:val="001801ED"/>
    <w:rsid w:val="001804AD"/>
    <w:rsid w:val="001804BD"/>
    <w:rsid w:val="00180613"/>
    <w:rsid w:val="0018071F"/>
    <w:rsid w:val="001809BE"/>
    <w:rsid w:val="00180D6A"/>
    <w:rsid w:val="001812D0"/>
    <w:rsid w:val="00181744"/>
    <w:rsid w:val="0018186F"/>
    <w:rsid w:val="00183229"/>
    <w:rsid w:val="00183AFB"/>
    <w:rsid w:val="00184101"/>
    <w:rsid w:val="00184D93"/>
    <w:rsid w:val="00184FE6"/>
    <w:rsid w:val="00186B92"/>
    <w:rsid w:val="00186F92"/>
    <w:rsid w:val="00187257"/>
    <w:rsid w:val="001876F4"/>
    <w:rsid w:val="00187792"/>
    <w:rsid w:val="00187D5C"/>
    <w:rsid w:val="00190056"/>
    <w:rsid w:val="0019053B"/>
    <w:rsid w:val="0019118E"/>
    <w:rsid w:val="001916D0"/>
    <w:rsid w:val="001917C9"/>
    <w:rsid w:val="00191DBD"/>
    <w:rsid w:val="00192427"/>
    <w:rsid w:val="001933ED"/>
    <w:rsid w:val="001938DA"/>
    <w:rsid w:val="001945C3"/>
    <w:rsid w:val="00194ED3"/>
    <w:rsid w:val="00194F62"/>
    <w:rsid w:val="001956F5"/>
    <w:rsid w:val="00195AE0"/>
    <w:rsid w:val="00196130"/>
    <w:rsid w:val="001964E0"/>
    <w:rsid w:val="00196B22"/>
    <w:rsid w:val="00197AE6"/>
    <w:rsid w:val="00197D74"/>
    <w:rsid w:val="00197F64"/>
    <w:rsid w:val="001A04E8"/>
    <w:rsid w:val="001A0E89"/>
    <w:rsid w:val="001A1201"/>
    <w:rsid w:val="001A20D5"/>
    <w:rsid w:val="001A227C"/>
    <w:rsid w:val="001A22DE"/>
    <w:rsid w:val="001A2783"/>
    <w:rsid w:val="001A3889"/>
    <w:rsid w:val="001A38B0"/>
    <w:rsid w:val="001A3F7C"/>
    <w:rsid w:val="001A4224"/>
    <w:rsid w:val="001A4CFC"/>
    <w:rsid w:val="001A4E2E"/>
    <w:rsid w:val="001A4F76"/>
    <w:rsid w:val="001A562E"/>
    <w:rsid w:val="001A5733"/>
    <w:rsid w:val="001A5A4C"/>
    <w:rsid w:val="001A5A83"/>
    <w:rsid w:val="001A6003"/>
    <w:rsid w:val="001A6AB3"/>
    <w:rsid w:val="001A6D87"/>
    <w:rsid w:val="001A6E0C"/>
    <w:rsid w:val="001A74E2"/>
    <w:rsid w:val="001A7BC0"/>
    <w:rsid w:val="001B0078"/>
    <w:rsid w:val="001B04FF"/>
    <w:rsid w:val="001B13AA"/>
    <w:rsid w:val="001B1915"/>
    <w:rsid w:val="001B2AA4"/>
    <w:rsid w:val="001B2C0B"/>
    <w:rsid w:val="001B3186"/>
    <w:rsid w:val="001B3554"/>
    <w:rsid w:val="001B409D"/>
    <w:rsid w:val="001B4433"/>
    <w:rsid w:val="001B44C5"/>
    <w:rsid w:val="001B4583"/>
    <w:rsid w:val="001B4751"/>
    <w:rsid w:val="001B482F"/>
    <w:rsid w:val="001B4D01"/>
    <w:rsid w:val="001B4D29"/>
    <w:rsid w:val="001B503E"/>
    <w:rsid w:val="001B5FFF"/>
    <w:rsid w:val="001B60A4"/>
    <w:rsid w:val="001B6708"/>
    <w:rsid w:val="001B69BC"/>
    <w:rsid w:val="001B6E42"/>
    <w:rsid w:val="001B738F"/>
    <w:rsid w:val="001B776D"/>
    <w:rsid w:val="001B7A62"/>
    <w:rsid w:val="001B7C10"/>
    <w:rsid w:val="001B7E13"/>
    <w:rsid w:val="001C07BC"/>
    <w:rsid w:val="001C149B"/>
    <w:rsid w:val="001C16BE"/>
    <w:rsid w:val="001C1AD2"/>
    <w:rsid w:val="001C29F8"/>
    <w:rsid w:val="001C2D4C"/>
    <w:rsid w:val="001C3373"/>
    <w:rsid w:val="001C41E8"/>
    <w:rsid w:val="001C4A68"/>
    <w:rsid w:val="001C504D"/>
    <w:rsid w:val="001C5256"/>
    <w:rsid w:val="001C572D"/>
    <w:rsid w:val="001C63CA"/>
    <w:rsid w:val="001D0CBE"/>
    <w:rsid w:val="001D0EDE"/>
    <w:rsid w:val="001D0F55"/>
    <w:rsid w:val="001D16EF"/>
    <w:rsid w:val="001D2097"/>
    <w:rsid w:val="001D2192"/>
    <w:rsid w:val="001D286F"/>
    <w:rsid w:val="001D3088"/>
    <w:rsid w:val="001D3A18"/>
    <w:rsid w:val="001D3E00"/>
    <w:rsid w:val="001D4192"/>
    <w:rsid w:val="001D42C5"/>
    <w:rsid w:val="001D4519"/>
    <w:rsid w:val="001D49AF"/>
    <w:rsid w:val="001D4BEE"/>
    <w:rsid w:val="001D4D42"/>
    <w:rsid w:val="001D53B1"/>
    <w:rsid w:val="001D5675"/>
    <w:rsid w:val="001D5AED"/>
    <w:rsid w:val="001D5FCD"/>
    <w:rsid w:val="001D7005"/>
    <w:rsid w:val="001D769B"/>
    <w:rsid w:val="001D7C90"/>
    <w:rsid w:val="001E0629"/>
    <w:rsid w:val="001E1380"/>
    <w:rsid w:val="001E19C0"/>
    <w:rsid w:val="001E1A89"/>
    <w:rsid w:val="001E2061"/>
    <w:rsid w:val="001E28F4"/>
    <w:rsid w:val="001E2F99"/>
    <w:rsid w:val="001E30F0"/>
    <w:rsid w:val="001E3708"/>
    <w:rsid w:val="001E398E"/>
    <w:rsid w:val="001E454D"/>
    <w:rsid w:val="001E4688"/>
    <w:rsid w:val="001E498D"/>
    <w:rsid w:val="001E4B54"/>
    <w:rsid w:val="001E4C56"/>
    <w:rsid w:val="001E4D7B"/>
    <w:rsid w:val="001E511F"/>
    <w:rsid w:val="001E61A8"/>
    <w:rsid w:val="001E7B8D"/>
    <w:rsid w:val="001F01B2"/>
    <w:rsid w:val="001F0DB2"/>
    <w:rsid w:val="001F0E8C"/>
    <w:rsid w:val="001F113D"/>
    <w:rsid w:val="001F135F"/>
    <w:rsid w:val="001F1390"/>
    <w:rsid w:val="001F1E91"/>
    <w:rsid w:val="001F1F0C"/>
    <w:rsid w:val="001F38B2"/>
    <w:rsid w:val="001F4065"/>
    <w:rsid w:val="001F421C"/>
    <w:rsid w:val="001F423B"/>
    <w:rsid w:val="001F42CC"/>
    <w:rsid w:val="001F4461"/>
    <w:rsid w:val="001F4B71"/>
    <w:rsid w:val="001F5EA7"/>
    <w:rsid w:val="001F5F5B"/>
    <w:rsid w:val="001F6172"/>
    <w:rsid w:val="001F62A8"/>
    <w:rsid w:val="001F6389"/>
    <w:rsid w:val="001F6481"/>
    <w:rsid w:val="001F664C"/>
    <w:rsid w:val="001F6A6C"/>
    <w:rsid w:val="001F6E3C"/>
    <w:rsid w:val="001F6F6D"/>
    <w:rsid w:val="001F7203"/>
    <w:rsid w:val="001F7294"/>
    <w:rsid w:val="001F72B1"/>
    <w:rsid w:val="001F74F3"/>
    <w:rsid w:val="001F7D93"/>
    <w:rsid w:val="002012D8"/>
    <w:rsid w:val="002014CF"/>
    <w:rsid w:val="00201C5E"/>
    <w:rsid w:val="00201F89"/>
    <w:rsid w:val="00202371"/>
    <w:rsid w:val="002025F2"/>
    <w:rsid w:val="00202B09"/>
    <w:rsid w:val="00202FCC"/>
    <w:rsid w:val="00203994"/>
    <w:rsid w:val="00203F4B"/>
    <w:rsid w:val="0020426D"/>
    <w:rsid w:val="002042AB"/>
    <w:rsid w:val="00204326"/>
    <w:rsid w:val="002044CE"/>
    <w:rsid w:val="00204CE6"/>
    <w:rsid w:val="0020507A"/>
    <w:rsid w:val="00205B0F"/>
    <w:rsid w:val="00205C3B"/>
    <w:rsid w:val="00205F32"/>
    <w:rsid w:val="00205F5F"/>
    <w:rsid w:val="00206096"/>
    <w:rsid w:val="002062A6"/>
    <w:rsid w:val="002068B8"/>
    <w:rsid w:val="00207121"/>
    <w:rsid w:val="00207328"/>
    <w:rsid w:val="00207592"/>
    <w:rsid w:val="002077E7"/>
    <w:rsid w:val="0020786D"/>
    <w:rsid w:val="00207CE5"/>
    <w:rsid w:val="002103B6"/>
    <w:rsid w:val="00210B13"/>
    <w:rsid w:val="00210C8C"/>
    <w:rsid w:val="00210F7F"/>
    <w:rsid w:val="00210FCD"/>
    <w:rsid w:val="00211600"/>
    <w:rsid w:val="00211643"/>
    <w:rsid w:val="00211CAE"/>
    <w:rsid w:val="0021248E"/>
    <w:rsid w:val="002129B5"/>
    <w:rsid w:val="00212E78"/>
    <w:rsid w:val="0021330D"/>
    <w:rsid w:val="00213781"/>
    <w:rsid w:val="00213DB1"/>
    <w:rsid w:val="00213FFD"/>
    <w:rsid w:val="002140B8"/>
    <w:rsid w:val="00214CB2"/>
    <w:rsid w:val="00214D4A"/>
    <w:rsid w:val="0021517D"/>
    <w:rsid w:val="00216416"/>
    <w:rsid w:val="002168EC"/>
    <w:rsid w:val="00216AB1"/>
    <w:rsid w:val="00217953"/>
    <w:rsid w:val="002205BA"/>
    <w:rsid w:val="002206CD"/>
    <w:rsid w:val="002208E6"/>
    <w:rsid w:val="00220916"/>
    <w:rsid w:val="00220F2F"/>
    <w:rsid w:val="00220F4F"/>
    <w:rsid w:val="00221332"/>
    <w:rsid w:val="0022147D"/>
    <w:rsid w:val="00221CA8"/>
    <w:rsid w:val="00221D67"/>
    <w:rsid w:val="00221F4D"/>
    <w:rsid w:val="00221F4F"/>
    <w:rsid w:val="002234EF"/>
    <w:rsid w:val="0022356F"/>
    <w:rsid w:val="002245E2"/>
    <w:rsid w:val="002254CF"/>
    <w:rsid w:val="00227636"/>
    <w:rsid w:val="002308C9"/>
    <w:rsid w:val="00230D24"/>
    <w:rsid w:val="00231284"/>
    <w:rsid w:val="00231819"/>
    <w:rsid w:val="00231854"/>
    <w:rsid w:val="002318B4"/>
    <w:rsid w:val="00231A7A"/>
    <w:rsid w:val="00231B8C"/>
    <w:rsid w:val="00231BD9"/>
    <w:rsid w:val="002324D3"/>
    <w:rsid w:val="002324FD"/>
    <w:rsid w:val="002328B0"/>
    <w:rsid w:val="00233720"/>
    <w:rsid w:val="0023378A"/>
    <w:rsid w:val="00233D98"/>
    <w:rsid w:val="00234000"/>
    <w:rsid w:val="00234D9B"/>
    <w:rsid w:val="00236448"/>
    <w:rsid w:val="002371ED"/>
    <w:rsid w:val="00237E42"/>
    <w:rsid w:val="00237F77"/>
    <w:rsid w:val="0024027F"/>
    <w:rsid w:val="00240730"/>
    <w:rsid w:val="002407FC"/>
    <w:rsid w:val="00240A28"/>
    <w:rsid w:val="0024137A"/>
    <w:rsid w:val="002416D1"/>
    <w:rsid w:val="0024171C"/>
    <w:rsid w:val="002428AC"/>
    <w:rsid w:val="00242A7D"/>
    <w:rsid w:val="00242B43"/>
    <w:rsid w:val="00242BEB"/>
    <w:rsid w:val="00243D67"/>
    <w:rsid w:val="00244241"/>
    <w:rsid w:val="0024428F"/>
    <w:rsid w:val="002445D1"/>
    <w:rsid w:val="00244912"/>
    <w:rsid w:val="002451C2"/>
    <w:rsid w:val="002452D8"/>
    <w:rsid w:val="002456BD"/>
    <w:rsid w:val="002461B2"/>
    <w:rsid w:val="00247366"/>
    <w:rsid w:val="00247387"/>
    <w:rsid w:val="002474E1"/>
    <w:rsid w:val="00250511"/>
    <w:rsid w:val="002508D0"/>
    <w:rsid w:val="002510C9"/>
    <w:rsid w:val="00251344"/>
    <w:rsid w:val="00251624"/>
    <w:rsid w:val="00251D40"/>
    <w:rsid w:val="00252453"/>
    <w:rsid w:val="00252525"/>
    <w:rsid w:val="002526A5"/>
    <w:rsid w:val="0025297C"/>
    <w:rsid w:val="002535E4"/>
    <w:rsid w:val="00253B09"/>
    <w:rsid w:val="002547D6"/>
    <w:rsid w:val="00255DDD"/>
    <w:rsid w:val="00256287"/>
    <w:rsid w:val="002568E3"/>
    <w:rsid w:val="00256F29"/>
    <w:rsid w:val="0025751E"/>
    <w:rsid w:val="00257653"/>
    <w:rsid w:val="00257764"/>
    <w:rsid w:val="00257D16"/>
    <w:rsid w:val="00260DA9"/>
    <w:rsid w:val="00260EDD"/>
    <w:rsid w:val="00261240"/>
    <w:rsid w:val="00261A7C"/>
    <w:rsid w:val="00261EFC"/>
    <w:rsid w:val="002622A9"/>
    <w:rsid w:val="0026250D"/>
    <w:rsid w:val="002626A8"/>
    <w:rsid w:val="00262714"/>
    <w:rsid w:val="0026275D"/>
    <w:rsid w:val="00262C63"/>
    <w:rsid w:val="00262D16"/>
    <w:rsid w:val="00262E3F"/>
    <w:rsid w:val="00263717"/>
    <w:rsid w:val="002639AE"/>
    <w:rsid w:val="00263BA4"/>
    <w:rsid w:val="00263D86"/>
    <w:rsid w:val="002641BC"/>
    <w:rsid w:val="00264884"/>
    <w:rsid w:val="00264EE1"/>
    <w:rsid w:val="0026584A"/>
    <w:rsid w:val="00265BC4"/>
    <w:rsid w:val="00265FED"/>
    <w:rsid w:val="00266048"/>
    <w:rsid w:val="0026670F"/>
    <w:rsid w:val="0026675A"/>
    <w:rsid w:val="002667FB"/>
    <w:rsid w:val="00266890"/>
    <w:rsid w:val="00266EDB"/>
    <w:rsid w:val="00267002"/>
    <w:rsid w:val="002676D0"/>
    <w:rsid w:val="00267C19"/>
    <w:rsid w:val="00267CB1"/>
    <w:rsid w:val="00267DD5"/>
    <w:rsid w:val="00270F4C"/>
    <w:rsid w:val="00271009"/>
    <w:rsid w:val="00271050"/>
    <w:rsid w:val="002714FC"/>
    <w:rsid w:val="00271B4C"/>
    <w:rsid w:val="00272012"/>
    <w:rsid w:val="00272550"/>
    <w:rsid w:val="00272A91"/>
    <w:rsid w:val="00272D45"/>
    <w:rsid w:val="00272E1C"/>
    <w:rsid w:val="00272E31"/>
    <w:rsid w:val="00272F36"/>
    <w:rsid w:val="0027327A"/>
    <w:rsid w:val="00273647"/>
    <w:rsid w:val="0027365E"/>
    <w:rsid w:val="00273BE8"/>
    <w:rsid w:val="002740D7"/>
    <w:rsid w:val="0027416B"/>
    <w:rsid w:val="002749D5"/>
    <w:rsid w:val="00274A0B"/>
    <w:rsid w:val="00275A90"/>
    <w:rsid w:val="00275C77"/>
    <w:rsid w:val="00276B90"/>
    <w:rsid w:val="00276BBC"/>
    <w:rsid w:val="00276EA9"/>
    <w:rsid w:val="00277452"/>
    <w:rsid w:val="0027747C"/>
    <w:rsid w:val="00277567"/>
    <w:rsid w:val="002804A4"/>
    <w:rsid w:val="00280AB4"/>
    <w:rsid w:val="00281738"/>
    <w:rsid w:val="00281945"/>
    <w:rsid w:val="00281A9A"/>
    <w:rsid w:val="0028222F"/>
    <w:rsid w:val="002829A0"/>
    <w:rsid w:val="00282E93"/>
    <w:rsid w:val="002831B8"/>
    <w:rsid w:val="00283563"/>
    <w:rsid w:val="00284201"/>
    <w:rsid w:val="00285089"/>
    <w:rsid w:val="0028543B"/>
    <w:rsid w:val="0028561C"/>
    <w:rsid w:val="0028629E"/>
    <w:rsid w:val="00286B31"/>
    <w:rsid w:val="00286D5F"/>
    <w:rsid w:val="00287BD4"/>
    <w:rsid w:val="00287ED2"/>
    <w:rsid w:val="00290050"/>
    <w:rsid w:val="00290729"/>
    <w:rsid w:val="00290A51"/>
    <w:rsid w:val="00290E9F"/>
    <w:rsid w:val="00291029"/>
    <w:rsid w:val="00291639"/>
    <w:rsid w:val="00291A4A"/>
    <w:rsid w:val="00292C3D"/>
    <w:rsid w:val="00292FFC"/>
    <w:rsid w:val="002930DB"/>
    <w:rsid w:val="00293666"/>
    <w:rsid w:val="00293698"/>
    <w:rsid w:val="00293A42"/>
    <w:rsid w:val="00293B2D"/>
    <w:rsid w:val="00293C37"/>
    <w:rsid w:val="0029418D"/>
    <w:rsid w:val="0029496D"/>
    <w:rsid w:val="00294A6C"/>
    <w:rsid w:val="00295413"/>
    <w:rsid w:val="002954EE"/>
    <w:rsid w:val="00295BAE"/>
    <w:rsid w:val="00296F5A"/>
    <w:rsid w:val="002974C5"/>
    <w:rsid w:val="00297856"/>
    <w:rsid w:val="00297EF6"/>
    <w:rsid w:val="002A02F5"/>
    <w:rsid w:val="002A032E"/>
    <w:rsid w:val="002A03A2"/>
    <w:rsid w:val="002A04A9"/>
    <w:rsid w:val="002A08C6"/>
    <w:rsid w:val="002A0980"/>
    <w:rsid w:val="002A0F2B"/>
    <w:rsid w:val="002A10E5"/>
    <w:rsid w:val="002A1BC1"/>
    <w:rsid w:val="002A2C35"/>
    <w:rsid w:val="002A36C7"/>
    <w:rsid w:val="002A36F0"/>
    <w:rsid w:val="002A3BB9"/>
    <w:rsid w:val="002A4223"/>
    <w:rsid w:val="002A4597"/>
    <w:rsid w:val="002A4DF5"/>
    <w:rsid w:val="002A5331"/>
    <w:rsid w:val="002A53CA"/>
    <w:rsid w:val="002A58A9"/>
    <w:rsid w:val="002A5E0A"/>
    <w:rsid w:val="002A5FEB"/>
    <w:rsid w:val="002A6059"/>
    <w:rsid w:val="002A76A1"/>
    <w:rsid w:val="002A7B8F"/>
    <w:rsid w:val="002B0084"/>
    <w:rsid w:val="002B0805"/>
    <w:rsid w:val="002B0BF2"/>
    <w:rsid w:val="002B0E14"/>
    <w:rsid w:val="002B22A5"/>
    <w:rsid w:val="002B29DA"/>
    <w:rsid w:val="002B307A"/>
    <w:rsid w:val="002B3EB9"/>
    <w:rsid w:val="002B4AB9"/>
    <w:rsid w:val="002B4BAF"/>
    <w:rsid w:val="002B4BB2"/>
    <w:rsid w:val="002B55EB"/>
    <w:rsid w:val="002B59B8"/>
    <w:rsid w:val="002B59CD"/>
    <w:rsid w:val="002B5E6A"/>
    <w:rsid w:val="002B79E5"/>
    <w:rsid w:val="002B7B76"/>
    <w:rsid w:val="002C08D2"/>
    <w:rsid w:val="002C0EF6"/>
    <w:rsid w:val="002C103F"/>
    <w:rsid w:val="002C154B"/>
    <w:rsid w:val="002C2CA7"/>
    <w:rsid w:val="002C2F37"/>
    <w:rsid w:val="002C3732"/>
    <w:rsid w:val="002C413D"/>
    <w:rsid w:val="002C41AD"/>
    <w:rsid w:val="002C42FD"/>
    <w:rsid w:val="002C46FD"/>
    <w:rsid w:val="002C51C8"/>
    <w:rsid w:val="002C5E6F"/>
    <w:rsid w:val="002C63D1"/>
    <w:rsid w:val="002C66F2"/>
    <w:rsid w:val="002C7F1C"/>
    <w:rsid w:val="002D0154"/>
    <w:rsid w:val="002D05D4"/>
    <w:rsid w:val="002D10ED"/>
    <w:rsid w:val="002D12DE"/>
    <w:rsid w:val="002D1386"/>
    <w:rsid w:val="002D19B7"/>
    <w:rsid w:val="002D1E62"/>
    <w:rsid w:val="002D20D3"/>
    <w:rsid w:val="002D28BE"/>
    <w:rsid w:val="002D2D41"/>
    <w:rsid w:val="002D32F1"/>
    <w:rsid w:val="002D3AEE"/>
    <w:rsid w:val="002D3B9D"/>
    <w:rsid w:val="002D3D26"/>
    <w:rsid w:val="002D5361"/>
    <w:rsid w:val="002D5C2D"/>
    <w:rsid w:val="002D5D03"/>
    <w:rsid w:val="002D5D14"/>
    <w:rsid w:val="002D5FA1"/>
    <w:rsid w:val="002D664B"/>
    <w:rsid w:val="002D67DE"/>
    <w:rsid w:val="002D6E9B"/>
    <w:rsid w:val="002D7045"/>
    <w:rsid w:val="002E0426"/>
    <w:rsid w:val="002E0583"/>
    <w:rsid w:val="002E0B2A"/>
    <w:rsid w:val="002E0C1E"/>
    <w:rsid w:val="002E2415"/>
    <w:rsid w:val="002E2ABF"/>
    <w:rsid w:val="002E3110"/>
    <w:rsid w:val="002E34DA"/>
    <w:rsid w:val="002E377F"/>
    <w:rsid w:val="002E4340"/>
    <w:rsid w:val="002E44EF"/>
    <w:rsid w:val="002E4AB3"/>
    <w:rsid w:val="002E57BE"/>
    <w:rsid w:val="002E634E"/>
    <w:rsid w:val="002E6558"/>
    <w:rsid w:val="002E6C24"/>
    <w:rsid w:val="002E6E06"/>
    <w:rsid w:val="002E71B4"/>
    <w:rsid w:val="002E737C"/>
    <w:rsid w:val="002E73B2"/>
    <w:rsid w:val="002E770D"/>
    <w:rsid w:val="002E7AF3"/>
    <w:rsid w:val="002E7B18"/>
    <w:rsid w:val="002F055A"/>
    <w:rsid w:val="002F06B6"/>
    <w:rsid w:val="002F06B7"/>
    <w:rsid w:val="002F2484"/>
    <w:rsid w:val="002F2754"/>
    <w:rsid w:val="002F2881"/>
    <w:rsid w:val="002F29BA"/>
    <w:rsid w:val="002F33D9"/>
    <w:rsid w:val="002F3F0A"/>
    <w:rsid w:val="002F3F4D"/>
    <w:rsid w:val="002F42A8"/>
    <w:rsid w:val="002F4440"/>
    <w:rsid w:val="002F4C05"/>
    <w:rsid w:val="002F56A1"/>
    <w:rsid w:val="002F5C97"/>
    <w:rsid w:val="002F606D"/>
    <w:rsid w:val="002F6078"/>
    <w:rsid w:val="002F64D6"/>
    <w:rsid w:val="002F6633"/>
    <w:rsid w:val="002F741C"/>
    <w:rsid w:val="002F7FE6"/>
    <w:rsid w:val="003017A1"/>
    <w:rsid w:val="00301D92"/>
    <w:rsid w:val="00301EA3"/>
    <w:rsid w:val="00301F69"/>
    <w:rsid w:val="0030291E"/>
    <w:rsid w:val="00302A8A"/>
    <w:rsid w:val="00302E6F"/>
    <w:rsid w:val="00303B7B"/>
    <w:rsid w:val="0030407A"/>
    <w:rsid w:val="003040AE"/>
    <w:rsid w:val="00306A87"/>
    <w:rsid w:val="0030736D"/>
    <w:rsid w:val="00307C3F"/>
    <w:rsid w:val="00310D0B"/>
    <w:rsid w:val="00311281"/>
    <w:rsid w:val="0031136F"/>
    <w:rsid w:val="00311588"/>
    <w:rsid w:val="00311AD8"/>
    <w:rsid w:val="00311B9B"/>
    <w:rsid w:val="00311F72"/>
    <w:rsid w:val="00312103"/>
    <w:rsid w:val="0031225F"/>
    <w:rsid w:val="00312AE2"/>
    <w:rsid w:val="003132FC"/>
    <w:rsid w:val="00313426"/>
    <w:rsid w:val="0031377A"/>
    <w:rsid w:val="003138C5"/>
    <w:rsid w:val="00313F47"/>
    <w:rsid w:val="00313FE4"/>
    <w:rsid w:val="00314A27"/>
    <w:rsid w:val="00314D64"/>
    <w:rsid w:val="00315096"/>
    <w:rsid w:val="00316754"/>
    <w:rsid w:val="003167E4"/>
    <w:rsid w:val="0031757F"/>
    <w:rsid w:val="0031761D"/>
    <w:rsid w:val="003177B1"/>
    <w:rsid w:val="0031796D"/>
    <w:rsid w:val="00317A99"/>
    <w:rsid w:val="00320279"/>
    <w:rsid w:val="003204CF"/>
    <w:rsid w:val="00320F19"/>
    <w:rsid w:val="0032105C"/>
    <w:rsid w:val="003210ED"/>
    <w:rsid w:val="00322C3F"/>
    <w:rsid w:val="00323055"/>
    <w:rsid w:val="003230CA"/>
    <w:rsid w:val="00323636"/>
    <w:rsid w:val="00323D6E"/>
    <w:rsid w:val="00323F91"/>
    <w:rsid w:val="00324922"/>
    <w:rsid w:val="0032508A"/>
    <w:rsid w:val="00325F1F"/>
    <w:rsid w:val="00325FEC"/>
    <w:rsid w:val="0032624F"/>
    <w:rsid w:val="003264FD"/>
    <w:rsid w:val="003267A5"/>
    <w:rsid w:val="00326B20"/>
    <w:rsid w:val="00327927"/>
    <w:rsid w:val="00330BFB"/>
    <w:rsid w:val="00330CF0"/>
    <w:rsid w:val="00331019"/>
    <w:rsid w:val="00332027"/>
    <w:rsid w:val="003329C1"/>
    <w:rsid w:val="00333062"/>
    <w:rsid w:val="003343EB"/>
    <w:rsid w:val="00334405"/>
    <w:rsid w:val="0033485D"/>
    <w:rsid w:val="00334D05"/>
    <w:rsid w:val="00335268"/>
    <w:rsid w:val="003355D9"/>
    <w:rsid w:val="0033591E"/>
    <w:rsid w:val="00335E1B"/>
    <w:rsid w:val="00336081"/>
    <w:rsid w:val="0033657E"/>
    <w:rsid w:val="00337007"/>
    <w:rsid w:val="003370D4"/>
    <w:rsid w:val="00337235"/>
    <w:rsid w:val="003372E5"/>
    <w:rsid w:val="003373B2"/>
    <w:rsid w:val="00337E8B"/>
    <w:rsid w:val="00340650"/>
    <w:rsid w:val="00341312"/>
    <w:rsid w:val="00341AA6"/>
    <w:rsid w:val="00341BFF"/>
    <w:rsid w:val="00342419"/>
    <w:rsid w:val="00342D16"/>
    <w:rsid w:val="00342D2B"/>
    <w:rsid w:val="00342DFB"/>
    <w:rsid w:val="003430FC"/>
    <w:rsid w:val="00343755"/>
    <w:rsid w:val="00343F5D"/>
    <w:rsid w:val="00344CEC"/>
    <w:rsid w:val="00345834"/>
    <w:rsid w:val="00345843"/>
    <w:rsid w:val="00345922"/>
    <w:rsid w:val="003459B3"/>
    <w:rsid w:val="00346262"/>
    <w:rsid w:val="00346D8D"/>
    <w:rsid w:val="00346D91"/>
    <w:rsid w:val="00346F5C"/>
    <w:rsid w:val="00346F82"/>
    <w:rsid w:val="00347547"/>
    <w:rsid w:val="003479D2"/>
    <w:rsid w:val="00347C4D"/>
    <w:rsid w:val="00347E1D"/>
    <w:rsid w:val="00347E67"/>
    <w:rsid w:val="00350BA5"/>
    <w:rsid w:val="00350C95"/>
    <w:rsid w:val="0035125A"/>
    <w:rsid w:val="00352284"/>
    <w:rsid w:val="00352941"/>
    <w:rsid w:val="0035373B"/>
    <w:rsid w:val="00353B73"/>
    <w:rsid w:val="003540C1"/>
    <w:rsid w:val="00354231"/>
    <w:rsid w:val="00354619"/>
    <w:rsid w:val="00354AE5"/>
    <w:rsid w:val="00354FEB"/>
    <w:rsid w:val="00355C69"/>
    <w:rsid w:val="00355EE0"/>
    <w:rsid w:val="003567E8"/>
    <w:rsid w:val="00357FE7"/>
    <w:rsid w:val="003609D6"/>
    <w:rsid w:val="003611D5"/>
    <w:rsid w:val="00362831"/>
    <w:rsid w:val="00362DCF"/>
    <w:rsid w:val="00363510"/>
    <w:rsid w:val="00363986"/>
    <w:rsid w:val="00364CA8"/>
    <w:rsid w:val="00364F7E"/>
    <w:rsid w:val="00365376"/>
    <w:rsid w:val="00365593"/>
    <w:rsid w:val="003656CE"/>
    <w:rsid w:val="003659C7"/>
    <w:rsid w:val="0036615B"/>
    <w:rsid w:val="00366756"/>
    <w:rsid w:val="00366BAA"/>
    <w:rsid w:val="00366C2A"/>
    <w:rsid w:val="003674F7"/>
    <w:rsid w:val="00367FA4"/>
    <w:rsid w:val="003702D4"/>
    <w:rsid w:val="003707E3"/>
    <w:rsid w:val="00370DB1"/>
    <w:rsid w:val="003710A8"/>
    <w:rsid w:val="0037142D"/>
    <w:rsid w:val="003716C0"/>
    <w:rsid w:val="00372403"/>
    <w:rsid w:val="003724CB"/>
    <w:rsid w:val="00372694"/>
    <w:rsid w:val="003726D8"/>
    <w:rsid w:val="00372C40"/>
    <w:rsid w:val="00372E2D"/>
    <w:rsid w:val="00373617"/>
    <w:rsid w:val="00373D8F"/>
    <w:rsid w:val="0037478E"/>
    <w:rsid w:val="00374BDF"/>
    <w:rsid w:val="00374C65"/>
    <w:rsid w:val="00374F4E"/>
    <w:rsid w:val="003750C5"/>
    <w:rsid w:val="00376C22"/>
    <w:rsid w:val="00377136"/>
    <w:rsid w:val="00377665"/>
    <w:rsid w:val="00377916"/>
    <w:rsid w:val="00377CAD"/>
    <w:rsid w:val="00380073"/>
    <w:rsid w:val="00380A1A"/>
    <w:rsid w:val="0038104B"/>
    <w:rsid w:val="0038159A"/>
    <w:rsid w:val="00381969"/>
    <w:rsid w:val="00382288"/>
    <w:rsid w:val="003826C0"/>
    <w:rsid w:val="00382C7B"/>
    <w:rsid w:val="00384330"/>
    <w:rsid w:val="003847BA"/>
    <w:rsid w:val="00384A50"/>
    <w:rsid w:val="00384A69"/>
    <w:rsid w:val="00384CD2"/>
    <w:rsid w:val="00384EE6"/>
    <w:rsid w:val="00384F2E"/>
    <w:rsid w:val="00385EEA"/>
    <w:rsid w:val="003861BA"/>
    <w:rsid w:val="003861CF"/>
    <w:rsid w:val="003863A2"/>
    <w:rsid w:val="00386585"/>
    <w:rsid w:val="00386E62"/>
    <w:rsid w:val="00387A0A"/>
    <w:rsid w:val="00387C97"/>
    <w:rsid w:val="00387D59"/>
    <w:rsid w:val="00387FF1"/>
    <w:rsid w:val="003908B3"/>
    <w:rsid w:val="00391663"/>
    <w:rsid w:val="00391720"/>
    <w:rsid w:val="003917A9"/>
    <w:rsid w:val="00391E9F"/>
    <w:rsid w:val="00392032"/>
    <w:rsid w:val="003921F4"/>
    <w:rsid w:val="003921FB"/>
    <w:rsid w:val="003926ED"/>
    <w:rsid w:val="00392758"/>
    <w:rsid w:val="00392B02"/>
    <w:rsid w:val="00392EB9"/>
    <w:rsid w:val="003930BA"/>
    <w:rsid w:val="0039327A"/>
    <w:rsid w:val="003937CF"/>
    <w:rsid w:val="0039405C"/>
    <w:rsid w:val="0039433C"/>
    <w:rsid w:val="003944B5"/>
    <w:rsid w:val="0039513F"/>
    <w:rsid w:val="003951AB"/>
    <w:rsid w:val="00395222"/>
    <w:rsid w:val="00395748"/>
    <w:rsid w:val="00395B5C"/>
    <w:rsid w:val="00395F15"/>
    <w:rsid w:val="00395F6A"/>
    <w:rsid w:val="00396192"/>
    <w:rsid w:val="00396829"/>
    <w:rsid w:val="00396B60"/>
    <w:rsid w:val="00396E06"/>
    <w:rsid w:val="003972E4"/>
    <w:rsid w:val="00397CA7"/>
    <w:rsid w:val="00397DB0"/>
    <w:rsid w:val="003A0187"/>
    <w:rsid w:val="003A0709"/>
    <w:rsid w:val="003A0B8A"/>
    <w:rsid w:val="003A0D4F"/>
    <w:rsid w:val="003A0FDF"/>
    <w:rsid w:val="003A13AD"/>
    <w:rsid w:val="003A16BC"/>
    <w:rsid w:val="003A18DB"/>
    <w:rsid w:val="003A2BD9"/>
    <w:rsid w:val="003A2C15"/>
    <w:rsid w:val="003A3B2E"/>
    <w:rsid w:val="003A3F29"/>
    <w:rsid w:val="003A44B5"/>
    <w:rsid w:val="003A4EF1"/>
    <w:rsid w:val="003A502A"/>
    <w:rsid w:val="003A5030"/>
    <w:rsid w:val="003A512D"/>
    <w:rsid w:val="003A52C7"/>
    <w:rsid w:val="003A5B1E"/>
    <w:rsid w:val="003A5BED"/>
    <w:rsid w:val="003A5CD6"/>
    <w:rsid w:val="003A616E"/>
    <w:rsid w:val="003A61CC"/>
    <w:rsid w:val="003A66D6"/>
    <w:rsid w:val="003A72CA"/>
    <w:rsid w:val="003A72D8"/>
    <w:rsid w:val="003A7D23"/>
    <w:rsid w:val="003A7D79"/>
    <w:rsid w:val="003B0FB9"/>
    <w:rsid w:val="003B18F0"/>
    <w:rsid w:val="003B2348"/>
    <w:rsid w:val="003B2652"/>
    <w:rsid w:val="003B26F3"/>
    <w:rsid w:val="003B33E7"/>
    <w:rsid w:val="003B3522"/>
    <w:rsid w:val="003B41E5"/>
    <w:rsid w:val="003B4E4E"/>
    <w:rsid w:val="003B5A21"/>
    <w:rsid w:val="003B7246"/>
    <w:rsid w:val="003B730F"/>
    <w:rsid w:val="003B73C4"/>
    <w:rsid w:val="003B76B3"/>
    <w:rsid w:val="003B76E8"/>
    <w:rsid w:val="003B770A"/>
    <w:rsid w:val="003B7F91"/>
    <w:rsid w:val="003C026E"/>
    <w:rsid w:val="003C0305"/>
    <w:rsid w:val="003C0AB8"/>
    <w:rsid w:val="003C0F69"/>
    <w:rsid w:val="003C14E4"/>
    <w:rsid w:val="003C156A"/>
    <w:rsid w:val="003C1894"/>
    <w:rsid w:val="003C18E6"/>
    <w:rsid w:val="003C1B5F"/>
    <w:rsid w:val="003C2FEE"/>
    <w:rsid w:val="003C4001"/>
    <w:rsid w:val="003C46C9"/>
    <w:rsid w:val="003C4A09"/>
    <w:rsid w:val="003C4DE7"/>
    <w:rsid w:val="003C5A06"/>
    <w:rsid w:val="003C6002"/>
    <w:rsid w:val="003C7AF2"/>
    <w:rsid w:val="003D0278"/>
    <w:rsid w:val="003D07B4"/>
    <w:rsid w:val="003D0A2F"/>
    <w:rsid w:val="003D191B"/>
    <w:rsid w:val="003D1F06"/>
    <w:rsid w:val="003D24FE"/>
    <w:rsid w:val="003D29BC"/>
    <w:rsid w:val="003D3417"/>
    <w:rsid w:val="003D3805"/>
    <w:rsid w:val="003D384F"/>
    <w:rsid w:val="003D403A"/>
    <w:rsid w:val="003D4118"/>
    <w:rsid w:val="003D4417"/>
    <w:rsid w:val="003D4637"/>
    <w:rsid w:val="003D4B86"/>
    <w:rsid w:val="003D5616"/>
    <w:rsid w:val="003D5901"/>
    <w:rsid w:val="003D5907"/>
    <w:rsid w:val="003D5F90"/>
    <w:rsid w:val="003D615A"/>
    <w:rsid w:val="003D6254"/>
    <w:rsid w:val="003D6DA8"/>
    <w:rsid w:val="003D7030"/>
    <w:rsid w:val="003D743A"/>
    <w:rsid w:val="003D7942"/>
    <w:rsid w:val="003D7B3C"/>
    <w:rsid w:val="003E0037"/>
    <w:rsid w:val="003E0D15"/>
    <w:rsid w:val="003E0E2E"/>
    <w:rsid w:val="003E0E93"/>
    <w:rsid w:val="003E1ECC"/>
    <w:rsid w:val="003E217B"/>
    <w:rsid w:val="003E2674"/>
    <w:rsid w:val="003E273E"/>
    <w:rsid w:val="003E31E5"/>
    <w:rsid w:val="003E41A6"/>
    <w:rsid w:val="003E4D3B"/>
    <w:rsid w:val="003E4D7B"/>
    <w:rsid w:val="003E5036"/>
    <w:rsid w:val="003E506C"/>
    <w:rsid w:val="003E5D56"/>
    <w:rsid w:val="003E5EC2"/>
    <w:rsid w:val="003E7810"/>
    <w:rsid w:val="003E7D19"/>
    <w:rsid w:val="003F03C5"/>
    <w:rsid w:val="003F0627"/>
    <w:rsid w:val="003F1910"/>
    <w:rsid w:val="003F1A10"/>
    <w:rsid w:val="003F20B3"/>
    <w:rsid w:val="003F2762"/>
    <w:rsid w:val="003F2976"/>
    <w:rsid w:val="003F2A9D"/>
    <w:rsid w:val="003F335B"/>
    <w:rsid w:val="003F44D5"/>
    <w:rsid w:val="003F49AD"/>
    <w:rsid w:val="003F4F89"/>
    <w:rsid w:val="003F4FA6"/>
    <w:rsid w:val="003F5428"/>
    <w:rsid w:val="003F6C8A"/>
    <w:rsid w:val="003F77DD"/>
    <w:rsid w:val="003F7B8C"/>
    <w:rsid w:val="003F7D77"/>
    <w:rsid w:val="00400819"/>
    <w:rsid w:val="00400945"/>
    <w:rsid w:val="00400989"/>
    <w:rsid w:val="00400CBB"/>
    <w:rsid w:val="00401000"/>
    <w:rsid w:val="0040102C"/>
    <w:rsid w:val="004015B9"/>
    <w:rsid w:val="00401CD2"/>
    <w:rsid w:val="00401E36"/>
    <w:rsid w:val="004021E1"/>
    <w:rsid w:val="00402695"/>
    <w:rsid w:val="0040288F"/>
    <w:rsid w:val="00402CB4"/>
    <w:rsid w:val="00402DFA"/>
    <w:rsid w:val="00403EDE"/>
    <w:rsid w:val="00404AF7"/>
    <w:rsid w:val="00404BC9"/>
    <w:rsid w:val="00405507"/>
    <w:rsid w:val="00405DC6"/>
    <w:rsid w:val="004065C1"/>
    <w:rsid w:val="0040669F"/>
    <w:rsid w:val="0040684B"/>
    <w:rsid w:val="00406DBD"/>
    <w:rsid w:val="004071B2"/>
    <w:rsid w:val="004072A4"/>
    <w:rsid w:val="004073D7"/>
    <w:rsid w:val="004075CE"/>
    <w:rsid w:val="00407D03"/>
    <w:rsid w:val="0041017C"/>
    <w:rsid w:val="004108AB"/>
    <w:rsid w:val="0041126B"/>
    <w:rsid w:val="00411463"/>
    <w:rsid w:val="00412125"/>
    <w:rsid w:val="00412950"/>
    <w:rsid w:val="00412C53"/>
    <w:rsid w:val="0041310B"/>
    <w:rsid w:val="00413216"/>
    <w:rsid w:val="004136E9"/>
    <w:rsid w:val="00413785"/>
    <w:rsid w:val="004137A6"/>
    <w:rsid w:val="00414267"/>
    <w:rsid w:val="00414297"/>
    <w:rsid w:val="0041473B"/>
    <w:rsid w:val="00414C1A"/>
    <w:rsid w:val="00415028"/>
    <w:rsid w:val="00415B77"/>
    <w:rsid w:val="00415BC7"/>
    <w:rsid w:val="00415DBF"/>
    <w:rsid w:val="0041642A"/>
    <w:rsid w:val="004169FD"/>
    <w:rsid w:val="00416B86"/>
    <w:rsid w:val="004170EA"/>
    <w:rsid w:val="0041716C"/>
    <w:rsid w:val="004176A1"/>
    <w:rsid w:val="00417DFD"/>
    <w:rsid w:val="00420432"/>
    <w:rsid w:val="00420644"/>
    <w:rsid w:val="00420B54"/>
    <w:rsid w:val="0042150D"/>
    <w:rsid w:val="004215CA"/>
    <w:rsid w:val="00421832"/>
    <w:rsid w:val="0042194C"/>
    <w:rsid w:val="004223F8"/>
    <w:rsid w:val="00422730"/>
    <w:rsid w:val="004230CC"/>
    <w:rsid w:val="00423A61"/>
    <w:rsid w:val="00424955"/>
    <w:rsid w:val="00424C5B"/>
    <w:rsid w:val="00424F01"/>
    <w:rsid w:val="00425357"/>
    <w:rsid w:val="00425510"/>
    <w:rsid w:val="00425D38"/>
    <w:rsid w:val="00425EA7"/>
    <w:rsid w:val="00426671"/>
    <w:rsid w:val="00427132"/>
    <w:rsid w:val="00427680"/>
    <w:rsid w:val="00427737"/>
    <w:rsid w:val="00427E37"/>
    <w:rsid w:val="004300D7"/>
    <w:rsid w:val="004300DF"/>
    <w:rsid w:val="00430547"/>
    <w:rsid w:val="0043062B"/>
    <w:rsid w:val="004308D5"/>
    <w:rsid w:val="00430CB1"/>
    <w:rsid w:val="00431025"/>
    <w:rsid w:val="00431DFB"/>
    <w:rsid w:val="00431FA5"/>
    <w:rsid w:val="0043291E"/>
    <w:rsid w:val="00432E4D"/>
    <w:rsid w:val="00433451"/>
    <w:rsid w:val="004334E7"/>
    <w:rsid w:val="004335BC"/>
    <w:rsid w:val="0043383F"/>
    <w:rsid w:val="00433BDF"/>
    <w:rsid w:val="00433D88"/>
    <w:rsid w:val="004343B3"/>
    <w:rsid w:val="004345A5"/>
    <w:rsid w:val="00434AE8"/>
    <w:rsid w:val="00434FB1"/>
    <w:rsid w:val="004351ED"/>
    <w:rsid w:val="004356C3"/>
    <w:rsid w:val="00435BAC"/>
    <w:rsid w:val="0043665C"/>
    <w:rsid w:val="004367A0"/>
    <w:rsid w:val="004372FA"/>
    <w:rsid w:val="0043751D"/>
    <w:rsid w:val="00440091"/>
    <w:rsid w:val="00440096"/>
    <w:rsid w:val="0044013B"/>
    <w:rsid w:val="00440184"/>
    <w:rsid w:val="00441213"/>
    <w:rsid w:val="00441D4B"/>
    <w:rsid w:val="00442035"/>
    <w:rsid w:val="004429AC"/>
    <w:rsid w:val="00442ECF"/>
    <w:rsid w:val="00443128"/>
    <w:rsid w:val="0044329A"/>
    <w:rsid w:val="00443569"/>
    <w:rsid w:val="00443799"/>
    <w:rsid w:val="0044381B"/>
    <w:rsid w:val="00443960"/>
    <w:rsid w:val="00444001"/>
    <w:rsid w:val="0044419B"/>
    <w:rsid w:val="00445979"/>
    <w:rsid w:val="00445BB2"/>
    <w:rsid w:val="00445DBF"/>
    <w:rsid w:val="00445F2D"/>
    <w:rsid w:val="00445FC4"/>
    <w:rsid w:val="004462AB"/>
    <w:rsid w:val="00446842"/>
    <w:rsid w:val="00446DEC"/>
    <w:rsid w:val="00446E32"/>
    <w:rsid w:val="00447593"/>
    <w:rsid w:val="0045003E"/>
    <w:rsid w:val="00451DCF"/>
    <w:rsid w:val="0045232C"/>
    <w:rsid w:val="0045278F"/>
    <w:rsid w:val="00452B85"/>
    <w:rsid w:val="00453D36"/>
    <w:rsid w:val="00453FB5"/>
    <w:rsid w:val="00454E37"/>
    <w:rsid w:val="00455534"/>
    <w:rsid w:val="00455D8D"/>
    <w:rsid w:val="00456135"/>
    <w:rsid w:val="004573AC"/>
    <w:rsid w:val="00457DB8"/>
    <w:rsid w:val="004604FB"/>
    <w:rsid w:val="00460525"/>
    <w:rsid w:val="0046079E"/>
    <w:rsid w:val="004607BF"/>
    <w:rsid w:val="00460C31"/>
    <w:rsid w:val="0046148C"/>
    <w:rsid w:val="00461B63"/>
    <w:rsid w:val="00461E9C"/>
    <w:rsid w:val="00461F92"/>
    <w:rsid w:val="0046224C"/>
    <w:rsid w:val="004646B0"/>
    <w:rsid w:val="00464A94"/>
    <w:rsid w:val="00464B6A"/>
    <w:rsid w:val="00464B76"/>
    <w:rsid w:val="004654AC"/>
    <w:rsid w:val="004655E1"/>
    <w:rsid w:val="004658BE"/>
    <w:rsid w:val="00466917"/>
    <w:rsid w:val="00466A06"/>
    <w:rsid w:val="00467038"/>
    <w:rsid w:val="00467631"/>
    <w:rsid w:val="00467DE9"/>
    <w:rsid w:val="00467F9C"/>
    <w:rsid w:val="00470A03"/>
    <w:rsid w:val="00471032"/>
    <w:rsid w:val="00471930"/>
    <w:rsid w:val="004719A4"/>
    <w:rsid w:val="00471A6B"/>
    <w:rsid w:val="0047259A"/>
    <w:rsid w:val="00472EF2"/>
    <w:rsid w:val="00472F23"/>
    <w:rsid w:val="00473484"/>
    <w:rsid w:val="004734B5"/>
    <w:rsid w:val="004738C8"/>
    <w:rsid w:val="004738F1"/>
    <w:rsid w:val="00473C5C"/>
    <w:rsid w:val="00473D62"/>
    <w:rsid w:val="0047419B"/>
    <w:rsid w:val="004742CE"/>
    <w:rsid w:val="0047443F"/>
    <w:rsid w:val="00474AD6"/>
    <w:rsid w:val="00474C8F"/>
    <w:rsid w:val="004751BB"/>
    <w:rsid w:val="004756CA"/>
    <w:rsid w:val="0047574E"/>
    <w:rsid w:val="00475ED7"/>
    <w:rsid w:val="004771E1"/>
    <w:rsid w:val="00477648"/>
    <w:rsid w:val="00477B82"/>
    <w:rsid w:val="00480096"/>
    <w:rsid w:val="0048031B"/>
    <w:rsid w:val="0048056D"/>
    <w:rsid w:val="00480A22"/>
    <w:rsid w:val="00480BF0"/>
    <w:rsid w:val="00481051"/>
    <w:rsid w:val="0048144B"/>
    <w:rsid w:val="00481675"/>
    <w:rsid w:val="00481AA8"/>
    <w:rsid w:val="0048226A"/>
    <w:rsid w:val="004823AE"/>
    <w:rsid w:val="0048241E"/>
    <w:rsid w:val="004824B2"/>
    <w:rsid w:val="00482A55"/>
    <w:rsid w:val="00482E0C"/>
    <w:rsid w:val="00482EFA"/>
    <w:rsid w:val="00482FDE"/>
    <w:rsid w:val="0048358C"/>
    <w:rsid w:val="00483693"/>
    <w:rsid w:val="004836D7"/>
    <w:rsid w:val="00483B59"/>
    <w:rsid w:val="004843E2"/>
    <w:rsid w:val="004849AA"/>
    <w:rsid w:val="00484B31"/>
    <w:rsid w:val="00484DBA"/>
    <w:rsid w:val="00484FFF"/>
    <w:rsid w:val="00485A0C"/>
    <w:rsid w:val="00485D3A"/>
    <w:rsid w:val="004869F2"/>
    <w:rsid w:val="00486BA7"/>
    <w:rsid w:val="00486F6D"/>
    <w:rsid w:val="004870E3"/>
    <w:rsid w:val="00487BB8"/>
    <w:rsid w:val="00490F11"/>
    <w:rsid w:val="00491279"/>
    <w:rsid w:val="00491399"/>
    <w:rsid w:val="004914A7"/>
    <w:rsid w:val="004918CB"/>
    <w:rsid w:val="00491A10"/>
    <w:rsid w:val="00492622"/>
    <w:rsid w:val="00492E8C"/>
    <w:rsid w:val="00493091"/>
    <w:rsid w:val="004939A1"/>
    <w:rsid w:val="004939C6"/>
    <w:rsid w:val="00493A2E"/>
    <w:rsid w:val="00493C7A"/>
    <w:rsid w:val="00493CEB"/>
    <w:rsid w:val="004947AB"/>
    <w:rsid w:val="004952C2"/>
    <w:rsid w:val="00495BA2"/>
    <w:rsid w:val="00496DDE"/>
    <w:rsid w:val="00496F0A"/>
    <w:rsid w:val="00496F76"/>
    <w:rsid w:val="0049732D"/>
    <w:rsid w:val="0049743C"/>
    <w:rsid w:val="004979C9"/>
    <w:rsid w:val="00497B81"/>
    <w:rsid w:val="004A0F39"/>
    <w:rsid w:val="004A0FFE"/>
    <w:rsid w:val="004A23E4"/>
    <w:rsid w:val="004A273A"/>
    <w:rsid w:val="004A2B53"/>
    <w:rsid w:val="004A2DDD"/>
    <w:rsid w:val="004A312C"/>
    <w:rsid w:val="004A35A2"/>
    <w:rsid w:val="004A371B"/>
    <w:rsid w:val="004A3771"/>
    <w:rsid w:val="004A384D"/>
    <w:rsid w:val="004A4232"/>
    <w:rsid w:val="004A44E3"/>
    <w:rsid w:val="004A4EA6"/>
    <w:rsid w:val="004A529B"/>
    <w:rsid w:val="004A5B69"/>
    <w:rsid w:val="004A5BB8"/>
    <w:rsid w:val="004A5C62"/>
    <w:rsid w:val="004A5ECA"/>
    <w:rsid w:val="004A6234"/>
    <w:rsid w:val="004A6BF3"/>
    <w:rsid w:val="004A717E"/>
    <w:rsid w:val="004A7822"/>
    <w:rsid w:val="004A783A"/>
    <w:rsid w:val="004A7BE3"/>
    <w:rsid w:val="004B0C83"/>
    <w:rsid w:val="004B41F0"/>
    <w:rsid w:val="004B43D3"/>
    <w:rsid w:val="004B44F0"/>
    <w:rsid w:val="004B4BCF"/>
    <w:rsid w:val="004B4C26"/>
    <w:rsid w:val="004B4DC9"/>
    <w:rsid w:val="004B5280"/>
    <w:rsid w:val="004B58EA"/>
    <w:rsid w:val="004B6099"/>
    <w:rsid w:val="004B6206"/>
    <w:rsid w:val="004B6579"/>
    <w:rsid w:val="004B6E2B"/>
    <w:rsid w:val="004B7674"/>
    <w:rsid w:val="004B77CE"/>
    <w:rsid w:val="004B7840"/>
    <w:rsid w:val="004B7C51"/>
    <w:rsid w:val="004B7EFC"/>
    <w:rsid w:val="004C025F"/>
    <w:rsid w:val="004C1053"/>
    <w:rsid w:val="004C1AA3"/>
    <w:rsid w:val="004C1E1B"/>
    <w:rsid w:val="004C23A2"/>
    <w:rsid w:val="004C2638"/>
    <w:rsid w:val="004C2F53"/>
    <w:rsid w:val="004C366C"/>
    <w:rsid w:val="004C37C3"/>
    <w:rsid w:val="004C3837"/>
    <w:rsid w:val="004C485B"/>
    <w:rsid w:val="004C4CBD"/>
    <w:rsid w:val="004C51C2"/>
    <w:rsid w:val="004C53E6"/>
    <w:rsid w:val="004C5BC4"/>
    <w:rsid w:val="004C5CB4"/>
    <w:rsid w:val="004C5F4B"/>
    <w:rsid w:val="004C5F94"/>
    <w:rsid w:val="004C63C2"/>
    <w:rsid w:val="004C691B"/>
    <w:rsid w:val="004C693C"/>
    <w:rsid w:val="004C6C62"/>
    <w:rsid w:val="004C6D5D"/>
    <w:rsid w:val="004C6EBF"/>
    <w:rsid w:val="004C70D8"/>
    <w:rsid w:val="004D0B2C"/>
    <w:rsid w:val="004D0B8B"/>
    <w:rsid w:val="004D14D0"/>
    <w:rsid w:val="004D1846"/>
    <w:rsid w:val="004D1869"/>
    <w:rsid w:val="004D18A5"/>
    <w:rsid w:val="004D218C"/>
    <w:rsid w:val="004D2715"/>
    <w:rsid w:val="004D278C"/>
    <w:rsid w:val="004D2E76"/>
    <w:rsid w:val="004D35B5"/>
    <w:rsid w:val="004D3CF2"/>
    <w:rsid w:val="004D3F24"/>
    <w:rsid w:val="004D4C9D"/>
    <w:rsid w:val="004D4CD6"/>
    <w:rsid w:val="004D4F74"/>
    <w:rsid w:val="004D5410"/>
    <w:rsid w:val="004D57F9"/>
    <w:rsid w:val="004D59C8"/>
    <w:rsid w:val="004D6098"/>
    <w:rsid w:val="004D63A5"/>
    <w:rsid w:val="004D6407"/>
    <w:rsid w:val="004D6587"/>
    <w:rsid w:val="004D658A"/>
    <w:rsid w:val="004D67E5"/>
    <w:rsid w:val="004D682C"/>
    <w:rsid w:val="004D6F69"/>
    <w:rsid w:val="004D7DDB"/>
    <w:rsid w:val="004D7F54"/>
    <w:rsid w:val="004E02C8"/>
    <w:rsid w:val="004E04BA"/>
    <w:rsid w:val="004E0773"/>
    <w:rsid w:val="004E0D4D"/>
    <w:rsid w:val="004E1510"/>
    <w:rsid w:val="004E199F"/>
    <w:rsid w:val="004E1E1C"/>
    <w:rsid w:val="004E29FB"/>
    <w:rsid w:val="004E2DB8"/>
    <w:rsid w:val="004E3176"/>
    <w:rsid w:val="004E3267"/>
    <w:rsid w:val="004E4B63"/>
    <w:rsid w:val="004E5C4C"/>
    <w:rsid w:val="004E5DB1"/>
    <w:rsid w:val="004E5DB4"/>
    <w:rsid w:val="004E5E43"/>
    <w:rsid w:val="004E6124"/>
    <w:rsid w:val="004E64EE"/>
    <w:rsid w:val="004E7769"/>
    <w:rsid w:val="004F08C8"/>
    <w:rsid w:val="004F14A1"/>
    <w:rsid w:val="004F180E"/>
    <w:rsid w:val="004F1EC7"/>
    <w:rsid w:val="004F1F68"/>
    <w:rsid w:val="004F20D1"/>
    <w:rsid w:val="004F21DB"/>
    <w:rsid w:val="004F2730"/>
    <w:rsid w:val="004F2E85"/>
    <w:rsid w:val="004F339A"/>
    <w:rsid w:val="004F347B"/>
    <w:rsid w:val="004F3A65"/>
    <w:rsid w:val="004F3DBB"/>
    <w:rsid w:val="004F50B9"/>
    <w:rsid w:val="004F530C"/>
    <w:rsid w:val="004F5938"/>
    <w:rsid w:val="004F5A51"/>
    <w:rsid w:val="004F5BEB"/>
    <w:rsid w:val="004F6242"/>
    <w:rsid w:val="004F6591"/>
    <w:rsid w:val="004F6826"/>
    <w:rsid w:val="004F697F"/>
    <w:rsid w:val="004F6B41"/>
    <w:rsid w:val="004F6F2B"/>
    <w:rsid w:val="004F7364"/>
    <w:rsid w:val="004F798E"/>
    <w:rsid w:val="004F7E8A"/>
    <w:rsid w:val="00500535"/>
    <w:rsid w:val="005014B0"/>
    <w:rsid w:val="00501629"/>
    <w:rsid w:val="00501819"/>
    <w:rsid w:val="0050203F"/>
    <w:rsid w:val="005030F9"/>
    <w:rsid w:val="005032BD"/>
    <w:rsid w:val="00503C7F"/>
    <w:rsid w:val="00503F32"/>
    <w:rsid w:val="00504C05"/>
    <w:rsid w:val="00505CCD"/>
    <w:rsid w:val="00505D63"/>
    <w:rsid w:val="005063B2"/>
    <w:rsid w:val="00506778"/>
    <w:rsid w:val="00506AF1"/>
    <w:rsid w:val="00507608"/>
    <w:rsid w:val="00507684"/>
    <w:rsid w:val="00507DC7"/>
    <w:rsid w:val="00510BA6"/>
    <w:rsid w:val="00510DA1"/>
    <w:rsid w:val="00510DD3"/>
    <w:rsid w:val="00511510"/>
    <w:rsid w:val="00511580"/>
    <w:rsid w:val="005115C4"/>
    <w:rsid w:val="00511669"/>
    <w:rsid w:val="00511B2A"/>
    <w:rsid w:val="00511C74"/>
    <w:rsid w:val="00511DF2"/>
    <w:rsid w:val="005121FE"/>
    <w:rsid w:val="005129AA"/>
    <w:rsid w:val="005129DB"/>
    <w:rsid w:val="00512FDB"/>
    <w:rsid w:val="005138F4"/>
    <w:rsid w:val="00513B5F"/>
    <w:rsid w:val="005147D0"/>
    <w:rsid w:val="00514E9A"/>
    <w:rsid w:val="00514EC0"/>
    <w:rsid w:val="005150C8"/>
    <w:rsid w:val="00515A0A"/>
    <w:rsid w:val="00515CB7"/>
    <w:rsid w:val="00515F54"/>
    <w:rsid w:val="00516052"/>
    <w:rsid w:val="005161D1"/>
    <w:rsid w:val="0051621E"/>
    <w:rsid w:val="005164BE"/>
    <w:rsid w:val="00517824"/>
    <w:rsid w:val="00520779"/>
    <w:rsid w:val="005209F4"/>
    <w:rsid w:val="00520F08"/>
    <w:rsid w:val="005218EF"/>
    <w:rsid w:val="00521989"/>
    <w:rsid w:val="00521C88"/>
    <w:rsid w:val="005222DA"/>
    <w:rsid w:val="00522301"/>
    <w:rsid w:val="005224CC"/>
    <w:rsid w:val="0052320F"/>
    <w:rsid w:val="005239AA"/>
    <w:rsid w:val="00523EEB"/>
    <w:rsid w:val="005242B9"/>
    <w:rsid w:val="00524852"/>
    <w:rsid w:val="005251D9"/>
    <w:rsid w:val="00527258"/>
    <w:rsid w:val="00527854"/>
    <w:rsid w:val="00527B9B"/>
    <w:rsid w:val="00527FC9"/>
    <w:rsid w:val="005306C3"/>
    <w:rsid w:val="00530B1D"/>
    <w:rsid w:val="00530FC0"/>
    <w:rsid w:val="00531838"/>
    <w:rsid w:val="00531C68"/>
    <w:rsid w:val="005321AD"/>
    <w:rsid w:val="0053284C"/>
    <w:rsid w:val="00532B91"/>
    <w:rsid w:val="00533235"/>
    <w:rsid w:val="0053325C"/>
    <w:rsid w:val="00533572"/>
    <w:rsid w:val="005335C4"/>
    <w:rsid w:val="005338FB"/>
    <w:rsid w:val="00533D73"/>
    <w:rsid w:val="005345E3"/>
    <w:rsid w:val="00534665"/>
    <w:rsid w:val="00534E41"/>
    <w:rsid w:val="005354FF"/>
    <w:rsid w:val="00535839"/>
    <w:rsid w:val="00535BD4"/>
    <w:rsid w:val="00536026"/>
    <w:rsid w:val="00536652"/>
    <w:rsid w:val="0053682C"/>
    <w:rsid w:val="005379A0"/>
    <w:rsid w:val="00537CE7"/>
    <w:rsid w:val="005401D8"/>
    <w:rsid w:val="005402B6"/>
    <w:rsid w:val="0054066B"/>
    <w:rsid w:val="00540842"/>
    <w:rsid w:val="00540C3E"/>
    <w:rsid w:val="005412CC"/>
    <w:rsid w:val="00541A2D"/>
    <w:rsid w:val="0054209A"/>
    <w:rsid w:val="005422F7"/>
    <w:rsid w:val="005423F6"/>
    <w:rsid w:val="00542661"/>
    <w:rsid w:val="00542679"/>
    <w:rsid w:val="00542CB2"/>
    <w:rsid w:val="00544299"/>
    <w:rsid w:val="00544335"/>
    <w:rsid w:val="00546C0D"/>
    <w:rsid w:val="00546ED4"/>
    <w:rsid w:val="00547009"/>
    <w:rsid w:val="005475E7"/>
    <w:rsid w:val="00550335"/>
    <w:rsid w:val="00550791"/>
    <w:rsid w:val="00550D57"/>
    <w:rsid w:val="00550D86"/>
    <w:rsid w:val="005512B4"/>
    <w:rsid w:val="00551403"/>
    <w:rsid w:val="0055163B"/>
    <w:rsid w:val="00551AB2"/>
    <w:rsid w:val="00551B1D"/>
    <w:rsid w:val="0055221E"/>
    <w:rsid w:val="00552A45"/>
    <w:rsid w:val="00552C30"/>
    <w:rsid w:val="00553276"/>
    <w:rsid w:val="0055331C"/>
    <w:rsid w:val="00553365"/>
    <w:rsid w:val="00553914"/>
    <w:rsid w:val="005539B6"/>
    <w:rsid w:val="00553F91"/>
    <w:rsid w:val="00554DD2"/>
    <w:rsid w:val="005556BF"/>
    <w:rsid w:val="00555816"/>
    <w:rsid w:val="00556949"/>
    <w:rsid w:val="00556C33"/>
    <w:rsid w:val="00556ECF"/>
    <w:rsid w:val="005570D2"/>
    <w:rsid w:val="0055755F"/>
    <w:rsid w:val="0055786F"/>
    <w:rsid w:val="00557956"/>
    <w:rsid w:val="0055799F"/>
    <w:rsid w:val="00557A14"/>
    <w:rsid w:val="00557A84"/>
    <w:rsid w:val="0056060B"/>
    <w:rsid w:val="00560C5A"/>
    <w:rsid w:val="00560C60"/>
    <w:rsid w:val="00560E24"/>
    <w:rsid w:val="005610C2"/>
    <w:rsid w:val="005613A1"/>
    <w:rsid w:val="005614B9"/>
    <w:rsid w:val="005614F1"/>
    <w:rsid w:val="00561990"/>
    <w:rsid w:val="0056227C"/>
    <w:rsid w:val="00562ED2"/>
    <w:rsid w:val="0056346E"/>
    <w:rsid w:val="00563BCF"/>
    <w:rsid w:val="00563BF3"/>
    <w:rsid w:val="00564213"/>
    <w:rsid w:val="0056481E"/>
    <w:rsid w:val="005649D1"/>
    <w:rsid w:val="00564A0A"/>
    <w:rsid w:val="00564B97"/>
    <w:rsid w:val="0056584F"/>
    <w:rsid w:val="00565DF0"/>
    <w:rsid w:val="00565FE1"/>
    <w:rsid w:val="005669D8"/>
    <w:rsid w:val="00566A07"/>
    <w:rsid w:val="00566B3A"/>
    <w:rsid w:val="00566C31"/>
    <w:rsid w:val="005672EA"/>
    <w:rsid w:val="00567E9C"/>
    <w:rsid w:val="00570251"/>
    <w:rsid w:val="005702E9"/>
    <w:rsid w:val="00570890"/>
    <w:rsid w:val="00571009"/>
    <w:rsid w:val="005715B8"/>
    <w:rsid w:val="00572519"/>
    <w:rsid w:val="0057299B"/>
    <w:rsid w:val="00572C58"/>
    <w:rsid w:val="00572C98"/>
    <w:rsid w:val="00572CFE"/>
    <w:rsid w:val="0057388B"/>
    <w:rsid w:val="005739F4"/>
    <w:rsid w:val="00573EBD"/>
    <w:rsid w:val="005741F2"/>
    <w:rsid w:val="0057435C"/>
    <w:rsid w:val="0057490F"/>
    <w:rsid w:val="005751D8"/>
    <w:rsid w:val="00575254"/>
    <w:rsid w:val="0057547B"/>
    <w:rsid w:val="00575601"/>
    <w:rsid w:val="00575B09"/>
    <w:rsid w:val="00575CFB"/>
    <w:rsid w:val="00576476"/>
    <w:rsid w:val="00576486"/>
    <w:rsid w:val="00576DE7"/>
    <w:rsid w:val="00577312"/>
    <w:rsid w:val="005775E6"/>
    <w:rsid w:val="005777C9"/>
    <w:rsid w:val="005801A9"/>
    <w:rsid w:val="005801FB"/>
    <w:rsid w:val="005808B8"/>
    <w:rsid w:val="00580D36"/>
    <w:rsid w:val="00580E53"/>
    <w:rsid w:val="00581022"/>
    <w:rsid w:val="00581A08"/>
    <w:rsid w:val="00581EA2"/>
    <w:rsid w:val="00581F04"/>
    <w:rsid w:val="005829A8"/>
    <w:rsid w:val="00582D0C"/>
    <w:rsid w:val="00583B08"/>
    <w:rsid w:val="005845E6"/>
    <w:rsid w:val="005846DF"/>
    <w:rsid w:val="0058485B"/>
    <w:rsid w:val="00585BE5"/>
    <w:rsid w:val="00585E69"/>
    <w:rsid w:val="005860A6"/>
    <w:rsid w:val="005861E3"/>
    <w:rsid w:val="00586286"/>
    <w:rsid w:val="0058672A"/>
    <w:rsid w:val="00586B55"/>
    <w:rsid w:val="00586B84"/>
    <w:rsid w:val="005872B6"/>
    <w:rsid w:val="005879DA"/>
    <w:rsid w:val="00587D83"/>
    <w:rsid w:val="00587F27"/>
    <w:rsid w:val="005905CF"/>
    <w:rsid w:val="00590FAC"/>
    <w:rsid w:val="00591601"/>
    <w:rsid w:val="00591BA2"/>
    <w:rsid w:val="00591BEB"/>
    <w:rsid w:val="00591DF8"/>
    <w:rsid w:val="00592B20"/>
    <w:rsid w:val="005932BB"/>
    <w:rsid w:val="005938B1"/>
    <w:rsid w:val="0059425F"/>
    <w:rsid w:val="0059455D"/>
    <w:rsid w:val="00594ABD"/>
    <w:rsid w:val="00595091"/>
    <w:rsid w:val="00595286"/>
    <w:rsid w:val="00595797"/>
    <w:rsid w:val="00596053"/>
    <w:rsid w:val="005967B6"/>
    <w:rsid w:val="00596C4C"/>
    <w:rsid w:val="00596F5D"/>
    <w:rsid w:val="00597094"/>
    <w:rsid w:val="0059730A"/>
    <w:rsid w:val="00597687"/>
    <w:rsid w:val="005978E2"/>
    <w:rsid w:val="005A01BA"/>
    <w:rsid w:val="005A06C0"/>
    <w:rsid w:val="005A0A0F"/>
    <w:rsid w:val="005A0B52"/>
    <w:rsid w:val="005A0C75"/>
    <w:rsid w:val="005A0D9F"/>
    <w:rsid w:val="005A0F53"/>
    <w:rsid w:val="005A1CE0"/>
    <w:rsid w:val="005A22B8"/>
    <w:rsid w:val="005A25D6"/>
    <w:rsid w:val="005A2A61"/>
    <w:rsid w:val="005A2ACA"/>
    <w:rsid w:val="005A2B76"/>
    <w:rsid w:val="005A2DF5"/>
    <w:rsid w:val="005A318F"/>
    <w:rsid w:val="005A3866"/>
    <w:rsid w:val="005A3B5D"/>
    <w:rsid w:val="005A3F95"/>
    <w:rsid w:val="005A4787"/>
    <w:rsid w:val="005A4854"/>
    <w:rsid w:val="005A5C56"/>
    <w:rsid w:val="005A683F"/>
    <w:rsid w:val="005A6A53"/>
    <w:rsid w:val="005A6A9F"/>
    <w:rsid w:val="005A6E63"/>
    <w:rsid w:val="005A71AE"/>
    <w:rsid w:val="005A777F"/>
    <w:rsid w:val="005A7807"/>
    <w:rsid w:val="005A7AFB"/>
    <w:rsid w:val="005B0A92"/>
    <w:rsid w:val="005B2635"/>
    <w:rsid w:val="005B3743"/>
    <w:rsid w:val="005B41AC"/>
    <w:rsid w:val="005B4216"/>
    <w:rsid w:val="005B4249"/>
    <w:rsid w:val="005B472A"/>
    <w:rsid w:val="005B4FD5"/>
    <w:rsid w:val="005B5239"/>
    <w:rsid w:val="005B5470"/>
    <w:rsid w:val="005B54DB"/>
    <w:rsid w:val="005B5759"/>
    <w:rsid w:val="005B6AB8"/>
    <w:rsid w:val="005B6B73"/>
    <w:rsid w:val="005B6DCF"/>
    <w:rsid w:val="005B6E8A"/>
    <w:rsid w:val="005B787F"/>
    <w:rsid w:val="005B7E73"/>
    <w:rsid w:val="005B7FC9"/>
    <w:rsid w:val="005C02F0"/>
    <w:rsid w:val="005C18B1"/>
    <w:rsid w:val="005C209D"/>
    <w:rsid w:val="005C223C"/>
    <w:rsid w:val="005C2E6D"/>
    <w:rsid w:val="005C2FAD"/>
    <w:rsid w:val="005C3092"/>
    <w:rsid w:val="005C3404"/>
    <w:rsid w:val="005C3566"/>
    <w:rsid w:val="005C3668"/>
    <w:rsid w:val="005C3BB7"/>
    <w:rsid w:val="005C3F3B"/>
    <w:rsid w:val="005C3FEE"/>
    <w:rsid w:val="005C4458"/>
    <w:rsid w:val="005C4D63"/>
    <w:rsid w:val="005C4E44"/>
    <w:rsid w:val="005C4E9C"/>
    <w:rsid w:val="005C4F0E"/>
    <w:rsid w:val="005C66C2"/>
    <w:rsid w:val="005C67FB"/>
    <w:rsid w:val="005C6DB3"/>
    <w:rsid w:val="005C6E13"/>
    <w:rsid w:val="005C778D"/>
    <w:rsid w:val="005C79CA"/>
    <w:rsid w:val="005D03ED"/>
    <w:rsid w:val="005D0561"/>
    <w:rsid w:val="005D0AD0"/>
    <w:rsid w:val="005D0F51"/>
    <w:rsid w:val="005D18E4"/>
    <w:rsid w:val="005D1A6F"/>
    <w:rsid w:val="005D1FE6"/>
    <w:rsid w:val="005D21BC"/>
    <w:rsid w:val="005D249E"/>
    <w:rsid w:val="005D3C18"/>
    <w:rsid w:val="005D4038"/>
    <w:rsid w:val="005D4309"/>
    <w:rsid w:val="005D43FC"/>
    <w:rsid w:val="005D44EF"/>
    <w:rsid w:val="005D4634"/>
    <w:rsid w:val="005D4B60"/>
    <w:rsid w:val="005D4E34"/>
    <w:rsid w:val="005D522C"/>
    <w:rsid w:val="005D582B"/>
    <w:rsid w:val="005D5AA0"/>
    <w:rsid w:val="005D5B26"/>
    <w:rsid w:val="005D5C28"/>
    <w:rsid w:val="005D61BC"/>
    <w:rsid w:val="005D6A84"/>
    <w:rsid w:val="005D7B88"/>
    <w:rsid w:val="005D7D53"/>
    <w:rsid w:val="005E0E16"/>
    <w:rsid w:val="005E0E3E"/>
    <w:rsid w:val="005E0FB7"/>
    <w:rsid w:val="005E1352"/>
    <w:rsid w:val="005E1E0E"/>
    <w:rsid w:val="005E2BEC"/>
    <w:rsid w:val="005E2D6D"/>
    <w:rsid w:val="005E34A8"/>
    <w:rsid w:val="005E38FE"/>
    <w:rsid w:val="005E4729"/>
    <w:rsid w:val="005E48E2"/>
    <w:rsid w:val="005E562C"/>
    <w:rsid w:val="005E5B6A"/>
    <w:rsid w:val="005E5D94"/>
    <w:rsid w:val="005E6334"/>
    <w:rsid w:val="005E7292"/>
    <w:rsid w:val="005E7E32"/>
    <w:rsid w:val="005F03E0"/>
    <w:rsid w:val="005F06A8"/>
    <w:rsid w:val="005F1A23"/>
    <w:rsid w:val="005F2340"/>
    <w:rsid w:val="005F2D3D"/>
    <w:rsid w:val="005F300C"/>
    <w:rsid w:val="005F3496"/>
    <w:rsid w:val="005F3590"/>
    <w:rsid w:val="005F388C"/>
    <w:rsid w:val="005F3E70"/>
    <w:rsid w:val="005F3EF6"/>
    <w:rsid w:val="005F419C"/>
    <w:rsid w:val="005F42DE"/>
    <w:rsid w:val="005F5047"/>
    <w:rsid w:val="005F52B3"/>
    <w:rsid w:val="005F55CF"/>
    <w:rsid w:val="005F58CE"/>
    <w:rsid w:val="005F61C6"/>
    <w:rsid w:val="005F6611"/>
    <w:rsid w:val="005F6FD6"/>
    <w:rsid w:val="005F72CD"/>
    <w:rsid w:val="005F7B78"/>
    <w:rsid w:val="005F7CFE"/>
    <w:rsid w:val="00600458"/>
    <w:rsid w:val="00600E55"/>
    <w:rsid w:val="0060198B"/>
    <w:rsid w:val="0060291C"/>
    <w:rsid w:val="00602C29"/>
    <w:rsid w:val="00603461"/>
    <w:rsid w:val="00603B2A"/>
    <w:rsid w:val="0060440C"/>
    <w:rsid w:val="006045D7"/>
    <w:rsid w:val="0060568B"/>
    <w:rsid w:val="00605C27"/>
    <w:rsid w:val="00605FCC"/>
    <w:rsid w:val="00606366"/>
    <w:rsid w:val="006065BE"/>
    <w:rsid w:val="006068C0"/>
    <w:rsid w:val="00606DC4"/>
    <w:rsid w:val="00607F99"/>
    <w:rsid w:val="00611413"/>
    <w:rsid w:val="00611449"/>
    <w:rsid w:val="0061156E"/>
    <w:rsid w:val="00611B65"/>
    <w:rsid w:val="00611C5D"/>
    <w:rsid w:val="00611DE7"/>
    <w:rsid w:val="0061218B"/>
    <w:rsid w:val="0061272F"/>
    <w:rsid w:val="00612F18"/>
    <w:rsid w:val="00612F9F"/>
    <w:rsid w:val="0061318B"/>
    <w:rsid w:val="00613226"/>
    <w:rsid w:val="00613FD6"/>
    <w:rsid w:val="00614347"/>
    <w:rsid w:val="0061485E"/>
    <w:rsid w:val="00614867"/>
    <w:rsid w:val="00615995"/>
    <w:rsid w:val="00616629"/>
    <w:rsid w:val="00616784"/>
    <w:rsid w:val="00616D59"/>
    <w:rsid w:val="00617663"/>
    <w:rsid w:val="00617C32"/>
    <w:rsid w:val="00620DFC"/>
    <w:rsid w:val="00620F03"/>
    <w:rsid w:val="00621041"/>
    <w:rsid w:val="00621236"/>
    <w:rsid w:val="006216F6"/>
    <w:rsid w:val="0062181F"/>
    <w:rsid w:val="0062288E"/>
    <w:rsid w:val="00623937"/>
    <w:rsid w:val="006239FA"/>
    <w:rsid w:val="00623D9A"/>
    <w:rsid w:val="006243B7"/>
    <w:rsid w:val="0062457D"/>
    <w:rsid w:val="00624610"/>
    <w:rsid w:val="0062599F"/>
    <w:rsid w:val="00625AD6"/>
    <w:rsid w:val="00625EE9"/>
    <w:rsid w:val="00626C20"/>
    <w:rsid w:val="00626D0A"/>
    <w:rsid w:val="00626E7C"/>
    <w:rsid w:val="00626F41"/>
    <w:rsid w:val="006275F1"/>
    <w:rsid w:val="00627E09"/>
    <w:rsid w:val="0063056D"/>
    <w:rsid w:val="00630A7D"/>
    <w:rsid w:val="00630D8B"/>
    <w:rsid w:val="00630E41"/>
    <w:rsid w:val="0063101C"/>
    <w:rsid w:val="006312ED"/>
    <w:rsid w:val="00631648"/>
    <w:rsid w:val="00631A9A"/>
    <w:rsid w:val="00631CDB"/>
    <w:rsid w:val="006322B1"/>
    <w:rsid w:val="006326EE"/>
    <w:rsid w:val="006332B2"/>
    <w:rsid w:val="00633888"/>
    <w:rsid w:val="00634356"/>
    <w:rsid w:val="00634593"/>
    <w:rsid w:val="00634608"/>
    <w:rsid w:val="00634714"/>
    <w:rsid w:val="00634B09"/>
    <w:rsid w:val="006357F7"/>
    <w:rsid w:val="0063593C"/>
    <w:rsid w:val="00635E27"/>
    <w:rsid w:val="0063602B"/>
    <w:rsid w:val="006362FB"/>
    <w:rsid w:val="00636589"/>
    <w:rsid w:val="0063666A"/>
    <w:rsid w:val="006367DC"/>
    <w:rsid w:val="00636A4A"/>
    <w:rsid w:val="00636DBC"/>
    <w:rsid w:val="00637009"/>
    <w:rsid w:val="00637065"/>
    <w:rsid w:val="00637786"/>
    <w:rsid w:val="00637F9D"/>
    <w:rsid w:val="00640465"/>
    <w:rsid w:val="00640778"/>
    <w:rsid w:val="00640E2E"/>
    <w:rsid w:val="006410E0"/>
    <w:rsid w:val="00641318"/>
    <w:rsid w:val="00641F87"/>
    <w:rsid w:val="00642106"/>
    <w:rsid w:val="006424DF"/>
    <w:rsid w:val="00642B53"/>
    <w:rsid w:val="00642D0F"/>
    <w:rsid w:val="00643F14"/>
    <w:rsid w:val="00644ABD"/>
    <w:rsid w:val="00644DAC"/>
    <w:rsid w:val="006450E1"/>
    <w:rsid w:val="006451A9"/>
    <w:rsid w:val="00645341"/>
    <w:rsid w:val="00645D9B"/>
    <w:rsid w:val="006461B1"/>
    <w:rsid w:val="00646DB1"/>
    <w:rsid w:val="006472F2"/>
    <w:rsid w:val="0064752D"/>
    <w:rsid w:val="00647DB5"/>
    <w:rsid w:val="0065009F"/>
    <w:rsid w:val="00650E17"/>
    <w:rsid w:val="006514F8"/>
    <w:rsid w:val="00651803"/>
    <w:rsid w:val="0065193E"/>
    <w:rsid w:val="0065204C"/>
    <w:rsid w:val="00652BD4"/>
    <w:rsid w:val="0065326E"/>
    <w:rsid w:val="00653A5B"/>
    <w:rsid w:val="00653E1C"/>
    <w:rsid w:val="006542AB"/>
    <w:rsid w:val="006545E3"/>
    <w:rsid w:val="006553C8"/>
    <w:rsid w:val="00655755"/>
    <w:rsid w:val="00656DA7"/>
    <w:rsid w:val="00656DD6"/>
    <w:rsid w:val="006607E9"/>
    <w:rsid w:val="00660979"/>
    <w:rsid w:val="00660BCA"/>
    <w:rsid w:val="00660C5E"/>
    <w:rsid w:val="006610E0"/>
    <w:rsid w:val="006613A4"/>
    <w:rsid w:val="00661BAC"/>
    <w:rsid w:val="006622F3"/>
    <w:rsid w:val="0066262B"/>
    <w:rsid w:val="00662A62"/>
    <w:rsid w:val="00662F91"/>
    <w:rsid w:val="006634DA"/>
    <w:rsid w:val="00664119"/>
    <w:rsid w:val="006645C6"/>
    <w:rsid w:val="00664753"/>
    <w:rsid w:val="00664876"/>
    <w:rsid w:val="0066494F"/>
    <w:rsid w:val="00664B6B"/>
    <w:rsid w:val="00665113"/>
    <w:rsid w:val="00665421"/>
    <w:rsid w:val="006656F4"/>
    <w:rsid w:val="00665A5B"/>
    <w:rsid w:val="006662A2"/>
    <w:rsid w:val="0066641E"/>
    <w:rsid w:val="00666587"/>
    <w:rsid w:val="006665FE"/>
    <w:rsid w:val="00666BFC"/>
    <w:rsid w:val="00666E4A"/>
    <w:rsid w:val="006678DC"/>
    <w:rsid w:val="00667A40"/>
    <w:rsid w:val="00667CEF"/>
    <w:rsid w:val="006717FE"/>
    <w:rsid w:val="00671B3B"/>
    <w:rsid w:val="00672212"/>
    <w:rsid w:val="006722F3"/>
    <w:rsid w:val="00672BEB"/>
    <w:rsid w:val="00672DF2"/>
    <w:rsid w:val="00673DB0"/>
    <w:rsid w:val="006749C7"/>
    <w:rsid w:val="00674D11"/>
    <w:rsid w:val="0067520E"/>
    <w:rsid w:val="0067526B"/>
    <w:rsid w:val="00675584"/>
    <w:rsid w:val="00675693"/>
    <w:rsid w:val="006758D5"/>
    <w:rsid w:val="00675E59"/>
    <w:rsid w:val="00676242"/>
    <w:rsid w:val="00676260"/>
    <w:rsid w:val="00676B66"/>
    <w:rsid w:val="00676BFB"/>
    <w:rsid w:val="006770CF"/>
    <w:rsid w:val="006770E3"/>
    <w:rsid w:val="00677262"/>
    <w:rsid w:val="0067727A"/>
    <w:rsid w:val="006774AC"/>
    <w:rsid w:val="00677AE6"/>
    <w:rsid w:val="00677C77"/>
    <w:rsid w:val="00677DEA"/>
    <w:rsid w:val="006800D3"/>
    <w:rsid w:val="00680376"/>
    <w:rsid w:val="00680AFE"/>
    <w:rsid w:val="00680D5A"/>
    <w:rsid w:val="00680E75"/>
    <w:rsid w:val="00680EE2"/>
    <w:rsid w:val="00681139"/>
    <w:rsid w:val="00682A2B"/>
    <w:rsid w:val="00682A4A"/>
    <w:rsid w:val="00682ADA"/>
    <w:rsid w:val="00683133"/>
    <w:rsid w:val="00683AFF"/>
    <w:rsid w:val="00684339"/>
    <w:rsid w:val="00684989"/>
    <w:rsid w:val="00684A4F"/>
    <w:rsid w:val="00684E6E"/>
    <w:rsid w:val="00684FFA"/>
    <w:rsid w:val="00685F2A"/>
    <w:rsid w:val="006864A8"/>
    <w:rsid w:val="00686D91"/>
    <w:rsid w:val="00687E1A"/>
    <w:rsid w:val="006904CC"/>
    <w:rsid w:val="00690C5B"/>
    <w:rsid w:val="00690CEA"/>
    <w:rsid w:val="00690E0A"/>
    <w:rsid w:val="00690E3A"/>
    <w:rsid w:val="006910EC"/>
    <w:rsid w:val="006915E1"/>
    <w:rsid w:val="00691C61"/>
    <w:rsid w:val="006928B5"/>
    <w:rsid w:val="00692A9B"/>
    <w:rsid w:val="0069325B"/>
    <w:rsid w:val="006932A9"/>
    <w:rsid w:val="006934DE"/>
    <w:rsid w:val="00693821"/>
    <w:rsid w:val="00693CAB"/>
    <w:rsid w:val="0069425E"/>
    <w:rsid w:val="006944A6"/>
    <w:rsid w:val="00694602"/>
    <w:rsid w:val="00694A32"/>
    <w:rsid w:val="00695368"/>
    <w:rsid w:val="00695C36"/>
    <w:rsid w:val="00695CD0"/>
    <w:rsid w:val="006968F8"/>
    <w:rsid w:val="00696C53"/>
    <w:rsid w:val="00697197"/>
    <w:rsid w:val="006977FC"/>
    <w:rsid w:val="006A0022"/>
    <w:rsid w:val="006A0E90"/>
    <w:rsid w:val="006A11B0"/>
    <w:rsid w:val="006A15BF"/>
    <w:rsid w:val="006A1720"/>
    <w:rsid w:val="006A17E3"/>
    <w:rsid w:val="006A183B"/>
    <w:rsid w:val="006A1855"/>
    <w:rsid w:val="006A1DE6"/>
    <w:rsid w:val="006A2166"/>
    <w:rsid w:val="006A2214"/>
    <w:rsid w:val="006A2A57"/>
    <w:rsid w:val="006A2DA5"/>
    <w:rsid w:val="006A2F7F"/>
    <w:rsid w:val="006A2FAB"/>
    <w:rsid w:val="006A2FF1"/>
    <w:rsid w:val="006A31CE"/>
    <w:rsid w:val="006A38BB"/>
    <w:rsid w:val="006A3B87"/>
    <w:rsid w:val="006A3FC2"/>
    <w:rsid w:val="006A4773"/>
    <w:rsid w:val="006A4BF0"/>
    <w:rsid w:val="006A4CE9"/>
    <w:rsid w:val="006A55BE"/>
    <w:rsid w:val="006A571D"/>
    <w:rsid w:val="006A595E"/>
    <w:rsid w:val="006A5A7F"/>
    <w:rsid w:val="006A6085"/>
    <w:rsid w:val="006A645A"/>
    <w:rsid w:val="006A653F"/>
    <w:rsid w:val="006A6AD0"/>
    <w:rsid w:val="006A6C77"/>
    <w:rsid w:val="006A6CE4"/>
    <w:rsid w:val="006A6E53"/>
    <w:rsid w:val="006A71B1"/>
    <w:rsid w:val="006A7750"/>
    <w:rsid w:val="006A7936"/>
    <w:rsid w:val="006A7DB7"/>
    <w:rsid w:val="006B019D"/>
    <w:rsid w:val="006B0339"/>
    <w:rsid w:val="006B049A"/>
    <w:rsid w:val="006B093C"/>
    <w:rsid w:val="006B1391"/>
    <w:rsid w:val="006B2141"/>
    <w:rsid w:val="006B2309"/>
    <w:rsid w:val="006B24E2"/>
    <w:rsid w:val="006B2525"/>
    <w:rsid w:val="006B307E"/>
    <w:rsid w:val="006B3379"/>
    <w:rsid w:val="006B3AE2"/>
    <w:rsid w:val="006B3E29"/>
    <w:rsid w:val="006B45E1"/>
    <w:rsid w:val="006B47F7"/>
    <w:rsid w:val="006B52ED"/>
    <w:rsid w:val="006B59D3"/>
    <w:rsid w:val="006B5C1E"/>
    <w:rsid w:val="006B61B0"/>
    <w:rsid w:val="006B6A23"/>
    <w:rsid w:val="006B6E37"/>
    <w:rsid w:val="006B79FA"/>
    <w:rsid w:val="006B7C9D"/>
    <w:rsid w:val="006B7CA9"/>
    <w:rsid w:val="006C0016"/>
    <w:rsid w:val="006C01AE"/>
    <w:rsid w:val="006C0265"/>
    <w:rsid w:val="006C0A1E"/>
    <w:rsid w:val="006C0D3F"/>
    <w:rsid w:val="006C101C"/>
    <w:rsid w:val="006C161A"/>
    <w:rsid w:val="006C202C"/>
    <w:rsid w:val="006C22C4"/>
    <w:rsid w:val="006C2C10"/>
    <w:rsid w:val="006C2DC9"/>
    <w:rsid w:val="006C3100"/>
    <w:rsid w:val="006C3459"/>
    <w:rsid w:val="006C3768"/>
    <w:rsid w:val="006C3FCD"/>
    <w:rsid w:val="006C41AD"/>
    <w:rsid w:val="006C49B3"/>
    <w:rsid w:val="006C5421"/>
    <w:rsid w:val="006C5A0D"/>
    <w:rsid w:val="006C5F97"/>
    <w:rsid w:val="006C6534"/>
    <w:rsid w:val="006C6B2A"/>
    <w:rsid w:val="006C6E95"/>
    <w:rsid w:val="006C74CF"/>
    <w:rsid w:val="006C7595"/>
    <w:rsid w:val="006C76ED"/>
    <w:rsid w:val="006D0444"/>
    <w:rsid w:val="006D07AA"/>
    <w:rsid w:val="006D2BC0"/>
    <w:rsid w:val="006D2CA2"/>
    <w:rsid w:val="006D3950"/>
    <w:rsid w:val="006D4167"/>
    <w:rsid w:val="006D42D4"/>
    <w:rsid w:val="006D447E"/>
    <w:rsid w:val="006D458C"/>
    <w:rsid w:val="006D50A5"/>
    <w:rsid w:val="006D5CC7"/>
    <w:rsid w:val="006D5D54"/>
    <w:rsid w:val="006D66AA"/>
    <w:rsid w:val="006D699A"/>
    <w:rsid w:val="006D6FD9"/>
    <w:rsid w:val="006D7408"/>
    <w:rsid w:val="006D7BF3"/>
    <w:rsid w:val="006E04D5"/>
    <w:rsid w:val="006E0674"/>
    <w:rsid w:val="006E0B97"/>
    <w:rsid w:val="006E119F"/>
    <w:rsid w:val="006E143A"/>
    <w:rsid w:val="006E24E6"/>
    <w:rsid w:val="006E2539"/>
    <w:rsid w:val="006E272C"/>
    <w:rsid w:val="006E3B42"/>
    <w:rsid w:val="006E3F1B"/>
    <w:rsid w:val="006E3FEA"/>
    <w:rsid w:val="006E4189"/>
    <w:rsid w:val="006E449C"/>
    <w:rsid w:val="006E4D00"/>
    <w:rsid w:val="006E567B"/>
    <w:rsid w:val="006E5982"/>
    <w:rsid w:val="006E59BB"/>
    <w:rsid w:val="006E5B93"/>
    <w:rsid w:val="006E5BDA"/>
    <w:rsid w:val="006E6514"/>
    <w:rsid w:val="006E6663"/>
    <w:rsid w:val="006E7A1E"/>
    <w:rsid w:val="006E7B2F"/>
    <w:rsid w:val="006E7D29"/>
    <w:rsid w:val="006F0786"/>
    <w:rsid w:val="006F0B83"/>
    <w:rsid w:val="006F10F2"/>
    <w:rsid w:val="006F19B8"/>
    <w:rsid w:val="006F19E8"/>
    <w:rsid w:val="006F20B4"/>
    <w:rsid w:val="006F2532"/>
    <w:rsid w:val="006F2806"/>
    <w:rsid w:val="006F2FF0"/>
    <w:rsid w:val="006F4805"/>
    <w:rsid w:val="006F4BDD"/>
    <w:rsid w:val="006F67CB"/>
    <w:rsid w:val="007009A2"/>
    <w:rsid w:val="00700A6C"/>
    <w:rsid w:val="00700C7E"/>
    <w:rsid w:val="007010C1"/>
    <w:rsid w:val="00701803"/>
    <w:rsid w:val="00701851"/>
    <w:rsid w:val="007023FC"/>
    <w:rsid w:val="0070269F"/>
    <w:rsid w:val="00702B56"/>
    <w:rsid w:val="00702CBD"/>
    <w:rsid w:val="00702E00"/>
    <w:rsid w:val="007035D8"/>
    <w:rsid w:val="00703D7A"/>
    <w:rsid w:val="00704820"/>
    <w:rsid w:val="00704B55"/>
    <w:rsid w:val="00704EB8"/>
    <w:rsid w:val="007054F4"/>
    <w:rsid w:val="00705ACD"/>
    <w:rsid w:val="00705E63"/>
    <w:rsid w:val="0070614A"/>
    <w:rsid w:val="007061F2"/>
    <w:rsid w:val="0070632A"/>
    <w:rsid w:val="00706634"/>
    <w:rsid w:val="00706985"/>
    <w:rsid w:val="00706C81"/>
    <w:rsid w:val="00707B63"/>
    <w:rsid w:val="00707B67"/>
    <w:rsid w:val="00707BA9"/>
    <w:rsid w:val="007102ED"/>
    <w:rsid w:val="00710965"/>
    <w:rsid w:val="00710970"/>
    <w:rsid w:val="00710993"/>
    <w:rsid w:val="007110AA"/>
    <w:rsid w:val="00711360"/>
    <w:rsid w:val="00711EEA"/>
    <w:rsid w:val="0071244E"/>
    <w:rsid w:val="00712712"/>
    <w:rsid w:val="00712F55"/>
    <w:rsid w:val="00713434"/>
    <w:rsid w:val="007134EB"/>
    <w:rsid w:val="00713749"/>
    <w:rsid w:val="00714A50"/>
    <w:rsid w:val="00714B43"/>
    <w:rsid w:val="007152BE"/>
    <w:rsid w:val="007154AE"/>
    <w:rsid w:val="007157B7"/>
    <w:rsid w:val="00715B1C"/>
    <w:rsid w:val="00715F41"/>
    <w:rsid w:val="00715F5C"/>
    <w:rsid w:val="0071681F"/>
    <w:rsid w:val="0071684D"/>
    <w:rsid w:val="00716A01"/>
    <w:rsid w:val="00717025"/>
    <w:rsid w:val="00717B04"/>
    <w:rsid w:val="00717B6F"/>
    <w:rsid w:val="00721373"/>
    <w:rsid w:val="00721F53"/>
    <w:rsid w:val="007221D0"/>
    <w:rsid w:val="00722411"/>
    <w:rsid w:val="0072277D"/>
    <w:rsid w:val="00722B9C"/>
    <w:rsid w:val="007236E3"/>
    <w:rsid w:val="00724075"/>
    <w:rsid w:val="00724185"/>
    <w:rsid w:val="00724256"/>
    <w:rsid w:val="007242DE"/>
    <w:rsid w:val="007243AD"/>
    <w:rsid w:val="00724E17"/>
    <w:rsid w:val="00724F85"/>
    <w:rsid w:val="0072575C"/>
    <w:rsid w:val="0072620B"/>
    <w:rsid w:val="007268ED"/>
    <w:rsid w:val="00726C50"/>
    <w:rsid w:val="00726D41"/>
    <w:rsid w:val="00726FC9"/>
    <w:rsid w:val="00730C40"/>
    <w:rsid w:val="007310F2"/>
    <w:rsid w:val="007315E7"/>
    <w:rsid w:val="00731E4D"/>
    <w:rsid w:val="00732734"/>
    <w:rsid w:val="00732EC4"/>
    <w:rsid w:val="00733523"/>
    <w:rsid w:val="007335A5"/>
    <w:rsid w:val="007338D1"/>
    <w:rsid w:val="00733F32"/>
    <w:rsid w:val="00734806"/>
    <w:rsid w:val="007348AF"/>
    <w:rsid w:val="00734D89"/>
    <w:rsid w:val="00735368"/>
    <w:rsid w:val="0073544C"/>
    <w:rsid w:val="007354F9"/>
    <w:rsid w:val="007357D8"/>
    <w:rsid w:val="00735F13"/>
    <w:rsid w:val="00736370"/>
    <w:rsid w:val="007367DC"/>
    <w:rsid w:val="00736EC3"/>
    <w:rsid w:val="007377AA"/>
    <w:rsid w:val="00737A59"/>
    <w:rsid w:val="00737E31"/>
    <w:rsid w:val="007404C1"/>
    <w:rsid w:val="00740813"/>
    <w:rsid w:val="007408E8"/>
    <w:rsid w:val="00740EAA"/>
    <w:rsid w:val="007412A7"/>
    <w:rsid w:val="007415D1"/>
    <w:rsid w:val="00742056"/>
    <w:rsid w:val="0074224D"/>
    <w:rsid w:val="007426EF"/>
    <w:rsid w:val="007427CD"/>
    <w:rsid w:val="007428D9"/>
    <w:rsid w:val="00743DFD"/>
    <w:rsid w:val="00744A17"/>
    <w:rsid w:val="00744BF0"/>
    <w:rsid w:val="00744C1F"/>
    <w:rsid w:val="007452A3"/>
    <w:rsid w:val="007453AB"/>
    <w:rsid w:val="007456E9"/>
    <w:rsid w:val="007457F8"/>
    <w:rsid w:val="00746010"/>
    <w:rsid w:val="0074740A"/>
    <w:rsid w:val="00750369"/>
    <w:rsid w:val="00750ED2"/>
    <w:rsid w:val="0075154A"/>
    <w:rsid w:val="00751989"/>
    <w:rsid w:val="00752F70"/>
    <w:rsid w:val="00753342"/>
    <w:rsid w:val="007535CC"/>
    <w:rsid w:val="00753F6C"/>
    <w:rsid w:val="007540D7"/>
    <w:rsid w:val="00755184"/>
    <w:rsid w:val="00755564"/>
    <w:rsid w:val="0075699C"/>
    <w:rsid w:val="00756BAA"/>
    <w:rsid w:val="00756E31"/>
    <w:rsid w:val="00757014"/>
    <w:rsid w:val="007570FF"/>
    <w:rsid w:val="007577A8"/>
    <w:rsid w:val="00757A8B"/>
    <w:rsid w:val="00760FDB"/>
    <w:rsid w:val="0076174C"/>
    <w:rsid w:val="00761C8E"/>
    <w:rsid w:val="0076202F"/>
    <w:rsid w:val="007621A7"/>
    <w:rsid w:val="0076235C"/>
    <w:rsid w:val="0076242D"/>
    <w:rsid w:val="00762777"/>
    <w:rsid w:val="00762B32"/>
    <w:rsid w:val="00762BFA"/>
    <w:rsid w:val="00762DB6"/>
    <w:rsid w:val="00762E3F"/>
    <w:rsid w:val="00763F26"/>
    <w:rsid w:val="007641AB"/>
    <w:rsid w:val="007642C2"/>
    <w:rsid w:val="0076433A"/>
    <w:rsid w:val="00765317"/>
    <w:rsid w:val="00765757"/>
    <w:rsid w:val="0076581B"/>
    <w:rsid w:val="00765900"/>
    <w:rsid w:val="00765CBB"/>
    <w:rsid w:val="007663CA"/>
    <w:rsid w:val="007668FE"/>
    <w:rsid w:val="00766DFD"/>
    <w:rsid w:val="00766E65"/>
    <w:rsid w:val="00767BD0"/>
    <w:rsid w:val="00767E2A"/>
    <w:rsid w:val="00770ADE"/>
    <w:rsid w:val="007712AC"/>
    <w:rsid w:val="007718C9"/>
    <w:rsid w:val="00771B85"/>
    <w:rsid w:val="0077206A"/>
    <w:rsid w:val="0077295E"/>
    <w:rsid w:val="00772C37"/>
    <w:rsid w:val="00772DF7"/>
    <w:rsid w:val="00773587"/>
    <w:rsid w:val="00773961"/>
    <w:rsid w:val="00773DC3"/>
    <w:rsid w:val="0077409D"/>
    <w:rsid w:val="0077423A"/>
    <w:rsid w:val="007756EA"/>
    <w:rsid w:val="00775AF2"/>
    <w:rsid w:val="00775B1B"/>
    <w:rsid w:val="00775B57"/>
    <w:rsid w:val="007766F9"/>
    <w:rsid w:val="0077741E"/>
    <w:rsid w:val="00777ACD"/>
    <w:rsid w:val="007803D0"/>
    <w:rsid w:val="007807E5"/>
    <w:rsid w:val="00780F5D"/>
    <w:rsid w:val="0078227E"/>
    <w:rsid w:val="00782BA9"/>
    <w:rsid w:val="00783394"/>
    <w:rsid w:val="00783C37"/>
    <w:rsid w:val="007840C7"/>
    <w:rsid w:val="007840D1"/>
    <w:rsid w:val="0078476D"/>
    <w:rsid w:val="0078604A"/>
    <w:rsid w:val="007861FE"/>
    <w:rsid w:val="007864CF"/>
    <w:rsid w:val="00786C0E"/>
    <w:rsid w:val="007879AA"/>
    <w:rsid w:val="007901D3"/>
    <w:rsid w:val="007919B5"/>
    <w:rsid w:val="00791ADA"/>
    <w:rsid w:val="00792177"/>
    <w:rsid w:val="007922EC"/>
    <w:rsid w:val="00793032"/>
    <w:rsid w:val="00793658"/>
    <w:rsid w:val="00793928"/>
    <w:rsid w:val="0079551A"/>
    <w:rsid w:val="007959B5"/>
    <w:rsid w:val="00795B6D"/>
    <w:rsid w:val="007962BF"/>
    <w:rsid w:val="00796977"/>
    <w:rsid w:val="00796FC3"/>
    <w:rsid w:val="007971DE"/>
    <w:rsid w:val="00797317"/>
    <w:rsid w:val="00797D42"/>
    <w:rsid w:val="007A0A55"/>
    <w:rsid w:val="007A0F6A"/>
    <w:rsid w:val="007A1E6E"/>
    <w:rsid w:val="007A1F4B"/>
    <w:rsid w:val="007A2A73"/>
    <w:rsid w:val="007A2B63"/>
    <w:rsid w:val="007A2BA0"/>
    <w:rsid w:val="007A3340"/>
    <w:rsid w:val="007A3D7E"/>
    <w:rsid w:val="007A3D9B"/>
    <w:rsid w:val="007A4136"/>
    <w:rsid w:val="007A4228"/>
    <w:rsid w:val="007A45E6"/>
    <w:rsid w:val="007A4A3B"/>
    <w:rsid w:val="007A4E2D"/>
    <w:rsid w:val="007A4EC8"/>
    <w:rsid w:val="007A5955"/>
    <w:rsid w:val="007A5CD9"/>
    <w:rsid w:val="007A5E3D"/>
    <w:rsid w:val="007A5FCC"/>
    <w:rsid w:val="007A6255"/>
    <w:rsid w:val="007A66DF"/>
    <w:rsid w:val="007A6BD9"/>
    <w:rsid w:val="007B0397"/>
    <w:rsid w:val="007B072A"/>
    <w:rsid w:val="007B08E5"/>
    <w:rsid w:val="007B0999"/>
    <w:rsid w:val="007B0C48"/>
    <w:rsid w:val="007B0E63"/>
    <w:rsid w:val="007B1511"/>
    <w:rsid w:val="007B160A"/>
    <w:rsid w:val="007B1952"/>
    <w:rsid w:val="007B1EFE"/>
    <w:rsid w:val="007B1F13"/>
    <w:rsid w:val="007B228C"/>
    <w:rsid w:val="007B3394"/>
    <w:rsid w:val="007B4137"/>
    <w:rsid w:val="007B4776"/>
    <w:rsid w:val="007B4C6C"/>
    <w:rsid w:val="007B4C82"/>
    <w:rsid w:val="007C20E3"/>
    <w:rsid w:val="007C20F3"/>
    <w:rsid w:val="007C24DB"/>
    <w:rsid w:val="007C263F"/>
    <w:rsid w:val="007C27AD"/>
    <w:rsid w:val="007C27E6"/>
    <w:rsid w:val="007C2D12"/>
    <w:rsid w:val="007C3129"/>
    <w:rsid w:val="007C4297"/>
    <w:rsid w:val="007C45CD"/>
    <w:rsid w:val="007C46A2"/>
    <w:rsid w:val="007C4B39"/>
    <w:rsid w:val="007C4B88"/>
    <w:rsid w:val="007C4C6E"/>
    <w:rsid w:val="007C51A4"/>
    <w:rsid w:val="007C640F"/>
    <w:rsid w:val="007C6839"/>
    <w:rsid w:val="007C6966"/>
    <w:rsid w:val="007C6C7B"/>
    <w:rsid w:val="007C6E19"/>
    <w:rsid w:val="007C6E1E"/>
    <w:rsid w:val="007D0AF5"/>
    <w:rsid w:val="007D0D08"/>
    <w:rsid w:val="007D18FD"/>
    <w:rsid w:val="007D20F4"/>
    <w:rsid w:val="007D21A2"/>
    <w:rsid w:val="007D252F"/>
    <w:rsid w:val="007D2C19"/>
    <w:rsid w:val="007D2FD9"/>
    <w:rsid w:val="007D3138"/>
    <w:rsid w:val="007D3861"/>
    <w:rsid w:val="007D3C56"/>
    <w:rsid w:val="007D41AD"/>
    <w:rsid w:val="007D46E4"/>
    <w:rsid w:val="007D470C"/>
    <w:rsid w:val="007D4726"/>
    <w:rsid w:val="007D48C9"/>
    <w:rsid w:val="007D4AE3"/>
    <w:rsid w:val="007D4D61"/>
    <w:rsid w:val="007D5243"/>
    <w:rsid w:val="007D5402"/>
    <w:rsid w:val="007D56F3"/>
    <w:rsid w:val="007D62A9"/>
    <w:rsid w:val="007D6561"/>
    <w:rsid w:val="007D6F4E"/>
    <w:rsid w:val="007E0EB4"/>
    <w:rsid w:val="007E0F88"/>
    <w:rsid w:val="007E11CE"/>
    <w:rsid w:val="007E1F42"/>
    <w:rsid w:val="007E21B9"/>
    <w:rsid w:val="007E2327"/>
    <w:rsid w:val="007E2356"/>
    <w:rsid w:val="007E2533"/>
    <w:rsid w:val="007E2AA2"/>
    <w:rsid w:val="007E2CD1"/>
    <w:rsid w:val="007E32E5"/>
    <w:rsid w:val="007E362A"/>
    <w:rsid w:val="007E37BF"/>
    <w:rsid w:val="007E3AFB"/>
    <w:rsid w:val="007E3B10"/>
    <w:rsid w:val="007E578F"/>
    <w:rsid w:val="007E5B25"/>
    <w:rsid w:val="007E5F9E"/>
    <w:rsid w:val="007E648D"/>
    <w:rsid w:val="007E6991"/>
    <w:rsid w:val="007E6A8F"/>
    <w:rsid w:val="007E70DE"/>
    <w:rsid w:val="007E7590"/>
    <w:rsid w:val="007E782A"/>
    <w:rsid w:val="007E79E0"/>
    <w:rsid w:val="007F02B4"/>
    <w:rsid w:val="007F0768"/>
    <w:rsid w:val="007F08F6"/>
    <w:rsid w:val="007F0DDA"/>
    <w:rsid w:val="007F1CC8"/>
    <w:rsid w:val="007F228A"/>
    <w:rsid w:val="007F323C"/>
    <w:rsid w:val="007F3471"/>
    <w:rsid w:val="007F3A61"/>
    <w:rsid w:val="007F430D"/>
    <w:rsid w:val="007F484E"/>
    <w:rsid w:val="007F4C92"/>
    <w:rsid w:val="007F520D"/>
    <w:rsid w:val="007F5266"/>
    <w:rsid w:val="007F6E3A"/>
    <w:rsid w:val="007F6F2D"/>
    <w:rsid w:val="007F742E"/>
    <w:rsid w:val="00800D98"/>
    <w:rsid w:val="00800F24"/>
    <w:rsid w:val="008015C3"/>
    <w:rsid w:val="00801948"/>
    <w:rsid w:val="00802344"/>
    <w:rsid w:val="00802402"/>
    <w:rsid w:val="00802898"/>
    <w:rsid w:val="00804093"/>
    <w:rsid w:val="008055D1"/>
    <w:rsid w:val="0080563F"/>
    <w:rsid w:val="00805671"/>
    <w:rsid w:val="00805E86"/>
    <w:rsid w:val="00805EFC"/>
    <w:rsid w:val="00806580"/>
    <w:rsid w:val="00806BED"/>
    <w:rsid w:val="00807470"/>
    <w:rsid w:val="00807666"/>
    <w:rsid w:val="00807E10"/>
    <w:rsid w:val="008103DE"/>
    <w:rsid w:val="00810911"/>
    <w:rsid w:val="0081146B"/>
    <w:rsid w:val="008118C1"/>
    <w:rsid w:val="008122EC"/>
    <w:rsid w:val="00812350"/>
    <w:rsid w:val="00812817"/>
    <w:rsid w:val="00813794"/>
    <w:rsid w:val="00813864"/>
    <w:rsid w:val="0081419E"/>
    <w:rsid w:val="00814A8A"/>
    <w:rsid w:val="008156EA"/>
    <w:rsid w:val="00815B70"/>
    <w:rsid w:val="00815C04"/>
    <w:rsid w:val="00815EE7"/>
    <w:rsid w:val="00816201"/>
    <w:rsid w:val="008163C2"/>
    <w:rsid w:val="008163E4"/>
    <w:rsid w:val="00816926"/>
    <w:rsid w:val="00816AC7"/>
    <w:rsid w:val="00817157"/>
    <w:rsid w:val="00817A29"/>
    <w:rsid w:val="00817F29"/>
    <w:rsid w:val="008201D6"/>
    <w:rsid w:val="00820697"/>
    <w:rsid w:val="008209FD"/>
    <w:rsid w:val="00820A32"/>
    <w:rsid w:val="008212BE"/>
    <w:rsid w:val="00821466"/>
    <w:rsid w:val="00821835"/>
    <w:rsid w:val="00821A3E"/>
    <w:rsid w:val="00821B2C"/>
    <w:rsid w:val="00821C2F"/>
    <w:rsid w:val="00822566"/>
    <w:rsid w:val="008230F1"/>
    <w:rsid w:val="008235F2"/>
    <w:rsid w:val="00823B30"/>
    <w:rsid w:val="00823D0F"/>
    <w:rsid w:val="00823F56"/>
    <w:rsid w:val="008242C6"/>
    <w:rsid w:val="008242DA"/>
    <w:rsid w:val="0082456C"/>
    <w:rsid w:val="0082469A"/>
    <w:rsid w:val="00825383"/>
    <w:rsid w:val="00825AA8"/>
    <w:rsid w:val="00825D62"/>
    <w:rsid w:val="0082657D"/>
    <w:rsid w:val="0082700D"/>
    <w:rsid w:val="00827688"/>
    <w:rsid w:val="00827876"/>
    <w:rsid w:val="00827906"/>
    <w:rsid w:val="00827D89"/>
    <w:rsid w:val="0083064C"/>
    <w:rsid w:val="008307C3"/>
    <w:rsid w:val="008307EF"/>
    <w:rsid w:val="00831158"/>
    <w:rsid w:val="0083158F"/>
    <w:rsid w:val="00831C6E"/>
    <w:rsid w:val="00831FC7"/>
    <w:rsid w:val="008332EB"/>
    <w:rsid w:val="00833B4E"/>
    <w:rsid w:val="00834B1A"/>
    <w:rsid w:val="00834E71"/>
    <w:rsid w:val="008354BE"/>
    <w:rsid w:val="0083599A"/>
    <w:rsid w:val="00836019"/>
    <w:rsid w:val="008362CA"/>
    <w:rsid w:val="008364B9"/>
    <w:rsid w:val="00837080"/>
    <w:rsid w:val="008374E7"/>
    <w:rsid w:val="0084060C"/>
    <w:rsid w:val="008407C2"/>
    <w:rsid w:val="00840E5F"/>
    <w:rsid w:val="00840EF5"/>
    <w:rsid w:val="00840FC5"/>
    <w:rsid w:val="0084112E"/>
    <w:rsid w:val="0084145B"/>
    <w:rsid w:val="00841625"/>
    <w:rsid w:val="0084180D"/>
    <w:rsid w:val="00841C86"/>
    <w:rsid w:val="008422D2"/>
    <w:rsid w:val="0084364E"/>
    <w:rsid w:val="0084387B"/>
    <w:rsid w:val="008444BF"/>
    <w:rsid w:val="008445FF"/>
    <w:rsid w:val="0084478B"/>
    <w:rsid w:val="00844B54"/>
    <w:rsid w:val="00844E16"/>
    <w:rsid w:val="00844EEF"/>
    <w:rsid w:val="00845CE8"/>
    <w:rsid w:val="008468D3"/>
    <w:rsid w:val="00846DA3"/>
    <w:rsid w:val="00846DDD"/>
    <w:rsid w:val="0084786B"/>
    <w:rsid w:val="0085020A"/>
    <w:rsid w:val="008504DB"/>
    <w:rsid w:val="0085214B"/>
    <w:rsid w:val="00852B94"/>
    <w:rsid w:val="00853493"/>
    <w:rsid w:val="00853672"/>
    <w:rsid w:val="0085388F"/>
    <w:rsid w:val="00854179"/>
    <w:rsid w:val="008547F9"/>
    <w:rsid w:val="008548B1"/>
    <w:rsid w:val="008549E4"/>
    <w:rsid w:val="00854CF4"/>
    <w:rsid w:val="00854E2C"/>
    <w:rsid w:val="008552C5"/>
    <w:rsid w:val="0085547F"/>
    <w:rsid w:val="0085556F"/>
    <w:rsid w:val="008555C2"/>
    <w:rsid w:val="00856395"/>
    <w:rsid w:val="00856D83"/>
    <w:rsid w:val="00857201"/>
    <w:rsid w:val="00857E13"/>
    <w:rsid w:val="008604AE"/>
    <w:rsid w:val="008604B7"/>
    <w:rsid w:val="008608AF"/>
    <w:rsid w:val="00860CDB"/>
    <w:rsid w:val="00860FD6"/>
    <w:rsid w:val="0086143D"/>
    <w:rsid w:val="0086157C"/>
    <w:rsid w:val="00861722"/>
    <w:rsid w:val="008619F0"/>
    <w:rsid w:val="00861E9D"/>
    <w:rsid w:val="0086410D"/>
    <w:rsid w:val="00864C3E"/>
    <w:rsid w:val="00864F15"/>
    <w:rsid w:val="0086506D"/>
    <w:rsid w:val="008651DC"/>
    <w:rsid w:val="008653E1"/>
    <w:rsid w:val="008655BA"/>
    <w:rsid w:val="008656B6"/>
    <w:rsid w:val="0086611D"/>
    <w:rsid w:val="00867386"/>
    <w:rsid w:val="0086791F"/>
    <w:rsid w:val="008702F6"/>
    <w:rsid w:val="00870414"/>
    <w:rsid w:val="00870AA3"/>
    <w:rsid w:val="00870CA4"/>
    <w:rsid w:val="0087156B"/>
    <w:rsid w:val="008715B6"/>
    <w:rsid w:val="00871733"/>
    <w:rsid w:val="00871B47"/>
    <w:rsid w:val="00871D4F"/>
    <w:rsid w:val="00871F72"/>
    <w:rsid w:val="00872A7E"/>
    <w:rsid w:val="0087326D"/>
    <w:rsid w:val="00873C61"/>
    <w:rsid w:val="00874954"/>
    <w:rsid w:val="0087530F"/>
    <w:rsid w:val="0087568A"/>
    <w:rsid w:val="008762DB"/>
    <w:rsid w:val="00876483"/>
    <w:rsid w:val="00876492"/>
    <w:rsid w:val="00876B1A"/>
    <w:rsid w:val="00876F17"/>
    <w:rsid w:val="008802FF"/>
    <w:rsid w:val="00880651"/>
    <w:rsid w:val="00880BDF"/>
    <w:rsid w:val="00880CAD"/>
    <w:rsid w:val="00881201"/>
    <w:rsid w:val="00881588"/>
    <w:rsid w:val="008816FD"/>
    <w:rsid w:val="00881A30"/>
    <w:rsid w:val="008823C0"/>
    <w:rsid w:val="008824E5"/>
    <w:rsid w:val="00882C0C"/>
    <w:rsid w:val="00882D2C"/>
    <w:rsid w:val="00882EC3"/>
    <w:rsid w:val="00882EF9"/>
    <w:rsid w:val="00883B3B"/>
    <w:rsid w:val="0088493D"/>
    <w:rsid w:val="0088497D"/>
    <w:rsid w:val="00884A25"/>
    <w:rsid w:val="00884A86"/>
    <w:rsid w:val="00885A26"/>
    <w:rsid w:val="00886217"/>
    <w:rsid w:val="00886240"/>
    <w:rsid w:val="008868EC"/>
    <w:rsid w:val="00887332"/>
    <w:rsid w:val="00887C01"/>
    <w:rsid w:val="00890725"/>
    <w:rsid w:val="00890AFA"/>
    <w:rsid w:val="00890D1A"/>
    <w:rsid w:val="00890D7F"/>
    <w:rsid w:val="00890DAF"/>
    <w:rsid w:val="00890FF3"/>
    <w:rsid w:val="00891075"/>
    <w:rsid w:val="008920B4"/>
    <w:rsid w:val="008931C2"/>
    <w:rsid w:val="008932CA"/>
    <w:rsid w:val="0089354E"/>
    <w:rsid w:val="00893D13"/>
    <w:rsid w:val="00894389"/>
    <w:rsid w:val="00894948"/>
    <w:rsid w:val="00894CDF"/>
    <w:rsid w:val="00895242"/>
    <w:rsid w:val="008954CE"/>
    <w:rsid w:val="00895903"/>
    <w:rsid w:val="00895C47"/>
    <w:rsid w:val="0089605B"/>
    <w:rsid w:val="00897582"/>
    <w:rsid w:val="00897B54"/>
    <w:rsid w:val="008A053E"/>
    <w:rsid w:val="008A07AF"/>
    <w:rsid w:val="008A0F3C"/>
    <w:rsid w:val="008A285D"/>
    <w:rsid w:val="008A2891"/>
    <w:rsid w:val="008A29F0"/>
    <w:rsid w:val="008A2FF0"/>
    <w:rsid w:val="008A3274"/>
    <w:rsid w:val="008A3365"/>
    <w:rsid w:val="008A3532"/>
    <w:rsid w:val="008A518B"/>
    <w:rsid w:val="008A52F7"/>
    <w:rsid w:val="008A5805"/>
    <w:rsid w:val="008A5BFA"/>
    <w:rsid w:val="008A5D39"/>
    <w:rsid w:val="008A5E83"/>
    <w:rsid w:val="008A6084"/>
    <w:rsid w:val="008A7378"/>
    <w:rsid w:val="008A75D5"/>
    <w:rsid w:val="008A7B4F"/>
    <w:rsid w:val="008A7E9F"/>
    <w:rsid w:val="008B0EC2"/>
    <w:rsid w:val="008B1099"/>
    <w:rsid w:val="008B1359"/>
    <w:rsid w:val="008B1C31"/>
    <w:rsid w:val="008B20AA"/>
    <w:rsid w:val="008B23C9"/>
    <w:rsid w:val="008B2652"/>
    <w:rsid w:val="008B2C32"/>
    <w:rsid w:val="008B3332"/>
    <w:rsid w:val="008B365F"/>
    <w:rsid w:val="008B381E"/>
    <w:rsid w:val="008B38B1"/>
    <w:rsid w:val="008B3936"/>
    <w:rsid w:val="008B3DA9"/>
    <w:rsid w:val="008B40DA"/>
    <w:rsid w:val="008B4205"/>
    <w:rsid w:val="008B4739"/>
    <w:rsid w:val="008B49C8"/>
    <w:rsid w:val="008B5E1D"/>
    <w:rsid w:val="008B72D3"/>
    <w:rsid w:val="008B7664"/>
    <w:rsid w:val="008B7A1B"/>
    <w:rsid w:val="008B7E23"/>
    <w:rsid w:val="008C0497"/>
    <w:rsid w:val="008C04DA"/>
    <w:rsid w:val="008C0614"/>
    <w:rsid w:val="008C0687"/>
    <w:rsid w:val="008C0B02"/>
    <w:rsid w:val="008C0B4E"/>
    <w:rsid w:val="008C0EAF"/>
    <w:rsid w:val="008C1040"/>
    <w:rsid w:val="008C1681"/>
    <w:rsid w:val="008C2912"/>
    <w:rsid w:val="008C3002"/>
    <w:rsid w:val="008C3452"/>
    <w:rsid w:val="008C37C9"/>
    <w:rsid w:val="008C3F89"/>
    <w:rsid w:val="008C41DF"/>
    <w:rsid w:val="008C44F6"/>
    <w:rsid w:val="008C4749"/>
    <w:rsid w:val="008C4C5C"/>
    <w:rsid w:val="008C4F6E"/>
    <w:rsid w:val="008C50FD"/>
    <w:rsid w:val="008C52CE"/>
    <w:rsid w:val="008C56C2"/>
    <w:rsid w:val="008C578C"/>
    <w:rsid w:val="008C60B7"/>
    <w:rsid w:val="008C6778"/>
    <w:rsid w:val="008C6B84"/>
    <w:rsid w:val="008C6CEE"/>
    <w:rsid w:val="008C7149"/>
    <w:rsid w:val="008C7F7B"/>
    <w:rsid w:val="008D01A7"/>
    <w:rsid w:val="008D04E1"/>
    <w:rsid w:val="008D05FC"/>
    <w:rsid w:val="008D0880"/>
    <w:rsid w:val="008D1A4D"/>
    <w:rsid w:val="008D1BF0"/>
    <w:rsid w:val="008D2084"/>
    <w:rsid w:val="008D20A4"/>
    <w:rsid w:val="008D2F93"/>
    <w:rsid w:val="008D3015"/>
    <w:rsid w:val="008D3017"/>
    <w:rsid w:val="008D3353"/>
    <w:rsid w:val="008D33BD"/>
    <w:rsid w:val="008D35DC"/>
    <w:rsid w:val="008D3A25"/>
    <w:rsid w:val="008D3DF8"/>
    <w:rsid w:val="008D3FCC"/>
    <w:rsid w:val="008D447F"/>
    <w:rsid w:val="008D48F5"/>
    <w:rsid w:val="008D4AE1"/>
    <w:rsid w:val="008D4C3B"/>
    <w:rsid w:val="008D4D5C"/>
    <w:rsid w:val="008D576C"/>
    <w:rsid w:val="008D579F"/>
    <w:rsid w:val="008D5815"/>
    <w:rsid w:val="008D5CB5"/>
    <w:rsid w:val="008D6117"/>
    <w:rsid w:val="008D7052"/>
    <w:rsid w:val="008D748D"/>
    <w:rsid w:val="008D7ED0"/>
    <w:rsid w:val="008D7FB0"/>
    <w:rsid w:val="008E061B"/>
    <w:rsid w:val="008E0DDB"/>
    <w:rsid w:val="008E1067"/>
    <w:rsid w:val="008E156C"/>
    <w:rsid w:val="008E164C"/>
    <w:rsid w:val="008E2080"/>
    <w:rsid w:val="008E2B43"/>
    <w:rsid w:val="008E2E2C"/>
    <w:rsid w:val="008E2E6B"/>
    <w:rsid w:val="008E32D3"/>
    <w:rsid w:val="008E3318"/>
    <w:rsid w:val="008E3A75"/>
    <w:rsid w:val="008E3AFA"/>
    <w:rsid w:val="008E3B9B"/>
    <w:rsid w:val="008E4145"/>
    <w:rsid w:val="008E4AD2"/>
    <w:rsid w:val="008E4B9B"/>
    <w:rsid w:val="008E5406"/>
    <w:rsid w:val="008E5552"/>
    <w:rsid w:val="008E55BF"/>
    <w:rsid w:val="008E6454"/>
    <w:rsid w:val="008E6BFE"/>
    <w:rsid w:val="008E6F36"/>
    <w:rsid w:val="008E721D"/>
    <w:rsid w:val="008E7496"/>
    <w:rsid w:val="008E7784"/>
    <w:rsid w:val="008E7807"/>
    <w:rsid w:val="008E7BA6"/>
    <w:rsid w:val="008E7E97"/>
    <w:rsid w:val="008E7FEA"/>
    <w:rsid w:val="008F08FA"/>
    <w:rsid w:val="008F09BE"/>
    <w:rsid w:val="008F0C83"/>
    <w:rsid w:val="008F0CF1"/>
    <w:rsid w:val="008F0D86"/>
    <w:rsid w:val="008F0E03"/>
    <w:rsid w:val="008F279C"/>
    <w:rsid w:val="008F2C9F"/>
    <w:rsid w:val="008F2CD5"/>
    <w:rsid w:val="008F2F85"/>
    <w:rsid w:val="008F335C"/>
    <w:rsid w:val="008F378F"/>
    <w:rsid w:val="008F37AB"/>
    <w:rsid w:val="008F3DB7"/>
    <w:rsid w:val="008F4893"/>
    <w:rsid w:val="008F5683"/>
    <w:rsid w:val="008F5D22"/>
    <w:rsid w:val="008F5E95"/>
    <w:rsid w:val="008F5F09"/>
    <w:rsid w:val="008F5F6C"/>
    <w:rsid w:val="008F61B1"/>
    <w:rsid w:val="008F61EF"/>
    <w:rsid w:val="008F6703"/>
    <w:rsid w:val="008F6815"/>
    <w:rsid w:val="008F6CBC"/>
    <w:rsid w:val="008F6D0D"/>
    <w:rsid w:val="00900BF2"/>
    <w:rsid w:val="00902144"/>
    <w:rsid w:val="00902D6C"/>
    <w:rsid w:val="00902EE7"/>
    <w:rsid w:val="009030B0"/>
    <w:rsid w:val="00903CE8"/>
    <w:rsid w:val="00903F48"/>
    <w:rsid w:val="00904820"/>
    <w:rsid w:val="00904D94"/>
    <w:rsid w:val="00904F7B"/>
    <w:rsid w:val="00905D82"/>
    <w:rsid w:val="00906F03"/>
    <w:rsid w:val="0090739E"/>
    <w:rsid w:val="00907496"/>
    <w:rsid w:val="009079C1"/>
    <w:rsid w:val="00907A03"/>
    <w:rsid w:val="00910409"/>
    <w:rsid w:val="00910F87"/>
    <w:rsid w:val="0091115C"/>
    <w:rsid w:val="00911551"/>
    <w:rsid w:val="00911716"/>
    <w:rsid w:val="00911789"/>
    <w:rsid w:val="009117CB"/>
    <w:rsid w:val="00911B43"/>
    <w:rsid w:val="00911CB1"/>
    <w:rsid w:val="00911ECE"/>
    <w:rsid w:val="00912687"/>
    <w:rsid w:val="00912734"/>
    <w:rsid w:val="009127A5"/>
    <w:rsid w:val="00913A72"/>
    <w:rsid w:val="00913FBA"/>
    <w:rsid w:val="00914107"/>
    <w:rsid w:val="0091417A"/>
    <w:rsid w:val="009143EB"/>
    <w:rsid w:val="00914702"/>
    <w:rsid w:val="00914C8E"/>
    <w:rsid w:val="00914E13"/>
    <w:rsid w:val="009156F8"/>
    <w:rsid w:val="00915947"/>
    <w:rsid w:val="00915994"/>
    <w:rsid w:val="00916093"/>
    <w:rsid w:val="009169F5"/>
    <w:rsid w:val="00916A09"/>
    <w:rsid w:val="00916F44"/>
    <w:rsid w:val="00917FF9"/>
    <w:rsid w:val="00920269"/>
    <w:rsid w:val="00920936"/>
    <w:rsid w:val="00920AD4"/>
    <w:rsid w:val="00920AE4"/>
    <w:rsid w:val="00920DB5"/>
    <w:rsid w:val="0092114E"/>
    <w:rsid w:val="00921887"/>
    <w:rsid w:val="00922B75"/>
    <w:rsid w:val="00922EA1"/>
    <w:rsid w:val="00923378"/>
    <w:rsid w:val="009233DE"/>
    <w:rsid w:val="00923BCD"/>
    <w:rsid w:val="00924439"/>
    <w:rsid w:val="00924BBE"/>
    <w:rsid w:val="00924EA2"/>
    <w:rsid w:val="00924EF8"/>
    <w:rsid w:val="009252DB"/>
    <w:rsid w:val="009253DE"/>
    <w:rsid w:val="0092599B"/>
    <w:rsid w:val="00925C46"/>
    <w:rsid w:val="00925F0D"/>
    <w:rsid w:val="00925F7D"/>
    <w:rsid w:val="00930393"/>
    <w:rsid w:val="00930AE8"/>
    <w:rsid w:val="009310DB"/>
    <w:rsid w:val="009319AD"/>
    <w:rsid w:val="00932274"/>
    <w:rsid w:val="00932538"/>
    <w:rsid w:val="009328B0"/>
    <w:rsid w:val="00932B2E"/>
    <w:rsid w:val="00933322"/>
    <w:rsid w:val="00933BBD"/>
    <w:rsid w:val="009341C0"/>
    <w:rsid w:val="0093481B"/>
    <w:rsid w:val="00934C9A"/>
    <w:rsid w:val="00935E89"/>
    <w:rsid w:val="009363F1"/>
    <w:rsid w:val="00940FDB"/>
    <w:rsid w:val="00941731"/>
    <w:rsid w:val="00942305"/>
    <w:rsid w:val="00942367"/>
    <w:rsid w:val="00942713"/>
    <w:rsid w:val="009429FD"/>
    <w:rsid w:val="00942A17"/>
    <w:rsid w:val="00942B85"/>
    <w:rsid w:val="0094339D"/>
    <w:rsid w:val="00943E60"/>
    <w:rsid w:val="00943FAD"/>
    <w:rsid w:val="0094454B"/>
    <w:rsid w:val="009445C2"/>
    <w:rsid w:val="00944EF7"/>
    <w:rsid w:val="0094507F"/>
    <w:rsid w:val="00945298"/>
    <w:rsid w:val="00945C2A"/>
    <w:rsid w:val="00945E07"/>
    <w:rsid w:val="00945EBF"/>
    <w:rsid w:val="009469C4"/>
    <w:rsid w:val="00946A9C"/>
    <w:rsid w:val="00946D8E"/>
    <w:rsid w:val="00947014"/>
    <w:rsid w:val="0094720B"/>
    <w:rsid w:val="009503BD"/>
    <w:rsid w:val="00950494"/>
    <w:rsid w:val="00950914"/>
    <w:rsid w:val="0095092A"/>
    <w:rsid w:val="00950AA7"/>
    <w:rsid w:val="00951395"/>
    <w:rsid w:val="00951C78"/>
    <w:rsid w:val="00951D50"/>
    <w:rsid w:val="00952134"/>
    <w:rsid w:val="009521BF"/>
    <w:rsid w:val="00952343"/>
    <w:rsid w:val="009532F2"/>
    <w:rsid w:val="00953893"/>
    <w:rsid w:val="00953C99"/>
    <w:rsid w:val="00953EF2"/>
    <w:rsid w:val="00954684"/>
    <w:rsid w:val="009547FF"/>
    <w:rsid w:val="00954AFB"/>
    <w:rsid w:val="00954E63"/>
    <w:rsid w:val="00954F32"/>
    <w:rsid w:val="0095560E"/>
    <w:rsid w:val="00955B10"/>
    <w:rsid w:val="00955DD3"/>
    <w:rsid w:val="0095636A"/>
    <w:rsid w:val="009564A9"/>
    <w:rsid w:val="00956B19"/>
    <w:rsid w:val="00956B57"/>
    <w:rsid w:val="0095710A"/>
    <w:rsid w:val="00957270"/>
    <w:rsid w:val="00957536"/>
    <w:rsid w:val="0095763A"/>
    <w:rsid w:val="00957737"/>
    <w:rsid w:val="00957750"/>
    <w:rsid w:val="00960973"/>
    <w:rsid w:val="009609D5"/>
    <w:rsid w:val="00960C48"/>
    <w:rsid w:val="009613C2"/>
    <w:rsid w:val="00963B31"/>
    <w:rsid w:val="00964064"/>
    <w:rsid w:val="00965002"/>
    <w:rsid w:val="009650A4"/>
    <w:rsid w:val="0096533B"/>
    <w:rsid w:val="009657DA"/>
    <w:rsid w:val="00965D1B"/>
    <w:rsid w:val="00965DF0"/>
    <w:rsid w:val="00965E38"/>
    <w:rsid w:val="00966654"/>
    <w:rsid w:val="00966E4F"/>
    <w:rsid w:val="00966EFA"/>
    <w:rsid w:val="00967E43"/>
    <w:rsid w:val="0097058C"/>
    <w:rsid w:val="00970763"/>
    <w:rsid w:val="009709B4"/>
    <w:rsid w:val="00970F73"/>
    <w:rsid w:val="00971423"/>
    <w:rsid w:val="00971524"/>
    <w:rsid w:val="0097169A"/>
    <w:rsid w:val="009723C1"/>
    <w:rsid w:val="00973137"/>
    <w:rsid w:val="00973FB2"/>
    <w:rsid w:val="00974361"/>
    <w:rsid w:val="00974606"/>
    <w:rsid w:val="00974C36"/>
    <w:rsid w:val="00974E4C"/>
    <w:rsid w:val="00975490"/>
    <w:rsid w:val="0097578D"/>
    <w:rsid w:val="0097582F"/>
    <w:rsid w:val="009758CE"/>
    <w:rsid w:val="009758F1"/>
    <w:rsid w:val="00975EF5"/>
    <w:rsid w:val="00976899"/>
    <w:rsid w:val="00977AD4"/>
    <w:rsid w:val="00977C8A"/>
    <w:rsid w:val="00977D05"/>
    <w:rsid w:val="00977D52"/>
    <w:rsid w:val="009805E8"/>
    <w:rsid w:val="00981118"/>
    <w:rsid w:val="009812F8"/>
    <w:rsid w:val="00981392"/>
    <w:rsid w:val="009813B7"/>
    <w:rsid w:val="009816CE"/>
    <w:rsid w:val="0098193A"/>
    <w:rsid w:val="00982289"/>
    <w:rsid w:val="009823C6"/>
    <w:rsid w:val="00982AFF"/>
    <w:rsid w:val="00982DC4"/>
    <w:rsid w:val="0098361B"/>
    <w:rsid w:val="00984573"/>
    <w:rsid w:val="00984FB0"/>
    <w:rsid w:val="009852BC"/>
    <w:rsid w:val="0098536A"/>
    <w:rsid w:val="00985F15"/>
    <w:rsid w:val="009861AC"/>
    <w:rsid w:val="00986A23"/>
    <w:rsid w:val="00987091"/>
    <w:rsid w:val="009873A7"/>
    <w:rsid w:val="009873C0"/>
    <w:rsid w:val="00987DC7"/>
    <w:rsid w:val="00990191"/>
    <w:rsid w:val="009901BA"/>
    <w:rsid w:val="009903D7"/>
    <w:rsid w:val="00990417"/>
    <w:rsid w:val="0099112E"/>
    <w:rsid w:val="00991361"/>
    <w:rsid w:val="00992751"/>
    <w:rsid w:val="009935C3"/>
    <w:rsid w:val="0099414D"/>
    <w:rsid w:val="0099502C"/>
    <w:rsid w:val="00995E68"/>
    <w:rsid w:val="00996082"/>
    <w:rsid w:val="00996320"/>
    <w:rsid w:val="00996398"/>
    <w:rsid w:val="00996665"/>
    <w:rsid w:val="009966AF"/>
    <w:rsid w:val="00997570"/>
    <w:rsid w:val="009A0667"/>
    <w:rsid w:val="009A0AC2"/>
    <w:rsid w:val="009A1327"/>
    <w:rsid w:val="009A16DF"/>
    <w:rsid w:val="009A20B6"/>
    <w:rsid w:val="009A250C"/>
    <w:rsid w:val="009A3FB5"/>
    <w:rsid w:val="009A3FE7"/>
    <w:rsid w:val="009A44A4"/>
    <w:rsid w:val="009A46A4"/>
    <w:rsid w:val="009A46B2"/>
    <w:rsid w:val="009A4CB4"/>
    <w:rsid w:val="009A4D26"/>
    <w:rsid w:val="009A5102"/>
    <w:rsid w:val="009A5151"/>
    <w:rsid w:val="009A5222"/>
    <w:rsid w:val="009A5BA4"/>
    <w:rsid w:val="009A669F"/>
    <w:rsid w:val="009A6AB8"/>
    <w:rsid w:val="009A7DC5"/>
    <w:rsid w:val="009B04ED"/>
    <w:rsid w:val="009B06E5"/>
    <w:rsid w:val="009B077B"/>
    <w:rsid w:val="009B0909"/>
    <w:rsid w:val="009B1029"/>
    <w:rsid w:val="009B1721"/>
    <w:rsid w:val="009B172C"/>
    <w:rsid w:val="009B1B02"/>
    <w:rsid w:val="009B1C33"/>
    <w:rsid w:val="009B247E"/>
    <w:rsid w:val="009B24FF"/>
    <w:rsid w:val="009B2D2D"/>
    <w:rsid w:val="009B2DB5"/>
    <w:rsid w:val="009B2DD3"/>
    <w:rsid w:val="009B3054"/>
    <w:rsid w:val="009B33FD"/>
    <w:rsid w:val="009B35A1"/>
    <w:rsid w:val="009B3CD2"/>
    <w:rsid w:val="009B3D4F"/>
    <w:rsid w:val="009B4656"/>
    <w:rsid w:val="009B55A5"/>
    <w:rsid w:val="009B5C67"/>
    <w:rsid w:val="009B699E"/>
    <w:rsid w:val="009B7654"/>
    <w:rsid w:val="009B79CF"/>
    <w:rsid w:val="009B7D7E"/>
    <w:rsid w:val="009C020F"/>
    <w:rsid w:val="009C0261"/>
    <w:rsid w:val="009C053F"/>
    <w:rsid w:val="009C1C9C"/>
    <w:rsid w:val="009C1DD2"/>
    <w:rsid w:val="009C2702"/>
    <w:rsid w:val="009C2CA7"/>
    <w:rsid w:val="009C31A8"/>
    <w:rsid w:val="009C434E"/>
    <w:rsid w:val="009C49E4"/>
    <w:rsid w:val="009C4BC4"/>
    <w:rsid w:val="009C4DE7"/>
    <w:rsid w:val="009C4E22"/>
    <w:rsid w:val="009C5149"/>
    <w:rsid w:val="009C6C30"/>
    <w:rsid w:val="009C72E0"/>
    <w:rsid w:val="009C76E0"/>
    <w:rsid w:val="009C79A7"/>
    <w:rsid w:val="009C7A14"/>
    <w:rsid w:val="009C7CD4"/>
    <w:rsid w:val="009D0161"/>
    <w:rsid w:val="009D027D"/>
    <w:rsid w:val="009D0AA3"/>
    <w:rsid w:val="009D1948"/>
    <w:rsid w:val="009D2D44"/>
    <w:rsid w:val="009D30F8"/>
    <w:rsid w:val="009D45F0"/>
    <w:rsid w:val="009D5D9E"/>
    <w:rsid w:val="009D5E95"/>
    <w:rsid w:val="009D610E"/>
    <w:rsid w:val="009D6CB8"/>
    <w:rsid w:val="009D6EC3"/>
    <w:rsid w:val="009D7373"/>
    <w:rsid w:val="009D7593"/>
    <w:rsid w:val="009E0105"/>
    <w:rsid w:val="009E0A6D"/>
    <w:rsid w:val="009E0A70"/>
    <w:rsid w:val="009E1144"/>
    <w:rsid w:val="009E18D5"/>
    <w:rsid w:val="009E1D9C"/>
    <w:rsid w:val="009E202D"/>
    <w:rsid w:val="009E227C"/>
    <w:rsid w:val="009E2288"/>
    <w:rsid w:val="009E22B4"/>
    <w:rsid w:val="009E2590"/>
    <w:rsid w:val="009E28BC"/>
    <w:rsid w:val="009E2ED0"/>
    <w:rsid w:val="009E43A8"/>
    <w:rsid w:val="009E4600"/>
    <w:rsid w:val="009E4EA3"/>
    <w:rsid w:val="009E5598"/>
    <w:rsid w:val="009E5D66"/>
    <w:rsid w:val="009E6524"/>
    <w:rsid w:val="009E655F"/>
    <w:rsid w:val="009E6F65"/>
    <w:rsid w:val="009E7D96"/>
    <w:rsid w:val="009F0179"/>
    <w:rsid w:val="009F0231"/>
    <w:rsid w:val="009F055B"/>
    <w:rsid w:val="009F05FA"/>
    <w:rsid w:val="009F09B2"/>
    <w:rsid w:val="009F0D8E"/>
    <w:rsid w:val="009F0FE6"/>
    <w:rsid w:val="009F146A"/>
    <w:rsid w:val="009F16A5"/>
    <w:rsid w:val="009F21BC"/>
    <w:rsid w:val="009F2D52"/>
    <w:rsid w:val="009F3063"/>
    <w:rsid w:val="009F30F0"/>
    <w:rsid w:val="009F33C9"/>
    <w:rsid w:val="009F3505"/>
    <w:rsid w:val="009F443C"/>
    <w:rsid w:val="009F4A1B"/>
    <w:rsid w:val="009F4AF0"/>
    <w:rsid w:val="009F524D"/>
    <w:rsid w:val="009F5849"/>
    <w:rsid w:val="009F5951"/>
    <w:rsid w:val="009F5B19"/>
    <w:rsid w:val="009F5CA7"/>
    <w:rsid w:val="009F5DBC"/>
    <w:rsid w:val="009F62D2"/>
    <w:rsid w:val="009F68D9"/>
    <w:rsid w:val="009F6DD3"/>
    <w:rsid w:val="009F6E2C"/>
    <w:rsid w:val="009F719B"/>
    <w:rsid w:val="009F71FA"/>
    <w:rsid w:val="009F7B51"/>
    <w:rsid w:val="00A004CB"/>
    <w:rsid w:val="00A007B4"/>
    <w:rsid w:val="00A007C4"/>
    <w:rsid w:val="00A007E4"/>
    <w:rsid w:val="00A00AD4"/>
    <w:rsid w:val="00A00CEE"/>
    <w:rsid w:val="00A017C3"/>
    <w:rsid w:val="00A01A4D"/>
    <w:rsid w:val="00A01ABF"/>
    <w:rsid w:val="00A01C91"/>
    <w:rsid w:val="00A022C0"/>
    <w:rsid w:val="00A027EA"/>
    <w:rsid w:val="00A02BE9"/>
    <w:rsid w:val="00A02F6D"/>
    <w:rsid w:val="00A03157"/>
    <w:rsid w:val="00A03243"/>
    <w:rsid w:val="00A038CC"/>
    <w:rsid w:val="00A03BE5"/>
    <w:rsid w:val="00A03E52"/>
    <w:rsid w:val="00A04F66"/>
    <w:rsid w:val="00A0537F"/>
    <w:rsid w:val="00A055C6"/>
    <w:rsid w:val="00A05F8B"/>
    <w:rsid w:val="00A061EB"/>
    <w:rsid w:val="00A06648"/>
    <w:rsid w:val="00A06A60"/>
    <w:rsid w:val="00A06AA4"/>
    <w:rsid w:val="00A06C3F"/>
    <w:rsid w:val="00A06E71"/>
    <w:rsid w:val="00A0756A"/>
    <w:rsid w:val="00A0765A"/>
    <w:rsid w:val="00A07993"/>
    <w:rsid w:val="00A07AB5"/>
    <w:rsid w:val="00A07D6B"/>
    <w:rsid w:val="00A10003"/>
    <w:rsid w:val="00A11271"/>
    <w:rsid w:val="00A11DB0"/>
    <w:rsid w:val="00A128C9"/>
    <w:rsid w:val="00A12B0F"/>
    <w:rsid w:val="00A12DA7"/>
    <w:rsid w:val="00A13089"/>
    <w:rsid w:val="00A13176"/>
    <w:rsid w:val="00A13315"/>
    <w:rsid w:val="00A13B70"/>
    <w:rsid w:val="00A144A6"/>
    <w:rsid w:val="00A1474B"/>
    <w:rsid w:val="00A1490E"/>
    <w:rsid w:val="00A14E6A"/>
    <w:rsid w:val="00A1526C"/>
    <w:rsid w:val="00A1627D"/>
    <w:rsid w:val="00A16A14"/>
    <w:rsid w:val="00A16E54"/>
    <w:rsid w:val="00A17D94"/>
    <w:rsid w:val="00A20687"/>
    <w:rsid w:val="00A2084F"/>
    <w:rsid w:val="00A22055"/>
    <w:rsid w:val="00A2276E"/>
    <w:rsid w:val="00A232AC"/>
    <w:rsid w:val="00A23840"/>
    <w:rsid w:val="00A2433B"/>
    <w:rsid w:val="00A24D24"/>
    <w:rsid w:val="00A24E8C"/>
    <w:rsid w:val="00A24E96"/>
    <w:rsid w:val="00A25205"/>
    <w:rsid w:val="00A2589A"/>
    <w:rsid w:val="00A25AC8"/>
    <w:rsid w:val="00A26577"/>
    <w:rsid w:val="00A276EB"/>
    <w:rsid w:val="00A3127A"/>
    <w:rsid w:val="00A31F2D"/>
    <w:rsid w:val="00A3260E"/>
    <w:rsid w:val="00A32782"/>
    <w:rsid w:val="00A3292B"/>
    <w:rsid w:val="00A32CFC"/>
    <w:rsid w:val="00A32E1F"/>
    <w:rsid w:val="00A330EF"/>
    <w:rsid w:val="00A33861"/>
    <w:rsid w:val="00A33A97"/>
    <w:rsid w:val="00A349AD"/>
    <w:rsid w:val="00A34C6A"/>
    <w:rsid w:val="00A35015"/>
    <w:rsid w:val="00A35215"/>
    <w:rsid w:val="00A35728"/>
    <w:rsid w:val="00A3605C"/>
    <w:rsid w:val="00A36154"/>
    <w:rsid w:val="00A3680D"/>
    <w:rsid w:val="00A36B88"/>
    <w:rsid w:val="00A36DBF"/>
    <w:rsid w:val="00A37414"/>
    <w:rsid w:val="00A375D7"/>
    <w:rsid w:val="00A375E9"/>
    <w:rsid w:val="00A378B3"/>
    <w:rsid w:val="00A3791B"/>
    <w:rsid w:val="00A37EA3"/>
    <w:rsid w:val="00A407DD"/>
    <w:rsid w:val="00A409C9"/>
    <w:rsid w:val="00A40BCC"/>
    <w:rsid w:val="00A4264F"/>
    <w:rsid w:val="00A42CCA"/>
    <w:rsid w:val="00A43037"/>
    <w:rsid w:val="00A434DC"/>
    <w:rsid w:val="00A436D6"/>
    <w:rsid w:val="00A43A66"/>
    <w:rsid w:val="00A4410E"/>
    <w:rsid w:val="00A441A8"/>
    <w:rsid w:val="00A4420B"/>
    <w:rsid w:val="00A44902"/>
    <w:rsid w:val="00A44E02"/>
    <w:rsid w:val="00A453DA"/>
    <w:rsid w:val="00A45C63"/>
    <w:rsid w:val="00A46057"/>
    <w:rsid w:val="00A4628D"/>
    <w:rsid w:val="00A46DAF"/>
    <w:rsid w:val="00A46F28"/>
    <w:rsid w:val="00A46F92"/>
    <w:rsid w:val="00A47011"/>
    <w:rsid w:val="00A475C5"/>
    <w:rsid w:val="00A47812"/>
    <w:rsid w:val="00A478EE"/>
    <w:rsid w:val="00A47A6B"/>
    <w:rsid w:val="00A47BDA"/>
    <w:rsid w:val="00A503F4"/>
    <w:rsid w:val="00A5048E"/>
    <w:rsid w:val="00A505EB"/>
    <w:rsid w:val="00A50602"/>
    <w:rsid w:val="00A50AD9"/>
    <w:rsid w:val="00A50BDF"/>
    <w:rsid w:val="00A50EE0"/>
    <w:rsid w:val="00A5118D"/>
    <w:rsid w:val="00A514B1"/>
    <w:rsid w:val="00A51F00"/>
    <w:rsid w:val="00A51F1B"/>
    <w:rsid w:val="00A521A0"/>
    <w:rsid w:val="00A524CA"/>
    <w:rsid w:val="00A5308E"/>
    <w:rsid w:val="00A5399E"/>
    <w:rsid w:val="00A5442D"/>
    <w:rsid w:val="00A547A9"/>
    <w:rsid w:val="00A54F3E"/>
    <w:rsid w:val="00A553DB"/>
    <w:rsid w:val="00A56266"/>
    <w:rsid w:val="00A565BB"/>
    <w:rsid w:val="00A5675E"/>
    <w:rsid w:val="00A5676B"/>
    <w:rsid w:val="00A56796"/>
    <w:rsid w:val="00A57E21"/>
    <w:rsid w:val="00A602A8"/>
    <w:rsid w:val="00A60447"/>
    <w:rsid w:val="00A60678"/>
    <w:rsid w:val="00A60A60"/>
    <w:rsid w:val="00A61478"/>
    <w:rsid w:val="00A614CC"/>
    <w:rsid w:val="00A61615"/>
    <w:rsid w:val="00A61842"/>
    <w:rsid w:val="00A61CDA"/>
    <w:rsid w:val="00A61D54"/>
    <w:rsid w:val="00A623E5"/>
    <w:rsid w:val="00A62AA7"/>
    <w:rsid w:val="00A62E33"/>
    <w:rsid w:val="00A63859"/>
    <w:rsid w:val="00A638C5"/>
    <w:rsid w:val="00A63E86"/>
    <w:rsid w:val="00A641B7"/>
    <w:rsid w:val="00A64B78"/>
    <w:rsid w:val="00A6580A"/>
    <w:rsid w:val="00A662B9"/>
    <w:rsid w:val="00A664BC"/>
    <w:rsid w:val="00A66504"/>
    <w:rsid w:val="00A672C2"/>
    <w:rsid w:val="00A677F8"/>
    <w:rsid w:val="00A70140"/>
    <w:rsid w:val="00A70341"/>
    <w:rsid w:val="00A70672"/>
    <w:rsid w:val="00A70A08"/>
    <w:rsid w:val="00A7121D"/>
    <w:rsid w:val="00A715CB"/>
    <w:rsid w:val="00A71AA3"/>
    <w:rsid w:val="00A71D0E"/>
    <w:rsid w:val="00A724F5"/>
    <w:rsid w:val="00A725F3"/>
    <w:rsid w:val="00A72B7F"/>
    <w:rsid w:val="00A72E7F"/>
    <w:rsid w:val="00A73185"/>
    <w:rsid w:val="00A733D2"/>
    <w:rsid w:val="00A7361F"/>
    <w:rsid w:val="00A73883"/>
    <w:rsid w:val="00A73ED0"/>
    <w:rsid w:val="00A76077"/>
    <w:rsid w:val="00A76180"/>
    <w:rsid w:val="00A76398"/>
    <w:rsid w:val="00A77AEA"/>
    <w:rsid w:val="00A800AF"/>
    <w:rsid w:val="00A804CD"/>
    <w:rsid w:val="00A80565"/>
    <w:rsid w:val="00A80FCF"/>
    <w:rsid w:val="00A81707"/>
    <w:rsid w:val="00A81996"/>
    <w:rsid w:val="00A81E0F"/>
    <w:rsid w:val="00A83E73"/>
    <w:rsid w:val="00A8407A"/>
    <w:rsid w:val="00A844E4"/>
    <w:rsid w:val="00A84D10"/>
    <w:rsid w:val="00A85133"/>
    <w:rsid w:val="00A85336"/>
    <w:rsid w:val="00A8559A"/>
    <w:rsid w:val="00A86942"/>
    <w:rsid w:val="00A86EB9"/>
    <w:rsid w:val="00A87293"/>
    <w:rsid w:val="00A87687"/>
    <w:rsid w:val="00A87A1C"/>
    <w:rsid w:val="00A90168"/>
    <w:rsid w:val="00A90A3F"/>
    <w:rsid w:val="00A90DF4"/>
    <w:rsid w:val="00A9177E"/>
    <w:rsid w:val="00A91BF8"/>
    <w:rsid w:val="00A91F8A"/>
    <w:rsid w:val="00A9206D"/>
    <w:rsid w:val="00A93724"/>
    <w:rsid w:val="00A93EF9"/>
    <w:rsid w:val="00A94716"/>
    <w:rsid w:val="00A94ABE"/>
    <w:rsid w:val="00A952F9"/>
    <w:rsid w:val="00A95538"/>
    <w:rsid w:val="00A95608"/>
    <w:rsid w:val="00A967FA"/>
    <w:rsid w:val="00A97094"/>
    <w:rsid w:val="00A97143"/>
    <w:rsid w:val="00A97468"/>
    <w:rsid w:val="00A97715"/>
    <w:rsid w:val="00A97F00"/>
    <w:rsid w:val="00AA015F"/>
    <w:rsid w:val="00AA0482"/>
    <w:rsid w:val="00AA0501"/>
    <w:rsid w:val="00AA0BE5"/>
    <w:rsid w:val="00AA105F"/>
    <w:rsid w:val="00AA11FA"/>
    <w:rsid w:val="00AA19D1"/>
    <w:rsid w:val="00AA1BA2"/>
    <w:rsid w:val="00AA1C1E"/>
    <w:rsid w:val="00AA2274"/>
    <w:rsid w:val="00AA34F8"/>
    <w:rsid w:val="00AA39BD"/>
    <w:rsid w:val="00AA3A0F"/>
    <w:rsid w:val="00AA436B"/>
    <w:rsid w:val="00AA5634"/>
    <w:rsid w:val="00AA5CF9"/>
    <w:rsid w:val="00AA5E04"/>
    <w:rsid w:val="00AA61D1"/>
    <w:rsid w:val="00AA64E3"/>
    <w:rsid w:val="00AA652A"/>
    <w:rsid w:val="00AA6818"/>
    <w:rsid w:val="00AA70C6"/>
    <w:rsid w:val="00AA7406"/>
    <w:rsid w:val="00AA74F2"/>
    <w:rsid w:val="00AB052E"/>
    <w:rsid w:val="00AB0D2D"/>
    <w:rsid w:val="00AB10C0"/>
    <w:rsid w:val="00AB1E36"/>
    <w:rsid w:val="00AB2360"/>
    <w:rsid w:val="00AB2591"/>
    <w:rsid w:val="00AB2B00"/>
    <w:rsid w:val="00AB2FE7"/>
    <w:rsid w:val="00AB3BB4"/>
    <w:rsid w:val="00AB4095"/>
    <w:rsid w:val="00AB4405"/>
    <w:rsid w:val="00AB453A"/>
    <w:rsid w:val="00AB4556"/>
    <w:rsid w:val="00AB4851"/>
    <w:rsid w:val="00AB4A4B"/>
    <w:rsid w:val="00AB4C05"/>
    <w:rsid w:val="00AB5054"/>
    <w:rsid w:val="00AB5538"/>
    <w:rsid w:val="00AB55A1"/>
    <w:rsid w:val="00AB56BB"/>
    <w:rsid w:val="00AB5DA5"/>
    <w:rsid w:val="00AB5F85"/>
    <w:rsid w:val="00AB650F"/>
    <w:rsid w:val="00AB66D3"/>
    <w:rsid w:val="00AB6772"/>
    <w:rsid w:val="00AB697E"/>
    <w:rsid w:val="00AB7B06"/>
    <w:rsid w:val="00AC0163"/>
    <w:rsid w:val="00AC05C2"/>
    <w:rsid w:val="00AC0D4E"/>
    <w:rsid w:val="00AC2CED"/>
    <w:rsid w:val="00AC2F9C"/>
    <w:rsid w:val="00AC373C"/>
    <w:rsid w:val="00AC3921"/>
    <w:rsid w:val="00AC3C66"/>
    <w:rsid w:val="00AC3E0E"/>
    <w:rsid w:val="00AC3E57"/>
    <w:rsid w:val="00AC3E8B"/>
    <w:rsid w:val="00AC41B2"/>
    <w:rsid w:val="00AC428C"/>
    <w:rsid w:val="00AC4BD6"/>
    <w:rsid w:val="00AC52D3"/>
    <w:rsid w:val="00AC6159"/>
    <w:rsid w:val="00AC6B06"/>
    <w:rsid w:val="00AC6DDE"/>
    <w:rsid w:val="00AC705D"/>
    <w:rsid w:val="00AC7196"/>
    <w:rsid w:val="00AC7313"/>
    <w:rsid w:val="00AC7372"/>
    <w:rsid w:val="00AC7560"/>
    <w:rsid w:val="00AC75D2"/>
    <w:rsid w:val="00AC7BB2"/>
    <w:rsid w:val="00AC7C9C"/>
    <w:rsid w:val="00AC7D4E"/>
    <w:rsid w:val="00AD014A"/>
    <w:rsid w:val="00AD0A97"/>
    <w:rsid w:val="00AD1421"/>
    <w:rsid w:val="00AD1A3B"/>
    <w:rsid w:val="00AD1BDA"/>
    <w:rsid w:val="00AD1CEB"/>
    <w:rsid w:val="00AD2B66"/>
    <w:rsid w:val="00AD3014"/>
    <w:rsid w:val="00AD36BE"/>
    <w:rsid w:val="00AD39E0"/>
    <w:rsid w:val="00AD400B"/>
    <w:rsid w:val="00AD414D"/>
    <w:rsid w:val="00AD4E00"/>
    <w:rsid w:val="00AD59BE"/>
    <w:rsid w:val="00AD5CA6"/>
    <w:rsid w:val="00AD6014"/>
    <w:rsid w:val="00AD66BC"/>
    <w:rsid w:val="00AD6726"/>
    <w:rsid w:val="00AD6818"/>
    <w:rsid w:val="00AD698C"/>
    <w:rsid w:val="00AD6F87"/>
    <w:rsid w:val="00AD7252"/>
    <w:rsid w:val="00AD7893"/>
    <w:rsid w:val="00AE0BE3"/>
    <w:rsid w:val="00AE0F48"/>
    <w:rsid w:val="00AE1312"/>
    <w:rsid w:val="00AE154F"/>
    <w:rsid w:val="00AE1C80"/>
    <w:rsid w:val="00AE1F5A"/>
    <w:rsid w:val="00AE2AFF"/>
    <w:rsid w:val="00AE2B9A"/>
    <w:rsid w:val="00AE2E3A"/>
    <w:rsid w:val="00AE346D"/>
    <w:rsid w:val="00AE3643"/>
    <w:rsid w:val="00AE4DF2"/>
    <w:rsid w:val="00AE5202"/>
    <w:rsid w:val="00AE58FB"/>
    <w:rsid w:val="00AE614C"/>
    <w:rsid w:val="00AE62E3"/>
    <w:rsid w:val="00AE6ACF"/>
    <w:rsid w:val="00AE6D9C"/>
    <w:rsid w:val="00AE70DD"/>
    <w:rsid w:val="00AF04A3"/>
    <w:rsid w:val="00AF0846"/>
    <w:rsid w:val="00AF0966"/>
    <w:rsid w:val="00AF0986"/>
    <w:rsid w:val="00AF0BBB"/>
    <w:rsid w:val="00AF0C8D"/>
    <w:rsid w:val="00AF111E"/>
    <w:rsid w:val="00AF203C"/>
    <w:rsid w:val="00AF20D3"/>
    <w:rsid w:val="00AF2138"/>
    <w:rsid w:val="00AF265A"/>
    <w:rsid w:val="00AF2962"/>
    <w:rsid w:val="00AF2B29"/>
    <w:rsid w:val="00AF34D0"/>
    <w:rsid w:val="00AF3626"/>
    <w:rsid w:val="00AF3797"/>
    <w:rsid w:val="00AF3D69"/>
    <w:rsid w:val="00AF3E68"/>
    <w:rsid w:val="00AF40AF"/>
    <w:rsid w:val="00AF4765"/>
    <w:rsid w:val="00AF4992"/>
    <w:rsid w:val="00AF4B25"/>
    <w:rsid w:val="00AF4C7A"/>
    <w:rsid w:val="00AF5BA0"/>
    <w:rsid w:val="00AF5BE9"/>
    <w:rsid w:val="00AF5FB8"/>
    <w:rsid w:val="00AF6843"/>
    <w:rsid w:val="00AF6DBE"/>
    <w:rsid w:val="00AF6E3A"/>
    <w:rsid w:val="00AF6E8B"/>
    <w:rsid w:val="00AF7933"/>
    <w:rsid w:val="00B008B1"/>
    <w:rsid w:val="00B00905"/>
    <w:rsid w:val="00B009A5"/>
    <w:rsid w:val="00B02471"/>
    <w:rsid w:val="00B027F0"/>
    <w:rsid w:val="00B02BFA"/>
    <w:rsid w:val="00B02DBC"/>
    <w:rsid w:val="00B03077"/>
    <w:rsid w:val="00B031E2"/>
    <w:rsid w:val="00B03764"/>
    <w:rsid w:val="00B03952"/>
    <w:rsid w:val="00B03C5A"/>
    <w:rsid w:val="00B03FD3"/>
    <w:rsid w:val="00B04162"/>
    <w:rsid w:val="00B0476F"/>
    <w:rsid w:val="00B04CC9"/>
    <w:rsid w:val="00B050E6"/>
    <w:rsid w:val="00B05CDD"/>
    <w:rsid w:val="00B06187"/>
    <w:rsid w:val="00B06A72"/>
    <w:rsid w:val="00B06D92"/>
    <w:rsid w:val="00B06E76"/>
    <w:rsid w:val="00B06FA8"/>
    <w:rsid w:val="00B071A5"/>
    <w:rsid w:val="00B073B9"/>
    <w:rsid w:val="00B07AB8"/>
    <w:rsid w:val="00B07D1F"/>
    <w:rsid w:val="00B07F8A"/>
    <w:rsid w:val="00B10100"/>
    <w:rsid w:val="00B1150C"/>
    <w:rsid w:val="00B1153F"/>
    <w:rsid w:val="00B11734"/>
    <w:rsid w:val="00B1194B"/>
    <w:rsid w:val="00B12D82"/>
    <w:rsid w:val="00B12DA6"/>
    <w:rsid w:val="00B12EA9"/>
    <w:rsid w:val="00B1314C"/>
    <w:rsid w:val="00B133E6"/>
    <w:rsid w:val="00B1347A"/>
    <w:rsid w:val="00B13A0F"/>
    <w:rsid w:val="00B13BE3"/>
    <w:rsid w:val="00B13C23"/>
    <w:rsid w:val="00B13CE1"/>
    <w:rsid w:val="00B14833"/>
    <w:rsid w:val="00B148EF"/>
    <w:rsid w:val="00B1690F"/>
    <w:rsid w:val="00B16CDF"/>
    <w:rsid w:val="00B2039A"/>
    <w:rsid w:val="00B21051"/>
    <w:rsid w:val="00B213A4"/>
    <w:rsid w:val="00B217E0"/>
    <w:rsid w:val="00B21A29"/>
    <w:rsid w:val="00B2234E"/>
    <w:rsid w:val="00B2241E"/>
    <w:rsid w:val="00B22572"/>
    <w:rsid w:val="00B231D3"/>
    <w:rsid w:val="00B233C4"/>
    <w:rsid w:val="00B23ECD"/>
    <w:rsid w:val="00B242DD"/>
    <w:rsid w:val="00B2475C"/>
    <w:rsid w:val="00B24D96"/>
    <w:rsid w:val="00B257A9"/>
    <w:rsid w:val="00B25974"/>
    <w:rsid w:val="00B26091"/>
    <w:rsid w:val="00B264FE"/>
    <w:rsid w:val="00B26653"/>
    <w:rsid w:val="00B26DB0"/>
    <w:rsid w:val="00B27A44"/>
    <w:rsid w:val="00B27FC5"/>
    <w:rsid w:val="00B301FC"/>
    <w:rsid w:val="00B3039A"/>
    <w:rsid w:val="00B3067B"/>
    <w:rsid w:val="00B306B1"/>
    <w:rsid w:val="00B308D6"/>
    <w:rsid w:val="00B30DC2"/>
    <w:rsid w:val="00B31DDE"/>
    <w:rsid w:val="00B324CF"/>
    <w:rsid w:val="00B328FA"/>
    <w:rsid w:val="00B32C81"/>
    <w:rsid w:val="00B32E82"/>
    <w:rsid w:val="00B3317B"/>
    <w:rsid w:val="00B33196"/>
    <w:rsid w:val="00B335CE"/>
    <w:rsid w:val="00B33A41"/>
    <w:rsid w:val="00B33C91"/>
    <w:rsid w:val="00B33DD3"/>
    <w:rsid w:val="00B33E42"/>
    <w:rsid w:val="00B3411E"/>
    <w:rsid w:val="00B34532"/>
    <w:rsid w:val="00B34E2A"/>
    <w:rsid w:val="00B35D19"/>
    <w:rsid w:val="00B35ECF"/>
    <w:rsid w:val="00B3635A"/>
    <w:rsid w:val="00B36AEC"/>
    <w:rsid w:val="00B373F0"/>
    <w:rsid w:val="00B37673"/>
    <w:rsid w:val="00B377ED"/>
    <w:rsid w:val="00B3790C"/>
    <w:rsid w:val="00B37E9C"/>
    <w:rsid w:val="00B401B5"/>
    <w:rsid w:val="00B40532"/>
    <w:rsid w:val="00B40537"/>
    <w:rsid w:val="00B411DC"/>
    <w:rsid w:val="00B412E1"/>
    <w:rsid w:val="00B414B8"/>
    <w:rsid w:val="00B41EB2"/>
    <w:rsid w:val="00B41F9A"/>
    <w:rsid w:val="00B42680"/>
    <w:rsid w:val="00B43729"/>
    <w:rsid w:val="00B45491"/>
    <w:rsid w:val="00B4583C"/>
    <w:rsid w:val="00B45B51"/>
    <w:rsid w:val="00B46364"/>
    <w:rsid w:val="00B4649A"/>
    <w:rsid w:val="00B46EBF"/>
    <w:rsid w:val="00B46FB1"/>
    <w:rsid w:val="00B471C4"/>
    <w:rsid w:val="00B50AD0"/>
    <w:rsid w:val="00B5127A"/>
    <w:rsid w:val="00B51379"/>
    <w:rsid w:val="00B51502"/>
    <w:rsid w:val="00B51952"/>
    <w:rsid w:val="00B51A6F"/>
    <w:rsid w:val="00B51F75"/>
    <w:rsid w:val="00B526D5"/>
    <w:rsid w:val="00B52A19"/>
    <w:rsid w:val="00B52A1C"/>
    <w:rsid w:val="00B5363B"/>
    <w:rsid w:val="00B53B7C"/>
    <w:rsid w:val="00B53BA3"/>
    <w:rsid w:val="00B54204"/>
    <w:rsid w:val="00B544E0"/>
    <w:rsid w:val="00B5528D"/>
    <w:rsid w:val="00B552DB"/>
    <w:rsid w:val="00B55303"/>
    <w:rsid w:val="00B5561A"/>
    <w:rsid w:val="00B5563F"/>
    <w:rsid w:val="00B5584E"/>
    <w:rsid w:val="00B55939"/>
    <w:rsid w:val="00B565DF"/>
    <w:rsid w:val="00B56C87"/>
    <w:rsid w:val="00B577BC"/>
    <w:rsid w:val="00B57A8B"/>
    <w:rsid w:val="00B600E8"/>
    <w:rsid w:val="00B60523"/>
    <w:rsid w:val="00B6062F"/>
    <w:rsid w:val="00B608D5"/>
    <w:rsid w:val="00B613C2"/>
    <w:rsid w:val="00B6163C"/>
    <w:rsid w:val="00B6248F"/>
    <w:rsid w:val="00B64791"/>
    <w:rsid w:val="00B64A57"/>
    <w:rsid w:val="00B6528B"/>
    <w:rsid w:val="00B668CC"/>
    <w:rsid w:val="00B678C3"/>
    <w:rsid w:val="00B67ECC"/>
    <w:rsid w:val="00B70845"/>
    <w:rsid w:val="00B70ABA"/>
    <w:rsid w:val="00B7196C"/>
    <w:rsid w:val="00B71B2E"/>
    <w:rsid w:val="00B71B68"/>
    <w:rsid w:val="00B71D20"/>
    <w:rsid w:val="00B71D64"/>
    <w:rsid w:val="00B735EA"/>
    <w:rsid w:val="00B7437C"/>
    <w:rsid w:val="00B74AF3"/>
    <w:rsid w:val="00B74E35"/>
    <w:rsid w:val="00B74F74"/>
    <w:rsid w:val="00B75422"/>
    <w:rsid w:val="00B7595C"/>
    <w:rsid w:val="00B75ECE"/>
    <w:rsid w:val="00B76054"/>
    <w:rsid w:val="00B767AE"/>
    <w:rsid w:val="00B7697E"/>
    <w:rsid w:val="00B76F74"/>
    <w:rsid w:val="00B7771C"/>
    <w:rsid w:val="00B778CD"/>
    <w:rsid w:val="00B801F1"/>
    <w:rsid w:val="00B80EF3"/>
    <w:rsid w:val="00B80F67"/>
    <w:rsid w:val="00B812E3"/>
    <w:rsid w:val="00B81E75"/>
    <w:rsid w:val="00B82A73"/>
    <w:rsid w:val="00B82BBF"/>
    <w:rsid w:val="00B82F45"/>
    <w:rsid w:val="00B838AB"/>
    <w:rsid w:val="00B83EB0"/>
    <w:rsid w:val="00B8406F"/>
    <w:rsid w:val="00B842C0"/>
    <w:rsid w:val="00B84E47"/>
    <w:rsid w:val="00B85064"/>
    <w:rsid w:val="00B85981"/>
    <w:rsid w:val="00B8642D"/>
    <w:rsid w:val="00B865AC"/>
    <w:rsid w:val="00B8667B"/>
    <w:rsid w:val="00B87627"/>
    <w:rsid w:val="00B90A85"/>
    <w:rsid w:val="00B91355"/>
    <w:rsid w:val="00B93205"/>
    <w:rsid w:val="00B93EA4"/>
    <w:rsid w:val="00B93F22"/>
    <w:rsid w:val="00B94365"/>
    <w:rsid w:val="00B943DA"/>
    <w:rsid w:val="00B94428"/>
    <w:rsid w:val="00B94BB4"/>
    <w:rsid w:val="00B952B8"/>
    <w:rsid w:val="00B96473"/>
    <w:rsid w:val="00B9669C"/>
    <w:rsid w:val="00B966EC"/>
    <w:rsid w:val="00B96AF9"/>
    <w:rsid w:val="00B96B4A"/>
    <w:rsid w:val="00B96CCE"/>
    <w:rsid w:val="00B9757D"/>
    <w:rsid w:val="00B976D8"/>
    <w:rsid w:val="00B97A6B"/>
    <w:rsid w:val="00B97AD2"/>
    <w:rsid w:val="00B97B14"/>
    <w:rsid w:val="00BA0200"/>
    <w:rsid w:val="00BA0804"/>
    <w:rsid w:val="00BA193F"/>
    <w:rsid w:val="00BA1CCA"/>
    <w:rsid w:val="00BA2092"/>
    <w:rsid w:val="00BA227F"/>
    <w:rsid w:val="00BA2411"/>
    <w:rsid w:val="00BA2766"/>
    <w:rsid w:val="00BA2DEC"/>
    <w:rsid w:val="00BA2F7C"/>
    <w:rsid w:val="00BA3360"/>
    <w:rsid w:val="00BA3EF4"/>
    <w:rsid w:val="00BA4BC9"/>
    <w:rsid w:val="00BA52CB"/>
    <w:rsid w:val="00BA55B4"/>
    <w:rsid w:val="00BA5CB3"/>
    <w:rsid w:val="00BA606B"/>
    <w:rsid w:val="00BA61BD"/>
    <w:rsid w:val="00BA6236"/>
    <w:rsid w:val="00BA6CC9"/>
    <w:rsid w:val="00BA70D2"/>
    <w:rsid w:val="00BB0777"/>
    <w:rsid w:val="00BB08BA"/>
    <w:rsid w:val="00BB13E3"/>
    <w:rsid w:val="00BB1851"/>
    <w:rsid w:val="00BB1FD1"/>
    <w:rsid w:val="00BB2494"/>
    <w:rsid w:val="00BB2C8A"/>
    <w:rsid w:val="00BB3FD2"/>
    <w:rsid w:val="00BB4024"/>
    <w:rsid w:val="00BB49FA"/>
    <w:rsid w:val="00BB4AC7"/>
    <w:rsid w:val="00BB4AEA"/>
    <w:rsid w:val="00BB5C58"/>
    <w:rsid w:val="00BB5CD6"/>
    <w:rsid w:val="00BB610F"/>
    <w:rsid w:val="00BB61A9"/>
    <w:rsid w:val="00BB6E51"/>
    <w:rsid w:val="00BB6E8B"/>
    <w:rsid w:val="00BB714A"/>
    <w:rsid w:val="00BB7359"/>
    <w:rsid w:val="00BB74CE"/>
    <w:rsid w:val="00BB756F"/>
    <w:rsid w:val="00BB7DFE"/>
    <w:rsid w:val="00BC030B"/>
    <w:rsid w:val="00BC06AA"/>
    <w:rsid w:val="00BC0919"/>
    <w:rsid w:val="00BC0CBE"/>
    <w:rsid w:val="00BC12C8"/>
    <w:rsid w:val="00BC150A"/>
    <w:rsid w:val="00BC198F"/>
    <w:rsid w:val="00BC1D75"/>
    <w:rsid w:val="00BC2026"/>
    <w:rsid w:val="00BC2406"/>
    <w:rsid w:val="00BC29A1"/>
    <w:rsid w:val="00BC2B9F"/>
    <w:rsid w:val="00BC352E"/>
    <w:rsid w:val="00BC3796"/>
    <w:rsid w:val="00BC3F67"/>
    <w:rsid w:val="00BC4123"/>
    <w:rsid w:val="00BC4899"/>
    <w:rsid w:val="00BC4E6C"/>
    <w:rsid w:val="00BC531C"/>
    <w:rsid w:val="00BC62DD"/>
    <w:rsid w:val="00BC7BA3"/>
    <w:rsid w:val="00BD074A"/>
    <w:rsid w:val="00BD1252"/>
    <w:rsid w:val="00BD17CF"/>
    <w:rsid w:val="00BD1834"/>
    <w:rsid w:val="00BD18C4"/>
    <w:rsid w:val="00BD27B9"/>
    <w:rsid w:val="00BD2D44"/>
    <w:rsid w:val="00BD3268"/>
    <w:rsid w:val="00BD36E5"/>
    <w:rsid w:val="00BD381F"/>
    <w:rsid w:val="00BD4062"/>
    <w:rsid w:val="00BD4140"/>
    <w:rsid w:val="00BD4A1D"/>
    <w:rsid w:val="00BD4B1A"/>
    <w:rsid w:val="00BD4BE9"/>
    <w:rsid w:val="00BD4CBF"/>
    <w:rsid w:val="00BD5521"/>
    <w:rsid w:val="00BD58C0"/>
    <w:rsid w:val="00BD5E18"/>
    <w:rsid w:val="00BD61E8"/>
    <w:rsid w:val="00BE02E3"/>
    <w:rsid w:val="00BE02E6"/>
    <w:rsid w:val="00BE02EC"/>
    <w:rsid w:val="00BE0C59"/>
    <w:rsid w:val="00BE0D48"/>
    <w:rsid w:val="00BE0DF7"/>
    <w:rsid w:val="00BE0F63"/>
    <w:rsid w:val="00BE1C29"/>
    <w:rsid w:val="00BE33D7"/>
    <w:rsid w:val="00BE377B"/>
    <w:rsid w:val="00BE3C62"/>
    <w:rsid w:val="00BE4192"/>
    <w:rsid w:val="00BE4456"/>
    <w:rsid w:val="00BE4648"/>
    <w:rsid w:val="00BE4C10"/>
    <w:rsid w:val="00BE4FD3"/>
    <w:rsid w:val="00BE53DA"/>
    <w:rsid w:val="00BE5530"/>
    <w:rsid w:val="00BE584C"/>
    <w:rsid w:val="00BE5C2B"/>
    <w:rsid w:val="00BE5FF4"/>
    <w:rsid w:val="00BE6473"/>
    <w:rsid w:val="00BF005C"/>
    <w:rsid w:val="00BF08BA"/>
    <w:rsid w:val="00BF102C"/>
    <w:rsid w:val="00BF115C"/>
    <w:rsid w:val="00BF1194"/>
    <w:rsid w:val="00BF1986"/>
    <w:rsid w:val="00BF2BBB"/>
    <w:rsid w:val="00BF2E58"/>
    <w:rsid w:val="00BF3A18"/>
    <w:rsid w:val="00BF3A1B"/>
    <w:rsid w:val="00BF3C16"/>
    <w:rsid w:val="00BF3D87"/>
    <w:rsid w:val="00BF406C"/>
    <w:rsid w:val="00BF4109"/>
    <w:rsid w:val="00BF41A4"/>
    <w:rsid w:val="00BF472D"/>
    <w:rsid w:val="00BF4813"/>
    <w:rsid w:val="00BF4957"/>
    <w:rsid w:val="00BF5121"/>
    <w:rsid w:val="00BF5B78"/>
    <w:rsid w:val="00BF5DF1"/>
    <w:rsid w:val="00BF6BF0"/>
    <w:rsid w:val="00BF6F85"/>
    <w:rsid w:val="00BF6F9A"/>
    <w:rsid w:val="00BF7387"/>
    <w:rsid w:val="00BF7751"/>
    <w:rsid w:val="00BF7AF1"/>
    <w:rsid w:val="00BF7B08"/>
    <w:rsid w:val="00C00046"/>
    <w:rsid w:val="00C0055C"/>
    <w:rsid w:val="00C00606"/>
    <w:rsid w:val="00C00B3F"/>
    <w:rsid w:val="00C01174"/>
    <w:rsid w:val="00C019D1"/>
    <w:rsid w:val="00C019F6"/>
    <w:rsid w:val="00C023EE"/>
    <w:rsid w:val="00C024FB"/>
    <w:rsid w:val="00C02837"/>
    <w:rsid w:val="00C02BC9"/>
    <w:rsid w:val="00C02ED6"/>
    <w:rsid w:val="00C03029"/>
    <w:rsid w:val="00C0319B"/>
    <w:rsid w:val="00C03B1C"/>
    <w:rsid w:val="00C03D01"/>
    <w:rsid w:val="00C0416D"/>
    <w:rsid w:val="00C04AFB"/>
    <w:rsid w:val="00C050C4"/>
    <w:rsid w:val="00C0583A"/>
    <w:rsid w:val="00C058CB"/>
    <w:rsid w:val="00C05AEC"/>
    <w:rsid w:val="00C05DE1"/>
    <w:rsid w:val="00C0613E"/>
    <w:rsid w:val="00C06649"/>
    <w:rsid w:val="00C07CC9"/>
    <w:rsid w:val="00C07DE3"/>
    <w:rsid w:val="00C10293"/>
    <w:rsid w:val="00C10CA8"/>
    <w:rsid w:val="00C113D4"/>
    <w:rsid w:val="00C11652"/>
    <w:rsid w:val="00C12165"/>
    <w:rsid w:val="00C123C1"/>
    <w:rsid w:val="00C1261F"/>
    <w:rsid w:val="00C12F3F"/>
    <w:rsid w:val="00C12F6F"/>
    <w:rsid w:val="00C12F97"/>
    <w:rsid w:val="00C13049"/>
    <w:rsid w:val="00C134D2"/>
    <w:rsid w:val="00C1380D"/>
    <w:rsid w:val="00C139B7"/>
    <w:rsid w:val="00C142FF"/>
    <w:rsid w:val="00C14353"/>
    <w:rsid w:val="00C1468E"/>
    <w:rsid w:val="00C16D3D"/>
    <w:rsid w:val="00C17063"/>
    <w:rsid w:val="00C1756A"/>
    <w:rsid w:val="00C17D74"/>
    <w:rsid w:val="00C17D90"/>
    <w:rsid w:val="00C20630"/>
    <w:rsid w:val="00C20997"/>
    <w:rsid w:val="00C2138C"/>
    <w:rsid w:val="00C21916"/>
    <w:rsid w:val="00C22117"/>
    <w:rsid w:val="00C222B2"/>
    <w:rsid w:val="00C22A43"/>
    <w:rsid w:val="00C22D68"/>
    <w:rsid w:val="00C22E78"/>
    <w:rsid w:val="00C22F38"/>
    <w:rsid w:val="00C231E3"/>
    <w:rsid w:val="00C23D72"/>
    <w:rsid w:val="00C23FE9"/>
    <w:rsid w:val="00C2406E"/>
    <w:rsid w:val="00C24622"/>
    <w:rsid w:val="00C24A57"/>
    <w:rsid w:val="00C24B8C"/>
    <w:rsid w:val="00C24CDD"/>
    <w:rsid w:val="00C25123"/>
    <w:rsid w:val="00C25175"/>
    <w:rsid w:val="00C2596E"/>
    <w:rsid w:val="00C25A12"/>
    <w:rsid w:val="00C25E5A"/>
    <w:rsid w:val="00C266A6"/>
    <w:rsid w:val="00C268BA"/>
    <w:rsid w:val="00C26DB8"/>
    <w:rsid w:val="00C271CF"/>
    <w:rsid w:val="00C30387"/>
    <w:rsid w:val="00C306D6"/>
    <w:rsid w:val="00C30702"/>
    <w:rsid w:val="00C309A3"/>
    <w:rsid w:val="00C30F75"/>
    <w:rsid w:val="00C30F85"/>
    <w:rsid w:val="00C31162"/>
    <w:rsid w:val="00C31856"/>
    <w:rsid w:val="00C31D92"/>
    <w:rsid w:val="00C322A8"/>
    <w:rsid w:val="00C322D4"/>
    <w:rsid w:val="00C32528"/>
    <w:rsid w:val="00C3298A"/>
    <w:rsid w:val="00C32EFB"/>
    <w:rsid w:val="00C32F9C"/>
    <w:rsid w:val="00C339AE"/>
    <w:rsid w:val="00C33C53"/>
    <w:rsid w:val="00C33D03"/>
    <w:rsid w:val="00C3463F"/>
    <w:rsid w:val="00C34684"/>
    <w:rsid w:val="00C346BA"/>
    <w:rsid w:val="00C34E6E"/>
    <w:rsid w:val="00C351A1"/>
    <w:rsid w:val="00C365CA"/>
    <w:rsid w:val="00C36F8A"/>
    <w:rsid w:val="00C37725"/>
    <w:rsid w:val="00C37DFB"/>
    <w:rsid w:val="00C40A15"/>
    <w:rsid w:val="00C41703"/>
    <w:rsid w:val="00C42100"/>
    <w:rsid w:val="00C422B4"/>
    <w:rsid w:val="00C424D3"/>
    <w:rsid w:val="00C4297F"/>
    <w:rsid w:val="00C430E1"/>
    <w:rsid w:val="00C43424"/>
    <w:rsid w:val="00C43FF7"/>
    <w:rsid w:val="00C4495D"/>
    <w:rsid w:val="00C4575F"/>
    <w:rsid w:val="00C45CEE"/>
    <w:rsid w:val="00C45DA3"/>
    <w:rsid w:val="00C46A76"/>
    <w:rsid w:val="00C46C11"/>
    <w:rsid w:val="00C47037"/>
    <w:rsid w:val="00C470EE"/>
    <w:rsid w:val="00C471AA"/>
    <w:rsid w:val="00C47733"/>
    <w:rsid w:val="00C47958"/>
    <w:rsid w:val="00C47CE4"/>
    <w:rsid w:val="00C5047F"/>
    <w:rsid w:val="00C505B6"/>
    <w:rsid w:val="00C51FFB"/>
    <w:rsid w:val="00C52FAF"/>
    <w:rsid w:val="00C52FFC"/>
    <w:rsid w:val="00C53866"/>
    <w:rsid w:val="00C53DC4"/>
    <w:rsid w:val="00C53EBE"/>
    <w:rsid w:val="00C53FEC"/>
    <w:rsid w:val="00C5462D"/>
    <w:rsid w:val="00C54A73"/>
    <w:rsid w:val="00C54F29"/>
    <w:rsid w:val="00C55449"/>
    <w:rsid w:val="00C55600"/>
    <w:rsid w:val="00C55D24"/>
    <w:rsid w:val="00C563F5"/>
    <w:rsid w:val="00C56558"/>
    <w:rsid w:val="00C56F98"/>
    <w:rsid w:val="00C57293"/>
    <w:rsid w:val="00C573AC"/>
    <w:rsid w:val="00C574AD"/>
    <w:rsid w:val="00C6085B"/>
    <w:rsid w:val="00C61066"/>
    <w:rsid w:val="00C615D7"/>
    <w:rsid w:val="00C619E0"/>
    <w:rsid w:val="00C61F4C"/>
    <w:rsid w:val="00C6219E"/>
    <w:rsid w:val="00C623A7"/>
    <w:rsid w:val="00C62493"/>
    <w:rsid w:val="00C627D3"/>
    <w:rsid w:val="00C62E8A"/>
    <w:rsid w:val="00C631DE"/>
    <w:rsid w:val="00C634D3"/>
    <w:rsid w:val="00C639F3"/>
    <w:rsid w:val="00C64072"/>
    <w:rsid w:val="00C647E6"/>
    <w:rsid w:val="00C66501"/>
    <w:rsid w:val="00C66532"/>
    <w:rsid w:val="00C66910"/>
    <w:rsid w:val="00C6741A"/>
    <w:rsid w:val="00C67BED"/>
    <w:rsid w:val="00C70DD5"/>
    <w:rsid w:val="00C71330"/>
    <w:rsid w:val="00C71DCD"/>
    <w:rsid w:val="00C72393"/>
    <w:rsid w:val="00C72694"/>
    <w:rsid w:val="00C72AE7"/>
    <w:rsid w:val="00C73CED"/>
    <w:rsid w:val="00C74301"/>
    <w:rsid w:val="00C74DAF"/>
    <w:rsid w:val="00C75537"/>
    <w:rsid w:val="00C7607F"/>
    <w:rsid w:val="00C76388"/>
    <w:rsid w:val="00C7670A"/>
    <w:rsid w:val="00C76E7D"/>
    <w:rsid w:val="00C772F2"/>
    <w:rsid w:val="00C77366"/>
    <w:rsid w:val="00C778F9"/>
    <w:rsid w:val="00C77C4A"/>
    <w:rsid w:val="00C80481"/>
    <w:rsid w:val="00C80937"/>
    <w:rsid w:val="00C80FE2"/>
    <w:rsid w:val="00C81250"/>
    <w:rsid w:val="00C8158A"/>
    <w:rsid w:val="00C81792"/>
    <w:rsid w:val="00C81C94"/>
    <w:rsid w:val="00C8203F"/>
    <w:rsid w:val="00C8288B"/>
    <w:rsid w:val="00C82D87"/>
    <w:rsid w:val="00C8374A"/>
    <w:rsid w:val="00C837C0"/>
    <w:rsid w:val="00C8414C"/>
    <w:rsid w:val="00C842D0"/>
    <w:rsid w:val="00C847D2"/>
    <w:rsid w:val="00C853C3"/>
    <w:rsid w:val="00C85ACF"/>
    <w:rsid w:val="00C8647B"/>
    <w:rsid w:val="00C867BA"/>
    <w:rsid w:val="00C86826"/>
    <w:rsid w:val="00C8698D"/>
    <w:rsid w:val="00C86A20"/>
    <w:rsid w:val="00C86BEF"/>
    <w:rsid w:val="00C86C33"/>
    <w:rsid w:val="00C870F0"/>
    <w:rsid w:val="00C87243"/>
    <w:rsid w:val="00C8735D"/>
    <w:rsid w:val="00C878D9"/>
    <w:rsid w:val="00C879D5"/>
    <w:rsid w:val="00C87F02"/>
    <w:rsid w:val="00C87F34"/>
    <w:rsid w:val="00C90394"/>
    <w:rsid w:val="00C90757"/>
    <w:rsid w:val="00C90D5A"/>
    <w:rsid w:val="00C919C4"/>
    <w:rsid w:val="00C91A53"/>
    <w:rsid w:val="00C91AFF"/>
    <w:rsid w:val="00C91B0D"/>
    <w:rsid w:val="00C924FD"/>
    <w:rsid w:val="00C9252C"/>
    <w:rsid w:val="00C92AC7"/>
    <w:rsid w:val="00C936CA"/>
    <w:rsid w:val="00C93702"/>
    <w:rsid w:val="00C9385E"/>
    <w:rsid w:val="00C93AD1"/>
    <w:rsid w:val="00C9452F"/>
    <w:rsid w:val="00C94600"/>
    <w:rsid w:val="00C946D6"/>
    <w:rsid w:val="00C957E1"/>
    <w:rsid w:val="00C95F47"/>
    <w:rsid w:val="00C974FB"/>
    <w:rsid w:val="00C97A8F"/>
    <w:rsid w:val="00C97FFE"/>
    <w:rsid w:val="00CA077F"/>
    <w:rsid w:val="00CA0C15"/>
    <w:rsid w:val="00CA0FC9"/>
    <w:rsid w:val="00CA12E0"/>
    <w:rsid w:val="00CA15D2"/>
    <w:rsid w:val="00CA19A1"/>
    <w:rsid w:val="00CA225A"/>
    <w:rsid w:val="00CA243A"/>
    <w:rsid w:val="00CA32B1"/>
    <w:rsid w:val="00CA3A58"/>
    <w:rsid w:val="00CA3DF0"/>
    <w:rsid w:val="00CA3F53"/>
    <w:rsid w:val="00CA4C4F"/>
    <w:rsid w:val="00CA4EC6"/>
    <w:rsid w:val="00CA5697"/>
    <w:rsid w:val="00CA57DC"/>
    <w:rsid w:val="00CA6392"/>
    <w:rsid w:val="00CA7054"/>
    <w:rsid w:val="00CB0378"/>
    <w:rsid w:val="00CB0640"/>
    <w:rsid w:val="00CB0E5E"/>
    <w:rsid w:val="00CB13E4"/>
    <w:rsid w:val="00CB17E3"/>
    <w:rsid w:val="00CB205C"/>
    <w:rsid w:val="00CB3477"/>
    <w:rsid w:val="00CB3496"/>
    <w:rsid w:val="00CB386D"/>
    <w:rsid w:val="00CB39CA"/>
    <w:rsid w:val="00CB44A4"/>
    <w:rsid w:val="00CB44F9"/>
    <w:rsid w:val="00CB5408"/>
    <w:rsid w:val="00CB66E3"/>
    <w:rsid w:val="00CB78A8"/>
    <w:rsid w:val="00CB7B20"/>
    <w:rsid w:val="00CC0031"/>
    <w:rsid w:val="00CC015D"/>
    <w:rsid w:val="00CC0EAC"/>
    <w:rsid w:val="00CC15B2"/>
    <w:rsid w:val="00CC20D8"/>
    <w:rsid w:val="00CC26D5"/>
    <w:rsid w:val="00CC28C1"/>
    <w:rsid w:val="00CC2E97"/>
    <w:rsid w:val="00CC2F65"/>
    <w:rsid w:val="00CC36D0"/>
    <w:rsid w:val="00CC36FA"/>
    <w:rsid w:val="00CC3891"/>
    <w:rsid w:val="00CC4EFC"/>
    <w:rsid w:val="00CC5D76"/>
    <w:rsid w:val="00CC605E"/>
    <w:rsid w:val="00CC613B"/>
    <w:rsid w:val="00CC6324"/>
    <w:rsid w:val="00CC632D"/>
    <w:rsid w:val="00CC647C"/>
    <w:rsid w:val="00CC7364"/>
    <w:rsid w:val="00CC771B"/>
    <w:rsid w:val="00CC77E6"/>
    <w:rsid w:val="00CC7877"/>
    <w:rsid w:val="00CC7F4B"/>
    <w:rsid w:val="00CD0660"/>
    <w:rsid w:val="00CD0AA4"/>
    <w:rsid w:val="00CD1538"/>
    <w:rsid w:val="00CD1750"/>
    <w:rsid w:val="00CD1ABE"/>
    <w:rsid w:val="00CD30D2"/>
    <w:rsid w:val="00CD318E"/>
    <w:rsid w:val="00CD3753"/>
    <w:rsid w:val="00CD4AF8"/>
    <w:rsid w:val="00CD4EA0"/>
    <w:rsid w:val="00CD545B"/>
    <w:rsid w:val="00CD549E"/>
    <w:rsid w:val="00CD5914"/>
    <w:rsid w:val="00CD59A6"/>
    <w:rsid w:val="00CD5A92"/>
    <w:rsid w:val="00CD62DF"/>
    <w:rsid w:val="00CD67AF"/>
    <w:rsid w:val="00CD6A89"/>
    <w:rsid w:val="00CD6F7D"/>
    <w:rsid w:val="00CD7A71"/>
    <w:rsid w:val="00CE0CBC"/>
    <w:rsid w:val="00CE1065"/>
    <w:rsid w:val="00CE216E"/>
    <w:rsid w:val="00CE22A5"/>
    <w:rsid w:val="00CE3440"/>
    <w:rsid w:val="00CE34B2"/>
    <w:rsid w:val="00CE3672"/>
    <w:rsid w:val="00CE36AE"/>
    <w:rsid w:val="00CE3979"/>
    <w:rsid w:val="00CE3BB0"/>
    <w:rsid w:val="00CE4AAA"/>
    <w:rsid w:val="00CE5423"/>
    <w:rsid w:val="00CE5D31"/>
    <w:rsid w:val="00CE5FAA"/>
    <w:rsid w:val="00CE6456"/>
    <w:rsid w:val="00CE6606"/>
    <w:rsid w:val="00CE66DD"/>
    <w:rsid w:val="00CE6B8D"/>
    <w:rsid w:val="00CE6F66"/>
    <w:rsid w:val="00CE7087"/>
    <w:rsid w:val="00CE7623"/>
    <w:rsid w:val="00CE7899"/>
    <w:rsid w:val="00CE7DB6"/>
    <w:rsid w:val="00CE7E8D"/>
    <w:rsid w:val="00CF1627"/>
    <w:rsid w:val="00CF1DF6"/>
    <w:rsid w:val="00CF1FD3"/>
    <w:rsid w:val="00CF2275"/>
    <w:rsid w:val="00CF25A2"/>
    <w:rsid w:val="00CF333F"/>
    <w:rsid w:val="00CF3879"/>
    <w:rsid w:val="00CF3A90"/>
    <w:rsid w:val="00CF3BD6"/>
    <w:rsid w:val="00CF3FF1"/>
    <w:rsid w:val="00CF403F"/>
    <w:rsid w:val="00CF47B7"/>
    <w:rsid w:val="00CF4CDA"/>
    <w:rsid w:val="00CF5B4C"/>
    <w:rsid w:val="00CF5D3F"/>
    <w:rsid w:val="00CF70CB"/>
    <w:rsid w:val="00CF739B"/>
    <w:rsid w:val="00CF76FB"/>
    <w:rsid w:val="00D0075A"/>
    <w:rsid w:val="00D01078"/>
    <w:rsid w:val="00D01384"/>
    <w:rsid w:val="00D01D2D"/>
    <w:rsid w:val="00D029E1"/>
    <w:rsid w:val="00D03137"/>
    <w:rsid w:val="00D0318B"/>
    <w:rsid w:val="00D03708"/>
    <w:rsid w:val="00D04648"/>
    <w:rsid w:val="00D046AE"/>
    <w:rsid w:val="00D050FF"/>
    <w:rsid w:val="00D053D0"/>
    <w:rsid w:val="00D05B7B"/>
    <w:rsid w:val="00D064E0"/>
    <w:rsid w:val="00D065C1"/>
    <w:rsid w:val="00D06CE5"/>
    <w:rsid w:val="00D0731D"/>
    <w:rsid w:val="00D074C3"/>
    <w:rsid w:val="00D10440"/>
    <w:rsid w:val="00D1052C"/>
    <w:rsid w:val="00D105D1"/>
    <w:rsid w:val="00D107B1"/>
    <w:rsid w:val="00D1092E"/>
    <w:rsid w:val="00D10EA7"/>
    <w:rsid w:val="00D10EC1"/>
    <w:rsid w:val="00D1190B"/>
    <w:rsid w:val="00D1202A"/>
    <w:rsid w:val="00D12728"/>
    <w:rsid w:val="00D12B21"/>
    <w:rsid w:val="00D12B92"/>
    <w:rsid w:val="00D13064"/>
    <w:rsid w:val="00D135C0"/>
    <w:rsid w:val="00D13AF0"/>
    <w:rsid w:val="00D13D92"/>
    <w:rsid w:val="00D14105"/>
    <w:rsid w:val="00D144AB"/>
    <w:rsid w:val="00D1498F"/>
    <w:rsid w:val="00D15CC9"/>
    <w:rsid w:val="00D15F31"/>
    <w:rsid w:val="00D164D2"/>
    <w:rsid w:val="00D168DE"/>
    <w:rsid w:val="00D16D9C"/>
    <w:rsid w:val="00D16EE5"/>
    <w:rsid w:val="00D173C9"/>
    <w:rsid w:val="00D17607"/>
    <w:rsid w:val="00D176EA"/>
    <w:rsid w:val="00D17F19"/>
    <w:rsid w:val="00D20319"/>
    <w:rsid w:val="00D20AD8"/>
    <w:rsid w:val="00D21300"/>
    <w:rsid w:val="00D2136A"/>
    <w:rsid w:val="00D21723"/>
    <w:rsid w:val="00D221A0"/>
    <w:rsid w:val="00D22673"/>
    <w:rsid w:val="00D22C89"/>
    <w:rsid w:val="00D237DE"/>
    <w:rsid w:val="00D23C53"/>
    <w:rsid w:val="00D23D65"/>
    <w:rsid w:val="00D24587"/>
    <w:rsid w:val="00D245D2"/>
    <w:rsid w:val="00D2497E"/>
    <w:rsid w:val="00D249DF"/>
    <w:rsid w:val="00D24A9A"/>
    <w:rsid w:val="00D24ADB"/>
    <w:rsid w:val="00D25458"/>
    <w:rsid w:val="00D257D9"/>
    <w:rsid w:val="00D26019"/>
    <w:rsid w:val="00D26BC3"/>
    <w:rsid w:val="00D273AC"/>
    <w:rsid w:val="00D27454"/>
    <w:rsid w:val="00D27E8A"/>
    <w:rsid w:val="00D300A1"/>
    <w:rsid w:val="00D30223"/>
    <w:rsid w:val="00D3022F"/>
    <w:rsid w:val="00D30694"/>
    <w:rsid w:val="00D31C93"/>
    <w:rsid w:val="00D325D6"/>
    <w:rsid w:val="00D32F0E"/>
    <w:rsid w:val="00D33E25"/>
    <w:rsid w:val="00D33F86"/>
    <w:rsid w:val="00D3440F"/>
    <w:rsid w:val="00D34A83"/>
    <w:rsid w:val="00D35E4B"/>
    <w:rsid w:val="00D36A79"/>
    <w:rsid w:val="00D373B8"/>
    <w:rsid w:val="00D37423"/>
    <w:rsid w:val="00D37471"/>
    <w:rsid w:val="00D37A8F"/>
    <w:rsid w:val="00D40053"/>
    <w:rsid w:val="00D4092A"/>
    <w:rsid w:val="00D4136C"/>
    <w:rsid w:val="00D415CC"/>
    <w:rsid w:val="00D4201D"/>
    <w:rsid w:val="00D42F71"/>
    <w:rsid w:val="00D43726"/>
    <w:rsid w:val="00D43906"/>
    <w:rsid w:val="00D43DBD"/>
    <w:rsid w:val="00D43E05"/>
    <w:rsid w:val="00D447BF"/>
    <w:rsid w:val="00D44AD1"/>
    <w:rsid w:val="00D4513D"/>
    <w:rsid w:val="00D4574E"/>
    <w:rsid w:val="00D45C39"/>
    <w:rsid w:val="00D45C41"/>
    <w:rsid w:val="00D462DC"/>
    <w:rsid w:val="00D46A44"/>
    <w:rsid w:val="00D46AC7"/>
    <w:rsid w:val="00D4771F"/>
    <w:rsid w:val="00D47B73"/>
    <w:rsid w:val="00D47E03"/>
    <w:rsid w:val="00D50087"/>
    <w:rsid w:val="00D5013C"/>
    <w:rsid w:val="00D50824"/>
    <w:rsid w:val="00D509A6"/>
    <w:rsid w:val="00D50D53"/>
    <w:rsid w:val="00D50E82"/>
    <w:rsid w:val="00D50EE4"/>
    <w:rsid w:val="00D5118B"/>
    <w:rsid w:val="00D51ABA"/>
    <w:rsid w:val="00D52490"/>
    <w:rsid w:val="00D52BC2"/>
    <w:rsid w:val="00D52BDE"/>
    <w:rsid w:val="00D52D0A"/>
    <w:rsid w:val="00D5313E"/>
    <w:rsid w:val="00D539B1"/>
    <w:rsid w:val="00D53CFF"/>
    <w:rsid w:val="00D53D6F"/>
    <w:rsid w:val="00D54C87"/>
    <w:rsid w:val="00D54E11"/>
    <w:rsid w:val="00D557B8"/>
    <w:rsid w:val="00D5612C"/>
    <w:rsid w:val="00D56454"/>
    <w:rsid w:val="00D56E93"/>
    <w:rsid w:val="00D5754A"/>
    <w:rsid w:val="00D5798C"/>
    <w:rsid w:val="00D57A80"/>
    <w:rsid w:val="00D600D8"/>
    <w:rsid w:val="00D607C2"/>
    <w:rsid w:val="00D608C6"/>
    <w:rsid w:val="00D60E73"/>
    <w:rsid w:val="00D61063"/>
    <w:rsid w:val="00D610FC"/>
    <w:rsid w:val="00D6127C"/>
    <w:rsid w:val="00D6167C"/>
    <w:rsid w:val="00D61C24"/>
    <w:rsid w:val="00D61CCB"/>
    <w:rsid w:val="00D6205A"/>
    <w:rsid w:val="00D622BC"/>
    <w:rsid w:val="00D62622"/>
    <w:rsid w:val="00D6283B"/>
    <w:rsid w:val="00D628B3"/>
    <w:rsid w:val="00D62988"/>
    <w:rsid w:val="00D62A54"/>
    <w:rsid w:val="00D63047"/>
    <w:rsid w:val="00D63A7E"/>
    <w:rsid w:val="00D63CCC"/>
    <w:rsid w:val="00D64174"/>
    <w:rsid w:val="00D6459F"/>
    <w:rsid w:val="00D650CE"/>
    <w:rsid w:val="00D65310"/>
    <w:rsid w:val="00D654FA"/>
    <w:rsid w:val="00D657B9"/>
    <w:rsid w:val="00D65E33"/>
    <w:rsid w:val="00D664F8"/>
    <w:rsid w:val="00D6650D"/>
    <w:rsid w:val="00D66FBC"/>
    <w:rsid w:val="00D673FD"/>
    <w:rsid w:val="00D676AE"/>
    <w:rsid w:val="00D6790C"/>
    <w:rsid w:val="00D67C61"/>
    <w:rsid w:val="00D67EF9"/>
    <w:rsid w:val="00D703FE"/>
    <w:rsid w:val="00D70910"/>
    <w:rsid w:val="00D70C69"/>
    <w:rsid w:val="00D71B8C"/>
    <w:rsid w:val="00D71F12"/>
    <w:rsid w:val="00D725F6"/>
    <w:rsid w:val="00D73504"/>
    <w:rsid w:val="00D747BA"/>
    <w:rsid w:val="00D749FC"/>
    <w:rsid w:val="00D749FD"/>
    <w:rsid w:val="00D74B57"/>
    <w:rsid w:val="00D74DD0"/>
    <w:rsid w:val="00D7560A"/>
    <w:rsid w:val="00D7637D"/>
    <w:rsid w:val="00D768A8"/>
    <w:rsid w:val="00D76971"/>
    <w:rsid w:val="00D76C1E"/>
    <w:rsid w:val="00D77B97"/>
    <w:rsid w:val="00D802D4"/>
    <w:rsid w:val="00D80420"/>
    <w:rsid w:val="00D80ACC"/>
    <w:rsid w:val="00D81428"/>
    <w:rsid w:val="00D81552"/>
    <w:rsid w:val="00D81C98"/>
    <w:rsid w:val="00D82229"/>
    <w:rsid w:val="00D82A3A"/>
    <w:rsid w:val="00D82E5D"/>
    <w:rsid w:val="00D82FA0"/>
    <w:rsid w:val="00D831AA"/>
    <w:rsid w:val="00D83284"/>
    <w:rsid w:val="00D836A3"/>
    <w:rsid w:val="00D83F2D"/>
    <w:rsid w:val="00D8464F"/>
    <w:rsid w:val="00D858EB"/>
    <w:rsid w:val="00D87810"/>
    <w:rsid w:val="00D879E0"/>
    <w:rsid w:val="00D90495"/>
    <w:rsid w:val="00D9078C"/>
    <w:rsid w:val="00D90B3B"/>
    <w:rsid w:val="00D91114"/>
    <w:rsid w:val="00D91293"/>
    <w:rsid w:val="00D91865"/>
    <w:rsid w:val="00D92727"/>
    <w:rsid w:val="00D92742"/>
    <w:rsid w:val="00D92997"/>
    <w:rsid w:val="00D92ED7"/>
    <w:rsid w:val="00D93D57"/>
    <w:rsid w:val="00D941CE"/>
    <w:rsid w:val="00D94668"/>
    <w:rsid w:val="00D9498A"/>
    <w:rsid w:val="00D94E2D"/>
    <w:rsid w:val="00D9532C"/>
    <w:rsid w:val="00D956B1"/>
    <w:rsid w:val="00D95BBB"/>
    <w:rsid w:val="00D95BE1"/>
    <w:rsid w:val="00D95F23"/>
    <w:rsid w:val="00D9647A"/>
    <w:rsid w:val="00D965D4"/>
    <w:rsid w:val="00D96653"/>
    <w:rsid w:val="00D966C1"/>
    <w:rsid w:val="00D96CBD"/>
    <w:rsid w:val="00D96EC7"/>
    <w:rsid w:val="00D972A8"/>
    <w:rsid w:val="00D97314"/>
    <w:rsid w:val="00D9757B"/>
    <w:rsid w:val="00D97886"/>
    <w:rsid w:val="00D97972"/>
    <w:rsid w:val="00D97F0B"/>
    <w:rsid w:val="00DA01B9"/>
    <w:rsid w:val="00DA03B2"/>
    <w:rsid w:val="00DA09D5"/>
    <w:rsid w:val="00DA0BAE"/>
    <w:rsid w:val="00DA0CC7"/>
    <w:rsid w:val="00DA160A"/>
    <w:rsid w:val="00DA16BA"/>
    <w:rsid w:val="00DA1BB2"/>
    <w:rsid w:val="00DA209F"/>
    <w:rsid w:val="00DA2542"/>
    <w:rsid w:val="00DA3ABA"/>
    <w:rsid w:val="00DA3BE3"/>
    <w:rsid w:val="00DA4509"/>
    <w:rsid w:val="00DA4A66"/>
    <w:rsid w:val="00DA512D"/>
    <w:rsid w:val="00DA5160"/>
    <w:rsid w:val="00DA5921"/>
    <w:rsid w:val="00DA641E"/>
    <w:rsid w:val="00DA6867"/>
    <w:rsid w:val="00DA749D"/>
    <w:rsid w:val="00DA79B7"/>
    <w:rsid w:val="00DA7A30"/>
    <w:rsid w:val="00DB0085"/>
    <w:rsid w:val="00DB07DF"/>
    <w:rsid w:val="00DB0ACA"/>
    <w:rsid w:val="00DB0FE8"/>
    <w:rsid w:val="00DB194F"/>
    <w:rsid w:val="00DB1C7F"/>
    <w:rsid w:val="00DB1CAC"/>
    <w:rsid w:val="00DB1D5A"/>
    <w:rsid w:val="00DB1D83"/>
    <w:rsid w:val="00DB2290"/>
    <w:rsid w:val="00DB2A8B"/>
    <w:rsid w:val="00DB4037"/>
    <w:rsid w:val="00DB403A"/>
    <w:rsid w:val="00DB4AEC"/>
    <w:rsid w:val="00DB4DD2"/>
    <w:rsid w:val="00DB4EB8"/>
    <w:rsid w:val="00DB50A6"/>
    <w:rsid w:val="00DB56F7"/>
    <w:rsid w:val="00DB5E67"/>
    <w:rsid w:val="00DB5F22"/>
    <w:rsid w:val="00DB6709"/>
    <w:rsid w:val="00DB6B47"/>
    <w:rsid w:val="00DB6CA1"/>
    <w:rsid w:val="00DB70DD"/>
    <w:rsid w:val="00DB710A"/>
    <w:rsid w:val="00DB7333"/>
    <w:rsid w:val="00DB7B54"/>
    <w:rsid w:val="00DC1378"/>
    <w:rsid w:val="00DC14B0"/>
    <w:rsid w:val="00DC175D"/>
    <w:rsid w:val="00DC21A2"/>
    <w:rsid w:val="00DC2963"/>
    <w:rsid w:val="00DC3856"/>
    <w:rsid w:val="00DC4210"/>
    <w:rsid w:val="00DC5095"/>
    <w:rsid w:val="00DC540E"/>
    <w:rsid w:val="00DC59CE"/>
    <w:rsid w:val="00DC5DF4"/>
    <w:rsid w:val="00DC5E38"/>
    <w:rsid w:val="00DC5FFA"/>
    <w:rsid w:val="00DC7573"/>
    <w:rsid w:val="00DC78A6"/>
    <w:rsid w:val="00DD0572"/>
    <w:rsid w:val="00DD11B0"/>
    <w:rsid w:val="00DD1505"/>
    <w:rsid w:val="00DD2592"/>
    <w:rsid w:val="00DD2B87"/>
    <w:rsid w:val="00DD32CE"/>
    <w:rsid w:val="00DD3831"/>
    <w:rsid w:val="00DD3D71"/>
    <w:rsid w:val="00DD3E2B"/>
    <w:rsid w:val="00DD4174"/>
    <w:rsid w:val="00DD436D"/>
    <w:rsid w:val="00DD4595"/>
    <w:rsid w:val="00DD4BAA"/>
    <w:rsid w:val="00DD4DC4"/>
    <w:rsid w:val="00DD5694"/>
    <w:rsid w:val="00DD6811"/>
    <w:rsid w:val="00DD6BD7"/>
    <w:rsid w:val="00DD6E39"/>
    <w:rsid w:val="00DD7607"/>
    <w:rsid w:val="00DD7DB1"/>
    <w:rsid w:val="00DE02B7"/>
    <w:rsid w:val="00DE18A1"/>
    <w:rsid w:val="00DE1997"/>
    <w:rsid w:val="00DE23E2"/>
    <w:rsid w:val="00DE24AC"/>
    <w:rsid w:val="00DE24C6"/>
    <w:rsid w:val="00DE2802"/>
    <w:rsid w:val="00DE343C"/>
    <w:rsid w:val="00DE3481"/>
    <w:rsid w:val="00DE352D"/>
    <w:rsid w:val="00DE3997"/>
    <w:rsid w:val="00DE4055"/>
    <w:rsid w:val="00DE422D"/>
    <w:rsid w:val="00DE4390"/>
    <w:rsid w:val="00DE474F"/>
    <w:rsid w:val="00DE4E1E"/>
    <w:rsid w:val="00DE4EBA"/>
    <w:rsid w:val="00DE508C"/>
    <w:rsid w:val="00DE53A1"/>
    <w:rsid w:val="00DE60CB"/>
    <w:rsid w:val="00DE6643"/>
    <w:rsid w:val="00DE6E98"/>
    <w:rsid w:val="00DE70F6"/>
    <w:rsid w:val="00DE7195"/>
    <w:rsid w:val="00DE75F6"/>
    <w:rsid w:val="00DE7607"/>
    <w:rsid w:val="00DF007D"/>
    <w:rsid w:val="00DF030D"/>
    <w:rsid w:val="00DF1120"/>
    <w:rsid w:val="00DF119C"/>
    <w:rsid w:val="00DF1AFB"/>
    <w:rsid w:val="00DF1D69"/>
    <w:rsid w:val="00DF1E99"/>
    <w:rsid w:val="00DF1F64"/>
    <w:rsid w:val="00DF282B"/>
    <w:rsid w:val="00DF28A9"/>
    <w:rsid w:val="00DF2AB1"/>
    <w:rsid w:val="00DF2AE8"/>
    <w:rsid w:val="00DF30CF"/>
    <w:rsid w:val="00DF3664"/>
    <w:rsid w:val="00DF49DE"/>
    <w:rsid w:val="00DF4B62"/>
    <w:rsid w:val="00DF4E24"/>
    <w:rsid w:val="00DF5372"/>
    <w:rsid w:val="00DF54F7"/>
    <w:rsid w:val="00DF5651"/>
    <w:rsid w:val="00DF5995"/>
    <w:rsid w:val="00DF5E56"/>
    <w:rsid w:val="00DF6761"/>
    <w:rsid w:val="00DF777C"/>
    <w:rsid w:val="00DF791F"/>
    <w:rsid w:val="00DF7F5B"/>
    <w:rsid w:val="00E03339"/>
    <w:rsid w:val="00E0392A"/>
    <w:rsid w:val="00E03DC2"/>
    <w:rsid w:val="00E0403F"/>
    <w:rsid w:val="00E042E3"/>
    <w:rsid w:val="00E043F7"/>
    <w:rsid w:val="00E04C42"/>
    <w:rsid w:val="00E04D80"/>
    <w:rsid w:val="00E04DAD"/>
    <w:rsid w:val="00E04EFD"/>
    <w:rsid w:val="00E05A5D"/>
    <w:rsid w:val="00E05D0F"/>
    <w:rsid w:val="00E06365"/>
    <w:rsid w:val="00E0669C"/>
    <w:rsid w:val="00E06841"/>
    <w:rsid w:val="00E06995"/>
    <w:rsid w:val="00E06CD3"/>
    <w:rsid w:val="00E07209"/>
    <w:rsid w:val="00E07763"/>
    <w:rsid w:val="00E104F2"/>
    <w:rsid w:val="00E10961"/>
    <w:rsid w:val="00E119E5"/>
    <w:rsid w:val="00E11A00"/>
    <w:rsid w:val="00E11DDA"/>
    <w:rsid w:val="00E120AF"/>
    <w:rsid w:val="00E120B5"/>
    <w:rsid w:val="00E1293B"/>
    <w:rsid w:val="00E12BA7"/>
    <w:rsid w:val="00E12BB3"/>
    <w:rsid w:val="00E1304A"/>
    <w:rsid w:val="00E131FF"/>
    <w:rsid w:val="00E137D4"/>
    <w:rsid w:val="00E13A17"/>
    <w:rsid w:val="00E13F5D"/>
    <w:rsid w:val="00E14890"/>
    <w:rsid w:val="00E149C4"/>
    <w:rsid w:val="00E14B04"/>
    <w:rsid w:val="00E1550C"/>
    <w:rsid w:val="00E15A88"/>
    <w:rsid w:val="00E15C15"/>
    <w:rsid w:val="00E15E43"/>
    <w:rsid w:val="00E17E64"/>
    <w:rsid w:val="00E17F45"/>
    <w:rsid w:val="00E200AD"/>
    <w:rsid w:val="00E20468"/>
    <w:rsid w:val="00E20631"/>
    <w:rsid w:val="00E223C6"/>
    <w:rsid w:val="00E22651"/>
    <w:rsid w:val="00E22716"/>
    <w:rsid w:val="00E22DF2"/>
    <w:rsid w:val="00E235BC"/>
    <w:rsid w:val="00E24567"/>
    <w:rsid w:val="00E24D73"/>
    <w:rsid w:val="00E24E18"/>
    <w:rsid w:val="00E25217"/>
    <w:rsid w:val="00E25346"/>
    <w:rsid w:val="00E2548C"/>
    <w:rsid w:val="00E26552"/>
    <w:rsid w:val="00E265CC"/>
    <w:rsid w:val="00E26D34"/>
    <w:rsid w:val="00E27376"/>
    <w:rsid w:val="00E273B2"/>
    <w:rsid w:val="00E273C2"/>
    <w:rsid w:val="00E27660"/>
    <w:rsid w:val="00E277F1"/>
    <w:rsid w:val="00E27D5A"/>
    <w:rsid w:val="00E313DE"/>
    <w:rsid w:val="00E317A1"/>
    <w:rsid w:val="00E33049"/>
    <w:rsid w:val="00E33160"/>
    <w:rsid w:val="00E33241"/>
    <w:rsid w:val="00E332CC"/>
    <w:rsid w:val="00E335A5"/>
    <w:rsid w:val="00E33E3D"/>
    <w:rsid w:val="00E33E60"/>
    <w:rsid w:val="00E346CC"/>
    <w:rsid w:val="00E3483D"/>
    <w:rsid w:val="00E34848"/>
    <w:rsid w:val="00E34D9E"/>
    <w:rsid w:val="00E35D6F"/>
    <w:rsid w:val="00E3645E"/>
    <w:rsid w:val="00E368CF"/>
    <w:rsid w:val="00E36AF3"/>
    <w:rsid w:val="00E36EAD"/>
    <w:rsid w:val="00E37018"/>
    <w:rsid w:val="00E378E5"/>
    <w:rsid w:val="00E379F7"/>
    <w:rsid w:val="00E40550"/>
    <w:rsid w:val="00E409B1"/>
    <w:rsid w:val="00E40A53"/>
    <w:rsid w:val="00E40B06"/>
    <w:rsid w:val="00E40CEB"/>
    <w:rsid w:val="00E4111C"/>
    <w:rsid w:val="00E41354"/>
    <w:rsid w:val="00E41AFF"/>
    <w:rsid w:val="00E42474"/>
    <w:rsid w:val="00E4265B"/>
    <w:rsid w:val="00E42939"/>
    <w:rsid w:val="00E42A72"/>
    <w:rsid w:val="00E42CEE"/>
    <w:rsid w:val="00E42F76"/>
    <w:rsid w:val="00E4309C"/>
    <w:rsid w:val="00E4364D"/>
    <w:rsid w:val="00E436B9"/>
    <w:rsid w:val="00E43CD2"/>
    <w:rsid w:val="00E43F9C"/>
    <w:rsid w:val="00E44C49"/>
    <w:rsid w:val="00E45152"/>
    <w:rsid w:val="00E454AE"/>
    <w:rsid w:val="00E454B0"/>
    <w:rsid w:val="00E45D17"/>
    <w:rsid w:val="00E45E5A"/>
    <w:rsid w:val="00E45EA1"/>
    <w:rsid w:val="00E461B7"/>
    <w:rsid w:val="00E46333"/>
    <w:rsid w:val="00E46C50"/>
    <w:rsid w:val="00E47470"/>
    <w:rsid w:val="00E475AB"/>
    <w:rsid w:val="00E479C2"/>
    <w:rsid w:val="00E47F3F"/>
    <w:rsid w:val="00E50718"/>
    <w:rsid w:val="00E50CA1"/>
    <w:rsid w:val="00E5113F"/>
    <w:rsid w:val="00E51E6D"/>
    <w:rsid w:val="00E52CD4"/>
    <w:rsid w:val="00E539EC"/>
    <w:rsid w:val="00E53BEB"/>
    <w:rsid w:val="00E541D0"/>
    <w:rsid w:val="00E545D6"/>
    <w:rsid w:val="00E54EC9"/>
    <w:rsid w:val="00E55528"/>
    <w:rsid w:val="00E57214"/>
    <w:rsid w:val="00E574B9"/>
    <w:rsid w:val="00E578B9"/>
    <w:rsid w:val="00E57FEA"/>
    <w:rsid w:val="00E60852"/>
    <w:rsid w:val="00E60D6C"/>
    <w:rsid w:val="00E60F57"/>
    <w:rsid w:val="00E6142E"/>
    <w:rsid w:val="00E614DB"/>
    <w:rsid w:val="00E618A7"/>
    <w:rsid w:val="00E61B42"/>
    <w:rsid w:val="00E61FC2"/>
    <w:rsid w:val="00E628BE"/>
    <w:rsid w:val="00E62B68"/>
    <w:rsid w:val="00E62BF3"/>
    <w:rsid w:val="00E62C0B"/>
    <w:rsid w:val="00E62FB1"/>
    <w:rsid w:val="00E63BFC"/>
    <w:rsid w:val="00E63E63"/>
    <w:rsid w:val="00E6430E"/>
    <w:rsid w:val="00E64FCD"/>
    <w:rsid w:val="00E651A1"/>
    <w:rsid w:val="00E65E5E"/>
    <w:rsid w:val="00E65FDB"/>
    <w:rsid w:val="00E66071"/>
    <w:rsid w:val="00E660D0"/>
    <w:rsid w:val="00E66C2F"/>
    <w:rsid w:val="00E66C60"/>
    <w:rsid w:val="00E66EE6"/>
    <w:rsid w:val="00E6741D"/>
    <w:rsid w:val="00E67704"/>
    <w:rsid w:val="00E678F4"/>
    <w:rsid w:val="00E67954"/>
    <w:rsid w:val="00E70157"/>
    <w:rsid w:val="00E70F44"/>
    <w:rsid w:val="00E71505"/>
    <w:rsid w:val="00E71B8F"/>
    <w:rsid w:val="00E724F5"/>
    <w:rsid w:val="00E726F6"/>
    <w:rsid w:val="00E72CAD"/>
    <w:rsid w:val="00E7390C"/>
    <w:rsid w:val="00E73F34"/>
    <w:rsid w:val="00E740A5"/>
    <w:rsid w:val="00E7415F"/>
    <w:rsid w:val="00E75D98"/>
    <w:rsid w:val="00E761CF"/>
    <w:rsid w:val="00E763DD"/>
    <w:rsid w:val="00E765C2"/>
    <w:rsid w:val="00E768BC"/>
    <w:rsid w:val="00E778A5"/>
    <w:rsid w:val="00E77AA0"/>
    <w:rsid w:val="00E77CC6"/>
    <w:rsid w:val="00E77E26"/>
    <w:rsid w:val="00E80ABC"/>
    <w:rsid w:val="00E80D68"/>
    <w:rsid w:val="00E81057"/>
    <w:rsid w:val="00E815FA"/>
    <w:rsid w:val="00E816E9"/>
    <w:rsid w:val="00E819A9"/>
    <w:rsid w:val="00E81CF4"/>
    <w:rsid w:val="00E82079"/>
    <w:rsid w:val="00E820AB"/>
    <w:rsid w:val="00E8226B"/>
    <w:rsid w:val="00E82B24"/>
    <w:rsid w:val="00E82B7C"/>
    <w:rsid w:val="00E82ED1"/>
    <w:rsid w:val="00E830E6"/>
    <w:rsid w:val="00E83F54"/>
    <w:rsid w:val="00E83FE5"/>
    <w:rsid w:val="00E84196"/>
    <w:rsid w:val="00E84583"/>
    <w:rsid w:val="00E85005"/>
    <w:rsid w:val="00E8514B"/>
    <w:rsid w:val="00E85277"/>
    <w:rsid w:val="00E853FB"/>
    <w:rsid w:val="00E85421"/>
    <w:rsid w:val="00E854EC"/>
    <w:rsid w:val="00E85E9E"/>
    <w:rsid w:val="00E86436"/>
    <w:rsid w:val="00E864FA"/>
    <w:rsid w:val="00E86943"/>
    <w:rsid w:val="00E87496"/>
    <w:rsid w:val="00E8754E"/>
    <w:rsid w:val="00E901BF"/>
    <w:rsid w:val="00E90397"/>
    <w:rsid w:val="00E903AB"/>
    <w:rsid w:val="00E90A38"/>
    <w:rsid w:val="00E90C74"/>
    <w:rsid w:val="00E9186D"/>
    <w:rsid w:val="00E91999"/>
    <w:rsid w:val="00E920CD"/>
    <w:rsid w:val="00E92206"/>
    <w:rsid w:val="00E92CCB"/>
    <w:rsid w:val="00E9338F"/>
    <w:rsid w:val="00E934A9"/>
    <w:rsid w:val="00E938D0"/>
    <w:rsid w:val="00E93AF1"/>
    <w:rsid w:val="00E93CBF"/>
    <w:rsid w:val="00E93D0B"/>
    <w:rsid w:val="00E949C0"/>
    <w:rsid w:val="00E95739"/>
    <w:rsid w:val="00E95E51"/>
    <w:rsid w:val="00E968A9"/>
    <w:rsid w:val="00E970CE"/>
    <w:rsid w:val="00E979C0"/>
    <w:rsid w:val="00E97E48"/>
    <w:rsid w:val="00EA0394"/>
    <w:rsid w:val="00EA0560"/>
    <w:rsid w:val="00EA0E44"/>
    <w:rsid w:val="00EA0F59"/>
    <w:rsid w:val="00EA121A"/>
    <w:rsid w:val="00EA1CF4"/>
    <w:rsid w:val="00EA1F3A"/>
    <w:rsid w:val="00EA2060"/>
    <w:rsid w:val="00EA21A8"/>
    <w:rsid w:val="00EA2210"/>
    <w:rsid w:val="00EA27FD"/>
    <w:rsid w:val="00EA305E"/>
    <w:rsid w:val="00EA30EA"/>
    <w:rsid w:val="00EA32A0"/>
    <w:rsid w:val="00EA342E"/>
    <w:rsid w:val="00EA3642"/>
    <w:rsid w:val="00EA4182"/>
    <w:rsid w:val="00EA41CB"/>
    <w:rsid w:val="00EA4245"/>
    <w:rsid w:val="00EA4413"/>
    <w:rsid w:val="00EA4642"/>
    <w:rsid w:val="00EA5914"/>
    <w:rsid w:val="00EA70DA"/>
    <w:rsid w:val="00EA721E"/>
    <w:rsid w:val="00EA76CE"/>
    <w:rsid w:val="00EA784E"/>
    <w:rsid w:val="00EA7F9F"/>
    <w:rsid w:val="00EB0805"/>
    <w:rsid w:val="00EB0A46"/>
    <w:rsid w:val="00EB1007"/>
    <w:rsid w:val="00EB1720"/>
    <w:rsid w:val="00EB2955"/>
    <w:rsid w:val="00EB31C2"/>
    <w:rsid w:val="00EB31D1"/>
    <w:rsid w:val="00EB531C"/>
    <w:rsid w:val="00EB599F"/>
    <w:rsid w:val="00EB60FE"/>
    <w:rsid w:val="00EB62FE"/>
    <w:rsid w:val="00EB64CC"/>
    <w:rsid w:val="00EB6875"/>
    <w:rsid w:val="00EB6CBC"/>
    <w:rsid w:val="00EB70C3"/>
    <w:rsid w:val="00EB740D"/>
    <w:rsid w:val="00EB74FF"/>
    <w:rsid w:val="00EB751A"/>
    <w:rsid w:val="00EB7552"/>
    <w:rsid w:val="00EC025A"/>
    <w:rsid w:val="00EC0D7F"/>
    <w:rsid w:val="00EC1431"/>
    <w:rsid w:val="00EC155A"/>
    <w:rsid w:val="00EC1869"/>
    <w:rsid w:val="00EC2150"/>
    <w:rsid w:val="00EC24D4"/>
    <w:rsid w:val="00EC2873"/>
    <w:rsid w:val="00EC30DA"/>
    <w:rsid w:val="00EC31FA"/>
    <w:rsid w:val="00EC3536"/>
    <w:rsid w:val="00EC36FC"/>
    <w:rsid w:val="00EC3740"/>
    <w:rsid w:val="00EC3C99"/>
    <w:rsid w:val="00EC3EF0"/>
    <w:rsid w:val="00EC439B"/>
    <w:rsid w:val="00EC60F1"/>
    <w:rsid w:val="00EC7028"/>
    <w:rsid w:val="00EC71FE"/>
    <w:rsid w:val="00EC77BB"/>
    <w:rsid w:val="00ED077F"/>
    <w:rsid w:val="00ED1081"/>
    <w:rsid w:val="00ED1247"/>
    <w:rsid w:val="00ED1A5C"/>
    <w:rsid w:val="00ED2116"/>
    <w:rsid w:val="00ED22B5"/>
    <w:rsid w:val="00ED2A3B"/>
    <w:rsid w:val="00ED359F"/>
    <w:rsid w:val="00ED3C10"/>
    <w:rsid w:val="00ED3D25"/>
    <w:rsid w:val="00ED3DD2"/>
    <w:rsid w:val="00ED4252"/>
    <w:rsid w:val="00ED48ED"/>
    <w:rsid w:val="00ED497B"/>
    <w:rsid w:val="00ED4FA1"/>
    <w:rsid w:val="00ED51C0"/>
    <w:rsid w:val="00ED591F"/>
    <w:rsid w:val="00ED5BA5"/>
    <w:rsid w:val="00ED600D"/>
    <w:rsid w:val="00ED6310"/>
    <w:rsid w:val="00ED67EB"/>
    <w:rsid w:val="00ED68AC"/>
    <w:rsid w:val="00ED6E37"/>
    <w:rsid w:val="00ED736E"/>
    <w:rsid w:val="00ED77BE"/>
    <w:rsid w:val="00ED7BAD"/>
    <w:rsid w:val="00EE0D1E"/>
    <w:rsid w:val="00EE0DDE"/>
    <w:rsid w:val="00EE0E16"/>
    <w:rsid w:val="00EE0F13"/>
    <w:rsid w:val="00EE14FC"/>
    <w:rsid w:val="00EE200C"/>
    <w:rsid w:val="00EE22BE"/>
    <w:rsid w:val="00EE235F"/>
    <w:rsid w:val="00EE36FF"/>
    <w:rsid w:val="00EE4079"/>
    <w:rsid w:val="00EE40DC"/>
    <w:rsid w:val="00EE415A"/>
    <w:rsid w:val="00EE4409"/>
    <w:rsid w:val="00EE4A47"/>
    <w:rsid w:val="00EE4BE2"/>
    <w:rsid w:val="00EE4DAB"/>
    <w:rsid w:val="00EE5478"/>
    <w:rsid w:val="00EE606F"/>
    <w:rsid w:val="00EE61C8"/>
    <w:rsid w:val="00EE65AF"/>
    <w:rsid w:val="00EE6BD4"/>
    <w:rsid w:val="00EE7112"/>
    <w:rsid w:val="00EE71C0"/>
    <w:rsid w:val="00EE7733"/>
    <w:rsid w:val="00EE785A"/>
    <w:rsid w:val="00EE7C86"/>
    <w:rsid w:val="00EE7CE8"/>
    <w:rsid w:val="00EE7EE7"/>
    <w:rsid w:val="00EF01B3"/>
    <w:rsid w:val="00EF081C"/>
    <w:rsid w:val="00EF0949"/>
    <w:rsid w:val="00EF19AB"/>
    <w:rsid w:val="00EF2304"/>
    <w:rsid w:val="00EF251D"/>
    <w:rsid w:val="00EF2677"/>
    <w:rsid w:val="00EF29FE"/>
    <w:rsid w:val="00EF307D"/>
    <w:rsid w:val="00EF45BD"/>
    <w:rsid w:val="00EF46CD"/>
    <w:rsid w:val="00EF51EA"/>
    <w:rsid w:val="00EF58CA"/>
    <w:rsid w:val="00EF595D"/>
    <w:rsid w:val="00EF6524"/>
    <w:rsid w:val="00EF6959"/>
    <w:rsid w:val="00EF746C"/>
    <w:rsid w:val="00EF7704"/>
    <w:rsid w:val="00EF78C6"/>
    <w:rsid w:val="00EF7C8A"/>
    <w:rsid w:val="00EF7D53"/>
    <w:rsid w:val="00EF7EEB"/>
    <w:rsid w:val="00F00C73"/>
    <w:rsid w:val="00F00CED"/>
    <w:rsid w:val="00F015A3"/>
    <w:rsid w:val="00F01D70"/>
    <w:rsid w:val="00F0235D"/>
    <w:rsid w:val="00F0265E"/>
    <w:rsid w:val="00F028AC"/>
    <w:rsid w:val="00F02F5A"/>
    <w:rsid w:val="00F03786"/>
    <w:rsid w:val="00F03A19"/>
    <w:rsid w:val="00F045CC"/>
    <w:rsid w:val="00F04B0A"/>
    <w:rsid w:val="00F04BE5"/>
    <w:rsid w:val="00F04F07"/>
    <w:rsid w:val="00F05BA7"/>
    <w:rsid w:val="00F06993"/>
    <w:rsid w:val="00F070B7"/>
    <w:rsid w:val="00F073A3"/>
    <w:rsid w:val="00F07504"/>
    <w:rsid w:val="00F07606"/>
    <w:rsid w:val="00F07DAC"/>
    <w:rsid w:val="00F07EC0"/>
    <w:rsid w:val="00F100D1"/>
    <w:rsid w:val="00F105E1"/>
    <w:rsid w:val="00F10B67"/>
    <w:rsid w:val="00F10C09"/>
    <w:rsid w:val="00F10DD2"/>
    <w:rsid w:val="00F10F30"/>
    <w:rsid w:val="00F11308"/>
    <w:rsid w:val="00F113C8"/>
    <w:rsid w:val="00F1193C"/>
    <w:rsid w:val="00F11C71"/>
    <w:rsid w:val="00F11CE5"/>
    <w:rsid w:val="00F11EA8"/>
    <w:rsid w:val="00F12E58"/>
    <w:rsid w:val="00F13008"/>
    <w:rsid w:val="00F13D32"/>
    <w:rsid w:val="00F13F83"/>
    <w:rsid w:val="00F13FE9"/>
    <w:rsid w:val="00F14DB6"/>
    <w:rsid w:val="00F1531C"/>
    <w:rsid w:val="00F15F6D"/>
    <w:rsid w:val="00F160C8"/>
    <w:rsid w:val="00F16256"/>
    <w:rsid w:val="00F166E2"/>
    <w:rsid w:val="00F168F6"/>
    <w:rsid w:val="00F17125"/>
    <w:rsid w:val="00F17EA1"/>
    <w:rsid w:val="00F17EE4"/>
    <w:rsid w:val="00F2061B"/>
    <w:rsid w:val="00F20954"/>
    <w:rsid w:val="00F211C1"/>
    <w:rsid w:val="00F212FC"/>
    <w:rsid w:val="00F213EA"/>
    <w:rsid w:val="00F21D83"/>
    <w:rsid w:val="00F21EA6"/>
    <w:rsid w:val="00F22423"/>
    <w:rsid w:val="00F23B71"/>
    <w:rsid w:val="00F24083"/>
    <w:rsid w:val="00F2435E"/>
    <w:rsid w:val="00F24AFD"/>
    <w:rsid w:val="00F25419"/>
    <w:rsid w:val="00F254B1"/>
    <w:rsid w:val="00F264B1"/>
    <w:rsid w:val="00F2661E"/>
    <w:rsid w:val="00F2664F"/>
    <w:rsid w:val="00F26D40"/>
    <w:rsid w:val="00F27673"/>
    <w:rsid w:val="00F27ED6"/>
    <w:rsid w:val="00F3089B"/>
    <w:rsid w:val="00F30B50"/>
    <w:rsid w:val="00F30BBB"/>
    <w:rsid w:val="00F31A04"/>
    <w:rsid w:val="00F31A9D"/>
    <w:rsid w:val="00F31CEC"/>
    <w:rsid w:val="00F32A69"/>
    <w:rsid w:val="00F32ECA"/>
    <w:rsid w:val="00F331C7"/>
    <w:rsid w:val="00F339F0"/>
    <w:rsid w:val="00F33D6F"/>
    <w:rsid w:val="00F340E4"/>
    <w:rsid w:val="00F342EE"/>
    <w:rsid w:val="00F3539A"/>
    <w:rsid w:val="00F354FD"/>
    <w:rsid w:val="00F3599B"/>
    <w:rsid w:val="00F35D6B"/>
    <w:rsid w:val="00F35F76"/>
    <w:rsid w:val="00F36665"/>
    <w:rsid w:val="00F37634"/>
    <w:rsid w:val="00F376C8"/>
    <w:rsid w:val="00F405AE"/>
    <w:rsid w:val="00F40E67"/>
    <w:rsid w:val="00F41388"/>
    <w:rsid w:val="00F415F3"/>
    <w:rsid w:val="00F42A92"/>
    <w:rsid w:val="00F43123"/>
    <w:rsid w:val="00F43646"/>
    <w:rsid w:val="00F438E7"/>
    <w:rsid w:val="00F443B0"/>
    <w:rsid w:val="00F445E3"/>
    <w:rsid w:val="00F457F3"/>
    <w:rsid w:val="00F463CB"/>
    <w:rsid w:val="00F46793"/>
    <w:rsid w:val="00F46B23"/>
    <w:rsid w:val="00F46F5D"/>
    <w:rsid w:val="00F477F1"/>
    <w:rsid w:val="00F50080"/>
    <w:rsid w:val="00F50580"/>
    <w:rsid w:val="00F51FC6"/>
    <w:rsid w:val="00F521F9"/>
    <w:rsid w:val="00F52AF2"/>
    <w:rsid w:val="00F52BAB"/>
    <w:rsid w:val="00F52BB8"/>
    <w:rsid w:val="00F53062"/>
    <w:rsid w:val="00F5344D"/>
    <w:rsid w:val="00F53489"/>
    <w:rsid w:val="00F53CB6"/>
    <w:rsid w:val="00F54006"/>
    <w:rsid w:val="00F54198"/>
    <w:rsid w:val="00F546E9"/>
    <w:rsid w:val="00F547CD"/>
    <w:rsid w:val="00F548FE"/>
    <w:rsid w:val="00F54A65"/>
    <w:rsid w:val="00F54AAC"/>
    <w:rsid w:val="00F55AE2"/>
    <w:rsid w:val="00F568AB"/>
    <w:rsid w:val="00F56E95"/>
    <w:rsid w:val="00F56F38"/>
    <w:rsid w:val="00F575EC"/>
    <w:rsid w:val="00F57902"/>
    <w:rsid w:val="00F57962"/>
    <w:rsid w:val="00F57B20"/>
    <w:rsid w:val="00F57CB9"/>
    <w:rsid w:val="00F57D7E"/>
    <w:rsid w:val="00F57E57"/>
    <w:rsid w:val="00F6055A"/>
    <w:rsid w:val="00F60D47"/>
    <w:rsid w:val="00F60D53"/>
    <w:rsid w:val="00F60E12"/>
    <w:rsid w:val="00F61ABA"/>
    <w:rsid w:val="00F624E0"/>
    <w:rsid w:val="00F625F7"/>
    <w:rsid w:val="00F62FD9"/>
    <w:rsid w:val="00F6315A"/>
    <w:rsid w:val="00F631EF"/>
    <w:rsid w:val="00F63241"/>
    <w:rsid w:val="00F640C7"/>
    <w:rsid w:val="00F647DD"/>
    <w:rsid w:val="00F64BB8"/>
    <w:rsid w:val="00F64D95"/>
    <w:rsid w:val="00F65DCD"/>
    <w:rsid w:val="00F6624B"/>
    <w:rsid w:val="00F6649F"/>
    <w:rsid w:val="00F66699"/>
    <w:rsid w:val="00F66998"/>
    <w:rsid w:val="00F67043"/>
    <w:rsid w:val="00F6750B"/>
    <w:rsid w:val="00F675B2"/>
    <w:rsid w:val="00F677F9"/>
    <w:rsid w:val="00F67831"/>
    <w:rsid w:val="00F67D53"/>
    <w:rsid w:val="00F70907"/>
    <w:rsid w:val="00F7173E"/>
    <w:rsid w:val="00F71CEB"/>
    <w:rsid w:val="00F720C6"/>
    <w:rsid w:val="00F72512"/>
    <w:rsid w:val="00F728D0"/>
    <w:rsid w:val="00F72B82"/>
    <w:rsid w:val="00F73243"/>
    <w:rsid w:val="00F7373D"/>
    <w:rsid w:val="00F742C0"/>
    <w:rsid w:val="00F745D3"/>
    <w:rsid w:val="00F753C5"/>
    <w:rsid w:val="00F76099"/>
    <w:rsid w:val="00F76C02"/>
    <w:rsid w:val="00F76C3E"/>
    <w:rsid w:val="00F77257"/>
    <w:rsid w:val="00F7782D"/>
    <w:rsid w:val="00F77CD5"/>
    <w:rsid w:val="00F77E12"/>
    <w:rsid w:val="00F801F8"/>
    <w:rsid w:val="00F804DC"/>
    <w:rsid w:val="00F807C5"/>
    <w:rsid w:val="00F80CB3"/>
    <w:rsid w:val="00F80F1A"/>
    <w:rsid w:val="00F80F21"/>
    <w:rsid w:val="00F813A0"/>
    <w:rsid w:val="00F81873"/>
    <w:rsid w:val="00F818CA"/>
    <w:rsid w:val="00F81C16"/>
    <w:rsid w:val="00F81F8F"/>
    <w:rsid w:val="00F8265E"/>
    <w:rsid w:val="00F8285A"/>
    <w:rsid w:val="00F82D2F"/>
    <w:rsid w:val="00F82DAD"/>
    <w:rsid w:val="00F82E1A"/>
    <w:rsid w:val="00F82F0F"/>
    <w:rsid w:val="00F834D0"/>
    <w:rsid w:val="00F8365F"/>
    <w:rsid w:val="00F83A08"/>
    <w:rsid w:val="00F84948"/>
    <w:rsid w:val="00F867EF"/>
    <w:rsid w:val="00F86AFA"/>
    <w:rsid w:val="00F87A5D"/>
    <w:rsid w:val="00F902D5"/>
    <w:rsid w:val="00F90726"/>
    <w:rsid w:val="00F90C87"/>
    <w:rsid w:val="00F916C3"/>
    <w:rsid w:val="00F926DF"/>
    <w:rsid w:val="00F9273E"/>
    <w:rsid w:val="00F928C6"/>
    <w:rsid w:val="00F92A6C"/>
    <w:rsid w:val="00F9321F"/>
    <w:rsid w:val="00F939E5"/>
    <w:rsid w:val="00F93F38"/>
    <w:rsid w:val="00F94056"/>
    <w:rsid w:val="00F948D5"/>
    <w:rsid w:val="00F94CC1"/>
    <w:rsid w:val="00F94EC2"/>
    <w:rsid w:val="00F9573C"/>
    <w:rsid w:val="00F95899"/>
    <w:rsid w:val="00F968F2"/>
    <w:rsid w:val="00F96DBD"/>
    <w:rsid w:val="00F97FD4"/>
    <w:rsid w:val="00FA0979"/>
    <w:rsid w:val="00FA10C2"/>
    <w:rsid w:val="00FA12A4"/>
    <w:rsid w:val="00FA144A"/>
    <w:rsid w:val="00FA19D6"/>
    <w:rsid w:val="00FA1BF5"/>
    <w:rsid w:val="00FA221F"/>
    <w:rsid w:val="00FA3031"/>
    <w:rsid w:val="00FA35A4"/>
    <w:rsid w:val="00FA39C9"/>
    <w:rsid w:val="00FA3D8A"/>
    <w:rsid w:val="00FA3EA9"/>
    <w:rsid w:val="00FA4473"/>
    <w:rsid w:val="00FA4DA0"/>
    <w:rsid w:val="00FA500F"/>
    <w:rsid w:val="00FA56D6"/>
    <w:rsid w:val="00FA5768"/>
    <w:rsid w:val="00FA5854"/>
    <w:rsid w:val="00FA5D97"/>
    <w:rsid w:val="00FA6C5B"/>
    <w:rsid w:val="00FA70B4"/>
    <w:rsid w:val="00FA778E"/>
    <w:rsid w:val="00FA7E35"/>
    <w:rsid w:val="00FA7EEB"/>
    <w:rsid w:val="00FB01CC"/>
    <w:rsid w:val="00FB0379"/>
    <w:rsid w:val="00FB03B3"/>
    <w:rsid w:val="00FB08B2"/>
    <w:rsid w:val="00FB148E"/>
    <w:rsid w:val="00FB1494"/>
    <w:rsid w:val="00FB166A"/>
    <w:rsid w:val="00FB175B"/>
    <w:rsid w:val="00FB17AD"/>
    <w:rsid w:val="00FB1B28"/>
    <w:rsid w:val="00FB1B33"/>
    <w:rsid w:val="00FB1CE5"/>
    <w:rsid w:val="00FB2391"/>
    <w:rsid w:val="00FB2A36"/>
    <w:rsid w:val="00FB30DB"/>
    <w:rsid w:val="00FB3161"/>
    <w:rsid w:val="00FB3622"/>
    <w:rsid w:val="00FB439B"/>
    <w:rsid w:val="00FB5664"/>
    <w:rsid w:val="00FB5943"/>
    <w:rsid w:val="00FB5BFB"/>
    <w:rsid w:val="00FB600B"/>
    <w:rsid w:val="00FB748A"/>
    <w:rsid w:val="00FB7730"/>
    <w:rsid w:val="00FB7A80"/>
    <w:rsid w:val="00FB7E57"/>
    <w:rsid w:val="00FC0216"/>
    <w:rsid w:val="00FC02D9"/>
    <w:rsid w:val="00FC0B9F"/>
    <w:rsid w:val="00FC0DE1"/>
    <w:rsid w:val="00FC0EA3"/>
    <w:rsid w:val="00FC0F12"/>
    <w:rsid w:val="00FC13D4"/>
    <w:rsid w:val="00FC1B48"/>
    <w:rsid w:val="00FC318E"/>
    <w:rsid w:val="00FC3698"/>
    <w:rsid w:val="00FC3B43"/>
    <w:rsid w:val="00FC3BD3"/>
    <w:rsid w:val="00FC43CE"/>
    <w:rsid w:val="00FC4962"/>
    <w:rsid w:val="00FC4F19"/>
    <w:rsid w:val="00FC5834"/>
    <w:rsid w:val="00FC5B98"/>
    <w:rsid w:val="00FC5BB2"/>
    <w:rsid w:val="00FC6027"/>
    <w:rsid w:val="00FC612A"/>
    <w:rsid w:val="00FC6593"/>
    <w:rsid w:val="00FD0066"/>
    <w:rsid w:val="00FD0FB4"/>
    <w:rsid w:val="00FD2366"/>
    <w:rsid w:val="00FD2AF5"/>
    <w:rsid w:val="00FD2C2B"/>
    <w:rsid w:val="00FD441A"/>
    <w:rsid w:val="00FD4878"/>
    <w:rsid w:val="00FD4AD9"/>
    <w:rsid w:val="00FD4C16"/>
    <w:rsid w:val="00FD4D6E"/>
    <w:rsid w:val="00FD5271"/>
    <w:rsid w:val="00FD5350"/>
    <w:rsid w:val="00FD5581"/>
    <w:rsid w:val="00FD58F7"/>
    <w:rsid w:val="00FD5CF9"/>
    <w:rsid w:val="00FD65A0"/>
    <w:rsid w:val="00FD6A99"/>
    <w:rsid w:val="00FD6D5B"/>
    <w:rsid w:val="00FD7377"/>
    <w:rsid w:val="00FE00E4"/>
    <w:rsid w:val="00FE06D9"/>
    <w:rsid w:val="00FE0C91"/>
    <w:rsid w:val="00FE136C"/>
    <w:rsid w:val="00FE13F3"/>
    <w:rsid w:val="00FE1535"/>
    <w:rsid w:val="00FE1D16"/>
    <w:rsid w:val="00FE2416"/>
    <w:rsid w:val="00FE3948"/>
    <w:rsid w:val="00FE3C8A"/>
    <w:rsid w:val="00FE3F8C"/>
    <w:rsid w:val="00FE460A"/>
    <w:rsid w:val="00FE4B98"/>
    <w:rsid w:val="00FE575B"/>
    <w:rsid w:val="00FE6240"/>
    <w:rsid w:val="00FE6705"/>
    <w:rsid w:val="00FE6D07"/>
    <w:rsid w:val="00FE79A7"/>
    <w:rsid w:val="00FE79D8"/>
    <w:rsid w:val="00FF0260"/>
    <w:rsid w:val="00FF0B38"/>
    <w:rsid w:val="00FF0F27"/>
    <w:rsid w:val="00FF1CD4"/>
    <w:rsid w:val="00FF1D5F"/>
    <w:rsid w:val="00FF2834"/>
    <w:rsid w:val="00FF2DD8"/>
    <w:rsid w:val="00FF397B"/>
    <w:rsid w:val="00FF3D88"/>
    <w:rsid w:val="00FF3E88"/>
    <w:rsid w:val="00FF4132"/>
    <w:rsid w:val="00FF4448"/>
    <w:rsid w:val="00FF4545"/>
    <w:rsid w:val="00FF5275"/>
    <w:rsid w:val="00FF5572"/>
    <w:rsid w:val="00FF56B3"/>
    <w:rsid w:val="00FF5884"/>
    <w:rsid w:val="00FF5C29"/>
    <w:rsid w:val="00FF600C"/>
    <w:rsid w:val="00FF60A9"/>
    <w:rsid w:val="00FF63FA"/>
    <w:rsid w:val="00FF6561"/>
    <w:rsid w:val="00FF6753"/>
    <w:rsid w:val="00FF6CB7"/>
    <w:rsid w:val="00FF6DA5"/>
    <w:rsid w:val="00FF7026"/>
    <w:rsid w:val="00FF730E"/>
    <w:rsid w:val="00FF7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4D304"/>
  <w15:docId w15:val="{5A37ADE1-43DA-450C-A461-13BDCE08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060"/>
    <w:pPr>
      <w:widowControl w:val="0"/>
      <w:autoSpaceDE w:val="0"/>
      <w:autoSpaceDN w:val="0"/>
      <w:adjustRightInd w:val="0"/>
    </w:pPr>
    <w:rPr>
      <w:rFonts w:ascii="Arial" w:hAnsi="Arial"/>
      <w:sz w:val="24"/>
    </w:rPr>
  </w:style>
  <w:style w:type="paragraph" w:styleId="Heading1">
    <w:name w:val="heading 1"/>
    <w:next w:val="BodyText"/>
    <w:link w:val="Heading1Char"/>
    <w:qFormat/>
    <w:rsid w:val="003E5EC2"/>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3E5EC2"/>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3E5EC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73A3"/>
    <w:rPr>
      <w:rFonts w:ascii="Tahoma" w:hAnsi="Tahoma" w:cs="Tahoma"/>
      <w:sz w:val="16"/>
      <w:szCs w:val="16"/>
    </w:rPr>
  </w:style>
  <w:style w:type="paragraph" w:styleId="Header">
    <w:name w:val="header"/>
    <w:basedOn w:val="Normal"/>
    <w:link w:val="HeaderChar"/>
    <w:uiPriority w:val="99"/>
    <w:rsid w:val="00F477F1"/>
    <w:pPr>
      <w:tabs>
        <w:tab w:val="center" w:pos="4320"/>
        <w:tab w:val="right" w:pos="8640"/>
      </w:tabs>
    </w:pPr>
  </w:style>
  <w:style w:type="paragraph" w:styleId="Footer">
    <w:name w:val="footer"/>
    <w:link w:val="FooterChar"/>
    <w:uiPriority w:val="99"/>
    <w:unhideWhenUsed/>
    <w:rsid w:val="00335E1B"/>
    <w:pPr>
      <w:tabs>
        <w:tab w:val="center" w:pos="4680"/>
        <w:tab w:val="right" w:pos="9360"/>
      </w:tabs>
    </w:pPr>
    <w:rPr>
      <w:rFonts w:ascii="Arial" w:eastAsiaTheme="minorHAnsi" w:hAnsi="Arial" w:cs="Arial"/>
      <w:sz w:val="22"/>
      <w:szCs w:val="22"/>
    </w:rPr>
  </w:style>
  <w:style w:type="paragraph" w:styleId="TOC1">
    <w:name w:val="toc 1"/>
    <w:basedOn w:val="Normal"/>
    <w:next w:val="Normal"/>
    <w:autoRedefine/>
    <w:uiPriority w:val="39"/>
    <w:rsid w:val="008F6815"/>
    <w:pPr>
      <w:tabs>
        <w:tab w:val="left" w:pos="806"/>
        <w:tab w:val="left" w:pos="1440"/>
        <w:tab w:val="right" w:leader="dot" w:pos="9350"/>
      </w:tabs>
      <w:spacing w:after="120"/>
      <w:ind w:left="1080" w:hanging="1080"/>
      <w:contextualSpacing/>
    </w:pPr>
    <w:rPr>
      <w:rFonts w:cs="Arial"/>
      <w:bCs/>
      <w:noProof/>
      <w:sz w:val="22"/>
      <w:szCs w:val="24"/>
    </w:rPr>
  </w:style>
  <w:style w:type="paragraph" w:styleId="TOC2">
    <w:name w:val="toc 2"/>
    <w:basedOn w:val="Normal"/>
    <w:next w:val="Normal"/>
    <w:autoRedefine/>
    <w:uiPriority w:val="39"/>
    <w:rsid w:val="008F6815"/>
    <w:pPr>
      <w:spacing w:after="120"/>
      <w:ind w:left="1368" w:hanging="1080"/>
      <w:contextualSpacing/>
    </w:pPr>
    <w:rPr>
      <w:rFonts w:cs="Arial"/>
      <w:bCs/>
      <w:noProof/>
      <w:sz w:val="22"/>
      <w:szCs w:val="22"/>
    </w:rPr>
  </w:style>
  <w:style w:type="paragraph" w:styleId="TOC3">
    <w:name w:val="toc 3"/>
    <w:basedOn w:val="Normal"/>
    <w:next w:val="Normal"/>
    <w:autoRedefine/>
    <w:uiPriority w:val="39"/>
    <w:rsid w:val="00840FC5"/>
    <w:pPr>
      <w:ind w:left="200"/>
    </w:pPr>
    <w:rPr>
      <w:rFonts w:asciiTheme="minorHAnsi" w:hAnsiTheme="minorHAnsi"/>
    </w:rPr>
  </w:style>
  <w:style w:type="character" w:styleId="PageNumber">
    <w:name w:val="page number"/>
    <w:basedOn w:val="DefaultParagraphFont"/>
    <w:rsid w:val="00831C6E"/>
  </w:style>
  <w:style w:type="paragraph" w:customStyle="1" w:styleId="Title1">
    <w:name w:val="Title 1"/>
    <w:basedOn w:val="Normal"/>
    <w:rsid w:val="008D2084"/>
    <w:pPr>
      <w:ind w:left="1440" w:hanging="1440"/>
    </w:pPr>
    <w:rPr>
      <w:sz w:val="22"/>
      <w:szCs w:val="22"/>
    </w:rPr>
  </w:style>
  <w:style w:type="character" w:customStyle="1" w:styleId="Heading2Char">
    <w:name w:val="Heading 2 Char"/>
    <w:basedOn w:val="DefaultParagraphFont"/>
    <w:link w:val="Heading2"/>
    <w:rsid w:val="003E5EC2"/>
    <w:rPr>
      <w:rFonts w:ascii="Arial" w:eastAsiaTheme="majorEastAsia" w:hAnsi="Arial" w:cstheme="majorBidi"/>
      <w:sz w:val="22"/>
      <w:szCs w:val="22"/>
    </w:rPr>
  </w:style>
  <w:style w:type="character" w:styleId="Hyperlink">
    <w:name w:val="Hyperlink"/>
    <w:basedOn w:val="DefaultParagraphFont"/>
    <w:uiPriority w:val="99"/>
    <w:rsid w:val="00162796"/>
    <w:rPr>
      <w:color w:val="0000FF"/>
      <w:u w:val="single"/>
    </w:rPr>
  </w:style>
  <w:style w:type="character" w:customStyle="1" w:styleId="Heading3Char">
    <w:name w:val="Heading 3 Char"/>
    <w:basedOn w:val="DefaultParagraphFont"/>
    <w:link w:val="Heading3"/>
    <w:rsid w:val="003E5EC2"/>
    <w:rPr>
      <w:rFonts w:ascii="Arial" w:eastAsiaTheme="majorEastAsia" w:hAnsi="Arial" w:cstheme="majorBidi"/>
      <w:sz w:val="22"/>
      <w:szCs w:val="22"/>
    </w:rPr>
  </w:style>
  <w:style w:type="character" w:styleId="CommentReference">
    <w:name w:val="annotation reference"/>
    <w:basedOn w:val="DefaultParagraphFont"/>
    <w:uiPriority w:val="99"/>
    <w:semiHidden/>
    <w:rsid w:val="00782BA9"/>
    <w:rPr>
      <w:sz w:val="16"/>
      <w:szCs w:val="16"/>
    </w:rPr>
  </w:style>
  <w:style w:type="paragraph" w:styleId="CommentText">
    <w:name w:val="annotation text"/>
    <w:basedOn w:val="Normal"/>
    <w:semiHidden/>
    <w:rsid w:val="00782BA9"/>
  </w:style>
  <w:style w:type="paragraph" w:styleId="CommentSubject">
    <w:name w:val="annotation subject"/>
    <w:basedOn w:val="CommentText"/>
    <w:next w:val="CommentText"/>
    <w:semiHidden/>
    <w:rsid w:val="00782BA9"/>
    <w:rPr>
      <w:b/>
      <w:bCs/>
    </w:rPr>
  </w:style>
  <w:style w:type="paragraph" w:styleId="Revision">
    <w:name w:val="Revision"/>
    <w:hidden/>
    <w:uiPriority w:val="99"/>
    <w:semiHidden/>
    <w:rsid w:val="00EA0394"/>
    <w:rPr>
      <w:rFonts w:ascii="Arial" w:hAnsi="Arial"/>
    </w:rPr>
  </w:style>
  <w:style w:type="table" w:styleId="TableGrid">
    <w:name w:val="Table Grid"/>
    <w:basedOn w:val="TableNormal"/>
    <w:uiPriority w:val="39"/>
    <w:rsid w:val="0027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3A44B5"/>
  </w:style>
  <w:style w:type="paragraph" w:customStyle="1" w:styleId="Default">
    <w:name w:val="Default"/>
    <w:rsid w:val="001F4461"/>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70F4C"/>
    <w:rPr>
      <w:rFonts w:ascii="Arial" w:hAnsi="Arial"/>
      <w:sz w:val="24"/>
    </w:rPr>
  </w:style>
  <w:style w:type="character" w:customStyle="1" w:styleId="FooterChar">
    <w:name w:val="Footer Char"/>
    <w:basedOn w:val="DefaultParagraphFont"/>
    <w:link w:val="Footer"/>
    <w:uiPriority w:val="99"/>
    <w:rsid w:val="00335E1B"/>
    <w:rPr>
      <w:rFonts w:ascii="Arial" w:eastAsiaTheme="minorHAnsi" w:hAnsi="Arial" w:cs="Arial"/>
      <w:sz w:val="22"/>
      <w:szCs w:val="22"/>
    </w:rPr>
  </w:style>
  <w:style w:type="paragraph" w:styleId="TOCHeading">
    <w:name w:val="TOC Heading"/>
    <w:basedOn w:val="Heading1"/>
    <w:next w:val="Normal"/>
    <w:uiPriority w:val="39"/>
    <w:unhideWhenUsed/>
    <w:qFormat/>
    <w:rsid w:val="00AC6159"/>
    <w:pPr>
      <w:widowControl/>
      <w:autoSpaceDE/>
      <w:autoSpaceDN/>
      <w:adjustRightInd/>
      <w:spacing w:before="240" w:line="259" w:lineRule="auto"/>
      <w:outlineLvl w:val="9"/>
    </w:pPr>
    <w:rPr>
      <w:szCs w:val="32"/>
    </w:rPr>
  </w:style>
  <w:style w:type="paragraph" w:styleId="Title">
    <w:name w:val="Title"/>
    <w:next w:val="BodyText"/>
    <w:link w:val="TitleChar"/>
    <w:qFormat/>
    <w:rsid w:val="003E5EC2"/>
    <w:pPr>
      <w:spacing w:before="220" w:after="220"/>
      <w:jc w:val="center"/>
    </w:pPr>
    <w:rPr>
      <w:rFonts w:ascii="Arial" w:hAnsi="Arial" w:cs="Arial"/>
      <w:sz w:val="22"/>
      <w:szCs w:val="22"/>
    </w:rPr>
  </w:style>
  <w:style w:type="character" w:customStyle="1" w:styleId="TitleChar">
    <w:name w:val="Title Char"/>
    <w:basedOn w:val="DefaultParagraphFont"/>
    <w:link w:val="Title"/>
    <w:rsid w:val="003E5EC2"/>
    <w:rPr>
      <w:rFonts w:ascii="Arial" w:hAnsi="Arial" w:cs="Arial"/>
      <w:sz w:val="22"/>
      <w:szCs w:val="22"/>
    </w:rPr>
  </w:style>
  <w:style w:type="paragraph" w:styleId="BodyText">
    <w:name w:val="Body Text"/>
    <w:link w:val="BodyTextChar"/>
    <w:rsid w:val="003E5EC2"/>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3E5EC2"/>
    <w:rPr>
      <w:rFonts w:ascii="Arial" w:eastAsiaTheme="minorHAnsi" w:hAnsi="Arial" w:cs="Arial"/>
      <w:sz w:val="22"/>
      <w:szCs w:val="22"/>
    </w:rPr>
  </w:style>
  <w:style w:type="paragraph" w:styleId="BodyText2">
    <w:name w:val="Body Text 2"/>
    <w:link w:val="BodyText2Char"/>
    <w:rsid w:val="003E5EC2"/>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3E5EC2"/>
    <w:rPr>
      <w:rFonts w:ascii="Arial" w:eastAsiaTheme="majorEastAsia" w:hAnsi="Arial" w:cstheme="majorBidi"/>
      <w:sz w:val="22"/>
      <w:szCs w:val="22"/>
    </w:rPr>
  </w:style>
  <w:style w:type="paragraph" w:styleId="BodyText3">
    <w:name w:val="Body Text 3"/>
    <w:basedOn w:val="BodyText"/>
    <w:link w:val="BodyText3Char"/>
    <w:rsid w:val="003E5EC2"/>
    <w:pPr>
      <w:ind w:left="720"/>
    </w:pPr>
    <w:rPr>
      <w:rFonts w:eastAsiaTheme="majorEastAsia" w:cstheme="majorBidi"/>
    </w:rPr>
  </w:style>
  <w:style w:type="character" w:customStyle="1" w:styleId="BodyText3Char">
    <w:name w:val="Body Text 3 Char"/>
    <w:basedOn w:val="DefaultParagraphFont"/>
    <w:link w:val="BodyText3"/>
    <w:rsid w:val="003E5EC2"/>
    <w:rPr>
      <w:rFonts w:ascii="Arial" w:eastAsiaTheme="majorEastAsia" w:hAnsi="Arial" w:cstheme="majorBidi"/>
      <w:sz w:val="22"/>
      <w:szCs w:val="22"/>
    </w:rPr>
  </w:style>
  <w:style w:type="paragraph" w:customStyle="1" w:styleId="BodyText4">
    <w:name w:val="Body Text 4"/>
    <w:qFormat/>
    <w:rsid w:val="00A330EF"/>
    <w:pPr>
      <w:spacing w:after="220"/>
      <w:ind w:left="1080"/>
    </w:pPr>
    <w:rPr>
      <w:rFonts w:ascii="Arial" w:hAnsi="Arial" w:cs="Arial"/>
      <w:sz w:val="22"/>
      <w:szCs w:val="22"/>
    </w:rPr>
  </w:style>
  <w:style w:type="numbering" w:customStyle="1" w:styleId="CurrentList1">
    <w:name w:val="Current List1"/>
    <w:uiPriority w:val="99"/>
    <w:rsid w:val="006B5C1E"/>
    <w:pPr>
      <w:numPr>
        <w:numId w:val="2"/>
      </w:numPr>
    </w:pPr>
  </w:style>
  <w:style w:type="paragraph" w:customStyle="1" w:styleId="Applicability">
    <w:name w:val="Applicability"/>
    <w:basedOn w:val="BodyText"/>
    <w:qFormat/>
    <w:rsid w:val="003E5EC2"/>
    <w:pPr>
      <w:spacing w:before="440"/>
      <w:ind w:left="2160" w:hanging="2160"/>
    </w:pPr>
  </w:style>
  <w:style w:type="paragraph" w:customStyle="1" w:styleId="attachmenttitle">
    <w:name w:val="attachment title"/>
    <w:next w:val="BodyText"/>
    <w:qFormat/>
    <w:rsid w:val="003E5EC2"/>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3E5EC2"/>
    <w:rPr>
      <w:rFonts w:ascii="Arial" w:eastAsiaTheme="minorHAnsi" w:hAnsi="Arial" w:cstheme="minorBidi"/>
      <w:sz w:val="22"/>
      <w:szCs w:val="22"/>
    </w:rPr>
  </w:style>
  <w:style w:type="character" w:customStyle="1" w:styleId="Commitment">
    <w:name w:val="Commitment"/>
    <w:basedOn w:val="BodyTextChar"/>
    <w:uiPriority w:val="1"/>
    <w:qFormat/>
    <w:rsid w:val="003E5EC2"/>
    <w:rPr>
      <w:rFonts w:ascii="Arial" w:eastAsiaTheme="minorHAnsi" w:hAnsi="Arial" w:cs="Arial"/>
      <w:i/>
      <w:iCs/>
      <w:sz w:val="22"/>
      <w:szCs w:val="22"/>
    </w:rPr>
  </w:style>
  <w:style w:type="paragraph" w:customStyle="1" w:styleId="CornerstoneBases">
    <w:name w:val="Cornerstone / Bases"/>
    <w:basedOn w:val="BodyText"/>
    <w:qFormat/>
    <w:rsid w:val="003E5EC2"/>
    <w:pPr>
      <w:ind w:left="2160" w:hanging="2160"/>
    </w:pPr>
  </w:style>
  <w:style w:type="paragraph" w:customStyle="1" w:styleId="EffectiveDate">
    <w:name w:val="Effective Date"/>
    <w:next w:val="BodyText"/>
    <w:qFormat/>
    <w:rsid w:val="003E5EC2"/>
    <w:pPr>
      <w:spacing w:before="220" w:after="440"/>
      <w:jc w:val="center"/>
    </w:pPr>
    <w:rPr>
      <w:rFonts w:ascii="Arial" w:hAnsi="Arial" w:cs="Arial"/>
      <w:sz w:val="22"/>
      <w:szCs w:val="22"/>
    </w:rPr>
  </w:style>
  <w:style w:type="paragraph" w:customStyle="1" w:styleId="END">
    <w:name w:val="END"/>
    <w:next w:val="BodyText"/>
    <w:qFormat/>
    <w:rsid w:val="003E5EC2"/>
    <w:pPr>
      <w:autoSpaceDE w:val="0"/>
      <w:autoSpaceDN w:val="0"/>
      <w:adjustRightInd w:val="0"/>
      <w:spacing w:before="440" w:after="440"/>
      <w:jc w:val="center"/>
    </w:pPr>
    <w:rPr>
      <w:rFonts w:ascii="Arial" w:hAnsi="Arial" w:cs="Arial"/>
      <w:sz w:val="22"/>
      <w:szCs w:val="22"/>
    </w:rPr>
  </w:style>
  <w:style w:type="character" w:customStyle="1" w:styleId="Heading1Char">
    <w:name w:val="Heading 1 Char"/>
    <w:basedOn w:val="DefaultParagraphFont"/>
    <w:link w:val="Heading1"/>
    <w:rsid w:val="003E5EC2"/>
    <w:rPr>
      <w:rFonts w:ascii="Arial" w:eastAsiaTheme="majorEastAsia" w:hAnsi="Arial" w:cstheme="majorBidi"/>
      <w:caps/>
      <w:sz w:val="22"/>
      <w:szCs w:val="22"/>
    </w:rPr>
  </w:style>
  <w:style w:type="table" w:customStyle="1" w:styleId="IM">
    <w:name w:val="IM"/>
    <w:basedOn w:val="TableNormal"/>
    <w:uiPriority w:val="99"/>
    <w:rsid w:val="003E5EC2"/>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3E5EC2"/>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customStyle="1" w:styleId="NRCINSPECTIONMANUAL">
    <w:name w:val="NRC INSPECTION MANUAL"/>
    <w:next w:val="BodyText"/>
    <w:link w:val="NRCINSPECTIONMANUALChar"/>
    <w:qFormat/>
    <w:rsid w:val="003E5EC2"/>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3E5EC2"/>
    <w:rPr>
      <w:rFonts w:ascii="Arial" w:eastAsiaTheme="minorHAnsi" w:hAnsi="Arial" w:cs="Arial"/>
      <w:szCs w:val="22"/>
    </w:rPr>
  </w:style>
  <w:style w:type="paragraph" w:styleId="ListBullet3">
    <w:name w:val="List Bullet 3"/>
    <w:basedOn w:val="Normal"/>
    <w:unhideWhenUsed/>
    <w:rsid w:val="00517824"/>
    <w:pPr>
      <w:widowControl/>
      <w:numPr>
        <w:numId w:val="13"/>
      </w:numPr>
      <w:spacing w:after="220"/>
    </w:pPr>
    <w:rPr>
      <w:sz w:val="22"/>
    </w:rPr>
  </w:style>
  <w:style w:type="paragraph" w:styleId="ListBullet4">
    <w:name w:val="List Bullet 4"/>
    <w:basedOn w:val="Normal"/>
    <w:unhideWhenUsed/>
    <w:rsid w:val="00517824"/>
    <w:pPr>
      <w:widowControl/>
      <w:numPr>
        <w:numId w:val="14"/>
      </w:numPr>
      <w:spacing w:after="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16837">
      <w:bodyDiv w:val="1"/>
      <w:marLeft w:val="0"/>
      <w:marRight w:val="0"/>
      <w:marTop w:val="0"/>
      <w:marBottom w:val="0"/>
      <w:divBdr>
        <w:top w:val="none" w:sz="0" w:space="0" w:color="auto"/>
        <w:left w:val="none" w:sz="0" w:space="0" w:color="auto"/>
        <w:bottom w:val="none" w:sz="0" w:space="0" w:color="auto"/>
        <w:right w:val="none" w:sz="0" w:space="0" w:color="auto"/>
      </w:divBdr>
    </w:div>
    <w:div w:id="20744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B49F8-07FE-40AF-B242-E52D1F87D32D}">
  <ds:schemaRefs>
    <ds:schemaRef ds:uri="http://schemas.openxmlformats.org/officeDocument/2006/bibliography"/>
  </ds:schemaRefs>
</ds:datastoreItem>
</file>

<file path=customXml/itemProps2.xml><?xml version="1.0" encoding="utf-8"?>
<ds:datastoreItem xmlns:ds="http://schemas.openxmlformats.org/officeDocument/2006/customXml" ds:itemID="{EB585836-9D0A-4504-BB14-1D4706A1868B}">
  <ds:schemaRefs>
    <ds:schemaRef ds:uri="http://schemas.microsoft.com/office/2006/metadata/properties"/>
    <ds:schemaRef ds:uri="http://schemas.microsoft.com/office/infopath/2007/PartnerControls"/>
    <ds:schemaRef ds:uri="bd536709-b854-4f3b-a247-393f1123cff3"/>
    <ds:schemaRef ds:uri="4ebc427b-1bcf-4856-a750-efc6bf2bcca6"/>
    <ds:schemaRef ds:uri="http://schemas.microsoft.com/sharepoint/v3"/>
  </ds:schemaRefs>
</ds:datastoreItem>
</file>

<file path=customXml/itemProps3.xml><?xml version="1.0" encoding="utf-8"?>
<ds:datastoreItem xmlns:ds="http://schemas.openxmlformats.org/officeDocument/2006/customXml" ds:itemID="{B9A68131-1D1F-4842-A379-4B60D74AD58F}">
  <ds:schemaRefs>
    <ds:schemaRef ds:uri="http://schemas.microsoft.com/sharepoint/v3/contenttype/forms"/>
  </ds:schemaRefs>
</ds:datastoreItem>
</file>

<file path=customXml/itemProps4.xml><?xml version="1.0" encoding="utf-8"?>
<ds:datastoreItem xmlns:ds="http://schemas.openxmlformats.org/officeDocument/2006/customXml" ds:itemID="{4E5F6110-C6A3-4CDA-8D6B-F28D346A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0</TotalTime>
  <Pages>18</Pages>
  <Words>5515</Words>
  <Characters>32934</Characters>
  <Application>Microsoft Office Word</Application>
  <DocSecurity>2</DocSecurity>
  <Lines>694</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38189</CharactersWithSpaces>
  <SharedDoc>false</SharedDoc>
  <HLinks>
    <vt:vector size="78" baseType="variant">
      <vt:variant>
        <vt:i4>1114172</vt:i4>
      </vt:variant>
      <vt:variant>
        <vt:i4>74</vt:i4>
      </vt:variant>
      <vt:variant>
        <vt:i4>0</vt:i4>
      </vt:variant>
      <vt:variant>
        <vt:i4>5</vt:i4>
      </vt:variant>
      <vt:variant>
        <vt:lpwstr/>
      </vt:variant>
      <vt:variant>
        <vt:lpwstr>_Toc199837705</vt:lpwstr>
      </vt:variant>
      <vt:variant>
        <vt:i4>1114172</vt:i4>
      </vt:variant>
      <vt:variant>
        <vt:i4>68</vt:i4>
      </vt:variant>
      <vt:variant>
        <vt:i4>0</vt:i4>
      </vt:variant>
      <vt:variant>
        <vt:i4>5</vt:i4>
      </vt:variant>
      <vt:variant>
        <vt:lpwstr/>
      </vt:variant>
      <vt:variant>
        <vt:lpwstr>_Toc199837704</vt:lpwstr>
      </vt:variant>
      <vt:variant>
        <vt:i4>1114172</vt:i4>
      </vt:variant>
      <vt:variant>
        <vt:i4>62</vt:i4>
      </vt:variant>
      <vt:variant>
        <vt:i4>0</vt:i4>
      </vt:variant>
      <vt:variant>
        <vt:i4>5</vt:i4>
      </vt:variant>
      <vt:variant>
        <vt:lpwstr/>
      </vt:variant>
      <vt:variant>
        <vt:lpwstr>_Toc199837703</vt:lpwstr>
      </vt:variant>
      <vt:variant>
        <vt:i4>1114172</vt:i4>
      </vt:variant>
      <vt:variant>
        <vt:i4>56</vt:i4>
      </vt:variant>
      <vt:variant>
        <vt:i4>0</vt:i4>
      </vt:variant>
      <vt:variant>
        <vt:i4>5</vt:i4>
      </vt:variant>
      <vt:variant>
        <vt:lpwstr/>
      </vt:variant>
      <vt:variant>
        <vt:lpwstr>_Toc199837702</vt:lpwstr>
      </vt:variant>
      <vt:variant>
        <vt:i4>1114172</vt:i4>
      </vt:variant>
      <vt:variant>
        <vt:i4>50</vt:i4>
      </vt:variant>
      <vt:variant>
        <vt:i4>0</vt:i4>
      </vt:variant>
      <vt:variant>
        <vt:i4>5</vt:i4>
      </vt:variant>
      <vt:variant>
        <vt:lpwstr/>
      </vt:variant>
      <vt:variant>
        <vt:lpwstr>_Toc199837701</vt:lpwstr>
      </vt:variant>
      <vt:variant>
        <vt:i4>1114172</vt:i4>
      </vt:variant>
      <vt:variant>
        <vt:i4>44</vt:i4>
      </vt:variant>
      <vt:variant>
        <vt:i4>0</vt:i4>
      </vt:variant>
      <vt:variant>
        <vt:i4>5</vt:i4>
      </vt:variant>
      <vt:variant>
        <vt:lpwstr/>
      </vt:variant>
      <vt:variant>
        <vt:lpwstr>_Toc199837700</vt:lpwstr>
      </vt:variant>
      <vt:variant>
        <vt:i4>1572925</vt:i4>
      </vt:variant>
      <vt:variant>
        <vt:i4>38</vt:i4>
      </vt:variant>
      <vt:variant>
        <vt:i4>0</vt:i4>
      </vt:variant>
      <vt:variant>
        <vt:i4>5</vt:i4>
      </vt:variant>
      <vt:variant>
        <vt:lpwstr/>
      </vt:variant>
      <vt:variant>
        <vt:lpwstr>_Toc199837699</vt:lpwstr>
      </vt:variant>
      <vt:variant>
        <vt:i4>1572925</vt:i4>
      </vt:variant>
      <vt:variant>
        <vt:i4>32</vt:i4>
      </vt:variant>
      <vt:variant>
        <vt:i4>0</vt:i4>
      </vt:variant>
      <vt:variant>
        <vt:i4>5</vt:i4>
      </vt:variant>
      <vt:variant>
        <vt:lpwstr/>
      </vt:variant>
      <vt:variant>
        <vt:lpwstr>_Toc199837698</vt:lpwstr>
      </vt:variant>
      <vt:variant>
        <vt:i4>1572925</vt:i4>
      </vt:variant>
      <vt:variant>
        <vt:i4>26</vt:i4>
      </vt:variant>
      <vt:variant>
        <vt:i4>0</vt:i4>
      </vt:variant>
      <vt:variant>
        <vt:i4>5</vt:i4>
      </vt:variant>
      <vt:variant>
        <vt:lpwstr/>
      </vt:variant>
      <vt:variant>
        <vt:lpwstr>_Toc199837697</vt:lpwstr>
      </vt:variant>
      <vt:variant>
        <vt:i4>1572925</vt:i4>
      </vt:variant>
      <vt:variant>
        <vt:i4>20</vt:i4>
      </vt:variant>
      <vt:variant>
        <vt:i4>0</vt:i4>
      </vt:variant>
      <vt:variant>
        <vt:i4>5</vt:i4>
      </vt:variant>
      <vt:variant>
        <vt:lpwstr/>
      </vt:variant>
      <vt:variant>
        <vt:lpwstr>_Toc199837696</vt:lpwstr>
      </vt:variant>
      <vt:variant>
        <vt:i4>1572925</vt:i4>
      </vt:variant>
      <vt:variant>
        <vt:i4>14</vt:i4>
      </vt:variant>
      <vt:variant>
        <vt:i4>0</vt:i4>
      </vt:variant>
      <vt:variant>
        <vt:i4>5</vt:i4>
      </vt:variant>
      <vt:variant>
        <vt:lpwstr/>
      </vt:variant>
      <vt:variant>
        <vt:lpwstr>_Toc199837695</vt:lpwstr>
      </vt:variant>
      <vt:variant>
        <vt:i4>1572925</vt:i4>
      </vt:variant>
      <vt:variant>
        <vt:i4>8</vt:i4>
      </vt:variant>
      <vt:variant>
        <vt:i4>0</vt:i4>
      </vt:variant>
      <vt:variant>
        <vt:i4>5</vt:i4>
      </vt:variant>
      <vt:variant>
        <vt:lpwstr/>
      </vt:variant>
      <vt:variant>
        <vt:lpwstr>_Toc199837694</vt:lpwstr>
      </vt:variant>
      <vt:variant>
        <vt:i4>1572925</vt:i4>
      </vt:variant>
      <vt:variant>
        <vt:i4>2</vt:i4>
      </vt:variant>
      <vt:variant>
        <vt:i4>0</vt:i4>
      </vt:variant>
      <vt:variant>
        <vt:i4>5</vt:i4>
      </vt:variant>
      <vt:variant>
        <vt:lpwstr/>
      </vt:variant>
      <vt:variant>
        <vt:lpwstr>_Toc199837693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Madeleine Arel</cp:lastModifiedBy>
  <cp:revision>3</cp:revision>
  <dcterms:created xsi:type="dcterms:W3CDTF">2026-02-04T16:34:00Z</dcterms:created>
  <dcterms:modified xsi:type="dcterms:W3CDTF">2026-02-04T16:35:00Z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f3d69bca-3721-4abb-ad43-f85eaa44ae47</vt:lpwstr>
  </property>
</Properties>
</file>