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5509" w14:textId="0BE53FD0" w:rsidR="00275F76" w:rsidRDefault="00340826" w:rsidP="008678E5">
      <w:pPr>
        <w:pStyle w:val="NRCINSPECTIONMANUAL"/>
        <w:rPr>
          <w:b/>
          <w:szCs w:val="20"/>
        </w:rPr>
      </w:pPr>
      <w:r>
        <w:tab/>
      </w:r>
      <w:r w:rsidR="00275F76" w:rsidRPr="008678E5">
        <w:rPr>
          <w:b/>
          <w:bCs/>
          <w:sz w:val="38"/>
          <w:szCs w:val="38"/>
        </w:rPr>
        <w:t>NRC INSPECTION MANUAL</w:t>
      </w:r>
      <w:r w:rsidR="000016A9">
        <w:tab/>
      </w:r>
      <w:r w:rsidR="009068B9">
        <w:rPr>
          <w:szCs w:val="20"/>
        </w:rPr>
        <w:t>DANU/UARP</w:t>
      </w:r>
    </w:p>
    <w:p w14:paraId="2562A0FE" w14:textId="3ADF9647" w:rsidR="00123C5D" w:rsidRPr="00C000F2" w:rsidRDefault="00182A17" w:rsidP="003D5A9D">
      <w:pPr>
        <w:pStyle w:val="IMCIP"/>
        <w:rPr>
          <w:b/>
        </w:rPr>
      </w:pPr>
      <w:r>
        <w:t xml:space="preserve">INSPECTION </w:t>
      </w:r>
      <w:r w:rsidR="00123C5D" w:rsidRPr="00C000F2">
        <w:t xml:space="preserve">MANUAL CHAPTER </w:t>
      </w:r>
      <w:r w:rsidR="003B29FE" w:rsidRPr="00C000F2">
        <w:t>25</w:t>
      </w:r>
      <w:r w:rsidR="006552E1">
        <w:t>70</w:t>
      </w:r>
    </w:p>
    <w:p w14:paraId="42B1F967" w14:textId="55AC4CEA" w:rsidR="00620EB8" w:rsidRDefault="006552E1" w:rsidP="003D5A9D">
      <w:pPr>
        <w:pStyle w:val="Title"/>
      </w:pPr>
      <w:bookmarkStart w:id="0" w:name="_Hlk134355515"/>
      <w:r>
        <w:t xml:space="preserve">ADVANCED </w:t>
      </w:r>
      <w:r w:rsidR="003B29FE" w:rsidRPr="00C000F2">
        <w:t xml:space="preserve">REACTOR </w:t>
      </w:r>
      <w:r w:rsidRPr="00C000F2">
        <w:t xml:space="preserve">CONSTRUCTION </w:t>
      </w:r>
      <w:r w:rsidR="003B29FE" w:rsidRPr="00C000F2">
        <w:t>OVERSIGHT PRO</w:t>
      </w:r>
      <w:r w:rsidR="00271161">
        <w:t>GRAM</w:t>
      </w:r>
      <w:r w:rsidR="00FB6C59">
        <w:t xml:space="preserve"> </w:t>
      </w:r>
      <w:r w:rsidR="004D6783" w:rsidRPr="00C000F2">
        <w:t>BASIS DOCUMENT</w:t>
      </w:r>
      <w:bookmarkEnd w:id="0"/>
    </w:p>
    <w:p w14:paraId="47AE10EB" w14:textId="4AD21436" w:rsidR="0024504B" w:rsidRPr="00C000F2" w:rsidRDefault="0024504B" w:rsidP="003D5A9D">
      <w:pPr>
        <w:pStyle w:val="EffectiveDate"/>
      </w:pPr>
      <w:r>
        <w:t xml:space="preserve">Effective Date: </w:t>
      </w:r>
      <w:r w:rsidR="00883135">
        <w:t>02/05/2026</w:t>
      </w:r>
    </w:p>
    <w:p w14:paraId="2F718AE9" w14:textId="77777777" w:rsidR="0009711D" w:rsidRDefault="0009711D" w:rsidP="00F94D2D">
      <w:pPr>
        <w:rPr>
          <w:rFonts w:cs="Arial"/>
          <w:szCs w:val="22"/>
        </w:rPr>
      </w:pPr>
    </w:p>
    <w:p w14:paraId="31EAD999" w14:textId="77777777" w:rsidR="00982297" w:rsidRPr="00E772C6" w:rsidRDefault="00982297" w:rsidP="00F94D2D">
      <w:pPr>
        <w:rPr>
          <w:rFonts w:cs="Arial"/>
          <w:szCs w:val="22"/>
        </w:rPr>
        <w:sectPr w:rsidR="00982297" w:rsidRPr="00E772C6" w:rsidSect="0034760B">
          <w:footerReference w:type="default" r:id="rId11"/>
          <w:pgSz w:w="12240" w:h="15840" w:code="1"/>
          <w:pgMar w:top="1440" w:right="1440" w:bottom="1440" w:left="1440" w:header="720" w:footer="720" w:gutter="0"/>
          <w:pgNumType w:fmt="lowerRoman" w:start="1"/>
          <w:cols w:space="720"/>
          <w:noEndnote/>
          <w:docGrid w:linePitch="299"/>
        </w:sectPr>
      </w:pPr>
    </w:p>
    <w:sdt>
      <w:sdtPr>
        <w:rPr>
          <w:rFonts w:eastAsia="Times New Roman"/>
          <w:caps w:val="0"/>
          <w:szCs w:val="24"/>
        </w:rPr>
        <w:id w:val="-466826843"/>
        <w:docPartObj>
          <w:docPartGallery w:val="Table of Contents"/>
          <w:docPartUnique/>
        </w:docPartObj>
      </w:sdtPr>
      <w:sdtEndPr>
        <w:rPr>
          <w:b/>
          <w:bCs/>
          <w:noProof/>
        </w:rPr>
      </w:sdtEndPr>
      <w:sdtContent>
        <w:p w14:paraId="212140F8" w14:textId="69A4CB42" w:rsidR="00361B57" w:rsidRDefault="00361B57">
          <w:pPr>
            <w:pStyle w:val="TOCHeading"/>
          </w:pPr>
          <w:r>
            <w:t>Table of Contents</w:t>
          </w:r>
        </w:p>
        <w:p w14:paraId="023F0121" w14:textId="363E2693" w:rsidR="00361B57" w:rsidRDefault="00361B57">
          <w:pPr>
            <w:pStyle w:val="TOC1"/>
            <w:rPr>
              <w:rFonts w:asciiTheme="minorHAnsi" w:eastAsiaTheme="minorEastAsia" w:hAnsiTheme="minorHAnsi" w:cstheme="minorBidi"/>
              <w:bCs w:val="0"/>
              <w:noProof/>
              <w:kern w:val="2"/>
              <w:sz w:val="24"/>
              <w:szCs w:val="24"/>
              <w14:ligatures w14:val="standardContextual"/>
            </w:rPr>
          </w:pPr>
          <w:r>
            <w:fldChar w:fldCharType="begin"/>
          </w:r>
          <w:r>
            <w:instrText xml:space="preserve"> TOC \o "1-3" \h \z \u </w:instrText>
          </w:r>
          <w:r>
            <w:fldChar w:fldCharType="separate"/>
          </w:r>
          <w:hyperlink w:anchor="_Toc215569601" w:history="1">
            <w:r w:rsidRPr="004248EA">
              <w:rPr>
                <w:rStyle w:val="Hyperlink"/>
                <w:rFonts w:eastAsiaTheme="majorEastAsia" w:cstheme="majorBidi"/>
                <w:caps/>
                <w:noProof/>
              </w:rPr>
              <w:t>2570-01</w:t>
            </w:r>
            <w:r>
              <w:rPr>
                <w:rFonts w:asciiTheme="minorHAnsi" w:eastAsiaTheme="minorEastAsia" w:hAnsiTheme="minorHAnsi" w:cstheme="minorBidi"/>
                <w:bCs w:val="0"/>
                <w:noProof/>
                <w:kern w:val="2"/>
                <w:sz w:val="24"/>
                <w:szCs w:val="24"/>
                <w14:ligatures w14:val="standardContextual"/>
              </w:rPr>
              <w:tab/>
            </w:r>
            <w:r w:rsidRPr="004248EA">
              <w:rPr>
                <w:rStyle w:val="Hyperlink"/>
                <w:rFonts w:cs="Arial"/>
                <w:noProof/>
              </w:rPr>
              <w:t>PURPOSE</w:t>
            </w:r>
            <w:r>
              <w:rPr>
                <w:noProof/>
                <w:webHidden/>
              </w:rPr>
              <w:tab/>
            </w:r>
            <w:r>
              <w:rPr>
                <w:noProof/>
                <w:webHidden/>
              </w:rPr>
              <w:fldChar w:fldCharType="begin"/>
            </w:r>
            <w:r>
              <w:rPr>
                <w:noProof/>
                <w:webHidden/>
              </w:rPr>
              <w:instrText xml:space="preserve"> PAGEREF _Toc215569601 \h </w:instrText>
            </w:r>
            <w:r>
              <w:rPr>
                <w:noProof/>
                <w:webHidden/>
              </w:rPr>
            </w:r>
            <w:r>
              <w:rPr>
                <w:noProof/>
                <w:webHidden/>
              </w:rPr>
              <w:fldChar w:fldCharType="separate"/>
            </w:r>
            <w:r w:rsidR="004C20CA">
              <w:rPr>
                <w:noProof/>
                <w:webHidden/>
              </w:rPr>
              <w:t>1</w:t>
            </w:r>
            <w:r>
              <w:rPr>
                <w:noProof/>
                <w:webHidden/>
              </w:rPr>
              <w:fldChar w:fldCharType="end"/>
            </w:r>
          </w:hyperlink>
        </w:p>
        <w:p w14:paraId="461AF43A" w14:textId="7F4F6CD7" w:rsidR="00361B57" w:rsidRDefault="00361B57">
          <w:pPr>
            <w:pStyle w:val="TOC1"/>
            <w:rPr>
              <w:rFonts w:asciiTheme="minorHAnsi" w:eastAsiaTheme="minorEastAsia" w:hAnsiTheme="minorHAnsi" w:cstheme="minorBidi"/>
              <w:bCs w:val="0"/>
              <w:noProof/>
              <w:kern w:val="2"/>
              <w:sz w:val="24"/>
              <w:szCs w:val="24"/>
              <w14:ligatures w14:val="standardContextual"/>
            </w:rPr>
          </w:pPr>
          <w:hyperlink w:anchor="_Toc215569602" w:history="1">
            <w:r w:rsidRPr="004248EA">
              <w:rPr>
                <w:rStyle w:val="Hyperlink"/>
                <w:noProof/>
              </w:rPr>
              <w:t>2570-02</w:t>
            </w:r>
            <w:r>
              <w:rPr>
                <w:rFonts w:asciiTheme="minorHAnsi" w:eastAsiaTheme="minorEastAsia" w:hAnsiTheme="minorHAnsi" w:cstheme="minorBidi"/>
                <w:bCs w:val="0"/>
                <w:noProof/>
                <w:kern w:val="2"/>
                <w:sz w:val="24"/>
                <w:szCs w:val="24"/>
                <w14:ligatures w14:val="standardContextual"/>
              </w:rPr>
              <w:tab/>
            </w:r>
            <w:r w:rsidRPr="004248EA">
              <w:rPr>
                <w:rStyle w:val="Hyperlink"/>
                <w:noProof/>
              </w:rPr>
              <w:t>OBJECTIVES</w:t>
            </w:r>
            <w:r>
              <w:rPr>
                <w:noProof/>
                <w:webHidden/>
              </w:rPr>
              <w:tab/>
            </w:r>
            <w:r>
              <w:rPr>
                <w:noProof/>
                <w:webHidden/>
              </w:rPr>
              <w:fldChar w:fldCharType="begin"/>
            </w:r>
            <w:r>
              <w:rPr>
                <w:noProof/>
                <w:webHidden/>
              </w:rPr>
              <w:instrText xml:space="preserve"> PAGEREF _Toc215569602 \h </w:instrText>
            </w:r>
            <w:r>
              <w:rPr>
                <w:noProof/>
                <w:webHidden/>
              </w:rPr>
            </w:r>
            <w:r>
              <w:rPr>
                <w:noProof/>
                <w:webHidden/>
              </w:rPr>
              <w:fldChar w:fldCharType="separate"/>
            </w:r>
            <w:r w:rsidR="004C20CA">
              <w:rPr>
                <w:noProof/>
                <w:webHidden/>
              </w:rPr>
              <w:t>1</w:t>
            </w:r>
            <w:r>
              <w:rPr>
                <w:noProof/>
                <w:webHidden/>
              </w:rPr>
              <w:fldChar w:fldCharType="end"/>
            </w:r>
          </w:hyperlink>
        </w:p>
        <w:p w14:paraId="1318397B" w14:textId="04DCAC81" w:rsidR="00361B57" w:rsidRDefault="00361B57">
          <w:pPr>
            <w:pStyle w:val="TOC1"/>
            <w:rPr>
              <w:rFonts w:asciiTheme="minorHAnsi" w:eastAsiaTheme="minorEastAsia" w:hAnsiTheme="minorHAnsi" w:cstheme="minorBidi"/>
              <w:bCs w:val="0"/>
              <w:noProof/>
              <w:kern w:val="2"/>
              <w:sz w:val="24"/>
              <w:szCs w:val="24"/>
              <w14:ligatures w14:val="standardContextual"/>
            </w:rPr>
          </w:pPr>
          <w:hyperlink w:anchor="_Toc215569603" w:history="1">
            <w:r w:rsidRPr="004248EA">
              <w:rPr>
                <w:rStyle w:val="Hyperlink"/>
                <w:noProof/>
              </w:rPr>
              <w:t>2570-03</w:t>
            </w:r>
            <w:r>
              <w:rPr>
                <w:rFonts w:asciiTheme="minorHAnsi" w:eastAsiaTheme="minorEastAsia" w:hAnsiTheme="minorHAnsi" w:cstheme="minorBidi"/>
                <w:bCs w:val="0"/>
                <w:noProof/>
                <w:kern w:val="2"/>
                <w:sz w:val="24"/>
                <w:szCs w:val="24"/>
                <w14:ligatures w14:val="standardContextual"/>
              </w:rPr>
              <w:tab/>
            </w:r>
            <w:r w:rsidRPr="004248EA">
              <w:rPr>
                <w:rStyle w:val="Hyperlink"/>
                <w:noProof/>
              </w:rPr>
              <w:t>APPLICABILITY</w:t>
            </w:r>
            <w:r>
              <w:rPr>
                <w:noProof/>
                <w:webHidden/>
              </w:rPr>
              <w:tab/>
            </w:r>
            <w:r>
              <w:rPr>
                <w:noProof/>
                <w:webHidden/>
              </w:rPr>
              <w:fldChar w:fldCharType="begin"/>
            </w:r>
            <w:r>
              <w:rPr>
                <w:noProof/>
                <w:webHidden/>
              </w:rPr>
              <w:instrText xml:space="preserve"> PAGEREF _Toc215569603 \h </w:instrText>
            </w:r>
            <w:r>
              <w:rPr>
                <w:noProof/>
                <w:webHidden/>
              </w:rPr>
            </w:r>
            <w:r>
              <w:rPr>
                <w:noProof/>
                <w:webHidden/>
              </w:rPr>
              <w:fldChar w:fldCharType="separate"/>
            </w:r>
            <w:r w:rsidR="004C20CA">
              <w:rPr>
                <w:noProof/>
                <w:webHidden/>
              </w:rPr>
              <w:t>1</w:t>
            </w:r>
            <w:r>
              <w:rPr>
                <w:noProof/>
                <w:webHidden/>
              </w:rPr>
              <w:fldChar w:fldCharType="end"/>
            </w:r>
          </w:hyperlink>
        </w:p>
        <w:p w14:paraId="2361D716" w14:textId="2DCCE26D" w:rsidR="00361B57" w:rsidRDefault="00361B57">
          <w:pPr>
            <w:pStyle w:val="TOC1"/>
            <w:rPr>
              <w:rFonts w:asciiTheme="minorHAnsi" w:eastAsiaTheme="minorEastAsia" w:hAnsiTheme="minorHAnsi" w:cstheme="minorBidi"/>
              <w:bCs w:val="0"/>
              <w:noProof/>
              <w:kern w:val="2"/>
              <w:sz w:val="24"/>
              <w:szCs w:val="24"/>
              <w14:ligatures w14:val="standardContextual"/>
            </w:rPr>
          </w:pPr>
          <w:hyperlink w:anchor="_Toc215569604" w:history="1">
            <w:r w:rsidRPr="004248EA">
              <w:rPr>
                <w:rStyle w:val="Hyperlink"/>
                <w:noProof/>
              </w:rPr>
              <w:t>2570-04</w:t>
            </w:r>
            <w:r>
              <w:rPr>
                <w:rFonts w:asciiTheme="minorHAnsi" w:eastAsiaTheme="minorEastAsia" w:hAnsiTheme="minorHAnsi" w:cstheme="minorBidi"/>
                <w:bCs w:val="0"/>
                <w:noProof/>
                <w:kern w:val="2"/>
                <w:sz w:val="24"/>
                <w:szCs w:val="24"/>
                <w14:ligatures w14:val="standardContextual"/>
              </w:rPr>
              <w:tab/>
            </w:r>
            <w:r w:rsidRPr="004248EA">
              <w:rPr>
                <w:rStyle w:val="Hyperlink"/>
                <w:noProof/>
              </w:rPr>
              <w:t>DEFINITIONS</w:t>
            </w:r>
            <w:r>
              <w:rPr>
                <w:noProof/>
                <w:webHidden/>
              </w:rPr>
              <w:tab/>
            </w:r>
            <w:r>
              <w:rPr>
                <w:noProof/>
                <w:webHidden/>
              </w:rPr>
              <w:fldChar w:fldCharType="begin"/>
            </w:r>
            <w:r>
              <w:rPr>
                <w:noProof/>
                <w:webHidden/>
              </w:rPr>
              <w:instrText xml:space="preserve"> PAGEREF _Toc215569604 \h </w:instrText>
            </w:r>
            <w:r>
              <w:rPr>
                <w:noProof/>
                <w:webHidden/>
              </w:rPr>
            </w:r>
            <w:r>
              <w:rPr>
                <w:noProof/>
                <w:webHidden/>
              </w:rPr>
              <w:fldChar w:fldCharType="separate"/>
            </w:r>
            <w:r w:rsidR="004C20CA">
              <w:rPr>
                <w:noProof/>
                <w:webHidden/>
              </w:rPr>
              <w:t>1</w:t>
            </w:r>
            <w:r>
              <w:rPr>
                <w:noProof/>
                <w:webHidden/>
              </w:rPr>
              <w:fldChar w:fldCharType="end"/>
            </w:r>
          </w:hyperlink>
        </w:p>
        <w:p w14:paraId="7B8531B1" w14:textId="4E4D4715" w:rsidR="00361B57" w:rsidRDefault="00361B57" w:rsidP="009E220F">
          <w:pPr>
            <w:pStyle w:val="TOC2"/>
            <w:rPr>
              <w:rFonts w:asciiTheme="minorHAnsi" w:eastAsiaTheme="minorEastAsia" w:hAnsiTheme="minorHAnsi" w:cstheme="minorBidi"/>
              <w:noProof/>
              <w:kern w:val="2"/>
              <w:szCs w:val="24"/>
              <w14:ligatures w14:val="standardContextual"/>
            </w:rPr>
          </w:pPr>
          <w:hyperlink w:anchor="_Toc215569605" w:history="1">
            <w:r w:rsidRPr="004248EA">
              <w:rPr>
                <w:rStyle w:val="Hyperlink"/>
                <w:noProof/>
              </w:rPr>
              <w:t>04.01</w:t>
            </w:r>
            <w:r>
              <w:rPr>
                <w:rFonts w:asciiTheme="minorHAnsi" w:eastAsiaTheme="minorEastAsia" w:hAnsiTheme="minorHAnsi" w:cstheme="minorBidi"/>
                <w:noProof/>
                <w:kern w:val="2"/>
                <w:szCs w:val="24"/>
                <w14:ligatures w14:val="standardContextual"/>
              </w:rPr>
              <w:tab/>
            </w:r>
            <w:r w:rsidRPr="004248EA">
              <w:rPr>
                <w:rStyle w:val="Hyperlink"/>
                <w:noProof/>
              </w:rPr>
              <w:t>General Program Definitions</w:t>
            </w:r>
            <w:r>
              <w:rPr>
                <w:noProof/>
                <w:webHidden/>
              </w:rPr>
              <w:tab/>
            </w:r>
            <w:r>
              <w:rPr>
                <w:noProof/>
                <w:webHidden/>
              </w:rPr>
              <w:fldChar w:fldCharType="begin"/>
            </w:r>
            <w:r>
              <w:rPr>
                <w:noProof/>
                <w:webHidden/>
              </w:rPr>
              <w:instrText xml:space="preserve"> PAGEREF _Toc215569605 \h </w:instrText>
            </w:r>
            <w:r>
              <w:rPr>
                <w:noProof/>
                <w:webHidden/>
              </w:rPr>
            </w:r>
            <w:r>
              <w:rPr>
                <w:noProof/>
                <w:webHidden/>
              </w:rPr>
              <w:fldChar w:fldCharType="separate"/>
            </w:r>
            <w:r w:rsidR="004C20CA">
              <w:rPr>
                <w:noProof/>
                <w:webHidden/>
              </w:rPr>
              <w:t>1</w:t>
            </w:r>
            <w:r>
              <w:rPr>
                <w:noProof/>
                <w:webHidden/>
              </w:rPr>
              <w:fldChar w:fldCharType="end"/>
            </w:r>
          </w:hyperlink>
        </w:p>
        <w:p w14:paraId="3FD0572D" w14:textId="36E58434" w:rsidR="00361B57" w:rsidRDefault="00361B57" w:rsidP="009E220F">
          <w:pPr>
            <w:pStyle w:val="TOC2"/>
            <w:rPr>
              <w:rFonts w:asciiTheme="minorHAnsi" w:eastAsiaTheme="minorEastAsia" w:hAnsiTheme="minorHAnsi" w:cstheme="minorBidi"/>
              <w:noProof/>
              <w:kern w:val="2"/>
              <w:szCs w:val="24"/>
              <w14:ligatures w14:val="standardContextual"/>
            </w:rPr>
          </w:pPr>
          <w:hyperlink w:anchor="_Toc215569606" w:history="1">
            <w:r w:rsidRPr="004248EA">
              <w:rPr>
                <w:rStyle w:val="Hyperlink"/>
                <w:noProof/>
              </w:rPr>
              <w:t>04.02</w:t>
            </w:r>
            <w:r>
              <w:rPr>
                <w:rFonts w:asciiTheme="minorHAnsi" w:eastAsiaTheme="minorEastAsia" w:hAnsiTheme="minorHAnsi" w:cstheme="minorBidi"/>
                <w:noProof/>
                <w:kern w:val="2"/>
                <w:szCs w:val="24"/>
                <w14:ligatures w14:val="standardContextual"/>
              </w:rPr>
              <w:tab/>
            </w:r>
            <w:r w:rsidRPr="004248EA">
              <w:rPr>
                <w:rStyle w:val="Hyperlink"/>
                <w:noProof/>
              </w:rPr>
              <w:t>Regulatory Framework Definitions</w:t>
            </w:r>
            <w:r>
              <w:rPr>
                <w:noProof/>
                <w:webHidden/>
              </w:rPr>
              <w:tab/>
            </w:r>
            <w:r>
              <w:rPr>
                <w:noProof/>
                <w:webHidden/>
              </w:rPr>
              <w:fldChar w:fldCharType="begin"/>
            </w:r>
            <w:r>
              <w:rPr>
                <w:noProof/>
                <w:webHidden/>
              </w:rPr>
              <w:instrText xml:space="preserve"> PAGEREF _Toc215569606 \h </w:instrText>
            </w:r>
            <w:r>
              <w:rPr>
                <w:noProof/>
                <w:webHidden/>
              </w:rPr>
            </w:r>
            <w:r>
              <w:rPr>
                <w:noProof/>
                <w:webHidden/>
              </w:rPr>
              <w:fldChar w:fldCharType="separate"/>
            </w:r>
            <w:r w:rsidR="004C20CA">
              <w:rPr>
                <w:noProof/>
                <w:webHidden/>
              </w:rPr>
              <w:t>3</w:t>
            </w:r>
            <w:r>
              <w:rPr>
                <w:noProof/>
                <w:webHidden/>
              </w:rPr>
              <w:fldChar w:fldCharType="end"/>
            </w:r>
          </w:hyperlink>
        </w:p>
        <w:p w14:paraId="36AD2733" w14:textId="3FE100A3" w:rsidR="00361B57" w:rsidRDefault="00361B57" w:rsidP="009E220F">
          <w:pPr>
            <w:pStyle w:val="TOC2"/>
            <w:rPr>
              <w:rFonts w:asciiTheme="minorHAnsi" w:eastAsiaTheme="minorEastAsia" w:hAnsiTheme="minorHAnsi" w:cstheme="minorBidi"/>
              <w:noProof/>
              <w:kern w:val="2"/>
              <w:szCs w:val="24"/>
              <w14:ligatures w14:val="standardContextual"/>
            </w:rPr>
          </w:pPr>
          <w:hyperlink w:anchor="_Toc215569607" w:history="1">
            <w:r w:rsidRPr="004248EA">
              <w:rPr>
                <w:rStyle w:val="Hyperlink"/>
                <w:noProof/>
              </w:rPr>
              <w:t>04.03</w:t>
            </w:r>
            <w:r>
              <w:rPr>
                <w:rFonts w:asciiTheme="minorHAnsi" w:eastAsiaTheme="minorEastAsia" w:hAnsiTheme="minorHAnsi" w:cstheme="minorBidi"/>
                <w:noProof/>
                <w:kern w:val="2"/>
                <w:szCs w:val="24"/>
                <w14:ligatures w14:val="standardContextual"/>
              </w:rPr>
              <w:tab/>
            </w:r>
            <w:r w:rsidRPr="004248EA">
              <w:rPr>
                <w:rStyle w:val="Hyperlink"/>
                <w:noProof/>
              </w:rPr>
              <w:t>Performance Monitoring Definitions</w:t>
            </w:r>
            <w:r>
              <w:rPr>
                <w:noProof/>
                <w:webHidden/>
              </w:rPr>
              <w:tab/>
            </w:r>
            <w:r>
              <w:rPr>
                <w:noProof/>
                <w:webHidden/>
              </w:rPr>
              <w:fldChar w:fldCharType="begin"/>
            </w:r>
            <w:r>
              <w:rPr>
                <w:noProof/>
                <w:webHidden/>
              </w:rPr>
              <w:instrText xml:space="preserve"> PAGEREF _Toc215569607 \h </w:instrText>
            </w:r>
            <w:r>
              <w:rPr>
                <w:noProof/>
                <w:webHidden/>
              </w:rPr>
            </w:r>
            <w:r>
              <w:rPr>
                <w:noProof/>
                <w:webHidden/>
              </w:rPr>
              <w:fldChar w:fldCharType="separate"/>
            </w:r>
            <w:r w:rsidR="004C20CA">
              <w:rPr>
                <w:noProof/>
                <w:webHidden/>
              </w:rPr>
              <w:t>4</w:t>
            </w:r>
            <w:r>
              <w:rPr>
                <w:noProof/>
                <w:webHidden/>
              </w:rPr>
              <w:fldChar w:fldCharType="end"/>
            </w:r>
          </w:hyperlink>
        </w:p>
        <w:p w14:paraId="2BC59ECE" w14:textId="0D706A5C" w:rsidR="00361B57" w:rsidRDefault="00361B57" w:rsidP="009E220F">
          <w:pPr>
            <w:pStyle w:val="TOC2"/>
            <w:rPr>
              <w:rFonts w:asciiTheme="minorHAnsi" w:eastAsiaTheme="minorEastAsia" w:hAnsiTheme="minorHAnsi" w:cstheme="minorBidi"/>
              <w:noProof/>
              <w:kern w:val="2"/>
              <w:szCs w:val="24"/>
              <w14:ligatures w14:val="standardContextual"/>
            </w:rPr>
          </w:pPr>
          <w:hyperlink w:anchor="_Toc215569608" w:history="1">
            <w:r w:rsidRPr="004248EA">
              <w:rPr>
                <w:rStyle w:val="Hyperlink"/>
                <w:noProof/>
              </w:rPr>
              <w:t>04.04</w:t>
            </w:r>
            <w:r>
              <w:rPr>
                <w:rFonts w:asciiTheme="minorHAnsi" w:eastAsiaTheme="minorEastAsia" w:hAnsiTheme="minorHAnsi" w:cstheme="minorBidi"/>
                <w:noProof/>
                <w:kern w:val="2"/>
                <w:szCs w:val="24"/>
                <w14:ligatures w14:val="standardContextual"/>
              </w:rPr>
              <w:tab/>
            </w:r>
            <w:r w:rsidRPr="004248EA">
              <w:rPr>
                <w:rStyle w:val="Hyperlink"/>
                <w:noProof/>
              </w:rPr>
              <w:t>Dispositioning Findings Definitions</w:t>
            </w:r>
            <w:r>
              <w:rPr>
                <w:noProof/>
                <w:webHidden/>
              </w:rPr>
              <w:tab/>
            </w:r>
            <w:r>
              <w:rPr>
                <w:noProof/>
                <w:webHidden/>
              </w:rPr>
              <w:fldChar w:fldCharType="begin"/>
            </w:r>
            <w:r>
              <w:rPr>
                <w:noProof/>
                <w:webHidden/>
              </w:rPr>
              <w:instrText xml:space="preserve"> PAGEREF _Toc215569608 \h </w:instrText>
            </w:r>
            <w:r>
              <w:rPr>
                <w:noProof/>
                <w:webHidden/>
              </w:rPr>
            </w:r>
            <w:r>
              <w:rPr>
                <w:noProof/>
                <w:webHidden/>
              </w:rPr>
              <w:fldChar w:fldCharType="separate"/>
            </w:r>
            <w:r w:rsidR="004C20CA">
              <w:rPr>
                <w:noProof/>
                <w:webHidden/>
              </w:rPr>
              <w:t>5</w:t>
            </w:r>
            <w:r>
              <w:rPr>
                <w:noProof/>
                <w:webHidden/>
              </w:rPr>
              <w:fldChar w:fldCharType="end"/>
            </w:r>
          </w:hyperlink>
        </w:p>
        <w:p w14:paraId="5769FF0E" w14:textId="70DDB0AC" w:rsidR="00361B57" w:rsidRDefault="00361B57" w:rsidP="009E220F">
          <w:pPr>
            <w:pStyle w:val="TOC2"/>
            <w:rPr>
              <w:rFonts w:asciiTheme="minorHAnsi" w:eastAsiaTheme="minorEastAsia" w:hAnsiTheme="minorHAnsi" w:cstheme="minorBidi"/>
              <w:noProof/>
              <w:kern w:val="2"/>
              <w:szCs w:val="24"/>
              <w14:ligatures w14:val="standardContextual"/>
            </w:rPr>
          </w:pPr>
          <w:hyperlink w:anchor="_Toc215569609" w:history="1">
            <w:r w:rsidRPr="004248EA">
              <w:rPr>
                <w:rStyle w:val="Hyperlink"/>
                <w:noProof/>
              </w:rPr>
              <w:t>04.05</w:t>
            </w:r>
            <w:r>
              <w:rPr>
                <w:rFonts w:asciiTheme="minorHAnsi" w:eastAsiaTheme="minorEastAsia" w:hAnsiTheme="minorHAnsi" w:cstheme="minorBidi"/>
                <w:noProof/>
                <w:kern w:val="2"/>
                <w:szCs w:val="24"/>
                <w14:ligatures w14:val="standardContextual"/>
              </w:rPr>
              <w:tab/>
            </w:r>
            <w:r w:rsidRPr="004248EA">
              <w:rPr>
                <w:rStyle w:val="Hyperlink"/>
                <w:noProof/>
              </w:rPr>
              <w:t>Assessment Program Definitions</w:t>
            </w:r>
            <w:r>
              <w:rPr>
                <w:noProof/>
                <w:webHidden/>
              </w:rPr>
              <w:tab/>
            </w:r>
            <w:r>
              <w:rPr>
                <w:noProof/>
                <w:webHidden/>
              </w:rPr>
              <w:fldChar w:fldCharType="begin"/>
            </w:r>
            <w:r>
              <w:rPr>
                <w:noProof/>
                <w:webHidden/>
              </w:rPr>
              <w:instrText xml:space="preserve"> PAGEREF _Toc215569609 \h </w:instrText>
            </w:r>
            <w:r>
              <w:rPr>
                <w:noProof/>
                <w:webHidden/>
              </w:rPr>
            </w:r>
            <w:r>
              <w:rPr>
                <w:noProof/>
                <w:webHidden/>
              </w:rPr>
              <w:fldChar w:fldCharType="separate"/>
            </w:r>
            <w:r w:rsidR="004C20CA">
              <w:rPr>
                <w:noProof/>
                <w:webHidden/>
              </w:rPr>
              <w:t>7</w:t>
            </w:r>
            <w:r>
              <w:rPr>
                <w:noProof/>
                <w:webHidden/>
              </w:rPr>
              <w:fldChar w:fldCharType="end"/>
            </w:r>
          </w:hyperlink>
        </w:p>
        <w:p w14:paraId="186A9B19" w14:textId="30EC5404" w:rsidR="00361B57" w:rsidRDefault="00361B57">
          <w:pPr>
            <w:pStyle w:val="TOC1"/>
            <w:rPr>
              <w:rFonts w:asciiTheme="minorHAnsi" w:eastAsiaTheme="minorEastAsia" w:hAnsiTheme="minorHAnsi" w:cstheme="minorBidi"/>
              <w:bCs w:val="0"/>
              <w:noProof/>
              <w:kern w:val="2"/>
              <w:sz w:val="24"/>
              <w:szCs w:val="24"/>
              <w14:ligatures w14:val="standardContextual"/>
            </w:rPr>
          </w:pPr>
          <w:hyperlink w:anchor="_Toc215569610" w:history="1">
            <w:r w:rsidRPr="004248EA">
              <w:rPr>
                <w:rStyle w:val="Hyperlink"/>
                <w:noProof/>
              </w:rPr>
              <w:t>2570-05</w:t>
            </w:r>
            <w:r>
              <w:rPr>
                <w:rFonts w:asciiTheme="minorHAnsi" w:eastAsiaTheme="minorEastAsia" w:hAnsiTheme="minorHAnsi" w:cstheme="minorBidi"/>
                <w:bCs w:val="0"/>
                <w:noProof/>
                <w:kern w:val="2"/>
                <w:sz w:val="24"/>
                <w:szCs w:val="24"/>
                <w14:ligatures w14:val="standardContextual"/>
              </w:rPr>
              <w:tab/>
            </w:r>
            <w:r w:rsidRPr="004248EA">
              <w:rPr>
                <w:rStyle w:val="Hyperlink"/>
                <w:noProof/>
              </w:rPr>
              <w:t>RESPONSIBILITIES AND AUTHORITIES</w:t>
            </w:r>
            <w:r>
              <w:rPr>
                <w:noProof/>
                <w:webHidden/>
              </w:rPr>
              <w:tab/>
            </w:r>
            <w:r>
              <w:rPr>
                <w:noProof/>
                <w:webHidden/>
              </w:rPr>
              <w:fldChar w:fldCharType="begin"/>
            </w:r>
            <w:r>
              <w:rPr>
                <w:noProof/>
                <w:webHidden/>
              </w:rPr>
              <w:instrText xml:space="preserve"> PAGEREF _Toc215569610 \h </w:instrText>
            </w:r>
            <w:r>
              <w:rPr>
                <w:noProof/>
                <w:webHidden/>
              </w:rPr>
            </w:r>
            <w:r>
              <w:rPr>
                <w:noProof/>
                <w:webHidden/>
              </w:rPr>
              <w:fldChar w:fldCharType="separate"/>
            </w:r>
            <w:r w:rsidR="004C20CA">
              <w:rPr>
                <w:noProof/>
                <w:webHidden/>
              </w:rPr>
              <w:t>8</w:t>
            </w:r>
            <w:r>
              <w:rPr>
                <w:noProof/>
                <w:webHidden/>
              </w:rPr>
              <w:fldChar w:fldCharType="end"/>
            </w:r>
          </w:hyperlink>
        </w:p>
        <w:p w14:paraId="4CCCCDD8" w14:textId="043D3153" w:rsidR="00361B57" w:rsidRDefault="00361B57" w:rsidP="009E220F">
          <w:pPr>
            <w:pStyle w:val="TOC2"/>
            <w:rPr>
              <w:rFonts w:asciiTheme="minorHAnsi" w:eastAsiaTheme="minorEastAsia" w:hAnsiTheme="minorHAnsi" w:cstheme="minorBidi"/>
              <w:noProof/>
              <w:kern w:val="2"/>
              <w:szCs w:val="24"/>
              <w14:ligatures w14:val="standardContextual"/>
            </w:rPr>
          </w:pPr>
          <w:hyperlink w:anchor="_Toc215569611" w:history="1">
            <w:r w:rsidRPr="004248EA">
              <w:rPr>
                <w:rStyle w:val="Hyperlink"/>
                <w:rFonts w:cs="Arial"/>
                <w:noProof/>
              </w:rPr>
              <w:t>05.01</w:t>
            </w:r>
            <w:r>
              <w:rPr>
                <w:rFonts w:asciiTheme="minorHAnsi" w:eastAsiaTheme="minorEastAsia" w:hAnsiTheme="minorHAnsi" w:cstheme="minorBidi"/>
                <w:noProof/>
                <w:kern w:val="2"/>
                <w:szCs w:val="24"/>
                <w14:ligatures w14:val="standardContextual"/>
              </w:rPr>
              <w:tab/>
            </w:r>
            <w:r w:rsidRPr="004248EA">
              <w:rPr>
                <w:rStyle w:val="Hyperlink"/>
                <w:rFonts w:cs="Arial"/>
                <w:noProof/>
              </w:rPr>
              <w:t>Director, Division of Advanced Reactors and Non-Power Production and Utilization Facilities (DANU) (NRR)</w:t>
            </w:r>
            <w:r>
              <w:rPr>
                <w:noProof/>
                <w:webHidden/>
              </w:rPr>
              <w:tab/>
            </w:r>
            <w:r>
              <w:rPr>
                <w:noProof/>
                <w:webHidden/>
              </w:rPr>
              <w:fldChar w:fldCharType="begin"/>
            </w:r>
            <w:r>
              <w:rPr>
                <w:noProof/>
                <w:webHidden/>
              </w:rPr>
              <w:instrText xml:space="preserve"> PAGEREF _Toc215569611 \h </w:instrText>
            </w:r>
            <w:r>
              <w:rPr>
                <w:noProof/>
                <w:webHidden/>
              </w:rPr>
            </w:r>
            <w:r>
              <w:rPr>
                <w:noProof/>
                <w:webHidden/>
              </w:rPr>
              <w:fldChar w:fldCharType="separate"/>
            </w:r>
            <w:r w:rsidR="004C20CA">
              <w:rPr>
                <w:noProof/>
                <w:webHidden/>
              </w:rPr>
              <w:t>8</w:t>
            </w:r>
            <w:r>
              <w:rPr>
                <w:noProof/>
                <w:webHidden/>
              </w:rPr>
              <w:fldChar w:fldCharType="end"/>
            </w:r>
          </w:hyperlink>
        </w:p>
        <w:p w14:paraId="6801C769" w14:textId="62A16B5F" w:rsidR="00361B57" w:rsidRDefault="00361B57" w:rsidP="009E220F">
          <w:pPr>
            <w:pStyle w:val="TOC2"/>
            <w:rPr>
              <w:rFonts w:asciiTheme="minorHAnsi" w:eastAsiaTheme="minorEastAsia" w:hAnsiTheme="minorHAnsi" w:cstheme="minorBidi"/>
              <w:noProof/>
              <w:kern w:val="2"/>
              <w:szCs w:val="24"/>
              <w14:ligatures w14:val="standardContextual"/>
            </w:rPr>
          </w:pPr>
          <w:hyperlink w:anchor="_Toc215569612" w:history="1">
            <w:r w:rsidRPr="004248EA">
              <w:rPr>
                <w:rStyle w:val="Hyperlink"/>
                <w:rFonts w:cs="Arial"/>
                <w:noProof/>
              </w:rPr>
              <w:t>05.02</w:t>
            </w:r>
            <w:r>
              <w:rPr>
                <w:rFonts w:asciiTheme="minorHAnsi" w:eastAsiaTheme="minorEastAsia" w:hAnsiTheme="minorHAnsi" w:cstheme="minorBidi"/>
                <w:noProof/>
                <w:kern w:val="2"/>
                <w:szCs w:val="24"/>
                <w14:ligatures w14:val="standardContextual"/>
              </w:rPr>
              <w:tab/>
            </w:r>
            <w:r w:rsidRPr="004248EA">
              <w:rPr>
                <w:rStyle w:val="Hyperlink"/>
                <w:rFonts w:cs="Arial"/>
                <w:noProof/>
              </w:rPr>
              <w:t>Chief, Advanced Reactor Policy Branch (UARP)</w:t>
            </w:r>
            <w:r>
              <w:rPr>
                <w:noProof/>
                <w:webHidden/>
              </w:rPr>
              <w:tab/>
            </w:r>
            <w:r>
              <w:rPr>
                <w:noProof/>
                <w:webHidden/>
              </w:rPr>
              <w:fldChar w:fldCharType="begin"/>
            </w:r>
            <w:r>
              <w:rPr>
                <w:noProof/>
                <w:webHidden/>
              </w:rPr>
              <w:instrText xml:space="preserve"> PAGEREF _Toc215569612 \h </w:instrText>
            </w:r>
            <w:r>
              <w:rPr>
                <w:noProof/>
                <w:webHidden/>
              </w:rPr>
            </w:r>
            <w:r>
              <w:rPr>
                <w:noProof/>
                <w:webHidden/>
              </w:rPr>
              <w:fldChar w:fldCharType="separate"/>
            </w:r>
            <w:r w:rsidR="004C20CA">
              <w:rPr>
                <w:noProof/>
                <w:webHidden/>
              </w:rPr>
              <w:t>8</w:t>
            </w:r>
            <w:r>
              <w:rPr>
                <w:noProof/>
                <w:webHidden/>
              </w:rPr>
              <w:fldChar w:fldCharType="end"/>
            </w:r>
          </w:hyperlink>
        </w:p>
        <w:p w14:paraId="274BEF39" w14:textId="2E0E6925" w:rsidR="00361B57" w:rsidRDefault="00361B57">
          <w:pPr>
            <w:pStyle w:val="TOC1"/>
            <w:rPr>
              <w:rFonts w:asciiTheme="minorHAnsi" w:eastAsiaTheme="minorEastAsia" w:hAnsiTheme="minorHAnsi" w:cstheme="minorBidi"/>
              <w:bCs w:val="0"/>
              <w:noProof/>
              <w:kern w:val="2"/>
              <w:sz w:val="24"/>
              <w:szCs w:val="24"/>
              <w14:ligatures w14:val="standardContextual"/>
            </w:rPr>
          </w:pPr>
          <w:hyperlink w:anchor="_Toc215569613" w:history="1">
            <w:r w:rsidRPr="004248EA">
              <w:rPr>
                <w:rStyle w:val="Hyperlink"/>
                <w:noProof/>
              </w:rPr>
              <w:t>2570-06</w:t>
            </w:r>
            <w:r>
              <w:rPr>
                <w:rFonts w:asciiTheme="minorHAnsi" w:eastAsiaTheme="minorEastAsia" w:hAnsiTheme="minorHAnsi" w:cstheme="minorBidi"/>
                <w:bCs w:val="0"/>
                <w:noProof/>
                <w:kern w:val="2"/>
                <w:sz w:val="24"/>
                <w:szCs w:val="24"/>
                <w14:ligatures w14:val="standardContextual"/>
              </w:rPr>
              <w:tab/>
            </w:r>
            <w:r w:rsidRPr="004248EA">
              <w:rPr>
                <w:rStyle w:val="Hyperlink"/>
                <w:noProof/>
              </w:rPr>
              <w:t>REQUIREMENTS</w:t>
            </w:r>
            <w:r>
              <w:rPr>
                <w:noProof/>
                <w:webHidden/>
              </w:rPr>
              <w:tab/>
            </w:r>
            <w:r>
              <w:rPr>
                <w:noProof/>
                <w:webHidden/>
              </w:rPr>
              <w:fldChar w:fldCharType="begin"/>
            </w:r>
            <w:r>
              <w:rPr>
                <w:noProof/>
                <w:webHidden/>
              </w:rPr>
              <w:instrText xml:space="preserve"> PAGEREF _Toc215569613 \h </w:instrText>
            </w:r>
            <w:r>
              <w:rPr>
                <w:noProof/>
                <w:webHidden/>
              </w:rPr>
            </w:r>
            <w:r>
              <w:rPr>
                <w:noProof/>
                <w:webHidden/>
              </w:rPr>
              <w:fldChar w:fldCharType="separate"/>
            </w:r>
            <w:r w:rsidR="004C20CA">
              <w:rPr>
                <w:noProof/>
                <w:webHidden/>
              </w:rPr>
              <w:t>8</w:t>
            </w:r>
            <w:r>
              <w:rPr>
                <w:noProof/>
                <w:webHidden/>
              </w:rPr>
              <w:fldChar w:fldCharType="end"/>
            </w:r>
          </w:hyperlink>
        </w:p>
        <w:p w14:paraId="27251CA6" w14:textId="4FEB6A66" w:rsidR="00361B57" w:rsidRDefault="00361B57">
          <w:pPr>
            <w:pStyle w:val="TOC1"/>
            <w:rPr>
              <w:rFonts w:asciiTheme="minorHAnsi" w:eastAsiaTheme="minorEastAsia" w:hAnsiTheme="minorHAnsi" w:cstheme="minorBidi"/>
              <w:bCs w:val="0"/>
              <w:noProof/>
              <w:kern w:val="2"/>
              <w:sz w:val="24"/>
              <w:szCs w:val="24"/>
              <w14:ligatures w14:val="standardContextual"/>
            </w:rPr>
          </w:pPr>
          <w:hyperlink w:anchor="_Toc215569614" w:history="1">
            <w:r w:rsidRPr="004248EA">
              <w:rPr>
                <w:rStyle w:val="Hyperlink"/>
                <w:noProof/>
              </w:rPr>
              <w:t>2570-07</w:t>
            </w:r>
            <w:r>
              <w:rPr>
                <w:rFonts w:asciiTheme="minorHAnsi" w:eastAsiaTheme="minorEastAsia" w:hAnsiTheme="minorHAnsi" w:cstheme="minorBidi"/>
                <w:bCs w:val="0"/>
                <w:noProof/>
                <w:kern w:val="2"/>
                <w:sz w:val="24"/>
                <w:szCs w:val="24"/>
                <w14:ligatures w14:val="standardContextual"/>
              </w:rPr>
              <w:tab/>
            </w:r>
            <w:r w:rsidRPr="004248EA">
              <w:rPr>
                <w:rStyle w:val="Hyperlink"/>
                <w:noProof/>
              </w:rPr>
              <w:t>GUIDANCE</w:t>
            </w:r>
            <w:r>
              <w:rPr>
                <w:noProof/>
                <w:webHidden/>
              </w:rPr>
              <w:tab/>
            </w:r>
            <w:r>
              <w:rPr>
                <w:noProof/>
                <w:webHidden/>
              </w:rPr>
              <w:fldChar w:fldCharType="begin"/>
            </w:r>
            <w:r>
              <w:rPr>
                <w:noProof/>
                <w:webHidden/>
              </w:rPr>
              <w:instrText xml:space="preserve"> PAGEREF _Toc215569614 \h </w:instrText>
            </w:r>
            <w:r>
              <w:rPr>
                <w:noProof/>
                <w:webHidden/>
              </w:rPr>
            </w:r>
            <w:r>
              <w:rPr>
                <w:noProof/>
                <w:webHidden/>
              </w:rPr>
              <w:fldChar w:fldCharType="separate"/>
            </w:r>
            <w:r w:rsidR="004C20CA">
              <w:rPr>
                <w:noProof/>
                <w:webHidden/>
              </w:rPr>
              <w:t>8</w:t>
            </w:r>
            <w:r>
              <w:rPr>
                <w:noProof/>
                <w:webHidden/>
              </w:rPr>
              <w:fldChar w:fldCharType="end"/>
            </w:r>
          </w:hyperlink>
        </w:p>
        <w:p w14:paraId="55C8D5F5" w14:textId="3792C6FC" w:rsidR="00361B57" w:rsidRDefault="00361B57" w:rsidP="009E220F">
          <w:pPr>
            <w:pStyle w:val="TOC2"/>
            <w:rPr>
              <w:rFonts w:asciiTheme="minorHAnsi" w:eastAsiaTheme="minorEastAsia" w:hAnsiTheme="minorHAnsi" w:cstheme="minorBidi"/>
              <w:noProof/>
              <w:kern w:val="2"/>
              <w:szCs w:val="24"/>
              <w14:ligatures w14:val="standardContextual"/>
            </w:rPr>
          </w:pPr>
          <w:hyperlink w:anchor="_Toc215569615" w:history="1">
            <w:r w:rsidRPr="004248EA">
              <w:rPr>
                <w:rStyle w:val="Hyperlink"/>
                <w:noProof/>
              </w:rPr>
              <w:t>07.01</w:t>
            </w:r>
            <w:r>
              <w:rPr>
                <w:rFonts w:asciiTheme="minorHAnsi" w:eastAsiaTheme="minorEastAsia" w:hAnsiTheme="minorHAnsi" w:cstheme="minorBidi"/>
                <w:noProof/>
                <w:kern w:val="2"/>
                <w:szCs w:val="24"/>
                <w14:ligatures w14:val="standardContextual"/>
              </w:rPr>
              <w:tab/>
            </w:r>
            <w:r w:rsidRPr="004248EA">
              <w:rPr>
                <w:rStyle w:val="Hyperlink"/>
                <w:noProof/>
              </w:rPr>
              <w:t>Introduction</w:t>
            </w:r>
            <w:r>
              <w:rPr>
                <w:noProof/>
                <w:webHidden/>
              </w:rPr>
              <w:tab/>
            </w:r>
            <w:r>
              <w:rPr>
                <w:noProof/>
                <w:webHidden/>
              </w:rPr>
              <w:fldChar w:fldCharType="begin"/>
            </w:r>
            <w:r>
              <w:rPr>
                <w:noProof/>
                <w:webHidden/>
              </w:rPr>
              <w:instrText xml:space="preserve"> PAGEREF _Toc215569615 \h </w:instrText>
            </w:r>
            <w:r>
              <w:rPr>
                <w:noProof/>
                <w:webHidden/>
              </w:rPr>
            </w:r>
            <w:r>
              <w:rPr>
                <w:noProof/>
                <w:webHidden/>
              </w:rPr>
              <w:fldChar w:fldCharType="separate"/>
            </w:r>
            <w:r w:rsidR="004C20CA">
              <w:rPr>
                <w:noProof/>
                <w:webHidden/>
              </w:rPr>
              <w:t>8</w:t>
            </w:r>
            <w:r>
              <w:rPr>
                <w:noProof/>
                <w:webHidden/>
              </w:rPr>
              <w:fldChar w:fldCharType="end"/>
            </w:r>
          </w:hyperlink>
        </w:p>
        <w:p w14:paraId="14C5070D" w14:textId="21A31F31" w:rsidR="00361B57" w:rsidRDefault="00361B57" w:rsidP="009E220F">
          <w:pPr>
            <w:pStyle w:val="TOC2"/>
            <w:rPr>
              <w:rFonts w:asciiTheme="minorHAnsi" w:eastAsiaTheme="minorEastAsia" w:hAnsiTheme="minorHAnsi" w:cstheme="minorBidi"/>
              <w:noProof/>
              <w:kern w:val="2"/>
              <w:szCs w:val="24"/>
              <w14:ligatures w14:val="standardContextual"/>
            </w:rPr>
          </w:pPr>
          <w:hyperlink w:anchor="_Toc215569616" w:history="1">
            <w:r w:rsidRPr="004248EA">
              <w:rPr>
                <w:rStyle w:val="Hyperlink"/>
                <w:noProof/>
              </w:rPr>
              <w:t xml:space="preserve">07.02 </w:t>
            </w:r>
            <w:r>
              <w:rPr>
                <w:rFonts w:asciiTheme="minorHAnsi" w:eastAsiaTheme="minorEastAsia" w:hAnsiTheme="minorHAnsi" w:cstheme="minorBidi"/>
                <w:noProof/>
                <w:kern w:val="2"/>
                <w:szCs w:val="24"/>
                <w14:ligatures w14:val="standardContextual"/>
              </w:rPr>
              <w:tab/>
            </w:r>
            <w:r w:rsidRPr="004248EA">
              <w:rPr>
                <w:rStyle w:val="Hyperlink"/>
                <w:noProof/>
              </w:rPr>
              <w:t>Background</w:t>
            </w:r>
            <w:r>
              <w:rPr>
                <w:noProof/>
                <w:webHidden/>
              </w:rPr>
              <w:tab/>
            </w:r>
            <w:r>
              <w:rPr>
                <w:noProof/>
                <w:webHidden/>
              </w:rPr>
              <w:fldChar w:fldCharType="begin"/>
            </w:r>
            <w:r>
              <w:rPr>
                <w:noProof/>
                <w:webHidden/>
              </w:rPr>
              <w:instrText xml:space="preserve"> PAGEREF _Toc215569616 \h </w:instrText>
            </w:r>
            <w:r>
              <w:rPr>
                <w:noProof/>
                <w:webHidden/>
              </w:rPr>
            </w:r>
            <w:r>
              <w:rPr>
                <w:noProof/>
                <w:webHidden/>
              </w:rPr>
              <w:fldChar w:fldCharType="separate"/>
            </w:r>
            <w:r w:rsidR="004C20CA">
              <w:rPr>
                <w:noProof/>
                <w:webHidden/>
              </w:rPr>
              <w:t>10</w:t>
            </w:r>
            <w:r>
              <w:rPr>
                <w:noProof/>
                <w:webHidden/>
              </w:rPr>
              <w:fldChar w:fldCharType="end"/>
            </w:r>
          </w:hyperlink>
        </w:p>
        <w:p w14:paraId="65AC388A" w14:textId="5A294E73" w:rsidR="00361B57" w:rsidRDefault="00361B57" w:rsidP="009E220F">
          <w:pPr>
            <w:pStyle w:val="TOC2"/>
            <w:rPr>
              <w:rFonts w:asciiTheme="minorHAnsi" w:eastAsiaTheme="minorEastAsia" w:hAnsiTheme="minorHAnsi" w:cstheme="minorBidi"/>
              <w:noProof/>
              <w:kern w:val="2"/>
              <w:szCs w:val="24"/>
              <w14:ligatures w14:val="standardContextual"/>
            </w:rPr>
          </w:pPr>
          <w:hyperlink w:anchor="_Toc215569617" w:history="1">
            <w:r w:rsidRPr="004248EA">
              <w:rPr>
                <w:rStyle w:val="Hyperlink"/>
                <w:noProof/>
              </w:rPr>
              <w:t>07.03</w:t>
            </w:r>
            <w:r>
              <w:rPr>
                <w:rFonts w:asciiTheme="minorHAnsi" w:eastAsiaTheme="minorEastAsia" w:hAnsiTheme="minorHAnsi" w:cstheme="minorBidi"/>
                <w:noProof/>
                <w:kern w:val="2"/>
                <w:szCs w:val="24"/>
                <w14:ligatures w14:val="standardContextual"/>
              </w:rPr>
              <w:tab/>
            </w:r>
            <w:r w:rsidRPr="004248EA">
              <w:rPr>
                <w:rStyle w:val="Hyperlink"/>
                <w:noProof/>
              </w:rPr>
              <w:t>ARCOP Regulatory Oversight Framework</w:t>
            </w:r>
            <w:r>
              <w:rPr>
                <w:noProof/>
                <w:webHidden/>
              </w:rPr>
              <w:tab/>
            </w:r>
            <w:r>
              <w:rPr>
                <w:noProof/>
                <w:webHidden/>
              </w:rPr>
              <w:fldChar w:fldCharType="begin"/>
            </w:r>
            <w:r>
              <w:rPr>
                <w:noProof/>
                <w:webHidden/>
              </w:rPr>
              <w:instrText xml:space="preserve"> PAGEREF _Toc215569617 \h </w:instrText>
            </w:r>
            <w:r>
              <w:rPr>
                <w:noProof/>
                <w:webHidden/>
              </w:rPr>
            </w:r>
            <w:r>
              <w:rPr>
                <w:noProof/>
                <w:webHidden/>
              </w:rPr>
              <w:fldChar w:fldCharType="separate"/>
            </w:r>
            <w:r w:rsidR="004C20CA">
              <w:rPr>
                <w:noProof/>
                <w:webHidden/>
              </w:rPr>
              <w:t>11</w:t>
            </w:r>
            <w:r>
              <w:rPr>
                <w:noProof/>
                <w:webHidden/>
              </w:rPr>
              <w:fldChar w:fldCharType="end"/>
            </w:r>
          </w:hyperlink>
        </w:p>
        <w:p w14:paraId="1B01F687" w14:textId="7B351AA9" w:rsidR="00361B57" w:rsidRDefault="00361B57" w:rsidP="009E220F">
          <w:pPr>
            <w:pStyle w:val="TOC2"/>
            <w:rPr>
              <w:rFonts w:asciiTheme="minorHAnsi" w:eastAsiaTheme="minorEastAsia" w:hAnsiTheme="minorHAnsi" w:cstheme="minorBidi"/>
              <w:noProof/>
              <w:kern w:val="2"/>
              <w:szCs w:val="24"/>
              <w14:ligatures w14:val="standardContextual"/>
            </w:rPr>
          </w:pPr>
          <w:hyperlink w:anchor="_Toc215569618" w:history="1">
            <w:r w:rsidRPr="004248EA">
              <w:rPr>
                <w:rStyle w:val="Hyperlink"/>
                <w:noProof/>
              </w:rPr>
              <w:t>07.04</w:t>
            </w:r>
            <w:r>
              <w:rPr>
                <w:rFonts w:asciiTheme="minorHAnsi" w:eastAsiaTheme="minorEastAsia" w:hAnsiTheme="minorHAnsi" w:cstheme="minorBidi"/>
                <w:noProof/>
                <w:kern w:val="2"/>
                <w:szCs w:val="24"/>
                <w14:ligatures w14:val="standardContextual"/>
              </w:rPr>
              <w:tab/>
            </w:r>
            <w:r w:rsidRPr="004248EA">
              <w:rPr>
                <w:rStyle w:val="Hyperlink"/>
                <w:noProof/>
              </w:rPr>
              <w:t>ARCOP Elements</w:t>
            </w:r>
            <w:r>
              <w:rPr>
                <w:noProof/>
                <w:webHidden/>
              </w:rPr>
              <w:tab/>
            </w:r>
            <w:r>
              <w:rPr>
                <w:noProof/>
                <w:webHidden/>
              </w:rPr>
              <w:fldChar w:fldCharType="begin"/>
            </w:r>
            <w:r>
              <w:rPr>
                <w:noProof/>
                <w:webHidden/>
              </w:rPr>
              <w:instrText xml:space="preserve"> PAGEREF _Toc215569618 \h </w:instrText>
            </w:r>
            <w:r>
              <w:rPr>
                <w:noProof/>
                <w:webHidden/>
              </w:rPr>
            </w:r>
            <w:r>
              <w:rPr>
                <w:noProof/>
                <w:webHidden/>
              </w:rPr>
              <w:fldChar w:fldCharType="separate"/>
            </w:r>
            <w:r w:rsidR="004C20CA">
              <w:rPr>
                <w:noProof/>
                <w:webHidden/>
              </w:rPr>
              <w:t>13</w:t>
            </w:r>
            <w:r>
              <w:rPr>
                <w:noProof/>
                <w:webHidden/>
              </w:rPr>
              <w:fldChar w:fldCharType="end"/>
            </w:r>
          </w:hyperlink>
        </w:p>
        <w:p w14:paraId="355B5E34" w14:textId="3E8FA82F" w:rsidR="00361B57" w:rsidRDefault="00361B57" w:rsidP="009E220F">
          <w:pPr>
            <w:pStyle w:val="TOC2"/>
            <w:rPr>
              <w:rFonts w:asciiTheme="minorHAnsi" w:eastAsiaTheme="minorEastAsia" w:hAnsiTheme="minorHAnsi" w:cstheme="minorBidi"/>
              <w:noProof/>
              <w:kern w:val="2"/>
              <w:szCs w:val="24"/>
              <w14:ligatures w14:val="standardContextual"/>
            </w:rPr>
          </w:pPr>
          <w:hyperlink w:anchor="_Toc215569619" w:history="1">
            <w:r w:rsidRPr="004248EA">
              <w:rPr>
                <w:rStyle w:val="Hyperlink"/>
                <w:noProof/>
              </w:rPr>
              <w:t>07.05</w:t>
            </w:r>
            <w:r>
              <w:rPr>
                <w:rFonts w:asciiTheme="minorHAnsi" w:eastAsiaTheme="minorEastAsia" w:hAnsiTheme="minorHAnsi" w:cstheme="minorBidi"/>
                <w:noProof/>
                <w:kern w:val="2"/>
                <w:szCs w:val="24"/>
                <w14:ligatures w14:val="standardContextual"/>
              </w:rPr>
              <w:tab/>
            </w:r>
            <w:r w:rsidRPr="004248EA">
              <w:rPr>
                <w:rStyle w:val="Hyperlink"/>
                <w:noProof/>
              </w:rPr>
              <w:t>Resources</w:t>
            </w:r>
            <w:r>
              <w:rPr>
                <w:noProof/>
                <w:webHidden/>
              </w:rPr>
              <w:tab/>
            </w:r>
            <w:r>
              <w:rPr>
                <w:noProof/>
                <w:webHidden/>
              </w:rPr>
              <w:fldChar w:fldCharType="begin"/>
            </w:r>
            <w:r>
              <w:rPr>
                <w:noProof/>
                <w:webHidden/>
              </w:rPr>
              <w:instrText xml:space="preserve"> PAGEREF _Toc215569619 \h </w:instrText>
            </w:r>
            <w:r>
              <w:rPr>
                <w:noProof/>
                <w:webHidden/>
              </w:rPr>
            </w:r>
            <w:r>
              <w:rPr>
                <w:noProof/>
                <w:webHidden/>
              </w:rPr>
              <w:fldChar w:fldCharType="separate"/>
            </w:r>
            <w:r w:rsidR="004C20CA">
              <w:rPr>
                <w:noProof/>
                <w:webHidden/>
              </w:rPr>
              <w:t>20</w:t>
            </w:r>
            <w:r>
              <w:rPr>
                <w:noProof/>
                <w:webHidden/>
              </w:rPr>
              <w:fldChar w:fldCharType="end"/>
            </w:r>
          </w:hyperlink>
        </w:p>
        <w:p w14:paraId="0D39BD79" w14:textId="4B8A523C" w:rsidR="00361B57" w:rsidRDefault="00361B57" w:rsidP="009E220F">
          <w:pPr>
            <w:pStyle w:val="TOC2"/>
            <w:rPr>
              <w:rFonts w:asciiTheme="minorHAnsi" w:eastAsiaTheme="minorEastAsia" w:hAnsiTheme="minorHAnsi" w:cstheme="minorBidi"/>
              <w:noProof/>
              <w:kern w:val="2"/>
              <w:szCs w:val="24"/>
              <w14:ligatures w14:val="standardContextual"/>
            </w:rPr>
          </w:pPr>
          <w:hyperlink w:anchor="_Toc215569620" w:history="1">
            <w:r w:rsidRPr="004248EA">
              <w:rPr>
                <w:rStyle w:val="Hyperlink"/>
                <w:noProof/>
              </w:rPr>
              <w:t>07.06</w:t>
            </w:r>
            <w:r>
              <w:rPr>
                <w:rFonts w:asciiTheme="minorHAnsi" w:eastAsiaTheme="minorEastAsia" w:hAnsiTheme="minorHAnsi" w:cstheme="minorBidi"/>
                <w:noProof/>
                <w:kern w:val="2"/>
                <w:szCs w:val="24"/>
                <w14:ligatures w14:val="standardContextual"/>
              </w:rPr>
              <w:tab/>
            </w:r>
            <w:r w:rsidRPr="004248EA">
              <w:rPr>
                <w:rStyle w:val="Hyperlink"/>
                <w:noProof/>
              </w:rPr>
              <w:t>Transition from ARCOP to ROP</w:t>
            </w:r>
            <w:r>
              <w:rPr>
                <w:noProof/>
                <w:webHidden/>
              </w:rPr>
              <w:tab/>
            </w:r>
            <w:r>
              <w:rPr>
                <w:noProof/>
                <w:webHidden/>
              </w:rPr>
              <w:fldChar w:fldCharType="begin"/>
            </w:r>
            <w:r>
              <w:rPr>
                <w:noProof/>
                <w:webHidden/>
              </w:rPr>
              <w:instrText xml:space="preserve"> PAGEREF _Toc215569620 \h </w:instrText>
            </w:r>
            <w:r>
              <w:rPr>
                <w:noProof/>
                <w:webHidden/>
              </w:rPr>
            </w:r>
            <w:r>
              <w:rPr>
                <w:noProof/>
                <w:webHidden/>
              </w:rPr>
              <w:fldChar w:fldCharType="separate"/>
            </w:r>
            <w:r w:rsidR="004C20CA">
              <w:rPr>
                <w:noProof/>
                <w:webHidden/>
              </w:rPr>
              <w:t>21</w:t>
            </w:r>
            <w:r>
              <w:rPr>
                <w:noProof/>
                <w:webHidden/>
              </w:rPr>
              <w:fldChar w:fldCharType="end"/>
            </w:r>
          </w:hyperlink>
        </w:p>
        <w:p w14:paraId="7B26707E" w14:textId="409B0992" w:rsidR="00361B57" w:rsidRDefault="00361B57">
          <w:pPr>
            <w:pStyle w:val="TOC1"/>
            <w:rPr>
              <w:rFonts w:asciiTheme="minorHAnsi" w:eastAsiaTheme="minorEastAsia" w:hAnsiTheme="minorHAnsi" w:cstheme="minorBidi"/>
              <w:bCs w:val="0"/>
              <w:noProof/>
              <w:kern w:val="2"/>
              <w:sz w:val="24"/>
              <w:szCs w:val="24"/>
              <w14:ligatures w14:val="standardContextual"/>
            </w:rPr>
          </w:pPr>
          <w:hyperlink w:anchor="_Toc215569621" w:history="1">
            <w:r w:rsidRPr="004248EA">
              <w:rPr>
                <w:rStyle w:val="Hyperlink"/>
                <w:noProof/>
              </w:rPr>
              <w:t>2570-08</w:t>
            </w:r>
            <w:r>
              <w:rPr>
                <w:rFonts w:asciiTheme="minorHAnsi" w:eastAsiaTheme="minorEastAsia" w:hAnsiTheme="minorHAnsi" w:cstheme="minorBidi"/>
                <w:bCs w:val="0"/>
                <w:noProof/>
                <w:kern w:val="2"/>
                <w:sz w:val="24"/>
                <w:szCs w:val="24"/>
                <w14:ligatures w14:val="standardContextual"/>
              </w:rPr>
              <w:tab/>
            </w:r>
            <w:r w:rsidRPr="004248EA">
              <w:rPr>
                <w:rStyle w:val="Hyperlink"/>
                <w:noProof/>
              </w:rPr>
              <w:t>REFERENCES</w:t>
            </w:r>
            <w:r>
              <w:rPr>
                <w:noProof/>
                <w:webHidden/>
              </w:rPr>
              <w:tab/>
            </w:r>
            <w:r>
              <w:rPr>
                <w:noProof/>
                <w:webHidden/>
              </w:rPr>
              <w:fldChar w:fldCharType="begin"/>
            </w:r>
            <w:r>
              <w:rPr>
                <w:noProof/>
                <w:webHidden/>
              </w:rPr>
              <w:instrText xml:space="preserve"> PAGEREF _Toc215569621 \h </w:instrText>
            </w:r>
            <w:r>
              <w:rPr>
                <w:noProof/>
                <w:webHidden/>
              </w:rPr>
            </w:r>
            <w:r>
              <w:rPr>
                <w:noProof/>
                <w:webHidden/>
              </w:rPr>
              <w:fldChar w:fldCharType="separate"/>
            </w:r>
            <w:r w:rsidR="004C20CA">
              <w:rPr>
                <w:noProof/>
                <w:webHidden/>
              </w:rPr>
              <w:t>21</w:t>
            </w:r>
            <w:r>
              <w:rPr>
                <w:noProof/>
                <w:webHidden/>
              </w:rPr>
              <w:fldChar w:fldCharType="end"/>
            </w:r>
          </w:hyperlink>
        </w:p>
        <w:p w14:paraId="0CB6920E" w14:textId="661DAB8C" w:rsidR="00361B57" w:rsidRDefault="00361B57">
          <w:pPr>
            <w:pStyle w:val="TOC1"/>
            <w:rPr>
              <w:rFonts w:asciiTheme="minorHAnsi" w:eastAsiaTheme="minorEastAsia" w:hAnsiTheme="minorHAnsi" w:cstheme="minorBidi"/>
              <w:bCs w:val="0"/>
              <w:noProof/>
              <w:kern w:val="2"/>
              <w:sz w:val="24"/>
              <w:szCs w:val="24"/>
              <w14:ligatures w14:val="standardContextual"/>
            </w:rPr>
          </w:pPr>
          <w:hyperlink w:anchor="_Toc215569622" w:history="1">
            <w:r w:rsidRPr="004248EA">
              <w:rPr>
                <w:rStyle w:val="Hyperlink"/>
                <w:noProof/>
              </w:rPr>
              <w:t>Exhibit 1: Advanced Reactor Construction Oversight Program Regulatory Framework</w:t>
            </w:r>
            <w:r>
              <w:rPr>
                <w:noProof/>
                <w:webHidden/>
              </w:rPr>
              <w:tab/>
            </w:r>
            <w:r w:rsidR="006E538B">
              <w:rPr>
                <w:noProof/>
                <w:webHidden/>
              </w:rPr>
              <w:t>Ex1-</w:t>
            </w:r>
            <w:r>
              <w:rPr>
                <w:noProof/>
                <w:webHidden/>
              </w:rPr>
              <w:fldChar w:fldCharType="begin"/>
            </w:r>
            <w:r>
              <w:rPr>
                <w:noProof/>
                <w:webHidden/>
              </w:rPr>
              <w:instrText xml:space="preserve"> PAGEREF _Toc215569622 \h </w:instrText>
            </w:r>
            <w:r>
              <w:rPr>
                <w:noProof/>
                <w:webHidden/>
              </w:rPr>
            </w:r>
            <w:r>
              <w:rPr>
                <w:noProof/>
                <w:webHidden/>
              </w:rPr>
              <w:fldChar w:fldCharType="separate"/>
            </w:r>
            <w:r w:rsidR="004C20CA">
              <w:rPr>
                <w:noProof/>
                <w:webHidden/>
              </w:rPr>
              <w:t>1</w:t>
            </w:r>
            <w:r>
              <w:rPr>
                <w:noProof/>
                <w:webHidden/>
              </w:rPr>
              <w:fldChar w:fldCharType="end"/>
            </w:r>
          </w:hyperlink>
        </w:p>
        <w:p w14:paraId="530DD55D" w14:textId="7B4CB27B" w:rsidR="00361B57" w:rsidRDefault="00361B57">
          <w:pPr>
            <w:pStyle w:val="TOC1"/>
            <w:rPr>
              <w:rFonts w:asciiTheme="minorHAnsi" w:eastAsiaTheme="minorEastAsia" w:hAnsiTheme="minorHAnsi" w:cstheme="minorBidi"/>
              <w:bCs w:val="0"/>
              <w:noProof/>
              <w:kern w:val="2"/>
              <w:sz w:val="24"/>
              <w:szCs w:val="24"/>
              <w14:ligatures w14:val="standardContextual"/>
            </w:rPr>
          </w:pPr>
          <w:hyperlink w:anchor="_Toc215569623" w:history="1">
            <w:r w:rsidRPr="004248EA">
              <w:rPr>
                <w:rStyle w:val="Hyperlink"/>
                <w:noProof/>
              </w:rPr>
              <w:t>Exhibit 2: Advanced Reactor Construction Oversight Program Overview</w:t>
            </w:r>
            <w:r>
              <w:rPr>
                <w:noProof/>
                <w:webHidden/>
              </w:rPr>
              <w:tab/>
            </w:r>
            <w:r w:rsidR="006E538B">
              <w:rPr>
                <w:noProof/>
                <w:webHidden/>
              </w:rPr>
              <w:t>Ex2-</w:t>
            </w:r>
            <w:r>
              <w:rPr>
                <w:noProof/>
                <w:webHidden/>
              </w:rPr>
              <w:fldChar w:fldCharType="begin"/>
            </w:r>
            <w:r>
              <w:rPr>
                <w:noProof/>
                <w:webHidden/>
              </w:rPr>
              <w:instrText xml:space="preserve"> PAGEREF _Toc215569623 \h </w:instrText>
            </w:r>
            <w:r>
              <w:rPr>
                <w:noProof/>
                <w:webHidden/>
              </w:rPr>
            </w:r>
            <w:r>
              <w:rPr>
                <w:noProof/>
                <w:webHidden/>
              </w:rPr>
              <w:fldChar w:fldCharType="separate"/>
            </w:r>
            <w:r w:rsidR="004C20CA">
              <w:rPr>
                <w:noProof/>
                <w:webHidden/>
              </w:rPr>
              <w:t>1</w:t>
            </w:r>
            <w:r>
              <w:rPr>
                <w:noProof/>
                <w:webHidden/>
              </w:rPr>
              <w:fldChar w:fldCharType="end"/>
            </w:r>
          </w:hyperlink>
        </w:p>
        <w:p w14:paraId="54BF260D" w14:textId="37A36337" w:rsidR="00361B57" w:rsidRDefault="00361B57">
          <w:pPr>
            <w:pStyle w:val="TOC1"/>
            <w:rPr>
              <w:rFonts w:asciiTheme="minorHAnsi" w:eastAsiaTheme="minorEastAsia" w:hAnsiTheme="minorHAnsi" w:cstheme="minorBidi"/>
              <w:bCs w:val="0"/>
              <w:noProof/>
              <w:kern w:val="2"/>
              <w:sz w:val="24"/>
              <w:szCs w:val="24"/>
              <w14:ligatures w14:val="standardContextual"/>
            </w:rPr>
          </w:pPr>
          <w:hyperlink w:anchor="_Toc215569624" w:history="1">
            <w:r w:rsidRPr="004248EA">
              <w:rPr>
                <w:rStyle w:val="Hyperlink"/>
                <w:noProof/>
              </w:rPr>
              <w:t>Exhibit 3: Advanced Reactor Construction Oversight Program Outline</w:t>
            </w:r>
            <w:r>
              <w:rPr>
                <w:noProof/>
                <w:webHidden/>
              </w:rPr>
              <w:tab/>
            </w:r>
            <w:r w:rsidR="006E538B">
              <w:rPr>
                <w:noProof/>
                <w:webHidden/>
              </w:rPr>
              <w:t>Ex3-</w:t>
            </w:r>
            <w:r>
              <w:rPr>
                <w:noProof/>
                <w:webHidden/>
              </w:rPr>
              <w:fldChar w:fldCharType="begin"/>
            </w:r>
            <w:r>
              <w:rPr>
                <w:noProof/>
                <w:webHidden/>
              </w:rPr>
              <w:instrText xml:space="preserve"> PAGEREF _Toc215569624 \h </w:instrText>
            </w:r>
            <w:r>
              <w:rPr>
                <w:noProof/>
                <w:webHidden/>
              </w:rPr>
            </w:r>
            <w:r>
              <w:rPr>
                <w:noProof/>
                <w:webHidden/>
              </w:rPr>
              <w:fldChar w:fldCharType="separate"/>
            </w:r>
            <w:r w:rsidR="004C20CA">
              <w:rPr>
                <w:noProof/>
                <w:webHidden/>
              </w:rPr>
              <w:t>1</w:t>
            </w:r>
            <w:r>
              <w:rPr>
                <w:noProof/>
                <w:webHidden/>
              </w:rPr>
              <w:fldChar w:fldCharType="end"/>
            </w:r>
          </w:hyperlink>
        </w:p>
        <w:p w14:paraId="4423B5B0" w14:textId="5AE15DCB" w:rsidR="00361B57" w:rsidRDefault="00361B57">
          <w:pPr>
            <w:pStyle w:val="TOC1"/>
            <w:rPr>
              <w:rFonts w:asciiTheme="minorHAnsi" w:eastAsiaTheme="minorEastAsia" w:hAnsiTheme="minorHAnsi" w:cstheme="minorBidi"/>
              <w:bCs w:val="0"/>
              <w:noProof/>
              <w:kern w:val="2"/>
              <w:sz w:val="24"/>
              <w:szCs w:val="24"/>
              <w14:ligatures w14:val="standardContextual"/>
            </w:rPr>
          </w:pPr>
          <w:hyperlink w:anchor="_Toc215569625" w:history="1">
            <w:r w:rsidRPr="004248EA">
              <w:rPr>
                <w:rStyle w:val="Hyperlink"/>
                <w:noProof/>
              </w:rPr>
              <w:t>Attachment 1: Relevant History of NRC Reactor Construction Oversight</w:t>
            </w:r>
            <w:r>
              <w:rPr>
                <w:noProof/>
                <w:webHidden/>
              </w:rPr>
              <w:tab/>
            </w:r>
            <w:r w:rsidR="006E538B">
              <w:rPr>
                <w:noProof/>
                <w:webHidden/>
              </w:rPr>
              <w:t>Att1-</w:t>
            </w:r>
            <w:r>
              <w:rPr>
                <w:noProof/>
                <w:webHidden/>
              </w:rPr>
              <w:fldChar w:fldCharType="begin"/>
            </w:r>
            <w:r>
              <w:rPr>
                <w:noProof/>
                <w:webHidden/>
              </w:rPr>
              <w:instrText xml:space="preserve"> PAGEREF _Toc215569625 \h </w:instrText>
            </w:r>
            <w:r>
              <w:rPr>
                <w:noProof/>
                <w:webHidden/>
              </w:rPr>
            </w:r>
            <w:r>
              <w:rPr>
                <w:noProof/>
                <w:webHidden/>
              </w:rPr>
              <w:fldChar w:fldCharType="separate"/>
            </w:r>
            <w:r w:rsidR="004C20CA">
              <w:rPr>
                <w:noProof/>
                <w:webHidden/>
              </w:rPr>
              <w:t>1</w:t>
            </w:r>
            <w:r>
              <w:rPr>
                <w:noProof/>
                <w:webHidden/>
              </w:rPr>
              <w:fldChar w:fldCharType="end"/>
            </w:r>
          </w:hyperlink>
        </w:p>
        <w:p w14:paraId="28FDE92C" w14:textId="74EADAA1" w:rsidR="00361B57" w:rsidRDefault="00361B57">
          <w:pPr>
            <w:pStyle w:val="TOC1"/>
            <w:rPr>
              <w:rFonts w:asciiTheme="minorHAnsi" w:eastAsiaTheme="minorEastAsia" w:hAnsiTheme="minorHAnsi" w:cstheme="minorBidi"/>
              <w:bCs w:val="0"/>
              <w:noProof/>
              <w:kern w:val="2"/>
              <w:sz w:val="24"/>
              <w:szCs w:val="24"/>
              <w14:ligatures w14:val="standardContextual"/>
            </w:rPr>
          </w:pPr>
          <w:hyperlink w:anchor="_Toc215569626" w:history="1">
            <w:r w:rsidRPr="004248EA">
              <w:rPr>
                <w:rStyle w:val="Hyperlink"/>
                <w:noProof/>
              </w:rPr>
              <w:t>Attachment 2: Abbreviations</w:t>
            </w:r>
            <w:r>
              <w:rPr>
                <w:noProof/>
                <w:webHidden/>
              </w:rPr>
              <w:tab/>
            </w:r>
            <w:r w:rsidR="006E538B">
              <w:rPr>
                <w:noProof/>
                <w:webHidden/>
              </w:rPr>
              <w:t>Att2-</w:t>
            </w:r>
            <w:r>
              <w:rPr>
                <w:noProof/>
                <w:webHidden/>
              </w:rPr>
              <w:fldChar w:fldCharType="begin"/>
            </w:r>
            <w:r>
              <w:rPr>
                <w:noProof/>
                <w:webHidden/>
              </w:rPr>
              <w:instrText xml:space="preserve"> PAGEREF _Toc215569626 \h </w:instrText>
            </w:r>
            <w:r>
              <w:rPr>
                <w:noProof/>
                <w:webHidden/>
              </w:rPr>
            </w:r>
            <w:r>
              <w:rPr>
                <w:noProof/>
                <w:webHidden/>
              </w:rPr>
              <w:fldChar w:fldCharType="separate"/>
            </w:r>
            <w:r w:rsidR="004C20CA">
              <w:rPr>
                <w:noProof/>
                <w:webHidden/>
              </w:rPr>
              <w:t>1</w:t>
            </w:r>
            <w:r>
              <w:rPr>
                <w:noProof/>
                <w:webHidden/>
              </w:rPr>
              <w:fldChar w:fldCharType="end"/>
            </w:r>
          </w:hyperlink>
        </w:p>
        <w:p w14:paraId="2FE6F45C" w14:textId="58D92A33" w:rsidR="00361B57" w:rsidRDefault="00361B57">
          <w:pPr>
            <w:pStyle w:val="TOC1"/>
            <w:rPr>
              <w:rFonts w:asciiTheme="minorHAnsi" w:eastAsiaTheme="minorEastAsia" w:hAnsiTheme="minorHAnsi" w:cstheme="minorBidi"/>
              <w:bCs w:val="0"/>
              <w:noProof/>
              <w:kern w:val="2"/>
              <w:sz w:val="24"/>
              <w:szCs w:val="24"/>
              <w14:ligatures w14:val="standardContextual"/>
            </w:rPr>
          </w:pPr>
          <w:hyperlink w:anchor="_Toc215569627" w:history="1">
            <w:r w:rsidRPr="004248EA">
              <w:rPr>
                <w:rStyle w:val="Hyperlink"/>
                <w:noProof/>
              </w:rPr>
              <w:t>Attachment 3: Revision History for IMC 2570</w:t>
            </w:r>
            <w:r>
              <w:rPr>
                <w:noProof/>
                <w:webHidden/>
              </w:rPr>
              <w:tab/>
            </w:r>
            <w:r w:rsidR="006E538B">
              <w:rPr>
                <w:noProof/>
                <w:webHidden/>
              </w:rPr>
              <w:t>Att3-</w:t>
            </w:r>
            <w:r>
              <w:rPr>
                <w:noProof/>
                <w:webHidden/>
              </w:rPr>
              <w:fldChar w:fldCharType="begin"/>
            </w:r>
            <w:r>
              <w:rPr>
                <w:noProof/>
                <w:webHidden/>
              </w:rPr>
              <w:instrText xml:space="preserve"> PAGEREF _Toc215569627 \h </w:instrText>
            </w:r>
            <w:r>
              <w:rPr>
                <w:noProof/>
                <w:webHidden/>
              </w:rPr>
            </w:r>
            <w:r>
              <w:rPr>
                <w:noProof/>
                <w:webHidden/>
              </w:rPr>
              <w:fldChar w:fldCharType="separate"/>
            </w:r>
            <w:r w:rsidR="004C20CA">
              <w:rPr>
                <w:noProof/>
                <w:webHidden/>
              </w:rPr>
              <w:t>1</w:t>
            </w:r>
            <w:r>
              <w:rPr>
                <w:noProof/>
                <w:webHidden/>
              </w:rPr>
              <w:fldChar w:fldCharType="end"/>
            </w:r>
          </w:hyperlink>
        </w:p>
        <w:p w14:paraId="13C63D0B" w14:textId="6B7459C5" w:rsidR="00361B57" w:rsidRDefault="00361B57">
          <w:r>
            <w:rPr>
              <w:b/>
              <w:bCs/>
              <w:noProof/>
            </w:rPr>
            <w:fldChar w:fldCharType="end"/>
          </w:r>
        </w:p>
      </w:sdtContent>
    </w:sdt>
    <w:p w14:paraId="0CACE0DF" w14:textId="37AE992C" w:rsidR="00135274" w:rsidRPr="00115162" w:rsidRDefault="00135274" w:rsidP="007A01CA">
      <w:pPr>
        <w:spacing w:before="120" w:line="360" w:lineRule="auto"/>
        <w:rPr>
          <w:rFonts w:cs="Arial"/>
          <w:szCs w:val="22"/>
        </w:rPr>
      </w:pPr>
    </w:p>
    <w:p w14:paraId="692912D0" w14:textId="77777777" w:rsidR="00C01291" w:rsidRPr="00C01291" w:rsidRDefault="00C01291" w:rsidP="00C01291">
      <w:pPr>
        <w:rPr>
          <w:rFonts w:cs="Arial"/>
          <w:szCs w:val="22"/>
        </w:rPr>
        <w:sectPr w:rsidR="00C01291" w:rsidRPr="00C01291" w:rsidSect="0034760B">
          <w:headerReference w:type="even" r:id="rId12"/>
          <w:headerReference w:type="default" r:id="rId13"/>
          <w:footerReference w:type="default" r:id="rId14"/>
          <w:headerReference w:type="first" r:id="rId15"/>
          <w:pgSz w:w="12240" w:h="15840" w:code="1"/>
          <w:pgMar w:top="1440" w:right="1440" w:bottom="1440" w:left="1440" w:header="720" w:footer="720" w:gutter="0"/>
          <w:pgNumType w:fmt="lowerRoman"/>
          <w:cols w:space="720"/>
          <w:noEndnote/>
          <w:docGrid w:linePitch="299"/>
        </w:sectPr>
      </w:pPr>
    </w:p>
    <w:p w14:paraId="07E9392A" w14:textId="0C3189CA" w:rsidR="00D169D1" w:rsidRPr="00C000F2" w:rsidRDefault="006552E1" w:rsidP="00F94D2D">
      <w:pPr>
        <w:spacing w:before="440" w:after="220"/>
        <w:outlineLvl w:val="0"/>
        <w:rPr>
          <w:rFonts w:cs="Arial"/>
          <w:szCs w:val="22"/>
        </w:rPr>
      </w:pPr>
      <w:bookmarkStart w:id="1" w:name="_Toc165868877"/>
      <w:bookmarkStart w:id="2" w:name="_Toc165869793"/>
      <w:bookmarkStart w:id="3" w:name="_Toc165879926"/>
      <w:bookmarkStart w:id="4" w:name="_Toc165974670"/>
      <w:bookmarkStart w:id="5" w:name="_Toc165975383"/>
      <w:bookmarkStart w:id="6" w:name="_Toc165976066"/>
      <w:bookmarkStart w:id="7" w:name="_Toc166397179"/>
      <w:bookmarkStart w:id="8" w:name="_Toc166397388"/>
      <w:bookmarkStart w:id="9" w:name="_Toc166397539"/>
      <w:bookmarkStart w:id="10" w:name="_Toc166398225"/>
      <w:bookmarkStart w:id="11" w:name="_Toc166398232"/>
      <w:bookmarkStart w:id="12" w:name="_Toc168308346"/>
      <w:bookmarkStart w:id="13" w:name="_Toc168308474"/>
      <w:bookmarkStart w:id="14" w:name="_Toc237151088"/>
      <w:bookmarkStart w:id="15" w:name="Purpose"/>
      <w:bookmarkStart w:id="16" w:name="_Toc269212497"/>
      <w:bookmarkStart w:id="17" w:name="_Toc215569601"/>
      <w:r w:rsidRPr="00FC08D4">
        <w:rPr>
          <w:rStyle w:val="Heading1Char"/>
        </w:rPr>
        <w:lastRenderedPageBreak/>
        <w:t>2570</w:t>
      </w:r>
      <w:r w:rsidR="00B40862" w:rsidRPr="00FC08D4">
        <w:rPr>
          <w:rStyle w:val="Heading1Char"/>
        </w:rPr>
        <w:t>-01</w:t>
      </w:r>
      <w:r w:rsidR="00B40862" w:rsidRPr="00C000F2">
        <w:rPr>
          <w:rFonts w:cs="Arial"/>
          <w:szCs w:val="22"/>
        </w:rPr>
        <w:tab/>
      </w:r>
      <w:r w:rsidR="00D169D1" w:rsidRPr="00C000F2">
        <w:rPr>
          <w:rFonts w:cs="Arial"/>
          <w:szCs w:val="22"/>
        </w:rPr>
        <w:t>PURPOSE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E09C55F" w14:textId="58C64E7A" w:rsidR="00B561E5" w:rsidRDefault="00722D10" w:rsidP="006F4BC0">
      <w:pPr>
        <w:pStyle w:val="BodyText"/>
      </w:pPr>
      <w:r w:rsidRPr="00722D10">
        <w:t>The purpose of this Inspection Manual Chapter (IMC</w:t>
      </w:r>
      <w:r>
        <w:t>)</w:t>
      </w:r>
      <w:r w:rsidRPr="00722D10">
        <w:t xml:space="preserve"> is to document the basis for significant decisions reached by the Nuclear Regulatory Commission (NRC) staff during the development of the </w:t>
      </w:r>
      <w:r>
        <w:t xml:space="preserve">Advanced </w:t>
      </w:r>
      <w:r w:rsidRPr="00C000F2">
        <w:t>Reactor Construction Oversight Pro</w:t>
      </w:r>
      <w:r w:rsidR="00271161">
        <w:t>gram</w:t>
      </w:r>
      <w:r w:rsidRPr="00C000F2">
        <w:t xml:space="preserve"> (</w:t>
      </w:r>
      <w:r>
        <w:t>ARCOP</w:t>
      </w:r>
      <w:r w:rsidRPr="00C000F2">
        <w:t>)</w:t>
      </w:r>
      <w:r w:rsidRPr="00722D10">
        <w:t xml:space="preserve"> for commercial nuclear power plants. This document shall serve as the basis for all applicable </w:t>
      </w:r>
      <w:r>
        <w:t>A</w:t>
      </w:r>
      <w:r w:rsidRPr="00722D10">
        <w:t>R</w:t>
      </w:r>
      <w:r>
        <w:t>C</w:t>
      </w:r>
      <w:r w:rsidRPr="00722D10">
        <w:t xml:space="preserve">OP program documents such as IMCs, Inspection Procedures (IPs), the Assessment Program, </w:t>
      </w:r>
      <w:r w:rsidR="008341D1">
        <w:t xml:space="preserve">the Enforcement Program, </w:t>
      </w:r>
      <w:r w:rsidRPr="00722D10">
        <w:t>and the Significance Determination Process (SDP).</w:t>
      </w:r>
      <w:bookmarkStart w:id="18" w:name="_Toc165879927"/>
      <w:bookmarkStart w:id="19" w:name="_Toc165974671"/>
      <w:bookmarkStart w:id="20" w:name="_Toc165975384"/>
      <w:bookmarkStart w:id="21" w:name="_Toc165976067"/>
      <w:bookmarkStart w:id="22" w:name="_Toc166397180"/>
      <w:bookmarkStart w:id="23" w:name="_Toc166397389"/>
      <w:bookmarkStart w:id="24" w:name="_Toc166397540"/>
      <w:bookmarkStart w:id="25" w:name="_Toc166398226"/>
      <w:bookmarkStart w:id="26" w:name="_Toc166398233"/>
      <w:bookmarkStart w:id="27" w:name="_Toc168308347"/>
      <w:bookmarkStart w:id="28" w:name="_Toc168308475"/>
      <w:bookmarkStart w:id="29" w:name="_Toc237151089"/>
    </w:p>
    <w:p w14:paraId="2B8520A8" w14:textId="759B8505" w:rsidR="00B561E5" w:rsidRDefault="006552E1" w:rsidP="00F94D2D">
      <w:pPr>
        <w:pStyle w:val="Heading1"/>
      </w:pPr>
      <w:bookmarkStart w:id="30" w:name="_Toc269209796"/>
      <w:bookmarkStart w:id="31" w:name="_Toc269210340"/>
      <w:bookmarkStart w:id="32" w:name="_Toc269211663"/>
      <w:bookmarkStart w:id="33" w:name="_Toc269212498"/>
      <w:bookmarkStart w:id="34" w:name="Objectives"/>
      <w:bookmarkStart w:id="35" w:name="_Toc215569602"/>
      <w:r>
        <w:t>2570</w:t>
      </w:r>
      <w:r w:rsidR="00D169D1" w:rsidRPr="00C000F2">
        <w:t>-02</w:t>
      </w:r>
      <w:r w:rsidR="00D169D1" w:rsidRPr="00C000F2">
        <w:tab/>
        <w:t>OBJECTIVES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9D60DF0" w14:textId="4B96C5AD" w:rsidR="00B561E5" w:rsidRDefault="006202CB" w:rsidP="00761347">
      <w:pPr>
        <w:pStyle w:val="BodyText2"/>
      </w:pPr>
      <w:r w:rsidRPr="000E45DD">
        <w:t>02.</w:t>
      </w:r>
      <w:r w:rsidR="00606314" w:rsidRPr="000E45DD">
        <w:t>0</w:t>
      </w:r>
      <w:r w:rsidR="00606314">
        <w:t>1</w:t>
      </w:r>
      <w:r w:rsidRPr="000E45DD">
        <w:tab/>
        <w:t xml:space="preserve">To provide </w:t>
      </w:r>
      <w:r w:rsidR="00D66B2B" w:rsidRPr="000E45DD">
        <w:t xml:space="preserve">the </w:t>
      </w:r>
      <w:r w:rsidR="006552E1" w:rsidRPr="000E45DD">
        <w:t>ARCOP</w:t>
      </w:r>
      <w:r w:rsidR="00DF3A0A" w:rsidRPr="000E45DD">
        <w:t xml:space="preserve"> </w:t>
      </w:r>
      <w:r w:rsidR="00110440" w:rsidRPr="000E45DD">
        <w:t>bas</w:t>
      </w:r>
      <w:r w:rsidR="00110440">
        <w:t>i</w:t>
      </w:r>
      <w:r w:rsidR="00110440" w:rsidRPr="000E45DD">
        <w:t xml:space="preserve">s </w:t>
      </w:r>
      <w:r w:rsidR="00DF3A0A" w:rsidRPr="000E45DD">
        <w:t xml:space="preserve">and other background information </w:t>
      </w:r>
      <w:r w:rsidR="00697BCB" w:rsidRPr="000E45DD">
        <w:t>associated with</w:t>
      </w:r>
      <w:r w:rsidR="00DF3A0A" w:rsidRPr="000E45DD">
        <w:t xml:space="preserve"> </w:t>
      </w:r>
      <w:r w:rsidR="00173E5A" w:rsidRPr="000E45DD">
        <w:t xml:space="preserve">the NRC’s oversight of </w:t>
      </w:r>
      <w:r w:rsidR="00C5019F">
        <w:t>Advanced Reactor (</w:t>
      </w:r>
      <w:r w:rsidR="00173E5A" w:rsidRPr="000E45DD">
        <w:t>AR</w:t>
      </w:r>
      <w:r w:rsidR="00C5019F">
        <w:t>)</w:t>
      </w:r>
      <w:r w:rsidR="00697BCB" w:rsidRPr="000E45DD">
        <w:t xml:space="preserve"> construction</w:t>
      </w:r>
      <w:r w:rsidRPr="000E45DD">
        <w:t>.</w:t>
      </w:r>
    </w:p>
    <w:p w14:paraId="504D8D01" w14:textId="1E0CFA03" w:rsidR="00A35FEE" w:rsidRDefault="00606314" w:rsidP="00F94D2D">
      <w:pPr>
        <w:pStyle w:val="BodyText2"/>
        <w:rPr>
          <w:rFonts w:cs="Arial"/>
        </w:rPr>
      </w:pPr>
      <w:r>
        <w:t>02.0</w:t>
      </w:r>
      <w:r w:rsidR="008C5B9C">
        <w:t>2</w:t>
      </w:r>
      <w:r w:rsidR="00761347">
        <w:tab/>
      </w:r>
      <w:r>
        <w:rPr>
          <w:rFonts w:cs="Arial"/>
        </w:rPr>
        <w:t>To d</w:t>
      </w:r>
      <w:r w:rsidRPr="00C000F2">
        <w:rPr>
          <w:rFonts w:cs="Arial"/>
        </w:rPr>
        <w:t xml:space="preserve">escribe </w:t>
      </w:r>
      <w:r>
        <w:rPr>
          <w:rFonts w:cs="Arial"/>
        </w:rPr>
        <w:t>ARCOP programs and processes</w:t>
      </w:r>
      <w:r w:rsidR="00AC15B2">
        <w:rPr>
          <w:rFonts w:cs="Arial"/>
        </w:rPr>
        <w:t>.</w:t>
      </w:r>
    </w:p>
    <w:p w14:paraId="186E9AFE" w14:textId="6A4B06FA" w:rsidR="004C7709" w:rsidRPr="00A4024F" w:rsidRDefault="004C7709" w:rsidP="00F94D2D">
      <w:pPr>
        <w:pStyle w:val="Heading1"/>
      </w:pPr>
      <w:bookmarkStart w:id="36" w:name="_Toc215569603"/>
      <w:bookmarkStart w:id="37" w:name="_Toc269209798"/>
      <w:bookmarkStart w:id="38" w:name="_Toc269210341"/>
      <w:bookmarkStart w:id="39" w:name="_Toc269211664"/>
      <w:bookmarkStart w:id="40" w:name="_Toc269212499"/>
      <w:bookmarkStart w:id="41" w:name="Applicability"/>
      <w:bookmarkStart w:id="42" w:name="_Toc165879928"/>
      <w:bookmarkStart w:id="43" w:name="_Toc165974672"/>
      <w:bookmarkStart w:id="44" w:name="_Toc165975385"/>
      <w:bookmarkStart w:id="45" w:name="_Toc165976068"/>
      <w:bookmarkStart w:id="46" w:name="_Toc166397181"/>
      <w:bookmarkStart w:id="47" w:name="_Toc166397390"/>
      <w:bookmarkStart w:id="48" w:name="_Toc166397541"/>
      <w:bookmarkStart w:id="49" w:name="_Toc166398227"/>
      <w:bookmarkStart w:id="50" w:name="_Toc166398234"/>
      <w:bookmarkStart w:id="51" w:name="_Toc168308348"/>
      <w:bookmarkStart w:id="52" w:name="_Toc168308476"/>
      <w:bookmarkStart w:id="53" w:name="_Toc237151090"/>
      <w:r>
        <w:t>2570</w:t>
      </w:r>
      <w:r w:rsidRPr="00C000F2">
        <w:t>-0</w:t>
      </w:r>
      <w:r>
        <w:t>3</w:t>
      </w:r>
      <w:r w:rsidRPr="00C000F2">
        <w:tab/>
        <w:t>APPLICABILITY</w:t>
      </w:r>
      <w:bookmarkEnd w:id="36"/>
    </w:p>
    <w:p w14:paraId="663CB419" w14:textId="5CAD3555" w:rsidR="004C7709" w:rsidRDefault="004C7709" w:rsidP="00761347">
      <w:pPr>
        <w:pStyle w:val="BodyText2"/>
      </w:pPr>
      <w:r>
        <w:t>03.01</w:t>
      </w:r>
      <w:r>
        <w:tab/>
      </w:r>
      <w:r w:rsidRPr="00E62B1F">
        <w:t xml:space="preserve">This IMC is applicable to all </w:t>
      </w:r>
      <w:r>
        <w:t>A</w:t>
      </w:r>
      <w:r w:rsidRPr="00E62B1F">
        <w:t>R</w:t>
      </w:r>
      <w:r>
        <w:t>C</w:t>
      </w:r>
      <w:r w:rsidRPr="00E62B1F">
        <w:t xml:space="preserve">OP governing documents. </w:t>
      </w:r>
    </w:p>
    <w:p w14:paraId="41D61B44" w14:textId="79862934" w:rsidR="004C7709" w:rsidRDefault="004C7709" w:rsidP="00761347">
      <w:pPr>
        <w:pStyle w:val="BodyText2"/>
      </w:pPr>
      <w:r>
        <w:t>03.02</w:t>
      </w:r>
      <w:r>
        <w:tab/>
        <w:t xml:space="preserve">This IMC is applicable to the fabrication, manufacture, and construction of </w:t>
      </w:r>
      <w:r w:rsidRPr="00346CE0">
        <w:t xml:space="preserve">all </w:t>
      </w:r>
      <w:r>
        <w:t xml:space="preserve">commercial advanced nuclear reactors, including SMRs and </w:t>
      </w:r>
      <w:r w:rsidRPr="00247964">
        <w:t xml:space="preserve">microreactors incorporating both </w:t>
      </w:r>
      <w:r w:rsidR="00D223BA">
        <w:t>light water reactor (</w:t>
      </w:r>
      <w:r w:rsidRPr="00247964">
        <w:t>LWR</w:t>
      </w:r>
      <w:r w:rsidR="00D223BA">
        <w:t>)</w:t>
      </w:r>
      <w:r w:rsidRPr="00247964">
        <w:t xml:space="preserve"> and non-LWR technologies, </w:t>
      </w:r>
      <w:r>
        <w:t xml:space="preserve">and </w:t>
      </w:r>
      <w:r w:rsidRPr="00247964">
        <w:t xml:space="preserve">large </w:t>
      </w:r>
      <w:r>
        <w:t>LWR or non-LWRs with enhanced safety features. Activities under this IMC may begin when an application for the manufacture or construction of an advanced power reactor facility has been submitted to the NRC</w:t>
      </w:r>
      <w:r w:rsidRPr="009152A1">
        <w:t xml:space="preserve"> </w:t>
      </w:r>
      <w:r>
        <w:t>and a</w:t>
      </w:r>
      <w:r w:rsidRPr="009152A1">
        <w:t>ccepted</w:t>
      </w:r>
      <w:r>
        <w:t>/</w:t>
      </w:r>
      <w:r w:rsidRPr="009152A1">
        <w:t>docketed by the NRC for review</w:t>
      </w:r>
      <w:r>
        <w:t>. This includes</w:t>
      </w:r>
      <w:r w:rsidR="00C90853">
        <w:t xml:space="preserve"> </w:t>
      </w:r>
      <w:r>
        <w:t>applications for a CP, LWA, COL, or ML.</w:t>
      </w:r>
    </w:p>
    <w:p w14:paraId="4DE0E707" w14:textId="0FE4E8E5" w:rsidR="004C7709" w:rsidRDefault="004C7709" w:rsidP="00761347">
      <w:pPr>
        <w:pStyle w:val="BodyText2"/>
      </w:pPr>
      <w:r>
        <w:t>03.03</w:t>
      </w:r>
      <w:r>
        <w:tab/>
        <w:t xml:space="preserve">This IMC shall be coordinated with the </w:t>
      </w:r>
      <w:r w:rsidR="00E96DD8">
        <w:t>vendor inspection program (</w:t>
      </w:r>
      <w:r>
        <w:t>VIP</w:t>
      </w:r>
      <w:r w:rsidR="00E96DD8">
        <w:t>)</w:t>
      </w:r>
      <w:r>
        <w:t xml:space="preserve"> to ensure inspection scopes do not overlap and that both licensed manufacturers (ML holders) and non-licensed project vendors are clearly scoped into the ARCOP.</w:t>
      </w:r>
    </w:p>
    <w:p w14:paraId="5B140CED" w14:textId="49612273" w:rsidR="004C7709" w:rsidRPr="004C7709" w:rsidRDefault="004C7709" w:rsidP="00761347">
      <w:pPr>
        <w:pStyle w:val="BodyText2"/>
        <w:rPr>
          <w:rFonts w:cs="Arial"/>
        </w:rPr>
      </w:pPr>
      <w:r>
        <w:t>03.04</w:t>
      </w:r>
      <w:r>
        <w:tab/>
        <w:t>This IMC is no longer applicable to an advanced reactor once the advanced reactor has been transferred to the operating reactor oversight process (ROP).</w:t>
      </w:r>
    </w:p>
    <w:p w14:paraId="7B919723" w14:textId="5B578FE4" w:rsidR="008C129A" w:rsidRDefault="008C129A" w:rsidP="00F94D2D">
      <w:pPr>
        <w:pStyle w:val="Heading1"/>
      </w:pPr>
      <w:bookmarkStart w:id="54" w:name="_Toc215569604"/>
      <w:r>
        <w:t>2570</w:t>
      </w:r>
      <w:r w:rsidRPr="00C000F2">
        <w:t>-0</w:t>
      </w:r>
      <w:r w:rsidR="004C7709">
        <w:t>4</w:t>
      </w:r>
      <w:r w:rsidRPr="00C000F2">
        <w:tab/>
      </w:r>
      <w:r>
        <w:t>DEFINITIONS</w:t>
      </w:r>
      <w:bookmarkEnd w:id="54"/>
    </w:p>
    <w:p w14:paraId="247F5821" w14:textId="1F8A9B2F" w:rsidR="00795FA6" w:rsidRDefault="00795FA6" w:rsidP="00432CEC">
      <w:pPr>
        <w:pStyle w:val="Heading2"/>
      </w:pPr>
      <w:bookmarkStart w:id="55" w:name="_Toc215569605"/>
      <w:r>
        <w:t>0</w:t>
      </w:r>
      <w:r w:rsidR="004C7709">
        <w:t>4</w:t>
      </w:r>
      <w:r>
        <w:t>.01</w:t>
      </w:r>
      <w:r>
        <w:tab/>
      </w:r>
      <w:r w:rsidR="007C6FB6">
        <w:t>General Program Definitions</w:t>
      </w:r>
      <w:bookmarkEnd w:id="55"/>
    </w:p>
    <w:p w14:paraId="6E4CD4E8" w14:textId="04C4E89B" w:rsidR="00313B33" w:rsidRDefault="002613E0" w:rsidP="00E95DD0">
      <w:pPr>
        <w:pStyle w:val="BodyText"/>
        <w:numPr>
          <w:ilvl w:val="0"/>
          <w:numId w:val="8"/>
        </w:numPr>
      </w:pPr>
      <w:r w:rsidRPr="00313B33">
        <w:rPr>
          <w:u w:val="single"/>
        </w:rPr>
        <w:t>Advanced Reactor</w:t>
      </w:r>
      <w:r>
        <w:t xml:space="preserve">. </w:t>
      </w:r>
      <w:r w:rsidR="0015035F">
        <w:t xml:space="preserve">The </w:t>
      </w:r>
      <w:bookmarkStart w:id="56" w:name="_Hlk199338212"/>
      <w:r w:rsidR="00313B33">
        <w:t>Nuclear Energy Innovation and Modernization Act</w:t>
      </w:r>
      <w:r w:rsidR="0015035F">
        <w:t xml:space="preserve"> (NEIMA</w:t>
      </w:r>
      <w:r w:rsidR="00313B33">
        <w:t>)</w:t>
      </w:r>
      <w:bookmarkEnd w:id="56"/>
      <w:r w:rsidR="004B6920">
        <w:t xml:space="preserve"> of 2019</w:t>
      </w:r>
      <w:r w:rsidR="009339EE">
        <w:t xml:space="preserve"> </w:t>
      </w:r>
      <w:r w:rsidR="00313B33">
        <w:t>defines an advanced reactor as a nuclear fission or fusion reactor, including a prototype plant (as defined in sections 50.2 and 52.1 of title 10, Code of Federal Regulations (10 CFR)</w:t>
      </w:r>
      <w:r w:rsidR="006D75BC">
        <w:t>)</w:t>
      </w:r>
      <w:r w:rsidR="00313B33">
        <w:t xml:space="preserve"> with significant improvements compared to commercial nuclear reactors under construction as of the date of enactment of the Act, including improvements such as: </w:t>
      </w:r>
    </w:p>
    <w:p w14:paraId="6FD3151D" w14:textId="77777777" w:rsidR="00313B33" w:rsidRDefault="00313B33" w:rsidP="00E95DD0">
      <w:pPr>
        <w:pStyle w:val="BodyText"/>
        <w:numPr>
          <w:ilvl w:val="1"/>
          <w:numId w:val="8"/>
        </w:numPr>
        <w:contextualSpacing/>
      </w:pPr>
      <w:r>
        <w:t>additional inherent safety features;</w:t>
      </w:r>
    </w:p>
    <w:p w14:paraId="505589C1" w14:textId="54ABF222" w:rsidR="00313B33" w:rsidRDefault="00313B33" w:rsidP="00E95DD0">
      <w:pPr>
        <w:pStyle w:val="BodyText"/>
        <w:numPr>
          <w:ilvl w:val="1"/>
          <w:numId w:val="8"/>
        </w:numPr>
        <w:contextualSpacing/>
      </w:pPr>
      <w:r>
        <w:t xml:space="preserve">significantly lower levelized cost of </w:t>
      </w:r>
      <w:r w:rsidR="00971377">
        <w:t>electricity</w:t>
      </w:r>
      <w:r w:rsidR="0018538A">
        <w:t>;</w:t>
      </w:r>
    </w:p>
    <w:p w14:paraId="2089FA8B" w14:textId="77777777" w:rsidR="00313B33" w:rsidRDefault="00313B33" w:rsidP="00E95DD0">
      <w:pPr>
        <w:pStyle w:val="BodyText"/>
        <w:numPr>
          <w:ilvl w:val="1"/>
          <w:numId w:val="8"/>
        </w:numPr>
        <w:contextualSpacing/>
      </w:pPr>
      <w:r>
        <w:lastRenderedPageBreak/>
        <w:t>lower waste yields;</w:t>
      </w:r>
    </w:p>
    <w:p w14:paraId="6200A3BA" w14:textId="77777777" w:rsidR="00313B33" w:rsidRDefault="00313B33" w:rsidP="00E95DD0">
      <w:pPr>
        <w:pStyle w:val="BodyText"/>
        <w:numPr>
          <w:ilvl w:val="1"/>
          <w:numId w:val="8"/>
        </w:numPr>
        <w:contextualSpacing/>
      </w:pPr>
      <w:r>
        <w:t>greater fuel utilization;</w:t>
      </w:r>
    </w:p>
    <w:p w14:paraId="113C83E2" w14:textId="77777777" w:rsidR="00313B33" w:rsidRDefault="00313B33" w:rsidP="00E95DD0">
      <w:pPr>
        <w:pStyle w:val="BodyText"/>
        <w:numPr>
          <w:ilvl w:val="1"/>
          <w:numId w:val="8"/>
        </w:numPr>
        <w:contextualSpacing/>
      </w:pPr>
      <w:r>
        <w:t>enhanced reliability;</w:t>
      </w:r>
    </w:p>
    <w:p w14:paraId="5604507D" w14:textId="77777777" w:rsidR="00313B33" w:rsidRDefault="00313B33" w:rsidP="00E95DD0">
      <w:pPr>
        <w:pStyle w:val="BodyText"/>
        <w:numPr>
          <w:ilvl w:val="1"/>
          <w:numId w:val="8"/>
        </w:numPr>
        <w:contextualSpacing/>
      </w:pPr>
      <w:r>
        <w:t>increased proliferation resistance;</w:t>
      </w:r>
    </w:p>
    <w:p w14:paraId="137F2D8B" w14:textId="77777777" w:rsidR="00313B33" w:rsidRDefault="00313B33" w:rsidP="00E95DD0">
      <w:pPr>
        <w:pStyle w:val="BodyText"/>
        <w:numPr>
          <w:ilvl w:val="1"/>
          <w:numId w:val="8"/>
        </w:numPr>
        <w:contextualSpacing/>
      </w:pPr>
      <w:r>
        <w:t>increased thermal efficiency; or</w:t>
      </w:r>
    </w:p>
    <w:p w14:paraId="36069641" w14:textId="77777777" w:rsidR="004F2E89" w:rsidRDefault="00313B33" w:rsidP="00E95DD0">
      <w:pPr>
        <w:pStyle w:val="BodyText"/>
        <w:numPr>
          <w:ilvl w:val="1"/>
          <w:numId w:val="8"/>
        </w:numPr>
      </w:pPr>
      <w:r>
        <w:t xml:space="preserve">ability to integrate into electric and nonelectric applications. </w:t>
      </w:r>
    </w:p>
    <w:p w14:paraId="5315C5BF" w14:textId="086DF9C1" w:rsidR="002613E0" w:rsidRDefault="001B6010" w:rsidP="00C90B8E">
      <w:pPr>
        <w:pStyle w:val="BodyText3"/>
      </w:pPr>
      <w:bookmarkStart w:id="57" w:name="_Hlk199338137"/>
      <w:r>
        <w:t xml:space="preserve">Examples include </w:t>
      </w:r>
      <w:r w:rsidR="004F2E89">
        <w:t>s</w:t>
      </w:r>
      <w:r w:rsidR="002613E0">
        <w:t xml:space="preserve">mall </w:t>
      </w:r>
      <w:r w:rsidR="004F2E89">
        <w:t>m</w:t>
      </w:r>
      <w:r w:rsidR="002613E0">
        <w:t xml:space="preserve">odular </w:t>
      </w:r>
      <w:r w:rsidR="004F2E89">
        <w:t>r</w:t>
      </w:r>
      <w:r w:rsidR="002613E0">
        <w:t>eactors (SMRs)</w:t>
      </w:r>
      <w:r w:rsidR="00F90A88">
        <w:t xml:space="preserve"> and </w:t>
      </w:r>
      <w:r w:rsidR="002613E0" w:rsidRPr="00247964">
        <w:t xml:space="preserve">microreactors incorporating both </w:t>
      </w:r>
      <w:r w:rsidR="002613E0">
        <w:t>light water reactor (</w:t>
      </w:r>
      <w:r w:rsidR="002613E0" w:rsidRPr="00247964">
        <w:t>LWR</w:t>
      </w:r>
      <w:r w:rsidR="002613E0">
        <w:t>)</w:t>
      </w:r>
      <w:r w:rsidR="002613E0" w:rsidRPr="00247964">
        <w:t xml:space="preserve"> and non-LWR technologies, </w:t>
      </w:r>
      <w:r w:rsidR="002613E0">
        <w:t xml:space="preserve">and </w:t>
      </w:r>
      <w:r w:rsidR="002613E0" w:rsidRPr="00247964">
        <w:t xml:space="preserve">large </w:t>
      </w:r>
      <w:r w:rsidR="002613E0">
        <w:t xml:space="preserve">LWR </w:t>
      </w:r>
      <w:r w:rsidR="00D41E3F">
        <w:t xml:space="preserve">or non LWR technologies </w:t>
      </w:r>
      <w:r w:rsidR="002613E0">
        <w:t xml:space="preserve">with </w:t>
      </w:r>
      <w:r w:rsidR="0015035F">
        <w:t>additional inherent safety features</w:t>
      </w:r>
      <w:r w:rsidR="00A204A8">
        <w:t xml:space="preserve">, </w:t>
      </w:r>
      <w:r w:rsidR="00A8302C">
        <w:t>such as AP1000</w:t>
      </w:r>
      <w:r w:rsidR="002613E0" w:rsidRPr="00346CE0">
        <w:t>.</w:t>
      </w:r>
    </w:p>
    <w:bookmarkEnd w:id="57"/>
    <w:p w14:paraId="35B460A0" w14:textId="496888C8" w:rsidR="000E1334" w:rsidRPr="00DB4037" w:rsidRDefault="000E1334" w:rsidP="00E95DD0">
      <w:pPr>
        <w:pStyle w:val="BodyText"/>
        <w:numPr>
          <w:ilvl w:val="0"/>
          <w:numId w:val="8"/>
        </w:numPr>
      </w:pPr>
      <w:r w:rsidRPr="00DB4037">
        <w:rPr>
          <w:u w:val="single"/>
        </w:rPr>
        <w:t>Advanced Reactor Construction Project</w:t>
      </w:r>
      <w:r w:rsidRPr="00DB4037">
        <w:t xml:space="preserve">. </w:t>
      </w:r>
      <w:r>
        <w:t>T</w:t>
      </w:r>
      <w:r w:rsidRPr="00DB4037">
        <w:t xml:space="preserve">he </w:t>
      </w:r>
      <w:r>
        <w:t xml:space="preserve">fabrication, manufacturing and </w:t>
      </w:r>
      <w:r w:rsidRPr="00DB4037">
        <w:t xml:space="preserve">construction of one or more </w:t>
      </w:r>
      <w:r w:rsidR="008F7C18" w:rsidRPr="00DB4037">
        <w:t>advanced commercial</w:t>
      </w:r>
      <w:r w:rsidRPr="00DB4037">
        <w:t xml:space="preserve"> reactors intended to be operated by the same licensee at a common location. A reactor construction project includes fabrication activities performed at a non-licensed project vendor facility</w:t>
      </w:r>
      <w:r>
        <w:t xml:space="preserve">, </w:t>
      </w:r>
      <w:r w:rsidRPr="00DB4037">
        <w:t xml:space="preserve">reactor manufacturing activities at a manufacturing facility, </w:t>
      </w:r>
      <w:r>
        <w:t xml:space="preserve">and reactor construction at its </w:t>
      </w:r>
      <w:r w:rsidR="00134420">
        <w:t>intended operating site</w:t>
      </w:r>
      <w:r>
        <w:t>, as</w:t>
      </w:r>
      <w:r w:rsidRPr="00DB4037">
        <w:t xml:space="preserve"> applicable.</w:t>
      </w:r>
    </w:p>
    <w:p w14:paraId="5CFA5F87" w14:textId="2661EB04" w:rsidR="008D67C2" w:rsidRDefault="00DB637F" w:rsidP="00E95DD0">
      <w:pPr>
        <w:pStyle w:val="BodyText"/>
        <w:numPr>
          <w:ilvl w:val="0"/>
          <w:numId w:val="8"/>
        </w:numPr>
      </w:pPr>
      <w:r w:rsidRPr="008D67C2">
        <w:rPr>
          <w:u w:val="single"/>
        </w:rPr>
        <w:t>ARCOP Information Management System (AIMS)</w:t>
      </w:r>
      <w:r>
        <w:t xml:space="preserve">. An information technology platform used to aid in planning, implementing, and tracking advanced reactor </w:t>
      </w:r>
      <w:r w:rsidR="00F20E03">
        <w:t xml:space="preserve">fabrication, </w:t>
      </w:r>
      <w:r>
        <w:t>manufacturing and construction inspections.</w:t>
      </w:r>
    </w:p>
    <w:p w14:paraId="4D4554FA" w14:textId="6AC22727" w:rsidR="00130DB9" w:rsidRDefault="00130DB9" w:rsidP="00E95DD0">
      <w:pPr>
        <w:pStyle w:val="BodyText"/>
        <w:numPr>
          <w:ilvl w:val="0"/>
          <w:numId w:val="8"/>
        </w:numPr>
      </w:pPr>
      <w:r w:rsidRPr="00F734D6">
        <w:rPr>
          <w:u w:val="single"/>
        </w:rPr>
        <w:t xml:space="preserve">Combined </w:t>
      </w:r>
      <w:r w:rsidR="00F62343">
        <w:rPr>
          <w:u w:val="single"/>
        </w:rPr>
        <w:t xml:space="preserve">Operating </w:t>
      </w:r>
      <w:r w:rsidRPr="00F734D6">
        <w:rPr>
          <w:u w:val="single"/>
        </w:rPr>
        <w:t>License (COL)</w:t>
      </w:r>
      <w:r>
        <w:t>. A</w:t>
      </w:r>
      <w:r w:rsidRPr="00130DB9">
        <w:t xml:space="preserve"> combined construction permit and operating license with conditions for a nuclear power facility issued under subpart C of </w:t>
      </w:r>
      <w:r>
        <w:t>10 CFR 52.</w:t>
      </w:r>
    </w:p>
    <w:p w14:paraId="52BBB771" w14:textId="65034E62" w:rsidR="008441B9" w:rsidRDefault="008441B9" w:rsidP="00E95DD0">
      <w:pPr>
        <w:pStyle w:val="BodyText"/>
        <w:numPr>
          <w:ilvl w:val="0"/>
          <w:numId w:val="8"/>
        </w:numPr>
      </w:pPr>
      <w:r>
        <w:rPr>
          <w:u w:val="single"/>
        </w:rPr>
        <w:t>Construction Permit</w:t>
      </w:r>
      <w:r w:rsidR="005C6617">
        <w:rPr>
          <w:u w:val="single"/>
        </w:rPr>
        <w:t xml:space="preserve"> (CP)</w:t>
      </w:r>
      <w:r w:rsidRPr="008441B9">
        <w:t>.</w:t>
      </w:r>
      <w:r>
        <w:t xml:space="preserve"> A Commission</w:t>
      </w:r>
      <w:r w:rsidRPr="008441B9">
        <w:t xml:space="preserve"> authorization to proceed with construction of a production or utilization facility</w:t>
      </w:r>
      <w:r>
        <w:t>.</w:t>
      </w:r>
    </w:p>
    <w:p w14:paraId="169B5723" w14:textId="0BCA6B2F" w:rsidR="00B66DA3" w:rsidRDefault="00B66DA3" w:rsidP="00E95DD0">
      <w:pPr>
        <w:pStyle w:val="BodyText"/>
        <w:numPr>
          <w:ilvl w:val="0"/>
          <w:numId w:val="8"/>
        </w:numPr>
      </w:pPr>
      <w:r>
        <w:rPr>
          <w:u w:val="single"/>
        </w:rPr>
        <w:t>Early Site Permit</w:t>
      </w:r>
      <w:r w:rsidR="005C6617">
        <w:rPr>
          <w:u w:val="single"/>
        </w:rPr>
        <w:t xml:space="preserve"> (ESP)</w:t>
      </w:r>
      <w:r w:rsidRPr="00B66DA3">
        <w:t>.</w:t>
      </w:r>
      <w:r>
        <w:t xml:space="preserve"> A</w:t>
      </w:r>
      <w:r w:rsidRPr="00B66DA3">
        <w:t xml:space="preserve"> Commission approval</w:t>
      </w:r>
      <w:r w:rsidR="005C6617">
        <w:t xml:space="preserve"> </w:t>
      </w:r>
      <w:r w:rsidRPr="00B66DA3">
        <w:t>for a site for one or more nuclear power facilities. An early site permit is a partial construction permit.</w:t>
      </w:r>
    </w:p>
    <w:p w14:paraId="7A69CAB5" w14:textId="4746AF8D" w:rsidR="00130DB9" w:rsidRDefault="00130DB9" w:rsidP="00E95DD0">
      <w:pPr>
        <w:pStyle w:val="BodyText"/>
        <w:numPr>
          <w:ilvl w:val="0"/>
          <w:numId w:val="8"/>
        </w:numPr>
      </w:pPr>
      <w:r>
        <w:rPr>
          <w:u w:val="single"/>
        </w:rPr>
        <w:t>Limited Work Authorization (LWA)</w:t>
      </w:r>
      <w:r w:rsidRPr="00730035">
        <w:t>.</w:t>
      </w:r>
      <w:r>
        <w:t xml:space="preserve"> T</w:t>
      </w:r>
      <w:r w:rsidRPr="00130DB9">
        <w:t xml:space="preserve">he authorization provided by the Director of the Office of Nuclear Reactor Regulation under </w:t>
      </w:r>
      <w:r>
        <w:t>10 CFR</w:t>
      </w:r>
      <w:r w:rsidRPr="00130DB9">
        <w:t xml:space="preserve"> 50.10.</w:t>
      </w:r>
      <w:r w:rsidR="0029661B">
        <w:t xml:space="preserve"> An LWA allows specific construction activities prior to receiving approval of a CP or COL.</w:t>
      </w:r>
    </w:p>
    <w:p w14:paraId="7C9793DB" w14:textId="200EB1FB" w:rsidR="00130DB9" w:rsidRDefault="00130DB9" w:rsidP="00E95DD0">
      <w:pPr>
        <w:pStyle w:val="BodyText"/>
        <w:numPr>
          <w:ilvl w:val="0"/>
          <w:numId w:val="8"/>
        </w:numPr>
      </w:pPr>
      <w:r w:rsidRPr="00F734D6">
        <w:rPr>
          <w:u w:val="single"/>
        </w:rPr>
        <w:t>Manufacturing License</w:t>
      </w:r>
      <w:r>
        <w:rPr>
          <w:u w:val="single"/>
        </w:rPr>
        <w:t xml:space="preserve"> (ML)</w:t>
      </w:r>
      <w:r>
        <w:t>. A</w:t>
      </w:r>
      <w:r w:rsidRPr="00130DB9">
        <w:t xml:space="preserve"> license</w:t>
      </w:r>
      <w:r w:rsidR="005C6617">
        <w:t xml:space="preserve"> </w:t>
      </w:r>
      <w:r w:rsidRPr="00130DB9">
        <w:t>authorizing the manufacture of nuclear power reactors but not their construction, installation, or operation at the sites on which the reactors are to be operated</w:t>
      </w:r>
      <w:r>
        <w:t>.</w:t>
      </w:r>
    </w:p>
    <w:p w14:paraId="12DF97B7" w14:textId="019E50B6" w:rsidR="00CE3071" w:rsidRDefault="00CE3071" w:rsidP="00E95DD0">
      <w:pPr>
        <w:pStyle w:val="BodyText"/>
        <w:numPr>
          <w:ilvl w:val="0"/>
          <w:numId w:val="8"/>
        </w:numPr>
      </w:pPr>
      <w:r>
        <w:rPr>
          <w:u w:val="single"/>
        </w:rPr>
        <w:t>Non</w:t>
      </w:r>
      <w:r w:rsidRPr="00903362">
        <w:rPr>
          <w:u w:val="single"/>
        </w:rPr>
        <w:t>-safety Related, Safety Significant</w:t>
      </w:r>
      <w:r w:rsidR="001C319B">
        <w:rPr>
          <w:u w:val="single"/>
        </w:rPr>
        <w:t xml:space="preserve"> (N</w:t>
      </w:r>
      <w:r w:rsidR="00956FD9">
        <w:rPr>
          <w:u w:val="single"/>
        </w:rPr>
        <w:t>SRSS)</w:t>
      </w:r>
      <w:r w:rsidRPr="003D20B8">
        <w:t>.</w:t>
      </w:r>
      <w:r w:rsidR="00903362" w:rsidRPr="003D20B8">
        <w:t xml:space="preserve"> </w:t>
      </w:r>
      <w:r w:rsidR="003D20B8" w:rsidRPr="003D20B8">
        <w:t>A category of structures, systems, and components (SSCs) that includes non-safety-related SSCs requiring enhanced quality and reliability controls due to their role in mitigating accidents or ensuring defense-in-depth.</w:t>
      </w:r>
    </w:p>
    <w:p w14:paraId="4D8C23C8" w14:textId="07B30E2D" w:rsidR="0038139E" w:rsidRDefault="00130DB9" w:rsidP="00E95DD0">
      <w:pPr>
        <w:pStyle w:val="BodyText"/>
        <w:numPr>
          <w:ilvl w:val="0"/>
          <w:numId w:val="8"/>
        </w:numPr>
      </w:pPr>
      <w:r w:rsidRPr="00F734D6">
        <w:rPr>
          <w:u w:val="single"/>
        </w:rPr>
        <w:t>Operating License</w:t>
      </w:r>
      <w:r>
        <w:rPr>
          <w:u w:val="single"/>
        </w:rPr>
        <w:t xml:space="preserve"> (OL)</w:t>
      </w:r>
      <w:r>
        <w:t xml:space="preserve">. </w:t>
      </w:r>
      <w:r w:rsidR="006E0C6F">
        <w:t>A Commission</w:t>
      </w:r>
      <w:r w:rsidR="006E0C6F" w:rsidRPr="008441B9">
        <w:t xml:space="preserve"> authorization to proceed with </w:t>
      </w:r>
      <w:r w:rsidR="006E0C6F">
        <w:t>operation</w:t>
      </w:r>
      <w:r w:rsidR="006E0C6F" w:rsidRPr="008441B9">
        <w:t xml:space="preserve"> of a production or utilization facility</w:t>
      </w:r>
      <w:r>
        <w:t>.</w:t>
      </w:r>
    </w:p>
    <w:p w14:paraId="452C7C06" w14:textId="3FF40DD5" w:rsidR="008D67C2" w:rsidRDefault="00DB637F" w:rsidP="00E95DD0">
      <w:pPr>
        <w:pStyle w:val="BodyText"/>
        <w:numPr>
          <w:ilvl w:val="0"/>
          <w:numId w:val="8"/>
        </w:numPr>
      </w:pPr>
      <w:r w:rsidRPr="008D67C2">
        <w:rPr>
          <w:u w:val="single"/>
        </w:rPr>
        <w:t xml:space="preserve">Project </w:t>
      </w:r>
      <w:bookmarkStart w:id="58" w:name="_Hlk199337900"/>
      <w:r w:rsidRPr="008D67C2">
        <w:rPr>
          <w:u w:val="single"/>
        </w:rPr>
        <w:t>Vendor</w:t>
      </w:r>
      <w:r>
        <w:t xml:space="preserve">. A non-licensed entity that </w:t>
      </w:r>
      <w:r w:rsidR="00781F02">
        <w:t>fabricates</w:t>
      </w:r>
      <w:r w:rsidR="00FB5D31">
        <w:t xml:space="preserve"> </w:t>
      </w:r>
      <w:r>
        <w:t>nearly complete reactor plants or significant portions of safety-significant system modules under contract to an NRC licensee, NRC permit holder, or an applicant for an NRC license or permit.</w:t>
      </w:r>
    </w:p>
    <w:bookmarkEnd w:id="58"/>
    <w:p w14:paraId="63500772" w14:textId="14F218A7" w:rsidR="00130DB9" w:rsidRDefault="00130DB9" w:rsidP="00E95DD0">
      <w:pPr>
        <w:pStyle w:val="BodyText"/>
        <w:numPr>
          <w:ilvl w:val="0"/>
          <w:numId w:val="8"/>
        </w:numPr>
      </w:pPr>
      <w:r w:rsidRPr="002613E0">
        <w:rPr>
          <w:u w:val="single"/>
        </w:rPr>
        <w:lastRenderedPageBreak/>
        <w:t>Quality</w:t>
      </w:r>
      <w:r>
        <w:t>. T</w:t>
      </w:r>
      <w:r w:rsidRPr="00795FA6">
        <w:t xml:space="preserve">he application of quality assurance </w:t>
      </w:r>
      <w:r w:rsidR="002D4B0C">
        <w:t xml:space="preserve">(QA) </w:t>
      </w:r>
      <w:r w:rsidRPr="00795FA6">
        <w:t>during the design, fabrication, manufacture, construction, and testing of plant SSCs</w:t>
      </w:r>
      <w:r w:rsidR="00124E5A">
        <w:t>. A</w:t>
      </w:r>
      <w:r w:rsidRPr="00795FA6">
        <w:t>dequate quality during construction ensures that nuclear plant SSCs are built according to their approved licensing basis (i.e., “predetermined requirements”) and will perform satisfactorily.</w:t>
      </w:r>
    </w:p>
    <w:p w14:paraId="22D2E161" w14:textId="77777777" w:rsidR="008D67C2" w:rsidRDefault="00DB637F" w:rsidP="00E95DD0">
      <w:pPr>
        <w:pStyle w:val="BodyText"/>
        <w:numPr>
          <w:ilvl w:val="0"/>
          <w:numId w:val="8"/>
        </w:numPr>
      </w:pPr>
      <w:bookmarkStart w:id="59" w:name="_Hlk199337951"/>
      <w:r w:rsidRPr="008D67C2">
        <w:rPr>
          <w:u w:val="single"/>
        </w:rPr>
        <w:t>Reactor Manufacturer</w:t>
      </w:r>
      <w:r>
        <w:t>. An ML holder that produces complete reactor plants (e.g., microreactors), or nearly complete reactor plants (e.g., SMR power modules). A reactor manufacturer may produce reactors for multiple reactor construction projects.</w:t>
      </w:r>
    </w:p>
    <w:bookmarkEnd w:id="59"/>
    <w:p w14:paraId="6456F81A" w14:textId="20FFF760" w:rsidR="002613E0" w:rsidRDefault="00DB637F" w:rsidP="00E95DD0">
      <w:pPr>
        <w:pStyle w:val="BodyText"/>
        <w:numPr>
          <w:ilvl w:val="0"/>
          <w:numId w:val="8"/>
        </w:numPr>
      </w:pPr>
      <w:r w:rsidRPr="008D67C2">
        <w:rPr>
          <w:u w:val="single"/>
        </w:rPr>
        <w:t>Traditional Vendor</w:t>
      </w:r>
      <w:r>
        <w:t xml:space="preserve">. For the purposes of ARCOP, traditional vendors are non-licensed entities that supply basic components such as material, equipment, components, or services to a </w:t>
      </w:r>
      <w:r w:rsidR="00BC1BE7">
        <w:t xml:space="preserve">project </w:t>
      </w:r>
      <w:r>
        <w:t xml:space="preserve">vendor, manufacturer, licensee, or applicant to be used in an NRC-licensed facility or activity. In certain cases, the vendor may be an NRC licensee (e.g., a nuclear fuel fabricator) or the product may have NRC certificates (e.g., a transportation cask). Traditional vendors may include suppliers of basic components or third-party </w:t>
      </w:r>
      <w:r w:rsidR="000F4A1E">
        <w:t>commercial grade</w:t>
      </w:r>
      <w:r>
        <w:t xml:space="preserve"> dedicating entities. Traditional vendors are inspected under the </w:t>
      </w:r>
      <w:r w:rsidR="00454D6B">
        <w:t>vendor inspection program (</w:t>
      </w:r>
      <w:r>
        <w:t>VIP</w:t>
      </w:r>
      <w:r w:rsidR="00454D6B">
        <w:t>)</w:t>
      </w:r>
      <w:r>
        <w:t>. See the definition for “project vendor” for an explanation of the difference between a project vendor inspected under the ARCOP and a traditional vendor inspected under the VIP</w:t>
      </w:r>
      <w:r w:rsidR="008D67C2">
        <w:t>.</w:t>
      </w:r>
    </w:p>
    <w:p w14:paraId="3D27A68C" w14:textId="5BF2A636" w:rsidR="0062012B" w:rsidRPr="00556300" w:rsidRDefault="00EB2DC3" w:rsidP="00E95DD0">
      <w:pPr>
        <w:pStyle w:val="BodyText"/>
        <w:numPr>
          <w:ilvl w:val="0"/>
          <w:numId w:val="8"/>
        </w:numPr>
      </w:pPr>
      <w:r w:rsidRPr="00556300">
        <w:rPr>
          <w:u w:val="single"/>
        </w:rPr>
        <w:t>Vendor Inspection Program (VIP)</w:t>
      </w:r>
      <w:r w:rsidR="00E45136" w:rsidRPr="00556300">
        <w:t>. The NRC inspection program that verifies applicants and licensees are fulfilling their regulatory obli</w:t>
      </w:r>
      <w:r w:rsidR="00632857" w:rsidRPr="00556300">
        <w:t>gations with respect to providing effective oversight of the nuclear supply chain</w:t>
      </w:r>
      <w:r w:rsidR="0009565F" w:rsidRPr="00556300">
        <w:t xml:space="preserve"> for both operating reactors and new reactor design and construction activities</w:t>
      </w:r>
      <w:r w:rsidR="00556300" w:rsidRPr="00556300">
        <w:t xml:space="preserve"> through a strategic sample of vendor inspections.</w:t>
      </w:r>
    </w:p>
    <w:p w14:paraId="6AF10332" w14:textId="1C9F4D94" w:rsidR="00BA4E10" w:rsidRDefault="00BA4E10" w:rsidP="00B60312">
      <w:pPr>
        <w:pStyle w:val="Heading2"/>
      </w:pPr>
      <w:bookmarkStart w:id="60" w:name="_Toc215569606"/>
      <w:r>
        <w:t>0</w:t>
      </w:r>
      <w:r w:rsidR="004C7709">
        <w:t>4</w:t>
      </w:r>
      <w:r>
        <w:t>.02</w:t>
      </w:r>
      <w:r>
        <w:tab/>
      </w:r>
      <w:r w:rsidR="0015035F">
        <w:t>Regulatory Framework Definitions</w:t>
      </w:r>
      <w:bookmarkEnd w:id="60"/>
    </w:p>
    <w:p w14:paraId="456FF0F7" w14:textId="570E5863" w:rsidR="0015035F" w:rsidRDefault="0015035F" w:rsidP="00E95DD0">
      <w:pPr>
        <w:pStyle w:val="BodyText"/>
        <w:numPr>
          <w:ilvl w:val="0"/>
          <w:numId w:val="9"/>
        </w:numPr>
      </w:pPr>
      <w:r w:rsidRPr="00F734D6">
        <w:rPr>
          <w:u w:val="single"/>
        </w:rPr>
        <w:t>Cornerstones of Safety</w:t>
      </w:r>
      <w:r>
        <w:t xml:space="preserve">. The most important elements in the strategic performance areas that form the foundation for meeting the overall agency mission. For the ARCOP, the cornerstones of safety are the </w:t>
      </w:r>
      <w:r w:rsidR="00B66DA3" w:rsidRPr="00B66DA3">
        <w:t>Fundamental Safety Functions</w:t>
      </w:r>
      <w:r>
        <w:t xml:space="preserve"> (Reactivity Control, Heat Removal, and Radionuclide Retention), Safeguards and Security Programs, and Operational Programs. These cornerstones form the third level of the ARCOP regulatory oversight framework.</w:t>
      </w:r>
    </w:p>
    <w:p w14:paraId="03AA7DE1" w14:textId="24C2ECB9" w:rsidR="0015035F" w:rsidRDefault="0015035F" w:rsidP="00E95DD0">
      <w:pPr>
        <w:pStyle w:val="BodyText"/>
        <w:numPr>
          <w:ilvl w:val="0"/>
          <w:numId w:val="9"/>
        </w:numPr>
      </w:pPr>
      <w:r w:rsidRPr="00F20E03">
        <w:rPr>
          <w:u w:val="single"/>
        </w:rPr>
        <w:t>Fundamental Safety Functions (FSFs)</w:t>
      </w:r>
      <w:r>
        <w:t xml:space="preserve">. A set of high-level functions that serve to limit the release of radioactive materials to within established limits over the entire range of licensing basis events. FSFs are discussed in various references, such as in Nuclear Energy Institute (NEI) 18-04, Revision 1, "Risk-Informed Performance-Based Technology Inclusive Guidance for Non-Light Water Reactor Licensing Basis Development,” (endorsed by Regulatory Guide 1.233). </w:t>
      </w:r>
      <w:r w:rsidR="00F84481">
        <w:t>The FSFs are common to all reactor designs</w:t>
      </w:r>
      <w:r w:rsidR="000C7DB2">
        <w:t xml:space="preserve"> and therefore</w:t>
      </w:r>
      <w:r w:rsidR="00CE3BA8">
        <w:t xml:space="preserve"> provide a technology</w:t>
      </w:r>
      <w:r w:rsidR="00E8121F">
        <w:t>-</w:t>
      </w:r>
      <w:r w:rsidR="00CE3BA8">
        <w:t>inclusive oversight framework</w:t>
      </w:r>
      <w:r w:rsidR="00F84481">
        <w:t xml:space="preserve">. </w:t>
      </w:r>
      <w:r>
        <w:t>The FSFs are:</w:t>
      </w:r>
    </w:p>
    <w:p w14:paraId="3EABDAA9" w14:textId="77777777" w:rsidR="0015035F" w:rsidRDefault="0015035F" w:rsidP="00E95DD0">
      <w:pPr>
        <w:pStyle w:val="ListParagraph"/>
        <w:numPr>
          <w:ilvl w:val="0"/>
          <w:numId w:val="4"/>
        </w:numPr>
        <w:spacing w:after="220"/>
        <w:ind w:left="1080"/>
      </w:pPr>
      <w:r>
        <w:t>Reactivity Control</w:t>
      </w:r>
    </w:p>
    <w:p w14:paraId="61F04887" w14:textId="77777777" w:rsidR="0015035F" w:rsidRDefault="0015035F" w:rsidP="00E95DD0">
      <w:pPr>
        <w:pStyle w:val="ListParagraph"/>
        <w:numPr>
          <w:ilvl w:val="0"/>
          <w:numId w:val="4"/>
        </w:numPr>
        <w:spacing w:after="220"/>
        <w:ind w:left="1080"/>
      </w:pPr>
      <w:r w:rsidRPr="008D67C2">
        <w:t xml:space="preserve">Heat Removal </w:t>
      </w:r>
      <w:r>
        <w:t>(including reactor and spent fuel decay heat and heat generated from waste stores), and</w:t>
      </w:r>
    </w:p>
    <w:p w14:paraId="5A1B59A7" w14:textId="77777777" w:rsidR="0015035F" w:rsidRDefault="0015035F" w:rsidP="00E95DD0">
      <w:pPr>
        <w:pStyle w:val="ListParagraph"/>
        <w:numPr>
          <w:ilvl w:val="0"/>
          <w:numId w:val="4"/>
        </w:numPr>
        <w:spacing w:after="220"/>
        <w:ind w:left="1080"/>
      </w:pPr>
      <w:r>
        <w:t>Radionuclide Retention.</w:t>
      </w:r>
    </w:p>
    <w:p w14:paraId="2099CFB0" w14:textId="77777777" w:rsidR="00B66DA3" w:rsidRDefault="00B66DA3" w:rsidP="00E95DD0">
      <w:pPr>
        <w:pStyle w:val="BodyText"/>
        <w:numPr>
          <w:ilvl w:val="0"/>
          <w:numId w:val="9"/>
        </w:numPr>
      </w:pPr>
      <w:r w:rsidRPr="00F734D6">
        <w:rPr>
          <w:u w:val="single"/>
        </w:rPr>
        <w:t>Regulatory Framework</w:t>
      </w:r>
      <w:r>
        <w:t xml:space="preserve">. A top-down, hierarchical approach to construction project oversight. The first level of the framework is the NRC's overall mission to </w:t>
      </w:r>
      <w:r w:rsidRPr="005D5EB7">
        <w:t xml:space="preserve">protect public </w:t>
      </w:r>
      <w:r w:rsidRPr="005D5EB7">
        <w:lastRenderedPageBreak/>
        <w:t>health and safety by enabling the safe and secure use and deployment of civilian nuclear energy technologies and radioactive materials through efficient and reliable licensing, oversight, and regulation for the benefit of society and the environment</w:t>
      </w:r>
      <w:r>
        <w:t xml:space="preserve"> during advanced reactor fabrication, manufacturing, and/or construction. The second level of the framework consists of strategic performance areas, which reflect those areas of fabrication, manufacturing, and/or construction performance for which the NRC has regulatory responsibility in support of the overall agency mission. The third level of the framework consists of cornerstones, which are the most important elements in the strategic performance areas that form the foundation for meeting the overall agency mission.</w:t>
      </w:r>
    </w:p>
    <w:p w14:paraId="4830A8FC" w14:textId="30E2BF1D" w:rsidR="0015035F" w:rsidRDefault="0015035F" w:rsidP="00E95DD0">
      <w:pPr>
        <w:pStyle w:val="BodyText"/>
        <w:numPr>
          <w:ilvl w:val="0"/>
          <w:numId w:val="9"/>
        </w:numPr>
      </w:pPr>
      <w:r w:rsidRPr="00F734D6">
        <w:rPr>
          <w:u w:val="single"/>
        </w:rPr>
        <w:t>Strategic Performance Area</w:t>
      </w:r>
      <w:r>
        <w:t>. Aspects of performance that are important to the NRC mission and therefore merit regulatory oversight. For the ARCOP, the strategic performance areas are Quality of Reactor Plant Construction, Safeguards and Security, and Operational Readiness. These strategic performance areas form the second level of the ARCOP regulatory oversight framework.</w:t>
      </w:r>
    </w:p>
    <w:p w14:paraId="39266398" w14:textId="5AB4428E" w:rsidR="00E32525" w:rsidRDefault="00E32525" w:rsidP="00B60312">
      <w:pPr>
        <w:pStyle w:val="Heading2"/>
      </w:pPr>
      <w:bookmarkStart w:id="61" w:name="_Toc215569607"/>
      <w:r>
        <w:t>0</w:t>
      </w:r>
      <w:r w:rsidR="004C7709">
        <w:t>4</w:t>
      </w:r>
      <w:r>
        <w:t>.0</w:t>
      </w:r>
      <w:r w:rsidR="005D7B0E">
        <w:t>3</w:t>
      </w:r>
      <w:r>
        <w:tab/>
      </w:r>
      <w:r w:rsidR="00BA4E10">
        <w:t>Performance Monitoring</w:t>
      </w:r>
      <w:r>
        <w:t xml:space="preserve"> Definitions</w:t>
      </w:r>
      <w:bookmarkEnd w:id="61"/>
    </w:p>
    <w:p w14:paraId="3F040892" w14:textId="11451C54" w:rsidR="00BA4E10" w:rsidRPr="00C44234" w:rsidRDefault="00BA4E10" w:rsidP="00E95DD0">
      <w:pPr>
        <w:pStyle w:val="BodyText"/>
        <w:numPr>
          <w:ilvl w:val="0"/>
          <w:numId w:val="10"/>
        </w:numPr>
        <w:rPr>
          <w:u w:val="single"/>
        </w:rPr>
      </w:pPr>
      <w:r>
        <w:rPr>
          <w:u w:val="single"/>
        </w:rPr>
        <w:t>ARCOP C</w:t>
      </w:r>
      <w:r w:rsidRPr="00B779E6">
        <w:rPr>
          <w:u w:val="single"/>
        </w:rPr>
        <w:t xml:space="preserve">onstruction </w:t>
      </w:r>
      <w:r>
        <w:rPr>
          <w:u w:val="single"/>
        </w:rPr>
        <w:t>I</w:t>
      </w:r>
      <w:r w:rsidRPr="00B779E6">
        <w:rPr>
          <w:u w:val="single"/>
        </w:rPr>
        <w:t xml:space="preserve">nspection </w:t>
      </w:r>
      <w:r>
        <w:rPr>
          <w:u w:val="single"/>
        </w:rPr>
        <w:t>P</w:t>
      </w:r>
      <w:r w:rsidRPr="00B779E6">
        <w:rPr>
          <w:u w:val="single"/>
        </w:rPr>
        <w:t>rogram (ACIP)</w:t>
      </w:r>
      <w:r w:rsidRPr="00B779E6">
        <w:t>.</w:t>
      </w:r>
      <w:r>
        <w:t xml:space="preserve"> </w:t>
      </w:r>
      <w:r w:rsidRPr="00B779E6">
        <w:t xml:space="preserve">The ACIP </w:t>
      </w:r>
      <w:r>
        <w:t xml:space="preserve">consists of advanced reactor inspections in the following instances and/or areas: (1) preconstruction, </w:t>
      </w:r>
      <w:r w:rsidR="00F15B2B">
        <w:t>(</w:t>
      </w:r>
      <w:r w:rsidR="009751A8">
        <w:t>2</w:t>
      </w:r>
      <w:r w:rsidR="00F15B2B">
        <w:t xml:space="preserve">) </w:t>
      </w:r>
      <w:r w:rsidR="000F3BC5">
        <w:t xml:space="preserve">baseline inspection during the </w:t>
      </w:r>
      <w:r>
        <w:t>f</w:t>
      </w:r>
      <w:r w:rsidRPr="00B779E6">
        <w:t xml:space="preserve">abrication, </w:t>
      </w:r>
      <w:r>
        <w:t>m</w:t>
      </w:r>
      <w:r w:rsidRPr="00B779E6">
        <w:t xml:space="preserve">anufacturing, and </w:t>
      </w:r>
      <w:r>
        <w:t>c</w:t>
      </w:r>
      <w:r w:rsidRPr="00B779E6">
        <w:t>onstruction</w:t>
      </w:r>
      <w:r w:rsidR="000F3BC5">
        <w:t xml:space="preserve"> of advanced reactors</w:t>
      </w:r>
      <w:r>
        <w:t xml:space="preserve">, </w:t>
      </w:r>
      <w:r w:rsidR="000F3BC5">
        <w:t>and to inspect s</w:t>
      </w:r>
      <w:r>
        <w:t xml:space="preserve">ecurity </w:t>
      </w:r>
      <w:r w:rsidR="000F3BC5">
        <w:t xml:space="preserve">and </w:t>
      </w:r>
      <w:r>
        <w:t>operational programs, (</w:t>
      </w:r>
      <w:r w:rsidR="009751A8">
        <w:t>3</w:t>
      </w:r>
      <w:r>
        <w:t>) supplemental inspections, and (</w:t>
      </w:r>
      <w:r w:rsidR="009751A8">
        <w:t>4</w:t>
      </w:r>
      <w:r>
        <w:t xml:space="preserve">) reactive inspections. </w:t>
      </w:r>
    </w:p>
    <w:p w14:paraId="2CB36E52" w14:textId="7C153FF4" w:rsidR="00C44234" w:rsidRPr="00C44234" w:rsidRDefault="00C44234" w:rsidP="00E95DD0">
      <w:pPr>
        <w:pStyle w:val="BodyText"/>
        <w:numPr>
          <w:ilvl w:val="0"/>
          <w:numId w:val="10"/>
        </w:numPr>
      </w:pPr>
      <w:r w:rsidRPr="00296DF6">
        <w:rPr>
          <w:u w:val="single"/>
        </w:rPr>
        <w:t>Audit</w:t>
      </w:r>
      <w:r w:rsidRPr="00296DF6">
        <w:t xml:space="preserve">. </w:t>
      </w:r>
      <w:r w:rsidR="003918BB">
        <w:t>For the purposes of ARCOP, an audit is a</w:t>
      </w:r>
      <w:r w:rsidRPr="00296DF6">
        <w:t xml:space="preserve"> review of a</w:t>
      </w:r>
      <w:r w:rsidR="009751A8">
        <w:t xml:space="preserve"> security or </w:t>
      </w:r>
      <w:r w:rsidRPr="00296DF6">
        <w:t>operational program prior to its implementation. A review of a</w:t>
      </w:r>
      <w:r w:rsidR="009751A8">
        <w:t xml:space="preserve"> security or </w:t>
      </w:r>
      <w:r w:rsidRPr="00296DF6">
        <w:t>operational program after its implementation is an inspection.</w:t>
      </w:r>
    </w:p>
    <w:p w14:paraId="0D557416" w14:textId="1C9E99D5" w:rsidR="002C6D4E" w:rsidRPr="002C6D4E" w:rsidRDefault="002C6D4E" w:rsidP="00E95DD0">
      <w:pPr>
        <w:pStyle w:val="BodyText"/>
        <w:numPr>
          <w:ilvl w:val="0"/>
          <w:numId w:val="10"/>
        </w:numPr>
      </w:pPr>
      <w:r w:rsidRPr="002C6D4E">
        <w:rPr>
          <w:u w:val="single"/>
        </w:rPr>
        <w:t>Baseline Inspection Program</w:t>
      </w:r>
      <w:r>
        <w:rPr>
          <w:u w:val="single"/>
        </w:rPr>
        <w:t xml:space="preserve"> (BIP)</w:t>
      </w:r>
      <w:r>
        <w:t>. A risk-informed, performance</w:t>
      </w:r>
      <w:r w:rsidR="004B4086">
        <w:t>-</w:t>
      </w:r>
      <w:r>
        <w:t xml:space="preserve">based inspection program that is conducted </w:t>
      </w:r>
      <w:r w:rsidRPr="002C6D4E">
        <w:t xml:space="preserve">at </w:t>
      </w:r>
      <w:r>
        <w:t xml:space="preserve">advanced </w:t>
      </w:r>
      <w:r w:rsidRPr="002C6D4E">
        <w:t xml:space="preserve">nuclear </w:t>
      </w:r>
      <w:r w:rsidR="00F9500E">
        <w:t>p</w:t>
      </w:r>
      <w:r w:rsidR="00C1059F">
        <w:t xml:space="preserve">ower </w:t>
      </w:r>
      <w:r>
        <w:t>reactors being fabricated, manufactured and/or constructed</w:t>
      </w:r>
      <w:r w:rsidRPr="002C6D4E">
        <w:t>.</w:t>
      </w:r>
      <w:r w:rsidR="00D072C7">
        <w:t xml:space="preserve"> </w:t>
      </w:r>
      <w:r w:rsidR="00D072C7" w:rsidRPr="00D072C7">
        <w:t>The BIP is the minimum inspection effort necessary</w:t>
      </w:r>
      <w:r w:rsidR="0059455A">
        <w:t>, is advanced reactor construction project-spec</w:t>
      </w:r>
      <w:r w:rsidR="00353913">
        <w:t>i</w:t>
      </w:r>
      <w:r w:rsidR="0059455A">
        <w:t xml:space="preserve">fic, </w:t>
      </w:r>
      <w:r w:rsidR="00D072C7" w:rsidRPr="00D072C7">
        <w:t>and will be completed for each unit under construction to inform the Commission’s operational findings under 10 CFR 50.57 or 10 CFR 52.103(g).</w:t>
      </w:r>
    </w:p>
    <w:p w14:paraId="6530073A" w14:textId="22F9A74D" w:rsidR="00BA4E10" w:rsidRDefault="00BA4E10" w:rsidP="00E95DD0">
      <w:pPr>
        <w:pStyle w:val="BodyText"/>
        <w:numPr>
          <w:ilvl w:val="0"/>
          <w:numId w:val="10"/>
        </w:numPr>
      </w:pPr>
      <w:r w:rsidRPr="008D67C2">
        <w:rPr>
          <w:u w:val="single"/>
        </w:rPr>
        <w:t>Design-Specific Inspection Scoping Matrix</w:t>
      </w:r>
      <w:r>
        <w:t>. A matrix that includes the quality of reactor plant construction strategic performance area portion of the baseline inspection plan for a specific advanced reactor design. The design-specific matrix identifies the safety-related and safety-significant SSCs</w:t>
      </w:r>
      <w:r w:rsidR="00006D19">
        <w:t xml:space="preserve"> and inspections, tests, analysis</w:t>
      </w:r>
      <w:r w:rsidR="002526D1">
        <w:t xml:space="preserve"> and acceptance criteria (</w:t>
      </w:r>
      <w:r>
        <w:t>ITAAC</w:t>
      </w:r>
      <w:r w:rsidR="002526D1">
        <w:t>)</w:t>
      </w:r>
      <w:r>
        <w:t xml:space="preserve"> for a specific design (i.e., matrix rows) and the inspection areas (i.e., matrix columns) that are applicable to the reactor plant design. AIMS is typically used to create, save, and edit design-specific matrices.</w:t>
      </w:r>
    </w:p>
    <w:p w14:paraId="46B56DED" w14:textId="77777777" w:rsidR="00BA4E10" w:rsidRDefault="00BA4E10" w:rsidP="00E95DD0">
      <w:pPr>
        <w:pStyle w:val="BodyText"/>
        <w:numPr>
          <w:ilvl w:val="0"/>
          <w:numId w:val="10"/>
        </w:numPr>
      </w:pPr>
      <w:r w:rsidRPr="008D67C2">
        <w:rPr>
          <w:u w:val="single"/>
        </w:rPr>
        <w:t>Direct Observation Techniques</w:t>
      </w:r>
      <w:r>
        <w:t>. Direct observation includes observing in-process construction or manufacturing-related activities such as fabrication, qualification, assembly, installation, inspection, examination, and testing to determine if the activity was performed in accordance with the licensing basis and appropriate work control documents (e.g., applicable instructions, procedures, and/or drawings).</w:t>
      </w:r>
    </w:p>
    <w:p w14:paraId="73ACD926" w14:textId="129E8AFB" w:rsidR="00BA4E10" w:rsidRDefault="00BA4E10" w:rsidP="00E95DD0">
      <w:pPr>
        <w:pStyle w:val="BodyText"/>
        <w:numPr>
          <w:ilvl w:val="0"/>
          <w:numId w:val="10"/>
        </w:numPr>
      </w:pPr>
      <w:r w:rsidRPr="008D67C2">
        <w:rPr>
          <w:u w:val="single"/>
        </w:rPr>
        <w:t xml:space="preserve">Project-Specific </w:t>
      </w:r>
      <w:r w:rsidR="00721570">
        <w:rPr>
          <w:u w:val="single"/>
        </w:rPr>
        <w:t xml:space="preserve">Inspection </w:t>
      </w:r>
      <w:r w:rsidRPr="008D67C2">
        <w:rPr>
          <w:u w:val="single"/>
        </w:rPr>
        <w:t>Scoping Matrix</w:t>
      </w:r>
      <w:r>
        <w:t xml:space="preserve">. A matrix that includes the quality of reactor plant construction strategic performance area portion of the baseline inspection plan for </w:t>
      </w:r>
      <w:r>
        <w:lastRenderedPageBreak/>
        <w:t>a specific reactor project. Project-specific matrices are typically created in AIMS using the design-specific matrix as a starting point</w:t>
      </w:r>
      <w:r w:rsidR="00076449">
        <w:t>, updated based on construction and operating experience</w:t>
      </w:r>
      <w:r w:rsidR="00000312">
        <w:t xml:space="preserve"> from previous deployments,</w:t>
      </w:r>
      <w:r>
        <w:t xml:space="preserve"> and then ad</w:t>
      </w:r>
      <w:r w:rsidR="00000312">
        <w:t>justed to include</w:t>
      </w:r>
      <w:r>
        <w:t xml:space="preserve"> applicable site-specific safety-related and safety-significant SSCs/ITAAC.</w:t>
      </w:r>
    </w:p>
    <w:p w14:paraId="3DE79F65" w14:textId="4E6B8A21" w:rsidR="00BA4E10" w:rsidRDefault="00BA4E10" w:rsidP="00E95DD0">
      <w:pPr>
        <w:pStyle w:val="BodyText"/>
        <w:numPr>
          <w:ilvl w:val="0"/>
          <w:numId w:val="10"/>
        </w:numPr>
      </w:pPr>
      <w:r w:rsidRPr="008D67C2">
        <w:rPr>
          <w:u w:val="single"/>
        </w:rPr>
        <w:t>Record Review</w:t>
      </w:r>
      <w:r>
        <w:t>. Record review includes review of a sample of completed quality records to determine if the construction</w:t>
      </w:r>
      <w:r w:rsidR="00B15EC3">
        <w:t>, fabrication,</w:t>
      </w:r>
      <w:r>
        <w:t xml:space="preserve"> or manufacturing-related work activity was performed in accordance with the licensing basis and the appropriate applicable instructions, procedures, and drawings. For the records reviewed, inspectors should determine if records are adequate to furnish evidence that activities affecting quality were performed correctly. If possible, the inspectors should also perform a walk-down of the completed work activity associated with the records reviewed, to determine whether the as-built SSC conforms with the final design, </w:t>
      </w:r>
      <w:r w:rsidR="009367BA">
        <w:t xml:space="preserve">fabrication, </w:t>
      </w:r>
      <w:r>
        <w:t>manufacturing and construction documents, and the records reviewed.</w:t>
      </w:r>
    </w:p>
    <w:p w14:paraId="3EC1EF80" w14:textId="77777777" w:rsidR="004213FF" w:rsidRDefault="004213FF" w:rsidP="00E95DD0">
      <w:pPr>
        <w:pStyle w:val="BodyText"/>
        <w:numPr>
          <w:ilvl w:val="0"/>
          <w:numId w:val="10"/>
        </w:numPr>
      </w:pPr>
      <w:r w:rsidRPr="001B10EB">
        <w:rPr>
          <w:u w:val="single"/>
        </w:rPr>
        <w:t>Risk and Risk Assessment</w:t>
      </w:r>
      <w:r>
        <w:t>.</w:t>
      </w:r>
      <w:r w:rsidRPr="00F035B3">
        <w:t xml:space="preserve"> The risk definition takes the view that when one asks, “What is the risk?" one is really asking three questions: "What can go wrong?" "How likely is it?" and "What are the consequences?" These three questions can be referred to as the "risk triplet." The traditional definition of risk, that is, probability times consequences, is fully embraced by the "triplet" definition of risk.</w:t>
      </w:r>
      <w:r>
        <w:t xml:space="preserve"> </w:t>
      </w:r>
      <w:r w:rsidRPr="00F035B3">
        <w:t>A risk assessment is a systematic method for addressing the risk triplet as it relates to the performance of a particular system (which may include a human component) to understand likely outcomes, sensitivities, areas of importance, system interactions and areas of uncertainty. From this assessment the important scenarios can be identified.</w:t>
      </w:r>
    </w:p>
    <w:p w14:paraId="4DE07489" w14:textId="4B434781" w:rsidR="00FD1F47" w:rsidRDefault="00BB2D76" w:rsidP="00E95DD0">
      <w:pPr>
        <w:pStyle w:val="BodyText"/>
        <w:numPr>
          <w:ilvl w:val="0"/>
          <w:numId w:val="10"/>
        </w:numPr>
      </w:pPr>
      <w:r w:rsidRPr="001B10EB">
        <w:rPr>
          <w:u w:val="single"/>
        </w:rPr>
        <w:t>Risk-Informed, Performance-Based Inspection</w:t>
      </w:r>
      <w:r>
        <w:t>.</w:t>
      </w:r>
      <w:r w:rsidRPr="00880164">
        <w:t xml:space="preserve"> A risk-informed, performance-based approach to </w:t>
      </w:r>
      <w:r>
        <w:t>inspection</w:t>
      </w:r>
      <w:r w:rsidRPr="00880164">
        <w:t xml:space="preserve"> is an approach in which risk insights, engineering analysis</w:t>
      </w:r>
      <w:r>
        <w:t>,</w:t>
      </w:r>
      <w:r w:rsidRPr="00880164">
        <w:t xml:space="preserve"> and judgment</w:t>
      </w:r>
      <w:r>
        <w:t>,</w:t>
      </w:r>
      <w:r w:rsidRPr="00880164">
        <w:t xml:space="preserve"> including the principle of defense-in-depth and the incorporation of safety margins, and performance history are used, to (1) focus attention on the most important activities, (2) establish objective criteria for evaluating performance, (3) develop measurable or</w:t>
      </w:r>
      <w:r>
        <w:t xml:space="preserve"> </w:t>
      </w:r>
      <w:r w:rsidRPr="00880164">
        <w:t>calculable parameters for monitoring system and licensee performance, (4) provide flexibility to determine how to meet the established performance criteria in a way that will encourage and reward improved outcomes, and (5) focus on the results as the primary basis for regulatory decision-making.</w:t>
      </w:r>
    </w:p>
    <w:p w14:paraId="2AF04C50" w14:textId="1573AAB1" w:rsidR="00BA4E10" w:rsidRDefault="00BA4E10" w:rsidP="00B60312">
      <w:pPr>
        <w:pStyle w:val="Heading2"/>
      </w:pPr>
      <w:bookmarkStart w:id="62" w:name="_Toc215569608"/>
      <w:r>
        <w:t>0</w:t>
      </w:r>
      <w:r w:rsidR="004C7709">
        <w:t>4</w:t>
      </w:r>
      <w:r>
        <w:t>.0</w:t>
      </w:r>
      <w:r w:rsidR="005D7B0E">
        <w:t>4</w:t>
      </w:r>
      <w:r>
        <w:tab/>
        <w:t>Dispositioning Findings Definitions</w:t>
      </w:r>
      <w:bookmarkEnd w:id="62"/>
    </w:p>
    <w:p w14:paraId="62B0573E" w14:textId="77777777" w:rsidR="00C305F3" w:rsidRDefault="00C305F3" w:rsidP="00E95DD0">
      <w:pPr>
        <w:pStyle w:val="BodyText"/>
        <w:numPr>
          <w:ilvl w:val="0"/>
          <w:numId w:val="11"/>
        </w:numPr>
      </w:pPr>
      <w:r w:rsidRPr="007C6FB6">
        <w:rPr>
          <w:u w:val="single"/>
        </w:rPr>
        <w:t>Administrative Actions</w:t>
      </w:r>
      <w:r>
        <w:t>. Actions such as confirmatory action letters, notices of deviation, and notices of nonconformance, that are issued to supplement the NRC enforcement program. These administrative actions are explained in the Enforcement Manual. The NRC expects licensees and other persons subject to the Commission’s jurisdiction to adhere to any obligations and commitments resulting from administrative actions and will consider issuing additional Orders, as needed, to ensure compliance.</w:t>
      </w:r>
    </w:p>
    <w:p w14:paraId="25EF26CD" w14:textId="2D1D179F" w:rsidR="00C305F3" w:rsidRDefault="00C305F3" w:rsidP="00E95DD0">
      <w:pPr>
        <w:pStyle w:val="BodyText"/>
        <w:numPr>
          <w:ilvl w:val="0"/>
          <w:numId w:val="11"/>
        </w:numPr>
      </w:pPr>
      <w:r w:rsidRPr="005C6617">
        <w:rPr>
          <w:u w:val="single"/>
        </w:rPr>
        <w:t>Apparent Violations (AVs)</w:t>
      </w:r>
      <w:r>
        <w:t>. Issues that do not appear to meet NRC requirements and for which the NRC staff has not made a final enforcement determination.</w:t>
      </w:r>
    </w:p>
    <w:p w14:paraId="75AA4A8B" w14:textId="43E53D64" w:rsidR="007F3068" w:rsidRPr="007F3068" w:rsidRDefault="007F3068" w:rsidP="00E95DD0">
      <w:pPr>
        <w:pStyle w:val="BodyText"/>
        <w:numPr>
          <w:ilvl w:val="0"/>
          <w:numId w:val="11"/>
        </w:numPr>
      </w:pPr>
      <w:r w:rsidRPr="007F3068">
        <w:rPr>
          <w:u w:val="single"/>
        </w:rPr>
        <w:t>ARCOP Significance Determination Process (SDP)</w:t>
      </w:r>
      <w:r w:rsidRPr="00C32B9C">
        <w:t xml:space="preserve">. </w:t>
      </w:r>
      <w:r w:rsidRPr="00CA7903">
        <w:t xml:space="preserve">The process described </w:t>
      </w:r>
      <w:r>
        <w:t>in this IMC</w:t>
      </w:r>
      <w:r w:rsidR="00830B81">
        <w:t xml:space="preserve"> </w:t>
      </w:r>
      <w:r w:rsidR="00F81105">
        <w:t>and IMC 2571, “</w:t>
      </w:r>
      <w:r w:rsidR="00830B81">
        <w:t xml:space="preserve">Dispositioning Advanced Reactor Construction </w:t>
      </w:r>
      <w:r w:rsidR="004E77BC">
        <w:t>Noncomp</w:t>
      </w:r>
      <w:r w:rsidR="00830B81">
        <w:t>liances,”</w:t>
      </w:r>
      <w:r>
        <w:t xml:space="preserve"> </w:t>
      </w:r>
      <w:r w:rsidRPr="00CA7903">
        <w:t xml:space="preserve">that is applied to an </w:t>
      </w:r>
      <w:r>
        <w:t xml:space="preserve">ARCOP </w:t>
      </w:r>
      <w:r w:rsidRPr="00CA7903">
        <w:t>inspection finding to determine its safety or security significance</w:t>
      </w:r>
      <w:r>
        <w:t>.</w:t>
      </w:r>
    </w:p>
    <w:p w14:paraId="57A1FF17" w14:textId="792259B3" w:rsidR="00C305F3" w:rsidRDefault="00C305F3" w:rsidP="00E95DD0">
      <w:pPr>
        <w:pStyle w:val="BodyText"/>
        <w:numPr>
          <w:ilvl w:val="0"/>
          <w:numId w:val="11"/>
        </w:numPr>
      </w:pPr>
      <w:r w:rsidRPr="007C6FB6">
        <w:rPr>
          <w:u w:val="single"/>
        </w:rPr>
        <w:lastRenderedPageBreak/>
        <w:t>Escalated Enforcement Actions</w:t>
      </w:r>
      <w:r>
        <w:t>. S</w:t>
      </w:r>
      <w:r w:rsidR="00021C76">
        <w:t>everity Level (SL)</w:t>
      </w:r>
      <w:r w:rsidR="00F62812">
        <w:t xml:space="preserve"> </w:t>
      </w:r>
      <w:r>
        <w:t>I, II, and III NOVs; NOVs associated with an inspection finding that the SDP evaluates as having low (white) or greater safety significance; civil penalties; NOVs to individuals; Orders to modify, suspend, or revoke NRC licenses or the authority to engage in NRC-licensed activities; and Orders issued to impose civil penalties.</w:t>
      </w:r>
    </w:p>
    <w:p w14:paraId="397A2A86" w14:textId="77777777" w:rsidR="00294F02" w:rsidRDefault="00294F02" w:rsidP="00E95DD0">
      <w:pPr>
        <w:pStyle w:val="BodyText"/>
        <w:numPr>
          <w:ilvl w:val="0"/>
          <w:numId w:val="11"/>
        </w:numPr>
      </w:pPr>
      <w:r w:rsidRPr="006F4BA4">
        <w:rPr>
          <w:u w:val="single"/>
        </w:rPr>
        <w:t>Finding</w:t>
      </w:r>
      <w:r w:rsidRPr="00C32B9C">
        <w:t xml:space="preserve">. </w:t>
      </w:r>
      <w:r>
        <w:t>(1) A performance deficiency</w:t>
      </w:r>
      <w:r w:rsidRPr="00BF6B25">
        <w:t xml:space="preserve"> that </w:t>
      </w:r>
      <w:r>
        <w:t>is</w:t>
      </w:r>
      <w:r w:rsidRPr="00BF6B25">
        <w:t xml:space="preserve"> of </w:t>
      </w:r>
      <w:r>
        <w:t>more-</w:t>
      </w:r>
      <w:r w:rsidRPr="00BF6B25">
        <w:t>than</w:t>
      </w:r>
      <w:r>
        <w:t>-</w:t>
      </w:r>
      <w:r w:rsidRPr="00BF6B25">
        <w:t>minor significance</w:t>
      </w:r>
      <w:r>
        <w:t xml:space="preserve"> </w:t>
      </w:r>
      <w:r w:rsidRPr="00234077">
        <w:t xml:space="preserve">where </w:t>
      </w:r>
      <w:r>
        <w:t>the performance deficiency</w:t>
      </w:r>
      <w:r w:rsidRPr="00234077">
        <w:t xml:space="preserve"> </w:t>
      </w:r>
      <w:r>
        <w:t>is</w:t>
      </w:r>
      <w:r w:rsidRPr="00234077">
        <w:t xml:space="preserve"> reasonably foreseeable and preventable</w:t>
      </w:r>
      <w:r w:rsidRPr="00BF6B25">
        <w:t>.</w:t>
      </w:r>
      <w:r>
        <w:t xml:space="preserve"> In this general context of the word, “finding” is usually spelt with a small “f,” and (2) the final disposition of certain findings that are not associated with violations. In this specific context, “Finding” is spelt with a capital “F”</w:t>
      </w:r>
      <w:r w:rsidRPr="00BF6B25">
        <w:t xml:space="preserve"> </w:t>
      </w:r>
      <w:r>
        <w:t>and is abbreviated as “FIN.”</w:t>
      </w:r>
    </w:p>
    <w:p w14:paraId="4F807161" w14:textId="5C761141" w:rsidR="00BD6AE1" w:rsidRDefault="00BD6AE1" w:rsidP="00E95DD0">
      <w:pPr>
        <w:pStyle w:val="BodyText"/>
        <w:numPr>
          <w:ilvl w:val="0"/>
          <w:numId w:val="11"/>
        </w:numPr>
      </w:pPr>
      <w:r w:rsidRPr="007C6FB6">
        <w:rPr>
          <w:u w:val="single"/>
        </w:rPr>
        <w:t xml:space="preserve">Minor </w:t>
      </w:r>
      <w:r w:rsidR="004E77BC">
        <w:rPr>
          <w:u w:val="single"/>
        </w:rPr>
        <w:t>Noncomp</w:t>
      </w:r>
      <w:r w:rsidRPr="007C6FB6">
        <w:rPr>
          <w:u w:val="single"/>
        </w:rPr>
        <w:t>liance</w:t>
      </w:r>
      <w:r>
        <w:t xml:space="preserve">. </w:t>
      </w:r>
      <w:proofErr w:type="gramStart"/>
      <w:r>
        <w:t xml:space="preserve">A </w:t>
      </w:r>
      <w:r w:rsidR="00B95E00">
        <w:t>n</w:t>
      </w:r>
      <w:r w:rsidR="004E77BC">
        <w:t>oncomp</w:t>
      </w:r>
      <w:r>
        <w:t>liance</w:t>
      </w:r>
      <w:proofErr w:type="gramEnd"/>
      <w:r>
        <w:t xml:space="preserve"> </w:t>
      </w:r>
      <w:r w:rsidR="00EE7AB7">
        <w:t>associated with an issue of</w:t>
      </w:r>
      <w:r>
        <w:t xml:space="preserve"> little or no safety or security </w:t>
      </w:r>
      <w:r w:rsidR="009E5724">
        <w:t>significance and</w:t>
      </w:r>
      <w:r>
        <w:t xml:space="preserve"> generally does not warrant enforcement action or documentation in inspection reports. Minor </w:t>
      </w:r>
      <w:r w:rsidR="004E77BC">
        <w:t>noncomp</w:t>
      </w:r>
      <w:r>
        <w:t xml:space="preserve">liances must be corrected, but the NRC does not formally track their completion or closure. Minor </w:t>
      </w:r>
      <w:r w:rsidR="004E77BC">
        <w:t>noncomp</w:t>
      </w:r>
      <w:r>
        <w:t xml:space="preserve">liances may be documented in certain circumstances (see IMC 0618, “Advanced Power Reactor Construction Inspection Reports,” for guidance on documentation of minor </w:t>
      </w:r>
      <w:r w:rsidR="004E77BC">
        <w:t>noncomp</w:t>
      </w:r>
      <w:r w:rsidR="004E2E3A">
        <w:t>liance</w:t>
      </w:r>
      <w:r>
        <w:t>s).</w:t>
      </w:r>
    </w:p>
    <w:p w14:paraId="4EAC8CE9" w14:textId="050F64EA" w:rsidR="001B78BA" w:rsidRDefault="001B78BA" w:rsidP="00E95DD0">
      <w:pPr>
        <w:pStyle w:val="BodyText"/>
        <w:numPr>
          <w:ilvl w:val="0"/>
          <w:numId w:val="11"/>
        </w:numPr>
      </w:pPr>
      <w:r w:rsidRPr="007C6FB6">
        <w:rPr>
          <w:u w:val="single"/>
        </w:rPr>
        <w:t>Non-Cited Violation (NCV)</w:t>
      </w:r>
      <w:r>
        <w:t>. A method for dispositioning a SL</w:t>
      </w:r>
      <w:r w:rsidR="00601943">
        <w:t>-</w:t>
      </w:r>
      <w:r>
        <w:t>IV violation or a violation associated with a green finding that meets the criteria in section 2.3.2 of the Enforcement Policy.</w:t>
      </w:r>
    </w:p>
    <w:p w14:paraId="173ED5C4" w14:textId="5943243D" w:rsidR="00546DDE" w:rsidRDefault="004E77BC" w:rsidP="00E95DD0">
      <w:pPr>
        <w:pStyle w:val="BodyText"/>
        <w:numPr>
          <w:ilvl w:val="0"/>
          <w:numId w:val="11"/>
        </w:numPr>
      </w:pPr>
      <w:r>
        <w:rPr>
          <w:u w:val="single"/>
        </w:rPr>
        <w:t>Noncomp</w:t>
      </w:r>
      <w:r w:rsidR="004E2E3A">
        <w:rPr>
          <w:u w:val="single"/>
        </w:rPr>
        <w:t>liance</w:t>
      </w:r>
      <w:r w:rsidR="00546DDE">
        <w:t xml:space="preserve">. The failure to adhere to a legally binding requirement or non-legally binding </w:t>
      </w:r>
      <w:r w:rsidR="00E97B1A">
        <w:t xml:space="preserve">commitments and </w:t>
      </w:r>
      <w:r w:rsidR="00537E34">
        <w:t>standard</w:t>
      </w:r>
      <w:r w:rsidR="00E97B1A">
        <w:t>s</w:t>
      </w:r>
      <w:r w:rsidR="00546DDE">
        <w:t xml:space="preserve">. Legally binding requirements include regulations, technical specifications, license conditions, and NRC Orders. Non-legally binding </w:t>
      </w:r>
      <w:r w:rsidR="00E97B1A">
        <w:t xml:space="preserve">commitments </w:t>
      </w:r>
      <w:r w:rsidR="00ED7ED0">
        <w:t xml:space="preserve">and </w:t>
      </w:r>
      <w:r w:rsidR="00E26580">
        <w:t xml:space="preserve">standards </w:t>
      </w:r>
      <w:r w:rsidR="00143ED7">
        <w:t>include</w:t>
      </w:r>
      <w:r w:rsidR="00644F32">
        <w:t xml:space="preserve"> </w:t>
      </w:r>
      <w:r w:rsidR="00557ED2">
        <w:t xml:space="preserve">commitments made to the NRC, </w:t>
      </w:r>
      <w:r w:rsidR="00546DDE">
        <w:t>self-imposed requirements to establish and maintain quality</w:t>
      </w:r>
      <w:r w:rsidR="00644F32">
        <w:t xml:space="preserve">, and </w:t>
      </w:r>
      <w:r w:rsidR="00546DDE">
        <w:t>requirements specified in procurement contracts.</w:t>
      </w:r>
    </w:p>
    <w:p w14:paraId="63C42724" w14:textId="17B4AFD0" w:rsidR="00BA4E10" w:rsidRDefault="00BA4E10" w:rsidP="00E95DD0">
      <w:pPr>
        <w:pStyle w:val="BodyText"/>
        <w:numPr>
          <w:ilvl w:val="0"/>
          <w:numId w:val="11"/>
        </w:numPr>
      </w:pPr>
      <w:r w:rsidRPr="007C6FB6">
        <w:rPr>
          <w:u w:val="single"/>
        </w:rPr>
        <w:t>Non-Escalated Enforcement Action</w:t>
      </w:r>
      <w:r>
        <w:t xml:space="preserve">. </w:t>
      </w:r>
      <w:r w:rsidR="00BD723B">
        <w:t>Violations</w:t>
      </w:r>
      <w:r>
        <w:t xml:space="preserve"> that are dispositioned by the NRC as SL</w:t>
      </w:r>
      <w:r w:rsidR="00890FB6">
        <w:t>-</w:t>
      </w:r>
      <w:r>
        <w:t>IV</w:t>
      </w:r>
      <w:r w:rsidR="00BD723B">
        <w:t>, Green,</w:t>
      </w:r>
      <w:r>
        <w:t xml:space="preserve"> or minor violations.</w:t>
      </w:r>
    </w:p>
    <w:p w14:paraId="14B93517" w14:textId="77777777" w:rsidR="00BA4E10" w:rsidRPr="00795FA6" w:rsidRDefault="00BA4E10" w:rsidP="00E95DD0">
      <w:pPr>
        <w:pStyle w:val="BodyText"/>
        <w:numPr>
          <w:ilvl w:val="0"/>
          <w:numId w:val="11"/>
        </w:numPr>
      </w:pPr>
      <w:r w:rsidRPr="007C6FB6">
        <w:rPr>
          <w:u w:val="single"/>
        </w:rPr>
        <w:t>Notice of Deviation (NOD)</w:t>
      </w:r>
      <w:r>
        <w:t>. A written notice describing a licensee’s failure to satisfy a commitment where the commitment involved has not been made a legally binding requirement. An NOD requests that a licensee provide a written explanation or statement describing corrective steps taken (or planned), the results achieved, and the date when corrective action will be completed.</w:t>
      </w:r>
    </w:p>
    <w:p w14:paraId="19E0A8FC" w14:textId="1EDAC20E" w:rsidR="00546DDE" w:rsidRDefault="00546DDE" w:rsidP="00E95DD0">
      <w:pPr>
        <w:pStyle w:val="BodyText"/>
        <w:numPr>
          <w:ilvl w:val="0"/>
          <w:numId w:val="11"/>
        </w:numPr>
      </w:pPr>
      <w:r w:rsidRPr="007C6FB6">
        <w:rPr>
          <w:u w:val="single"/>
        </w:rPr>
        <w:t>Notice of Nonconformance (NON)</w:t>
      </w:r>
      <w:r>
        <w:t xml:space="preserve">. </w:t>
      </w:r>
      <w:r w:rsidR="004D0819">
        <w:t>A</w:t>
      </w:r>
      <w:r>
        <w:t xml:space="preserve"> written notice describing the failure of a licensee’s contractor to meet</w:t>
      </w:r>
      <w:r w:rsidR="00FD4CF3">
        <w:t xml:space="preserve"> </w:t>
      </w:r>
      <w:r w:rsidR="00324AB5">
        <w:t xml:space="preserve">contract </w:t>
      </w:r>
      <w:r w:rsidR="00FD4CF3">
        <w:t xml:space="preserve">requirements </w:t>
      </w:r>
      <w:r>
        <w:t>that have not been made legally binding requirements by the NRC (e.g., a procurement contract with a licensee or applicant as required by 10 CFR Part 50, Appendix B). NONs request that non-</w:t>
      </w:r>
      <w:proofErr w:type="gramStart"/>
      <w:r>
        <w:t>licensees</w:t>
      </w:r>
      <w:proofErr w:type="gramEnd"/>
      <w:r>
        <w:t xml:space="preserve"> provide written explanations or statements describing corrective steps (taken or planned), the results achieved, the dates when corrective actions will be completed, and measures taken to preclude recurrence.</w:t>
      </w:r>
    </w:p>
    <w:p w14:paraId="4C91CC93" w14:textId="728843C1" w:rsidR="007C6FB6" w:rsidRDefault="00E32525" w:rsidP="00E95DD0">
      <w:pPr>
        <w:pStyle w:val="BodyText"/>
        <w:numPr>
          <w:ilvl w:val="0"/>
          <w:numId w:val="11"/>
        </w:numPr>
      </w:pPr>
      <w:r w:rsidRPr="007C6FB6">
        <w:rPr>
          <w:u w:val="single"/>
        </w:rPr>
        <w:t>NRC-</w:t>
      </w:r>
      <w:r w:rsidR="004A0BFC">
        <w:rPr>
          <w:u w:val="single"/>
        </w:rPr>
        <w:t>i</w:t>
      </w:r>
      <w:r w:rsidR="004A0BFC" w:rsidRPr="007C6FB6">
        <w:rPr>
          <w:u w:val="single"/>
        </w:rPr>
        <w:t xml:space="preserve">dentified </w:t>
      </w:r>
      <w:r w:rsidR="004E77BC">
        <w:rPr>
          <w:u w:val="single"/>
        </w:rPr>
        <w:t>Noncomp</w:t>
      </w:r>
      <w:r w:rsidR="004E2E3A">
        <w:rPr>
          <w:u w:val="single"/>
        </w:rPr>
        <w:t>liance</w:t>
      </w:r>
      <w:r>
        <w:t xml:space="preserve">. A </w:t>
      </w:r>
      <w:r w:rsidR="004E77BC">
        <w:t>noncomp</w:t>
      </w:r>
      <w:r w:rsidR="004E2E3A">
        <w:t>liance</w:t>
      </w:r>
      <w:r>
        <w:t xml:space="preserve"> that is found by NRC inspectors, of which the licensee was not previously aware, or had not been previously documented in the organization’s </w:t>
      </w:r>
      <w:r w:rsidR="00FA24BC">
        <w:t>quality assurance program (</w:t>
      </w:r>
      <w:r w:rsidR="00124E5A">
        <w:t>Q</w:t>
      </w:r>
      <w:r>
        <w:t>AP</w:t>
      </w:r>
      <w:r w:rsidR="00FA24BC">
        <w:t>)</w:t>
      </w:r>
      <w:r>
        <w:t xml:space="preserve">. NRC-identified </w:t>
      </w:r>
      <w:r w:rsidR="004E77BC">
        <w:t>noncomp</w:t>
      </w:r>
      <w:r w:rsidR="004E2E3A">
        <w:t>liance</w:t>
      </w:r>
      <w:r>
        <w:t xml:space="preserve">s also include previously documented </w:t>
      </w:r>
      <w:r w:rsidR="004E77BC">
        <w:t>noncomp</w:t>
      </w:r>
      <w:r w:rsidR="004E2E3A">
        <w:t>liance</w:t>
      </w:r>
      <w:r>
        <w:t xml:space="preserve">s to which the inspector has </w:t>
      </w:r>
      <w:r>
        <w:lastRenderedPageBreak/>
        <w:t xml:space="preserve">significantly added value. </w:t>
      </w:r>
      <w:r w:rsidR="005E7F3A">
        <w:t>“</w:t>
      </w:r>
      <w:r>
        <w:t>Added value</w:t>
      </w:r>
      <w:r w:rsidR="005E7F3A">
        <w:t>”</w:t>
      </w:r>
      <w:r>
        <w:t xml:space="preserve"> means that the inspector has identified a previously unknown significant weakness in the classification, evaluation, or corrective actions associated with the </w:t>
      </w:r>
      <w:r w:rsidR="004E77BC">
        <w:t>noncomp</w:t>
      </w:r>
      <w:r w:rsidR="004E2E3A">
        <w:t>liance</w:t>
      </w:r>
      <w:r>
        <w:t>.</w:t>
      </w:r>
    </w:p>
    <w:p w14:paraId="262F47A4" w14:textId="3314CB86" w:rsidR="00AF6F69" w:rsidRDefault="00AF6F69" w:rsidP="00E95DD0">
      <w:pPr>
        <w:pStyle w:val="BodyText"/>
        <w:numPr>
          <w:ilvl w:val="0"/>
          <w:numId w:val="11"/>
        </w:numPr>
      </w:pPr>
      <w:r>
        <w:rPr>
          <w:u w:val="single"/>
        </w:rPr>
        <w:t>Performance Deficiency</w:t>
      </w:r>
      <w:r w:rsidRPr="00AF6F69">
        <w:t>.</w:t>
      </w:r>
      <w:r>
        <w:t xml:space="preserve"> </w:t>
      </w:r>
      <w:r w:rsidR="005E1BDE">
        <w:t xml:space="preserve">A </w:t>
      </w:r>
      <w:r w:rsidR="004E77BC">
        <w:t>noncomp</w:t>
      </w:r>
      <w:r w:rsidR="004E2E3A">
        <w:t>liance</w:t>
      </w:r>
      <w:r w:rsidR="005E1BDE">
        <w:t xml:space="preserve"> that was reasonably within the </w:t>
      </w:r>
      <w:r w:rsidR="00221465" w:rsidRPr="001E30CF">
        <w:t>licensee’s</w:t>
      </w:r>
      <w:r w:rsidR="00221465">
        <w:t>/applicant’s/project vendor’s</w:t>
      </w:r>
      <w:r w:rsidR="00221465" w:rsidRPr="001E30CF">
        <w:t xml:space="preserve"> ability to foresee and correct and should have been prevented</w:t>
      </w:r>
      <w:r w:rsidR="00221465">
        <w:t>.</w:t>
      </w:r>
    </w:p>
    <w:p w14:paraId="5D3929E8" w14:textId="75BE04A4" w:rsidR="00BA4E10" w:rsidRDefault="00BA4E10" w:rsidP="00E95DD0">
      <w:pPr>
        <w:pStyle w:val="BodyText"/>
        <w:numPr>
          <w:ilvl w:val="0"/>
          <w:numId w:val="11"/>
        </w:numPr>
      </w:pPr>
      <w:r w:rsidRPr="007C6FB6">
        <w:rPr>
          <w:u w:val="single"/>
        </w:rPr>
        <w:t>Quality Assurance Program (QAP) Backstop</w:t>
      </w:r>
      <w:r>
        <w:t xml:space="preserve">. A planned QAP activity </w:t>
      </w:r>
      <w:proofErr w:type="gramStart"/>
      <w:r>
        <w:t>meant</w:t>
      </w:r>
      <w:proofErr w:type="gramEnd"/>
      <w:r>
        <w:t xml:space="preserve"> to detect SSC deficiencies or </w:t>
      </w:r>
      <w:r w:rsidR="004E77BC">
        <w:t>noncomp</w:t>
      </w:r>
      <w:r w:rsidR="004E2E3A">
        <w:t>liance</w:t>
      </w:r>
      <w:r>
        <w:t>s that are associated with a finding</w:t>
      </w:r>
      <w:r w:rsidR="00AD65B4">
        <w:t>.</w:t>
      </w:r>
    </w:p>
    <w:p w14:paraId="0E3454DE" w14:textId="0C514AAB" w:rsidR="00545031" w:rsidRDefault="00BD6AE1" w:rsidP="00E95DD0">
      <w:pPr>
        <w:pStyle w:val="BodyText"/>
        <w:numPr>
          <w:ilvl w:val="0"/>
          <w:numId w:val="11"/>
        </w:numPr>
      </w:pPr>
      <w:r w:rsidRPr="00545031">
        <w:rPr>
          <w:u w:val="single"/>
        </w:rPr>
        <w:t xml:space="preserve">Self-Identified </w:t>
      </w:r>
      <w:r w:rsidR="005A7A6F" w:rsidRPr="00545031">
        <w:rPr>
          <w:u w:val="single"/>
        </w:rPr>
        <w:t xml:space="preserve">Construction </w:t>
      </w:r>
      <w:r w:rsidR="004E77BC">
        <w:rPr>
          <w:u w:val="single"/>
        </w:rPr>
        <w:t>Noncomp</w:t>
      </w:r>
      <w:r w:rsidR="004E2E3A" w:rsidRPr="00545031">
        <w:rPr>
          <w:u w:val="single"/>
        </w:rPr>
        <w:t>liance</w:t>
      </w:r>
      <w:r w:rsidRPr="00545031">
        <w:rPr>
          <w:u w:val="single"/>
        </w:rPr>
        <w:t xml:space="preserve"> (SCN)</w:t>
      </w:r>
      <w:r>
        <w:t xml:space="preserve">. </w:t>
      </w:r>
      <w:r w:rsidR="00545031">
        <w:t xml:space="preserve">A </w:t>
      </w:r>
      <w:r w:rsidR="00545031" w:rsidRPr="0016467C">
        <w:t xml:space="preserve">fabrication, manufacturing, or </w:t>
      </w:r>
      <w:r w:rsidR="00545031">
        <w:t xml:space="preserve">construction </w:t>
      </w:r>
      <w:r w:rsidR="004E77BC">
        <w:t>noncomp</w:t>
      </w:r>
      <w:r w:rsidR="00545031" w:rsidRPr="00C114AC">
        <w:t xml:space="preserve">liance that </w:t>
      </w:r>
      <w:r w:rsidR="00545031">
        <w:t>is</w:t>
      </w:r>
      <w:r w:rsidR="00545031" w:rsidRPr="00C114AC">
        <w:t xml:space="preserve"> </w:t>
      </w:r>
      <w:r w:rsidR="00545031">
        <w:t>self-identified and corrected (or adequate corrective actions are planned) through the QAP by a licensee or non-</w:t>
      </w:r>
      <w:proofErr w:type="gramStart"/>
      <w:r w:rsidR="00545031">
        <w:t>licensee</w:t>
      </w:r>
      <w:proofErr w:type="gramEnd"/>
      <w:r w:rsidR="00545031">
        <w:t xml:space="preserve"> and is neither NRC-identified nor self-revealing</w:t>
      </w:r>
      <w:r w:rsidR="00545031" w:rsidRPr="00C114AC">
        <w:t xml:space="preserve">. </w:t>
      </w:r>
      <w:r w:rsidR="00545031" w:rsidRPr="0016467C">
        <w:t xml:space="preserve">SCNs include but are not limited to </w:t>
      </w:r>
      <w:r w:rsidR="004E77BC">
        <w:t>noncomp</w:t>
      </w:r>
      <w:r w:rsidR="00545031" w:rsidRPr="0016467C">
        <w:t>liances identified and corrected by the licensee or non-</w:t>
      </w:r>
      <w:proofErr w:type="gramStart"/>
      <w:r w:rsidR="00545031" w:rsidRPr="0016467C">
        <w:t>licensee</w:t>
      </w:r>
      <w:proofErr w:type="gramEnd"/>
      <w:r w:rsidR="00545031" w:rsidRPr="00C114AC">
        <w:t xml:space="preserve"> during routine </w:t>
      </w:r>
      <w:r w:rsidR="00545031" w:rsidRPr="00576669">
        <w:t xml:space="preserve">fabrication, manufacturing, or </w:t>
      </w:r>
      <w:r w:rsidR="00545031" w:rsidRPr="00C114AC">
        <w:t>construction activities</w:t>
      </w:r>
      <w:r w:rsidR="00545031">
        <w:t>;</w:t>
      </w:r>
      <w:r w:rsidR="00545031" w:rsidRPr="00C114AC">
        <w:t xml:space="preserve"> quality assurance activities including self-assessments, independent assessments, audits, and surveillances</w:t>
      </w:r>
      <w:r w:rsidR="00545031">
        <w:t>; p</w:t>
      </w:r>
      <w:r w:rsidR="00545031" w:rsidRPr="00C114AC">
        <w:t>reoperational testing, hydrostatic testing</w:t>
      </w:r>
      <w:r w:rsidR="00545031">
        <w:t xml:space="preserve"> and </w:t>
      </w:r>
      <w:r w:rsidR="00545031" w:rsidRPr="00C114AC">
        <w:t>nondestructive testing</w:t>
      </w:r>
      <w:r w:rsidR="00545031">
        <w:t xml:space="preserve">; and </w:t>
      </w:r>
      <w:r w:rsidR="00545031" w:rsidRPr="00C114AC">
        <w:t xml:space="preserve">emergency preparedness </w:t>
      </w:r>
      <w:r w:rsidR="006C3187" w:rsidRPr="00C114AC">
        <w:t>(EP) drills and critiques conducted by or for the licensee.</w:t>
      </w:r>
    </w:p>
    <w:p w14:paraId="19FDC80B" w14:textId="58CBD3A9" w:rsidR="007C6FB6" w:rsidRDefault="00E32525" w:rsidP="00E95DD0">
      <w:pPr>
        <w:pStyle w:val="BodyText"/>
        <w:numPr>
          <w:ilvl w:val="0"/>
          <w:numId w:val="11"/>
        </w:numPr>
      </w:pPr>
      <w:r w:rsidRPr="007C6FB6">
        <w:rPr>
          <w:u w:val="single"/>
        </w:rPr>
        <w:t xml:space="preserve">Self-Revealing </w:t>
      </w:r>
      <w:r w:rsidR="004E77BC">
        <w:rPr>
          <w:u w:val="single"/>
        </w:rPr>
        <w:t>Noncomp</w:t>
      </w:r>
      <w:r w:rsidR="004E2E3A">
        <w:rPr>
          <w:u w:val="single"/>
        </w:rPr>
        <w:t>liance</w:t>
      </w:r>
      <w:r>
        <w:t xml:space="preserve">. A </w:t>
      </w:r>
      <w:r w:rsidR="004E77BC">
        <w:t>noncomp</w:t>
      </w:r>
      <w:r w:rsidR="004E2E3A">
        <w:t>liance</w:t>
      </w:r>
      <w:r>
        <w:t xml:space="preserve"> that becomes self-evident and requires no active and deliberate observation by licensee</w:t>
      </w:r>
      <w:r w:rsidR="00661B55">
        <w:t>s</w:t>
      </w:r>
      <w:r>
        <w:t>, non-license</w:t>
      </w:r>
      <w:r w:rsidR="00661B55">
        <w:t>es,</w:t>
      </w:r>
      <w:r>
        <w:t xml:space="preserve"> or NRC inspector</w:t>
      </w:r>
      <w:r w:rsidR="00661B55">
        <w:t>s</w:t>
      </w:r>
      <w:r>
        <w:t xml:space="preserve"> to determine whether a change in process or equipment capability or function has occurred. Self-revealing </w:t>
      </w:r>
      <w:r w:rsidR="004E77BC">
        <w:t>noncomp</w:t>
      </w:r>
      <w:r w:rsidR="004E2E3A">
        <w:t>liance</w:t>
      </w:r>
      <w:r>
        <w:t xml:space="preserve">s become apparent through a readily detectable degradation in the material condition, capability, or functionality of equipment and require minimal analysis to detect. An example of a self-revealing </w:t>
      </w:r>
      <w:r w:rsidR="004E77BC">
        <w:t>noncomp</w:t>
      </w:r>
      <w:r w:rsidR="004E2E3A">
        <w:t>liance</w:t>
      </w:r>
      <w:r>
        <w:t xml:space="preserve"> is a </w:t>
      </w:r>
      <w:r w:rsidR="004E77BC">
        <w:t>noncomp</w:t>
      </w:r>
      <w:r w:rsidR="004E2E3A">
        <w:t>liance</w:t>
      </w:r>
      <w:r>
        <w:t xml:space="preserve"> with radiography exclusion area requirements that is subsequently identified through an electronic dosimeter alarm.</w:t>
      </w:r>
      <w:r w:rsidR="005A7A6F" w:rsidRPr="005A7A6F">
        <w:t xml:space="preserve"> </w:t>
      </w:r>
    </w:p>
    <w:p w14:paraId="61DBABA1" w14:textId="0E08A9D4" w:rsidR="00BA4E10" w:rsidRDefault="00BA4E10" w:rsidP="00E95DD0">
      <w:pPr>
        <w:pStyle w:val="BodyText"/>
        <w:numPr>
          <w:ilvl w:val="0"/>
          <w:numId w:val="11"/>
        </w:numPr>
      </w:pPr>
      <w:r w:rsidRPr="00DF34E6">
        <w:rPr>
          <w:u w:val="single"/>
        </w:rPr>
        <w:t>Significance Determination Process (SDP)</w:t>
      </w:r>
      <w:r>
        <w:t xml:space="preserve">. The process that is applied to an ARCOP inspection finding to determine its safety or security significance as either </w:t>
      </w:r>
      <w:r w:rsidR="00661B55">
        <w:t>g</w:t>
      </w:r>
      <w:r>
        <w:t xml:space="preserve">reen (very low), </w:t>
      </w:r>
      <w:r w:rsidR="00661B55">
        <w:t>w</w:t>
      </w:r>
      <w:r>
        <w:t xml:space="preserve">hite (low), </w:t>
      </w:r>
      <w:r w:rsidR="00661B55">
        <w:t>or y</w:t>
      </w:r>
      <w:r>
        <w:t>ellow (</w:t>
      </w:r>
      <w:r w:rsidR="00D84374">
        <w:t>moderate</w:t>
      </w:r>
      <w:r w:rsidR="00661B55">
        <w:t>)</w:t>
      </w:r>
      <w:r>
        <w:t>.</w:t>
      </w:r>
    </w:p>
    <w:p w14:paraId="3FA9F5C4" w14:textId="77777777" w:rsidR="00214B6D" w:rsidRDefault="00214B6D" w:rsidP="00E95DD0">
      <w:pPr>
        <w:pStyle w:val="BodyText"/>
        <w:numPr>
          <w:ilvl w:val="0"/>
          <w:numId w:val="11"/>
        </w:numPr>
      </w:pPr>
      <w:r w:rsidRPr="00B46D1F">
        <w:rPr>
          <w:u w:val="single"/>
        </w:rPr>
        <w:t>Technical Assistance Request (TAR)</w:t>
      </w:r>
      <w:r>
        <w:t>. The TAR process provides a means for NRC inspection staff to request assistance from other NRC organizations when dispositioning inspection issues. See COM-106, Technical Assistance Request Process, for guidance on initiating and completing TARs.</w:t>
      </w:r>
    </w:p>
    <w:p w14:paraId="7E7E318E" w14:textId="183AD978" w:rsidR="00214B6D" w:rsidRDefault="00214B6D" w:rsidP="00E95DD0">
      <w:pPr>
        <w:pStyle w:val="BodyText"/>
        <w:numPr>
          <w:ilvl w:val="0"/>
          <w:numId w:val="11"/>
        </w:numPr>
      </w:pPr>
      <w:r>
        <w:rPr>
          <w:u w:val="single"/>
        </w:rPr>
        <w:t>Very Low Safety Significance Issue Resolution (VLSSIR).</w:t>
      </w:r>
      <w:r w:rsidRPr="00CC10F3">
        <w:t xml:space="preserve"> </w:t>
      </w:r>
      <w:r w:rsidRPr="00B0553D">
        <w:t xml:space="preserve">A process used to discontinue inspection of an issue involving an open question that has ambiguity in the licensing basis, design basis, or </w:t>
      </w:r>
      <w:r>
        <w:t xml:space="preserve">applicability of </w:t>
      </w:r>
      <w:r w:rsidRPr="00B0553D">
        <w:t xml:space="preserve">regulatory requirements in which: (1) the resolution of the issue would require considerable staff effort; and (2) the agency has chosen to not expend further effort to resolve the question because the issue would be no greater than </w:t>
      </w:r>
      <w:r w:rsidR="00901FE2">
        <w:t>g</w:t>
      </w:r>
      <w:r w:rsidR="00901FE2" w:rsidRPr="00B0553D">
        <w:t xml:space="preserve">reen </w:t>
      </w:r>
      <w:r w:rsidRPr="00B0553D">
        <w:t xml:space="preserve">under the </w:t>
      </w:r>
      <w:r>
        <w:t>ARC</w:t>
      </w:r>
      <w:r w:rsidRPr="00B0553D">
        <w:t>OP or SL</w:t>
      </w:r>
      <w:r w:rsidR="00890FB6">
        <w:t>-</w:t>
      </w:r>
      <w:r w:rsidRPr="00B0553D">
        <w:t>IV under the traditional enforcement process, if resolved.</w:t>
      </w:r>
    </w:p>
    <w:p w14:paraId="71E2141A" w14:textId="5BF9810F" w:rsidR="00BA4E10" w:rsidRDefault="00BA4E10" w:rsidP="00B60312">
      <w:pPr>
        <w:pStyle w:val="Heading2"/>
      </w:pPr>
      <w:bookmarkStart w:id="63" w:name="_Toc215569609"/>
      <w:r>
        <w:t>0</w:t>
      </w:r>
      <w:r w:rsidR="004C7709">
        <w:t>4</w:t>
      </w:r>
      <w:r>
        <w:t>.0</w:t>
      </w:r>
      <w:r w:rsidR="005D7B0E">
        <w:t>5</w:t>
      </w:r>
      <w:r>
        <w:tab/>
        <w:t>Assessment Program Definitions</w:t>
      </w:r>
      <w:bookmarkEnd w:id="63"/>
    </w:p>
    <w:p w14:paraId="69ECA6AE" w14:textId="77777777" w:rsidR="00BA4E10" w:rsidRDefault="00BA4E10" w:rsidP="00E95DD0">
      <w:pPr>
        <w:pStyle w:val="BodyText"/>
        <w:numPr>
          <w:ilvl w:val="0"/>
          <w:numId w:val="12"/>
        </w:numPr>
      </w:pPr>
      <w:bookmarkStart w:id="64" w:name="_Hlk199335126"/>
      <w:r w:rsidRPr="00F734D6">
        <w:rPr>
          <w:u w:val="single"/>
        </w:rPr>
        <w:t>Assessment Letter</w:t>
      </w:r>
      <w:r>
        <w:t>. A letter from the NRC to a licensee or non-licensee that communicates assessment-related information.</w:t>
      </w:r>
    </w:p>
    <w:p w14:paraId="392029CD" w14:textId="61001325" w:rsidR="00B66DA3" w:rsidRDefault="00B66DA3" w:rsidP="00E95DD0">
      <w:pPr>
        <w:pStyle w:val="BodyText"/>
        <w:numPr>
          <w:ilvl w:val="0"/>
          <w:numId w:val="12"/>
        </w:numPr>
      </w:pPr>
      <w:r w:rsidRPr="00F734D6">
        <w:rPr>
          <w:u w:val="single"/>
        </w:rPr>
        <w:lastRenderedPageBreak/>
        <w:t>Finding Response Table (FRT)</w:t>
      </w:r>
      <w:r w:rsidRPr="00F734D6">
        <w:t xml:space="preserve">. A table consisting of four columns representing increasing levels of response based on the safety-significance of </w:t>
      </w:r>
      <w:r w:rsidRPr="00B66DA3">
        <w:t xml:space="preserve">inspection </w:t>
      </w:r>
      <w:r>
        <w:t>findings</w:t>
      </w:r>
      <w:r w:rsidRPr="00F734D6">
        <w:t xml:space="preserve">. The FRT categorizes the safety-significance </w:t>
      </w:r>
      <w:r w:rsidR="00C86115">
        <w:t xml:space="preserve">of </w:t>
      </w:r>
      <w:r>
        <w:t>findings</w:t>
      </w:r>
      <w:r w:rsidRPr="00F734D6">
        <w:t>; identifies the range of expected actions for the finding; identifies the NRC response; and describes the appropriate level of communication.</w:t>
      </w:r>
    </w:p>
    <w:p w14:paraId="679314D7" w14:textId="679E1003" w:rsidR="00570DC1" w:rsidRPr="00DA6FE3" w:rsidRDefault="006552E1" w:rsidP="00D41687">
      <w:pPr>
        <w:pStyle w:val="Heading1"/>
      </w:pPr>
      <w:bookmarkStart w:id="65" w:name="_Toc165868881"/>
      <w:bookmarkStart w:id="66" w:name="_Toc165869797"/>
      <w:bookmarkStart w:id="67" w:name="_Toc165879932"/>
      <w:bookmarkStart w:id="68" w:name="_Toc165974677"/>
      <w:bookmarkStart w:id="69" w:name="_Toc165975389"/>
      <w:bookmarkStart w:id="70" w:name="_Toc165976072"/>
      <w:bookmarkStart w:id="71" w:name="_Toc166397185"/>
      <w:bookmarkStart w:id="72" w:name="_Toc166397394"/>
      <w:bookmarkStart w:id="73" w:name="_Toc166397542"/>
      <w:bookmarkStart w:id="74" w:name="_Toc166398228"/>
      <w:bookmarkStart w:id="75" w:name="_Toc166398238"/>
      <w:bookmarkStart w:id="76" w:name="_Toc168308352"/>
      <w:bookmarkStart w:id="77" w:name="_Toc168308480"/>
      <w:bookmarkStart w:id="78" w:name="_Toc237151094"/>
      <w:bookmarkStart w:id="79" w:name="_Toc269209806"/>
      <w:bookmarkStart w:id="80" w:name="_Toc269210346"/>
      <w:bookmarkStart w:id="81" w:name="_Toc269211669"/>
      <w:bookmarkStart w:id="82" w:name="_Toc269212504"/>
      <w:bookmarkStart w:id="83" w:name="_Toc215569610"/>
      <w:bookmarkStart w:id="84" w:name="responsibilities"/>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64"/>
      <w:r w:rsidRPr="00DA6FE3">
        <w:t>2570</w:t>
      </w:r>
      <w:r w:rsidR="00D169D1" w:rsidRPr="00DA6FE3">
        <w:t>-0</w:t>
      </w:r>
      <w:r w:rsidR="008C129A" w:rsidRPr="00DA6FE3">
        <w:t>5</w:t>
      </w:r>
      <w:r w:rsidR="00D169D1" w:rsidRPr="00DA6FE3">
        <w:tab/>
        <w:t>RESPONSIBILITIES AND AUTHORITIES</w:t>
      </w:r>
      <w:bookmarkStart w:id="85" w:name="_Hlk199333540"/>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1A187EE" w14:textId="419B17E4" w:rsidR="009B2909" w:rsidRPr="00DA6FE3" w:rsidRDefault="00D169D1" w:rsidP="00B60312">
      <w:pPr>
        <w:pStyle w:val="Heading2"/>
        <w:rPr>
          <w:rFonts w:cs="Arial"/>
        </w:rPr>
      </w:pPr>
      <w:bookmarkStart w:id="86" w:name="_Toc269209807"/>
      <w:bookmarkStart w:id="87" w:name="_Toc269210347"/>
      <w:bookmarkStart w:id="88" w:name="_Toc269211670"/>
      <w:bookmarkStart w:id="89" w:name="_Toc269212505"/>
      <w:bookmarkStart w:id="90" w:name="directornro"/>
      <w:bookmarkStart w:id="91" w:name="_Toc215569611"/>
      <w:bookmarkEnd w:id="84"/>
      <w:bookmarkEnd w:id="85"/>
      <w:r w:rsidRPr="00DA6FE3">
        <w:rPr>
          <w:rFonts w:cs="Arial"/>
        </w:rPr>
        <w:t>0</w:t>
      </w:r>
      <w:r w:rsidR="008C129A" w:rsidRPr="00DA6FE3">
        <w:rPr>
          <w:rFonts w:cs="Arial"/>
        </w:rPr>
        <w:t>5</w:t>
      </w:r>
      <w:r w:rsidRPr="00DA6FE3">
        <w:rPr>
          <w:rFonts w:cs="Arial"/>
        </w:rPr>
        <w:t>.01</w:t>
      </w:r>
      <w:r w:rsidRPr="00DA6FE3">
        <w:rPr>
          <w:rFonts w:cs="Arial"/>
        </w:rPr>
        <w:tab/>
      </w:r>
      <w:r w:rsidR="005F6D5A" w:rsidRPr="00DA6FE3">
        <w:rPr>
          <w:rFonts w:cs="Arial"/>
          <w:u w:val="single"/>
        </w:rPr>
        <w:t>Director, Division of Advanced Reactors and Non-Power Production and Utilization Facilities (DANU)</w:t>
      </w:r>
      <w:r w:rsidR="003256D3" w:rsidRPr="00DA6FE3">
        <w:rPr>
          <w:rFonts w:cs="Arial"/>
          <w:u w:val="single"/>
        </w:rPr>
        <w:t xml:space="preserve"> </w:t>
      </w:r>
      <w:r w:rsidR="0003416F" w:rsidRPr="00DA6FE3">
        <w:rPr>
          <w:rFonts w:cs="Arial"/>
          <w:u w:val="single"/>
        </w:rPr>
        <w:t>(NR</w:t>
      </w:r>
      <w:r w:rsidR="003256D3" w:rsidRPr="00DA6FE3">
        <w:rPr>
          <w:rFonts w:cs="Arial"/>
          <w:u w:val="single"/>
        </w:rPr>
        <w:t>R</w:t>
      </w:r>
      <w:bookmarkEnd w:id="86"/>
      <w:bookmarkEnd w:id="87"/>
      <w:bookmarkEnd w:id="88"/>
      <w:bookmarkEnd w:id="89"/>
      <w:bookmarkEnd w:id="90"/>
      <w:r w:rsidR="00914D8A" w:rsidRPr="00DA6FE3">
        <w:rPr>
          <w:rFonts w:cs="Arial"/>
          <w:u w:val="single"/>
        </w:rPr>
        <w:t>)</w:t>
      </w:r>
      <w:bookmarkEnd w:id="91"/>
    </w:p>
    <w:p w14:paraId="09997F6B" w14:textId="5AF6D573" w:rsidR="00AB76F8" w:rsidRPr="00DA6FE3" w:rsidRDefault="00AB76F8" w:rsidP="00E95DD0">
      <w:pPr>
        <w:pStyle w:val="BodyText"/>
        <w:numPr>
          <w:ilvl w:val="0"/>
          <w:numId w:val="13"/>
        </w:numPr>
      </w:pPr>
      <w:r w:rsidRPr="00DA6FE3">
        <w:t>Acts as the ARCOP pro</w:t>
      </w:r>
      <w:r w:rsidR="0022295F">
        <w:t>gram</w:t>
      </w:r>
      <w:r w:rsidRPr="00DA6FE3">
        <w:t xml:space="preserve"> </w:t>
      </w:r>
      <w:r w:rsidR="00947EAA">
        <w:t>organization</w:t>
      </w:r>
      <w:r w:rsidRPr="00DA6FE3">
        <w:t xml:space="preserve"> director (APO Director)</w:t>
      </w:r>
    </w:p>
    <w:p w14:paraId="6857935E" w14:textId="48924615" w:rsidR="00D35410" w:rsidRPr="00DA6FE3" w:rsidRDefault="005F6D5A" w:rsidP="00E95DD0">
      <w:pPr>
        <w:pStyle w:val="BodyText"/>
        <w:numPr>
          <w:ilvl w:val="0"/>
          <w:numId w:val="13"/>
        </w:numPr>
      </w:pPr>
      <w:r w:rsidRPr="00DA6FE3">
        <w:t>Responsible for the content of the basis document.</w:t>
      </w:r>
    </w:p>
    <w:p w14:paraId="6BEF78A2" w14:textId="5EE8B6BE" w:rsidR="00C9743A" w:rsidRPr="00DA6FE3" w:rsidRDefault="000408A2" w:rsidP="00B60312">
      <w:pPr>
        <w:pStyle w:val="Heading2"/>
        <w:rPr>
          <w:rFonts w:cs="Arial"/>
        </w:rPr>
      </w:pPr>
      <w:bookmarkStart w:id="92" w:name="_Toc215569612"/>
      <w:bookmarkStart w:id="93" w:name="_Toc269209808"/>
      <w:bookmarkStart w:id="94" w:name="_Toc269210348"/>
      <w:bookmarkStart w:id="95" w:name="_Toc269211671"/>
      <w:bookmarkStart w:id="96" w:name="_Toc269212506"/>
      <w:bookmarkStart w:id="97" w:name="DCIP"/>
      <w:bookmarkStart w:id="98" w:name="_Toc134436060"/>
      <w:r w:rsidRPr="000408A2">
        <w:rPr>
          <w:rFonts w:cs="Arial"/>
        </w:rPr>
        <w:t>05.02</w:t>
      </w:r>
      <w:r w:rsidRPr="000408A2">
        <w:rPr>
          <w:rFonts w:cs="Arial"/>
        </w:rPr>
        <w:tab/>
      </w:r>
      <w:r w:rsidR="0011495C" w:rsidRPr="00DA6FE3">
        <w:rPr>
          <w:rFonts w:cs="Arial"/>
          <w:u w:val="single"/>
        </w:rPr>
        <w:t xml:space="preserve">Chief, </w:t>
      </w:r>
      <w:r w:rsidR="001D773B" w:rsidRPr="00DA6FE3">
        <w:rPr>
          <w:rFonts w:cs="Arial"/>
          <w:u w:val="single"/>
        </w:rPr>
        <w:t>Advanced Reactor Policy Branch (UARP</w:t>
      </w:r>
      <w:r w:rsidR="00914D8A" w:rsidRPr="00DA6FE3">
        <w:rPr>
          <w:rFonts w:cs="Arial"/>
          <w:u w:val="single"/>
        </w:rPr>
        <w:t>)</w:t>
      </w:r>
      <w:bookmarkEnd w:id="92"/>
    </w:p>
    <w:p w14:paraId="266266ED" w14:textId="77777777" w:rsidR="00AB76F8" w:rsidRPr="00DA6FE3" w:rsidRDefault="00AB76F8" w:rsidP="00E95DD0">
      <w:pPr>
        <w:pStyle w:val="BodyText"/>
        <w:numPr>
          <w:ilvl w:val="0"/>
          <w:numId w:val="14"/>
        </w:numPr>
      </w:pPr>
      <w:r w:rsidRPr="00DA6FE3">
        <w:t>Acts as the APO Branch Chief.</w:t>
      </w:r>
    </w:p>
    <w:p w14:paraId="11B879BC" w14:textId="63A45F00" w:rsidR="00C9743A" w:rsidRPr="00DA6FE3" w:rsidRDefault="00CC1C43" w:rsidP="00E95DD0">
      <w:pPr>
        <w:pStyle w:val="BodyText"/>
        <w:numPr>
          <w:ilvl w:val="0"/>
          <w:numId w:val="14"/>
        </w:numPr>
      </w:pPr>
      <w:r w:rsidRPr="00DA6FE3">
        <w:t>Responsible for periodic updates to IMC 2570 in accordance with IMC 0040, “Preparation, Revision, Issuance, and Ongoing Oversight of NRC Inspection Manual Documents.”</w:t>
      </w:r>
    </w:p>
    <w:p w14:paraId="77F00BD6" w14:textId="3AB0E0D9" w:rsidR="001A3B89" w:rsidRDefault="001A3B89" w:rsidP="00F94D2D">
      <w:pPr>
        <w:pStyle w:val="Header01"/>
        <w:tabs>
          <w:tab w:val="clear" w:pos="274"/>
          <w:tab w:val="clear" w:pos="806"/>
          <w:tab w:val="clear" w:pos="1440"/>
          <w:tab w:val="clear" w:pos="2074"/>
          <w:tab w:val="clear" w:pos="2707"/>
        </w:tabs>
        <w:spacing w:before="440" w:after="220"/>
        <w:ind w:left="360" w:hanging="360"/>
        <w:rPr>
          <w:sz w:val="22"/>
          <w:szCs w:val="22"/>
        </w:rPr>
      </w:pPr>
      <w:bookmarkStart w:id="99" w:name="_Toc215569613"/>
      <w:bookmarkStart w:id="100" w:name="_Toc165879945"/>
      <w:bookmarkStart w:id="101" w:name="_Toc165974690"/>
      <w:bookmarkStart w:id="102" w:name="_Toc165975402"/>
      <w:bookmarkStart w:id="103" w:name="_Toc165976085"/>
      <w:bookmarkStart w:id="104" w:name="_Toc166397197"/>
      <w:bookmarkStart w:id="105" w:name="_Toc166397406"/>
      <w:bookmarkStart w:id="106" w:name="_Toc166397544"/>
      <w:bookmarkStart w:id="107" w:name="_Toc166398230"/>
      <w:bookmarkStart w:id="108" w:name="_Toc166398250"/>
      <w:bookmarkStart w:id="109" w:name="_Toc168308365"/>
      <w:bookmarkStart w:id="110" w:name="_Toc168308493"/>
      <w:bookmarkStart w:id="111" w:name="_Toc237151107"/>
      <w:bookmarkStart w:id="112" w:name="_Toc269209813"/>
      <w:bookmarkStart w:id="113" w:name="_Toc269210353"/>
      <w:bookmarkStart w:id="114" w:name="_Toc269211676"/>
      <w:bookmarkStart w:id="115" w:name="_Toc269212511"/>
      <w:bookmarkStart w:id="116" w:name="CIP"/>
      <w:bookmarkEnd w:id="93"/>
      <w:bookmarkEnd w:id="94"/>
      <w:bookmarkEnd w:id="95"/>
      <w:bookmarkEnd w:id="96"/>
      <w:bookmarkEnd w:id="97"/>
      <w:bookmarkEnd w:id="98"/>
      <w:r>
        <w:rPr>
          <w:sz w:val="22"/>
          <w:szCs w:val="22"/>
        </w:rPr>
        <w:t>2570</w:t>
      </w:r>
      <w:r w:rsidRPr="00C000F2">
        <w:rPr>
          <w:sz w:val="22"/>
          <w:szCs w:val="22"/>
        </w:rPr>
        <w:t>-</w:t>
      </w:r>
      <w:r>
        <w:rPr>
          <w:sz w:val="22"/>
          <w:szCs w:val="22"/>
        </w:rPr>
        <w:t>06</w:t>
      </w:r>
      <w:r w:rsidRPr="00C000F2">
        <w:rPr>
          <w:sz w:val="22"/>
          <w:szCs w:val="22"/>
        </w:rPr>
        <w:tab/>
      </w:r>
      <w:r w:rsidR="002C7632">
        <w:rPr>
          <w:sz w:val="22"/>
          <w:szCs w:val="22"/>
        </w:rPr>
        <w:t>REQUIREMENTS</w:t>
      </w:r>
      <w:bookmarkEnd w:id="99"/>
    </w:p>
    <w:p w14:paraId="4636544C" w14:textId="19188366" w:rsidR="00934A19" w:rsidRPr="001D1BB2" w:rsidRDefault="003617E9" w:rsidP="006F4BC0">
      <w:pPr>
        <w:pStyle w:val="BodyText"/>
      </w:pPr>
      <w:r w:rsidRPr="00AD735B">
        <w:t>This</w:t>
      </w:r>
      <w:r w:rsidRPr="001D1BB2">
        <w:t xml:space="preserve"> document shall serve as the basis for all applicable ARCOP program documents such as IMCs, IPs, the Assessment Program, the Enforcement Program, and the SDP.</w:t>
      </w:r>
      <w:r w:rsidR="00934A19" w:rsidRPr="001D1BB2">
        <w:t xml:space="preserve">  </w:t>
      </w:r>
      <w:r w:rsidR="001705BF" w:rsidRPr="001D1BB2">
        <w:t xml:space="preserve">Revisions to ARCOP governance documents shall </w:t>
      </w:r>
      <w:r w:rsidR="0012180A" w:rsidRPr="001D1BB2">
        <w:t>not conflict with this IMC</w:t>
      </w:r>
      <w:r w:rsidR="00497ABD" w:rsidRPr="001D1BB2">
        <w:t>.</w:t>
      </w:r>
    </w:p>
    <w:p w14:paraId="149EC853" w14:textId="2EAEBA54" w:rsidR="005B5485" w:rsidRPr="00C000F2" w:rsidRDefault="006552E1" w:rsidP="00F94D2D">
      <w:pPr>
        <w:pStyle w:val="Header01"/>
        <w:tabs>
          <w:tab w:val="clear" w:pos="274"/>
          <w:tab w:val="clear" w:pos="806"/>
          <w:tab w:val="clear" w:pos="1440"/>
          <w:tab w:val="clear" w:pos="2074"/>
          <w:tab w:val="clear" w:pos="2707"/>
        </w:tabs>
        <w:spacing w:before="440" w:after="220"/>
        <w:ind w:left="360" w:hanging="360"/>
        <w:rPr>
          <w:sz w:val="22"/>
          <w:szCs w:val="22"/>
        </w:rPr>
      </w:pPr>
      <w:bookmarkStart w:id="117" w:name="_Toc215569614"/>
      <w:r>
        <w:rPr>
          <w:sz w:val="22"/>
          <w:szCs w:val="22"/>
        </w:rPr>
        <w:t>2570</w:t>
      </w:r>
      <w:r w:rsidR="00D169D1" w:rsidRPr="00C000F2">
        <w:rPr>
          <w:sz w:val="22"/>
          <w:szCs w:val="22"/>
        </w:rPr>
        <w:t>-</w:t>
      </w:r>
      <w:bookmarkStart w:id="118" w:name="_Hlk199335218"/>
      <w:r w:rsidR="00745EEF">
        <w:rPr>
          <w:sz w:val="22"/>
          <w:szCs w:val="22"/>
        </w:rPr>
        <w:t>07</w:t>
      </w:r>
      <w:r w:rsidR="00D169D1" w:rsidRPr="00C000F2">
        <w:rPr>
          <w:sz w:val="22"/>
          <w:szCs w:val="22"/>
        </w:rPr>
        <w:tab/>
      </w:r>
      <w:bookmarkEnd w:id="100"/>
      <w:bookmarkEnd w:id="101"/>
      <w:bookmarkEnd w:id="102"/>
      <w:bookmarkEnd w:id="103"/>
      <w:bookmarkEnd w:id="104"/>
      <w:bookmarkEnd w:id="105"/>
      <w:bookmarkEnd w:id="106"/>
      <w:bookmarkEnd w:id="107"/>
      <w:bookmarkEnd w:id="108"/>
      <w:bookmarkEnd w:id="109"/>
      <w:bookmarkEnd w:id="110"/>
      <w:bookmarkEnd w:id="111"/>
      <w:r w:rsidR="00E365E2">
        <w:rPr>
          <w:sz w:val="22"/>
          <w:szCs w:val="22"/>
        </w:rPr>
        <w:t>GUI</w:t>
      </w:r>
      <w:r w:rsidR="002E5D35">
        <w:rPr>
          <w:sz w:val="22"/>
          <w:szCs w:val="22"/>
        </w:rPr>
        <w:t>DANCE</w:t>
      </w:r>
      <w:bookmarkStart w:id="119" w:name="_Hlk198279246"/>
      <w:bookmarkEnd w:id="117"/>
      <w:bookmarkEnd w:id="118"/>
    </w:p>
    <w:p w14:paraId="32B41E09" w14:textId="3AF697FF" w:rsidR="005B219E" w:rsidRDefault="005B219E" w:rsidP="00B60312">
      <w:pPr>
        <w:pStyle w:val="Heading2"/>
        <w:rPr>
          <w:u w:val="single"/>
        </w:rPr>
      </w:pPr>
      <w:bookmarkStart w:id="120" w:name="_Toc215569615"/>
      <w:bookmarkStart w:id="121" w:name="_Hlk199336311"/>
      <w:r>
        <w:t>0</w:t>
      </w:r>
      <w:r w:rsidR="002D4C15">
        <w:t>7</w:t>
      </w:r>
      <w:r>
        <w:t>.01</w:t>
      </w:r>
      <w:r>
        <w:tab/>
      </w:r>
      <w:r>
        <w:rPr>
          <w:u w:val="single"/>
        </w:rPr>
        <w:t>Introduction</w:t>
      </w:r>
      <w:bookmarkEnd w:id="120"/>
    </w:p>
    <w:bookmarkEnd w:id="121"/>
    <w:p w14:paraId="5C73C294" w14:textId="35685F2F" w:rsidR="00ED70F3" w:rsidRDefault="00BF5E49" w:rsidP="00CD5150">
      <w:pPr>
        <w:pStyle w:val="BodyText3"/>
      </w:pPr>
      <w:r>
        <w:t xml:space="preserve">The NRC </w:t>
      </w:r>
      <w:r w:rsidR="009779A4">
        <w:t xml:space="preserve">has long </w:t>
      </w:r>
      <w:r>
        <w:t xml:space="preserve">anticipated the need to be prepared to license and oversee the construction and operation of </w:t>
      </w:r>
      <w:r w:rsidR="00021C76">
        <w:t>AR</w:t>
      </w:r>
      <w:r w:rsidR="006A058B">
        <w:t>s.</w:t>
      </w:r>
      <w:r w:rsidR="002A7093">
        <w:t xml:space="preserve"> </w:t>
      </w:r>
      <w:r w:rsidR="006A058B">
        <w:t>T</w:t>
      </w:r>
      <w:r w:rsidR="00ED70F3" w:rsidRPr="00ED70F3">
        <w:t xml:space="preserve">he Commission </w:t>
      </w:r>
      <w:r w:rsidR="006A058B">
        <w:t xml:space="preserve">first </w:t>
      </w:r>
      <w:r w:rsidR="00ED70F3" w:rsidRPr="00ED70F3">
        <w:t xml:space="preserve">published a policy statement on the regulation of </w:t>
      </w:r>
      <w:r w:rsidR="00021C76">
        <w:t>AR</w:t>
      </w:r>
      <w:r w:rsidR="00ED70F3" w:rsidRPr="00ED70F3">
        <w:t>s</w:t>
      </w:r>
      <w:r w:rsidR="006A058B">
        <w:t xml:space="preserve"> in 1986</w:t>
      </w:r>
      <w:r w:rsidR="00ED70F3" w:rsidRPr="00ED70F3">
        <w:t xml:space="preserve">. The policy was subsequently updated in 1994 and again in 2008. The policy </w:t>
      </w:r>
      <w:r w:rsidR="00ED70F3">
        <w:t xml:space="preserve">states that </w:t>
      </w:r>
      <w:r w:rsidR="00ED70F3" w:rsidRPr="00ED70F3">
        <w:t>the Commission expects that advanced reactors will provide enhanced margins of safety and/or use simplified, inherent, passive, or other innovative means to accomplish their safety and security functions</w:t>
      </w:r>
      <w:r w:rsidR="00ED70F3">
        <w:t xml:space="preserve"> but</w:t>
      </w:r>
      <w:r w:rsidR="00ED70F3" w:rsidRPr="00ED70F3">
        <w:t xml:space="preserve"> does not further specify whether </w:t>
      </w:r>
      <w:r w:rsidR="00021C76">
        <w:t>AR</w:t>
      </w:r>
      <w:r w:rsidR="00ED70F3" w:rsidRPr="00ED70F3">
        <w:t>s are LWRs or non-LWRs.</w:t>
      </w:r>
    </w:p>
    <w:p w14:paraId="0F3B5936" w14:textId="3E73FB7C" w:rsidR="00A565BD" w:rsidRDefault="00665C54" w:rsidP="00CD5150">
      <w:pPr>
        <w:pStyle w:val="BodyText3"/>
      </w:pPr>
      <w:r>
        <w:t>In preparation</w:t>
      </w:r>
      <w:r w:rsidR="00A565BD" w:rsidRPr="00A565BD">
        <w:t xml:space="preserve"> for the licensing and regulation of a new generation of non-LWRs, </w:t>
      </w:r>
      <w:r w:rsidR="00A565BD">
        <w:t>o</w:t>
      </w:r>
      <w:r w:rsidR="00A565BD" w:rsidRPr="006A058B">
        <w:t xml:space="preserve">n January 3, 2017, </w:t>
      </w:r>
      <w:r w:rsidR="00A565BD" w:rsidRPr="00A565BD">
        <w:t>the staff issued</w:t>
      </w:r>
      <w:r w:rsidR="00A565BD" w:rsidRPr="006A058B">
        <w:t xml:space="preserve"> </w:t>
      </w:r>
      <w:r w:rsidR="0079191F">
        <w:t>the document,</w:t>
      </w:r>
      <w:r w:rsidR="006A058B" w:rsidRPr="006A058B">
        <w:t xml:space="preserve"> “Vision and Strategy for Safely Achieving Effective and Efficient Non-Light Water Reactor Mission Readiness” (non-LWR Vision and Strategy Document)</w:t>
      </w:r>
      <w:r w:rsidR="00A565BD">
        <w:t xml:space="preserve"> </w:t>
      </w:r>
      <w:r w:rsidR="0079191F" w:rsidRPr="0079191F">
        <w:t>(ADAMS Accession No. ML17164A173)</w:t>
      </w:r>
      <w:r w:rsidR="006A058B" w:rsidRPr="006A058B">
        <w:t xml:space="preserve">. The non-LWR Vision and Strategy Document outlines how the NRC is preparing for and would subsequently regulate non-LWR technologies by developing plans to enhance technical readiness, optimize regulatory readiness, and optimize communications. </w:t>
      </w:r>
      <w:r w:rsidR="00A565BD">
        <w:t>W</w:t>
      </w:r>
      <w:r w:rsidR="00A565BD" w:rsidRPr="00D9267E">
        <w:t>hile much of the efforts to implement strategies for advanced reactors has been focused on their application to non-LWR designs, the efforts are equally applicable to LWR designs.</w:t>
      </w:r>
    </w:p>
    <w:p w14:paraId="4D03E4E3" w14:textId="6D1B0F6F" w:rsidR="00A565BD" w:rsidRDefault="00A565BD" w:rsidP="00CD5150">
      <w:pPr>
        <w:pStyle w:val="BodyText3"/>
      </w:pPr>
      <w:r w:rsidRPr="00A565BD">
        <w:lastRenderedPageBreak/>
        <w:t xml:space="preserve">To achieve the goals and objectives </w:t>
      </w:r>
      <w:r>
        <w:t xml:space="preserve">stated in the non-LWR Vision and Strategy Document, the staff developed the </w:t>
      </w:r>
      <w:r w:rsidRPr="00A565BD">
        <w:t xml:space="preserve">Non-Light Water Reactor </w:t>
      </w:r>
      <w:r>
        <w:t>Near</w:t>
      </w:r>
      <w:r w:rsidRPr="00A565BD">
        <w:t xml:space="preserve">-Term </w:t>
      </w:r>
      <w:r>
        <w:t xml:space="preserve">Implementation Action Plans </w:t>
      </w:r>
      <w:r w:rsidRPr="00A565BD">
        <w:t xml:space="preserve">(ML17165A069) </w:t>
      </w:r>
      <w:r>
        <w:t>and</w:t>
      </w:r>
      <w:r w:rsidRPr="00A565BD">
        <w:t xml:space="preserve"> Non-Light Water Reactor Mid-Term and Long-</w:t>
      </w:r>
      <w:r>
        <w:t>Term</w:t>
      </w:r>
      <w:r w:rsidRPr="00A565BD">
        <w:t xml:space="preserve"> </w:t>
      </w:r>
      <w:r>
        <w:t>Implementation Action Plans</w:t>
      </w:r>
      <w:r w:rsidRPr="00A565BD">
        <w:t xml:space="preserve"> (ML17164A173), which were both issued in July 2017. </w:t>
      </w:r>
      <w:r w:rsidRPr="006A058B">
        <w:t xml:space="preserve">The strategies and contributing activities necessary to achieve </w:t>
      </w:r>
      <w:proofErr w:type="gramStart"/>
      <w:r w:rsidRPr="006A058B">
        <w:t>the strategic</w:t>
      </w:r>
      <w:proofErr w:type="gramEnd"/>
      <w:r w:rsidRPr="006A058B">
        <w:t xml:space="preserve"> objectives are binned in near-term (0-5 years), mid-term (5-10 years) and long-term (beyond 10 years) timeframes.</w:t>
      </w:r>
      <w:r>
        <w:t xml:space="preserve"> </w:t>
      </w:r>
      <w:r w:rsidR="00BF3638">
        <w:t>The mid-term implementation action plan for the non-LWR Vision and Strategy Document contains Strategy 1, “</w:t>
      </w:r>
      <w:r w:rsidR="00BF3638" w:rsidRPr="009779A4">
        <w:t>Continue to acquire/develop sufficient knowledge, technical skills and capacity to perform regulatory reviews and to conduct oversight of non-LWRs</w:t>
      </w:r>
      <w:r w:rsidR="00BF3638">
        <w:t>,”</w:t>
      </w:r>
      <w:r w:rsidR="00517AB8">
        <w:t xml:space="preserve"> </w:t>
      </w:r>
      <w:r w:rsidR="00BF3638" w:rsidRPr="009779A4">
        <w:t>Contributing Activity No. 2</w:t>
      </w:r>
      <w:r w:rsidR="00BF3638">
        <w:t>,</w:t>
      </w:r>
      <w:r w:rsidR="00517AB8">
        <w:t xml:space="preserve"> </w:t>
      </w:r>
      <w:r w:rsidR="00BF3638">
        <w:t>“A</w:t>
      </w:r>
      <w:r w:rsidR="00BF3638" w:rsidRPr="009779A4">
        <w:t>dapt construction inspection and the construction reactor oversight process to non-LWRs.</w:t>
      </w:r>
      <w:r w:rsidR="00BF3638">
        <w:t>”</w:t>
      </w:r>
      <w:r w:rsidR="00BF3638" w:rsidRPr="009779A4">
        <w:t xml:space="preserve"> </w:t>
      </w:r>
      <w:r w:rsidR="00BF3638">
        <w:t>An</w:t>
      </w:r>
      <w:r w:rsidR="00BF3638" w:rsidRPr="009779A4">
        <w:t xml:space="preserve"> outcome from this activity </w:t>
      </w:r>
      <w:r w:rsidR="00BF3638">
        <w:t>is</w:t>
      </w:r>
      <w:r w:rsidR="00BF3638" w:rsidRPr="009779A4">
        <w:t xml:space="preserve"> the issuance of program and guidance documents to support the NRC inspection of manufacturing and construction associated with non-LWR designs.</w:t>
      </w:r>
      <w:r w:rsidR="00BF3638">
        <w:t xml:space="preserve"> As previously mentioned, non-LWR </w:t>
      </w:r>
      <w:r w:rsidR="00BF3638" w:rsidRPr="00D9267E">
        <w:t>efforts are equally applicable to LWR designs.</w:t>
      </w:r>
    </w:p>
    <w:p w14:paraId="4FC90128" w14:textId="7DACF5A1" w:rsidR="00516828" w:rsidRDefault="00A565BD" w:rsidP="00CD5150">
      <w:pPr>
        <w:pStyle w:val="BodyText3"/>
      </w:pPr>
      <w:r>
        <w:t>M</w:t>
      </w:r>
      <w:r w:rsidRPr="00A565BD">
        <w:t>any of the goals outlined in these documents relate to requirements in section 103 of the NEIMA</w:t>
      </w:r>
      <w:r w:rsidR="00D721CD">
        <w:t xml:space="preserve"> (</w:t>
      </w:r>
      <w:r w:rsidR="00D721CD" w:rsidRPr="00A565BD">
        <w:t>Nuclear Energy Innovation and Modernization Act</w:t>
      </w:r>
      <w:r w:rsidR="00D721CD">
        <w:t>)</w:t>
      </w:r>
      <w:r w:rsidRPr="00A565BD">
        <w:t>, which was signed into law on January 14, 2019</w:t>
      </w:r>
      <w:r>
        <w:t xml:space="preserve">. </w:t>
      </w:r>
      <w:r w:rsidR="00516828">
        <w:t xml:space="preserve">The NEIMA </w:t>
      </w:r>
      <w:r w:rsidR="00A9729A" w:rsidRPr="00A9729A">
        <w:t>revises the budget and fee structure of the NRC and requires the NRC to develop new processes for licensing nuclear reactors.</w:t>
      </w:r>
    </w:p>
    <w:p w14:paraId="53746082" w14:textId="39D231B0" w:rsidR="00313A0E" w:rsidRDefault="00313A0E" w:rsidP="00CD5150">
      <w:pPr>
        <w:pStyle w:val="BodyText3"/>
      </w:pPr>
      <w:r w:rsidRPr="00661C50">
        <w:t xml:space="preserve">The ADVANCE Act of 2024 (Accelerating Deployment of Versatile, Advanced Nuclear for Clean Energy Act of 2024) was signed into law in July 2024. Section 507 </w:t>
      </w:r>
      <w:r>
        <w:t xml:space="preserve">of the ADVANCE Act </w:t>
      </w:r>
      <w:r w:rsidRPr="00661C50">
        <w:t xml:space="preserve">required the NRC to submit to Congress a report that identifies specific improvements to the nuclear reactor oversight and inspection programs carried out pursuant to the Atomic Energy Act of 1954 that the Commission may implement to </w:t>
      </w:r>
      <w:bookmarkStart w:id="122" w:name="_Hlk196490773"/>
      <w:r w:rsidRPr="00661C50">
        <w:t>maximize the efficiency of such programs through, where appropriate, the use of risk-informed, performance-based procedures, expanded incorporation of information technologies, and staff training.</w:t>
      </w:r>
      <w:bookmarkEnd w:id="122"/>
    </w:p>
    <w:p w14:paraId="76CC7C62" w14:textId="2DE8D154" w:rsidR="00ED70F3" w:rsidRPr="00FA6195" w:rsidRDefault="00ED70F3" w:rsidP="00CD5150">
      <w:pPr>
        <w:pStyle w:val="BodyText3"/>
      </w:pPr>
      <w:r w:rsidRPr="00E17C2A">
        <w:t>To fulfill the requirements of the Atomic Energy Act of 1954</w:t>
      </w:r>
      <w:r>
        <w:t xml:space="preserve"> </w:t>
      </w:r>
      <w:r w:rsidRPr="00661C50">
        <w:t>(42 U.S.C. 2011 et seq.)</w:t>
      </w:r>
      <w:r w:rsidRPr="00E17C2A">
        <w:t>, as amended, NRC regulations allow license applicants to construct and operate production or utilization facilities pursuant to (1) a two-step licensing process</w:t>
      </w:r>
      <w:r w:rsidR="00F44833">
        <w:t xml:space="preserve">, consisting of a </w:t>
      </w:r>
      <w:r w:rsidRPr="00E17C2A">
        <w:t>construction permit (CP) followed by an OL</w:t>
      </w:r>
      <w:r w:rsidR="00F44833">
        <w:t>,</w:t>
      </w:r>
      <w:r w:rsidRPr="00E17C2A">
        <w:t xml:space="preserve"> or (2) a one-step licensing process</w:t>
      </w:r>
      <w:r w:rsidR="0003567A">
        <w:t xml:space="preserve"> consisting of a </w:t>
      </w:r>
      <w:r>
        <w:t xml:space="preserve">combined </w:t>
      </w:r>
      <w:r w:rsidR="0003567A">
        <w:t xml:space="preserve">operating </w:t>
      </w:r>
      <w:r>
        <w:t>license</w:t>
      </w:r>
      <w:r w:rsidRPr="00E17C2A">
        <w:t xml:space="preserve"> (COL). </w:t>
      </w:r>
      <w:r>
        <w:t>T</w:t>
      </w:r>
      <w:r w:rsidRPr="00E17C2A">
        <w:t xml:space="preserve">hese </w:t>
      </w:r>
      <w:r>
        <w:t xml:space="preserve">processes </w:t>
      </w:r>
      <w:r w:rsidRPr="00E17C2A">
        <w:t>require NRC to verify that the plant has been constructed and will operate in accordance with its licensing basis prior to issuance of an OL per 10 CFR 50.57(a)(1) or allowance of operation per 10 CFR 52.103(g).</w:t>
      </w:r>
      <w:r>
        <w:t xml:space="preserve"> I</w:t>
      </w:r>
      <w:r w:rsidRPr="00E17C2A">
        <w:t xml:space="preserve">n </w:t>
      </w:r>
      <w:r w:rsidR="0003567A">
        <w:t>both</w:t>
      </w:r>
      <w:r w:rsidRPr="00E17C2A">
        <w:t xml:space="preserve"> case</w:t>
      </w:r>
      <w:r w:rsidR="0003567A">
        <w:t>s</w:t>
      </w:r>
      <w:r w:rsidR="007F1687">
        <w:t>, construction oversight is used to inform these licensing decisions. For construction of recent AP1000 plants</w:t>
      </w:r>
      <w:r w:rsidR="00C707FC">
        <w:t>,</w:t>
      </w:r>
      <w:r w:rsidRPr="00E17C2A">
        <w:t xml:space="preserve"> </w:t>
      </w:r>
      <w:r>
        <w:t xml:space="preserve">which employed the one-step licensing </w:t>
      </w:r>
      <w:r w:rsidRPr="00FA6195">
        <w:t>process, the staff implemented the Construction Reactor Oversight Process (</w:t>
      </w:r>
      <w:proofErr w:type="spellStart"/>
      <w:r w:rsidRPr="00FA6195">
        <w:t>cROP</w:t>
      </w:r>
      <w:proofErr w:type="spellEnd"/>
      <w:r w:rsidRPr="00FA6195">
        <w:t xml:space="preserve">) to </w:t>
      </w:r>
      <w:r w:rsidR="00FA6195" w:rsidRPr="00FA6195">
        <w:t>provide confidence that licensee’s ITAAC completion and verification processes are effective and provide reasonable assurance that licensee ITAAC completion notifications are sufficient and accurate.</w:t>
      </w:r>
    </w:p>
    <w:p w14:paraId="354513A5" w14:textId="01EEDF4C" w:rsidR="006C347D" w:rsidRPr="00E17C2A" w:rsidRDefault="006C347D" w:rsidP="00CD5150">
      <w:pPr>
        <w:pStyle w:val="BodyText3"/>
      </w:pPr>
      <w:r w:rsidRPr="00FA6195">
        <w:t xml:space="preserve">Since </w:t>
      </w:r>
      <w:proofErr w:type="spellStart"/>
      <w:r w:rsidRPr="00FA6195">
        <w:t>cROP</w:t>
      </w:r>
      <w:proofErr w:type="spellEnd"/>
      <w:r w:rsidRPr="00FA6195">
        <w:t xml:space="preserve"> development and implementation, new reactor construction interest has </w:t>
      </w:r>
      <w:r w:rsidR="009152A1" w:rsidRPr="00FA6195">
        <w:t>grown to</w:t>
      </w:r>
      <w:r w:rsidRPr="00FA6195">
        <w:t xml:space="preserve"> include </w:t>
      </w:r>
      <w:r w:rsidR="009152A1" w:rsidRPr="00FA6195">
        <w:t xml:space="preserve">large LWRs, </w:t>
      </w:r>
      <w:r w:rsidRPr="00FA6195">
        <w:t>SMRs</w:t>
      </w:r>
      <w:r w:rsidR="00F26DAE">
        <w:t>,</w:t>
      </w:r>
      <w:r w:rsidRPr="00FA6195">
        <w:t xml:space="preserve"> and microreactors using both LWR and non-LWR technology. While the </w:t>
      </w:r>
      <w:proofErr w:type="spellStart"/>
      <w:r w:rsidRPr="00FA6195">
        <w:t>cROP</w:t>
      </w:r>
      <w:proofErr w:type="spellEnd"/>
      <w:r w:rsidRPr="00FA6195">
        <w:t xml:space="preserve"> provided effective</w:t>
      </w:r>
      <w:r w:rsidRPr="00E17C2A">
        <w:t xml:space="preserve"> oversight for </w:t>
      </w:r>
      <w:r>
        <w:t xml:space="preserve">the </w:t>
      </w:r>
      <w:r w:rsidRPr="00E17C2A">
        <w:t xml:space="preserve">construction of large LWRs </w:t>
      </w:r>
      <w:r>
        <w:t xml:space="preserve">under a </w:t>
      </w:r>
      <w:r w:rsidRPr="00E17C2A">
        <w:t xml:space="preserve">COL, given the expected diversity of advanced reactor projects and deployment models, </w:t>
      </w:r>
      <w:r w:rsidR="008B3838">
        <w:t xml:space="preserve">including both </w:t>
      </w:r>
      <w:r w:rsidR="004A5ADC">
        <w:t xml:space="preserve">the one-step and two-step licensing processes, </w:t>
      </w:r>
      <w:r w:rsidRPr="00E17C2A">
        <w:t xml:space="preserve">the staff communicated its intent to take a fresh look at construction oversight through development of the ARCOP to the Commission in SECY-23-0048, “Vision for the </w:t>
      </w:r>
      <w:r w:rsidRPr="00E17C2A">
        <w:lastRenderedPageBreak/>
        <w:t>Nuclear Regulatory Commission’s Advanced Reactor Construction Oversight Program,” dated June 6, 2023 (ML23061A086).</w:t>
      </w:r>
    </w:p>
    <w:p w14:paraId="531EC52F" w14:textId="625A07C8" w:rsidR="00313A0E" w:rsidRPr="00A91240" w:rsidRDefault="00761E76" w:rsidP="00CD5150">
      <w:pPr>
        <w:pStyle w:val="BodyText3"/>
      </w:pPr>
      <w:r>
        <w:t>The staff e</w:t>
      </w:r>
      <w:r w:rsidRPr="00761E76">
        <w:t>stablish</w:t>
      </w:r>
      <w:r>
        <w:t>ed</w:t>
      </w:r>
      <w:r w:rsidRPr="00761E76">
        <w:t xml:space="preserve"> an Advanced Reactor Construction Advisory</w:t>
      </w:r>
      <w:r>
        <w:t xml:space="preserve"> </w:t>
      </w:r>
      <w:r w:rsidRPr="00761E76">
        <w:t>Committee (ARCAC) of Nuclear Regulatory Commission (NRC) leadership to assist the staff in</w:t>
      </w:r>
      <w:r>
        <w:t xml:space="preserve"> </w:t>
      </w:r>
      <w:r w:rsidRPr="00761E76">
        <w:t>developing and communicating the ARCOP</w:t>
      </w:r>
      <w:r w:rsidR="008724C3">
        <w:t>. Under the direction of the ARCAC, t</w:t>
      </w:r>
      <w:r w:rsidR="00313A0E" w:rsidRPr="00E17C2A">
        <w:t xml:space="preserve">he staff applied the guiding principles discussed in SECY-23-0048 and the lessons learned documented in “10 CFR Part 52 Construction Lessons-Learned Report,” dated January 16, 2024 (ML23325A202), to develop </w:t>
      </w:r>
      <w:r w:rsidR="00313A0E">
        <w:t xml:space="preserve">the ARCOP regulatory framework and </w:t>
      </w:r>
      <w:r w:rsidR="00313A0E" w:rsidRPr="00E17C2A">
        <w:t xml:space="preserve">the ARCOP elements of </w:t>
      </w:r>
      <w:r w:rsidR="00313A0E">
        <w:t>inspection</w:t>
      </w:r>
      <w:r w:rsidR="00313A0E" w:rsidRPr="00E17C2A">
        <w:t>, dispositioning</w:t>
      </w:r>
      <w:r w:rsidR="00313A0E">
        <w:t xml:space="preserve"> issues</w:t>
      </w:r>
      <w:r w:rsidR="00313A0E" w:rsidRPr="00E17C2A">
        <w:t xml:space="preserve">, and assessment. </w:t>
      </w:r>
      <w:r w:rsidR="00313A0E">
        <w:t xml:space="preserve">In developing these ARCOP elements, the staff solicited and incorporated </w:t>
      </w:r>
      <w:r w:rsidR="00313A0E" w:rsidRPr="00A91240">
        <w:t>internal</w:t>
      </w:r>
      <w:r w:rsidR="00313A0E">
        <w:t xml:space="preserve"> and </w:t>
      </w:r>
      <w:r w:rsidR="00313A0E" w:rsidRPr="00A91240">
        <w:t xml:space="preserve">external stakeholder feedback </w:t>
      </w:r>
      <w:r w:rsidR="00313A0E">
        <w:t>obtained through:</w:t>
      </w:r>
    </w:p>
    <w:p w14:paraId="5E7F7F94" w14:textId="77777777" w:rsidR="00313A0E" w:rsidRDefault="00313A0E" w:rsidP="00C650B1">
      <w:pPr>
        <w:pStyle w:val="ListBullet3"/>
      </w:pPr>
      <w:r w:rsidRPr="00A91240">
        <w:t>Internal Tabletop</w:t>
      </w:r>
      <w:r>
        <w:t xml:space="preserve"> Exercise</w:t>
      </w:r>
      <w:r w:rsidRPr="00A91240">
        <w:t>s</w:t>
      </w:r>
    </w:p>
    <w:p w14:paraId="5C4E32FF" w14:textId="2D1044E0" w:rsidR="00313A0E" w:rsidRDefault="00313A0E" w:rsidP="00E95DD0">
      <w:pPr>
        <w:pStyle w:val="ListBullet3"/>
        <w:rPr>
          <w:szCs w:val="22"/>
        </w:rPr>
      </w:pPr>
      <w:r w:rsidRPr="00A91240">
        <w:rPr>
          <w:szCs w:val="22"/>
        </w:rPr>
        <w:t xml:space="preserve">ARCAC </w:t>
      </w:r>
      <w:r w:rsidR="00F32CB0">
        <w:rPr>
          <w:szCs w:val="22"/>
        </w:rPr>
        <w:t xml:space="preserve">briefings, discussions, and </w:t>
      </w:r>
      <w:r w:rsidR="00D2408D">
        <w:rPr>
          <w:szCs w:val="22"/>
        </w:rPr>
        <w:t>alignment</w:t>
      </w:r>
    </w:p>
    <w:p w14:paraId="3F073F7F" w14:textId="0A34D554" w:rsidR="00313A0E" w:rsidRDefault="00313A0E" w:rsidP="00E95DD0">
      <w:pPr>
        <w:pStyle w:val="ListBullet3"/>
        <w:rPr>
          <w:szCs w:val="22"/>
        </w:rPr>
      </w:pPr>
      <w:r w:rsidRPr="00A91240">
        <w:rPr>
          <w:szCs w:val="22"/>
        </w:rPr>
        <w:t xml:space="preserve">Benchmarking </w:t>
      </w:r>
      <w:r w:rsidRPr="009905CD">
        <w:rPr>
          <w:szCs w:val="22"/>
        </w:rPr>
        <w:t xml:space="preserve">with the </w:t>
      </w:r>
      <w:r w:rsidR="00185547">
        <w:rPr>
          <w:szCs w:val="22"/>
        </w:rPr>
        <w:t>Department of Energy</w:t>
      </w:r>
      <w:r w:rsidR="00D2408D">
        <w:rPr>
          <w:szCs w:val="22"/>
        </w:rPr>
        <w:t xml:space="preserve"> and the </w:t>
      </w:r>
      <w:r w:rsidRPr="009905CD">
        <w:rPr>
          <w:szCs w:val="22"/>
        </w:rPr>
        <w:t>National Aeronautics and Space Administration</w:t>
      </w:r>
      <w:r w:rsidR="00892388">
        <w:rPr>
          <w:szCs w:val="22"/>
        </w:rPr>
        <w:t>;</w:t>
      </w:r>
      <w:r w:rsidRPr="009905CD">
        <w:rPr>
          <w:szCs w:val="22"/>
        </w:rPr>
        <w:t xml:space="preserve"> and</w:t>
      </w:r>
    </w:p>
    <w:p w14:paraId="141BC355" w14:textId="4398F7A1" w:rsidR="00313A0E" w:rsidRPr="009905CD" w:rsidRDefault="00313A0E" w:rsidP="00E95DD0">
      <w:pPr>
        <w:pStyle w:val="ListBullet3"/>
        <w:rPr>
          <w:szCs w:val="22"/>
        </w:rPr>
      </w:pPr>
      <w:r w:rsidRPr="009905CD">
        <w:rPr>
          <w:szCs w:val="22"/>
        </w:rPr>
        <w:t xml:space="preserve">Public Workshops (February </w:t>
      </w:r>
      <w:r w:rsidR="00C65384" w:rsidRPr="009905CD">
        <w:rPr>
          <w:szCs w:val="22"/>
        </w:rPr>
        <w:t>28,</w:t>
      </w:r>
      <w:r w:rsidRPr="009905CD">
        <w:rPr>
          <w:szCs w:val="22"/>
        </w:rPr>
        <w:t xml:space="preserve"> March 20, April 3, May 22, and July 17, 2024).</w:t>
      </w:r>
    </w:p>
    <w:p w14:paraId="142DE15A" w14:textId="35C6E4C6" w:rsidR="00BF3638" w:rsidRDefault="00313A0E" w:rsidP="00CD5150">
      <w:pPr>
        <w:pStyle w:val="BodyText3"/>
      </w:pPr>
      <w:r>
        <w:t xml:space="preserve">The resulting advanced reactor construction oversight program (the ARCOP) is a significant improvement to new reactor construction oversight implemented at Vogtle Units 3 and 4 </w:t>
      </w:r>
      <w:r w:rsidR="002E3AC3">
        <w:t xml:space="preserve">and </w:t>
      </w:r>
      <w:r w:rsidR="00114443">
        <w:t>supersedes</w:t>
      </w:r>
      <w:r>
        <w:t xml:space="preserve"> the </w:t>
      </w:r>
      <w:proofErr w:type="spellStart"/>
      <w:r>
        <w:t>cROP</w:t>
      </w:r>
      <w:proofErr w:type="spellEnd"/>
      <w:r>
        <w:t>.</w:t>
      </w:r>
    </w:p>
    <w:p w14:paraId="61272D7A" w14:textId="34E8EFC2" w:rsidR="00DF56F5" w:rsidRPr="00DF56F5" w:rsidRDefault="00313A0E" w:rsidP="00CD5150">
      <w:pPr>
        <w:pStyle w:val="BodyText3"/>
      </w:pPr>
      <w:r>
        <w:t>The ARCOP</w:t>
      </w:r>
      <w:r w:rsidR="00BF3638">
        <w:t xml:space="preserve"> </w:t>
      </w:r>
      <w:r w:rsidR="007A0280">
        <w:t>development</w:t>
      </w:r>
      <w:r w:rsidR="00BF3638">
        <w:t xml:space="preserve"> began with the non-LWR Vision and Strategy Document mid-term implementation action plan for Strategy 1, Contributing Action 2</w:t>
      </w:r>
      <w:r w:rsidR="005C502F">
        <w:t xml:space="preserve">. </w:t>
      </w:r>
      <w:r w:rsidR="006C347D">
        <w:t xml:space="preserve">The ARCOP also meets the intent </w:t>
      </w:r>
      <w:r w:rsidR="00BF3638">
        <w:t>for the</w:t>
      </w:r>
      <w:r w:rsidR="006C347D">
        <w:t xml:space="preserve"> NRC </w:t>
      </w:r>
      <w:r w:rsidR="00BF3638">
        <w:t xml:space="preserve">to </w:t>
      </w:r>
      <w:r w:rsidR="00711880">
        <w:t xml:space="preserve">1) </w:t>
      </w:r>
      <w:r w:rsidR="00BF3638">
        <w:t xml:space="preserve">be </w:t>
      </w:r>
      <w:r w:rsidR="006C347D">
        <w:t>read</w:t>
      </w:r>
      <w:r w:rsidR="00BF3638">
        <w:t>y</w:t>
      </w:r>
      <w:r w:rsidR="006C347D">
        <w:t xml:space="preserve"> for </w:t>
      </w:r>
      <w:r w:rsidR="0079191F">
        <w:t xml:space="preserve">advanced reactor </w:t>
      </w:r>
      <w:r w:rsidR="006C347D">
        <w:t xml:space="preserve">oversight </w:t>
      </w:r>
      <w:r w:rsidR="0079191F">
        <w:t>outlined in the NEIMA</w:t>
      </w:r>
      <w:r w:rsidR="005D56D5">
        <w:t xml:space="preserve">, </w:t>
      </w:r>
      <w:r w:rsidR="00711880">
        <w:t>2) make improvements to NRC construction oversight</w:t>
      </w:r>
      <w:r w:rsidR="00C011A6">
        <w:t xml:space="preserve"> as required in the ADVANCE Act, Section 507, and 3)</w:t>
      </w:r>
      <w:r w:rsidR="00FB665C">
        <w:t xml:space="preserve"> implement</w:t>
      </w:r>
      <w:r w:rsidR="00933E42">
        <w:t xml:space="preserve"> </w:t>
      </w:r>
      <w:r w:rsidR="00933E42" w:rsidRPr="00DF56F5">
        <w:t xml:space="preserve">efficiency gains as required in Executive Order 14300, </w:t>
      </w:r>
      <w:r w:rsidR="00DF56F5" w:rsidRPr="00DF56F5">
        <w:t>“Ordering the Reform of the Nuclear Regulatory Commission.”</w:t>
      </w:r>
    </w:p>
    <w:p w14:paraId="7E87AD91" w14:textId="6A0714CA" w:rsidR="00313A0E" w:rsidRDefault="00313A0E" w:rsidP="00CD5150">
      <w:pPr>
        <w:pStyle w:val="BodyText3"/>
      </w:pPr>
      <w:r>
        <w:t>T</w:t>
      </w:r>
      <w:r w:rsidRPr="00E17C2A">
        <w:t xml:space="preserve">he staff </w:t>
      </w:r>
      <w:r>
        <w:t>informed the Commission</w:t>
      </w:r>
      <w:r w:rsidRPr="00E17C2A">
        <w:t xml:space="preserve"> in </w:t>
      </w:r>
      <w:r w:rsidR="00802098">
        <w:t xml:space="preserve">a 2025 information </w:t>
      </w:r>
      <w:r w:rsidRPr="00E17C2A">
        <w:t>SECY</w:t>
      </w:r>
      <w:r w:rsidR="00802098">
        <w:t xml:space="preserve"> titled</w:t>
      </w:r>
      <w:r w:rsidRPr="00E17C2A">
        <w:t>, “</w:t>
      </w:r>
      <w:r w:rsidRPr="00FA1A98">
        <w:t xml:space="preserve">Update </w:t>
      </w:r>
      <w:r>
        <w:t>o</w:t>
      </w:r>
      <w:r w:rsidRPr="00FA1A98">
        <w:t xml:space="preserve">n Development </w:t>
      </w:r>
      <w:r>
        <w:t>o</w:t>
      </w:r>
      <w:r w:rsidRPr="00FA1A98">
        <w:t xml:space="preserve">f </w:t>
      </w:r>
      <w:r>
        <w:t>t</w:t>
      </w:r>
      <w:r w:rsidRPr="00FA1A98">
        <w:t>he U.S. Nuclear Regulatory Commission’s Advanced Reactor Construction Oversight Program</w:t>
      </w:r>
      <w:r w:rsidRPr="00E17C2A">
        <w:t xml:space="preserve">,” </w:t>
      </w:r>
      <w:r>
        <w:t xml:space="preserve">that ARCOP development was nearly complete with only limited </w:t>
      </w:r>
      <w:r w:rsidRPr="00FA1A98">
        <w:t>work remain</w:t>
      </w:r>
      <w:r>
        <w:t>ing, and that the staff</w:t>
      </w:r>
      <w:r w:rsidRPr="00FA1A98">
        <w:t xml:space="preserve"> w</w:t>
      </w:r>
      <w:r>
        <w:t>ould</w:t>
      </w:r>
      <w:r w:rsidRPr="00FA1A98">
        <w:t xml:space="preserve"> be ready to implement the program when </w:t>
      </w:r>
      <w:r>
        <w:t>fabricating,</w:t>
      </w:r>
      <w:r w:rsidRPr="00FA1A98">
        <w:t xml:space="preserve"> manufacturing</w:t>
      </w:r>
      <w:r>
        <w:t xml:space="preserve">, and/or construction </w:t>
      </w:r>
      <w:r w:rsidRPr="00FA1A98">
        <w:t>activities warrant regulatory oversight.</w:t>
      </w:r>
    </w:p>
    <w:p w14:paraId="5B6389EF" w14:textId="412B7364" w:rsidR="005B219E" w:rsidRDefault="005B219E" w:rsidP="00F94D2D">
      <w:pPr>
        <w:pStyle w:val="Heading2"/>
        <w:rPr>
          <w:b/>
          <w:bCs/>
          <w:i/>
          <w:iCs/>
          <w:u w:val="single"/>
        </w:rPr>
      </w:pPr>
      <w:bookmarkStart w:id="123" w:name="_Toc110422215"/>
      <w:bookmarkStart w:id="124" w:name="_Toc215569616"/>
      <w:bookmarkEnd w:id="119"/>
      <w:r w:rsidRPr="005B219E">
        <w:t>0</w:t>
      </w:r>
      <w:r w:rsidR="002D4C15">
        <w:t>7</w:t>
      </w:r>
      <w:r w:rsidRPr="005B219E">
        <w:t xml:space="preserve">.02 </w:t>
      </w:r>
      <w:r w:rsidRPr="005B219E">
        <w:tab/>
      </w:r>
      <w:r w:rsidRPr="006039FD">
        <w:rPr>
          <w:u w:val="single"/>
        </w:rPr>
        <w:t>Background</w:t>
      </w:r>
      <w:bookmarkEnd w:id="123"/>
      <w:bookmarkEnd w:id="124"/>
    </w:p>
    <w:p w14:paraId="7DFB5F62" w14:textId="3FFCE784" w:rsidR="00941C6B" w:rsidRDefault="00313A0E" w:rsidP="00E95DD0">
      <w:pPr>
        <w:pStyle w:val="BodyText"/>
        <w:numPr>
          <w:ilvl w:val="0"/>
          <w:numId w:val="15"/>
        </w:numPr>
      </w:pPr>
      <w:r>
        <w:t>T</w:t>
      </w:r>
      <w:r w:rsidRPr="00346CE0">
        <w:t xml:space="preserve">he NRC </w:t>
      </w:r>
      <w:r>
        <w:t>developed</w:t>
      </w:r>
      <w:r w:rsidRPr="00346CE0">
        <w:t xml:space="preserve"> </w:t>
      </w:r>
      <w:r>
        <w:t>the ARCOP</w:t>
      </w:r>
      <w:r w:rsidRPr="00346CE0">
        <w:t xml:space="preserve"> </w:t>
      </w:r>
      <w:r>
        <w:t xml:space="preserve">to be implemented </w:t>
      </w:r>
      <w:r w:rsidRPr="00346CE0">
        <w:t xml:space="preserve">at all </w:t>
      </w:r>
      <w:r>
        <w:t>advanced commercial nuclear reactors</w:t>
      </w:r>
      <w:r w:rsidRPr="00346CE0">
        <w:t xml:space="preserve"> </w:t>
      </w:r>
      <w:r>
        <w:t xml:space="preserve">under construction, including </w:t>
      </w:r>
      <w:r w:rsidRPr="00247964">
        <w:t xml:space="preserve">commercial </w:t>
      </w:r>
      <w:r>
        <w:t xml:space="preserve">SMRs </w:t>
      </w:r>
      <w:r w:rsidR="00941C6B">
        <w:t xml:space="preserve">and </w:t>
      </w:r>
      <w:r w:rsidRPr="00247964">
        <w:t>microreactors incorporating both LWR and non-LWR technologies</w:t>
      </w:r>
      <w:r w:rsidR="00941C6B">
        <w:t xml:space="preserve">. </w:t>
      </w:r>
      <w:r w:rsidR="00E23D1F" w:rsidRPr="00E23D1F">
        <w:t>Because ARCOP was developed consistent with its guid</w:t>
      </w:r>
      <w:r w:rsidR="00CE6415">
        <w:t>ing</w:t>
      </w:r>
      <w:r w:rsidR="00E23D1F" w:rsidRPr="00E23D1F">
        <w:t xml:space="preserve"> principles to be risk-informed, performance-based, technology-inclusive, and scalable</w:t>
      </w:r>
      <w:r w:rsidR="00941C6B">
        <w:t>,</w:t>
      </w:r>
      <w:r w:rsidRPr="00247964">
        <w:t xml:space="preserve"> </w:t>
      </w:r>
      <w:r w:rsidR="00941C6B">
        <w:t xml:space="preserve">ARCOP oversight will also apply to future construction of </w:t>
      </w:r>
      <w:r w:rsidRPr="00247964">
        <w:t xml:space="preserve">large </w:t>
      </w:r>
      <w:r>
        <w:t>LWR</w:t>
      </w:r>
      <w:r w:rsidRPr="00247964">
        <w:t>s</w:t>
      </w:r>
      <w:r>
        <w:t xml:space="preserve"> with enhanced safety features</w:t>
      </w:r>
      <w:r w:rsidR="00941C6B">
        <w:t>, such as the AP1000</w:t>
      </w:r>
      <w:r w:rsidRPr="00346CE0">
        <w:t>.</w:t>
      </w:r>
    </w:p>
    <w:p w14:paraId="77B6CD2A" w14:textId="0A49594D" w:rsidR="00313A0E" w:rsidRPr="00941B73" w:rsidRDefault="00313A0E" w:rsidP="00E95DD0">
      <w:pPr>
        <w:pStyle w:val="BodyText"/>
        <w:numPr>
          <w:ilvl w:val="0"/>
          <w:numId w:val="15"/>
        </w:numPr>
      </w:pPr>
      <w:r w:rsidRPr="00346CE0">
        <w:t>The objective for developing the various components of this oversight pro</w:t>
      </w:r>
      <w:r>
        <w:t>gram</w:t>
      </w:r>
      <w:r w:rsidRPr="00346CE0">
        <w:t xml:space="preserve"> </w:t>
      </w:r>
      <w:r>
        <w:t>is</w:t>
      </w:r>
      <w:r w:rsidRPr="00346CE0">
        <w:t xml:space="preserve"> to provide tools for inspecting and assessing licensee performance and enforcing NRC requirements in a manner </w:t>
      </w:r>
      <w:r w:rsidR="004842E1">
        <w:t xml:space="preserve">consistent with </w:t>
      </w:r>
      <w:r w:rsidR="004B1CE9">
        <w:t>the ARCOP guiding principles and the</w:t>
      </w:r>
      <w:r w:rsidR="00B83457">
        <w:t xml:space="preserve"> </w:t>
      </w:r>
      <w:r w:rsidR="00B83457">
        <w:lastRenderedPageBreak/>
        <w:t>principles of good regulation (</w:t>
      </w:r>
      <w:r w:rsidR="0011295A">
        <w:t xml:space="preserve">independence, </w:t>
      </w:r>
      <w:r w:rsidR="005912E0">
        <w:t>open</w:t>
      </w:r>
      <w:r w:rsidR="0011295A">
        <w:t>ness</w:t>
      </w:r>
      <w:r w:rsidR="005912E0">
        <w:t>, efficien</w:t>
      </w:r>
      <w:r w:rsidR="0011295A">
        <w:t>cy</w:t>
      </w:r>
      <w:r w:rsidR="005912E0">
        <w:t>, cl</w:t>
      </w:r>
      <w:r w:rsidR="0011295A">
        <w:t>arity</w:t>
      </w:r>
      <w:r w:rsidR="005912E0">
        <w:t>, and reliab</w:t>
      </w:r>
      <w:r w:rsidR="00C326E1">
        <w:t>ility)</w:t>
      </w:r>
      <w:r w:rsidR="00A56564">
        <w:t xml:space="preserve">. </w:t>
      </w:r>
      <w:r w:rsidRPr="00346CE0">
        <w:t xml:space="preserve">The </w:t>
      </w:r>
      <w:r>
        <w:t>A</w:t>
      </w:r>
      <w:r w:rsidRPr="00346CE0">
        <w:t>R</w:t>
      </w:r>
      <w:r>
        <w:t>C</w:t>
      </w:r>
      <w:r w:rsidRPr="00346CE0">
        <w:t>OP</w:t>
      </w:r>
      <w:r>
        <w:t xml:space="preserve"> improves upon the </w:t>
      </w:r>
      <w:proofErr w:type="spellStart"/>
      <w:r>
        <w:t>cROP</w:t>
      </w:r>
      <w:proofErr w:type="spellEnd"/>
      <w:r>
        <w:t xml:space="preserve"> and incorporates lessons learned from the </w:t>
      </w:r>
      <w:r w:rsidR="00E83097">
        <w:t xml:space="preserve">implementation of the </w:t>
      </w:r>
      <w:proofErr w:type="spellStart"/>
      <w:r w:rsidR="00E83097">
        <w:t>cROP</w:t>
      </w:r>
      <w:proofErr w:type="spellEnd"/>
      <w:r>
        <w:t xml:space="preserve"> at </w:t>
      </w:r>
      <w:r w:rsidRPr="00247964">
        <w:t>Vogtle Units 3 and 4</w:t>
      </w:r>
      <w:r w:rsidR="00366337">
        <w:t>.</w:t>
      </w:r>
      <w:r w:rsidR="00941B73">
        <w:t xml:space="preserve"> </w:t>
      </w:r>
    </w:p>
    <w:p w14:paraId="3AE9C00A" w14:textId="77777777" w:rsidR="00313A0E" w:rsidRPr="0073549C" w:rsidRDefault="00313A0E" w:rsidP="00E95DD0">
      <w:pPr>
        <w:pStyle w:val="BodyText"/>
        <w:numPr>
          <w:ilvl w:val="0"/>
          <w:numId w:val="15"/>
        </w:numPr>
      </w:pPr>
      <w:r w:rsidRPr="0073549C">
        <w:t>The staff envisions three scenarios to which it will apply the ARCOP:</w:t>
      </w:r>
    </w:p>
    <w:p w14:paraId="390C70D8" w14:textId="77777777" w:rsidR="00C02736" w:rsidRDefault="00C02736" w:rsidP="00E95DD0">
      <w:pPr>
        <w:pStyle w:val="BodyText"/>
        <w:numPr>
          <w:ilvl w:val="1"/>
          <w:numId w:val="15"/>
        </w:numPr>
      </w:pPr>
      <w:r>
        <w:t>offsite manufacturing of power reactors by a manufacturing license (ML) holder, with a reduced extent of NRC-licensed construction activity on the deployment site;</w:t>
      </w:r>
    </w:p>
    <w:p w14:paraId="372AD453" w14:textId="77777777" w:rsidR="00C02736" w:rsidRDefault="00C02736" w:rsidP="00E95DD0">
      <w:pPr>
        <w:pStyle w:val="BodyText"/>
        <w:numPr>
          <w:ilvl w:val="1"/>
          <w:numId w:val="15"/>
        </w:numPr>
      </w:pPr>
      <w:r>
        <w:t xml:space="preserve">offsite fabrication and assembly of nearly complete reactor plants by a project vendor under contract with a COL or CP holder, with a greater extent of NRC-licensed construction activity on the deployment site to complete the reactor and install it; and </w:t>
      </w:r>
    </w:p>
    <w:p w14:paraId="4E8264C6" w14:textId="77777777" w:rsidR="00C02736" w:rsidRDefault="00C02736" w:rsidP="00E95DD0">
      <w:pPr>
        <w:pStyle w:val="BodyText"/>
        <w:numPr>
          <w:ilvl w:val="1"/>
          <w:numId w:val="15"/>
        </w:numPr>
      </w:pPr>
      <w:r>
        <w:t>offsite fabrication of many plant structures, systems, and components (SSCs), but with most power reactor construction activities performed onsite by a COL or CP holder.</w:t>
      </w:r>
    </w:p>
    <w:p w14:paraId="06234A70" w14:textId="3BE7CE16" w:rsidR="00963212" w:rsidRPr="00963212" w:rsidRDefault="00963212" w:rsidP="00F94D2D">
      <w:pPr>
        <w:pStyle w:val="BodyText3"/>
      </w:pPr>
      <w:r w:rsidRPr="00963212">
        <w:t xml:space="preserve">The ARCOP refers to an entity holding an ML as a “manufacturer.” An ML authorizes a manufacturer to construct complete reactor facilities in a factory. Pertinent NRC oversight activities associated with factory manufacturing will fall within the scope of ARCOP. Some prospective vendors, however, have proposed business models under which the vendor would fabricate and assemble nearly complete reactor plants in a factory. If these activities do not amount to “manufacturing” of a utilization facility under NRC regulations and the Act, they may be performed without an ML; a vendor would nonetheless perform such activities under a contract with an NRC licensee (e.g., a holder of an ML, CP, or COL). The NRC staff determined it would be more efficient and effective for the staff to oversee factory fabrication and assembly of incomplete utilization facilities under ARCOP to ensure the activities are performed in accordance with NRC requirements, including the requirements of the license held by the </w:t>
      </w:r>
      <w:proofErr w:type="gramStart"/>
      <w:r w:rsidRPr="00963212">
        <w:t>licensee</w:t>
      </w:r>
      <w:proofErr w:type="gramEnd"/>
      <w:r w:rsidRPr="00963212">
        <w:t xml:space="preserve"> that contracted with the vendor to perform the work.</w:t>
      </w:r>
    </w:p>
    <w:p w14:paraId="62B012C4" w14:textId="35943D38" w:rsidR="00313A0E" w:rsidRPr="005B219E" w:rsidRDefault="00A32DF0" w:rsidP="00F94D2D">
      <w:pPr>
        <w:pStyle w:val="BodyText3"/>
      </w:pPr>
      <w:r>
        <w:t>NRC staff</w:t>
      </w:r>
      <w:r w:rsidR="00313A0E" w:rsidRPr="0073549C">
        <w:t xml:space="preserve"> anticipate that for many advanced reactor applications, fewer risk-significant construction activities will occur onsite than was inspected under the </w:t>
      </w:r>
      <w:proofErr w:type="spellStart"/>
      <w:r w:rsidR="00313A0E" w:rsidRPr="0073549C">
        <w:t>cROP</w:t>
      </w:r>
      <w:proofErr w:type="spellEnd"/>
      <w:r w:rsidR="00313A0E" w:rsidRPr="0073549C">
        <w:t>. Including manufacturers and project vendors under the ARCOP ensures appropriate NRC oversight of pertinent activities and provides for increased efficiency by scaling inspection footprints of individual projects.</w:t>
      </w:r>
    </w:p>
    <w:p w14:paraId="3ACA4929" w14:textId="10525249" w:rsidR="00097C62" w:rsidRDefault="009905CD" w:rsidP="00B60312">
      <w:pPr>
        <w:pStyle w:val="Heading2"/>
        <w:rPr>
          <w:u w:val="single"/>
        </w:rPr>
      </w:pPr>
      <w:bookmarkStart w:id="125" w:name="_Toc215569617"/>
      <w:r>
        <w:t>0</w:t>
      </w:r>
      <w:r w:rsidR="002D4C15">
        <w:t>7</w:t>
      </w:r>
      <w:r>
        <w:t>.03</w:t>
      </w:r>
      <w:r>
        <w:tab/>
      </w:r>
      <w:r w:rsidRPr="006039FD">
        <w:rPr>
          <w:u w:val="single"/>
        </w:rPr>
        <w:t>ARCOP</w:t>
      </w:r>
      <w:r w:rsidR="002E5D35" w:rsidRPr="006039FD">
        <w:rPr>
          <w:u w:val="single"/>
        </w:rPr>
        <w:t xml:space="preserve"> Regulatory Oversight Framework</w:t>
      </w:r>
      <w:bookmarkEnd w:id="125"/>
    </w:p>
    <w:p w14:paraId="524CDFD4" w14:textId="2E4D8379" w:rsidR="002E5D35" w:rsidRDefault="002E5D35" w:rsidP="00CD5150">
      <w:pPr>
        <w:pStyle w:val="BodyText3"/>
      </w:pPr>
      <w:r>
        <w:t>T</w:t>
      </w:r>
      <w:r w:rsidRPr="00C000F2">
        <w:t xml:space="preserve">he staff used a hierarchical approach to develop </w:t>
      </w:r>
      <w:r w:rsidR="00923BA1">
        <w:t>the ARCOP</w:t>
      </w:r>
      <w:r w:rsidRPr="00C000F2">
        <w:t xml:space="preserve"> regulatory oversight framework that addresses the agency’s regulatory principles</w:t>
      </w:r>
      <w:r>
        <w:t>, as</w:t>
      </w:r>
      <w:r w:rsidRPr="00C000F2">
        <w:t xml:space="preserve"> shown in Exhibit </w:t>
      </w:r>
      <w:r w:rsidR="0006059B">
        <w:t>1</w:t>
      </w:r>
      <w:r w:rsidRPr="00C000F2">
        <w:t>.</w:t>
      </w:r>
      <w:r>
        <w:t xml:space="preserve"> </w:t>
      </w:r>
      <w:r w:rsidR="00B53DE0" w:rsidRPr="00B53DE0">
        <w:t>The regulatory framework is a risk</w:t>
      </w:r>
      <w:r w:rsidR="00B53DE0">
        <w:t>-</w:t>
      </w:r>
      <w:r w:rsidR="00B53DE0" w:rsidRPr="00B53DE0">
        <w:t>informed, tiered approach to providing reasonable assurance that the facility has been constructed and will operate in conformity with the license. Th</w:t>
      </w:r>
      <w:r w:rsidR="00B53DE0">
        <w:t>e</w:t>
      </w:r>
      <w:r w:rsidR="00B53DE0" w:rsidRPr="00B53DE0">
        <w:t xml:space="preserve"> framework starts at the highest level, with the NRC's overall mission. There are three key strategic performance areas</w:t>
      </w:r>
      <w:r w:rsidR="00B53DE0">
        <w:t xml:space="preserve"> and w</w:t>
      </w:r>
      <w:r w:rsidR="00B53DE0" w:rsidRPr="00B53DE0">
        <w:t>ithin each strategic performance area are cornerstones that reflect the essential aspects of facility construction. Acceptable performance in the cornerstones, as measured by the risk</w:t>
      </w:r>
      <w:r w:rsidR="00B53DE0">
        <w:t>-</w:t>
      </w:r>
      <w:r w:rsidR="00B53DE0" w:rsidRPr="00B53DE0">
        <w:t xml:space="preserve">informed </w:t>
      </w:r>
      <w:r w:rsidR="00B53DE0">
        <w:t>ARCOP</w:t>
      </w:r>
      <w:r w:rsidR="00B53DE0" w:rsidRPr="00B53DE0">
        <w:t xml:space="preserve"> </w:t>
      </w:r>
      <w:r w:rsidR="002C7621">
        <w:t>BIP</w:t>
      </w:r>
      <w:r w:rsidR="00B53DE0" w:rsidRPr="00B53DE0">
        <w:t xml:space="preserve">, provides reasonable assurance that the facility has been constructed and will be operated in conformity with the license and </w:t>
      </w:r>
      <w:r w:rsidR="00387F4E" w:rsidRPr="00B53DE0">
        <w:t>thus</w:t>
      </w:r>
      <w:r w:rsidR="00B53DE0" w:rsidRPr="00B53DE0">
        <w:t xml:space="preserve"> </w:t>
      </w:r>
      <w:r w:rsidR="00600F1A">
        <w:t>en</w:t>
      </w:r>
      <w:r w:rsidR="00600F1A" w:rsidRPr="00B53DE0">
        <w:t xml:space="preserve">sures </w:t>
      </w:r>
      <w:r w:rsidR="00B53DE0" w:rsidRPr="00B53DE0">
        <w:t xml:space="preserve">public health and safety. Within this framework, the NRC's </w:t>
      </w:r>
      <w:r w:rsidR="00B53DE0">
        <w:t>ARCOP</w:t>
      </w:r>
      <w:r w:rsidR="00B53DE0" w:rsidRPr="00B53DE0">
        <w:t xml:space="preserve"> provides a means to collect information about licensee performance, assess the information for its significance, and provide for appropriate response.</w:t>
      </w:r>
    </w:p>
    <w:p w14:paraId="1249DA74" w14:textId="466CDC52" w:rsidR="003A44C3" w:rsidRPr="009905CD" w:rsidRDefault="009905CD" w:rsidP="00E95DD0">
      <w:pPr>
        <w:pStyle w:val="BodyText"/>
        <w:numPr>
          <w:ilvl w:val="0"/>
          <w:numId w:val="16"/>
        </w:numPr>
      </w:pPr>
      <w:r>
        <w:lastRenderedPageBreak/>
        <w:t xml:space="preserve">NRC </w:t>
      </w:r>
      <w:r w:rsidR="003A44C3" w:rsidRPr="009905CD">
        <w:t>Mission</w:t>
      </w:r>
    </w:p>
    <w:p w14:paraId="7E03332A" w14:textId="0663F21A" w:rsidR="003A44C3" w:rsidRDefault="00923BA1" w:rsidP="00F94D2D">
      <w:pPr>
        <w:spacing w:after="220"/>
        <w:ind w:left="720"/>
        <w:rPr>
          <w:szCs w:val="22"/>
        </w:rPr>
      </w:pPr>
      <w:r w:rsidRPr="00923BA1">
        <w:rPr>
          <w:szCs w:val="22"/>
        </w:rPr>
        <w:t>The NRC protects public health and safety and advances the nation’s common defense and security by enabling the safe and secure use and deployment of civilian nuclear energy technologies and radioactive materials through efficient and reliable licensing, oversight, and regulation for the benefit of society and the environment.</w:t>
      </w:r>
    </w:p>
    <w:p w14:paraId="045899AD" w14:textId="75F27C08" w:rsidR="00CB076C" w:rsidRPr="00D40EBF" w:rsidRDefault="00CB076C" w:rsidP="00E95DD0">
      <w:pPr>
        <w:pStyle w:val="BodyText"/>
        <w:numPr>
          <w:ilvl w:val="0"/>
          <w:numId w:val="16"/>
        </w:numPr>
      </w:pPr>
      <w:r w:rsidRPr="00CB076C">
        <w:t>Strategic Performance Areas</w:t>
      </w:r>
    </w:p>
    <w:p w14:paraId="3EB7835B" w14:textId="51B72FB0" w:rsidR="00CB076C" w:rsidRPr="00422609" w:rsidRDefault="00422609" w:rsidP="00F94D2D">
      <w:pPr>
        <w:pStyle w:val="BodyText3"/>
      </w:pPr>
      <w:r>
        <w:t>To meet the ARCOP objective to p</w:t>
      </w:r>
      <w:r w:rsidRPr="005A707B">
        <w:t xml:space="preserve">rovide reasonable assurance that advanced reactors will be built and operated in accordance with their licensing and design bases, the </w:t>
      </w:r>
      <w:r w:rsidR="00FC113A">
        <w:t>A</w:t>
      </w:r>
      <w:r w:rsidRPr="005A707B">
        <w:t xml:space="preserve">tomic </w:t>
      </w:r>
      <w:r w:rsidR="00FC113A">
        <w:t>E</w:t>
      </w:r>
      <w:r w:rsidRPr="005A707B">
        <w:t xml:space="preserve">nergy </w:t>
      </w:r>
      <w:r w:rsidR="00FC113A">
        <w:t>A</w:t>
      </w:r>
      <w:r w:rsidRPr="005A707B">
        <w:t>ct of 1954 (as amended), and the NRC’s rules and regulations</w:t>
      </w:r>
      <w:r>
        <w:t>, t</w:t>
      </w:r>
      <w:r w:rsidR="00D40EBF" w:rsidRPr="00D40EBF">
        <w:t xml:space="preserve">he staff identified </w:t>
      </w:r>
      <w:r w:rsidRPr="00D40EBF">
        <w:t>three broad areas</w:t>
      </w:r>
      <w:r>
        <w:t xml:space="preserve"> </w:t>
      </w:r>
      <w:r w:rsidR="00D40EBF" w:rsidRPr="00D40EBF">
        <w:t>of licensee performance that are important to the mission and therefore merit regulatory oversight.</w:t>
      </w:r>
      <w:r w:rsidR="00D40EBF">
        <w:t xml:space="preserve"> </w:t>
      </w:r>
      <w:r w:rsidR="00CB076C" w:rsidRPr="00422609">
        <w:t xml:space="preserve">These </w:t>
      </w:r>
      <w:r w:rsidRPr="00422609">
        <w:t>areas of licensee performance</w:t>
      </w:r>
      <w:r>
        <w:t xml:space="preserve"> are </w:t>
      </w:r>
      <w:r w:rsidR="00CB076C" w:rsidRPr="00422609">
        <w:t>represented in the framework structure as the strategic performance areas and form the second level of the regulatory oversight framework:</w:t>
      </w:r>
    </w:p>
    <w:p w14:paraId="21370F2E" w14:textId="12E15D6E" w:rsidR="00CB076C" w:rsidRDefault="00422609" w:rsidP="00E95DD0">
      <w:pPr>
        <w:pStyle w:val="BodyText"/>
        <w:numPr>
          <w:ilvl w:val="1"/>
          <w:numId w:val="16"/>
        </w:numPr>
      </w:pPr>
      <w:r w:rsidRPr="00422609">
        <w:t xml:space="preserve">Quality </w:t>
      </w:r>
      <w:r>
        <w:t>o</w:t>
      </w:r>
      <w:r w:rsidRPr="00422609">
        <w:t>f Reactor Plant Constructio</w:t>
      </w:r>
      <w:r w:rsidR="00381377">
        <w:t>n</w:t>
      </w:r>
      <w:r w:rsidR="00F10CC4">
        <w:t>;</w:t>
      </w:r>
    </w:p>
    <w:p w14:paraId="584E185F" w14:textId="4BD7D47F" w:rsidR="00CB076C" w:rsidRDefault="001F1BEF" w:rsidP="00E95DD0">
      <w:pPr>
        <w:pStyle w:val="BodyText"/>
        <w:numPr>
          <w:ilvl w:val="1"/>
          <w:numId w:val="16"/>
        </w:numPr>
      </w:pPr>
      <w:r w:rsidRPr="001F1BEF">
        <w:t xml:space="preserve">Security </w:t>
      </w:r>
      <w:r>
        <w:t>a</w:t>
      </w:r>
      <w:r w:rsidRPr="001F1BEF">
        <w:t>nd Safeguards</w:t>
      </w:r>
      <w:r w:rsidR="00F10CC4">
        <w:t xml:space="preserve">; and </w:t>
      </w:r>
    </w:p>
    <w:p w14:paraId="324CE7BF" w14:textId="4B8E3024" w:rsidR="00CB076C" w:rsidRDefault="001F1BEF" w:rsidP="00E95DD0">
      <w:pPr>
        <w:pStyle w:val="BodyText"/>
        <w:numPr>
          <w:ilvl w:val="1"/>
          <w:numId w:val="16"/>
        </w:numPr>
      </w:pPr>
      <w:r w:rsidRPr="001F1BEF">
        <w:t>Operational Readiness</w:t>
      </w:r>
      <w:r w:rsidR="00F10CC4">
        <w:t>.</w:t>
      </w:r>
    </w:p>
    <w:p w14:paraId="62969251" w14:textId="152E9BF3" w:rsidR="00CB076C" w:rsidRPr="00CB076C" w:rsidRDefault="00CB076C" w:rsidP="00E95DD0">
      <w:pPr>
        <w:pStyle w:val="BodyText"/>
        <w:numPr>
          <w:ilvl w:val="0"/>
          <w:numId w:val="16"/>
        </w:numPr>
      </w:pPr>
      <w:r w:rsidRPr="00FA7BC8">
        <w:t>Cornerstones</w:t>
      </w:r>
    </w:p>
    <w:p w14:paraId="45781739" w14:textId="55797534" w:rsidR="00CB076C" w:rsidRPr="00ED3068" w:rsidRDefault="00CB076C" w:rsidP="00F94D2D">
      <w:pPr>
        <w:pStyle w:val="BodyText3"/>
      </w:pPr>
      <w:r w:rsidRPr="00ED3068">
        <w:t xml:space="preserve">With a risk-informed perspective, the staff then identified the most important elements in each of these strategic performance areas that form the foundation for meeting the overall agency mission. These elements were identified as the cornerstones of safety in the third level of the regulatory oversight framework. These cornerstones serve as the fundamental building blocks for the </w:t>
      </w:r>
      <w:r w:rsidR="00E76E19">
        <w:t>A</w:t>
      </w:r>
      <w:r w:rsidRPr="00ED3068">
        <w:t>R</w:t>
      </w:r>
      <w:r w:rsidR="00E76E19">
        <w:t>C</w:t>
      </w:r>
      <w:r w:rsidRPr="00ED3068">
        <w:t xml:space="preserve">OP, and acceptable licensee performance in these cornerstones provides reasonable assurance that the overall mission is met. The cornerstones </w:t>
      </w:r>
      <w:r w:rsidR="001F7B18">
        <w:t xml:space="preserve">and their objectives </w:t>
      </w:r>
      <w:r w:rsidRPr="00ED3068">
        <w:t>are:</w:t>
      </w:r>
    </w:p>
    <w:p w14:paraId="7918E611" w14:textId="785F01EC" w:rsidR="001F7B18" w:rsidRDefault="001F7B18" w:rsidP="00E95DD0">
      <w:pPr>
        <w:pStyle w:val="BodyText"/>
        <w:numPr>
          <w:ilvl w:val="1"/>
          <w:numId w:val="16"/>
        </w:numPr>
      </w:pPr>
      <w:r w:rsidRPr="001F7B18">
        <w:t>Quality of Reactor Plant Construction</w:t>
      </w:r>
      <w:r w:rsidR="00360C78">
        <w:t xml:space="preserve"> Strategic Performance Area</w:t>
      </w:r>
    </w:p>
    <w:p w14:paraId="62BD3B1E" w14:textId="6469CFB6" w:rsidR="00CB076C" w:rsidRDefault="00CE2CFC" w:rsidP="00CD5150">
      <w:pPr>
        <w:pStyle w:val="BodyText4"/>
      </w:pPr>
      <w:r>
        <w:t xml:space="preserve">The cornerstones </w:t>
      </w:r>
      <w:r w:rsidR="00394E41">
        <w:t xml:space="preserve">in the quality of reactor plant construction strategic performance area </w:t>
      </w:r>
      <w:r>
        <w:t xml:space="preserve">are the three FSFs </w:t>
      </w:r>
      <w:r w:rsidRPr="00446DB4">
        <w:t>common to all reactor technologies</w:t>
      </w:r>
      <w:r>
        <w:t>, ensuring a technology-inclusive framework.</w:t>
      </w:r>
      <w:r w:rsidR="009C6CC1">
        <w:rPr>
          <w:rStyle w:val="FootnoteReference"/>
        </w:rPr>
        <w:footnoteReference w:id="1"/>
      </w:r>
      <w:r>
        <w:t xml:space="preserve"> O</w:t>
      </w:r>
      <w:r w:rsidRPr="00100C31">
        <w:t>rienting the quality of reactor plant construction strategic performance around the FSF cornerstones enables efficient and effective scoping by integrating inspection efforts, whether on or off</w:t>
      </w:r>
      <w:r>
        <w:t xml:space="preserve"> </w:t>
      </w:r>
      <w:r w:rsidRPr="00100C31">
        <w:t>site. Additionally, orienting around FSF cornerstone</w:t>
      </w:r>
      <w:r>
        <w:t>s</w:t>
      </w:r>
      <w:r w:rsidRPr="00100C31">
        <w:t xml:space="preserve"> allows simple, risk-informed screening of inspection issues that </w:t>
      </w:r>
      <w:r w:rsidR="0088033D" w:rsidRPr="00100C31">
        <w:t>account</w:t>
      </w:r>
      <w:r w:rsidRPr="00100C31">
        <w:t xml:space="preserve"> for unique features of advanced reactors</w:t>
      </w:r>
      <w:r>
        <w:t>. The staff</w:t>
      </w:r>
      <w:r w:rsidRPr="00100C31">
        <w:t xml:space="preserve"> </w:t>
      </w:r>
      <w:r>
        <w:t>anticipates</w:t>
      </w:r>
      <w:r w:rsidRPr="00100C31">
        <w:t xml:space="preserve"> that SSCs </w:t>
      </w:r>
      <w:r>
        <w:t xml:space="preserve">associated with reactor safety </w:t>
      </w:r>
      <w:r w:rsidRPr="00100C31">
        <w:t>described in license applications will align well with the FSFs based on existing regulatory requirements</w:t>
      </w:r>
      <w:r w:rsidR="00AA73FE">
        <w:t>.</w:t>
      </w:r>
      <w:r w:rsidR="00EA4C01">
        <w:t xml:space="preserve"> </w:t>
      </w:r>
      <w:r w:rsidR="0088033D">
        <w:t xml:space="preserve">The FSFs </w:t>
      </w:r>
      <w:r w:rsidR="00EA4C01">
        <w:t>are</w:t>
      </w:r>
      <w:r w:rsidR="001806DC">
        <w:t xml:space="preserve"> r</w:t>
      </w:r>
      <w:r w:rsidR="00E76E19" w:rsidRPr="00E76E19">
        <w:t xml:space="preserve">eactivity </w:t>
      </w:r>
      <w:r w:rsidR="001806DC">
        <w:t>c</w:t>
      </w:r>
      <w:r w:rsidR="00E76E19" w:rsidRPr="00E76E19">
        <w:t>ontrol</w:t>
      </w:r>
      <w:r w:rsidR="00EA4C01">
        <w:t>,</w:t>
      </w:r>
      <w:r w:rsidR="001806DC">
        <w:t xml:space="preserve"> h</w:t>
      </w:r>
      <w:r w:rsidR="00E76E19" w:rsidRPr="00E76E19">
        <w:t>eat</w:t>
      </w:r>
      <w:r w:rsidR="00E76E19">
        <w:t xml:space="preserve"> </w:t>
      </w:r>
      <w:r w:rsidR="001806DC">
        <w:t>r</w:t>
      </w:r>
      <w:r w:rsidR="00E76E19" w:rsidRPr="00E76E19">
        <w:t>emoval</w:t>
      </w:r>
      <w:r w:rsidR="001806DC">
        <w:t xml:space="preserve"> from the reactor and spent fuel</w:t>
      </w:r>
      <w:r w:rsidR="00EA4C01">
        <w:t xml:space="preserve">, and </w:t>
      </w:r>
      <w:r w:rsidR="001806DC">
        <w:t>r</w:t>
      </w:r>
      <w:r w:rsidR="00E76E19" w:rsidRPr="00E76E19">
        <w:t>adionuclide</w:t>
      </w:r>
      <w:r w:rsidR="00E76E19">
        <w:t xml:space="preserve"> </w:t>
      </w:r>
      <w:r w:rsidR="001806DC">
        <w:t>r</w:t>
      </w:r>
      <w:r w:rsidR="00E76E19" w:rsidRPr="00E76E19">
        <w:t>etention</w:t>
      </w:r>
      <w:r w:rsidR="00EA4C01">
        <w:t>.</w:t>
      </w:r>
      <w:r w:rsidR="00E76E19" w:rsidRPr="00E76E19">
        <w:t xml:space="preserve"> </w:t>
      </w:r>
    </w:p>
    <w:p w14:paraId="0D41297D" w14:textId="6E521B1A" w:rsidR="00360C78" w:rsidRDefault="00360C78" w:rsidP="00E95DD0">
      <w:pPr>
        <w:pStyle w:val="BodyText"/>
        <w:numPr>
          <w:ilvl w:val="1"/>
          <w:numId w:val="16"/>
        </w:numPr>
      </w:pPr>
      <w:r w:rsidRPr="00360C78">
        <w:t xml:space="preserve">Security and Safeguards </w:t>
      </w:r>
      <w:r>
        <w:t>Strategic Performance Area</w:t>
      </w:r>
    </w:p>
    <w:p w14:paraId="53A78ECF" w14:textId="34D6AF93" w:rsidR="00132695" w:rsidRDefault="001E14A5" w:rsidP="00CD5150">
      <w:pPr>
        <w:pStyle w:val="BodyText4"/>
      </w:pPr>
      <w:r>
        <w:lastRenderedPageBreak/>
        <w:t>The s</w:t>
      </w:r>
      <w:r w:rsidR="00E76E19" w:rsidRPr="00E76E19">
        <w:t xml:space="preserve">ecurity </w:t>
      </w:r>
      <w:r>
        <w:t>and safeguards strategic performance area has one corner</w:t>
      </w:r>
      <w:r w:rsidR="00381377">
        <w:t>stone</w:t>
      </w:r>
      <w:r w:rsidR="00476734">
        <w:t xml:space="preserve"> – security programs. </w:t>
      </w:r>
      <w:r w:rsidR="00360C78">
        <w:t xml:space="preserve">The objective of the security programs cornerstone </w:t>
      </w:r>
      <w:r w:rsidR="00476734">
        <w:t xml:space="preserve">is to </w:t>
      </w:r>
      <w:r w:rsidR="009E61CB">
        <w:t>gain reasonable assurance</w:t>
      </w:r>
      <w:r w:rsidR="00476734">
        <w:t xml:space="preserve"> </w:t>
      </w:r>
      <w:r w:rsidR="0022578A">
        <w:t xml:space="preserve">that adequate </w:t>
      </w:r>
      <w:r w:rsidR="0055579F">
        <w:t xml:space="preserve">construction and operational security programs are in place or </w:t>
      </w:r>
      <w:r w:rsidR="0022578A">
        <w:t xml:space="preserve">being </w:t>
      </w:r>
      <w:r w:rsidR="0055579F">
        <w:t xml:space="preserve">developed </w:t>
      </w:r>
      <w:r w:rsidR="0022578A">
        <w:t>in accordance with regulations</w:t>
      </w:r>
      <w:r w:rsidR="00581F64">
        <w:t xml:space="preserve"> to safeguard nuclear installations and special nuclear material.</w:t>
      </w:r>
    </w:p>
    <w:p w14:paraId="54EF206B" w14:textId="38CEFC92" w:rsidR="00360C78" w:rsidRDefault="00360C78" w:rsidP="00E95DD0">
      <w:pPr>
        <w:pStyle w:val="BodyText"/>
        <w:numPr>
          <w:ilvl w:val="1"/>
          <w:numId w:val="16"/>
        </w:numPr>
      </w:pPr>
      <w:r w:rsidRPr="00360C78">
        <w:t xml:space="preserve">Operational Readiness </w:t>
      </w:r>
      <w:r>
        <w:t>Strategic Performance Area</w:t>
      </w:r>
    </w:p>
    <w:p w14:paraId="4FF19EFC" w14:textId="2560E86D" w:rsidR="001F7B18" w:rsidRDefault="009E61CB" w:rsidP="00CD5150">
      <w:pPr>
        <w:pStyle w:val="BodyText4"/>
      </w:pPr>
      <w:r>
        <w:t>The o</w:t>
      </w:r>
      <w:r w:rsidR="00E76E19">
        <w:t xml:space="preserve">perational </w:t>
      </w:r>
      <w:proofErr w:type="gramStart"/>
      <w:r>
        <w:t>readiness strategic</w:t>
      </w:r>
      <w:proofErr w:type="gramEnd"/>
      <w:r>
        <w:t xml:space="preserve"> performance area</w:t>
      </w:r>
      <w:r w:rsidR="00581F64">
        <w:t xml:space="preserve"> has one cornerstone - </w:t>
      </w:r>
      <w:r w:rsidR="00B90C9F">
        <w:t>operational programs</w:t>
      </w:r>
      <w:r w:rsidR="00076D2A">
        <w:t xml:space="preserve">. The cornerstone objective is </w:t>
      </w:r>
      <w:r w:rsidR="00360C78" w:rsidRPr="001F7B18">
        <w:t xml:space="preserve">to </w:t>
      </w:r>
      <w:r w:rsidR="00076D2A">
        <w:t>gain reasonable assurance</w:t>
      </w:r>
      <w:r w:rsidR="00360C78" w:rsidRPr="001F7B18">
        <w:t xml:space="preserve"> that licensees adequately develop and implement the operational programs required by license condition</w:t>
      </w:r>
      <w:r w:rsidR="00076D2A">
        <w:t xml:space="preserve">s and </w:t>
      </w:r>
      <w:r w:rsidR="00360C78" w:rsidRPr="001F7B18">
        <w:t>regulation</w:t>
      </w:r>
      <w:r w:rsidR="00076D2A">
        <w:t>s</w:t>
      </w:r>
      <w:r w:rsidR="00B53DE0">
        <w:t>.</w:t>
      </w:r>
    </w:p>
    <w:p w14:paraId="4CED5576" w14:textId="0F6E2A1D" w:rsidR="008C129A" w:rsidRDefault="008C129A" w:rsidP="00B60312">
      <w:pPr>
        <w:pStyle w:val="Heading2"/>
        <w:rPr>
          <w:u w:val="single"/>
        </w:rPr>
      </w:pPr>
      <w:bookmarkStart w:id="126" w:name="_Toc215569618"/>
      <w:r>
        <w:t>0</w:t>
      </w:r>
      <w:r w:rsidR="002D4C15">
        <w:t>7</w:t>
      </w:r>
      <w:r>
        <w:t>.0</w:t>
      </w:r>
      <w:r w:rsidR="00795FA6">
        <w:t>4</w:t>
      </w:r>
      <w:r>
        <w:tab/>
      </w:r>
      <w:r w:rsidRPr="006039FD">
        <w:rPr>
          <w:u w:val="single"/>
        </w:rPr>
        <w:t xml:space="preserve">ARCOP </w:t>
      </w:r>
      <w:r>
        <w:rPr>
          <w:u w:val="single"/>
        </w:rPr>
        <w:t>Elements</w:t>
      </w:r>
      <w:bookmarkEnd w:id="126"/>
    </w:p>
    <w:p w14:paraId="5E213F6D" w14:textId="6EB649BB" w:rsidR="008C129A" w:rsidRDefault="00F0571A" w:rsidP="00F94D2D">
      <w:pPr>
        <w:pStyle w:val="BodyText3"/>
        <w:rPr>
          <w:rFonts w:cs="Arial"/>
        </w:rPr>
      </w:pPr>
      <w:r>
        <w:rPr>
          <w:rFonts w:cs="Arial"/>
        </w:rPr>
        <w:t>Like</w:t>
      </w:r>
      <w:r w:rsidRPr="00F0571A">
        <w:rPr>
          <w:rFonts w:cs="Arial"/>
        </w:rPr>
        <w:t xml:space="preserve"> other NRC reactor oversight programs, the ARCOP includes the elements of performance monitoring, dispositioning findings through a risk-informed SDP and application of the NRC Enforcement Policy, and performance assessment</w:t>
      </w:r>
      <w:r w:rsidRPr="002044BA">
        <w:rPr>
          <w:rFonts w:cs="Arial"/>
        </w:rPr>
        <w:t xml:space="preserve">. </w:t>
      </w:r>
      <w:r w:rsidR="002044BA" w:rsidRPr="002044BA">
        <w:t>An overview of the ARCOP and the interaction between ARCOP processes is shown in Exhibit 2.</w:t>
      </w:r>
      <w:r w:rsidR="00CE0759">
        <w:rPr>
          <w:rFonts w:cs="Arial"/>
        </w:rPr>
        <w:t xml:space="preserve"> </w:t>
      </w:r>
      <w:r w:rsidR="003B6388" w:rsidRPr="003B6388">
        <w:rPr>
          <w:rFonts w:cs="Arial"/>
        </w:rPr>
        <w:t>The BIP will be completed for each unit under construction to inform the Commission’s findings under 10 CFR 50.57 or 10 CFR 52.103(g), as applicable. The BIP will provide the insights necessary to assess performance in the three cornerstones regarding the quality of reactor plant construction.</w:t>
      </w:r>
    </w:p>
    <w:bookmarkEnd w:id="112"/>
    <w:bookmarkEnd w:id="113"/>
    <w:bookmarkEnd w:id="114"/>
    <w:bookmarkEnd w:id="115"/>
    <w:bookmarkEnd w:id="116"/>
    <w:p w14:paraId="29194678" w14:textId="77777777" w:rsidR="00F0571A" w:rsidRPr="00F0571A" w:rsidRDefault="00F0571A" w:rsidP="00E95DD0">
      <w:pPr>
        <w:pStyle w:val="BodyText"/>
        <w:numPr>
          <w:ilvl w:val="0"/>
          <w:numId w:val="17"/>
        </w:numPr>
      </w:pPr>
      <w:r>
        <w:t>Performance Monitoring</w:t>
      </w:r>
    </w:p>
    <w:p w14:paraId="189CBD91" w14:textId="563898B1" w:rsidR="00C02B0A" w:rsidRDefault="003C2A06" w:rsidP="00CD5150">
      <w:pPr>
        <w:pStyle w:val="BodyText3"/>
      </w:pPr>
      <w:r w:rsidRPr="003C2A06">
        <w:t xml:space="preserve">The NRC staff primarily monitors performance through </w:t>
      </w:r>
      <w:proofErr w:type="gramStart"/>
      <w:r w:rsidRPr="003C2A06">
        <w:t xml:space="preserve">the </w:t>
      </w:r>
      <w:r w:rsidR="00BC739A">
        <w:t>A</w:t>
      </w:r>
      <w:r w:rsidR="003B6388">
        <w:t>CIP</w:t>
      </w:r>
      <w:proofErr w:type="gramEnd"/>
      <w:r w:rsidRPr="003C2A06">
        <w:t>.</w:t>
      </w:r>
      <w:r w:rsidR="003B6388">
        <w:t xml:space="preserve"> </w:t>
      </w:r>
      <w:r w:rsidR="00F15B2B" w:rsidRPr="00E52134">
        <w:t xml:space="preserve">Most ACIP inspections are conducted to complete the ARCOP BIP. </w:t>
      </w:r>
      <w:r w:rsidR="007B5914" w:rsidRPr="00F15B2B">
        <w:t xml:space="preserve">Resident inspectors </w:t>
      </w:r>
      <w:r w:rsidR="007B5914">
        <w:t>could be</w:t>
      </w:r>
      <w:r w:rsidR="007B5914" w:rsidRPr="00F15B2B">
        <w:t xml:space="preserve"> assigned to certain </w:t>
      </w:r>
      <w:r w:rsidR="007B5914">
        <w:t>AR construction projects</w:t>
      </w:r>
      <w:r w:rsidR="007B5914" w:rsidRPr="00F15B2B">
        <w:t xml:space="preserve"> </w:t>
      </w:r>
      <w:r w:rsidR="007B5914">
        <w:t>if</w:t>
      </w:r>
      <w:r w:rsidR="007B5914" w:rsidRPr="00F15B2B">
        <w:t xml:space="preserve"> </w:t>
      </w:r>
      <w:r w:rsidR="007B5914">
        <w:t xml:space="preserve">it is determined that more effective and efficient oversight can be performed with continuous onsite NRC presence. However, with the anticipated inspection footprint under ARCOP, </w:t>
      </w:r>
      <w:r w:rsidR="00785CDF">
        <w:t xml:space="preserve">the need for </w:t>
      </w:r>
      <w:r w:rsidR="007B5914">
        <w:t xml:space="preserve">construction resident inspectors </w:t>
      </w:r>
      <w:r w:rsidR="00785CDF">
        <w:t>is not anticipated</w:t>
      </w:r>
      <w:r w:rsidR="007B5914" w:rsidRPr="00F15B2B">
        <w:t>.</w:t>
      </w:r>
    </w:p>
    <w:p w14:paraId="3EBCE31E" w14:textId="50AAFF02" w:rsidR="00E765CC" w:rsidRDefault="00E765CC" w:rsidP="00E765CC">
      <w:pPr>
        <w:spacing w:after="220"/>
        <w:ind w:left="720"/>
        <w:rPr>
          <w:rFonts w:cs="Arial"/>
          <w:szCs w:val="22"/>
        </w:rPr>
      </w:pPr>
      <w:r>
        <w:rPr>
          <w:rFonts w:cs="Arial"/>
          <w:szCs w:val="22"/>
        </w:rPr>
        <w:t>The ACIP is primarily a risk-informed, performance-based inspection program that</w:t>
      </w:r>
      <w:r w:rsidRPr="00330596">
        <w:rPr>
          <w:rFonts w:cs="Arial"/>
          <w:szCs w:val="22"/>
        </w:rPr>
        <w:t xml:space="preserve"> emphasize</w:t>
      </w:r>
      <w:r>
        <w:rPr>
          <w:rFonts w:cs="Arial"/>
          <w:szCs w:val="22"/>
        </w:rPr>
        <w:t>s</w:t>
      </w:r>
      <w:r w:rsidRPr="00330596">
        <w:rPr>
          <w:rFonts w:cs="Arial"/>
          <w:szCs w:val="22"/>
        </w:rPr>
        <w:t xml:space="preserve"> results over process and method. </w:t>
      </w:r>
      <w:r>
        <w:rPr>
          <w:rFonts w:cs="Arial"/>
          <w:szCs w:val="22"/>
        </w:rPr>
        <w:t xml:space="preserve">Construction inspectors are provided the training, tools and guidance to </w:t>
      </w:r>
      <w:r w:rsidRPr="008C2DB4">
        <w:rPr>
          <w:rFonts w:cs="Arial"/>
          <w:szCs w:val="22"/>
        </w:rPr>
        <w:t xml:space="preserve">focus on </w:t>
      </w:r>
      <w:r>
        <w:rPr>
          <w:rFonts w:cs="Arial"/>
          <w:szCs w:val="22"/>
        </w:rPr>
        <w:t xml:space="preserve">the most </w:t>
      </w:r>
      <w:r w:rsidRPr="003F201C">
        <w:rPr>
          <w:rFonts w:cs="Arial"/>
          <w:szCs w:val="22"/>
        </w:rPr>
        <w:t xml:space="preserve">risk </w:t>
      </w:r>
      <w:r>
        <w:rPr>
          <w:rFonts w:cs="Arial"/>
          <w:szCs w:val="22"/>
        </w:rPr>
        <w:t xml:space="preserve">significant construction </w:t>
      </w:r>
      <w:r w:rsidRPr="003F201C">
        <w:rPr>
          <w:rFonts w:cs="Arial"/>
          <w:szCs w:val="22"/>
        </w:rPr>
        <w:t>activities through a performance-based approach.</w:t>
      </w:r>
      <w:r w:rsidR="006E7066">
        <w:rPr>
          <w:rFonts w:cs="Arial"/>
          <w:szCs w:val="22"/>
        </w:rPr>
        <w:t xml:space="preserve"> </w:t>
      </w:r>
      <w:r>
        <w:rPr>
          <w:rFonts w:cs="Arial"/>
          <w:szCs w:val="22"/>
        </w:rPr>
        <w:t xml:space="preserve">While the ACIP focuses on a </w:t>
      </w:r>
      <w:r w:rsidRPr="003F201C">
        <w:rPr>
          <w:rFonts w:cs="Arial"/>
          <w:szCs w:val="22"/>
        </w:rPr>
        <w:t xml:space="preserve">risk-informed, performance-based </w:t>
      </w:r>
      <w:r>
        <w:rPr>
          <w:rFonts w:cs="Arial"/>
          <w:szCs w:val="22"/>
        </w:rPr>
        <w:t xml:space="preserve">inspection approach, this inspection </w:t>
      </w:r>
      <w:r w:rsidRPr="003F201C">
        <w:rPr>
          <w:rFonts w:cs="Arial"/>
          <w:szCs w:val="22"/>
        </w:rPr>
        <w:t>approach does not supplant or displace the need for compliance with NRC requirements</w:t>
      </w:r>
      <w:r w:rsidR="007E2A64">
        <w:rPr>
          <w:rFonts w:cs="Arial"/>
          <w:szCs w:val="22"/>
        </w:rPr>
        <w:t>.</w:t>
      </w:r>
    </w:p>
    <w:p w14:paraId="3B584976" w14:textId="52E50EBA" w:rsidR="00BA74F8" w:rsidRDefault="003B6388" w:rsidP="00F94D2D">
      <w:pPr>
        <w:spacing w:after="220"/>
        <w:ind w:left="720"/>
        <w:rPr>
          <w:rFonts w:cs="Arial"/>
          <w:szCs w:val="22"/>
        </w:rPr>
      </w:pPr>
      <w:r>
        <w:rPr>
          <w:rFonts w:cs="Arial"/>
          <w:szCs w:val="22"/>
        </w:rPr>
        <w:t xml:space="preserve">The </w:t>
      </w:r>
      <w:r w:rsidR="00BC739A">
        <w:rPr>
          <w:rFonts w:cs="Arial"/>
          <w:szCs w:val="22"/>
        </w:rPr>
        <w:t>A</w:t>
      </w:r>
      <w:r w:rsidR="00010730">
        <w:rPr>
          <w:szCs w:val="22"/>
        </w:rPr>
        <w:t xml:space="preserve">CIP </w:t>
      </w:r>
      <w:r w:rsidR="00BA74F8">
        <w:rPr>
          <w:rFonts w:cs="Arial"/>
          <w:szCs w:val="22"/>
        </w:rPr>
        <w:t xml:space="preserve">consists of </w:t>
      </w:r>
      <w:r w:rsidR="00DC3B1C">
        <w:rPr>
          <w:rFonts w:cs="Arial"/>
          <w:szCs w:val="22"/>
        </w:rPr>
        <w:t xml:space="preserve">inspections </w:t>
      </w:r>
      <w:r w:rsidR="00F15B2B">
        <w:rPr>
          <w:rFonts w:cs="Arial"/>
          <w:szCs w:val="22"/>
        </w:rPr>
        <w:t>of</w:t>
      </w:r>
      <w:r w:rsidR="00DC3B1C">
        <w:rPr>
          <w:rFonts w:cs="Arial"/>
          <w:szCs w:val="22"/>
        </w:rPr>
        <w:t xml:space="preserve"> the</w:t>
      </w:r>
      <w:r w:rsidR="00BA74F8">
        <w:rPr>
          <w:rFonts w:cs="Arial"/>
          <w:szCs w:val="22"/>
        </w:rPr>
        <w:t xml:space="preserve"> </w:t>
      </w:r>
      <w:r w:rsidR="00C02B0A">
        <w:rPr>
          <w:rFonts w:cs="Arial"/>
          <w:szCs w:val="22"/>
        </w:rPr>
        <w:t xml:space="preserve">following </w:t>
      </w:r>
      <w:r w:rsidR="00DC3B1C">
        <w:rPr>
          <w:rFonts w:cs="Arial"/>
          <w:szCs w:val="22"/>
        </w:rPr>
        <w:t>activities</w:t>
      </w:r>
      <w:r w:rsidR="009C114A">
        <w:rPr>
          <w:rFonts w:cs="Arial"/>
          <w:szCs w:val="22"/>
        </w:rPr>
        <w:t>:</w:t>
      </w:r>
    </w:p>
    <w:p w14:paraId="1C1BBB4F" w14:textId="5697DBF1" w:rsidR="00BA74F8" w:rsidRDefault="00BA74F8" w:rsidP="00E95DD0">
      <w:pPr>
        <w:pStyle w:val="BodyText"/>
        <w:numPr>
          <w:ilvl w:val="1"/>
          <w:numId w:val="17"/>
        </w:numPr>
      </w:pPr>
      <w:r>
        <w:t>P</w:t>
      </w:r>
      <w:r w:rsidR="003B6388">
        <w:t xml:space="preserve">re-construction </w:t>
      </w:r>
      <w:r>
        <w:t>inspections</w:t>
      </w:r>
      <w:r w:rsidR="003B6388">
        <w:t xml:space="preserve"> </w:t>
      </w:r>
      <w:r w:rsidRPr="00BA74F8">
        <w:t xml:space="preserve">following </w:t>
      </w:r>
      <w:r>
        <w:t xml:space="preserve">(1) </w:t>
      </w:r>
      <w:r w:rsidRPr="00BA74F8">
        <w:t>the acceptance and docketing of an application for a</w:t>
      </w:r>
      <w:r w:rsidR="00257206">
        <w:t>n</w:t>
      </w:r>
      <w:r w:rsidRPr="00BA74F8">
        <w:t xml:space="preserve"> LWA or CP submitted under 10 CFR Part 50, or an application for an ESP, COL</w:t>
      </w:r>
      <w:r>
        <w:t>,</w:t>
      </w:r>
      <w:r w:rsidRPr="00BA74F8">
        <w:t xml:space="preserve"> or ML submitt</w:t>
      </w:r>
      <w:r>
        <w:t>e</w:t>
      </w:r>
      <w:r w:rsidRPr="00BA74F8">
        <w:t>d under 10 CFR Part 52</w:t>
      </w:r>
      <w:r>
        <w:t xml:space="preserve">, and (2) </w:t>
      </w:r>
      <w:r w:rsidRPr="00BA74F8">
        <w:t>implementation of the QA</w:t>
      </w:r>
      <w:r>
        <w:t xml:space="preserve"> </w:t>
      </w:r>
      <w:r w:rsidRPr="00BA74F8">
        <w:t xml:space="preserve">program </w:t>
      </w:r>
      <w:r w:rsidR="00F41E0A">
        <w:t>for</w:t>
      </w:r>
      <w:r w:rsidRPr="00BA74F8">
        <w:t xml:space="preserve"> activities performed by the applicant and its contractors. </w:t>
      </w:r>
      <w:r w:rsidR="00515269">
        <w:t>Pre-construction inspection requirements are d</w:t>
      </w:r>
      <w:r w:rsidR="00257206">
        <w:t>escribed</w:t>
      </w:r>
      <w:r w:rsidR="00515269">
        <w:t xml:space="preserve"> in detail in </w:t>
      </w:r>
      <w:r w:rsidR="00515269" w:rsidRPr="00B779E6">
        <w:t>IMC 2501, “Inspection Activities Following Acceptance of a Docketed Application for a Permit, License, or NRC Authorization.”</w:t>
      </w:r>
      <w:r w:rsidR="0046609C">
        <w:t xml:space="preserve"> Pre-construction inspections are not part of the </w:t>
      </w:r>
      <w:r w:rsidR="009234C5">
        <w:t>ARCOP BIP but</w:t>
      </w:r>
      <w:r w:rsidR="00414668">
        <w:t xml:space="preserve"> may be used to inform the BIP scope</w:t>
      </w:r>
      <w:r w:rsidR="0046609C">
        <w:t>.</w:t>
      </w:r>
    </w:p>
    <w:p w14:paraId="33C6C1A3" w14:textId="77777777" w:rsidR="004B1C33" w:rsidRDefault="00C02B0A" w:rsidP="00E95DD0">
      <w:pPr>
        <w:pStyle w:val="BodyText"/>
        <w:numPr>
          <w:ilvl w:val="1"/>
          <w:numId w:val="17"/>
        </w:numPr>
      </w:pPr>
      <w:r>
        <w:lastRenderedPageBreak/>
        <w:t xml:space="preserve">Baseline inspections during the fabrication, manufacturing, and construction of advanced reactors. </w:t>
      </w:r>
    </w:p>
    <w:p w14:paraId="38A2A440" w14:textId="4A2E07AB" w:rsidR="00C02B0A" w:rsidRPr="00C02B0A" w:rsidRDefault="00C02B0A" w:rsidP="00CD5150">
      <w:pPr>
        <w:pStyle w:val="BodyText4"/>
      </w:pPr>
      <w:r w:rsidRPr="00C02B0A">
        <w:t>The BIP is scalable so that it result</w:t>
      </w:r>
      <w:r w:rsidR="00B65616">
        <w:t>s</w:t>
      </w:r>
      <w:r w:rsidRPr="00C02B0A">
        <w:t xml:space="preserve"> in a planned inspection footprint that is commensurate with the expected risk posed by advanced reactor facilities and, based on lessons learned from implementing the </w:t>
      </w:r>
      <w:proofErr w:type="spellStart"/>
      <w:r w:rsidRPr="00C02B0A">
        <w:t>cROP</w:t>
      </w:r>
      <w:proofErr w:type="spellEnd"/>
      <w:r w:rsidRPr="00C02B0A">
        <w:t>, allow for more efficient execution by providing necessary flexibility. The ARCOP BIP is the minimum inspection effort necessary to verify the cornerstone objectives are met, thereby ensuring that the facility has been constructed and will operate in conformity with the licensing bases. The BIP will be completed for each unit under construction to inform the Commission’s findings under 10 CFR 50.57 or 10 CFR 52.103(g), as applicable.</w:t>
      </w:r>
    </w:p>
    <w:p w14:paraId="3C44FDFD" w14:textId="58BEC09D" w:rsidR="00C02B0A" w:rsidRDefault="00C02B0A" w:rsidP="00CD5150">
      <w:pPr>
        <w:pStyle w:val="BodyText4"/>
        <w:rPr>
          <w:rFonts w:cs="Arial"/>
        </w:rPr>
      </w:pPr>
      <w:r w:rsidRPr="00C02B0A">
        <w:rPr>
          <w:rFonts w:cs="Arial"/>
        </w:rPr>
        <w:t xml:space="preserve">Under the </w:t>
      </w:r>
      <w:proofErr w:type="spellStart"/>
      <w:r w:rsidRPr="00C02B0A">
        <w:rPr>
          <w:rFonts w:cs="Arial"/>
        </w:rPr>
        <w:t>cROP</w:t>
      </w:r>
      <w:proofErr w:type="spellEnd"/>
      <w:r w:rsidRPr="00C02B0A">
        <w:rPr>
          <w:rFonts w:cs="Arial"/>
        </w:rPr>
        <w:t xml:space="preserve">, the staff selected, or targeted, specific ITAAC for inspection, and these ITAAC had to be inspected to complete the BIP. </w:t>
      </w:r>
      <w:bookmarkStart w:id="127" w:name="_Hlk199796045"/>
      <w:r w:rsidRPr="00C02B0A">
        <w:rPr>
          <w:rFonts w:cs="Arial"/>
        </w:rPr>
        <w:t xml:space="preserve">As stated in the “10 CFR Part 52 Construction Lessons-Learned Report,” this practice, coupled with NRC reviews of ITAAC closure notifications (ICNs), provided the staff reasonable assurance that the facilities were built and would operate in accordance with their approved designs and licensing bases for Vogtle Units 3 and 4. However, a key lesson was that the NRC’s process for targeting ITAAC was too prescriptive and did not provide for a flexible or user-friendly means to make adjustments when planned inspections could not be performed due to unexpected </w:t>
      </w:r>
      <w:r w:rsidR="005B3DA3">
        <w:rPr>
          <w:rFonts w:cs="Arial"/>
        </w:rPr>
        <w:t>circumstances</w:t>
      </w:r>
      <w:r w:rsidRPr="00C02B0A">
        <w:rPr>
          <w:rFonts w:cs="Arial"/>
        </w:rPr>
        <w:t xml:space="preserve"> (e.g., construction schedule changes). </w:t>
      </w:r>
    </w:p>
    <w:p w14:paraId="2A1DDF0F" w14:textId="2401203E" w:rsidR="00C02B0A" w:rsidRPr="00C02B0A" w:rsidRDefault="00C02B0A" w:rsidP="00CD5150">
      <w:pPr>
        <w:pStyle w:val="BodyText4"/>
        <w:rPr>
          <w:rFonts w:cs="Arial"/>
        </w:rPr>
      </w:pPr>
      <w:r w:rsidRPr="00C02B0A">
        <w:rPr>
          <w:rFonts w:cs="Arial"/>
        </w:rPr>
        <w:t xml:space="preserve">For the quality of reactor plant construction strategic performance area, the ARCOP will not identify a set of targeted ITAAC or SSCs to inspect. Instead, ARCOP will provide a range of inspection opportunities from which the staff can select, informed by risk insights and availability during the scheduled inspection. </w:t>
      </w:r>
      <w:r w:rsidR="00B21BEA">
        <w:rPr>
          <w:rFonts w:cs="Arial"/>
        </w:rPr>
        <w:t xml:space="preserve">The NRC will continue to review </w:t>
      </w:r>
      <w:r w:rsidR="00A35359">
        <w:rPr>
          <w:rFonts w:cs="Arial"/>
        </w:rPr>
        <w:t>all</w:t>
      </w:r>
      <w:r w:rsidR="00B21BEA">
        <w:rPr>
          <w:rFonts w:cs="Arial"/>
        </w:rPr>
        <w:t xml:space="preserve"> ICN</w:t>
      </w:r>
      <w:r w:rsidR="00A35359">
        <w:rPr>
          <w:rFonts w:cs="Arial"/>
        </w:rPr>
        <w:t>s</w:t>
      </w:r>
      <w:r w:rsidR="00F33C80">
        <w:rPr>
          <w:rFonts w:cs="Arial"/>
        </w:rPr>
        <w:t xml:space="preserve"> and will engage </w:t>
      </w:r>
      <w:proofErr w:type="gramStart"/>
      <w:r w:rsidR="00F33C80">
        <w:rPr>
          <w:rFonts w:cs="Arial"/>
        </w:rPr>
        <w:t>licensees</w:t>
      </w:r>
      <w:proofErr w:type="gramEnd"/>
      <w:r w:rsidR="00F33C80">
        <w:rPr>
          <w:rFonts w:cs="Arial"/>
        </w:rPr>
        <w:t>, potentially through inspection, when ICNs require clarification</w:t>
      </w:r>
      <w:r w:rsidR="00A35359">
        <w:rPr>
          <w:rFonts w:cs="Arial"/>
        </w:rPr>
        <w:t>.</w:t>
      </w:r>
      <w:r w:rsidR="00B21BEA">
        <w:rPr>
          <w:rFonts w:cs="Arial"/>
        </w:rPr>
        <w:t xml:space="preserve"> </w:t>
      </w:r>
      <w:r w:rsidRPr="00C02B0A">
        <w:rPr>
          <w:rFonts w:cs="Arial"/>
        </w:rPr>
        <w:t>This approach is expected to result in more efficient use of staff resources while ensuring that a representative sample of construction activities is inspected to verify that cornerstone objectives are met. This methodology draws on the experience from the ROP, where guidance is provided for sample selection, and inspectors are provided with the flexibility to select the specific items to sample.</w:t>
      </w:r>
    </w:p>
    <w:p w14:paraId="2CCE7B27" w14:textId="7A19E630" w:rsidR="00C02B0A" w:rsidRPr="00A81759" w:rsidRDefault="00C02B0A" w:rsidP="00CD5150">
      <w:pPr>
        <w:pStyle w:val="BodyText4"/>
        <w:rPr>
          <w:rFonts w:cs="Arial"/>
        </w:rPr>
      </w:pPr>
      <w:r w:rsidRPr="00C02B0A">
        <w:rPr>
          <w:rFonts w:cs="Arial"/>
        </w:rPr>
        <w:t xml:space="preserve">Flexibility is provided by a scoping and planning tool referred to as an “inspection scoping matrix” that organizes </w:t>
      </w:r>
      <w:r w:rsidR="00040F38">
        <w:rPr>
          <w:rFonts w:cs="Arial"/>
        </w:rPr>
        <w:t>project vendor</w:t>
      </w:r>
      <w:r w:rsidR="00C75A36">
        <w:rPr>
          <w:rFonts w:cs="Arial"/>
        </w:rPr>
        <w:t>,</w:t>
      </w:r>
      <w:r w:rsidRPr="00C02B0A">
        <w:rPr>
          <w:rFonts w:cs="Arial"/>
        </w:rPr>
        <w:t xml:space="preserve"> manufactur</w:t>
      </w:r>
      <w:r w:rsidR="00040F38">
        <w:rPr>
          <w:rFonts w:cs="Arial"/>
        </w:rPr>
        <w:t>er</w:t>
      </w:r>
      <w:r w:rsidR="0036704C">
        <w:rPr>
          <w:rFonts w:cs="Arial"/>
        </w:rPr>
        <w:t xml:space="preserve">, </w:t>
      </w:r>
      <w:r w:rsidR="00040F38">
        <w:rPr>
          <w:rFonts w:cs="Arial"/>
        </w:rPr>
        <w:t xml:space="preserve">and </w:t>
      </w:r>
      <w:r w:rsidR="0036704C">
        <w:rPr>
          <w:rFonts w:cs="Arial"/>
        </w:rPr>
        <w:t>construction</w:t>
      </w:r>
      <w:r w:rsidRPr="00C02B0A">
        <w:rPr>
          <w:rFonts w:cs="Arial"/>
        </w:rPr>
        <w:t xml:space="preserve"> activities into inspection areas based on SSC and construction/manufacturing process commonalities. For each unique advanced reactor design, the staff will develop a design-specific inspection scoping matrix</w:t>
      </w:r>
      <w:r w:rsidR="0036704C">
        <w:rPr>
          <w:rFonts w:cs="Arial"/>
        </w:rPr>
        <w:t xml:space="preserve">, which </w:t>
      </w:r>
      <w:r w:rsidRPr="00C02B0A">
        <w:rPr>
          <w:rFonts w:cs="Arial"/>
        </w:rPr>
        <w:t>will be used to develop project-specific inspection scoping matrices</w:t>
      </w:r>
      <w:r w:rsidR="0036704C">
        <w:rPr>
          <w:rFonts w:cs="Arial"/>
        </w:rPr>
        <w:t>. These project-specific matrices</w:t>
      </w:r>
      <w:r w:rsidRPr="00C02B0A">
        <w:rPr>
          <w:rFonts w:cs="Arial"/>
        </w:rPr>
        <w:t xml:space="preserve"> take into consideration site- or project-specific information and </w:t>
      </w:r>
      <w:r w:rsidR="00655EF5">
        <w:rPr>
          <w:rFonts w:cs="Arial"/>
        </w:rPr>
        <w:t xml:space="preserve">consider safety-significant activities that are performed by project vendors, manufacturers, or permit/license holders, as appropriate. </w:t>
      </w:r>
      <w:r w:rsidRPr="00C02B0A">
        <w:rPr>
          <w:rFonts w:cs="Arial"/>
        </w:rPr>
        <w:t xml:space="preserve">Applicant and/or licensee insights into the design and specific fabrication </w:t>
      </w:r>
      <w:r w:rsidR="00066F2E">
        <w:rPr>
          <w:rFonts w:cs="Arial"/>
        </w:rPr>
        <w:t xml:space="preserve">and manufacturing </w:t>
      </w:r>
      <w:r w:rsidRPr="00C02B0A">
        <w:rPr>
          <w:rFonts w:cs="Arial"/>
        </w:rPr>
        <w:t xml:space="preserve">techniques are used to gauge the complexity and industry experience associated with specific activities and will be considered when developing the inspection scoping matrix. </w:t>
      </w:r>
    </w:p>
    <w:p w14:paraId="09B9C11B" w14:textId="3171F034" w:rsidR="00C02B0A" w:rsidRDefault="00C02B0A" w:rsidP="00CD5150">
      <w:pPr>
        <w:pStyle w:val="BodyText4"/>
        <w:rPr>
          <w:rFonts w:cs="Arial"/>
        </w:rPr>
      </w:pPr>
      <w:r w:rsidRPr="00A81759">
        <w:rPr>
          <w:rFonts w:cs="Arial"/>
        </w:rPr>
        <w:t xml:space="preserve">Scalability is achieved in the inspection scoping matrix through the number of inspection areas and adjustment of the minimum and maximum sample sizes assigned to each inspection area. For example, the NRC expects that </w:t>
      </w:r>
      <w:r w:rsidR="00A81759">
        <w:rPr>
          <w:rFonts w:cs="Arial"/>
        </w:rPr>
        <w:t xml:space="preserve">SMRs and </w:t>
      </w:r>
      <w:r w:rsidR="00A81759">
        <w:rPr>
          <w:rFonts w:cs="Arial"/>
        </w:rPr>
        <w:lastRenderedPageBreak/>
        <w:t>micro</w:t>
      </w:r>
      <w:r w:rsidRPr="00A81759">
        <w:rPr>
          <w:rFonts w:cs="Arial"/>
        </w:rPr>
        <w:t xml:space="preserve">reactors will have many fewer </w:t>
      </w:r>
      <w:r w:rsidR="003A6EF1">
        <w:rPr>
          <w:rFonts w:cs="Arial"/>
        </w:rPr>
        <w:t>safety</w:t>
      </w:r>
      <w:r w:rsidRPr="00A81759">
        <w:rPr>
          <w:rFonts w:cs="Arial"/>
        </w:rPr>
        <w:t>-significant SSCs than a large</w:t>
      </w:r>
      <w:r w:rsidR="009F2BE3">
        <w:rPr>
          <w:rFonts w:cs="Arial"/>
        </w:rPr>
        <w:t>r commercial</w:t>
      </w:r>
      <w:r w:rsidRPr="00A81759">
        <w:rPr>
          <w:rFonts w:cs="Arial"/>
        </w:rPr>
        <w:t xml:space="preserve"> </w:t>
      </w:r>
      <w:r w:rsidR="009F2BE3">
        <w:rPr>
          <w:rFonts w:cs="Arial"/>
        </w:rPr>
        <w:t>power reactor</w:t>
      </w:r>
      <w:r w:rsidR="002E0BDC">
        <w:rPr>
          <w:rFonts w:cs="Arial"/>
        </w:rPr>
        <w:t>. Consequently</w:t>
      </w:r>
      <w:r w:rsidRPr="00A81759">
        <w:rPr>
          <w:rFonts w:cs="Arial"/>
        </w:rPr>
        <w:t xml:space="preserve">, </w:t>
      </w:r>
      <w:r w:rsidR="004A1CC9">
        <w:rPr>
          <w:rFonts w:cs="Arial"/>
        </w:rPr>
        <w:t xml:space="preserve">their inspection scoping matrices will </w:t>
      </w:r>
      <w:r w:rsidRPr="00A81759">
        <w:rPr>
          <w:rFonts w:cs="Arial"/>
        </w:rPr>
        <w:t>include significantly fewer SSCs with correspondingly fewer inspection areas and minimum inspection samples necessary to verify reasonable assurance of construction quality.</w:t>
      </w:r>
    </w:p>
    <w:p w14:paraId="3A63CE56" w14:textId="77777777" w:rsidR="00D00E66" w:rsidRDefault="00D00E66" w:rsidP="00CD5150">
      <w:pPr>
        <w:pStyle w:val="BodyText4"/>
        <w:rPr>
          <w:rFonts w:cs="Arial"/>
        </w:rPr>
      </w:pPr>
      <w:r w:rsidRPr="00AB4604">
        <w:rPr>
          <w:rFonts w:cs="Arial"/>
        </w:rPr>
        <w:t xml:space="preserve">A fundamental goal of the NRC's oversight of new construction activities is to establish confidence that licensees (and their contractors) are detecting and correcting problems in a manner that ensures quality and safety are top priorities and that construction activities will be completed in a manner that ensures each plant is constructed in accordance with the design and will operate safely. The use of NCVs for self-revealing and NRC-identified violations as part of the enforcement process is predicated on a licensee having an adequate CAP into which identified issues are entered and effectively resolved in a timely manner. </w:t>
      </w:r>
    </w:p>
    <w:p w14:paraId="21EF8765" w14:textId="77777777" w:rsidR="00D00E66" w:rsidRPr="00AB4604" w:rsidRDefault="00D00E66" w:rsidP="00CD5150">
      <w:pPr>
        <w:pStyle w:val="BodyText4"/>
        <w:rPr>
          <w:rFonts w:cs="Arial"/>
        </w:rPr>
      </w:pPr>
      <w:r>
        <w:rPr>
          <w:rFonts w:cs="Arial"/>
        </w:rPr>
        <w:t>Inspection of project vendor, manufacturers, and licensee CAP effectiveness will be performed as part of each baseline inspection and assessed in accordance with IMC 2572.</w:t>
      </w:r>
    </w:p>
    <w:bookmarkEnd w:id="127"/>
    <w:p w14:paraId="5FBCB717" w14:textId="614A7D45" w:rsidR="00A81759" w:rsidRDefault="007816D2" w:rsidP="00CD5150">
      <w:pPr>
        <w:pStyle w:val="BodyText4"/>
        <w:rPr>
          <w:rFonts w:cs="Arial"/>
        </w:rPr>
      </w:pPr>
      <w:r>
        <w:rPr>
          <w:rFonts w:cs="Arial"/>
        </w:rPr>
        <w:t>Baseline i</w:t>
      </w:r>
      <w:r w:rsidRPr="007816D2">
        <w:rPr>
          <w:rFonts w:cs="Arial"/>
        </w:rPr>
        <w:t xml:space="preserve">nspection scoping </w:t>
      </w:r>
      <w:r>
        <w:rPr>
          <w:rFonts w:cs="Arial"/>
        </w:rPr>
        <w:t>for</w:t>
      </w:r>
      <w:r w:rsidRPr="007816D2">
        <w:rPr>
          <w:rFonts w:cs="Arial"/>
        </w:rPr>
        <w:t xml:space="preserve"> </w:t>
      </w:r>
      <w:r w:rsidR="00923648">
        <w:rPr>
          <w:rFonts w:cs="Arial"/>
        </w:rPr>
        <w:t xml:space="preserve">the </w:t>
      </w:r>
      <w:r>
        <w:rPr>
          <w:rFonts w:cs="Arial"/>
        </w:rPr>
        <w:t>s</w:t>
      </w:r>
      <w:r w:rsidRPr="007816D2">
        <w:rPr>
          <w:rFonts w:cs="Arial"/>
        </w:rPr>
        <w:t xml:space="preserve">ecurity and </w:t>
      </w:r>
      <w:r>
        <w:rPr>
          <w:rFonts w:cs="Arial"/>
        </w:rPr>
        <w:t>o</w:t>
      </w:r>
      <w:r w:rsidRPr="007816D2">
        <w:rPr>
          <w:rFonts w:cs="Arial"/>
        </w:rPr>
        <w:t xml:space="preserve">perational </w:t>
      </w:r>
      <w:r>
        <w:rPr>
          <w:rFonts w:cs="Arial"/>
        </w:rPr>
        <w:t>p</w:t>
      </w:r>
      <w:r w:rsidRPr="007816D2">
        <w:rPr>
          <w:rFonts w:cs="Arial"/>
        </w:rPr>
        <w:t xml:space="preserve">rograms </w:t>
      </w:r>
      <w:r w:rsidR="00923648">
        <w:rPr>
          <w:rFonts w:cs="Arial"/>
        </w:rPr>
        <w:t xml:space="preserve">cornerstones </w:t>
      </w:r>
      <w:r w:rsidRPr="007816D2">
        <w:rPr>
          <w:rFonts w:cs="Arial"/>
        </w:rPr>
        <w:t xml:space="preserve">is not included in the </w:t>
      </w:r>
      <w:r w:rsidRPr="00A81759">
        <w:rPr>
          <w:rFonts w:cs="Arial"/>
        </w:rPr>
        <w:t>inspection scoping matrix</w:t>
      </w:r>
      <w:r>
        <w:rPr>
          <w:rFonts w:cs="Arial"/>
        </w:rPr>
        <w:t>; however, baseline inspection</w:t>
      </w:r>
      <w:r w:rsidR="00441AE4">
        <w:rPr>
          <w:rFonts w:cs="Arial"/>
        </w:rPr>
        <w:t xml:space="preserve"> areas</w:t>
      </w:r>
      <w:r>
        <w:rPr>
          <w:rFonts w:cs="Arial"/>
        </w:rPr>
        <w:t xml:space="preserve"> in these cornerstones will be tracked alongside matrix inspections in AIMS.</w:t>
      </w:r>
    </w:p>
    <w:p w14:paraId="1D115DA6" w14:textId="554EF2D2" w:rsidR="004B1C33" w:rsidRPr="00A81759" w:rsidRDefault="00A05E37" w:rsidP="00CD5150">
      <w:pPr>
        <w:pStyle w:val="BodyText4"/>
        <w:rPr>
          <w:rFonts w:cs="Arial"/>
        </w:rPr>
      </w:pPr>
      <w:r>
        <w:rPr>
          <w:rFonts w:cs="Arial"/>
        </w:rPr>
        <w:t>Additional details for baseline inspections in the strategic performance areas can be found as follows:</w:t>
      </w:r>
    </w:p>
    <w:p w14:paraId="093C2344" w14:textId="61054722" w:rsidR="00C02B0A" w:rsidRDefault="00E92529" w:rsidP="00E95DD0">
      <w:pPr>
        <w:pStyle w:val="BodyText"/>
        <w:numPr>
          <w:ilvl w:val="2"/>
          <w:numId w:val="17"/>
        </w:numPr>
      </w:pPr>
      <w:r>
        <w:t>Project vendor</w:t>
      </w:r>
      <w:r w:rsidR="00515269" w:rsidRPr="007A5191">
        <w:t xml:space="preserve">, </w:t>
      </w:r>
      <w:r w:rsidR="00B779E6" w:rsidRPr="007A5191">
        <w:t>m</w:t>
      </w:r>
      <w:r w:rsidR="00515269" w:rsidRPr="007A5191">
        <w:t>anufactur</w:t>
      </w:r>
      <w:r>
        <w:t>er</w:t>
      </w:r>
      <w:r w:rsidR="00515269" w:rsidRPr="007A5191">
        <w:t xml:space="preserve">, and </w:t>
      </w:r>
      <w:r w:rsidR="00B779E6" w:rsidRPr="007A5191">
        <w:t>c</w:t>
      </w:r>
      <w:r w:rsidR="00515269" w:rsidRPr="007A5191">
        <w:t xml:space="preserve">onstruction inspections </w:t>
      </w:r>
      <w:r w:rsidR="00A05E37">
        <w:t xml:space="preserve">are conducted </w:t>
      </w:r>
      <w:r w:rsidR="00515269" w:rsidRPr="007A5191">
        <w:t xml:space="preserve">as part of the risk-informed, performance-based </w:t>
      </w:r>
      <w:r w:rsidR="00010730" w:rsidRPr="007A5191">
        <w:t>q</w:t>
      </w:r>
      <w:r w:rsidR="00257206" w:rsidRPr="007A5191">
        <w:t xml:space="preserve">uality of </w:t>
      </w:r>
      <w:r w:rsidR="00010730" w:rsidRPr="007A5191">
        <w:t>r</w:t>
      </w:r>
      <w:r w:rsidR="00257206" w:rsidRPr="007A5191">
        <w:t xml:space="preserve">eactor </w:t>
      </w:r>
      <w:r w:rsidR="00010730" w:rsidRPr="007A5191">
        <w:t>p</w:t>
      </w:r>
      <w:r w:rsidR="00257206" w:rsidRPr="007A5191">
        <w:t xml:space="preserve">lant </w:t>
      </w:r>
      <w:r w:rsidR="00010730" w:rsidRPr="007A5191">
        <w:t>c</w:t>
      </w:r>
      <w:r w:rsidR="00257206" w:rsidRPr="007A5191">
        <w:t>onstruction</w:t>
      </w:r>
      <w:r w:rsidR="00515269" w:rsidRPr="007A5191">
        <w:t xml:space="preserve"> </w:t>
      </w:r>
      <w:r w:rsidR="00010730" w:rsidRPr="007A5191">
        <w:t xml:space="preserve">strategic performance area </w:t>
      </w:r>
      <w:r w:rsidR="00515269" w:rsidRPr="007A5191">
        <w:t>BIP</w:t>
      </w:r>
      <w:r w:rsidR="003B6388" w:rsidRPr="007A5191">
        <w:t>.</w:t>
      </w:r>
      <w:r w:rsidR="00373852" w:rsidRPr="007A5191">
        <w:t xml:space="preserve"> </w:t>
      </w:r>
      <w:r w:rsidR="009C114A" w:rsidRPr="007A5191">
        <w:t xml:space="preserve">The </w:t>
      </w:r>
      <w:bookmarkStart w:id="128" w:name="_Hlk199344783"/>
      <w:r w:rsidR="00373852" w:rsidRPr="007A5191">
        <w:t>q</w:t>
      </w:r>
      <w:r w:rsidR="00257206" w:rsidRPr="007A5191">
        <w:t xml:space="preserve">uality of </w:t>
      </w:r>
      <w:r w:rsidR="00373852" w:rsidRPr="007A5191">
        <w:t>r</w:t>
      </w:r>
      <w:r w:rsidR="00257206" w:rsidRPr="007A5191">
        <w:t xml:space="preserve">eactor </w:t>
      </w:r>
      <w:r w:rsidR="00373852" w:rsidRPr="007A5191">
        <w:t>p</w:t>
      </w:r>
      <w:r w:rsidR="00257206" w:rsidRPr="007A5191">
        <w:t xml:space="preserve">lant </w:t>
      </w:r>
      <w:r w:rsidR="00373852" w:rsidRPr="007A5191">
        <w:t>c</w:t>
      </w:r>
      <w:r w:rsidR="00257206" w:rsidRPr="007A5191">
        <w:t>onstruction BIP</w:t>
      </w:r>
      <w:r w:rsidR="009C114A" w:rsidRPr="007A5191">
        <w:t xml:space="preserve"> inspection requirements </w:t>
      </w:r>
      <w:proofErr w:type="gramStart"/>
      <w:r w:rsidR="009C114A" w:rsidRPr="007A5191">
        <w:t>are</w:t>
      </w:r>
      <w:proofErr w:type="gramEnd"/>
      <w:r w:rsidR="009C114A" w:rsidRPr="007A5191">
        <w:t xml:space="preserve"> discussed in detail in </w:t>
      </w:r>
      <w:r w:rsidR="00515269" w:rsidRPr="007A5191">
        <w:t>IMC 2573, “Inspection of the Advanced Power Reactor “Quality of Reactor Plant Construction” Strategic Performance Area</w:t>
      </w:r>
      <w:r w:rsidR="00373852" w:rsidRPr="007A5191">
        <w:t>,</w:t>
      </w:r>
      <w:r w:rsidR="00515269" w:rsidRPr="007A5191">
        <w:t>”</w:t>
      </w:r>
      <w:bookmarkEnd w:id="128"/>
      <w:r w:rsidR="00373852" w:rsidRPr="007A5191">
        <w:t xml:space="preserve"> and are conducted to ensure the </w:t>
      </w:r>
      <w:r w:rsidR="007A5191" w:rsidRPr="007A5191">
        <w:t xml:space="preserve">reactivity control, heat removal, and </w:t>
      </w:r>
      <w:r w:rsidR="007A5191">
        <w:t>r</w:t>
      </w:r>
      <w:r w:rsidR="007A5191" w:rsidRPr="007A5191">
        <w:t xml:space="preserve">adionuclide </w:t>
      </w:r>
      <w:r w:rsidR="007A5191">
        <w:t>r</w:t>
      </w:r>
      <w:r w:rsidR="007A5191" w:rsidRPr="007A5191">
        <w:t>etention</w:t>
      </w:r>
      <w:r w:rsidR="00373852" w:rsidRPr="007A5191">
        <w:t xml:space="preserve"> </w:t>
      </w:r>
      <w:r w:rsidR="007A5191">
        <w:t xml:space="preserve">cornerstone </w:t>
      </w:r>
      <w:r w:rsidR="00373852" w:rsidRPr="007A5191">
        <w:t>objectives are met.</w:t>
      </w:r>
    </w:p>
    <w:p w14:paraId="52070156" w14:textId="6422B615" w:rsidR="00C02B0A" w:rsidRDefault="00257206" w:rsidP="00E95DD0">
      <w:pPr>
        <w:pStyle w:val="BodyText"/>
        <w:numPr>
          <w:ilvl w:val="2"/>
          <w:numId w:val="17"/>
        </w:numPr>
      </w:pPr>
      <w:r w:rsidRPr="00C02B0A">
        <w:t xml:space="preserve">Security program inspections </w:t>
      </w:r>
      <w:r w:rsidR="00E02911">
        <w:t xml:space="preserve">and audits </w:t>
      </w:r>
      <w:r w:rsidR="00A05E37">
        <w:t xml:space="preserve">are conducted </w:t>
      </w:r>
      <w:r w:rsidR="00373852" w:rsidRPr="00C02B0A">
        <w:t xml:space="preserve">as part of the risk-informed, performance-based security and safeguards strategic performance area BIP. The security and safeguards strategic performance area BIP requirements </w:t>
      </w:r>
      <w:r w:rsidRPr="00C02B0A">
        <w:t xml:space="preserve">are described in detail in </w:t>
      </w:r>
      <w:r w:rsidR="00355154">
        <w:t xml:space="preserve">IMC </w:t>
      </w:r>
      <w:r w:rsidR="00355154" w:rsidRPr="00355154">
        <w:t>2203, “Security Inspection Program for Advanced Power Reactor Construction</w:t>
      </w:r>
      <w:r w:rsidR="00355154">
        <w:t>,</w:t>
      </w:r>
      <w:r w:rsidR="00355154" w:rsidRPr="00355154">
        <w:t>”</w:t>
      </w:r>
      <w:r w:rsidR="00010730" w:rsidRPr="00C02B0A">
        <w:t xml:space="preserve"> and are conducted to ensure the security </w:t>
      </w:r>
      <w:r w:rsidR="007A5191" w:rsidRPr="00C02B0A">
        <w:t>program cornerstone</w:t>
      </w:r>
      <w:r w:rsidR="00010730" w:rsidRPr="00C02B0A">
        <w:t xml:space="preserve"> objectives are met</w:t>
      </w:r>
      <w:r w:rsidR="0046609C" w:rsidRPr="00C02B0A">
        <w:t>.</w:t>
      </w:r>
    </w:p>
    <w:p w14:paraId="6657F057" w14:textId="459338F6" w:rsidR="00CC2E82" w:rsidRDefault="00257206" w:rsidP="00E95DD0">
      <w:pPr>
        <w:pStyle w:val="BodyText"/>
        <w:numPr>
          <w:ilvl w:val="2"/>
          <w:numId w:val="17"/>
        </w:numPr>
      </w:pPr>
      <w:r w:rsidRPr="00C02B0A">
        <w:t xml:space="preserve">Operational program inspections </w:t>
      </w:r>
      <w:r w:rsidR="00886999">
        <w:t xml:space="preserve">and audits </w:t>
      </w:r>
      <w:r w:rsidR="00A05E37">
        <w:t xml:space="preserve">are conducted </w:t>
      </w:r>
      <w:r w:rsidR="00373852" w:rsidRPr="00C02B0A">
        <w:t xml:space="preserve">as part of the risk-informed, performance-based </w:t>
      </w:r>
      <w:r w:rsidRPr="00C02B0A">
        <w:t xml:space="preserve">operational readiness strategic performance area </w:t>
      </w:r>
      <w:r w:rsidR="00373852" w:rsidRPr="00C02B0A">
        <w:t>BIP. The operational readiness strategic performance area BIP inspection</w:t>
      </w:r>
      <w:r w:rsidR="00886999">
        <w:t xml:space="preserve"> and audit</w:t>
      </w:r>
      <w:r w:rsidR="00373852" w:rsidRPr="00C02B0A">
        <w:t xml:space="preserve"> requirements are discussed in detail in </w:t>
      </w:r>
      <w:bookmarkStart w:id="129" w:name="_Hlk199344885"/>
      <w:r w:rsidR="00DD3FA6" w:rsidRPr="00C02B0A">
        <w:t>IMC 2574, “Inspection of the Advanced Power Reactor “Operational Readiness” Strategic Performance Area</w:t>
      </w:r>
      <w:r w:rsidR="00CC2E82" w:rsidRPr="00C02B0A">
        <w:t>,</w:t>
      </w:r>
      <w:r w:rsidR="00DD3FA6" w:rsidRPr="00C02B0A">
        <w:t>”</w:t>
      </w:r>
      <w:bookmarkEnd w:id="129"/>
      <w:r w:rsidR="00CC2E82" w:rsidRPr="00C02B0A">
        <w:t xml:space="preserve"> and are conducted to ensure the </w:t>
      </w:r>
      <w:r w:rsidR="002D458A" w:rsidRPr="00C02B0A">
        <w:t xml:space="preserve">operational </w:t>
      </w:r>
      <w:r w:rsidR="007A5191" w:rsidRPr="00C02B0A">
        <w:t>program cornerstone</w:t>
      </w:r>
      <w:r w:rsidR="00CC2E82" w:rsidRPr="00C02B0A">
        <w:t xml:space="preserve"> objectives are met</w:t>
      </w:r>
      <w:r w:rsidR="002D458A" w:rsidRPr="00C02B0A">
        <w:t>.</w:t>
      </w:r>
    </w:p>
    <w:p w14:paraId="0599D8E2" w14:textId="7C051150" w:rsidR="009C114A" w:rsidRDefault="00A05E37" w:rsidP="00E95DD0">
      <w:pPr>
        <w:pStyle w:val="BodyText"/>
        <w:numPr>
          <w:ilvl w:val="1"/>
          <w:numId w:val="17"/>
        </w:numPr>
      </w:pPr>
      <w:r w:rsidRPr="00A05E37">
        <w:t>The NRC will perform supplemental inspections beyond the BIP when safety-significant inspection findings</w:t>
      </w:r>
      <w:r>
        <w:t xml:space="preserve"> are identified</w:t>
      </w:r>
      <w:r w:rsidR="00557D7F">
        <w:t xml:space="preserve">, as directed by the </w:t>
      </w:r>
      <w:r w:rsidR="00043212">
        <w:t xml:space="preserve">Advanced Reactor </w:t>
      </w:r>
      <w:r w:rsidR="00557D7F">
        <w:t>Findings Response Table</w:t>
      </w:r>
      <w:r w:rsidR="00AC1E75">
        <w:t xml:space="preserve"> </w:t>
      </w:r>
      <w:r w:rsidR="007A635E">
        <w:t xml:space="preserve">(see </w:t>
      </w:r>
      <w:r w:rsidR="00AC1E75">
        <w:t xml:space="preserve">IMC 2572, </w:t>
      </w:r>
      <w:r w:rsidR="00B17289">
        <w:t xml:space="preserve">Assessment of </w:t>
      </w:r>
      <w:r w:rsidR="00AC1E75">
        <w:t xml:space="preserve">Advanced Reactor Construction </w:t>
      </w:r>
      <w:r w:rsidR="00B17289">
        <w:t>Projects</w:t>
      </w:r>
      <w:r w:rsidR="007A635E">
        <w:t>)</w:t>
      </w:r>
      <w:r w:rsidRPr="00A05E37">
        <w:t xml:space="preserve">. The supplemental inspections will typically occur at the </w:t>
      </w:r>
      <w:r w:rsidRPr="00A05E37">
        <w:lastRenderedPageBreak/>
        <w:t>location where the safety-significant finding was identified</w:t>
      </w:r>
      <w:r>
        <w:t xml:space="preserve">. Supplemental inspections are </w:t>
      </w:r>
      <w:r w:rsidR="00350608">
        <w:t>diagnostic in nature and intended to provide assurance that risk-significant inspection findings are resolved.</w:t>
      </w:r>
    </w:p>
    <w:p w14:paraId="4F32064C" w14:textId="6B1A67B9" w:rsidR="005325E3" w:rsidRDefault="005325E3" w:rsidP="00E95DD0">
      <w:pPr>
        <w:pStyle w:val="BodyText"/>
        <w:numPr>
          <w:ilvl w:val="1"/>
          <w:numId w:val="17"/>
        </w:numPr>
      </w:pPr>
      <w:r w:rsidRPr="002D458A">
        <w:t xml:space="preserve">Reactive inspections </w:t>
      </w:r>
      <w:r w:rsidR="00A05E37">
        <w:t xml:space="preserve">are conducted </w:t>
      </w:r>
      <w:r w:rsidR="00A05E37" w:rsidRPr="00A05E37">
        <w:t>in response to specific safety-significant construction events (e.g., a report of significant breakdown of a portion of the QAP per 10 CFR 50.55(e))</w:t>
      </w:r>
      <w:r w:rsidR="0026272D" w:rsidRPr="002D458A">
        <w:t xml:space="preserve">. </w:t>
      </w:r>
      <w:r w:rsidRPr="002D458A">
        <w:t xml:space="preserve">Reactive inspections are conducted in accordance with </w:t>
      </w:r>
      <w:r w:rsidR="0026272D" w:rsidRPr="00426A97">
        <w:t xml:space="preserve">IMC </w:t>
      </w:r>
      <w:r w:rsidR="00FE3362" w:rsidRPr="00426A97">
        <w:t>2574</w:t>
      </w:r>
      <w:r w:rsidR="00426A97">
        <w:t>.</w:t>
      </w:r>
      <w:r w:rsidR="0026272D" w:rsidRPr="00426A97">
        <w:t xml:space="preserve"> </w:t>
      </w:r>
      <w:r w:rsidR="002D458A" w:rsidRPr="00426A97">
        <w:t>Reactive</w:t>
      </w:r>
      <w:r w:rsidR="002D458A" w:rsidRPr="002D458A">
        <w:t xml:space="preserve"> inspections are not part of the BIP and are completed on an as-needed basis.</w:t>
      </w:r>
    </w:p>
    <w:p w14:paraId="55911DF2" w14:textId="5053F82A" w:rsidR="0069019C" w:rsidRDefault="0069019C" w:rsidP="00E95DD0">
      <w:pPr>
        <w:pStyle w:val="BodyText"/>
        <w:numPr>
          <w:ilvl w:val="0"/>
          <w:numId w:val="17"/>
        </w:numPr>
      </w:pPr>
      <w:r>
        <w:t>D</w:t>
      </w:r>
      <w:r w:rsidRPr="0069019C">
        <w:t xml:space="preserve">ispositioning </w:t>
      </w:r>
      <w:r w:rsidR="004E77BC">
        <w:t>Noncomp</w:t>
      </w:r>
      <w:r w:rsidR="003B0F22">
        <w:t>liances</w:t>
      </w:r>
    </w:p>
    <w:p w14:paraId="774C1722" w14:textId="18E89E40" w:rsidR="002D4C15" w:rsidRPr="00624F65" w:rsidRDefault="00D43EA7" w:rsidP="00CD5150">
      <w:pPr>
        <w:pStyle w:val="BodyText3"/>
      </w:pPr>
      <w:bookmarkStart w:id="130" w:name="_Hlk199345009"/>
      <w:r>
        <w:t xml:space="preserve">The staff recognizes that </w:t>
      </w:r>
      <w:r w:rsidR="004E77BC">
        <w:t>noncomp</w:t>
      </w:r>
      <w:r w:rsidR="004E2E3A">
        <w:t>liance</w:t>
      </w:r>
      <w:r>
        <w:t>s will o</w:t>
      </w:r>
      <w:r w:rsidRPr="00D43EA7">
        <w:t xml:space="preserve">ccur in a variety of </w:t>
      </w:r>
      <w:r>
        <w:t xml:space="preserve">construction </w:t>
      </w:r>
      <w:r w:rsidRPr="00D43EA7">
        <w:t xml:space="preserve">activities </w:t>
      </w:r>
      <w:r>
        <w:t xml:space="preserve">and will </w:t>
      </w:r>
      <w:r w:rsidRPr="00D43EA7">
        <w:t>have varying levels of significance</w:t>
      </w:r>
      <w:r>
        <w:t xml:space="preserve">. Most </w:t>
      </w:r>
      <w:r w:rsidR="004E77BC">
        <w:t>noncomp</w:t>
      </w:r>
      <w:r w:rsidR="004E2E3A">
        <w:t>liance</w:t>
      </w:r>
      <w:r>
        <w:t xml:space="preserve">s will be identified during inspections conducted to monitor performance. </w:t>
      </w:r>
      <w:r w:rsidR="004E77BC">
        <w:t>Noncomp</w:t>
      </w:r>
      <w:r w:rsidR="004E2E3A">
        <w:t>liance</w:t>
      </w:r>
      <w:r>
        <w:t xml:space="preserve">s will be dispositioned in accordance with </w:t>
      </w:r>
      <w:r w:rsidR="00603754">
        <w:t xml:space="preserve">the </w:t>
      </w:r>
      <w:r w:rsidR="003B4D01">
        <w:t>process d</w:t>
      </w:r>
      <w:r w:rsidR="003B4D01" w:rsidRPr="003B4D01">
        <w:t>iscussed in IMC 257</w:t>
      </w:r>
      <w:r w:rsidR="003B4D01">
        <w:t>1</w:t>
      </w:r>
      <w:r w:rsidR="003B4D01" w:rsidRPr="003B4D01">
        <w:t xml:space="preserve">, </w:t>
      </w:r>
      <w:r w:rsidR="003B4D01">
        <w:t>“</w:t>
      </w:r>
      <w:r w:rsidR="003B4D01" w:rsidRPr="003B4D01">
        <w:t xml:space="preserve">Dispositioning Advanced Power Reactor Construction </w:t>
      </w:r>
      <w:r w:rsidR="004E77BC">
        <w:t>Noncomp</w:t>
      </w:r>
      <w:r w:rsidR="004E2E3A">
        <w:t>liance</w:t>
      </w:r>
      <w:r w:rsidR="003B4D01" w:rsidRPr="003B4D01">
        <w:t>s</w:t>
      </w:r>
      <w:r w:rsidR="003B4D01">
        <w:t>.”</w:t>
      </w:r>
      <w:bookmarkEnd w:id="130"/>
      <w:r w:rsidR="0058483E">
        <w:t xml:space="preserve"> This section provides an overview of the process to disposition </w:t>
      </w:r>
      <w:r w:rsidR="004E77BC">
        <w:t>noncomp</w:t>
      </w:r>
      <w:r w:rsidR="004E2E3A">
        <w:t>liance</w:t>
      </w:r>
      <w:r w:rsidR="0058483E">
        <w:t>s and the bases for new concepts implemented through the ARCOP.</w:t>
      </w:r>
      <w:r w:rsidR="003B4D01">
        <w:t xml:space="preserve"> </w:t>
      </w:r>
    </w:p>
    <w:p w14:paraId="671ADF04" w14:textId="6E9040DA" w:rsidR="00350BAF" w:rsidRDefault="004E77BC" w:rsidP="00CD5150">
      <w:pPr>
        <w:pStyle w:val="BodyText3"/>
      </w:pPr>
      <w:r>
        <w:t>Noncomp</w:t>
      </w:r>
      <w:r w:rsidR="004E2E3A">
        <w:t>liance</w:t>
      </w:r>
      <w:r w:rsidR="00350BAF" w:rsidRPr="002E4269">
        <w:t xml:space="preserve">s include: </w:t>
      </w:r>
    </w:p>
    <w:p w14:paraId="0CEA94CB" w14:textId="0550A598" w:rsidR="00350BAF" w:rsidRDefault="00350BAF" w:rsidP="00B257CA">
      <w:pPr>
        <w:pStyle w:val="ListBullet3"/>
      </w:pPr>
      <w:r w:rsidRPr="002E4269">
        <w:t xml:space="preserve">Violations: defined as failure to comply with a legally binding requirement, such as </w:t>
      </w:r>
      <w:proofErr w:type="gramStart"/>
      <w:r w:rsidRPr="002E4269">
        <w:t>a regulation</w:t>
      </w:r>
      <w:proofErr w:type="gramEnd"/>
      <w:r w:rsidRPr="002E4269">
        <w:t xml:space="preserve">, rule, order, license condition, or technical specification. </w:t>
      </w:r>
    </w:p>
    <w:p w14:paraId="1E282643" w14:textId="77777777" w:rsidR="00350BAF" w:rsidRDefault="00350BAF" w:rsidP="00B257CA">
      <w:pPr>
        <w:pStyle w:val="ListBullet3"/>
        <w:rPr>
          <w:szCs w:val="22"/>
        </w:rPr>
      </w:pPr>
      <w:r w:rsidRPr="002E4269">
        <w:rPr>
          <w:szCs w:val="22"/>
        </w:rPr>
        <w:t>Nonconformances: defined as a vendor's or certificate holder's failure to meet contract requirements related to NRC activities (e.g., 10 CFR Part 50, Appendix B) where the NRC has not placed requirements directly on the vendor or certificate holder.</w:t>
      </w:r>
    </w:p>
    <w:p w14:paraId="44D4AD5C" w14:textId="599530A0" w:rsidR="00634BF4" w:rsidRPr="00634BF4" w:rsidRDefault="00634BF4" w:rsidP="00B257CA">
      <w:pPr>
        <w:pStyle w:val="ListBullet3"/>
        <w:rPr>
          <w:szCs w:val="22"/>
        </w:rPr>
      </w:pPr>
      <w:r w:rsidRPr="00634BF4">
        <w:rPr>
          <w:szCs w:val="22"/>
        </w:rPr>
        <w:t xml:space="preserve">Deviations: defined, in part, as a licensee's failure to satisfy a written commitment. </w:t>
      </w:r>
      <w:r w:rsidR="00164CD7">
        <w:rPr>
          <w:szCs w:val="22"/>
        </w:rPr>
        <w:t>C</w:t>
      </w:r>
      <w:r w:rsidRPr="00634BF4">
        <w:rPr>
          <w:szCs w:val="22"/>
        </w:rPr>
        <w:t>ommitment</w:t>
      </w:r>
      <w:r w:rsidR="00164CD7">
        <w:rPr>
          <w:szCs w:val="22"/>
        </w:rPr>
        <w:t>s are typically</w:t>
      </w:r>
      <w:r w:rsidRPr="00634BF4">
        <w:rPr>
          <w:szCs w:val="22"/>
        </w:rPr>
        <w:t xml:space="preserve"> non-legally binding requirement</w:t>
      </w:r>
      <w:r w:rsidR="00164CD7">
        <w:rPr>
          <w:szCs w:val="22"/>
        </w:rPr>
        <w:t>s</w:t>
      </w:r>
      <w:r w:rsidRPr="00634BF4">
        <w:rPr>
          <w:szCs w:val="22"/>
        </w:rPr>
        <w:t>.</w:t>
      </w:r>
    </w:p>
    <w:p w14:paraId="1BDBAF63" w14:textId="3295F1EC" w:rsidR="00D43EA7" w:rsidRPr="00D43EA7" w:rsidRDefault="00D43EA7" w:rsidP="00CD5150">
      <w:pPr>
        <w:pStyle w:val="BodyText3"/>
      </w:pPr>
      <w:r w:rsidRPr="00D43EA7">
        <w:t xml:space="preserve">After a </w:t>
      </w:r>
      <w:r w:rsidR="004E77BC">
        <w:t>noncomp</w:t>
      </w:r>
      <w:r w:rsidR="004E2E3A">
        <w:t>liance</w:t>
      </w:r>
      <w:r w:rsidRPr="00D43EA7">
        <w:t xml:space="preserve"> is identified</w:t>
      </w:r>
      <w:r>
        <w:t xml:space="preserve">, </w:t>
      </w:r>
      <w:r w:rsidRPr="00D43EA7">
        <w:t xml:space="preserve">the </w:t>
      </w:r>
      <w:r>
        <w:t xml:space="preserve">staff </w:t>
      </w:r>
      <w:r w:rsidRPr="00D43EA7">
        <w:t xml:space="preserve">then assesses the significance of a </w:t>
      </w:r>
      <w:r w:rsidR="004E77BC">
        <w:t>noncomp</w:t>
      </w:r>
      <w:r w:rsidR="004E2E3A">
        <w:t>liance</w:t>
      </w:r>
      <w:r w:rsidRPr="00D43EA7">
        <w:t xml:space="preserve"> by considering:</w:t>
      </w:r>
    </w:p>
    <w:p w14:paraId="77F0DA8C" w14:textId="486709AD" w:rsidR="00D43EA7" w:rsidRDefault="00A92437" w:rsidP="00B257CA">
      <w:pPr>
        <w:pStyle w:val="ListBullet3"/>
        <w:rPr>
          <w:szCs w:val="22"/>
        </w:rPr>
      </w:pPr>
      <w:r>
        <w:rPr>
          <w:szCs w:val="22"/>
        </w:rPr>
        <w:t>A</w:t>
      </w:r>
      <w:r w:rsidR="00D43EA7" w:rsidRPr="00D43EA7">
        <w:rPr>
          <w:szCs w:val="22"/>
        </w:rPr>
        <w:t>ctual safety consequences,</w:t>
      </w:r>
    </w:p>
    <w:p w14:paraId="22079AEF" w14:textId="5CF81BEA" w:rsidR="00D43EA7" w:rsidRDefault="00A92437" w:rsidP="00B257CA">
      <w:pPr>
        <w:pStyle w:val="ListBullet3"/>
        <w:rPr>
          <w:szCs w:val="22"/>
        </w:rPr>
      </w:pPr>
      <w:r>
        <w:rPr>
          <w:szCs w:val="22"/>
        </w:rPr>
        <w:t>P</w:t>
      </w:r>
      <w:r w:rsidR="00D43EA7" w:rsidRPr="00D43EA7">
        <w:rPr>
          <w:szCs w:val="22"/>
        </w:rPr>
        <w:t>otential safety consequences,</w:t>
      </w:r>
    </w:p>
    <w:p w14:paraId="6DA34F7B" w14:textId="6CA8167A" w:rsidR="00D43EA7" w:rsidRDefault="00A92437" w:rsidP="00B257CA">
      <w:pPr>
        <w:pStyle w:val="ListBullet3"/>
        <w:rPr>
          <w:szCs w:val="22"/>
        </w:rPr>
      </w:pPr>
      <w:r>
        <w:rPr>
          <w:szCs w:val="22"/>
        </w:rPr>
        <w:t>P</w:t>
      </w:r>
      <w:r w:rsidR="00D43EA7" w:rsidRPr="00D43EA7">
        <w:rPr>
          <w:szCs w:val="22"/>
        </w:rPr>
        <w:t>otential for impacting the NRC's ability to perform its regulatory function, and</w:t>
      </w:r>
    </w:p>
    <w:p w14:paraId="71B43F80" w14:textId="599E196F" w:rsidR="00D43EA7" w:rsidRDefault="00A92437" w:rsidP="00B257CA">
      <w:pPr>
        <w:pStyle w:val="ListBullet3"/>
        <w:rPr>
          <w:szCs w:val="22"/>
        </w:rPr>
      </w:pPr>
      <w:r>
        <w:rPr>
          <w:szCs w:val="22"/>
        </w:rPr>
        <w:t>A</w:t>
      </w:r>
      <w:r w:rsidR="00D43EA7" w:rsidRPr="00D43EA7">
        <w:rPr>
          <w:szCs w:val="22"/>
        </w:rPr>
        <w:t xml:space="preserve">ny willful aspects of the </w:t>
      </w:r>
      <w:r w:rsidR="004E77BC">
        <w:rPr>
          <w:szCs w:val="22"/>
        </w:rPr>
        <w:t>noncomp</w:t>
      </w:r>
      <w:r w:rsidR="004E2E3A">
        <w:rPr>
          <w:szCs w:val="22"/>
        </w:rPr>
        <w:t>liance</w:t>
      </w:r>
      <w:r w:rsidR="00D43EA7" w:rsidRPr="00D43EA7">
        <w:rPr>
          <w:szCs w:val="22"/>
        </w:rPr>
        <w:t>.</w:t>
      </w:r>
    </w:p>
    <w:p w14:paraId="058804BF" w14:textId="1B808481" w:rsidR="001C5821" w:rsidRDefault="009165EA" w:rsidP="00CD5150">
      <w:pPr>
        <w:pStyle w:val="BodyText3"/>
      </w:pPr>
      <w:r>
        <w:t>There are rarely actual consequences associated with fabrication, manufacturing, or con</w:t>
      </w:r>
      <w:r w:rsidR="00DC4404">
        <w:t xml:space="preserve">struction. Therefore, in </w:t>
      </w:r>
      <w:r w:rsidR="00184C82" w:rsidRPr="00770651">
        <w:rPr>
          <w:rFonts w:cs="Arial"/>
        </w:rPr>
        <w:t>SRM</w:t>
      </w:r>
      <w:r w:rsidR="00184C82">
        <w:rPr>
          <w:rFonts w:cs="Arial"/>
        </w:rPr>
        <w:noBreakHyphen/>
      </w:r>
      <w:r w:rsidR="00184C82" w:rsidRPr="00770651">
        <w:rPr>
          <w:rFonts w:cs="Arial"/>
        </w:rPr>
        <w:t>SECY</w:t>
      </w:r>
      <w:r w:rsidR="00184C82">
        <w:rPr>
          <w:rFonts w:cs="Arial"/>
        </w:rPr>
        <w:noBreakHyphen/>
      </w:r>
      <w:r w:rsidR="00184C82" w:rsidRPr="00770651">
        <w:rPr>
          <w:rFonts w:cs="Arial"/>
        </w:rPr>
        <w:t>10</w:t>
      </w:r>
      <w:r w:rsidR="00184C82">
        <w:rPr>
          <w:rFonts w:cs="Arial"/>
        </w:rPr>
        <w:noBreakHyphen/>
      </w:r>
      <w:r w:rsidR="00184C82" w:rsidRPr="00770651">
        <w:rPr>
          <w:rFonts w:cs="Arial"/>
        </w:rPr>
        <w:t>0140</w:t>
      </w:r>
      <w:r w:rsidR="00184C82">
        <w:rPr>
          <w:rFonts w:cs="Arial"/>
        </w:rPr>
        <w:t>, “</w:t>
      </w:r>
      <w:r w:rsidR="00184C82" w:rsidRPr="00D7306C">
        <w:rPr>
          <w:rFonts w:cs="Arial"/>
        </w:rPr>
        <w:t>Staff Requirements—SECY</w:t>
      </w:r>
      <w:r w:rsidR="00457625">
        <w:rPr>
          <w:rFonts w:cs="Arial"/>
        </w:rPr>
        <w:t>-</w:t>
      </w:r>
      <w:r w:rsidR="00184C82" w:rsidRPr="00D7306C">
        <w:rPr>
          <w:rFonts w:cs="Arial"/>
        </w:rPr>
        <w:t>10</w:t>
      </w:r>
      <w:r w:rsidR="00457625">
        <w:rPr>
          <w:rFonts w:cs="Arial"/>
        </w:rPr>
        <w:t>-</w:t>
      </w:r>
      <w:r w:rsidR="00184C82" w:rsidRPr="00D7306C">
        <w:rPr>
          <w:rFonts w:cs="Arial"/>
        </w:rPr>
        <w:t>0140—</w:t>
      </w:r>
      <w:r w:rsidR="00184C82">
        <w:rPr>
          <w:rFonts w:cs="Arial"/>
        </w:rPr>
        <w:t>Options for Revising the Construction Reactor Oversight Process Assessment Program,</w:t>
      </w:r>
      <w:r w:rsidR="007A6258">
        <w:rPr>
          <w:rFonts w:cs="Arial"/>
        </w:rPr>
        <w:t>”</w:t>
      </w:r>
      <w:r w:rsidR="00184C82">
        <w:rPr>
          <w:rFonts w:cs="Arial"/>
        </w:rPr>
        <w:t xml:space="preserve"> </w:t>
      </w:r>
      <w:r w:rsidR="007A6258">
        <w:rPr>
          <w:rFonts w:cs="Arial"/>
        </w:rPr>
        <w:t xml:space="preserve">the </w:t>
      </w:r>
      <w:r w:rsidR="003913B2">
        <w:rPr>
          <w:rFonts w:cs="Arial"/>
        </w:rPr>
        <w:t>C</w:t>
      </w:r>
      <w:r w:rsidR="007A6258">
        <w:rPr>
          <w:rFonts w:cs="Arial"/>
        </w:rPr>
        <w:t xml:space="preserve">ommission directed that </w:t>
      </w:r>
      <w:r w:rsidR="00F90EED">
        <w:rPr>
          <w:rFonts w:cs="Arial"/>
        </w:rPr>
        <w:t>the</w:t>
      </w:r>
      <w:r w:rsidR="007A6258">
        <w:rPr>
          <w:rFonts w:cs="Arial"/>
        </w:rPr>
        <w:t xml:space="preserve"> </w:t>
      </w:r>
      <w:r w:rsidR="00F90EED" w:rsidRPr="00770651">
        <w:rPr>
          <w:rFonts w:cs="Arial"/>
        </w:rPr>
        <w:t xml:space="preserve">significance of findings (including more-than-minor determination) for construction oversight should appropriately characterize finding significance based on risk to operations and should be comparable to risk thresholds in </w:t>
      </w:r>
      <w:r w:rsidR="00F90EED">
        <w:rPr>
          <w:rFonts w:cs="Arial"/>
        </w:rPr>
        <w:t xml:space="preserve">the </w:t>
      </w:r>
      <w:r w:rsidR="00F90EED" w:rsidRPr="00770651">
        <w:rPr>
          <w:rFonts w:cs="Arial"/>
        </w:rPr>
        <w:t>ROP</w:t>
      </w:r>
      <w:r w:rsidR="001C5821">
        <w:rPr>
          <w:rFonts w:cs="Arial"/>
        </w:rPr>
        <w:t>.</w:t>
      </w:r>
      <w:r w:rsidR="004270E6">
        <w:rPr>
          <w:rFonts w:cs="Arial"/>
        </w:rPr>
        <w:t xml:space="preserve"> </w:t>
      </w:r>
      <w:r w:rsidR="00E77BE8">
        <w:t xml:space="preserve">Considering this direction and the lessons learned from </w:t>
      </w:r>
      <w:r w:rsidR="00917F68">
        <w:t xml:space="preserve">previous construction oversight that significance determination should not be overly complex </w:t>
      </w:r>
      <w:r w:rsidR="004270E6">
        <w:t xml:space="preserve">or </w:t>
      </w:r>
      <w:r w:rsidR="004270E6">
        <w:lastRenderedPageBreak/>
        <w:t>require extensive resources to execute</w:t>
      </w:r>
      <w:r w:rsidR="00917F68">
        <w:t>, the sta</w:t>
      </w:r>
      <w:r w:rsidR="004270E6">
        <w:t xml:space="preserve">ff </w:t>
      </w:r>
      <w:r w:rsidR="007652CC">
        <w:t xml:space="preserve">developed new guidance for </w:t>
      </w:r>
      <w:r w:rsidR="0037559A">
        <w:t>ARCOP</w:t>
      </w:r>
      <w:r w:rsidR="007652CC">
        <w:t xml:space="preserve"> significance determination.</w:t>
      </w:r>
    </w:p>
    <w:p w14:paraId="1C4D60EB" w14:textId="7893437D" w:rsidR="002D2FF9" w:rsidRDefault="0037559A" w:rsidP="00CD5150">
      <w:pPr>
        <w:pStyle w:val="BodyText3"/>
      </w:pPr>
      <w:r>
        <w:t>The ARCOP significance determination process includes recognition that se</w:t>
      </w:r>
      <w:r w:rsidR="00783851">
        <w:t xml:space="preserve">lf-identified </w:t>
      </w:r>
      <w:r w:rsidR="004E77BC">
        <w:t>noncomp</w:t>
      </w:r>
      <w:r w:rsidR="004E2E3A">
        <w:t>liance</w:t>
      </w:r>
      <w:r>
        <w:t xml:space="preserve">s </w:t>
      </w:r>
      <w:r w:rsidR="001172D7">
        <w:t>that</w:t>
      </w:r>
      <w:r w:rsidR="00783851">
        <w:t xml:space="preserve"> are corrected </w:t>
      </w:r>
      <w:r w:rsidR="001172D7">
        <w:t xml:space="preserve">pose no risk to reactor operations. </w:t>
      </w:r>
      <w:r w:rsidR="00A46987">
        <w:t xml:space="preserve">Such </w:t>
      </w:r>
      <w:r w:rsidR="004E77BC">
        <w:t>noncomp</w:t>
      </w:r>
      <w:r w:rsidR="004E2E3A">
        <w:t>liance</w:t>
      </w:r>
      <w:r w:rsidR="00A46987">
        <w:t xml:space="preserve">s are called self-identified construction </w:t>
      </w:r>
      <w:r w:rsidR="004E77BC">
        <w:t>noncomp</w:t>
      </w:r>
      <w:r w:rsidR="004E2E3A">
        <w:t>liance</w:t>
      </w:r>
      <w:r w:rsidR="00A46987">
        <w:t xml:space="preserve">s (SCNs) and will be </w:t>
      </w:r>
      <w:r w:rsidR="004178B8">
        <w:t>assigned</w:t>
      </w:r>
      <w:r w:rsidR="00A46987">
        <w:t xml:space="preserve"> minor safety</w:t>
      </w:r>
      <w:r w:rsidR="004178B8">
        <w:t xml:space="preserve"> significance.</w:t>
      </w:r>
      <w:r w:rsidR="001C7E04">
        <w:t xml:space="preserve"> </w:t>
      </w:r>
      <w:r w:rsidR="002D2FF9">
        <w:t xml:space="preserve">Additional examples of minor safety and </w:t>
      </w:r>
      <w:r w:rsidR="0007420D">
        <w:t>security</w:t>
      </w:r>
      <w:r w:rsidR="002D2FF9">
        <w:t xml:space="preserve"> concerns are included in IMC 2571.</w:t>
      </w:r>
      <w:r w:rsidR="002D2FF9" w:rsidRPr="009800FF">
        <w:t xml:space="preserve"> </w:t>
      </w:r>
      <w:r w:rsidR="004E77BC">
        <w:t>Noncomp</w:t>
      </w:r>
      <w:r w:rsidR="004E2E3A">
        <w:t>liance</w:t>
      </w:r>
      <w:r w:rsidR="002D2FF9">
        <w:t>s</w:t>
      </w:r>
      <w:r w:rsidR="002D2FF9" w:rsidRPr="00D43EA7">
        <w:t xml:space="preserve"> of minor safety or </w:t>
      </w:r>
      <w:r w:rsidR="002D2FF9">
        <w:t>security</w:t>
      </w:r>
      <w:r w:rsidR="002D2FF9" w:rsidRPr="00D43EA7">
        <w:t xml:space="preserve"> </w:t>
      </w:r>
      <w:r w:rsidR="003913B2">
        <w:t>significance</w:t>
      </w:r>
      <w:r w:rsidR="003913B2" w:rsidRPr="00D43EA7">
        <w:t xml:space="preserve"> </w:t>
      </w:r>
      <w:r w:rsidR="002D2FF9" w:rsidRPr="00C0285E">
        <w:t xml:space="preserve">do not warrant enforcement action and are not normally documented in inspection reports. However, </w:t>
      </w:r>
      <w:r w:rsidR="002D2FF9">
        <w:t xml:space="preserve">these </w:t>
      </w:r>
      <w:r w:rsidR="004E77BC">
        <w:t>noncomp</w:t>
      </w:r>
      <w:r w:rsidR="004E2E3A">
        <w:t>liance</w:t>
      </w:r>
      <w:r w:rsidR="002D2FF9">
        <w:t>s</w:t>
      </w:r>
      <w:r w:rsidR="002D2FF9" w:rsidRPr="00C0285E">
        <w:t xml:space="preserve"> must be corrected.</w:t>
      </w:r>
    </w:p>
    <w:p w14:paraId="0EC1701F" w14:textId="2F7A670A" w:rsidR="00841EDC" w:rsidRDefault="00841EDC" w:rsidP="00CD5150">
      <w:pPr>
        <w:pStyle w:val="BodyText3"/>
      </w:pPr>
      <w:r w:rsidRPr="00841EDC">
        <w:t xml:space="preserve">The NRC anticipates that applicants and licensees will establish a variety of barriers within their QAP to ensure </w:t>
      </w:r>
      <w:r>
        <w:t>that SSCs</w:t>
      </w:r>
      <w:r w:rsidRPr="00841EDC">
        <w:t xml:space="preserve"> comply with regulatory requirements and self-imposed standards. Some </w:t>
      </w:r>
      <w:r>
        <w:t xml:space="preserve">SSC deficiencies or noncompliances associated with </w:t>
      </w:r>
      <w:r w:rsidRPr="00841EDC">
        <w:t xml:space="preserve">inspection findings would likely be identified by these QAP barriers prior to reactor operations and therefore pose reduced risk to reactor operations. These QAP barriers become “QAP backstops” when the QAP activity designed to detect SSC deficiencies or noncompliances is associated with an NRC finding. To credit these QAP backstops, the QAP activities must be (1) reasonably defined or contained in procedures, (2) </w:t>
      </w:r>
      <w:r w:rsidR="000D63DC" w:rsidRPr="001E420C">
        <w:rPr>
          <w:rFonts w:eastAsia="Segoe UI"/>
        </w:rPr>
        <w:t xml:space="preserve">scheduled prior to the receipt of an operating license (Part 50) or before the 103(g) </w:t>
      </w:r>
      <w:r w:rsidR="000D63DC" w:rsidRPr="00332BAF">
        <w:rPr>
          <w:rFonts w:eastAsia="Segoe UI"/>
        </w:rPr>
        <w:t>finding (Part 52)</w:t>
      </w:r>
      <w:r w:rsidR="00FD5B0F">
        <w:rPr>
          <w:rFonts w:eastAsia="Segoe UI"/>
        </w:rPr>
        <w:t xml:space="preserve"> </w:t>
      </w:r>
      <w:r w:rsidRPr="00841EDC">
        <w:t>and (3) likely able to detect the deficiency or noncompliance associated with the finding. When a QAP backstop exists, if the ARCOP SDP screening indicates the issue is more than minor significance, the staff would document the issue as Green or of very low safety significance since there is high likelihood that the deficiency or noncompliance would have been identified during the QAP barrier activity and would not have affected reactor operations. In other words, an inspection finding which credits a QAP backstop will screen as Green and will not normally be considered for escalated enforcement.</w:t>
      </w:r>
    </w:p>
    <w:p w14:paraId="578E9541" w14:textId="499CFF49" w:rsidR="002D2FF9" w:rsidRDefault="002D2FF9" w:rsidP="00CD5150">
      <w:pPr>
        <w:pStyle w:val="BodyText3"/>
      </w:pPr>
      <w:r>
        <w:t xml:space="preserve">An example of a QAP backstop is </w:t>
      </w:r>
      <w:r w:rsidR="00990FA2">
        <w:t xml:space="preserve">a </w:t>
      </w:r>
      <w:r>
        <w:t xml:space="preserve">preoperational </w:t>
      </w:r>
      <w:r w:rsidR="00251113">
        <w:t xml:space="preserve">system </w:t>
      </w:r>
      <w:r>
        <w:t xml:space="preserve">test </w:t>
      </w:r>
      <w:r w:rsidR="00251113">
        <w:t>meant to ensure proper fluid flow in system piping. If there is a deficiency associated with system component installation</w:t>
      </w:r>
      <w:r w:rsidR="00990FA2">
        <w:t xml:space="preserve"> that </w:t>
      </w:r>
      <w:r w:rsidR="00BE3B76">
        <w:t>would affect the system fluid flow, it would likely be detected during the preoperational test.</w:t>
      </w:r>
      <w:r w:rsidR="00A85BEB">
        <w:t xml:space="preserve"> </w:t>
      </w:r>
      <w:r w:rsidR="00A85BEB" w:rsidRPr="00A85BEB">
        <w:t>Therefore, this test would be considered a QAP backstop for any associated finding.</w:t>
      </w:r>
    </w:p>
    <w:p w14:paraId="10EAF35D" w14:textId="21394265" w:rsidR="00C0285E" w:rsidRDefault="004E77BC" w:rsidP="00CD5150">
      <w:pPr>
        <w:pStyle w:val="BodyText3"/>
      </w:pPr>
      <w:bookmarkStart w:id="131" w:name="_Hlk199345181"/>
      <w:r>
        <w:t>Noncomp</w:t>
      </w:r>
      <w:r w:rsidR="004E2E3A">
        <w:t>liance</w:t>
      </w:r>
      <w:r w:rsidR="00350BAF">
        <w:t xml:space="preserve">s </w:t>
      </w:r>
      <w:r w:rsidR="00C0285E" w:rsidRPr="00D43EA7">
        <w:t xml:space="preserve">of </w:t>
      </w:r>
      <w:r w:rsidR="00C0285E">
        <w:t xml:space="preserve">more than </w:t>
      </w:r>
      <w:r w:rsidR="00C0285E" w:rsidRPr="00D43EA7">
        <w:t xml:space="preserve">minor safety or </w:t>
      </w:r>
      <w:r w:rsidR="00360B23">
        <w:t>security</w:t>
      </w:r>
      <w:r w:rsidR="00360B23" w:rsidRPr="00D43EA7">
        <w:t xml:space="preserve"> </w:t>
      </w:r>
      <w:r w:rsidR="00C0285E" w:rsidRPr="00D43EA7">
        <w:t xml:space="preserve">concern </w:t>
      </w:r>
      <w:r w:rsidR="007B42F4" w:rsidRPr="007B42F4">
        <w:t xml:space="preserve">where the </w:t>
      </w:r>
      <w:r>
        <w:t>noncomp</w:t>
      </w:r>
      <w:r w:rsidR="004E2E3A">
        <w:t>liance</w:t>
      </w:r>
      <w:r w:rsidR="007B42F4" w:rsidRPr="007B42F4">
        <w:t xml:space="preserve"> is reasonably foreseeable and preventable</w:t>
      </w:r>
      <w:r w:rsidR="007B42F4">
        <w:t xml:space="preserve"> </w:t>
      </w:r>
      <w:r w:rsidR="00350BAF">
        <w:t xml:space="preserve">are </w:t>
      </w:r>
      <w:r w:rsidR="00C0285E">
        <w:t xml:space="preserve">considered ARCOP inspection findings. </w:t>
      </w:r>
      <w:r w:rsidR="00A7189C">
        <w:t>F</w:t>
      </w:r>
      <w:r w:rsidR="007B42F4">
        <w:t>indings are treated</w:t>
      </w:r>
      <w:r w:rsidR="007B42F4" w:rsidRPr="007B42F4">
        <w:t xml:space="preserve"> differently depending on the entity </w:t>
      </w:r>
      <w:r w:rsidR="007B42F4">
        <w:t>(</w:t>
      </w:r>
      <w:proofErr w:type="gramStart"/>
      <w:r w:rsidR="007B42F4">
        <w:t>licensee</w:t>
      </w:r>
      <w:proofErr w:type="gramEnd"/>
      <w:r w:rsidR="007B42F4">
        <w:t xml:space="preserve"> or non</w:t>
      </w:r>
      <w:r w:rsidR="007659F9">
        <w:t>-</w:t>
      </w:r>
      <w:proofErr w:type="gramStart"/>
      <w:r w:rsidR="007B42F4">
        <w:t>licensee</w:t>
      </w:r>
      <w:proofErr w:type="gramEnd"/>
      <w:r w:rsidR="007B42F4">
        <w:t xml:space="preserve">) </w:t>
      </w:r>
      <w:r w:rsidR="007B42F4" w:rsidRPr="007B42F4">
        <w:t xml:space="preserve">that is responsible for the </w:t>
      </w:r>
      <w:r w:rsidR="007B42F4">
        <w:t>finding</w:t>
      </w:r>
      <w:r w:rsidR="007B42F4" w:rsidRPr="007B42F4">
        <w:t>.</w:t>
      </w:r>
      <w:bookmarkEnd w:id="131"/>
      <w:r w:rsidR="007B42F4" w:rsidRPr="007B42F4">
        <w:t xml:space="preserve"> </w:t>
      </w:r>
    </w:p>
    <w:p w14:paraId="71E468DF" w14:textId="2F0B226F" w:rsidR="00C0285E" w:rsidRPr="00C0285E" w:rsidRDefault="009E3B26" w:rsidP="00E95DD0">
      <w:pPr>
        <w:pStyle w:val="BodyText"/>
        <w:numPr>
          <w:ilvl w:val="1"/>
          <w:numId w:val="17"/>
        </w:numPr>
      </w:pPr>
      <w:r>
        <w:t xml:space="preserve">Dispositioning ARCOP Inspection Findings </w:t>
      </w:r>
      <w:r w:rsidR="007B42F4">
        <w:t>Associated with Licensees</w:t>
      </w:r>
    </w:p>
    <w:p w14:paraId="0E8DD157" w14:textId="35D010AA" w:rsidR="00A7189C" w:rsidRDefault="00A7189C" w:rsidP="00CD5150">
      <w:pPr>
        <w:pStyle w:val="BodyText4"/>
      </w:pPr>
      <w:r w:rsidRPr="00A7189C">
        <w:t xml:space="preserve">ARCOP findings </w:t>
      </w:r>
      <w:r>
        <w:t xml:space="preserve">associated with licensees </w:t>
      </w:r>
      <w:r w:rsidR="00A92437">
        <w:t>(</w:t>
      </w:r>
      <w:r w:rsidR="00045BA0">
        <w:t xml:space="preserve">ESP, </w:t>
      </w:r>
      <w:r w:rsidR="00A92437">
        <w:t xml:space="preserve">LWA, CP, ML, COL, </w:t>
      </w:r>
      <w:r w:rsidR="00045BA0">
        <w:t xml:space="preserve">and OL holders) </w:t>
      </w:r>
      <w:r>
        <w:t xml:space="preserve">are dispositioned </w:t>
      </w:r>
      <w:r w:rsidRPr="00A7189C">
        <w:t>using a process consistent with the NRC Enforcement Policy</w:t>
      </w:r>
      <w:r w:rsidR="00AB290A">
        <w:t>,</w:t>
      </w:r>
      <w:r w:rsidRPr="00A7189C">
        <w:t xml:space="preserve"> Section 2.2.3, “Assessment of Violations Identified Under the ROP or </w:t>
      </w:r>
      <w:proofErr w:type="spellStart"/>
      <w:r w:rsidRPr="00A7189C">
        <w:t>cROP</w:t>
      </w:r>
      <w:proofErr w:type="spellEnd"/>
      <w:r w:rsidRPr="00A7189C">
        <w:t xml:space="preserve">.” </w:t>
      </w:r>
      <w:bookmarkStart w:id="132" w:name="_Hlk199346365"/>
      <w:r>
        <w:t>Findings</w:t>
      </w:r>
      <w:r w:rsidRPr="00A7189C">
        <w:t xml:space="preserve"> are divided into two categories: (1) those whose significance can be evaluated under the SDP because they have a direct impact on ARCOP safety cornerstones, and (2) those that are outside the capability of the SDP that are evaluated under traditional enforcement policy. </w:t>
      </w:r>
    </w:p>
    <w:p w14:paraId="51839685" w14:textId="0B4924EF" w:rsidR="003B4D01" w:rsidRDefault="00834C81" w:rsidP="00CD5150">
      <w:pPr>
        <w:pStyle w:val="BodyText4"/>
      </w:pPr>
      <w:bookmarkStart w:id="133" w:name="_Hlk199345296"/>
      <w:bookmarkEnd w:id="132"/>
      <w:r>
        <w:t>M</w:t>
      </w:r>
      <w:r w:rsidRPr="00A7189C">
        <w:t xml:space="preserve">ost </w:t>
      </w:r>
      <w:r>
        <w:t>finding</w:t>
      </w:r>
      <w:r w:rsidRPr="00A7189C">
        <w:t xml:space="preserve">s </w:t>
      </w:r>
      <w:r w:rsidR="008B7B3C">
        <w:t xml:space="preserve">associated with licensees </w:t>
      </w:r>
      <w:r w:rsidR="00245F7D">
        <w:t>are</w:t>
      </w:r>
      <w:r w:rsidRPr="00A7189C">
        <w:t xml:space="preserve"> dispositioned using the SDP</w:t>
      </w:r>
      <w:r w:rsidR="006F4030">
        <w:t xml:space="preserve">, as described in IMC 2571, </w:t>
      </w:r>
      <w:r w:rsidR="0035553C">
        <w:t>“</w:t>
      </w:r>
      <w:r w:rsidR="00856252">
        <w:t>Dispositioning Advanced Power Reactor Construction Noncompliances</w:t>
      </w:r>
      <w:r w:rsidRPr="00A7189C">
        <w:t>.</w:t>
      </w:r>
      <w:r w:rsidR="0035553C">
        <w:t>”</w:t>
      </w:r>
      <w:r>
        <w:t xml:space="preserve"> </w:t>
      </w:r>
      <w:r w:rsidR="003B4D01" w:rsidRPr="000221C3">
        <w:t>Inspection findings processed through the SDP</w:t>
      </w:r>
      <w:r w:rsidR="00730A8E">
        <w:t xml:space="preserve"> </w:t>
      </w:r>
      <w:r w:rsidR="00245F7D">
        <w:t>are</w:t>
      </w:r>
      <w:r w:rsidR="003B4D01" w:rsidRPr="000221C3">
        <w:t xml:space="preserve"> </w:t>
      </w:r>
      <w:proofErr w:type="gramStart"/>
      <w:r w:rsidR="003B4D01" w:rsidRPr="000221C3">
        <w:t>assigned</w:t>
      </w:r>
      <w:proofErr w:type="gramEnd"/>
      <w:r w:rsidR="003B4D01" w:rsidRPr="000221C3">
        <w:t xml:space="preserve"> a </w:t>
      </w:r>
      <w:r w:rsidR="003B4D01" w:rsidRPr="000221C3">
        <w:lastRenderedPageBreak/>
        <w:t xml:space="preserve">color </w:t>
      </w:r>
      <w:r w:rsidR="003B4D01" w:rsidRPr="00D43EA7">
        <w:t xml:space="preserve">of </w:t>
      </w:r>
      <w:r w:rsidR="00296B21">
        <w:t>g</w:t>
      </w:r>
      <w:r w:rsidR="003B4D01" w:rsidRPr="00D43EA7">
        <w:t xml:space="preserve">reen, </w:t>
      </w:r>
      <w:r w:rsidR="00296B21">
        <w:t>w</w:t>
      </w:r>
      <w:r w:rsidR="003B4D01" w:rsidRPr="00D43EA7">
        <w:t xml:space="preserve">hite, </w:t>
      </w:r>
      <w:r w:rsidR="003B4D01">
        <w:t xml:space="preserve">or </w:t>
      </w:r>
      <w:r w:rsidR="00296B21">
        <w:t>y</w:t>
      </w:r>
      <w:r w:rsidR="003B4D01" w:rsidRPr="00D43EA7">
        <w:t>ellow based on increasing risk significance.</w:t>
      </w:r>
      <w:bookmarkEnd w:id="133"/>
      <w:r w:rsidR="004C480C">
        <w:t xml:space="preserve"> Findings initially characterized </w:t>
      </w:r>
      <w:r w:rsidR="0063604F">
        <w:t xml:space="preserve">as </w:t>
      </w:r>
      <w:r w:rsidR="004C480C">
        <w:t>white, yellow, or greater</w:t>
      </w:r>
      <w:r w:rsidR="00441AE4">
        <w:t>-</w:t>
      </w:r>
      <w:r w:rsidR="004C480C">
        <w:t>than</w:t>
      </w:r>
      <w:r w:rsidR="00441AE4">
        <w:t>-</w:t>
      </w:r>
      <w:r w:rsidR="004C480C">
        <w:t xml:space="preserve">green are considered escalated enforcement actions. </w:t>
      </w:r>
      <w:r w:rsidR="009800FF">
        <w:t>Since t</w:t>
      </w:r>
      <w:r w:rsidR="00730A8E" w:rsidRPr="00730A8E">
        <w:t>here is no immediate radiological threat to the public from construction activities</w:t>
      </w:r>
      <w:r w:rsidR="009800FF">
        <w:t xml:space="preserve">, </w:t>
      </w:r>
      <w:r w:rsidR="00730A8E" w:rsidRPr="00730A8E">
        <w:t xml:space="preserve">the </w:t>
      </w:r>
      <w:r w:rsidR="00CA7DC1">
        <w:t>ARCOP</w:t>
      </w:r>
      <w:r w:rsidR="00730A8E" w:rsidRPr="00730A8E">
        <w:t xml:space="preserve"> does not use red significance findings.</w:t>
      </w:r>
      <w:r w:rsidR="00730A8E">
        <w:t xml:space="preserve"> </w:t>
      </w:r>
      <w:r w:rsidR="003B4D01">
        <w:t>V</w:t>
      </w:r>
      <w:r w:rsidR="003B4D01" w:rsidRPr="003B4D01">
        <w:t xml:space="preserve">iolations associated with </w:t>
      </w:r>
      <w:r w:rsidR="003B4D01">
        <w:t>ARCOP</w:t>
      </w:r>
      <w:r w:rsidR="003B4D01" w:rsidRPr="003B4D01">
        <w:t xml:space="preserve"> inspection findings are not normally assigned severity levels, nor are they normally subject to civil penalties, although civil penalties are considered for any violation that involves actual consequences.</w:t>
      </w:r>
    </w:p>
    <w:p w14:paraId="06BCDF58" w14:textId="66BA489E" w:rsidR="00F32068" w:rsidRDefault="00F32068" w:rsidP="00CD5150">
      <w:pPr>
        <w:pStyle w:val="BodyText4"/>
      </w:pPr>
      <w:r w:rsidRPr="00F32068">
        <w:t xml:space="preserve">If a licensee has implemented a CAP that is determined to be </w:t>
      </w:r>
      <w:r w:rsidR="00F24660">
        <w:t>effective</w:t>
      </w:r>
      <w:r w:rsidRPr="00F32068">
        <w:t xml:space="preserve"> by the NRC, the NRC will normally </w:t>
      </w:r>
      <w:proofErr w:type="gramStart"/>
      <w:r w:rsidRPr="00F32068">
        <w:t>disposition</w:t>
      </w:r>
      <w:proofErr w:type="gramEnd"/>
      <w:r w:rsidRPr="00F32068">
        <w:t xml:space="preserve"> SL</w:t>
      </w:r>
      <w:r w:rsidR="00890FB6">
        <w:t>-</w:t>
      </w:r>
      <w:r w:rsidRPr="00F32068">
        <w:t xml:space="preserve">IV violations and violations associated with green ARCOP findings as non-cited violations (NCVs) if all the criteria in the NRC Enforcement Policy, Paragraph 2.3.2.a. are met. </w:t>
      </w:r>
    </w:p>
    <w:p w14:paraId="594A7C35" w14:textId="321E2496" w:rsidR="006E21DF" w:rsidRDefault="006E21DF" w:rsidP="00CD5150">
      <w:pPr>
        <w:pStyle w:val="BodyText4"/>
      </w:pPr>
      <w:r w:rsidRPr="006E21DF">
        <w:t xml:space="preserve">Some aspects of violations at power reactors cannot be addressed solely through </w:t>
      </w:r>
      <w:r w:rsidR="00B51C7C" w:rsidRPr="006E21DF">
        <w:t xml:space="preserve">the </w:t>
      </w:r>
      <w:r w:rsidR="00B51C7C">
        <w:t>ARCOP</w:t>
      </w:r>
      <w:r w:rsidRPr="006E21DF">
        <w:t xml:space="preserve">. </w:t>
      </w:r>
      <w:r w:rsidR="008C07CE">
        <w:t xml:space="preserve"> Additional</w:t>
      </w:r>
      <w:r w:rsidR="00F969DC">
        <w:t xml:space="preserve"> </w:t>
      </w:r>
      <w:r w:rsidR="008C07CE">
        <w:t xml:space="preserve">information is found in </w:t>
      </w:r>
      <w:r w:rsidRPr="00A7189C">
        <w:t>NRC Enforcement Policy, Section 2.2.4, “Using Traditional Enforcement to Disposition Violations Identified at Power Reactors.”</w:t>
      </w:r>
      <w:r w:rsidRPr="006E21DF">
        <w:t xml:space="preserve"> In these cases, </w:t>
      </w:r>
      <w:r w:rsidRPr="00E05B6C">
        <w:t xml:space="preserve">violations must be addressed </w:t>
      </w:r>
      <w:r w:rsidR="00E05B6C" w:rsidRPr="00E05B6C">
        <w:t xml:space="preserve">considering </w:t>
      </w:r>
      <w:r w:rsidRPr="00E05B6C">
        <w:t xml:space="preserve">associated </w:t>
      </w:r>
      <w:r w:rsidR="00F1246C" w:rsidRPr="00E05B6C">
        <w:t>ARCOP</w:t>
      </w:r>
      <w:r w:rsidRPr="00E05B6C">
        <w:t xml:space="preserve"> </w:t>
      </w:r>
      <w:r w:rsidR="00E05B6C">
        <w:t xml:space="preserve">aspects of the </w:t>
      </w:r>
      <w:r w:rsidR="00CF58FB">
        <w:t>violations</w:t>
      </w:r>
      <w:r w:rsidRPr="00E05B6C">
        <w:t>.</w:t>
      </w:r>
      <w:r w:rsidRPr="006E21DF">
        <w:t xml:space="preserve"> </w:t>
      </w:r>
      <w:r w:rsidR="00C93A6F">
        <w:t>T</w:t>
      </w:r>
      <w:r w:rsidRPr="006E21DF">
        <w:t xml:space="preserve">hese violations </w:t>
      </w:r>
      <w:r w:rsidR="00C93A6F">
        <w:t xml:space="preserve">will </w:t>
      </w:r>
      <w:r w:rsidR="003A1C76">
        <w:t>be</w:t>
      </w:r>
      <w:r w:rsidR="003A1C76" w:rsidRPr="006E21DF">
        <w:t xml:space="preserve"> </w:t>
      </w:r>
      <w:r w:rsidRPr="006E21DF">
        <w:t>assigned severity levels</w:t>
      </w:r>
      <w:r w:rsidR="004C480C">
        <w:t xml:space="preserve"> ranging from SL</w:t>
      </w:r>
      <w:r w:rsidR="00890FB6">
        <w:t>-</w:t>
      </w:r>
      <w:r w:rsidR="004C480C">
        <w:t>IV to SL</w:t>
      </w:r>
      <w:r w:rsidR="00890FB6">
        <w:t>-</w:t>
      </w:r>
      <w:r w:rsidR="004C480C">
        <w:t>I</w:t>
      </w:r>
      <w:r w:rsidR="00C93A6F">
        <w:t xml:space="preserve">, </w:t>
      </w:r>
      <w:r w:rsidR="00D21A28">
        <w:t xml:space="preserve">and are </w:t>
      </w:r>
      <w:r w:rsidR="00C93A6F">
        <w:t xml:space="preserve">informed by the </w:t>
      </w:r>
      <w:r w:rsidR="00D21A28">
        <w:t xml:space="preserve">ARCOP SDP, when applicable. </w:t>
      </w:r>
      <w:r w:rsidR="00D70C33" w:rsidRPr="00D70C33">
        <w:t>SL</w:t>
      </w:r>
      <w:r w:rsidR="00890FB6">
        <w:t>-</w:t>
      </w:r>
      <w:r w:rsidR="00D70C33" w:rsidRPr="00D70C33">
        <w:t>I, II, and III NOVs</w:t>
      </w:r>
      <w:r w:rsidR="00D70C33">
        <w:t xml:space="preserve"> are considered escalated enforcement actions.</w:t>
      </w:r>
    </w:p>
    <w:p w14:paraId="4AB7DBC6" w14:textId="6BBF457F" w:rsidR="004C480C" w:rsidRDefault="003D2CA1" w:rsidP="00CD5150">
      <w:pPr>
        <w:pStyle w:val="BodyText4"/>
      </w:pPr>
      <w:r>
        <w:t>Violations involving escalated enforcement</w:t>
      </w:r>
      <w:r w:rsidR="00714073">
        <w:t>, and potentially greater than green findings,</w:t>
      </w:r>
      <w:r>
        <w:t xml:space="preserve"> must be review</w:t>
      </w:r>
      <w:r w:rsidR="00B51C7C">
        <w:t>ed</w:t>
      </w:r>
      <w:r>
        <w:t xml:space="preserve"> by an e</w:t>
      </w:r>
      <w:r w:rsidRPr="003D2CA1">
        <w:t>nforcement panel</w:t>
      </w:r>
      <w:r>
        <w:t xml:space="preserve"> or a s</w:t>
      </w:r>
      <w:r w:rsidRPr="004C480C">
        <w:t xml:space="preserve">ignificance and </w:t>
      </w:r>
      <w:r>
        <w:t>e</w:t>
      </w:r>
      <w:r w:rsidRPr="004C480C">
        <w:t xml:space="preserve">nforcement </w:t>
      </w:r>
      <w:r>
        <w:t>r</w:t>
      </w:r>
      <w:r w:rsidRPr="004C480C">
        <w:t xml:space="preserve">eview </w:t>
      </w:r>
      <w:r>
        <w:t>p</w:t>
      </w:r>
      <w:r w:rsidRPr="004C480C">
        <w:t>anel</w:t>
      </w:r>
      <w:r>
        <w:t xml:space="preserve"> (SERP), respectively. Enforcement panels</w:t>
      </w:r>
      <w:r w:rsidRPr="003D2CA1">
        <w:t xml:space="preserve"> are meetings to discuss and reach agreement on an enforcement approach for certain violations of NRC requirements. SERPs are meetings to discuss and reach agreement on the significance of inspection findings at power reactors and power reactors under construction that appear to be more significant than green under the </w:t>
      </w:r>
      <w:r w:rsidR="00A85BEB">
        <w:t xml:space="preserve">ARCOP </w:t>
      </w:r>
      <w:r w:rsidRPr="003D2CA1">
        <w:t xml:space="preserve">SDP. </w:t>
      </w:r>
      <w:r w:rsidR="004C480C" w:rsidRPr="004C480C">
        <w:t xml:space="preserve">An official agency preliminary significance determination of </w:t>
      </w:r>
      <w:r w:rsidR="00F1246C">
        <w:t>w</w:t>
      </w:r>
      <w:r w:rsidR="004C480C" w:rsidRPr="004C480C">
        <w:t xml:space="preserve">hite, </w:t>
      </w:r>
      <w:r w:rsidR="00F1246C">
        <w:t>y</w:t>
      </w:r>
      <w:r w:rsidR="004C480C" w:rsidRPr="004C480C">
        <w:t xml:space="preserve">ellow, </w:t>
      </w:r>
      <w:r w:rsidR="004C480C">
        <w:t>or</w:t>
      </w:r>
      <w:r w:rsidR="004C480C" w:rsidRPr="004C480C">
        <w:t xml:space="preserve"> </w:t>
      </w:r>
      <w:r w:rsidR="00F1246C">
        <w:t>greater-than</w:t>
      </w:r>
      <w:r w:rsidR="00BD3D0F">
        <w:t>-</w:t>
      </w:r>
      <w:r w:rsidR="00F1246C">
        <w:t>green</w:t>
      </w:r>
      <w:r w:rsidR="004C480C" w:rsidRPr="004C480C">
        <w:t xml:space="preserve"> can only be made by a SERP. When necessary, based on the results of a Regulatory Conference or written response provided by the licensee, the SERP provides the management review and a final decision regarding the finding’s significance determination and enforcement action.</w:t>
      </w:r>
    </w:p>
    <w:p w14:paraId="193A2BD6" w14:textId="5D721BBD" w:rsidR="002705FE" w:rsidRDefault="007B42F4" w:rsidP="00E95DD0">
      <w:pPr>
        <w:pStyle w:val="BodyText"/>
        <w:numPr>
          <w:ilvl w:val="1"/>
          <w:numId w:val="17"/>
        </w:numPr>
      </w:pPr>
      <w:r w:rsidRPr="007B42F4">
        <w:t xml:space="preserve">Dispositioning ARCOP Inspection Findings </w:t>
      </w:r>
      <w:r w:rsidR="00A7189C">
        <w:t xml:space="preserve">Associated with </w:t>
      </w:r>
      <w:r>
        <w:t>Non</w:t>
      </w:r>
      <w:r w:rsidR="007659F9">
        <w:t>-</w:t>
      </w:r>
      <w:proofErr w:type="gramStart"/>
      <w:r w:rsidR="00A7189C">
        <w:t>license</w:t>
      </w:r>
      <w:r>
        <w:t>es</w:t>
      </w:r>
      <w:proofErr w:type="gramEnd"/>
    </w:p>
    <w:p w14:paraId="21A756FB" w14:textId="44B242C8" w:rsidR="007C01A2" w:rsidRDefault="00723ED0" w:rsidP="00CD5150">
      <w:pPr>
        <w:pStyle w:val="BodyText4"/>
      </w:pPr>
      <w:r w:rsidRPr="00723ED0">
        <w:t xml:space="preserve">The </w:t>
      </w:r>
      <w:r>
        <w:t>ARCOP</w:t>
      </w:r>
      <w:r w:rsidRPr="00723ED0">
        <w:t xml:space="preserve"> uses administrative actions, such as </w:t>
      </w:r>
      <w:r>
        <w:t>NONs</w:t>
      </w:r>
      <w:r w:rsidRPr="00723ED0">
        <w:t xml:space="preserve">, to supplement </w:t>
      </w:r>
      <w:r w:rsidR="007C01A2">
        <w:t xml:space="preserve">the </w:t>
      </w:r>
      <w:r w:rsidR="00A4590F">
        <w:t>oversight</w:t>
      </w:r>
      <w:r w:rsidR="00A4590F" w:rsidRPr="00723ED0">
        <w:t xml:space="preserve"> </w:t>
      </w:r>
      <w:r w:rsidRPr="00723ED0">
        <w:t xml:space="preserve">program. </w:t>
      </w:r>
      <w:r w:rsidR="007C01A2" w:rsidRPr="007C01A2">
        <w:t>A</w:t>
      </w:r>
      <w:r w:rsidR="007C01A2">
        <w:t>n</w:t>
      </w:r>
      <w:r w:rsidR="007C01A2" w:rsidRPr="007C01A2">
        <w:t xml:space="preserve"> NON is a written notice to a vendor or certificate holder describing its failure to meet commitments related to NRC activities. These commitments are normally contained in contract requirements and are not directly imposed on the vendor or certificate holder by the NRC. </w:t>
      </w:r>
      <w:r w:rsidR="00AC5129">
        <w:t>In most circumstances, a</w:t>
      </w:r>
      <w:r w:rsidR="007C01A2">
        <w:t>n</w:t>
      </w:r>
      <w:r w:rsidR="007C01A2" w:rsidRPr="007C01A2">
        <w:t xml:space="preserve"> NON do</w:t>
      </w:r>
      <w:r w:rsidR="00AB4193">
        <w:t xml:space="preserve">es </w:t>
      </w:r>
      <w:r w:rsidR="007C01A2" w:rsidRPr="007C01A2">
        <w:t xml:space="preserve">not </w:t>
      </w:r>
      <w:r w:rsidR="00AB4193">
        <w:t>include</w:t>
      </w:r>
      <w:r w:rsidR="007C01A2">
        <w:t xml:space="preserve"> </w:t>
      </w:r>
      <w:r w:rsidR="007C01A2" w:rsidRPr="007C01A2">
        <w:t>severity level</w:t>
      </w:r>
      <w:r w:rsidR="00AB4193">
        <w:t>s</w:t>
      </w:r>
      <w:r w:rsidR="007C01A2" w:rsidRPr="007C01A2">
        <w:t xml:space="preserve"> to represent the significance of the nonconformance. A</w:t>
      </w:r>
      <w:r w:rsidR="00F1246C">
        <w:t>n</w:t>
      </w:r>
      <w:r w:rsidR="007C01A2" w:rsidRPr="007C01A2">
        <w:t xml:space="preserve"> NON is sent to the vendor or certificate holder as an attachment to an inspection report</w:t>
      </w:r>
      <w:r w:rsidR="007C01A2">
        <w:t xml:space="preserve"> with a response expected </w:t>
      </w:r>
      <w:r w:rsidR="007C01A2" w:rsidRPr="007C01A2">
        <w:t>which includes a description of the actions taken or planned to correct the nonconformance, the actions taken or planned to prevent recurrence, and the date when the corrective actions were or will be completed.</w:t>
      </w:r>
      <w:r w:rsidR="007C01A2">
        <w:t xml:space="preserve"> </w:t>
      </w:r>
    </w:p>
    <w:p w14:paraId="042F1E82" w14:textId="273FA500" w:rsidR="00FC3276" w:rsidRDefault="00FC3276" w:rsidP="00CD5150">
      <w:pPr>
        <w:pStyle w:val="BodyText4"/>
      </w:pPr>
      <w:r>
        <w:t xml:space="preserve">As mentioned earlier, it is expected that there will be offsite </w:t>
      </w:r>
      <w:r w:rsidRPr="00FC3276">
        <w:t>fabrication and assembly of reactor modules and/or nearly complete reactor plants by a project vendor under contract with a COL or CP holder</w:t>
      </w:r>
      <w:r>
        <w:t xml:space="preserve">. </w:t>
      </w:r>
      <w:r w:rsidRPr="00FC3276">
        <w:t xml:space="preserve">Project vendors are unlicensed entities. Therefore, </w:t>
      </w:r>
      <w:bookmarkStart w:id="134" w:name="_Hlk199345687"/>
      <w:r w:rsidRPr="00FC3276">
        <w:t xml:space="preserve">inspection findings at an offsite advanced reactor project vendor facility will normally </w:t>
      </w:r>
      <w:r w:rsidRPr="00FC3276">
        <w:lastRenderedPageBreak/>
        <w:t xml:space="preserve">be dispositioned as NONs to the project vendor. </w:t>
      </w:r>
      <w:r w:rsidR="00AB4193">
        <w:t xml:space="preserve">Although </w:t>
      </w:r>
      <w:r w:rsidRPr="00FC3276">
        <w:t xml:space="preserve">NONs </w:t>
      </w:r>
      <w:r w:rsidR="00AB4193">
        <w:t xml:space="preserve">typically </w:t>
      </w:r>
      <w:r w:rsidRPr="00FC3276">
        <w:t>do not have a severity level or color assigned to them to represent significance</w:t>
      </w:r>
      <w:r w:rsidR="00AB4193">
        <w:t>, under ARCOP,</w:t>
      </w:r>
      <w:r w:rsidRPr="00FC3276">
        <w:t xml:space="preserve"> </w:t>
      </w:r>
      <w:r w:rsidR="00AB4193">
        <w:t>the SDP</w:t>
      </w:r>
      <w:r w:rsidRPr="00FC3276">
        <w:t xml:space="preserve"> </w:t>
      </w:r>
      <w:r w:rsidR="00F9019A">
        <w:t xml:space="preserve">will be used </w:t>
      </w:r>
      <w:r w:rsidRPr="00FC3276">
        <w:t>to inform decision-making on inspection follow-up</w:t>
      </w:r>
      <w:r w:rsidR="00F9019A">
        <w:t xml:space="preserve"> for inspection findings associated with project vendors</w:t>
      </w:r>
      <w:r w:rsidRPr="00FC3276">
        <w:t xml:space="preserve">. This process is only applicable to project vendors inspected under </w:t>
      </w:r>
      <w:proofErr w:type="gramStart"/>
      <w:r w:rsidRPr="00FC3276">
        <w:t>the ARCOP</w:t>
      </w:r>
      <w:proofErr w:type="gramEnd"/>
      <w:r w:rsidRPr="00FC3276">
        <w:t xml:space="preserve"> and is not used to screen traditional vendor findings, which will continue to be covered under the VIP.</w:t>
      </w:r>
      <w:bookmarkEnd w:id="134"/>
    </w:p>
    <w:p w14:paraId="369F20F5" w14:textId="08E25155" w:rsidR="0001557A" w:rsidRPr="007F6140" w:rsidRDefault="006E1E43" w:rsidP="00E95DD0">
      <w:pPr>
        <w:pStyle w:val="BodyText"/>
        <w:numPr>
          <w:ilvl w:val="0"/>
          <w:numId w:val="17"/>
        </w:numPr>
        <w:rPr>
          <w:u w:val="single"/>
        </w:rPr>
      </w:pPr>
      <w:bookmarkStart w:id="135" w:name="_Toc165868883"/>
      <w:bookmarkStart w:id="136" w:name="_Toc165869805"/>
      <w:bookmarkStart w:id="137" w:name="_Toc165879949"/>
      <w:bookmarkStart w:id="138" w:name="_Toc165974701"/>
      <w:bookmarkStart w:id="139" w:name="_Toc165975413"/>
      <w:bookmarkStart w:id="140" w:name="_Toc165976096"/>
      <w:bookmarkStart w:id="141" w:name="_Toc166397208"/>
      <w:bookmarkStart w:id="142" w:name="_Toc166397417"/>
      <w:bookmarkStart w:id="143" w:name="_Toc166397545"/>
      <w:bookmarkStart w:id="144" w:name="_Toc166398231"/>
      <w:bookmarkStart w:id="145" w:name="_Toc166398261"/>
      <w:bookmarkStart w:id="146" w:name="_Toc168308376"/>
      <w:bookmarkStart w:id="147" w:name="_Toc168308504"/>
      <w:bookmarkStart w:id="148" w:name="_Toc237151119"/>
      <w:bookmarkStart w:id="149" w:name="_Toc269209817"/>
      <w:bookmarkStart w:id="150" w:name="_Toc269210357"/>
      <w:bookmarkStart w:id="151" w:name="_Toc269211680"/>
      <w:bookmarkStart w:id="152" w:name="_Toc269212526"/>
      <w:bookmarkStart w:id="153" w:name="allegations"/>
      <w:r w:rsidRPr="00CE01B9">
        <w:rPr>
          <w:u w:val="single"/>
        </w:rPr>
        <w:t>Construction Assessment Program</w:t>
      </w:r>
    </w:p>
    <w:p w14:paraId="36B15296" w14:textId="0223DB03" w:rsidR="007F6140" w:rsidRPr="00CE01B9" w:rsidRDefault="007F6140" w:rsidP="00CD5150">
      <w:pPr>
        <w:pStyle w:val="BodyText3"/>
        <w:rPr>
          <w:rFonts w:cs="Arial"/>
          <w:u w:val="single"/>
        </w:rPr>
      </w:pPr>
      <w:r>
        <w:t>T</w:t>
      </w:r>
      <w:r w:rsidRPr="000B2F39">
        <w:t xml:space="preserve">he </w:t>
      </w:r>
      <w:r>
        <w:t xml:space="preserve">NRC </w:t>
      </w:r>
      <w:r w:rsidRPr="000B2F39">
        <w:t>assess</w:t>
      </w:r>
      <w:r>
        <w:t>es</w:t>
      </w:r>
      <w:r w:rsidRPr="000B2F39">
        <w:t xml:space="preserve"> </w:t>
      </w:r>
      <w:r>
        <w:t xml:space="preserve">the </w:t>
      </w:r>
      <w:r w:rsidRPr="000B2F39">
        <w:t xml:space="preserve">effectiveness </w:t>
      </w:r>
      <w:r>
        <w:t>of</w:t>
      </w:r>
      <w:r w:rsidRPr="000B2F39">
        <w:t xml:space="preserve"> </w:t>
      </w:r>
      <w:r>
        <w:t xml:space="preserve">project vendors, manufacturers, and licensees in </w:t>
      </w:r>
      <w:r w:rsidRPr="000B2F39">
        <w:t>assuring construction quality</w:t>
      </w:r>
      <w:r>
        <w:t xml:space="preserve"> </w:t>
      </w:r>
      <w:r w:rsidRPr="000B2F39">
        <w:t>in accordance with IMC 25</w:t>
      </w:r>
      <w:r>
        <w:t>72, “</w:t>
      </w:r>
      <w:r w:rsidRPr="002D4CFD">
        <w:t>Assessment of Advanced Reactor Construction Projects</w:t>
      </w:r>
      <w:r>
        <w:t>.” In implementing t</w:t>
      </w:r>
      <w:r w:rsidRPr="00C000F2">
        <w:t>he construction assessment program</w:t>
      </w:r>
      <w:r>
        <w:t>, the NRC staff</w:t>
      </w:r>
      <w:r w:rsidRPr="00C000F2">
        <w:t xml:space="preserve"> integrate</w:t>
      </w:r>
      <w:r>
        <w:t>s</w:t>
      </w:r>
      <w:r w:rsidRPr="00C000F2">
        <w:t xml:space="preserve"> information relevant to </w:t>
      </w:r>
      <w:r>
        <w:t>project vendor, manufacturer, and construction quality</w:t>
      </w:r>
      <w:r w:rsidRPr="00C000F2">
        <w:t>, make</w:t>
      </w:r>
      <w:r>
        <w:t>s</w:t>
      </w:r>
      <w:r w:rsidRPr="00C000F2">
        <w:t xml:space="preserve"> objective conclusions regarding the significance</w:t>
      </w:r>
      <w:r>
        <w:t xml:space="preserve"> of inspection findings</w:t>
      </w:r>
      <w:r w:rsidRPr="00C000F2">
        <w:t>, take</w:t>
      </w:r>
      <w:r>
        <w:t>s</w:t>
      </w:r>
      <w:r w:rsidRPr="00C000F2">
        <w:t xml:space="preserve"> actions based on these conclusions in a predictable manner, and effectively communicate</w:t>
      </w:r>
      <w:r>
        <w:t>s</w:t>
      </w:r>
      <w:r w:rsidRPr="00C000F2">
        <w:t xml:space="preserve"> these results to </w:t>
      </w:r>
      <w:r>
        <w:t>stakeholders</w:t>
      </w:r>
      <w:r w:rsidRPr="00C000F2">
        <w:t>.</w:t>
      </w:r>
      <w:r>
        <w:t xml:space="preserve"> The types of ARCOP assessments and their relationship to performance monitoring and issue dispositioning are shown in Exhibit 3.</w:t>
      </w:r>
    </w:p>
    <w:p w14:paraId="4FF7103F" w14:textId="1A53A2F6" w:rsidR="0039043C" w:rsidRDefault="00954851" w:rsidP="00E95DD0">
      <w:pPr>
        <w:pStyle w:val="BodyText"/>
        <w:numPr>
          <w:ilvl w:val="1"/>
          <w:numId w:val="17"/>
        </w:numPr>
      </w:pPr>
      <w:r>
        <w:t xml:space="preserve">Continual </w:t>
      </w:r>
      <w:r w:rsidR="002964DE">
        <w:t xml:space="preserve">Assessment. </w:t>
      </w:r>
    </w:p>
    <w:p w14:paraId="040875CB" w14:textId="1841C07B" w:rsidR="002D4CFD" w:rsidRDefault="002D4CFD" w:rsidP="00CD5150">
      <w:pPr>
        <w:pStyle w:val="BodyText4"/>
      </w:pPr>
      <w:r w:rsidRPr="000C70DA">
        <w:t xml:space="preserve">A lesson identified in the 10 CFR Part 52 Construction Lessons-Learned Report is that an annual assessment frequency is </w:t>
      </w:r>
      <w:r w:rsidR="004D5BCB">
        <w:t>not optimal</w:t>
      </w:r>
      <w:r w:rsidRPr="000C70DA">
        <w:t xml:space="preserve"> for fast-paced projects such as advanced reactor </w:t>
      </w:r>
      <w:r>
        <w:t xml:space="preserve">fabrication, </w:t>
      </w:r>
      <w:r w:rsidRPr="000C70DA">
        <w:t>manufacturing</w:t>
      </w:r>
      <w:r>
        <w:t>,</w:t>
      </w:r>
      <w:r w:rsidRPr="000C70DA">
        <w:t xml:space="preserve"> and </w:t>
      </w:r>
      <w:r>
        <w:t>construction</w:t>
      </w:r>
      <w:r w:rsidRPr="000C70DA">
        <w:t>, and a shorter assessment frequency is recommended. Additionally, a key difference between operating reactors and advanced reactors under construction is that operations are cyclical and conducive to a yearly assessment, while construction is linear and is more efficiently evaluated as inspection activities are completed.</w:t>
      </w:r>
      <w:r w:rsidR="00CB6DCE">
        <w:t xml:space="preserve"> </w:t>
      </w:r>
      <w:r w:rsidRPr="000C70DA">
        <w:t xml:space="preserve">Therefore, the NRC will conduct ARCOP </w:t>
      </w:r>
      <w:r>
        <w:t xml:space="preserve">assessments </w:t>
      </w:r>
      <w:r w:rsidR="00E66665">
        <w:t xml:space="preserve">continually </w:t>
      </w:r>
      <w:r w:rsidRPr="000C70DA">
        <w:t>after the completion of each baseline inspection.</w:t>
      </w:r>
    </w:p>
    <w:p w14:paraId="18017DD6" w14:textId="1A2223FA" w:rsidR="00545503" w:rsidRDefault="00545503" w:rsidP="00CD5150">
      <w:pPr>
        <w:pStyle w:val="BodyText4"/>
      </w:pPr>
      <w:r>
        <w:t>In implementing t</w:t>
      </w:r>
      <w:r w:rsidRPr="007F4AEB">
        <w:t xml:space="preserve">he </w:t>
      </w:r>
      <w:r w:rsidR="00303275">
        <w:t xml:space="preserve">continual </w:t>
      </w:r>
      <w:r w:rsidRPr="007F4AEB">
        <w:t>assessment for AR construction projects</w:t>
      </w:r>
      <w:r>
        <w:t xml:space="preserve">, the staff integrates </w:t>
      </w:r>
      <w:r w:rsidRPr="00C000F2">
        <w:t xml:space="preserve">information relevant to </w:t>
      </w:r>
      <w:r>
        <w:t>project vendor, manufacturer, and construction quality</w:t>
      </w:r>
      <w:r w:rsidRPr="007F4AEB">
        <w:t xml:space="preserve"> </w:t>
      </w:r>
      <w:bookmarkStart w:id="154" w:name="_Hlk199347195"/>
      <w:r w:rsidRPr="007F4AEB">
        <w:t xml:space="preserve">from </w:t>
      </w:r>
      <w:r>
        <w:t xml:space="preserve">the </w:t>
      </w:r>
      <w:r w:rsidRPr="007F4AEB">
        <w:t>NRC’s ACIP, the VIP, allegations, enforcement history, 10 CFR Part 21 and 10 CFR Part 50.55(e) reports, construction experience (</w:t>
      </w:r>
      <w:proofErr w:type="spellStart"/>
      <w:r w:rsidRPr="007F4AEB">
        <w:t>ConE</w:t>
      </w:r>
      <w:proofErr w:type="spellEnd"/>
      <w:r w:rsidRPr="007F4AEB">
        <w:t xml:space="preserve">) </w:t>
      </w:r>
      <w:r w:rsidR="00D97CEA">
        <w:t xml:space="preserve">and operational experience (OpE) </w:t>
      </w:r>
      <w:r w:rsidRPr="007F4AEB">
        <w:t xml:space="preserve">reports, safety culture/safety conscious work environment (SCWE) insights, and other external sources as available to develop objective conclusions about the quality of </w:t>
      </w:r>
      <w:r w:rsidR="00030685">
        <w:t xml:space="preserve">different aspects of </w:t>
      </w:r>
      <w:r w:rsidRPr="007F4AEB">
        <w:t>AR construction projects.</w:t>
      </w:r>
      <w:bookmarkEnd w:id="154"/>
    </w:p>
    <w:p w14:paraId="536E9E60" w14:textId="40805B39" w:rsidR="00BB2730" w:rsidRDefault="00BB2730" w:rsidP="00CD5150">
      <w:pPr>
        <w:pStyle w:val="BodyText4"/>
      </w:pPr>
      <w:r w:rsidRPr="00701FB5">
        <w:t xml:space="preserve">The </w:t>
      </w:r>
      <w:r w:rsidR="001958E6" w:rsidRPr="00701FB5">
        <w:t>continu</w:t>
      </w:r>
      <w:r w:rsidR="001958E6">
        <w:t>al</w:t>
      </w:r>
      <w:r w:rsidR="001958E6" w:rsidRPr="00701FB5">
        <w:t xml:space="preserve"> </w:t>
      </w:r>
      <w:r w:rsidRPr="00701FB5">
        <w:t xml:space="preserve">assessment is used to adjust </w:t>
      </w:r>
      <w:r w:rsidR="001958E6">
        <w:t xml:space="preserve">the </w:t>
      </w:r>
      <w:r w:rsidRPr="00701FB5">
        <w:t xml:space="preserve">BIP within the predetermined range of inspections to match the level of oversight needed to obtain reasonable assurance that the inspection area activities will continue to be conducted with adequate quality. </w:t>
      </w:r>
      <w:r>
        <w:t xml:space="preserve">Once minimum samples are completed in an inspection area, if </w:t>
      </w:r>
      <w:r w:rsidRPr="00701FB5">
        <w:t xml:space="preserve">the result of the </w:t>
      </w:r>
      <w:r w:rsidR="001958E6" w:rsidRPr="00701FB5">
        <w:t>continu</w:t>
      </w:r>
      <w:r w:rsidR="001958E6">
        <w:t xml:space="preserve">al </w:t>
      </w:r>
      <w:r w:rsidRPr="00701FB5">
        <w:t xml:space="preserve">assessment is that reasonable assurance of quality has been demonstrated in </w:t>
      </w:r>
      <w:r>
        <w:t>the</w:t>
      </w:r>
      <w:r w:rsidRPr="00701FB5">
        <w:t xml:space="preserve"> inspection area, then the baseline inspection plan is complete for that inspection area.</w:t>
      </w:r>
      <w:r>
        <w:t xml:space="preserve"> </w:t>
      </w:r>
      <w:r w:rsidR="00840963">
        <w:t>When</w:t>
      </w:r>
      <w:r>
        <w:t xml:space="preserve"> the baseline inspection plan is completed for all inspection</w:t>
      </w:r>
      <w:r w:rsidR="00840963">
        <w:t xml:space="preserve"> areas,</w:t>
      </w:r>
      <w:r>
        <w:t xml:space="preserve"> the baseline inspection program is complete for the respective AR unit.</w:t>
      </w:r>
    </w:p>
    <w:p w14:paraId="465E8644" w14:textId="4BF14B60" w:rsidR="0065191B" w:rsidRDefault="0065191B" w:rsidP="00CD5150">
      <w:pPr>
        <w:pStyle w:val="BodyText4"/>
      </w:pPr>
      <w:r w:rsidRPr="00701FB5">
        <w:t xml:space="preserve">If a reasonable assurance of inspection area quality determination has not been reached after the minimum number of samples are complete in an inspection area, </w:t>
      </w:r>
      <w:r w:rsidRPr="00701FB5">
        <w:lastRenderedPageBreak/>
        <w:t xml:space="preserve">then the cognizant branch chief may increase the inspection area baseline inspection samples beyond the minimum, not to exceed the maximum number of samples specified in the project-specific inspection planning matrix. Inspection samples beyond the maximum </w:t>
      </w:r>
      <w:r>
        <w:t xml:space="preserve">may be needed in rare circumstances. For example, if a CP or COL holder significantly changes their QAP or </w:t>
      </w:r>
      <w:r w:rsidRPr="00D072FD">
        <w:t>Engineering, Procurement, and Construction</w:t>
      </w:r>
      <w:r>
        <w:t xml:space="preserve"> (EPC) contractor, then additional inspection samples may be needed </w:t>
      </w:r>
      <w:r w:rsidR="00981672">
        <w:t>for</w:t>
      </w:r>
      <w:r>
        <w:t xml:space="preserve"> continued assurance of quality. NRC divisional management’s concurrence is required to increase sample inspections beyond the maximum specified in the project-specific inspection matrix.</w:t>
      </w:r>
    </w:p>
    <w:p w14:paraId="326DD17E" w14:textId="0C71EF8F" w:rsidR="00FE3AEE" w:rsidRPr="00604D74" w:rsidRDefault="00FE3AEE" w:rsidP="00CD5150">
      <w:pPr>
        <w:pStyle w:val="BodyText4"/>
      </w:pPr>
      <w:r w:rsidRPr="00604D74">
        <w:t xml:space="preserve">The results of the </w:t>
      </w:r>
      <w:r w:rsidR="0058613B" w:rsidRPr="00604D74">
        <w:t>continu</w:t>
      </w:r>
      <w:r w:rsidR="0058613B">
        <w:t>al</w:t>
      </w:r>
      <w:r w:rsidR="0058613B" w:rsidRPr="00604D74">
        <w:t xml:space="preserve"> </w:t>
      </w:r>
      <w:r w:rsidRPr="00604D74">
        <w:t xml:space="preserve">assessment will usually be included in the applicable inspection report in accordance with IMC 0618 and should discuss the basis for the reasonable assurance of quality determination for each inspection area inspected. Alternatively, an assessment letter may be issued to document assessment results. </w:t>
      </w:r>
    </w:p>
    <w:p w14:paraId="5AC43F9C" w14:textId="3F896B4E" w:rsidR="00A66AE6" w:rsidRDefault="00A66AE6" w:rsidP="00E95DD0">
      <w:pPr>
        <w:pStyle w:val="BodyText"/>
        <w:numPr>
          <w:ilvl w:val="1"/>
          <w:numId w:val="17"/>
        </w:numPr>
      </w:pPr>
      <w:r>
        <w:t>ARCOP Finding Response Table</w:t>
      </w:r>
    </w:p>
    <w:p w14:paraId="3A212092" w14:textId="6912F4D3" w:rsidR="00CB6DCE" w:rsidRDefault="00CB6DCE" w:rsidP="00CD5150">
      <w:pPr>
        <w:pStyle w:val="BodyText4"/>
      </w:pPr>
      <w:r>
        <w:t>The staff determines t</w:t>
      </w:r>
      <w:r w:rsidRPr="00C000F2">
        <w:t xml:space="preserve">he significance </w:t>
      </w:r>
      <w:r>
        <w:t xml:space="preserve">of </w:t>
      </w:r>
      <w:r w:rsidR="00755FA7">
        <w:t>construction inspection findings</w:t>
      </w:r>
      <w:r>
        <w:t xml:space="preserve"> </w:t>
      </w:r>
      <w:r w:rsidRPr="00C000F2">
        <w:t>in accordance with the construction SDP described in IMC 25</w:t>
      </w:r>
      <w:r>
        <w:t>71</w:t>
      </w:r>
      <w:r w:rsidRPr="00C000F2">
        <w:t xml:space="preserve">. The construction SDP is a risk informed approach to significance </w:t>
      </w:r>
      <w:r w:rsidR="00755FA7">
        <w:t>determination</w:t>
      </w:r>
      <w:r w:rsidR="009935EF">
        <w:t xml:space="preserve"> that</w:t>
      </w:r>
      <w:r w:rsidR="00E619EA" w:rsidRPr="00E619EA">
        <w:t xml:space="preserve"> assign</w:t>
      </w:r>
      <w:r w:rsidR="009935EF">
        <w:t>s</w:t>
      </w:r>
      <w:r w:rsidR="00E619EA" w:rsidRPr="00E619EA">
        <w:t xml:space="preserve"> a color of green, white, or yellow </w:t>
      </w:r>
      <w:r w:rsidR="009935EF">
        <w:t xml:space="preserve">to inspection findings </w:t>
      </w:r>
      <w:r w:rsidR="00E619EA" w:rsidRPr="00E619EA">
        <w:t xml:space="preserve">based on increasing </w:t>
      </w:r>
      <w:r w:rsidR="00B07946">
        <w:t>risk</w:t>
      </w:r>
      <w:r w:rsidR="00E619EA" w:rsidRPr="00E619EA">
        <w:t xml:space="preserve"> significance.</w:t>
      </w:r>
      <w:r w:rsidRPr="00C000F2">
        <w:t xml:space="preserve"> </w:t>
      </w:r>
      <w:r>
        <w:t xml:space="preserve">The </w:t>
      </w:r>
      <w:r w:rsidRPr="00C000F2">
        <w:t xml:space="preserve">color of inspection findings </w:t>
      </w:r>
      <w:r w:rsidR="00E619EA">
        <w:t>i</w:t>
      </w:r>
      <w:r w:rsidRPr="00C000F2">
        <w:t xml:space="preserve">s the input to the </w:t>
      </w:r>
      <w:r w:rsidR="00E619EA">
        <w:t>FRT</w:t>
      </w:r>
      <w:r w:rsidR="009B7287">
        <w:t>, which specifies</w:t>
      </w:r>
      <w:r w:rsidR="007F4AEB" w:rsidRPr="007F4AEB">
        <w:t xml:space="preserve"> the appropriate </w:t>
      </w:r>
      <w:r w:rsidR="009B7287">
        <w:t>NRC</w:t>
      </w:r>
      <w:r w:rsidR="007F4AEB" w:rsidRPr="007F4AEB">
        <w:t xml:space="preserve"> respons</w:t>
      </w:r>
      <w:r w:rsidR="00EE0777">
        <w:t>e</w:t>
      </w:r>
      <w:r w:rsidR="007F4AEB" w:rsidRPr="007F4AEB">
        <w:t>.</w:t>
      </w:r>
    </w:p>
    <w:p w14:paraId="67061E07" w14:textId="05B8C71B" w:rsidR="007F4AEB" w:rsidRPr="007F4AEB" w:rsidRDefault="002D4CFD" w:rsidP="00CD5150">
      <w:pPr>
        <w:pStyle w:val="BodyText4"/>
      </w:pPr>
      <w:r w:rsidRPr="0078645F">
        <w:t xml:space="preserve">The NRC response to inspection results under the FRT will range from implementing the </w:t>
      </w:r>
      <w:r w:rsidR="00F1246C">
        <w:t>BIP</w:t>
      </w:r>
      <w:r w:rsidRPr="0078645F">
        <w:t xml:space="preserve"> when only very low significance issues are identified, to supplemental inspections for issues that have greater than very low significance. The FRT specif</w:t>
      </w:r>
      <w:r w:rsidR="00E619EA">
        <w:t>ies</w:t>
      </w:r>
      <w:r w:rsidRPr="0078645F">
        <w:t xml:space="preserve"> the level of communication normally warranted for the identified findings. The assessment pro</w:t>
      </w:r>
      <w:r w:rsidR="00CB6DCE">
        <w:t>gram</w:t>
      </w:r>
      <w:r w:rsidRPr="0078645F">
        <w:t xml:space="preserve"> will also consider whether suspension of construction activities is warranted due to unacceptable construction issues.</w:t>
      </w:r>
    </w:p>
    <w:p w14:paraId="33E38EF7" w14:textId="28134552" w:rsidR="00517D9C" w:rsidRDefault="00721796" w:rsidP="00E95DD0">
      <w:pPr>
        <w:pStyle w:val="BodyText"/>
        <w:numPr>
          <w:ilvl w:val="1"/>
          <w:numId w:val="17"/>
        </w:numPr>
      </w:pPr>
      <w:bookmarkStart w:id="155" w:name="_Hlk199684061"/>
      <w:r>
        <w:t>Overall</w:t>
      </w:r>
      <w:r w:rsidR="00517D9C">
        <w:t xml:space="preserve"> Project Quality Assessment</w:t>
      </w:r>
    </w:p>
    <w:p w14:paraId="319AF825" w14:textId="77777777" w:rsidR="008D08AE" w:rsidRDefault="00721796" w:rsidP="00CD5150">
      <w:pPr>
        <w:pStyle w:val="BodyText4"/>
      </w:pPr>
      <w:r>
        <w:t xml:space="preserve">When the baseline CIP is complete for a reactor construction project, </w:t>
      </w:r>
      <w:r w:rsidR="00FC3364">
        <w:t xml:space="preserve">the staff will conduct a final assessment </w:t>
      </w:r>
      <w:r w:rsidR="004258E1">
        <w:t>of inspection results</w:t>
      </w:r>
      <w:r w:rsidR="00E907C6">
        <w:t xml:space="preserve"> to inform </w:t>
      </w:r>
      <w:proofErr w:type="gramStart"/>
      <w:r w:rsidR="00E907C6">
        <w:t>the</w:t>
      </w:r>
      <w:proofErr w:type="gramEnd"/>
      <w:r w:rsidR="00E907C6">
        <w:t xml:space="preserve"> app</w:t>
      </w:r>
      <w:r w:rsidR="00E83643">
        <w:t>licable</w:t>
      </w:r>
      <w:r w:rsidR="00E907C6">
        <w:t xml:space="preserve"> licensing decisions</w:t>
      </w:r>
      <w:r w:rsidR="00E83643">
        <w:t>. For reactor plants licensed u</w:t>
      </w:r>
      <w:r w:rsidR="00A43AE8">
        <w:t>nder</w:t>
      </w:r>
      <w:r w:rsidR="00E83643">
        <w:t xml:space="preserve"> 10 CFR Part 50</w:t>
      </w:r>
      <w:r w:rsidR="00A43AE8">
        <w:t>, the oversight program informs the decision to issue an operating</w:t>
      </w:r>
      <w:r w:rsidR="002E3A36">
        <w:t xml:space="preserve"> licens</w:t>
      </w:r>
      <w:r w:rsidR="00A43AE8">
        <w:t xml:space="preserve">e in accordance with 10 CFR 50.57. For reactor plants licensed under Part 52, the oversight program informs the 10 CFR 52.103(g) finding that </w:t>
      </w:r>
      <w:r w:rsidR="006637F0" w:rsidRPr="006637F0">
        <w:t>the acceptance criteria in the combined license are met</w:t>
      </w:r>
      <w:r w:rsidR="00A43AE8">
        <w:t>.</w:t>
      </w:r>
    </w:p>
    <w:p w14:paraId="5F3344C0" w14:textId="391F86E0" w:rsidR="00A871FD" w:rsidRDefault="003C3381" w:rsidP="00A871FD">
      <w:pPr>
        <w:pStyle w:val="ListParagraph"/>
        <w:spacing w:after="220"/>
        <w:rPr>
          <w:szCs w:val="22"/>
        </w:rPr>
      </w:pPr>
      <w:r>
        <w:rPr>
          <w:szCs w:val="22"/>
        </w:rPr>
        <w:t xml:space="preserve">NRC staff will also evaluate the </w:t>
      </w:r>
      <w:r w:rsidR="00175EC2">
        <w:rPr>
          <w:szCs w:val="22"/>
        </w:rPr>
        <w:t xml:space="preserve">baseline inspection program for completed projects to determine </w:t>
      </w:r>
      <w:r w:rsidR="00997D41">
        <w:rPr>
          <w:szCs w:val="22"/>
        </w:rPr>
        <w:t xml:space="preserve">if </w:t>
      </w:r>
      <w:r w:rsidR="007C615A">
        <w:rPr>
          <w:szCs w:val="22"/>
        </w:rPr>
        <w:t>adjustments</w:t>
      </w:r>
      <w:r w:rsidR="00997D41">
        <w:rPr>
          <w:szCs w:val="22"/>
        </w:rPr>
        <w:t xml:space="preserve"> should </w:t>
      </w:r>
      <w:r w:rsidR="00616A7B">
        <w:rPr>
          <w:szCs w:val="22"/>
        </w:rPr>
        <w:t>be made</w:t>
      </w:r>
      <w:r w:rsidR="007C615A">
        <w:rPr>
          <w:szCs w:val="22"/>
        </w:rPr>
        <w:t xml:space="preserve"> to</w:t>
      </w:r>
      <w:r w:rsidR="00997D41">
        <w:rPr>
          <w:szCs w:val="22"/>
        </w:rPr>
        <w:t xml:space="preserve"> the design-specific inspection scoping matrix.</w:t>
      </w:r>
      <w:r w:rsidR="00E83643">
        <w:rPr>
          <w:szCs w:val="22"/>
        </w:rPr>
        <w:t xml:space="preserve"> </w:t>
      </w:r>
    </w:p>
    <w:p w14:paraId="37151C3F" w14:textId="35FB941F" w:rsidR="00090DE3" w:rsidRPr="007659F9" w:rsidRDefault="007659F9" w:rsidP="00B60312">
      <w:pPr>
        <w:pStyle w:val="Heading2"/>
        <w:rPr>
          <w:u w:val="single"/>
        </w:rPr>
      </w:pPr>
      <w:bookmarkStart w:id="156" w:name="_Toc215569619"/>
      <w:r>
        <w:t>07.05</w:t>
      </w:r>
      <w:r>
        <w:tab/>
      </w:r>
      <w:r>
        <w:rPr>
          <w:u w:val="single"/>
        </w:rPr>
        <w:t>Resources</w:t>
      </w:r>
      <w:bookmarkStart w:id="157" w:name="Transition"/>
      <w:bookmarkStart w:id="158" w:name="_Toc269209829"/>
      <w:bookmarkStart w:id="159" w:name="_Toc269210361"/>
      <w:bookmarkStart w:id="160" w:name="_Toc269211684"/>
      <w:bookmarkStart w:id="161" w:name="_Toc26921253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5"/>
      <w:bookmarkEnd w:id="156"/>
    </w:p>
    <w:p w14:paraId="1520C428" w14:textId="7020370B" w:rsidR="00090DE3" w:rsidRDefault="00090DE3" w:rsidP="00CD5150">
      <w:pPr>
        <w:pStyle w:val="BodyText3"/>
      </w:pPr>
      <w:r>
        <w:t xml:space="preserve">The resources required to implement the ARCOP will vary widely depending on the </w:t>
      </w:r>
      <w:r w:rsidRPr="00090DE3">
        <w:t>design complexity, risk, or other significant factors</w:t>
      </w:r>
      <w:r>
        <w:t xml:space="preserve">. As a minimum for each construction project, the </w:t>
      </w:r>
      <w:r w:rsidRPr="007659F9">
        <w:t>APO</w:t>
      </w:r>
      <w:r>
        <w:t xml:space="preserve"> </w:t>
      </w:r>
      <w:r w:rsidR="001A7122">
        <w:t>will</w:t>
      </w:r>
      <w:r w:rsidR="009736BF">
        <w:t xml:space="preserve"> </w:t>
      </w:r>
      <w:r>
        <w:t xml:space="preserve">estimate the resources necessary to complete each ACIP activity for the construction project based on the </w:t>
      </w:r>
      <w:r w:rsidR="00D569B5">
        <w:t xml:space="preserve">approximate </w:t>
      </w:r>
      <w:r>
        <w:t xml:space="preserve">sample sizes required in the project-specific </w:t>
      </w:r>
      <w:r w:rsidR="00F1246C">
        <w:t xml:space="preserve">inspection </w:t>
      </w:r>
      <w:r>
        <w:t>scoping matrix and estimate the resources necessary to complete security and operational programs inspections</w:t>
      </w:r>
      <w:r w:rsidR="000E40A9">
        <w:t xml:space="preserve"> and audits</w:t>
      </w:r>
      <w:r>
        <w:t xml:space="preserve">. Additional estimates </w:t>
      </w:r>
      <w:r>
        <w:lastRenderedPageBreak/>
        <w:t>will be necessary for reactive inspections and event response oversight.</w:t>
      </w:r>
      <w:r w:rsidR="001A7122">
        <w:t xml:space="preserve"> The total resource estimates for each ARCOP construction project will be reviewed and approved by NRC management.</w:t>
      </w:r>
    </w:p>
    <w:p w14:paraId="12F16F3F" w14:textId="41599CDE" w:rsidR="00090DE3" w:rsidRDefault="00090DE3" w:rsidP="00CD5150">
      <w:pPr>
        <w:pStyle w:val="BodyText3"/>
      </w:pPr>
      <w:r w:rsidRPr="00090DE3">
        <w:t xml:space="preserve">The </w:t>
      </w:r>
      <w:r w:rsidRPr="008045C5">
        <w:t>APO</w:t>
      </w:r>
      <w:r w:rsidRPr="00090DE3">
        <w:t xml:space="preserve"> should </w:t>
      </w:r>
      <w:r w:rsidR="00F62812" w:rsidRPr="00090DE3">
        <w:t>continual</w:t>
      </w:r>
      <w:r w:rsidR="00F62812">
        <w:t>ly</w:t>
      </w:r>
      <w:r w:rsidRPr="00090DE3">
        <w:t xml:space="preserve"> monitor the </w:t>
      </w:r>
      <w:r w:rsidR="001A7122">
        <w:t>resources expended for each ARCOP construction project</w:t>
      </w:r>
      <w:r w:rsidRPr="00090DE3">
        <w:t xml:space="preserve"> and assess the</w:t>
      </w:r>
      <w:r w:rsidR="001A7122">
        <w:t>ir</w:t>
      </w:r>
      <w:r w:rsidRPr="00090DE3">
        <w:t xml:space="preserve"> efficient use. Thresholds should be established so that, as they are</w:t>
      </w:r>
      <w:r>
        <w:t xml:space="preserve"> </w:t>
      </w:r>
      <w:r w:rsidRPr="00090DE3">
        <w:t xml:space="preserve">approached, managers can investigate </w:t>
      </w:r>
      <w:r w:rsidR="003A608B">
        <w:t xml:space="preserve">significant </w:t>
      </w:r>
      <w:r w:rsidRPr="00090DE3">
        <w:t xml:space="preserve">resource </w:t>
      </w:r>
      <w:r w:rsidR="003A608B">
        <w:t xml:space="preserve">variations to determine </w:t>
      </w:r>
      <w:r w:rsidR="008B2FE1">
        <w:t xml:space="preserve">the causes and take action to correct them. </w:t>
      </w:r>
    </w:p>
    <w:p w14:paraId="056FE867" w14:textId="64A74E13" w:rsidR="002279A4" w:rsidRPr="002279A4" w:rsidRDefault="002279A4" w:rsidP="00B60312">
      <w:pPr>
        <w:pStyle w:val="Heading2"/>
        <w:rPr>
          <w:u w:val="single"/>
        </w:rPr>
      </w:pPr>
      <w:bookmarkStart w:id="162" w:name="_Toc215569620"/>
      <w:r>
        <w:t>07.06</w:t>
      </w:r>
      <w:r>
        <w:tab/>
      </w:r>
      <w:r>
        <w:rPr>
          <w:u w:val="single"/>
        </w:rPr>
        <w:t>Transition from ARCOP to ROP</w:t>
      </w:r>
      <w:bookmarkEnd w:id="162"/>
    </w:p>
    <w:p w14:paraId="44FA457C" w14:textId="4AED4D35" w:rsidR="003E10B4" w:rsidRPr="003E10B4" w:rsidRDefault="003E10B4" w:rsidP="00CD5150">
      <w:pPr>
        <w:pStyle w:val="BodyText3"/>
      </w:pPr>
      <w:bookmarkStart w:id="163" w:name="_Toc269209830"/>
      <w:bookmarkEnd w:id="157"/>
      <w:bookmarkEnd w:id="158"/>
      <w:bookmarkEnd w:id="159"/>
      <w:bookmarkEnd w:id="160"/>
      <w:bookmarkEnd w:id="161"/>
      <w:r w:rsidRPr="003E10B4">
        <w:t xml:space="preserve">After the Commission or </w:t>
      </w:r>
      <w:proofErr w:type="gramStart"/>
      <w:r w:rsidRPr="003E10B4">
        <w:t>designee</w:t>
      </w:r>
      <w:proofErr w:type="gramEnd"/>
      <w:r w:rsidRPr="003E10B4">
        <w:t xml:space="preserve"> makes a positive operational finding under 10 CFR 50.57</w:t>
      </w:r>
      <w:r w:rsidR="0060682B">
        <w:t xml:space="preserve"> </w:t>
      </w:r>
      <w:r w:rsidR="005F32A6">
        <w:t>or</w:t>
      </w:r>
      <w:r w:rsidRPr="003E10B4">
        <w:t xml:space="preserve"> 10 CFR 52.103(g), as applicable</w:t>
      </w:r>
      <w:r>
        <w:t>,</w:t>
      </w:r>
      <w:r w:rsidRPr="003E10B4">
        <w:t xml:space="preserve"> regulatory oversi</w:t>
      </w:r>
      <w:r>
        <w:t>ght</w:t>
      </w:r>
      <w:r w:rsidRPr="003E10B4">
        <w:t xml:space="preserve"> for the AR unit will transition to the ROP, and ROP cornerstones will be monitored. As such, the assessment requirements </w:t>
      </w:r>
      <w:r>
        <w:t>applicable to ARs under the ROP</w:t>
      </w:r>
      <w:r w:rsidRPr="003E10B4">
        <w:t xml:space="preserve"> will then apply to that unit. The host region will inform the licensee of the transition to the ROP and of the NRC’s planned level of inspection, assessment, and enforcement. The timing and format of this notification is flexible and can either be a stand-alone letter or be incorporated into the correspondence notifying the licensee of the OL issuance or 10 CFR 52.103(g) finding.</w:t>
      </w:r>
    </w:p>
    <w:p w14:paraId="7CD556D7" w14:textId="002EE5A9" w:rsidR="00EB3736" w:rsidRPr="00420075" w:rsidRDefault="006552E1" w:rsidP="00F94D2D">
      <w:pPr>
        <w:pStyle w:val="Header01"/>
        <w:tabs>
          <w:tab w:val="left" w:pos="3240"/>
          <w:tab w:val="left" w:pos="3874"/>
          <w:tab w:val="left" w:pos="4507"/>
          <w:tab w:val="left" w:pos="5040"/>
          <w:tab w:val="left" w:pos="5674"/>
          <w:tab w:val="left" w:pos="6307"/>
          <w:tab w:val="left" w:pos="6926"/>
          <w:tab w:val="left" w:pos="7474"/>
          <w:tab w:val="left" w:pos="8107"/>
          <w:tab w:val="left" w:pos="8726"/>
        </w:tabs>
        <w:spacing w:before="440" w:after="220"/>
        <w:rPr>
          <w:sz w:val="22"/>
          <w:szCs w:val="22"/>
        </w:rPr>
      </w:pPr>
      <w:bookmarkStart w:id="164" w:name="_Toc215569621"/>
      <w:bookmarkEnd w:id="163"/>
      <w:r>
        <w:rPr>
          <w:sz w:val="22"/>
          <w:szCs w:val="22"/>
        </w:rPr>
        <w:t>2570</w:t>
      </w:r>
      <w:r w:rsidR="00EB3736" w:rsidRPr="00420075">
        <w:rPr>
          <w:sz w:val="22"/>
          <w:szCs w:val="22"/>
        </w:rPr>
        <w:t>-0</w:t>
      </w:r>
      <w:r w:rsidR="0049482C">
        <w:rPr>
          <w:sz w:val="22"/>
          <w:szCs w:val="22"/>
        </w:rPr>
        <w:t>8</w:t>
      </w:r>
      <w:r w:rsidR="00EB3736" w:rsidRPr="00420075">
        <w:rPr>
          <w:sz w:val="22"/>
          <w:szCs w:val="22"/>
        </w:rPr>
        <w:tab/>
      </w:r>
      <w:r w:rsidR="00EB3736" w:rsidRPr="00F92412">
        <w:rPr>
          <w:sz w:val="22"/>
          <w:szCs w:val="22"/>
        </w:rPr>
        <w:t>REFERENCES</w:t>
      </w:r>
      <w:bookmarkEnd w:id="164"/>
    </w:p>
    <w:p w14:paraId="5BDC0EB6" w14:textId="2F37C114" w:rsidR="00370E41" w:rsidRDefault="00370E41" w:rsidP="00E95DD0">
      <w:pPr>
        <w:pStyle w:val="ListParagraph"/>
        <w:numPr>
          <w:ilvl w:val="0"/>
          <w:numId w:val="5"/>
        </w:numPr>
        <w:spacing w:after="220"/>
        <w:ind w:left="360"/>
      </w:pPr>
      <w:r w:rsidRPr="00946EB0">
        <w:t>“10 CFR Part 52 Construction Lessons-Learned Report,” dated January 16, 2024 (ML23325A202)</w:t>
      </w:r>
      <w:r w:rsidR="00934B04">
        <w:t>.</w:t>
      </w:r>
    </w:p>
    <w:p w14:paraId="41ED5CE0" w14:textId="08F6DF2E" w:rsidR="00370E41" w:rsidRDefault="00370E41" w:rsidP="00E95DD0">
      <w:pPr>
        <w:pStyle w:val="ListParagraph"/>
        <w:numPr>
          <w:ilvl w:val="0"/>
          <w:numId w:val="5"/>
        </w:numPr>
        <w:spacing w:after="220"/>
        <w:ind w:left="360"/>
      </w:pPr>
      <w:r w:rsidRPr="00665C54">
        <w:t>ADVANCE Act of 2024 (Accelerating Deployment of Versatile, Advanced Nuclear for Clean Energy Act of 2024)</w:t>
      </w:r>
      <w:r>
        <w:t>,</w:t>
      </w:r>
      <w:r w:rsidRPr="00665C54">
        <w:t xml:space="preserve"> July </w:t>
      </w:r>
      <w:r>
        <w:t xml:space="preserve">9, </w:t>
      </w:r>
      <w:r w:rsidRPr="00665C54">
        <w:t>2024</w:t>
      </w:r>
      <w:r w:rsidR="00934B04">
        <w:t>.</w:t>
      </w:r>
    </w:p>
    <w:p w14:paraId="651876FC" w14:textId="0E06276B" w:rsidR="009C28ED" w:rsidRDefault="00083DB6" w:rsidP="00E95DD0">
      <w:pPr>
        <w:pStyle w:val="ListParagraph"/>
        <w:numPr>
          <w:ilvl w:val="0"/>
          <w:numId w:val="5"/>
        </w:numPr>
        <w:spacing w:after="220"/>
        <w:ind w:left="360"/>
        <w:rPr>
          <w:szCs w:val="22"/>
        </w:rPr>
      </w:pPr>
      <w:r>
        <w:t xml:space="preserve">Executive Order 14300, </w:t>
      </w:r>
      <w:r w:rsidRPr="00083DB6">
        <w:rPr>
          <w:szCs w:val="22"/>
        </w:rPr>
        <w:t>“Executive Order 14300—Ordering the Reform of the Nuclear Regulatory Commission</w:t>
      </w:r>
      <w:r w:rsidR="007A6F98">
        <w:rPr>
          <w:szCs w:val="22"/>
        </w:rPr>
        <w:t>, May 23, 2025.</w:t>
      </w:r>
    </w:p>
    <w:p w14:paraId="656FC071" w14:textId="478FF498" w:rsidR="001A7122" w:rsidRPr="00083DB6" w:rsidRDefault="001A7122" w:rsidP="00E95DD0">
      <w:pPr>
        <w:pStyle w:val="ListParagraph"/>
        <w:numPr>
          <w:ilvl w:val="0"/>
          <w:numId w:val="5"/>
        </w:numPr>
        <w:spacing w:after="220"/>
        <w:ind w:left="360"/>
        <w:rPr>
          <w:szCs w:val="22"/>
        </w:rPr>
      </w:pPr>
      <w:r>
        <w:t>IAEA SSR-2/1, revision 1, “Safety of Nuclear Power Plants: Design.”</w:t>
      </w:r>
    </w:p>
    <w:p w14:paraId="727E481C" w14:textId="01DCA30F" w:rsidR="00370E41" w:rsidRPr="00942CE9" w:rsidRDefault="00370E41" w:rsidP="00E95DD0">
      <w:pPr>
        <w:pStyle w:val="ListParagraph"/>
        <w:numPr>
          <w:ilvl w:val="0"/>
          <w:numId w:val="5"/>
        </w:numPr>
        <w:spacing w:after="220"/>
        <w:ind w:left="360"/>
      </w:pPr>
      <w:r w:rsidRPr="00942CE9">
        <w:rPr>
          <w:rFonts w:cs="Arial"/>
          <w:szCs w:val="22"/>
        </w:rPr>
        <w:t>IMC 0102, “Oversight and Objectivity of Inspectors and Examiners at Reactor Facilities</w:t>
      </w:r>
      <w:r w:rsidR="00934B04">
        <w:rPr>
          <w:rFonts w:cs="Arial"/>
          <w:szCs w:val="22"/>
        </w:rPr>
        <w:t>.</w:t>
      </w:r>
      <w:r w:rsidRPr="00942CE9">
        <w:rPr>
          <w:rFonts w:cs="Arial"/>
          <w:szCs w:val="22"/>
        </w:rPr>
        <w:t>”</w:t>
      </w:r>
    </w:p>
    <w:p w14:paraId="2ECCC271" w14:textId="0732121A" w:rsidR="007F200E" w:rsidRDefault="007F200E" w:rsidP="00E95DD0">
      <w:pPr>
        <w:pStyle w:val="ListParagraph"/>
        <w:numPr>
          <w:ilvl w:val="0"/>
          <w:numId w:val="5"/>
        </w:numPr>
        <w:spacing w:after="220"/>
        <w:ind w:left="360"/>
      </w:pPr>
      <w:r w:rsidRPr="007F200E">
        <w:t>IMC 0301, "Coordination of NRC Visits to Commercial Reactor Sites."</w:t>
      </w:r>
    </w:p>
    <w:p w14:paraId="773A8050" w14:textId="08682489" w:rsidR="00370E41" w:rsidRPr="00942CE9" w:rsidRDefault="00370E41" w:rsidP="00E95DD0">
      <w:pPr>
        <w:pStyle w:val="ListParagraph"/>
        <w:numPr>
          <w:ilvl w:val="0"/>
          <w:numId w:val="5"/>
        </w:numPr>
        <w:spacing w:after="220"/>
        <w:ind w:left="360"/>
      </w:pPr>
      <w:r w:rsidRPr="00942CE9">
        <w:rPr>
          <w:rFonts w:cs="Arial"/>
          <w:szCs w:val="22"/>
        </w:rPr>
        <w:t>IMC 0305, “Operating Reactor Assessment Program</w:t>
      </w:r>
      <w:r w:rsidR="00934B04">
        <w:rPr>
          <w:rFonts w:cs="Arial"/>
          <w:szCs w:val="22"/>
        </w:rPr>
        <w:t>.</w:t>
      </w:r>
      <w:r w:rsidRPr="00942CE9">
        <w:rPr>
          <w:rFonts w:cs="Arial"/>
          <w:szCs w:val="22"/>
        </w:rPr>
        <w:t>”</w:t>
      </w:r>
    </w:p>
    <w:p w14:paraId="73B4C7A4" w14:textId="1E4E4416" w:rsidR="00370E41" w:rsidRPr="00942CE9" w:rsidRDefault="00370E41" w:rsidP="00E95DD0">
      <w:pPr>
        <w:pStyle w:val="ListParagraph"/>
        <w:numPr>
          <w:ilvl w:val="0"/>
          <w:numId w:val="5"/>
        </w:numPr>
        <w:spacing w:after="220"/>
        <w:ind w:left="360"/>
      </w:pPr>
      <w:r w:rsidRPr="00942CE9">
        <w:rPr>
          <w:rFonts w:cs="Arial"/>
          <w:szCs w:val="22"/>
        </w:rPr>
        <w:t>IMC 0609, “Significance Determination Process</w:t>
      </w:r>
      <w:r w:rsidR="00934B04">
        <w:rPr>
          <w:rFonts w:cs="Arial"/>
          <w:szCs w:val="22"/>
        </w:rPr>
        <w:t>.</w:t>
      </w:r>
      <w:r w:rsidRPr="00942CE9">
        <w:rPr>
          <w:rFonts w:cs="Arial"/>
          <w:szCs w:val="22"/>
        </w:rPr>
        <w:t>”</w:t>
      </w:r>
    </w:p>
    <w:p w14:paraId="393ED3C6" w14:textId="55966C50" w:rsidR="00370E41" w:rsidRDefault="00370E41" w:rsidP="00E95DD0">
      <w:pPr>
        <w:pStyle w:val="ListParagraph"/>
        <w:numPr>
          <w:ilvl w:val="0"/>
          <w:numId w:val="5"/>
        </w:numPr>
        <w:spacing w:after="220"/>
        <w:ind w:left="360"/>
      </w:pPr>
      <w:r w:rsidRPr="00A00A73">
        <w:t>IMC 0618, “Advanced Power Reactor Construction Inspection Reports</w:t>
      </w:r>
      <w:r>
        <w:t>.”</w:t>
      </w:r>
    </w:p>
    <w:p w14:paraId="3D07EDD9" w14:textId="2149C2F4" w:rsidR="00C339BE" w:rsidRDefault="00C339BE" w:rsidP="00E95DD0">
      <w:pPr>
        <w:pStyle w:val="ListParagraph"/>
        <w:numPr>
          <w:ilvl w:val="0"/>
          <w:numId w:val="5"/>
        </w:numPr>
        <w:spacing w:after="220"/>
        <w:ind w:left="360"/>
      </w:pPr>
      <w:r w:rsidRPr="00C339BE">
        <w:t>IMC 1007, “Interfacing Activities between Regional Offices of NRC and OSHA</w:t>
      </w:r>
      <w:r w:rsidR="00934B04">
        <w:t>.</w:t>
      </w:r>
      <w:r w:rsidRPr="00C339BE">
        <w:t>”</w:t>
      </w:r>
    </w:p>
    <w:p w14:paraId="38193564" w14:textId="29D0743C" w:rsidR="002A5656" w:rsidRDefault="002A5656" w:rsidP="00E95DD0">
      <w:pPr>
        <w:pStyle w:val="ListParagraph"/>
        <w:numPr>
          <w:ilvl w:val="0"/>
          <w:numId w:val="5"/>
        </w:numPr>
        <w:spacing w:after="220"/>
        <w:ind w:left="360"/>
      </w:pPr>
      <w:r w:rsidRPr="002A5656">
        <w:t>IMC 1245, “</w:t>
      </w:r>
      <w:r w:rsidR="007F200E" w:rsidRPr="007F200E">
        <w:t>Qualification Program for Reactor Inspectors</w:t>
      </w:r>
      <w:r w:rsidRPr="002A5656">
        <w:t>.”</w:t>
      </w:r>
    </w:p>
    <w:p w14:paraId="1AF8B126" w14:textId="4746851E" w:rsidR="00370E41" w:rsidRDefault="00370E41" w:rsidP="00E95DD0">
      <w:pPr>
        <w:pStyle w:val="ListParagraph"/>
        <w:numPr>
          <w:ilvl w:val="0"/>
          <w:numId w:val="5"/>
        </w:numPr>
        <w:spacing w:after="220"/>
        <w:ind w:left="360"/>
      </w:pPr>
      <w:r w:rsidRPr="00355154">
        <w:t>IMC 2203, “Security Inspection Program for Advanced Power Reactor Construction</w:t>
      </w:r>
      <w:r w:rsidR="00934B04">
        <w:t>.</w:t>
      </w:r>
      <w:r w:rsidRPr="00355154">
        <w:t>”</w:t>
      </w:r>
    </w:p>
    <w:p w14:paraId="626F959D" w14:textId="079B3417" w:rsidR="00A44E11" w:rsidRDefault="00A44E11" w:rsidP="00E95DD0">
      <w:pPr>
        <w:pStyle w:val="ListParagraph"/>
        <w:numPr>
          <w:ilvl w:val="0"/>
          <w:numId w:val="5"/>
        </w:numPr>
        <w:spacing w:after="220"/>
        <w:ind w:left="360"/>
      </w:pPr>
      <w:r w:rsidRPr="00A44E11">
        <w:t>IMC 2501, “Inspection Activities Following Acceptance of a Docketed Application for a Permit, License, or NRC Authorization.”</w:t>
      </w:r>
    </w:p>
    <w:p w14:paraId="41F99A98" w14:textId="776DAD1B" w:rsidR="00370E41" w:rsidRDefault="00370E41" w:rsidP="00E95DD0">
      <w:pPr>
        <w:pStyle w:val="ListParagraph"/>
        <w:numPr>
          <w:ilvl w:val="0"/>
          <w:numId w:val="5"/>
        </w:numPr>
        <w:spacing w:after="220"/>
        <w:ind w:left="360"/>
      </w:pPr>
      <w:r>
        <w:lastRenderedPageBreak/>
        <w:t>IMC 2507, “Vendor Inspections</w:t>
      </w:r>
      <w:r w:rsidR="00934B04">
        <w:t>.</w:t>
      </w:r>
      <w:r>
        <w:t xml:space="preserve">” </w:t>
      </w:r>
    </w:p>
    <w:p w14:paraId="3D108E96" w14:textId="521FEB9D" w:rsidR="00370E41" w:rsidRDefault="00370E41" w:rsidP="00E95DD0">
      <w:pPr>
        <w:pStyle w:val="ListParagraph"/>
        <w:numPr>
          <w:ilvl w:val="0"/>
          <w:numId w:val="5"/>
        </w:numPr>
        <w:spacing w:after="220"/>
        <w:ind w:left="360"/>
      </w:pPr>
      <w:r>
        <w:t>IMC 2515, “</w:t>
      </w:r>
      <w:r w:rsidRPr="00370E41">
        <w:t>Light-Water Reactor Inspection Program</w:t>
      </w:r>
      <w:r>
        <w:t>-</w:t>
      </w:r>
      <w:r w:rsidRPr="00370E41">
        <w:t>Operations Phase</w:t>
      </w:r>
      <w:r>
        <w:t>.”</w:t>
      </w:r>
    </w:p>
    <w:p w14:paraId="490784A2" w14:textId="60F39AD3" w:rsidR="008E6C66" w:rsidRPr="008E6C66" w:rsidRDefault="006D4BF2" w:rsidP="00E95DD0">
      <w:pPr>
        <w:pStyle w:val="ListParagraph"/>
        <w:numPr>
          <w:ilvl w:val="0"/>
          <w:numId w:val="5"/>
        </w:numPr>
        <w:spacing w:after="220"/>
        <w:ind w:left="360"/>
      </w:pPr>
      <w:r>
        <w:t>IMC 2571, “</w:t>
      </w:r>
      <w:r w:rsidRPr="006D4BF2">
        <w:t xml:space="preserve">Dispositioning Advanced Power Reactor Construction </w:t>
      </w:r>
      <w:r w:rsidR="004E77BC">
        <w:t>Noncomp</w:t>
      </w:r>
      <w:r w:rsidR="004E2E3A">
        <w:t>liance</w:t>
      </w:r>
      <w:r w:rsidRPr="006D4BF2">
        <w:t>s</w:t>
      </w:r>
      <w:r w:rsidR="00934B04">
        <w:t>.</w:t>
      </w:r>
      <w:r>
        <w:t>”</w:t>
      </w:r>
    </w:p>
    <w:p w14:paraId="53B5DE79" w14:textId="48A2F86C" w:rsidR="008E6C66" w:rsidRPr="006D4BF2" w:rsidRDefault="008E6C66" w:rsidP="00E95DD0">
      <w:pPr>
        <w:pStyle w:val="ListParagraph"/>
        <w:numPr>
          <w:ilvl w:val="0"/>
          <w:numId w:val="5"/>
        </w:numPr>
        <w:spacing w:after="220"/>
        <w:ind w:left="360"/>
      </w:pPr>
      <w:r w:rsidRPr="00EB51B5">
        <w:rPr>
          <w:rFonts w:cs="Arial"/>
          <w:szCs w:val="22"/>
        </w:rPr>
        <w:t xml:space="preserve">IMC </w:t>
      </w:r>
      <w:r>
        <w:rPr>
          <w:rFonts w:cs="Arial"/>
          <w:szCs w:val="22"/>
        </w:rPr>
        <w:t>2572</w:t>
      </w:r>
      <w:r w:rsidRPr="00EB51B5">
        <w:rPr>
          <w:rFonts w:cs="Arial"/>
          <w:szCs w:val="22"/>
        </w:rPr>
        <w:t>, “</w:t>
      </w:r>
      <w:r w:rsidRPr="008E6C66">
        <w:rPr>
          <w:rFonts w:cs="Arial"/>
          <w:szCs w:val="22"/>
        </w:rPr>
        <w:t>Assessment of Advanced Reactor Construction Projects</w:t>
      </w:r>
      <w:r w:rsidR="00934B04">
        <w:rPr>
          <w:rFonts w:cs="Arial"/>
          <w:szCs w:val="22"/>
        </w:rPr>
        <w:t>.</w:t>
      </w:r>
      <w:r w:rsidRPr="00EB51B5">
        <w:rPr>
          <w:rFonts w:cs="Arial"/>
          <w:szCs w:val="22"/>
        </w:rPr>
        <w:t>”</w:t>
      </w:r>
    </w:p>
    <w:p w14:paraId="6ED26790" w14:textId="24643FB1" w:rsidR="006D4BF2" w:rsidRPr="006D4BF2" w:rsidRDefault="006D4BF2" w:rsidP="00E95DD0">
      <w:pPr>
        <w:pStyle w:val="ListParagraph"/>
        <w:numPr>
          <w:ilvl w:val="0"/>
          <w:numId w:val="5"/>
        </w:numPr>
        <w:spacing w:after="220"/>
        <w:ind w:left="360"/>
      </w:pPr>
      <w:r w:rsidRPr="006D4BF2">
        <w:rPr>
          <w:rFonts w:cs="Arial"/>
          <w:szCs w:val="22"/>
        </w:rPr>
        <w:t xml:space="preserve">IMC 2573, “Inspection of The Advanced Power Reactor “Quality </w:t>
      </w:r>
      <w:proofErr w:type="gramStart"/>
      <w:r w:rsidRPr="006D4BF2">
        <w:rPr>
          <w:rFonts w:cs="Arial"/>
          <w:szCs w:val="22"/>
        </w:rPr>
        <w:t>Of</w:t>
      </w:r>
      <w:proofErr w:type="gramEnd"/>
      <w:r w:rsidRPr="006D4BF2">
        <w:rPr>
          <w:rFonts w:cs="Arial"/>
          <w:szCs w:val="22"/>
        </w:rPr>
        <w:t xml:space="preserve"> Reactor Plant Construction”</w:t>
      </w:r>
      <w:r>
        <w:rPr>
          <w:rFonts w:cs="Arial"/>
          <w:szCs w:val="22"/>
        </w:rPr>
        <w:t xml:space="preserve"> </w:t>
      </w:r>
      <w:r w:rsidRPr="006D4BF2">
        <w:rPr>
          <w:rFonts w:cs="Arial"/>
          <w:szCs w:val="22"/>
        </w:rPr>
        <w:t>Strategic Performance Area</w:t>
      </w:r>
      <w:r w:rsidR="004D4114">
        <w:rPr>
          <w:rFonts w:cs="Arial"/>
          <w:szCs w:val="22"/>
        </w:rPr>
        <w:t>.”</w:t>
      </w:r>
    </w:p>
    <w:p w14:paraId="3F4FD93F" w14:textId="34EC2DC9" w:rsidR="006D4BF2" w:rsidRDefault="006D4BF2" w:rsidP="00E95DD0">
      <w:pPr>
        <w:pStyle w:val="ListParagraph"/>
        <w:numPr>
          <w:ilvl w:val="0"/>
          <w:numId w:val="5"/>
        </w:numPr>
        <w:spacing w:after="220"/>
        <w:ind w:left="360"/>
      </w:pPr>
      <w:r w:rsidRPr="006D4BF2">
        <w:rPr>
          <w:rFonts w:cs="Arial"/>
          <w:szCs w:val="22"/>
        </w:rPr>
        <w:t>IMC 2574, “Inspection of The Advanced Power Reactor “Operational Readiness” Strategic Performance Area</w:t>
      </w:r>
      <w:r w:rsidR="004D4114">
        <w:rPr>
          <w:rFonts w:cs="Arial"/>
          <w:szCs w:val="22"/>
        </w:rPr>
        <w:t>.</w:t>
      </w:r>
      <w:r>
        <w:rPr>
          <w:rFonts w:cs="Arial"/>
          <w:szCs w:val="22"/>
        </w:rPr>
        <w:t>”</w:t>
      </w:r>
    </w:p>
    <w:p w14:paraId="1FAE840A" w14:textId="1218926B" w:rsidR="00942CE9" w:rsidRDefault="001D5BE3" w:rsidP="00E95DD0">
      <w:pPr>
        <w:pStyle w:val="ListParagraph"/>
        <w:numPr>
          <w:ilvl w:val="0"/>
          <w:numId w:val="5"/>
        </w:numPr>
        <w:spacing w:after="220"/>
        <w:ind w:left="360"/>
      </w:pPr>
      <w:r w:rsidRPr="001D5BE3">
        <w:t>Inspection Procedure (IP) 35017, “Quality Assurance Implementation Inspection.”</w:t>
      </w:r>
    </w:p>
    <w:p w14:paraId="3B323993" w14:textId="63A5529B" w:rsidR="00C339BE" w:rsidRPr="00C339BE" w:rsidRDefault="00C339BE" w:rsidP="00E95DD0">
      <w:pPr>
        <w:pStyle w:val="ListParagraph"/>
        <w:numPr>
          <w:ilvl w:val="0"/>
          <w:numId w:val="5"/>
        </w:numPr>
        <w:spacing w:after="220"/>
        <w:ind w:left="360"/>
      </w:pPr>
      <w:r w:rsidRPr="00C339BE">
        <w:t>Management Directive 4.5, “Contingency Plan for Periods of Lapsed Appropriations</w:t>
      </w:r>
      <w:r w:rsidR="004D4114">
        <w:t>.</w:t>
      </w:r>
      <w:r w:rsidRPr="00C339BE">
        <w:t>”</w:t>
      </w:r>
    </w:p>
    <w:p w14:paraId="355CB23E" w14:textId="585EF54D" w:rsidR="00942CE9" w:rsidRPr="00942CE9" w:rsidRDefault="0099670E" w:rsidP="00E95DD0">
      <w:pPr>
        <w:pStyle w:val="ListParagraph"/>
        <w:numPr>
          <w:ilvl w:val="0"/>
          <w:numId w:val="5"/>
        </w:numPr>
        <w:spacing w:after="220"/>
        <w:ind w:left="360"/>
      </w:pPr>
      <w:r w:rsidRPr="00942CE9">
        <w:rPr>
          <w:szCs w:val="22"/>
        </w:rPr>
        <w:t>Management Directive 8.8, “Management of Allegations</w:t>
      </w:r>
      <w:r w:rsidR="004D4114">
        <w:rPr>
          <w:szCs w:val="22"/>
        </w:rPr>
        <w:t>.</w:t>
      </w:r>
      <w:r w:rsidRPr="00942CE9">
        <w:rPr>
          <w:szCs w:val="22"/>
        </w:rPr>
        <w:t>”</w:t>
      </w:r>
    </w:p>
    <w:p w14:paraId="39F73F1B" w14:textId="5A2CA069" w:rsidR="00370E41" w:rsidRPr="007A6F98" w:rsidRDefault="00370E41" w:rsidP="00E95DD0">
      <w:pPr>
        <w:pStyle w:val="ListParagraph"/>
        <w:numPr>
          <w:ilvl w:val="0"/>
          <w:numId w:val="5"/>
        </w:numPr>
        <w:spacing w:after="220"/>
        <w:ind w:left="360"/>
      </w:pPr>
      <w:r w:rsidRPr="00942CE9">
        <w:rPr>
          <w:rFonts w:cs="Arial"/>
          <w:szCs w:val="22"/>
        </w:rPr>
        <w:t xml:space="preserve">NEI 08-01, </w:t>
      </w:r>
      <w:r w:rsidR="009A6317">
        <w:rPr>
          <w:rFonts w:cs="Arial"/>
          <w:szCs w:val="22"/>
        </w:rPr>
        <w:t xml:space="preserve">revision 5, </w:t>
      </w:r>
      <w:r w:rsidRPr="00942CE9">
        <w:rPr>
          <w:rFonts w:cs="Arial"/>
          <w:szCs w:val="22"/>
        </w:rPr>
        <w:t>“</w:t>
      </w:r>
      <w:r w:rsidR="009A6317">
        <w:rPr>
          <w:rFonts w:cs="Arial"/>
          <w:szCs w:val="22"/>
        </w:rPr>
        <w:t>Industry Guideline for the ITAAC Closure Process under 10 CFR Part 52</w:t>
      </w:r>
      <w:r w:rsidR="0081585A">
        <w:rPr>
          <w:rFonts w:cs="Arial"/>
          <w:szCs w:val="22"/>
        </w:rPr>
        <w:t>,” July 2013</w:t>
      </w:r>
      <w:r w:rsidR="004D4114">
        <w:rPr>
          <w:rFonts w:cs="Arial"/>
          <w:szCs w:val="22"/>
        </w:rPr>
        <w:t>.</w:t>
      </w:r>
    </w:p>
    <w:p w14:paraId="4FA202DD" w14:textId="12199464" w:rsidR="007A6F98" w:rsidRPr="00942CE9" w:rsidRDefault="007A6F98" w:rsidP="00E95DD0">
      <w:pPr>
        <w:pStyle w:val="ListParagraph"/>
        <w:numPr>
          <w:ilvl w:val="0"/>
          <w:numId w:val="5"/>
        </w:numPr>
        <w:spacing w:after="220"/>
        <w:ind w:left="360"/>
      </w:pPr>
      <w:r>
        <w:rPr>
          <w:rFonts w:cs="Arial"/>
          <w:szCs w:val="22"/>
        </w:rPr>
        <w:t xml:space="preserve">NEI 18-04, </w:t>
      </w:r>
      <w:r w:rsidR="0064448A">
        <w:rPr>
          <w:rFonts w:cs="Arial"/>
          <w:szCs w:val="22"/>
        </w:rPr>
        <w:t xml:space="preserve">revision 1, </w:t>
      </w:r>
      <w:r>
        <w:rPr>
          <w:rFonts w:cs="Arial"/>
          <w:szCs w:val="22"/>
        </w:rPr>
        <w:t>“</w:t>
      </w:r>
      <w:r w:rsidR="00372968">
        <w:rPr>
          <w:rFonts w:cs="Arial"/>
          <w:szCs w:val="22"/>
        </w:rPr>
        <w:t>Risk</w:t>
      </w:r>
      <w:r w:rsidR="009C18F6">
        <w:rPr>
          <w:rFonts w:cs="Arial"/>
          <w:szCs w:val="22"/>
        </w:rPr>
        <w:t>-Informed Performance-Based Technology Inclusive Guidance for Non-Light Water Reactor Licensing Basis Development</w:t>
      </w:r>
      <w:r w:rsidR="00216F07">
        <w:rPr>
          <w:rFonts w:cs="Arial"/>
          <w:szCs w:val="22"/>
        </w:rPr>
        <w:t>,” August 2019</w:t>
      </w:r>
      <w:r w:rsidR="004D4114">
        <w:rPr>
          <w:rFonts w:cs="Arial"/>
          <w:szCs w:val="22"/>
        </w:rPr>
        <w:t>.</w:t>
      </w:r>
    </w:p>
    <w:p w14:paraId="69BF0104" w14:textId="685F7772" w:rsidR="00370E41" w:rsidRDefault="00370E41" w:rsidP="00E95DD0">
      <w:pPr>
        <w:pStyle w:val="ListParagraph"/>
        <w:numPr>
          <w:ilvl w:val="0"/>
          <w:numId w:val="5"/>
        </w:numPr>
        <w:spacing w:after="220"/>
        <w:ind w:left="360"/>
      </w:pPr>
      <w:r w:rsidRPr="00665C54">
        <w:t>NEIMA (Nuclear Energy Innovation and Modernization Act), January 14, 2019</w:t>
      </w:r>
      <w:r w:rsidR="004D4114">
        <w:t>.</w:t>
      </w:r>
    </w:p>
    <w:p w14:paraId="7EB3E7F1" w14:textId="317650FE" w:rsidR="00370E41" w:rsidRDefault="00370E41" w:rsidP="00E95DD0">
      <w:pPr>
        <w:pStyle w:val="ListParagraph"/>
        <w:numPr>
          <w:ilvl w:val="0"/>
          <w:numId w:val="5"/>
        </w:numPr>
        <w:spacing w:after="220"/>
        <w:ind w:left="360"/>
      </w:pPr>
      <w:r>
        <w:t>“</w:t>
      </w:r>
      <w:r w:rsidRPr="00665C54">
        <w:t>Non-Light Water Reactor Near-Term Implementation Action Plans</w:t>
      </w:r>
      <w:r>
        <w:t>,”</w:t>
      </w:r>
      <w:r w:rsidRPr="00665C54">
        <w:t xml:space="preserve"> </w:t>
      </w:r>
      <w:r w:rsidRPr="00DE1B72">
        <w:t xml:space="preserve">July 12, 2017 </w:t>
      </w:r>
      <w:r w:rsidRPr="00665C54">
        <w:t>(ML17165A069)</w:t>
      </w:r>
      <w:r w:rsidR="004D4114">
        <w:t>.</w:t>
      </w:r>
    </w:p>
    <w:p w14:paraId="003000DD" w14:textId="77777777" w:rsidR="00370E41" w:rsidRDefault="00370E41" w:rsidP="00E95DD0">
      <w:pPr>
        <w:pStyle w:val="ListParagraph"/>
        <w:numPr>
          <w:ilvl w:val="0"/>
          <w:numId w:val="5"/>
        </w:numPr>
        <w:spacing w:after="220"/>
        <w:ind w:left="360"/>
      </w:pPr>
      <w:r w:rsidRPr="00DE1B72">
        <w:t>“NRC Non-Light Water Reactor Mid-Term and Long-Term Implementation Action Plans,” July 12, 2017 (ML17164A173).</w:t>
      </w:r>
    </w:p>
    <w:p w14:paraId="4EF07FA3" w14:textId="49E86AB0" w:rsidR="00370E41" w:rsidRDefault="00370E41" w:rsidP="00E95DD0">
      <w:pPr>
        <w:pStyle w:val="Subsection"/>
        <w:numPr>
          <w:ilvl w:val="0"/>
          <w:numId w:val="5"/>
        </w:numPr>
        <w:spacing w:after="220"/>
        <w:ind w:left="360"/>
        <w:jc w:val="left"/>
        <w:rPr>
          <w:rFonts w:cs="Arial"/>
          <w:sz w:val="22"/>
          <w:szCs w:val="22"/>
        </w:rPr>
      </w:pPr>
      <w:r w:rsidRPr="00D9267E">
        <w:rPr>
          <w:rFonts w:cs="Arial"/>
          <w:sz w:val="22"/>
          <w:szCs w:val="22"/>
        </w:rPr>
        <w:t>“NRC Vision and Strategy: Safely Achieving Effective and Efficient Non-Light Water Reactor Mission Readiness,” December 2, 2016 (ML16356A670).</w:t>
      </w:r>
    </w:p>
    <w:p w14:paraId="36DAE2E6" w14:textId="230DEE6D" w:rsidR="00942CE9" w:rsidRPr="00942CE9" w:rsidRDefault="00A61909" w:rsidP="00E95DD0">
      <w:pPr>
        <w:pStyle w:val="ListParagraph"/>
        <w:numPr>
          <w:ilvl w:val="0"/>
          <w:numId w:val="5"/>
        </w:numPr>
        <w:spacing w:after="220"/>
        <w:ind w:left="360"/>
      </w:pPr>
      <w:r w:rsidRPr="00942CE9">
        <w:rPr>
          <w:rFonts w:cs="Arial"/>
          <w:szCs w:val="22"/>
        </w:rPr>
        <w:t xml:space="preserve">Office Instruction </w:t>
      </w:r>
      <w:r w:rsidR="007179BE" w:rsidRPr="00942CE9">
        <w:rPr>
          <w:rFonts w:cs="Arial"/>
          <w:szCs w:val="22"/>
        </w:rPr>
        <w:t>NRO-REG-103</w:t>
      </w:r>
      <w:r w:rsidR="007179BE" w:rsidRPr="00942CE9">
        <w:rPr>
          <w:rFonts w:cs="Arial"/>
        </w:rPr>
        <w:t>, “Inspections, Tests, Analyses, and Acceptance Criteria Closure Verification Process</w:t>
      </w:r>
      <w:r w:rsidR="004D4114">
        <w:rPr>
          <w:rFonts w:cs="Arial"/>
        </w:rPr>
        <w:t>.</w:t>
      </w:r>
      <w:r w:rsidR="007179BE" w:rsidRPr="00942CE9">
        <w:rPr>
          <w:rFonts w:cs="Arial"/>
        </w:rPr>
        <w:t>”</w:t>
      </w:r>
    </w:p>
    <w:p w14:paraId="3CA30D11" w14:textId="68809061" w:rsidR="00A61909" w:rsidRPr="00370E41" w:rsidRDefault="00A61909" w:rsidP="00E95DD0">
      <w:pPr>
        <w:pStyle w:val="ListParagraph"/>
        <w:numPr>
          <w:ilvl w:val="0"/>
          <w:numId w:val="5"/>
        </w:numPr>
        <w:spacing w:after="220"/>
        <w:ind w:left="360"/>
      </w:pPr>
      <w:r w:rsidRPr="00942CE9">
        <w:rPr>
          <w:rFonts w:cs="Arial"/>
          <w:szCs w:val="22"/>
        </w:rPr>
        <w:t>Office Instruction NRO-REG-105, “NRC Staff Support of the Inspections, Tests, Analyses, and Acceptance Criteria Hearing Process</w:t>
      </w:r>
      <w:r w:rsidR="004D4114">
        <w:rPr>
          <w:rFonts w:cs="Arial"/>
          <w:szCs w:val="22"/>
        </w:rPr>
        <w:t>.</w:t>
      </w:r>
      <w:r w:rsidRPr="00942CE9">
        <w:rPr>
          <w:rFonts w:cs="Arial"/>
          <w:szCs w:val="22"/>
        </w:rPr>
        <w:t>”</w:t>
      </w:r>
    </w:p>
    <w:p w14:paraId="19B28A89" w14:textId="272FCFB4" w:rsidR="00370E41" w:rsidRDefault="00370E41" w:rsidP="00E95DD0">
      <w:pPr>
        <w:pStyle w:val="Subsection"/>
        <w:numPr>
          <w:ilvl w:val="0"/>
          <w:numId w:val="5"/>
        </w:numPr>
        <w:spacing w:after="220"/>
        <w:ind w:left="360"/>
        <w:jc w:val="left"/>
        <w:rPr>
          <w:rFonts w:cs="Arial"/>
          <w:sz w:val="22"/>
          <w:szCs w:val="22"/>
        </w:rPr>
      </w:pPr>
      <w:r w:rsidRPr="00665C54">
        <w:rPr>
          <w:rFonts w:cs="Arial"/>
          <w:sz w:val="22"/>
          <w:szCs w:val="22"/>
        </w:rPr>
        <w:t>Policy Statement on the Regulation of Advanced Reactors (73 FR 60612; October 14, 2008</w:t>
      </w:r>
      <w:r>
        <w:rPr>
          <w:rFonts w:cs="Arial"/>
          <w:sz w:val="22"/>
          <w:szCs w:val="22"/>
        </w:rPr>
        <w:t>)</w:t>
      </w:r>
      <w:r w:rsidR="004D4114">
        <w:rPr>
          <w:rFonts w:cs="Arial"/>
          <w:sz w:val="22"/>
          <w:szCs w:val="22"/>
        </w:rPr>
        <w:t>.</w:t>
      </w:r>
    </w:p>
    <w:p w14:paraId="06DBC0B3" w14:textId="348DE328" w:rsidR="00370E41" w:rsidRDefault="00370E41" w:rsidP="00E95DD0">
      <w:pPr>
        <w:pStyle w:val="ListParagraph"/>
        <w:numPr>
          <w:ilvl w:val="0"/>
          <w:numId w:val="5"/>
        </w:numPr>
        <w:spacing w:after="220"/>
        <w:ind w:left="360"/>
      </w:pPr>
      <w:r w:rsidRPr="00946EB0">
        <w:t>SECY-25-</w:t>
      </w:r>
      <w:r w:rsidR="00E57178">
        <w:t>0103</w:t>
      </w:r>
      <w:r w:rsidRPr="00946EB0">
        <w:t xml:space="preserve">, “Update on Development of the U.S. Nuclear Regulatory Commission’s Advanced Reactor Construction Oversight Program,” dated </w:t>
      </w:r>
      <w:r w:rsidR="00E57178">
        <w:t>December 16</w:t>
      </w:r>
      <w:r w:rsidRPr="00946EB0">
        <w:t>, 202</w:t>
      </w:r>
      <w:r w:rsidR="00E57178">
        <w:t>5</w:t>
      </w:r>
      <w:r w:rsidRPr="00946EB0">
        <w:t xml:space="preserve"> (ML</w:t>
      </w:r>
      <w:r w:rsidR="008A348A">
        <w:t>2502A243</w:t>
      </w:r>
      <w:r w:rsidRPr="00946EB0">
        <w:t>)</w:t>
      </w:r>
      <w:r w:rsidR="004D4114">
        <w:t>.</w:t>
      </w:r>
    </w:p>
    <w:p w14:paraId="37EB5A8B" w14:textId="5E7BEDCF" w:rsidR="00370E41" w:rsidRDefault="00370E41" w:rsidP="00E95DD0">
      <w:pPr>
        <w:pStyle w:val="ListParagraph"/>
        <w:numPr>
          <w:ilvl w:val="0"/>
          <w:numId w:val="5"/>
        </w:numPr>
        <w:spacing w:after="220"/>
        <w:ind w:left="360"/>
      </w:pPr>
      <w:r w:rsidRPr="00946EB0">
        <w:t>SECY-23-0048, “Vision for the Nuclear Regulatory Commission’s Advanced Reactor Construction Oversight Program,” dated June 6, 2023 (ML23061A086)</w:t>
      </w:r>
      <w:r w:rsidR="004D4114">
        <w:t>.</w:t>
      </w:r>
    </w:p>
    <w:p w14:paraId="13BA57FF" w14:textId="77777777" w:rsidR="00A72332" w:rsidRDefault="00A72332" w:rsidP="00E95DD0">
      <w:pPr>
        <w:pStyle w:val="ListParagraph"/>
        <w:numPr>
          <w:ilvl w:val="0"/>
          <w:numId w:val="5"/>
        </w:numPr>
        <w:spacing w:after="220"/>
        <w:ind w:left="360"/>
      </w:pPr>
      <w:r>
        <w:lastRenderedPageBreak/>
        <w:t>“</w:t>
      </w:r>
      <w:r w:rsidRPr="00F035B3">
        <w:t xml:space="preserve">STAFF REQUIREMENTS - SECY-98-144 - White Paper </w:t>
      </w:r>
      <w:r>
        <w:t>o</w:t>
      </w:r>
      <w:r w:rsidRPr="00F035B3">
        <w:t xml:space="preserve">n Risk-Informed </w:t>
      </w:r>
      <w:r>
        <w:t>a</w:t>
      </w:r>
      <w:r w:rsidRPr="00F035B3">
        <w:t>nd Performance-Based Regulation</w:t>
      </w:r>
      <w:r>
        <w:t>,” dated March 1, 1999 (</w:t>
      </w:r>
      <w:r w:rsidRPr="00F035B3">
        <w:t>ML003753593</w:t>
      </w:r>
      <w:r>
        <w:t>)</w:t>
      </w:r>
    </w:p>
    <w:p w14:paraId="4BEEEEB4" w14:textId="77777777" w:rsidR="005E6D23" w:rsidRDefault="003026BE" w:rsidP="00064A6E">
      <w:pPr>
        <w:pStyle w:val="END"/>
      </w:pPr>
      <w:r w:rsidRPr="00C000F2">
        <w:t>END</w:t>
      </w:r>
    </w:p>
    <w:p w14:paraId="30461434" w14:textId="77777777" w:rsidR="005E6D23" w:rsidRPr="00C000F2" w:rsidRDefault="00D169D1" w:rsidP="00F94D2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before="440" w:after="220"/>
        <w:rPr>
          <w:rFonts w:cs="Arial"/>
          <w:szCs w:val="22"/>
        </w:rPr>
      </w:pPr>
      <w:r w:rsidRPr="00C000F2">
        <w:rPr>
          <w:rFonts w:cs="Arial"/>
          <w:szCs w:val="22"/>
        </w:rPr>
        <w:t>Exhibits:</w:t>
      </w:r>
    </w:p>
    <w:p w14:paraId="708B0719" w14:textId="77777777" w:rsidR="00A72332" w:rsidRDefault="00A72332" w:rsidP="00F94D2D">
      <w:pPr>
        <w:pStyle w:val="ListParagraph"/>
        <w:numPr>
          <w:ilvl w:val="1"/>
          <w:numId w:val="2"/>
        </w:numPr>
        <w:ind w:left="360"/>
        <w:rPr>
          <w:rFonts w:cs="Arial"/>
          <w:szCs w:val="22"/>
        </w:rPr>
      </w:pPr>
      <w:r>
        <w:rPr>
          <w:szCs w:val="22"/>
        </w:rPr>
        <w:t>Advanced Reactor Construction Oversight Program Regulatory</w:t>
      </w:r>
      <w:r w:rsidRPr="00DC7AE7">
        <w:rPr>
          <w:szCs w:val="22"/>
        </w:rPr>
        <w:t xml:space="preserve"> Framework</w:t>
      </w:r>
      <w:r w:rsidRPr="008A2ADE">
        <w:rPr>
          <w:rFonts w:cs="Arial"/>
          <w:szCs w:val="22"/>
        </w:rPr>
        <w:t xml:space="preserve"> </w:t>
      </w:r>
    </w:p>
    <w:p w14:paraId="0DE78C5B" w14:textId="126AE5D7" w:rsidR="00D169D1" w:rsidRDefault="00A72332" w:rsidP="00F94D2D">
      <w:pPr>
        <w:pStyle w:val="ListParagraph"/>
        <w:numPr>
          <w:ilvl w:val="1"/>
          <w:numId w:val="2"/>
        </w:numPr>
        <w:ind w:left="360"/>
        <w:rPr>
          <w:rFonts w:cs="Arial"/>
          <w:szCs w:val="22"/>
        </w:rPr>
      </w:pPr>
      <w:r>
        <w:rPr>
          <w:rFonts w:cs="Arial"/>
          <w:szCs w:val="22"/>
        </w:rPr>
        <w:t>Ad</w:t>
      </w:r>
      <w:r w:rsidR="00AE2FE2">
        <w:rPr>
          <w:rFonts w:cs="Arial"/>
          <w:szCs w:val="22"/>
        </w:rPr>
        <w:t>vanced Reactor Construction Oversight Program Overview</w:t>
      </w:r>
    </w:p>
    <w:p w14:paraId="46C7CC9A" w14:textId="1A26066F" w:rsidR="00C702AD" w:rsidRDefault="00C702AD" w:rsidP="00C702AD">
      <w:pPr>
        <w:pStyle w:val="ListParagraph"/>
        <w:numPr>
          <w:ilvl w:val="1"/>
          <w:numId w:val="2"/>
        </w:numPr>
        <w:ind w:left="360"/>
        <w:rPr>
          <w:rFonts w:cs="Arial"/>
          <w:szCs w:val="22"/>
        </w:rPr>
      </w:pPr>
      <w:r>
        <w:rPr>
          <w:rFonts w:cs="Arial"/>
          <w:szCs w:val="22"/>
        </w:rPr>
        <w:t xml:space="preserve">Advanced Reactor Construction Oversight Program </w:t>
      </w:r>
      <w:r w:rsidR="00214878">
        <w:rPr>
          <w:rFonts w:cs="Arial"/>
          <w:szCs w:val="22"/>
        </w:rPr>
        <w:t>Outline</w:t>
      </w:r>
    </w:p>
    <w:p w14:paraId="3FBA425A" w14:textId="77777777" w:rsidR="00266DC3" w:rsidRPr="00C000F2" w:rsidRDefault="00D169D1" w:rsidP="00F94D2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before="440" w:after="220"/>
        <w:rPr>
          <w:rFonts w:cs="Arial"/>
          <w:szCs w:val="22"/>
        </w:rPr>
      </w:pPr>
      <w:r w:rsidRPr="00C000F2">
        <w:rPr>
          <w:rFonts w:cs="Arial"/>
          <w:szCs w:val="22"/>
        </w:rPr>
        <w:t>Attachment</w:t>
      </w:r>
      <w:r w:rsidR="00F374C7" w:rsidRPr="00C000F2">
        <w:rPr>
          <w:rFonts w:cs="Arial"/>
          <w:szCs w:val="22"/>
        </w:rPr>
        <w:t>s</w:t>
      </w:r>
      <w:r w:rsidRPr="00C000F2">
        <w:rPr>
          <w:rFonts w:cs="Arial"/>
          <w:szCs w:val="22"/>
        </w:rPr>
        <w:t>:</w:t>
      </w:r>
    </w:p>
    <w:p w14:paraId="59102EC5" w14:textId="369AD19F" w:rsidR="009C1E34" w:rsidRPr="001E378C" w:rsidRDefault="009C1E34" w:rsidP="00E95DD0">
      <w:pPr>
        <w:pStyle w:val="ListParagraph"/>
        <w:numPr>
          <w:ilvl w:val="0"/>
          <w:numId w:val="3"/>
        </w:numPr>
        <w:ind w:left="360"/>
        <w:rPr>
          <w:rFonts w:cs="Arial"/>
          <w:szCs w:val="22"/>
        </w:rPr>
      </w:pPr>
      <w:bookmarkStart w:id="165" w:name="_Toc165976106"/>
      <w:r w:rsidRPr="001E378C">
        <w:rPr>
          <w:rFonts w:cs="Arial"/>
          <w:szCs w:val="22"/>
        </w:rPr>
        <w:t>History of NRC Reactor Construction Oversight</w:t>
      </w:r>
    </w:p>
    <w:p w14:paraId="67905421" w14:textId="25C3BA71" w:rsidR="00981096" w:rsidRPr="008A2ADE" w:rsidRDefault="00F374C7" w:rsidP="00E95DD0">
      <w:pPr>
        <w:pStyle w:val="ListParagraph"/>
        <w:numPr>
          <w:ilvl w:val="0"/>
          <w:numId w:val="3"/>
        </w:numPr>
        <w:ind w:left="360"/>
        <w:rPr>
          <w:rFonts w:cs="Arial"/>
          <w:szCs w:val="22"/>
        </w:rPr>
      </w:pPr>
      <w:r w:rsidRPr="008A2ADE">
        <w:rPr>
          <w:rFonts w:cs="Arial"/>
          <w:szCs w:val="22"/>
        </w:rPr>
        <w:t>A</w:t>
      </w:r>
      <w:r w:rsidR="00AA4BD4">
        <w:rPr>
          <w:rFonts w:cs="Arial"/>
          <w:szCs w:val="22"/>
        </w:rPr>
        <w:t>bbreviations</w:t>
      </w:r>
      <w:bookmarkStart w:id="166" w:name="_Toc269209833"/>
      <w:bookmarkStart w:id="167" w:name="_Toc269212680"/>
      <w:bookmarkStart w:id="168" w:name="_Toc269212800"/>
      <w:bookmarkStart w:id="169" w:name="_Toc165976108"/>
      <w:bookmarkStart w:id="170" w:name="_Toc166392885"/>
      <w:bookmarkStart w:id="171" w:name="_Toc166462808"/>
      <w:bookmarkStart w:id="172" w:name="_Toc168390781"/>
      <w:bookmarkStart w:id="173" w:name="_Toc168390856"/>
      <w:bookmarkStart w:id="174" w:name="_Toc168393141"/>
      <w:bookmarkStart w:id="175" w:name="_Toc168393294"/>
      <w:bookmarkStart w:id="176" w:name="_Toc168393399"/>
      <w:bookmarkStart w:id="177" w:name="_Toc168911233"/>
      <w:bookmarkStart w:id="178" w:name="_Toc168911462"/>
      <w:bookmarkStart w:id="179" w:name="_Toc192323319"/>
      <w:bookmarkStart w:id="180" w:name="_Toc193523656"/>
      <w:bookmarkEnd w:id="165"/>
    </w:p>
    <w:p w14:paraId="26F8633C" w14:textId="0A03C7DB" w:rsidR="003026BE" w:rsidRPr="008A2ADE" w:rsidRDefault="00F374C7" w:rsidP="00E95DD0">
      <w:pPr>
        <w:pStyle w:val="ListParagraph"/>
        <w:numPr>
          <w:ilvl w:val="0"/>
          <w:numId w:val="3"/>
        </w:numPr>
        <w:ind w:left="360"/>
        <w:rPr>
          <w:rFonts w:cs="Arial"/>
          <w:szCs w:val="22"/>
        </w:rPr>
      </w:pPr>
      <w:r w:rsidRPr="008A2ADE">
        <w:rPr>
          <w:rFonts w:cs="Arial"/>
          <w:szCs w:val="22"/>
        </w:rPr>
        <w:t xml:space="preserve">Revision History for IMC </w:t>
      </w:r>
      <w:r w:rsidR="006552E1">
        <w:rPr>
          <w:rFonts w:cs="Arial"/>
          <w:szCs w:val="22"/>
        </w:rPr>
        <w:t>2570</w:t>
      </w:r>
      <w:bookmarkEnd w:id="166"/>
      <w:bookmarkEnd w:id="167"/>
      <w:bookmarkEnd w:id="168"/>
    </w:p>
    <w:p w14:paraId="29558F42" w14:textId="77777777" w:rsidR="008A2ADE" w:rsidRDefault="008A2ADE" w:rsidP="00F94D2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sectPr w:rsidR="008A2ADE" w:rsidSect="001038BA">
          <w:headerReference w:type="even" r:id="rId16"/>
          <w:headerReference w:type="default" r:id="rId17"/>
          <w:footerReference w:type="default" r:id="rId18"/>
          <w:headerReference w:type="first" r:id="rId19"/>
          <w:pgSz w:w="12240" w:h="15840"/>
          <w:pgMar w:top="1440" w:right="1440" w:bottom="1440" w:left="1440" w:header="720" w:footer="720" w:gutter="0"/>
          <w:pgNumType w:start="1"/>
          <w:cols w:space="720"/>
          <w:docGrid w:linePitch="360"/>
        </w:sectPr>
      </w:pPr>
    </w:p>
    <w:p w14:paraId="05932517" w14:textId="25C709DD" w:rsidR="00681EF1" w:rsidRDefault="00681EF1" w:rsidP="00DA1D8F">
      <w:pPr>
        <w:pStyle w:val="attachmenttitle"/>
      </w:pPr>
      <w:bookmarkStart w:id="181" w:name="_Toc215569622"/>
      <w:r w:rsidRPr="00DC7AE7">
        <w:lastRenderedPageBreak/>
        <w:t xml:space="preserve">Exhibit </w:t>
      </w:r>
      <w:r w:rsidR="00617B19">
        <w:t>1</w:t>
      </w:r>
      <w:r w:rsidR="00DA1D8F">
        <w:t xml:space="preserve">: </w:t>
      </w:r>
      <w:r>
        <w:t>Advanced Reactor Construction Oversight Program Regulatory</w:t>
      </w:r>
      <w:r w:rsidRPr="00DC7AE7">
        <w:t xml:space="preserve"> Framework</w:t>
      </w:r>
      <w:bookmarkEnd w:id="181"/>
    </w:p>
    <w:p w14:paraId="505E32C0" w14:textId="77777777" w:rsidR="0093138E" w:rsidRPr="0093138E" w:rsidRDefault="0093138E" w:rsidP="0093138E">
      <w:pPr>
        <w:pStyle w:val="BodyText"/>
      </w:pPr>
    </w:p>
    <w:p w14:paraId="79028811" w14:textId="01F347F7" w:rsidR="00681EF1" w:rsidRPr="00C000F2" w:rsidRDefault="00B50A31" w:rsidP="00F94D2D">
      <w:pPr>
        <w:pStyle w:val="AppendixTitle"/>
        <w:jc w:val="left"/>
        <w:rPr>
          <w:rFonts w:cs="Arial"/>
          <w:sz w:val="22"/>
          <w:szCs w:val="22"/>
        </w:rPr>
        <w:sectPr w:rsidR="00681EF1" w:rsidRPr="00C000F2" w:rsidSect="00CC754B">
          <w:headerReference w:type="even" r:id="rId20"/>
          <w:headerReference w:type="default" r:id="rId21"/>
          <w:footerReference w:type="default" r:id="rId22"/>
          <w:headerReference w:type="first" r:id="rId23"/>
          <w:pgSz w:w="15840" w:h="12240" w:orient="landscape"/>
          <w:pgMar w:top="1440" w:right="1440" w:bottom="1440" w:left="1440" w:header="720" w:footer="720" w:gutter="0"/>
          <w:pgNumType w:start="1"/>
          <w:cols w:space="720"/>
          <w:docGrid w:linePitch="360"/>
        </w:sectPr>
      </w:pPr>
      <w:r>
        <w:rPr>
          <w:rFonts w:cs="Arial"/>
          <w:noProof/>
          <w:sz w:val="22"/>
          <w:szCs w:val="22"/>
        </w:rPr>
        <mc:AlternateContent>
          <mc:Choice Requires="wpg">
            <w:drawing>
              <wp:inline distT="0" distB="0" distL="0" distR="0" wp14:anchorId="6D1C7AC9" wp14:editId="5967BB99">
                <wp:extent cx="7925546" cy="2340221"/>
                <wp:effectExtent l="0" t="0" r="18415" b="22225"/>
                <wp:docPr id="1466178802" name="Group 1"/>
                <wp:cNvGraphicFramePr/>
                <a:graphic xmlns:a="http://schemas.openxmlformats.org/drawingml/2006/main">
                  <a:graphicData uri="http://schemas.microsoft.com/office/word/2010/wordprocessingGroup">
                    <wpg:wgp>
                      <wpg:cNvGrpSpPr/>
                      <wpg:grpSpPr>
                        <a:xfrm>
                          <a:off x="0" y="0"/>
                          <a:ext cx="7925546" cy="2340221"/>
                          <a:chOff x="0" y="0"/>
                          <a:chExt cx="7925546" cy="2340221"/>
                        </a:xfrm>
                      </wpg:grpSpPr>
                      <wpg:grpSp>
                        <wpg:cNvPr id="2123280363" name="Group 3"/>
                        <wpg:cNvGrpSpPr>
                          <a:grpSpLocks/>
                        </wpg:cNvGrpSpPr>
                        <wpg:grpSpPr>
                          <a:xfrm>
                            <a:off x="1892411" y="0"/>
                            <a:ext cx="6033135" cy="2340221"/>
                            <a:chOff x="1296649" y="400050"/>
                            <a:chExt cx="5099986" cy="2340228"/>
                          </a:xfrm>
                        </wpg:grpSpPr>
                        <wpg:grpSp>
                          <wpg:cNvPr id="2024988557" name="Group 2024988557"/>
                          <wpg:cNvGrpSpPr>
                            <a:grpSpLocks/>
                          </wpg:cNvGrpSpPr>
                          <wpg:grpSpPr>
                            <a:xfrm>
                              <a:off x="1319743" y="400050"/>
                              <a:ext cx="5076892" cy="2339927"/>
                              <a:chOff x="1643698" y="498751"/>
                              <a:chExt cx="7613807" cy="2310155"/>
                            </a:xfrm>
                          </wpg:grpSpPr>
                          <wps:wsp>
                            <wps:cNvPr id="1288425641" name="Rectangle 6"/>
                            <wps:cNvSpPr>
                              <a:spLocks noChangeArrowheads="1"/>
                            </wps:cNvSpPr>
                            <wps:spPr bwMode="auto">
                              <a:xfrm>
                                <a:off x="2700812" y="1248965"/>
                                <a:ext cx="1749677" cy="62274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BB84F0F" w14:textId="77777777" w:rsidR="00681EF1" w:rsidRPr="007C50D3" w:rsidRDefault="00681EF1" w:rsidP="00681EF1">
                                  <w:pPr>
                                    <w:jc w:val="center"/>
                                    <w:rPr>
                                      <w:color w:val="000000"/>
                                      <w:kern w:val="24"/>
                                    </w:rPr>
                                  </w:pPr>
                                  <w:r w:rsidRPr="007C50D3">
                                    <w:rPr>
                                      <w:color w:val="000000"/>
                                      <w:kern w:val="24"/>
                                    </w:rPr>
                                    <w:t>Quality of Reactor Plant Construction</w:t>
                                  </w:r>
                                </w:p>
                              </w:txbxContent>
                            </wps:txbx>
                            <wps:bodyPr anchor="ctr" anchorCtr="1"/>
                          </wps:wsp>
                          <wps:wsp>
                            <wps:cNvPr id="1526015222" name="Rectangle 1526015222"/>
                            <wps:cNvSpPr>
                              <a:spLocks noChangeArrowheads="1"/>
                            </wps:cNvSpPr>
                            <wps:spPr bwMode="auto">
                              <a:xfrm>
                                <a:off x="5900707" y="1249063"/>
                                <a:ext cx="1538569" cy="61324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6C8883C" w14:textId="77777777" w:rsidR="00681EF1" w:rsidRPr="007C50D3" w:rsidRDefault="00681EF1" w:rsidP="00681EF1">
                                  <w:pPr>
                                    <w:jc w:val="center"/>
                                    <w:rPr>
                                      <w:color w:val="000000"/>
                                      <w:kern w:val="24"/>
                                    </w:rPr>
                                  </w:pPr>
                                  <w:r w:rsidRPr="007C50D3">
                                    <w:rPr>
                                      <w:color w:val="000000"/>
                                      <w:kern w:val="24"/>
                                    </w:rPr>
                                    <w:t xml:space="preserve">Security </w:t>
                                  </w:r>
                                </w:p>
                                <w:p w14:paraId="461F2B08" w14:textId="77777777" w:rsidR="00681EF1" w:rsidRPr="007C50D3" w:rsidRDefault="00681EF1" w:rsidP="00681EF1">
                                  <w:pPr>
                                    <w:jc w:val="center"/>
                                    <w:rPr>
                                      <w:color w:val="000000"/>
                                      <w:kern w:val="24"/>
                                    </w:rPr>
                                  </w:pPr>
                                  <w:r w:rsidRPr="007C50D3">
                                    <w:rPr>
                                      <w:color w:val="000000"/>
                                      <w:kern w:val="24"/>
                                    </w:rPr>
                                    <w:t>and Safeguards</w:t>
                                  </w:r>
                                </w:p>
                              </w:txbxContent>
                            </wps:txbx>
                            <wps:bodyPr anchor="ctr" anchorCtr="1"/>
                          </wps:wsp>
                          <wps:wsp>
                            <wps:cNvPr id="1260803470" name="Rectangle 1260803470"/>
                            <wps:cNvSpPr>
                              <a:spLocks noChangeArrowheads="1"/>
                            </wps:cNvSpPr>
                            <wps:spPr bwMode="auto">
                              <a:xfrm>
                                <a:off x="7720928" y="1248722"/>
                                <a:ext cx="1530348" cy="61358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A521AEC" w14:textId="77777777" w:rsidR="00681EF1" w:rsidRPr="007C50D3" w:rsidRDefault="00681EF1" w:rsidP="00681EF1">
                                  <w:pPr>
                                    <w:jc w:val="center"/>
                                    <w:rPr>
                                      <w:color w:val="000000"/>
                                      <w:kern w:val="24"/>
                                    </w:rPr>
                                  </w:pPr>
                                  <w:r w:rsidRPr="007C50D3">
                                    <w:rPr>
                                      <w:color w:val="000000"/>
                                      <w:kern w:val="24"/>
                                    </w:rPr>
                                    <w:t>Operational Readiness</w:t>
                                  </w:r>
                                </w:p>
                              </w:txbxContent>
                            </wps:txbx>
                            <wps:bodyPr anchor="ctr" anchorCtr="1"/>
                          </wps:wsp>
                          <wps:wsp>
                            <wps:cNvPr id="985502882" name="Rectangle 985502882"/>
                            <wps:cNvSpPr>
                              <a:spLocks noChangeArrowheads="1"/>
                            </wps:cNvSpPr>
                            <wps:spPr bwMode="auto">
                              <a:xfrm>
                                <a:off x="7720895" y="2236008"/>
                                <a:ext cx="1536610" cy="57231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18A7D4C" w14:textId="77777777" w:rsidR="00681EF1" w:rsidRPr="007C50D3" w:rsidRDefault="00681EF1" w:rsidP="00681EF1">
                                  <w:pPr>
                                    <w:jc w:val="center"/>
                                    <w:rPr>
                                      <w:color w:val="000000"/>
                                      <w:kern w:val="24"/>
                                    </w:rPr>
                                  </w:pPr>
                                  <w:r w:rsidRPr="007C50D3">
                                    <w:rPr>
                                      <w:color w:val="000000"/>
                                      <w:kern w:val="24"/>
                                    </w:rPr>
                                    <w:t>Operational Programs</w:t>
                                  </w:r>
                                </w:p>
                              </w:txbxContent>
                            </wps:txbx>
                            <wps:bodyPr anchor="ctr"/>
                          </wps:wsp>
                          <wps:wsp>
                            <wps:cNvPr id="610258932" name="AutoShape 41"/>
                            <wps:cNvCnPr>
                              <a:cxnSpLocks noChangeShapeType="1"/>
                            </wps:cNvCnPr>
                            <wps:spPr bwMode="auto">
                              <a:xfrm flipH="1">
                                <a:off x="6668420" y="1862306"/>
                                <a:ext cx="1571" cy="387131"/>
                              </a:xfrm>
                              <a:prstGeom prst="straightConnector1">
                                <a:avLst/>
                              </a:prstGeom>
                              <a:ln>
                                <a:headEnd/>
                                <a:tailEnd/>
                              </a:ln>
                            </wps:spPr>
                            <wps:style>
                              <a:lnRef idx="2">
                                <a:schemeClr val="dk1"/>
                              </a:lnRef>
                              <a:fillRef idx="1">
                                <a:schemeClr val="lt1"/>
                              </a:fillRef>
                              <a:effectRef idx="0">
                                <a:schemeClr val="dk1"/>
                              </a:effectRef>
                              <a:fontRef idx="minor">
                                <a:schemeClr val="dk1"/>
                              </a:fontRef>
                            </wps:style>
                            <wps:bodyPr/>
                          </wps:wsp>
                          <wps:wsp>
                            <wps:cNvPr id="256839291" name="AutoShape 42"/>
                            <wps:cNvCnPr>
                              <a:cxnSpLocks noChangeShapeType="1"/>
                            </wps:cNvCnPr>
                            <wps:spPr bwMode="auto">
                              <a:xfrm>
                                <a:off x="8486102" y="1862306"/>
                                <a:ext cx="3098" cy="373702"/>
                              </a:xfrm>
                              <a:prstGeom prst="straightConnector1">
                                <a:avLst/>
                              </a:prstGeom>
                              <a:ln>
                                <a:headEnd/>
                                <a:tailEnd/>
                              </a:ln>
                            </wps:spPr>
                            <wps:style>
                              <a:lnRef idx="2">
                                <a:schemeClr val="dk1"/>
                              </a:lnRef>
                              <a:fillRef idx="1">
                                <a:schemeClr val="lt1"/>
                              </a:fillRef>
                              <a:effectRef idx="0">
                                <a:schemeClr val="dk1"/>
                              </a:effectRef>
                              <a:fontRef idx="minor">
                                <a:schemeClr val="dk1"/>
                              </a:fontRef>
                            </wps:style>
                            <wps:bodyPr/>
                          </wps:wsp>
                          <wps:wsp>
                            <wps:cNvPr id="1712771541" name="Mission bubble"/>
                            <wps:cNvSpPr>
                              <a:spLocks noChangeArrowheads="1"/>
                            </wps:cNvSpPr>
                            <wps:spPr bwMode="auto">
                              <a:xfrm>
                                <a:off x="1643698" y="498751"/>
                                <a:ext cx="7607156" cy="41605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4F944B1" w14:textId="77777777" w:rsidR="00681EF1" w:rsidRPr="007C50D3" w:rsidRDefault="00681EF1" w:rsidP="00681EF1">
                                  <w:pPr>
                                    <w:jc w:val="center"/>
                                    <w:rPr>
                                      <w:color w:val="000000"/>
                                      <w:kern w:val="24"/>
                                    </w:rPr>
                                  </w:pPr>
                                  <w:r w:rsidRPr="007C50D3">
                                    <w:rPr>
                                      <w:color w:val="000000"/>
                                      <w:kern w:val="24"/>
                                    </w:rPr>
                                    <w:t>Public Health and Safety Associated with Future Nuclear Reactor Operation</w:t>
                                  </w:r>
                                </w:p>
                              </w:txbxContent>
                            </wps:txbx>
                            <wps:bodyPr anchor="ctr"/>
                          </wps:wsp>
                          <wps:wsp>
                            <wps:cNvPr id="1472237867" name="Straight Connector 1472237867"/>
                            <wps:cNvCnPr>
                              <a:cxnSpLocks/>
                            </wps:cNvCnPr>
                            <wps:spPr>
                              <a:xfrm>
                                <a:off x="5288479" y="914766"/>
                                <a:ext cx="0" cy="121983"/>
                              </a:xfrm>
                              <a:prstGeom prst="line">
                                <a:avLst/>
                              </a:prstGeom>
                              <a:ln/>
                            </wps:spPr>
                            <wps:style>
                              <a:lnRef idx="2">
                                <a:schemeClr val="dk1"/>
                              </a:lnRef>
                              <a:fillRef idx="1">
                                <a:schemeClr val="lt1"/>
                              </a:fillRef>
                              <a:effectRef idx="0">
                                <a:schemeClr val="dk1"/>
                              </a:effectRef>
                              <a:fontRef idx="minor">
                                <a:schemeClr val="dk1"/>
                              </a:fontRef>
                            </wps:style>
                            <wps:bodyPr/>
                          </wps:wsp>
                          <wps:wsp>
                            <wps:cNvPr id="1086531600" name="TextBox 20"/>
                            <wps:cNvSpPr txBox="1"/>
                            <wps:spPr>
                              <a:xfrm>
                                <a:off x="2928607" y="2244419"/>
                                <a:ext cx="1252801" cy="56448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6437789" w14:textId="77777777" w:rsidR="00681EF1" w:rsidRPr="007C50D3" w:rsidRDefault="00681EF1" w:rsidP="00681EF1">
                                  <w:pPr>
                                    <w:jc w:val="center"/>
                                    <w:rPr>
                                      <w:color w:val="000000"/>
                                      <w:kern w:val="24"/>
                                    </w:rPr>
                                  </w:pPr>
                                  <w:r w:rsidRPr="007C50D3">
                                    <w:rPr>
                                      <w:color w:val="000000"/>
                                      <w:kern w:val="24"/>
                                    </w:rPr>
                                    <w:t>Heat Removal FSF</w:t>
                                  </w:r>
                                </w:p>
                              </w:txbxContent>
                            </wps:txbx>
                            <wps:bodyPr wrap="square" rtlCol="0" anchor="ctr" anchorCtr="1">
                              <a:noAutofit/>
                            </wps:bodyPr>
                          </wps:wsp>
                          <wps:wsp>
                            <wps:cNvPr id="1173134572" name="TextBox 21"/>
                            <wps:cNvSpPr txBox="1"/>
                            <wps:spPr>
                              <a:xfrm>
                                <a:off x="4181415" y="2244356"/>
                                <a:ext cx="1460770" cy="564548"/>
                              </a:xfrm>
                              <a:prstGeom prst="rect">
                                <a:avLst/>
                              </a:prstGeom>
                              <a:ln/>
                            </wps:spPr>
                            <wps:style>
                              <a:lnRef idx="2">
                                <a:schemeClr val="dk1"/>
                              </a:lnRef>
                              <a:fillRef idx="1">
                                <a:schemeClr val="lt1"/>
                              </a:fillRef>
                              <a:effectRef idx="0">
                                <a:schemeClr val="dk1"/>
                              </a:effectRef>
                              <a:fontRef idx="minor">
                                <a:schemeClr val="dk1"/>
                              </a:fontRef>
                            </wps:style>
                            <wps:txbx>
                              <w:txbxContent>
                                <w:p w14:paraId="7A7B8100" w14:textId="77777777" w:rsidR="00681EF1" w:rsidRPr="007C50D3" w:rsidRDefault="00681EF1" w:rsidP="00681EF1">
                                  <w:pPr>
                                    <w:jc w:val="center"/>
                                    <w:rPr>
                                      <w:color w:val="000000"/>
                                      <w:kern w:val="24"/>
                                    </w:rPr>
                                  </w:pPr>
                                  <w:r w:rsidRPr="007C50D3">
                                    <w:rPr>
                                      <w:color w:val="000000"/>
                                      <w:kern w:val="24"/>
                                    </w:rPr>
                                    <w:t>Radionuclide Retention</w:t>
                                  </w:r>
                                </w:p>
                                <w:p w14:paraId="6F10D4A8" w14:textId="77777777" w:rsidR="00681EF1" w:rsidRPr="007C50D3" w:rsidRDefault="00681EF1" w:rsidP="00681EF1">
                                  <w:pPr>
                                    <w:jc w:val="center"/>
                                    <w:rPr>
                                      <w:color w:val="000000"/>
                                      <w:kern w:val="24"/>
                                    </w:rPr>
                                  </w:pPr>
                                  <w:r w:rsidRPr="007C50D3">
                                    <w:rPr>
                                      <w:color w:val="000000"/>
                                      <w:kern w:val="24"/>
                                    </w:rPr>
                                    <w:t>FSF</w:t>
                                  </w:r>
                                </w:p>
                              </w:txbxContent>
                            </wps:txbx>
                            <wps:bodyPr wrap="square" rtlCol="0" anchor="ctr" anchorCtr="1">
                              <a:noAutofit/>
                            </wps:bodyPr>
                          </wps:wsp>
                          <wps:wsp>
                            <wps:cNvPr id="1264773220" name="Straight Connector 1264773220"/>
                            <wps:cNvCnPr/>
                            <wps:spPr>
                              <a:xfrm>
                                <a:off x="2274889" y="2040838"/>
                                <a:ext cx="0" cy="191118"/>
                              </a:xfrm>
                              <a:prstGeom prst="line">
                                <a:avLst/>
                              </a:prstGeom>
                              <a:ln/>
                            </wps:spPr>
                            <wps:style>
                              <a:lnRef idx="2">
                                <a:schemeClr val="dk1"/>
                              </a:lnRef>
                              <a:fillRef idx="1">
                                <a:schemeClr val="lt1"/>
                              </a:fillRef>
                              <a:effectRef idx="0">
                                <a:schemeClr val="dk1"/>
                              </a:effectRef>
                              <a:fontRef idx="minor">
                                <a:schemeClr val="dk1"/>
                              </a:fontRef>
                            </wps:style>
                            <wps:bodyPr/>
                          </wps:wsp>
                          <wps:wsp>
                            <wps:cNvPr id="2046868515" name="Straight Connector 2046868515"/>
                            <wps:cNvCnPr>
                              <a:cxnSpLocks/>
                            </wps:cNvCnPr>
                            <wps:spPr>
                              <a:xfrm flipH="1">
                                <a:off x="4896445" y="2040839"/>
                                <a:ext cx="4968" cy="191117"/>
                              </a:xfrm>
                              <a:prstGeom prst="line">
                                <a:avLst/>
                              </a:prstGeom>
                              <a:ln/>
                            </wps:spPr>
                            <wps:style>
                              <a:lnRef idx="2">
                                <a:schemeClr val="dk1"/>
                              </a:lnRef>
                              <a:fillRef idx="1">
                                <a:schemeClr val="lt1"/>
                              </a:fillRef>
                              <a:effectRef idx="0">
                                <a:schemeClr val="dk1"/>
                              </a:effectRef>
                              <a:fontRef idx="minor">
                                <a:schemeClr val="dk1"/>
                              </a:fontRef>
                            </wps:style>
                            <wps:bodyPr/>
                          </wps:wsp>
                          <wps:wsp>
                            <wps:cNvPr id="1268913512" name="Straight Connector 1268913512"/>
                            <wps:cNvCnPr>
                              <a:cxnSpLocks/>
                            </wps:cNvCnPr>
                            <wps:spPr>
                              <a:xfrm flipV="1">
                                <a:off x="2274888" y="2040125"/>
                                <a:ext cx="2626036" cy="715"/>
                              </a:xfrm>
                              <a:prstGeom prst="line">
                                <a:avLst/>
                              </a:prstGeom>
                              <a:ln/>
                            </wps:spPr>
                            <wps:style>
                              <a:lnRef idx="2">
                                <a:schemeClr val="dk1"/>
                              </a:lnRef>
                              <a:fillRef idx="1">
                                <a:schemeClr val="lt1"/>
                              </a:fillRef>
                              <a:effectRef idx="0">
                                <a:schemeClr val="dk1"/>
                              </a:effectRef>
                              <a:fontRef idx="minor">
                                <a:schemeClr val="dk1"/>
                              </a:fontRef>
                            </wps:style>
                            <wps:bodyPr/>
                          </wps:wsp>
                          <wps:wsp>
                            <wps:cNvPr id="306865286" name="Straight Connector 306865286"/>
                            <wps:cNvCnPr>
                              <a:cxnSpLocks/>
                            </wps:cNvCnPr>
                            <wps:spPr>
                              <a:xfrm>
                                <a:off x="3551501" y="1866771"/>
                                <a:ext cx="3508" cy="377877"/>
                              </a:xfrm>
                              <a:prstGeom prst="line">
                                <a:avLst/>
                              </a:prstGeom>
                              <a:ln/>
                            </wps:spPr>
                            <wps:style>
                              <a:lnRef idx="2">
                                <a:schemeClr val="dk1"/>
                              </a:lnRef>
                              <a:fillRef idx="1">
                                <a:schemeClr val="lt1"/>
                              </a:fillRef>
                              <a:effectRef idx="0">
                                <a:schemeClr val="dk1"/>
                              </a:effectRef>
                              <a:fontRef idx="minor">
                                <a:schemeClr val="dk1"/>
                              </a:fontRef>
                            </wps:style>
                            <wps:bodyPr/>
                          </wps:wsp>
                          <wps:wsp>
                            <wps:cNvPr id="1476849963" name="Straight Connector 1476849963"/>
                            <wps:cNvCnPr>
                              <a:cxnSpLocks/>
                            </wps:cNvCnPr>
                            <wps:spPr>
                              <a:xfrm>
                                <a:off x="3554484" y="1025056"/>
                                <a:ext cx="4944920" cy="0"/>
                              </a:xfrm>
                              <a:prstGeom prst="line">
                                <a:avLst/>
                              </a:prstGeom>
                              <a:ln/>
                            </wps:spPr>
                            <wps:style>
                              <a:lnRef idx="2">
                                <a:schemeClr val="dk1"/>
                              </a:lnRef>
                              <a:fillRef idx="1">
                                <a:schemeClr val="lt1"/>
                              </a:fillRef>
                              <a:effectRef idx="0">
                                <a:schemeClr val="dk1"/>
                              </a:effectRef>
                              <a:fontRef idx="minor">
                                <a:schemeClr val="dk1"/>
                              </a:fontRef>
                            </wps:style>
                            <wps:bodyPr/>
                          </wps:wsp>
                          <wps:wsp>
                            <wps:cNvPr id="2108078359" name="Straight Connector 2108078359"/>
                            <wps:cNvCnPr>
                              <a:cxnSpLocks/>
                            </wps:cNvCnPr>
                            <wps:spPr>
                              <a:xfrm>
                                <a:off x="8485330" y="1036861"/>
                                <a:ext cx="385" cy="211689"/>
                              </a:xfrm>
                              <a:prstGeom prst="line">
                                <a:avLst/>
                              </a:prstGeom>
                              <a:ln/>
                            </wps:spPr>
                            <wps:style>
                              <a:lnRef idx="2">
                                <a:schemeClr val="dk1"/>
                              </a:lnRef>
                              <a:fillRef idx="1">
                                <a:schemeClr val="lt1"/>
                              </a:fillRef>
                              <a:effectRef idx="0">
                                <a:schemeClr val="dk1"/>
                              </a:effectRef>
                              <a:fontRef idx="minor">
                                <a:schemeClr val="dk1"/>
                              </a:fontRef>
                            </wps:style>
                            <wps:bodyPr/>
                          </wps:wsp>
                          <wps:wsp>
                            <wps:cNvPr id="587835868" name="Straight Connector 587835868"/>
                            <wps:cNvCnPr>
                              <a:cxnSpLocks/>
                            </wps:cNvCnPr>
                            <wps:spPr>
                              <a:xfrm>
                                <a:off x="6669994" y="1037015"/>
                                <a:ext cx="0" cy="211876"/>
                              </a:xfrm>
                              <a:prstGeom prst="line">
                                <a:avLst/>
                              </a:prstGeom>
                              <a:ln/>
                            </wps:spPr>
                            <wps:style>
                              <a:lnRef idx="2">
                                <a:schemeClr val="dk1"/>
                              </a:lnRef>
                              <a:fillRef idx="1">
                                <a:schemeClr val="lt1"/>
                              </a:fillRef>
                              <a:effectRef idx="0">
                                <a:schemeClr val="dk1"/>
                              </a:effectRef>
                              <a:fontRef idx="minor">
                                <a:schemeClr val="dk1"/>
                              </a:fontRef>
                            </wps:style>
                            <wps:bodyPr/>
                          </wps:wsp>
                          <wps:wsp>
                            <wps:cNvPr id="1887382293" name="Rectangle 1887382293"/>
                            <wps:cNvSpPr>
                              <a:spLocks noChangeArrowheads="1"/>
                            </wps:cNvSpPr>
                            <wps:spPr bwMode="auto">
                              <a:xfrm>
                                <a:off x="5994835" y="2249437"/>
                                <a:ext cx="1347169" cy="55946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FD5571C" w14:textId="77777777" w:rsidR="00681EF1" w:rsidRPr="007C50D3" w:rsidRDefault="00681EF1" w:rsidP="00681EF1">
                                  <w:pPr>
                                    <w:jc w:val="center"/>
                                    <w:rPr>
                                      <w:color w:val="000000"/>
                                      <w:kern w:val="24"/>
                                    </w:rPr>
                                  </w:pPr>
                                  <w:r w:rsidRPr="007C50D3">
                                    <w:rPr>
                                      <w:color w:val="000000"/>
                                      <w:kern w:val="24"/>
                                    </w:rPr>
                                    <w:t>Security Programs</w:t>
                                  </w:r>
                                </w:p>
                              </w:txbxContent>
                            </wps:txbx>
                            <wps:bodyPr anchor="ctr"/>
                          </wps:wsp>
                          <wps:wsp>
                            <wps:cNvPr id="1198677345" name="Straight Connector 1198677345"/>
                            <wps:cNvCnPr>
                              <a:cxnSpLocks/>
                            </wps:cNvCnPr>
                            <wps:spPr>
                              <a:xfrm>
                                <a:off x="3551498" y="1017874"/>
                                <a:ext cx="0" cy="240936"/>
                              </a:xfrm>
                              <a:prstGeom prst="line">
                                <a:avLst/>
                              </a:prstGeom>
                              <a:ln/>
                            </wps:spPr>
                            <wps:style>
                              <a:lnRef idx="2">
                                <a:schemeClr val="dk1"/>
                              </a:lnRef>
                              <a:fillRef idx="1">
                                <a:schemeClr val="lt1"/>
                              </a:fillRef>
                              <a:effectRef idx="0">
                                <a:schemeClr val="dk1"/>
                              </a:effectRef>
                              <a:fontRef idx="minor">
                                <a:schemeClr val="dk1"/>
                              </a:fontRef>
                            </wps:style>
                            <wps:bodyPr/>
                          </wps:wsp>
                        </wpg:grpSp>
                        <wps:wsp>
                          <wps:cNvPr id="1783072739" name="Text Box 1783072739"/>
                          <wps:cNvSpPr txBox="1">
                            <a:spLocks/>
                          </wps:cNvSpPr>
                          <wps:spPr>
                            <a:xfrm>
                              <a:off x="1296649" y="2168143"/>
                              <a:ext cx="878205" cy="57213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348E8420" w14:textId="77777777" w:rsidR="00681EF1" w:rsidRPr="007C50D3" w:rsidRDefault="00681EF1" w:rsidP="00681EF1">
                                <w:pPr>
                                  <w:jc w:val="center"/>
                                  <w:rPr>
                                    <w:color w:val="000000"/>
                                    <w:kern w:val="24"/>
                                  </w:rPr>
                                </w:pPr>
                                <w:r w:rsidRPr="007C50D3">
                                  <w:rPr>
                                    <w:color w:val="000000"/>
                                    <w:kern w:val="24"/>
                                  </w:rPr>
                                  <w:t>Reactivity Control FSF</w:t>
                                </w:r>
                              </w:p>
                            </w:txbxContent>
                          </wps:txbx>
                          <wps:bodyPr wrap="square" rtlCol="0" anchor="ctr" anchorCtr="1">
                            <a:noAutofit/>
                          </wps:bodyPr>
                        </wps:wsp>
                      </wpg:grpSp>
                      <wps:wsp>
                        <wps:cNvPr id="893804271" name="Text Box 2"/>
                        <wps:cNvSpPr txBox="1">
                          <a:spLocks noChangeArrowheads="1"/>
                        </wps:cNvSpPr>
                        <wps:spPr bwMode="auto">
                          <a:xfrm>
                            <a:off x="325999" y="63603"/>
                            <a:ext cx="1047749" cy="266064"/>
                          </a:xfrm>
                          <a:prstGeom prst="rect">
                            <a:avLst/>
                          </a:prstGeom>
                          <a:solidFill>
                            <a:srgbClr val="FFFFFF"/>
                          </a:solidFill>
                          <a:ln w="9525">
                            <a:noFill/>
                            <a:miter lim="800000"/>
                            <a:headEnd/>
                            <a:tailEnd/>
                          </a:ln>
                        </wps:spPr>
                        <wps:txbx>
                          <w:txbxContent>
                            <w:p w14:paraId="7FB6D603" w14:textId="77777777" w:rsidR="00681EF1" w:rsidRDefault="00681EF1" w:rsidP="00681EF1">
                              <w:r>
                                <w:t>NRC Mission</w:t>
                              </w:r>
                            </w:p>
                          </w:txbxContent>
                        </wps:txbx>
                        <wps:bodyPr rot="0" vert="horz" wrap="square" lIns="91440" tIns="45720" rIns="91440" bIns="45720" anchor="t" anchorCtr="0">
                          <a:spAutoFit/>
                        </wps:bodyPr>
                      </wps:wsp>
                      <wps:wsp>
                        <wps:cNvPr id="788837999" name="Text Box 2"/>
                        <wps:cNvSpPr txBox="1">
                          <a:spLocks noChangeArrowheads="1"/>
                        </wps:cNvSpPr>
                        <wps:spPr bwMode="auto">
                          <a:xfrm>
                            <a:off x="0" y="858651"/>
                            <a:ext cx="2028824" cy="266064"/>
                          </a:xfrm>
                          <a:prstGeom prst="rect">
                            <a:avLst/>
                          </a:prstGeom>
                          <a:solidFill>
                            <a:srgbClr val="FFFFFF"/>
                          </a:solidFill>
                          <a:ln w="9525">
                            <a:noFill/>
                            <a:miter lim="800000"/>
                            <a:headEnd/>
                            <a:tailEnd/>
                          </a:ln>
                        </wps:spPr>
                        <wps:txbx>
                          <w:txbxContent>
                            <w:p w14:paraId="1C33AACB" w14:textId="77777777" w:rsidR="00681EF1" w:rsidRDefault="00681EF1" w:rsidP="00681EF1">
                              <w:r>
                                <w:t>Strategic Performance Areas</w:t>
                              </w:r>
                            </w:p>
                          </w:txbxContent>
                        </wps:txbx>
                        <wps:bodyPr rot="0" vert="horz" wrap="square" lIns="91440" tIns="45720" rIns="91440" bIns="45720" anchor="t" anchorCtr="0">
                          <a:spAutoFit/>
                        </wps:bodyPr>
                      </wps:wsp>
                      <wps:wsp>
                        <wps:cNvPr id="949272693" name="Text Box 2"/>
                        <wps:cNvSpPr txBox="1">
                          <a:spLocks noChangeArrowheads="1"/>
                        </wps:cNvSpPr>
                        <wps:spPr bwMode="auto">
                          <a:xfrm>
                            <a:off x="39756" y="1939914"/>
                            <a:ext cx="1704974" cy="266064"/>
                          </a:xfrm>
                          <a:prstGeom prst="rect">
                            <a:avLst/>
                          </a:prstGeom>
                          <a:solidFill>
                            <a:srgbClr val="FFFFFF"/>
                          </a:solidFill>
                          <a:ln w="9525">
                            <a:noFill/>
                            <a:miter lim="800000"/>
                            <a:headEnd/>
                            <a:tailEnd/>
                          </a:ln>
                        </wps:spPr>
                        <wps:txbx>
                          <w:txbxContent>
                            <w:p w14:paraId="084C52BD" w14:textId="77777777" w:rsidR="00681EF1" w:rsidRDefault="00681EF1" w:rsidP="00681EF1">
                              <w:r>
                                <w:t>Cornerstones of Safety</w:t>
                              </w:r>
                            </w:p>
                          </w:txbxContent>
                        </wps:txbx>
                        <wps:bodyPr rot="0" vert="horz" wrap="square" lIns="91440" tIns="45720" rIns="91440" bIns="45720" anchor="t" anchorCtr="0">
                          <a:spAutoFit/>
                        </wps:bodyPr>
                      </wps:wsp>
                    </wpg:wgp>
                  </a:graphicData>
                </a:graphic>
              </wp:inline>
            </w:drawing>
          </mc:Choice>
          <mc:Fallback>
            <w:pict>
              <v:group w14:anchorId="6D1C7AC9" id="Group 1" o:spid="_x0000_s1026" style="width:624.05pt;height:184.25pt;mso-position-horizontal-relative:char;mso-position-vertical-relative:line" coordsize="79255,2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">
                <v:group id="Group 3" o:spid="_x0000_s1027" style="position:absolute;left:18924;width:60331;height:23402" coordorigin="12966,4000" coordsize="50999,2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">
                  <v:group id="Group 2024988557" o:spid="_x0000_s1028" style="position:absolute;left:13197;top:4000;width:50769;height:23399" coordorigin="16436,4987" coordsize="76138,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">
                    <v:rect id="Rectangle 6" o:spid="_x0000_s1029" style="position:absolute;left:27008;top:12489;width:17496;height:622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" fillcolor="white [3201]" strokecolor="black [3200]" strokeweight="2pt">
                      <v:textbox>
                        <w:txbxContent>
                          <w:p w14:paraId="5BB84F0F" w14:textId="77777777" w:rsidR="00681EF1" w:rsidRPr="007C50D3" w:rsidRDefault="00681EF1" w:rsidP="00681EF1">
                            <w:pPr>
                              <w:jc w:val="center"/>
                              <w:rPr>
                                <w:color w:val="000000"/>
                                <w:kern w:val="24"/>
                              </w:rPr>
                            </w:pPr>
                            <w:r w:rsidRPr="007C50D3">
                              <w:rPr>
                                <w:color w:val="000000"/>
                                <w:kern w:val="24"/>
                              </w:rPr>
                              <w:t>Quality of Reactor Plant Construction</w:t>
                            </w:r>
                          </w:p>
                        </w:txbxContent>
                      </v:textbox>
                    </v:rect>
                    <v:rect id="Rectangle 1526015222" o:spid="_x0000_s1030" style="position:absolute;left:59007;top:12490;width:15385;height:6133;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" fillcolor="white [3201]" strokecolor="black [3200]" strokeweight="2pt">
                      <v:textbox>
                        <w:txbxContent>
                          <w:p w14:paraId="36C8883C" w14:textId="77777777" w:rsidR="00681EF1" w:rsidRPr="007C50D3" w:rsidRDefault="00681EF1" w:rsidP="00681EF1">
                            <w:pPr>
                              <w:jc w:val="center"/>
                              <w:rPr>
                                <w:color w:val="000000"/>
                                <w:kern w:val="24"/>
                              </w:rPr>
                            </w:pPr>
                            <w:r w:rsidRPr="007C50D3">
                              <w:rPr>
                                <w:color w:val="000000"/>
                                <w:kern w:val="24"/>
                              </w:rPr>
                              <w:t xml:space="preserve">Security </w:t>
                            </w:r>
                          </w:p>
                          <w:p w14:paraId="461F2B08" w14:textId="77777777" w:rsidR="00681EF1" w:rsidRPr="007C50D3" w:rsidRDefault="00681EF1" w:rsidP="00681EF1">
                            <w:pPr>
                              <w:jc w:val="center"/>
                              <w:rPr>
                                <w:color w:val="000000"/>
                                <w:kern w:val="24"/>
                              </w:rPr>
                            </w:pPr>
                            <w:r w:rsidRPr="007C50D3">
                              <w:rPr>
                                <w:color w:val="000000"/>
                                <w:kern w:val="24"/>
                              </w:rPr>
                              <w:t>and Safeguards</w:t>
                            </w:r>
                          </w:p>
                        </w:txbxContent>
                      </v:textbox>
                    </v:rect>
                    <v:rect id="Rectangle 1260803470" o:spid="_x0000_s1031" style="position:absolute;left:77209;top:12487;width:15303;height:613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" fillcolor="white [3201]" strokecolor="black [3200]" strokeweight="2pt">
                      <v:textbox>
                        <w:txbxContent>
                          <w:p w14:paraId="2A521AEC" w14:textId="77777777" w:rsidR="00681EF1" w:rsidRPr="007C50D3" w:rsidRDefault="00681EF1" w:rsidP="00681EF1">
                            <w:pPr>
                              <w:jc w:val="center"/>
                              <w:rPr>
                                <w:color w:val="000000"/>
                                <w:kern w:val="24"/>
                              </w:rPr>
                            </w:pPr>
                            <w:r w:rsidRPr="007C50D3">
                              <w:rPr>
                                <w:color w:val="000000"/>
                                <w:kern w:val="24"/>
                              </w:rPr>
                              <w:t>Operational Readiness</w:t>
                            </w:r>
                          </w:p>
                        </w:txbxContent>
                      </v:textbox>
                    </v:rect>
                    <v:rect id="Rectangle 985502882" o:spid="_x0000_s1032" style="position:absolute;left:77208;top:22360;width:15367;height:5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" fillcolor="white [3201]" strokecolor="black [3200]" strokeweight="2pt">
                      <v:textbox>
                        <w:txbxContent>
                          <w:p w14:paraId="618A7D4C" w14:textId="77777777" w:rsidR="00681EF1" w:rsidRPr="007C50D3" w:rsidRDefault="00681EF1" w:rsidP="00681EF1">
                            <w:pPr>
                              <w:jc w:val="center"/>
                              <w:rPr>
                                <w:color w:val="000000"/>
                                <w:kern w:val="24"/>
                              </w:rPr>
                            </w:pPr>
                            <w:r w:rsidRPr="007C50D3">
                              <w:rPr>
                                <w:color w:val="000000"/>
                                <w:kern w:val="24"/>
                              </w:rPr>
                              <w:t>Operational Programs</w:t>
                            </w:r>
                          </w:p>
                        </w:txbxContent>
                      </v:textbox>
                    </v:rect>
                    <v:shapetype id="_x0000_t32" coordsize="21600,21600" o:spt="32" o:oned="t" path="m,l21600,21600e" filled="f">
                      <v:path arrowok="t" fillok="f" o:connecttype="none"/>
                      <o:lock v:ext="edit" shapetype="t"/>
                    </v:shapetype>
                    <v:shape id="AutoShape 41" o:spid="_x0000_s1033" type="#_x0000_t32" style="position:absolute;left:66684;top:18623;width:15;height:38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" filled="t" fillcolor="white [3201]" strokecolor="black [3200]" strokeweight="2pt"/>
                    <v:shape id="AutoShape 42" o:spid="_x0000_s1034" type="#_x0000_t32" style="position:absolute;left:84861;top:18623;width:31;height:3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" filled="t" fillcolor="white [3201]" strokecolor="black [3200]" strokeweight="2pt"/>
                    <v:rect id="Mission bubble" o:spid="_x0000_s1035" style="position:absolute;left:16436;top:4987;width:76072;height:4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" fillcolor="white [3201]" strokecolor="black [3200]" strokeweight="2pt">
                      <v:textbox>
                        <w:txbxContent>
                          <w:p w14:paraId="24F944B1" w14:textId="77777777" w:rsidR="00681EF1" w:rsidRPr="007C50D3" w:rsidRDefault="00681EF1" w:rsidP="00681EF1">
                            <w:pPr>
                              <w:jc w:val="center"/>
                              <w:rPr>
                                <w:color w:val="000000"/>
                                <w:kern w:val="24"/>
                              </w:rPr>
                            </w:pPr>
                            <w:r w:rsidRPr="007C50D3">
                              <w:rPr>
                                <w:color w:val="000000"/>
                                <w:kern w:val="24"/>
                              </w:rPr>
                              <w:t>Public Health and Safety Associated with Future Nuclear Reactor Operation</w:t>
                            </w:r>
                          </w:p>
                        </w:txbxContent>
                      </v:textbox>
                    </v:rect>
                    <v:line id="Straight Connector 1472237867" o:spid="_x0000_s1036" style="position:absolute;visibility:visible;mso-wrap-style:square" from="52884,9147" to="52884,1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" filled="t" fillcolor="white [3201]" strokecolor="black [3200]" strokeweight="2pt">
                      <o:lock v:ext="edit" shapetype="f"/>
                    </v:line>
                    <v:shapetype id="_x0000_t202" coordsize="21600,21600" o:spt="202" path="m,l,21600r21600,l21600,xe">
                      <v:stroke joinstyle="miter"/>
                      <v:path gradientshapeok="t" o:connecttype="rect"/>
                    </v:shapetype>
                    <v:shape id="TextBox 20" o:spid="_x0000_s1037" type="#_x0000_t202" style="position:absolute;left:29286;top:22444;width:12528;height:564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" fillcolor="white [3201]" strokecolor="black [3200]" strokeweight="2pt">
                      <v:textbox>
                        <w:txbxContent>
                          <w:p w14:paraId="16437789" w14:textId="77777777" w:rsidR="00681EF1" w:rsidRPr="007C50D3" w:rsidRDefault="00681EF1" w:rsidP="00681EF1">
                            <w:pPr>
                              <w:jc w:val="center"/>
                              <w:rPr>
                                <w:color w:val="000000"/>
                                <w:kern w:val="24"/>
                              </w:rPr>
                            </w:pPr>
                            <w:r w:rsidRPr="007C50D3">
                              <w:rPr>
                                <w:color w:val="000000"/>
                                <w:kern w:val="24"/>
                              </w:rPr>
                              <w:t>Heat Removal FSF</w:t>
                            </w:r>
                          </w:p>
                        </w:txbxContent>
                      </v:textbox>
                    </v:shape>
                    <v:shape id="TextBox 21" o:spid="_x0000_s1038" type="#_x0000_t202" style="position:absolute;left:41814;top:22443;width:14607;height:564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" fillcolor="white [3201]" strokecolor="black [3200]" strokeweight="2pt">
                      <v:textbox>
                        <w:txbxContent>
                          <w:p w14:paraId="7A7B8100" w14:textId="77777777" w:rsidR="00681EF1" w:rsidRPr="007C50D3" w:rsidRDefault="00681EF1" w:rsidP="00681EF1">
                            <w:pPr>
                              <w:jc w:val="center"/>
                              <w:rPr>
                                <w:color w:val="000000"/>
                                <w:kern w:val="24"/>
                              </w:rPr>
                            </w:pPr>
                            <w:r w:rsidRPr="007C50D3">
                              <w:rPr>
                                <w:color w:val="000000"/>
                                <w:kern w:val="24"/>
                              </w:rPr>
                              <w:t>Radionuclide Retention</w:t>
                            </w:r>
                          </w:p>
                          <w:p w14:paraId="6F10D4A8" w14:textId="77777777" w:rsidR="00681EF1" w:rsidRPr="007C50D3" w:rsidRDefault="00681EF1" w:rsidP="00681EF1">
                            <w:pPr>
                              <w:jc w:val="center"/>
                              <w:rPr>
                                <w:color w:val="000000"/>
                                <w:kern w:val="24"/>
                              </w:rPr>
                            </w:pPr>
                            <w:r w:rsidRPr="007C50D3">
                              <w:rPr>
                                <w:color w:val="000000"/>
                                <w:kern w:val="24"/>
                              </w:rPr>
                              <w:t>FSF</w:t>
                            </w:r>
                          </w:p>
                        </w:txbxContent>
                      </v:textbox>
                    </v:shape>
                    <v:line id="Straight Connector 1264773220" o:spid="_x0000_s1039" style="position:absolute;visibility:visible;mso-wrap-style:square" from="22748,20408" to="22748,2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" filled="t" fillcolor="white [3201]" strokecolor="black [3200]" strokeweight="2pt"/>
                    <v:line id="Straight Connector 2046868515" o:spid="_x0000_s1040" style="position:absolute;flip:x;visibility:visible;mso-wrap-style:square" from="48964,20408" to="49014,2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" filled="t" fillcolor="white [3201]" strokecolor="black [3200]" strokeweight="2pt">
                      <o:lock v:ext="edit" shapetype="f"/>
                    </v:line>
                    <v:line id="Straight Connector 1268913512" o:spid="_x0000_s1041" style="position:absolute;flip:y;visibility:visible;mso-wrap-style:square" from="22748,20401" to="49009,2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" filled="t" fillcolor="white [3201]" strokecolor="black [3200]" strokeweight="2pt">
                      <o:lock v:ext="edit" shapetype="f"/>
                    </v:line>
                    <v:line id="Straight Connector 306865286" o:spid="_x0000_s1042" style="position:absolute;visibility:visible;mso-wrap-style:square" from="35515,18667" to="35550,2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" filled="t" fillcolor="white [3201]" strokecolor="black [3200]" strokeweight="2pt">
                      <o:lock v:ext="edit" shapetype="f"/>
                    </v:line>
                    <v:line id="Straight Connector 1476849963" o:spid="_x0000_s1043" style="position:absolute;visibility:visible;mso-wrap-style:square" from="35544,10250" to="8499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" filled="t" fillcolor="white [3201]" strokecolor="black [3200]" strokeweight="2pt">
                      <o:lock v:ext="edit" shapetype="f"/>
                    </v:line>
                    <v:line id="Straight Connector 2108078359" o:spid="_x0000_s1044" style="position:absolute;visibility:visible;mso-wrap-style:square" from="84853,10368" to="84857,1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" filled="t" fillcolor="white [3201]" strokecolor="black [3200]" strokeweight="2pt">
                      <o:lock v:ext="edit" shapetype="f"/>
                    </v:line>
                    <v:line id="Straight Connector 587835868" o:spid="_x0000_s1045" style="position:absolute;visibility:visible;mso-wrap-style:square" from="66699,10370" to="66699,12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" filled="t" fillcolor="white [3201]" strokecolor="black [3200]" strokeweight="2pt">
                      <o:lock v:ext="edit" shapetype="f"/>
                    </v:line>
                    <v:rect id="Rectangle 1887382293" o:spid="_x0000_s1046" style="position:absolute;left:59948;top:22494;width:13472;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" fillcolor="white [3201]" strokecolor="black [3200]" strokeweight="2pt">
                      <v:textbox>
                        <w:txbxContent>
                          <w:p w14:paraId="6FD5571C" w14:textId="77777777" w:rsidR="00681EF1" w:rsidRPr="007C50D3" w:rsidRDefault="00681EF1" w:rsidP="00681EF1">
                            <w:pPr>
                              <w:jc w:val="center"/>
                              <w:rPr>
                                <w:color w:val="000000"/>
                                <w:kern w:val="24"/>
                              </w:rPr>
                            </w:pPr>
                            <w:r w:rsidRPr="007C50D3">
                              <w:rPr>
                                <w:color w:val="000000"/>
                                <w:kern w:val="24"/>
                              </w:rPr>
                              <w:t>Security Programs</w:t>
                            </w:r>
                          </w:p>
                        </w:txbxContent>
                      </v:textbox>
                    </v:rect>
                    <v:line id="Straight Connector 1198677345" o:spid="_x0000_s1047" style="position:absolute;visibility:visible;mso-wrap-style:square" from="35514,10178" to="35514,12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" filled="t" fillcolor="white [3201]" strokecolor="black [3200]" strokeweight="2pt">
                      <o:lock v:ext="edit" shapetype="f"/>
                    </v:line>
                  </v:group>
                  <v:shape id="Text Box 1783072739" o:spid="_x0000_s1048" type="#_x0000_t202" style="position:absolute;left:12966;top:21681;width:8782;height:5721;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" fillcolor="window" strokecolor="windowText" strokeweight="2pt">
                    <v:path arrowok="t"/>
                    <v:textbox>
                      <w:txbxContent>
                        <w:p w14:paraId="348E8420" w14:textId="77777777" w:rsidR="00681EF1" w:rsidRPr="007C50D3" w:rsidRDefault="00681EF1" w:rsidP="00681EF1">
                          <w:pPr>
                            <w:jc w:val="center"/>
                            <w:rPr>
                              <w:color w:val="000000"/>
                              <w:kern w:val="24"/>
                            </w:rPr>
                          </w:pPr>
                          <w:r w:rsidRPr="007C50D3">
                            <w:rPr>
                              <w:color w:val="000000"/>
                              <w:kern w:val="24"/>
                            </w:rPr>
                            <w:t>Reactivity Control FSF</w:t>
                          </w:r>
                        </w:p>
                      </w:txbxContent>
                    </v:textbox>
                  </v:shape>
                </v:group>
                <v:shape id="Text Box 2" o:spid="_x0000_s1049" type="#_x0000_t202" style="position:absolute;left:3259;top:636;width:10478;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" stroked="f">
                  <v:textbox style="mso-fit-shape-to-text:t">
                    <w:txbxContent>
                      <w:p w14:paraId="7FB6D603" w14:textId="77777777" w:rsidR="00681EF1" w:rsidRDefault="00681EF1" w:rsidP="00681EF1">
                        <w:r>
                          <w:t>NRC Mission</w:t>
                        </w:r>
                      </w:p>
                    </w:txbxContent>
                  </v:textbox>
                </v:shape>
                <v:shape id="Text Box 2" o:spid="_x0000_s1050" type="#_x0000_t202" style="position:absolute;top:8586;width:20288;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" stroked="f">
                  <v:textbox style="mso-fit-shape-to-text:t">
                    <w:txbxContent>
                      <w:p w14:paraId="1C33AACB" w14:textId="77777777" w:rsidR="00681EF1" w:rsidRDefault="00681EF1" w:rsidP="00681EF1">
                        <w:r>
                          <w:t>Strategic Performance Areas</w:t>
                        </w:r>
                      </w:p>
                    </w:txbxContent>
                  </v:textbox>
                </v:shape>
                <v:shape id="Text Box 2" o:spid="_x0000_s1051" type="#_x0000_t202" style="position:absolute;left:397;top:19399;width:17050;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" stroked="f">
                  <v:textbox style="mso-fit-shape-to-text:t">
                    <w:txbxContent>
                      <w:p w14:paraId="084C52BD" w14:textId="77777777" w:rsidR="00681EF1" w:rsidRDefault="00681EF1" w:rsidP="00681EF1">
                        <w:r>
                          <w:t>Cornerstones of Safety</w:t>
                        </w:r>
                      </w:p>
                    </w:txbxContent>
                  </v:textbox>
                </v:shape>
                <w10:anchorlock/>
              </v:group>
            </w:pict>
          </mc:Fallback>
        </mc:AlternateContent>
      </w:r>
    </w:p>
    <w:p w14:paraId="12D0248C" w14:textId="6F51A8E0" w:rsidR="00700468" w:rsidRDefault="00700468" w:rsidP="00DA1D8F">
      <w:pPr>
        <w:pStyle w:val="attachmenttitle"/>
      </w:pPr>
      <w:bookmarkStart w:id="182" w:name="_Toc215569623"/>
      <w:r w:rsidRPr="00DC7AE7">
        <w:lastRenderedPageBreak/>
        <w:t xml:space="preserve">Exhibit </w:t>
      </w:r>
      <w:r w:rsidR="00617B19">
        <w:t>2</w:t>
      </w:r>
      <w:r w:rsidR="00DA1D8F">
        <w:t xml:space="preserve">: </w:t>
      </w:r>
      <w:r>
        <w:t xml:space="preserve">Advanced Reactor </w:t>
      </w:r>
      <w:r w:rsidRPr="00DC7AE7">
        <w:t xml:space="preserve">Construction </w:t>
      </w:r>
      <w:r>
        <w:t>Oversight Pro</w:t>
      </w:r>
      <w:r w:rsidR="00214878">
        <w:t>gram</w:t>
      </w:r>
      <w:r>
        <w:t xml:space="preserve"> Overview</w:t>
      </w:r>
      <w:bookmarkEnd w:id="182"/>
    </w:p>
    <w:p w14:paraId="331C9F2A" w14:textId="77777777" w:rsidR="00702970" w:rsidRDefault="00702970" w:rsidP="00702970">
      <w:pPr>
        <w:jc w:val="center"/>
        <w:rPr>
          <w:szCs w:val="22"/>
        </w:rPr>
      </w:pPr>
    </w:p>
    <w:p w14:paraId="2F0088E2" w14:textId="44243771" w:rsidR="009406D0" w:rsidRDefault="001C3BDB" w:rsidP="00F94D2D">
      <w:pPr>
        <w:rPr>
          <w:szCs w:val="22"/>
        </w:rPr>
        <w:sectPr w:rsidR="009406D0" w:rsidSect="000F752F">
          <w:headerReference w:type="even" r:id="rId24"/>
          <w:headerReference w:type="default" r:id="rId25"/>
          <w:footerReference w:type="default" r:id="rId26"/>
          <w:headerReference w:type="first" r:id="rId27"/>
          <w:footerReference w:type="first" r:id="rId28"/>
          <w:pgSz w:w="15840" w:h="12240" w:orient="landscape"/>
          <w:pgMar w:top="1440" w:right="1440" w:bottom="1440" w:left="1440" w:header="720" w:footer="720" w:gutter="0"/>
          <w:pgNumType w:start="1"/>
          <w:cols w:space="720"/>
          <w:docGrid w:linePitch="360"/>
        </w:sectPr>
      </w:pPr>
      <w:r>
        <w:rPr>
          <w:noProof/>
          <w:szCs w:val="22"/>
        </w:rPr>
        <mc:AlternateContent>
          <mc:Choice Requires="wps">
            <w:drawing>
              <wp:anchor distT="0" distB="0" distL="114300" distR="114300" simplePos="0" relativeHeight="251658241" behindDoc="0" locked="0" layoutInCell="1" allowOverlap="1" wp14:anchorId="3C6FCB88" wp14:editId="62EA02BC">
                <wp:simplePos x="0" y="0"/>
                <wp:positionH relativeFrom="column">
                  <wp:posOffset>4686300</wp:posOffset>
                </wp:positionH>
                <wp:positionV relativeFrom="paragraph">
                  <wp:posOffset>1929765</wp:posOffset>
                </wp:positionV>
                <wp:extent cx="1009650" cy="247650"/>
                <wp:effectExtent l="0" t="0" r="0" b="0"/>
                <wp:wrapNone/>
                <wp:docPr id="745434186" name="Text Box 1"/>
                <wp:cNvGraphicFramePr/>
                <a:graphic xmlns:a="http://schemas.openxmlformats.org/drawingml/2006/main">
                  <a:graphicData uri="http://schemas.microsoft.com/office/word/2010/wordprocessingShape">
                    <wps:wsp>
                      <wps:cNvSpPr txBox="1"/>
                      <wps:spPr>
                        <a:xfrm>
                          <a:off x="0" y="0"/>
                          <a:ext cx="1009650" cy="247650"/>
                        </a:xfrm>
                        <a:prstGeom prst="rect">
                          <a:avLst/>
                        </a:prstGeom>
                        <a:noFill/>
                        <a:ln w="6350">
                          <a:noFill/>
                        </a:ln>
                      </wps:spPr>
                      <wps:txbx>
                        <w:txbxContent>
                          <w:p w14:paraId="1A904E3C" w14:textId="1AF4A312" w:rsidR="001C3BDB" w:rsidRPr="001C3BDB" w:rsidRDefault="001C3BDB" w:rsidP="001C3BDB">
                            <w:pPr>
                              <w:rPr>
                                <w:sz w:val="16"/>
                                <w:szCs w:val="18"/>
                              </w:rPr>
                            </w:pPr>
                            <w:r w:rsidRPr="001C3BDB">
                              <w:rPr>
                                <w:sz w:val="16"/>
                                <w:szCs w:val="18"/>
                              </w:rPr>
                              <w:t>Part 5</w:t>
                            </w:r>
                            <w:r>
                              <w:rPr>
                                <w:sz w:val="16"/>
                                <w:szCs w:val="18"/>
                              </w:rPr>
                              <w:t>2</w:t>
                            </w:r>
                            <w:r w:rsidRPr="001C3BDB">
                              <w:rPr>
                                <w:sz w:val="16"/>
                                <w:szCs w:val="18"/>
                              </w:rPr>
                              <w:t xml:space="preserve"> </w:t>
                            </w:r>
                            <w:r>
                              <w:rPr>
                                <w:sz w:val="16"/>
                                <w:szCs w:val="18"/>
                              </w:rPr>
                              <w:t>Pathway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FCB88" id="Text Box 1" o:spid="_x0000_s1052" type="#_x0000_t202" style="position:absolute;margin-left:369pt;margin-top:151.95pt;width:79.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" filled="f" stroked="f" strokeweight=".5pt">
                <v:textbox>
                  <w:txbxContent>
                    <w:p w14:paraId="1A904E3C" w14:textId="1AF4A312" w:rsidR="001C3BDB" w:rsidRPr="001C3BDB" w:rsidRDefault="001C3BDB" w:rsidP="001C3BDB">
                      <w:pPr>
                        <w:rPr>
                          <w:sz w:val="16"/>
                          <w:szCs w:val="18"/>
                        </w:rPr>
                      </w:pPr>
                      <w:r w:rsidRPr="001C3BDB">
                        <w:rPr>
                          <w:sz w:val="16"/>
                          <w:szCs w:val="18"/>
                        </w:rPr>
                        <w:t>Part 5</w:t>
                      </w:r>
                      <w:r>
                        <w:rPr>
                          <w:sz w:val="16"/>
                          <w:szCs w:val="18"/>
                        </w:rPr>
                        <w:t>2</w:t>
                      </w:r>
                      <w:r w:rsidRPr="001C3BDB">
                        <w:rPr>
                          <w:sz w:val="16"/>
                          <w:szCs w:val="18"/>
                        </w:rPr>
                        <w:t xml:space="preserve"> </w:t>
                      </w:r>
                      <w:r>
                        <w:rPr>
                          <w:sz w:val="16"/>
                          <w:szCs w:val="18"/>
                        </w:rPr>
                        <w:t>Pathway</w:t>
                      </w:r>
                    </w:p>
                  </w:txbxContent>
                </v:textbox>
              </v:shape>
            </w:pict>
          </mc:Fallback>
        </mc:AlternateContent>
      </w:r>
      <w:r>
        <w:rPr>
          <w:noProof/>
          <w:szCs w:val="22"/>
        </w:rPr>
        <mc:AlternateContent>
          <mc:Choice Requires="wps">
            <w:drawing>
              <wp:anchor distT="0" distB="0" distL="114300" distR="114300" simplePos="0" relativeHeight="251658240" behindDoc="0" locked="0" layoutInCell="1" allowOverlap="1" wp14:anchorId="7CE92C1E" wp14:editId="1917C0CD">
                <wp:simplePos x="0" y="0"/>
                <wp:positionH relativeFrom="column">
                  <wp:posOffset>4457700</wp:posOffset>
                </wp:positionH>
                <wp:positionV relativeFrom="paragraph">
                  <wp:posOffset>1358265</wp:posOffset>
                </wp:positionV>
                <wp:extent cx="1009650" cy="247650"/>
                <wp:effectExtent l="0" t="0" r="0" b="0"/>
                <wp:wrapNone/>
                <wp:docPr id="1364557784" name="Text Box 1"/>
                <wp:cNvGraphicFramePr/>
                <a:graphic xmlns:a="http://schemas.openxmlformats.org/drawingml/2006/main">
                  <a:graphicData uri="http://schemas.microsoft.com/office/word/2010/wordprocessingShape">
                    <wps:wsp>
                      <wps:cNvSpPr txBox="1"/>
                      <wps:spPr>
                        <a:xfrm>
                          <a:off x="0" y="0"/>
                          <a:ext cx="1009650" cy="247650"/>
                        </a:xfrm>
                        <a:prstGeom prst="rect">
                          <a:avLst/>
                        </a:prstGeom>
                        <a:noFill/>
                        <a:ln w="6350">
                          <a:noFill/>
                        </a:ln>
                      </wps:spPr>
                      <wps:txbx>
                        <w:txbxContent>
                          <w:p w14:paraId="2134080E" w14:textId="31CF23CE" w:rsidR="001C3BDB" w:rsidRPr="001C3BDB" w:rsidRDefault="001C3BDB">
                            <w:pPr>
                              <w:rPr>
                                <w:sz w:val="16"/>
                                <w:szCs w:val="18"/>
                              </w:rPr>
                            </w:pPr>
                            <w:r w:rsidRPr="001C3BDB">
                              <w:rPr>
                                <w:sz w:val="16"/>
                                <w:szCs w:val="18"/>
                              </w:rPr>
                              <w:t xml:space="preserve">Part 50 </w:t>
                            </w:r>
                            <w:r>
                              <w:rPr>
                                <w:sz w:val="16"/>
                                <w:szCs w:val="18"/>
                              </w:rPr>
                              <w:t>Pathway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92C1E" id="_x0000_s1053" type="#_x0000_t202" style="position:absolute;margin-left:351pt;margin-top:106.95pt;width:79.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" filled="f" stroked="f" strokeweight=".5pt">
                <v:textbox>
                  <w:txbxContent>
                    <w:p w14:paraId="2134080E" w14:textId="31CF23CE" w:rsidR="001C3BDB" w:rsidRPr="001C3BDB" w:rsidRDefault="001C3BDB">
                      <w:pPr>
                        <w:rPr>
                          <w:sz w:val="16"/>
                          <w:szCs w:val="18"/>
                        </w:rPr>
                      </w:pPr>
                      <w:r w:rsidRPr="001C3BDB">
                        <w:rPr>
                          <w:sz w:val="16"/>
                          <w:szCs w:val="18"/>
                        </w:rPr>
                        <w:t xml:space="preserve">Part 50 </w:t>
                      </w:r>
                      <w:r>
                        <w:rPr>
                          <w:sz w:val="16"/>
                          <w:szCs w:val="18"/>
                        </w:rPr>
                        <w:t>Pathway</w:t>
                      </w:r>
                    </w:p>
                  </w:txbxContent>
                </v:textbox>
              </v:shape>
            </w:pict>
          </mc:Fallback>
        </mc:AlternateContent>
      </w:r>
      <w:r w:rsidR="00EE5C90" w:rsidRPr="00702970">
        <w:rPr>
          <w:noProof/>
          <w:szCs w:val="22"/>
        </w:rPr>
        <w:drawing>
          <wp:inline distT="0" distB="0" distL="0" distR="0" wp14:anchorId="1AD2B707" wp14:editId="6A3CE584">
            <wp:extent cx="8229600" cy="4283555"/>
            <wp:effectExtent l="0" t="0" r="0" b="3175"/>
            <wp:docPr id="1518682515"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682515" name="Picture 1" descr="Diagram&#10;&#10;AI-generated content may be incorrect."/>
                    <pic:cNvPicPr/>
                  </pic:nvPicPr>
                  <pic:blipFill>
                    <a:blip r:embed="rId29"/>
                    <a:stretch>
                      <a:fillRect/>
                    </a:stretch>
                  </pic:blipFill>
                  <pic:spPr>
                    <a:xfrm>
                      <a:off x="0" y="0"/>
                      <a:ext cx="8229600" cy="4283555"/>
                    </a:xfrm>
                    <a:prstGeom prst="rect">
                      <a:avLst/>
                    </a:prstGeom>
                  </pic:spPr>
                </pic:pic>
              </a:graphicData>
            </a:graphic>
          </wp:inline>
        </w:drawing>
      </w:r>
    </w:p>
    <w:p w14:paraId="674F9C67" w14:textId="77777777" w:rsidR="00914EDF" w:rsidRDefault="009D2173" w:rsidP="004143D6">
      <w:pPr>
        <w:pStyle w:val="attachmenttitle"/>
        <w:spacing w:after="0"/>
      </w:pPr>
      <w:bookmarkStart w:id="183" w:name="_Toc215569624"/>
      <w:r w:rsidRPr="00DC7AE7">
        <w:lastRenderedPageBreak/>
        <w:t xml:space="preserve">Exhibit </w:t>
      </w:r>
      <w:r w:rsidR="00617B19">
        <w:t>3</w:t>
      </w:r>
      <w:r w:rsidR="00DA1D8F">
        <w:t xml:space="preserve">: </w:t>
      </w:r>
      <w:r>
        <w:t xml:space="preserve">Advanced Reactor </w:t>
      </w:r>
      <w:r w:rsidRPr="00DC7AE7">
        <w:t xml:space="preserve">Construction </w:t>
      </w:r>
      <w:r>
        <w:t xml:space="preserve">Oversight </w:t>
      </w:r>
      <w:r w:rsidR="00C702AD">
        <w:t>Program</w:t>
      </w:r>
      <w:r w:rsidR="00214878">
        <w:t xml:space="preserve"> Outline</w:t>
      </w:r>
      <w:bookmarkEnd w:id="183"/>
    </w:p>
    <w:p w14:paraId="727E6401" w14:textId="3781C4B3" w:rsidR="00914EDF" w:rsidRPr="00914EDF" w:rsidRDefault="00914EDF" w:rsidP="00914EDF">
      <w:pPr>
        <w:pStyle w:val="BodyText"/>
        <w:spacing w:before="440"/>
      </w:pPr>
      <w:r w:rsidRPr="00914EDF">
        <w:rPr>
          <w:noProof/>
        </w:rPr>
        <w:drawing>
          <wp:inline distT="0" distB="0" distL="0" distR="0" wp14:anchorId="0863CB71" wp14:editId="524FA740">
            <wp:extent cx="8107086" cy="4690938"/>
            <wp:effectExtent l="0" t="0" r="8255" b="0"/>
            <wp:docPr id="440759158"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59158" name="Picture 1" descr="Diagram&#10;&#10;AI-generated content may be incorrect."/>
                    <pic:cNvPicPr/>
                  </pic:nvPicPr>
                  <pic:blipFill>
                    <a:blip r:embed="rId30"/>
                    <a:stretch>
                      <a:fillRect/>
                    </a:stretch>
                  </pic:blipFill>
                  <pic:spPr>
                    <a:xfrm>
                      <a:off x="0" y="0"/>
                      <a:ext cx="8164288" cy="4724036"/>
                    </a:xfrm>
                    <a:prstGeom prst="rect">
                      <a:avLst/>
                    </a:prstGeom>
                  </pic:spPr>
                </pic:pic>
              </a:graphicData>
            </a:graphic>
          </wp:inline>
        </w:drawing>
      </w:r>
    </w:p>
    <w:p w14:paraId="0D9C5060" w14:textId="77777777" w:rsidR="00DE4B7B" w:rsidRDefault="00DE4B7B" w:rsidP="00422274">
      <w:pPr>
        <w:pStyle w:val="BodyText-table"/>
      </w:pPr>
    </w:p>
    <w:p w14:paraId="26DEFC9E" w14:textId="7ADAA5E5" w:rsidR="00EB1466" w:rsidRDefault="00EB1466" w:rsidP="00F94D2D">
      <w:pPr>
        <w:pStyle w:val="AppendixTitle"/>
        <w:jc w:val="left"/>
        <w:rPr>
          <w:rFonts w:cs="Arial"/>
          <w:sz w:val="22"/>
          <w:szCs w:val="22"/>
          <w:lang w:val="en-US"/>
        </w:rPr>
      </w:pPr>
    </w:p>
    <w:p w14:paraId="5265AB58" w14:textId="4B94C430" w:rsidR="009D2173" w:rsidRPr="00C000F2" w:rsidRDefault="009D2173" w:rsidP="00F94D2D">
      <w:pPr>
        <w:pStyle w:val="AppendixTitle"/>
        <w:jc w:val="left"/>
        <w:rPr>
          <w:rFonts w:cs="Arial"/>
          <w:sz w:val="22"/>
          <w:szCs w:val="22"/>
          <w:lang w:val="en-US"/>
        </w:rPr>
        <w:sectPr w:rsidR="009D2173" w:rsidRPr="00C000F2" w:rsidSect="0034560F">
          <w:footerReference w:type="default" r:id="rId31"/>
          <w:footerReference w:type="first" r:id="rId32"/>
          <w:pgSz w:w="15840" w:h="12240" w:orient="landscape"/>
          <w:pgMar w:top="1440" w:right="1440" w:bottom="1440" w:left="1440" w:header="720" w:footer="720" w:gutter="0"/>
          <w:pgNumType w:start="1"/>
          <w:cols w:space="720"/>
          <w:docGrid w:linePitch="360"/>
        </w:sectPr>
      </w:pPr>
    </w:p>
    <w:p w14:paraId="53682C2E" w14:textId="13FAF1B3" w:rsidR="00D244D1" w:rsidRDefault="00132A11" w:rsidP="00DA1D8F">
      <w:pPr>
        <w:pStyle w:val="attachmenttitle"/>
      </w:pPr>
      <w:bookmarkStart w:id="184" w:name="exhibit1"/>
      <w:bookmarkStart w:id="185" w:name="exhibit2"/>
      <w:bookmarkStart w:id="186" w:name="exhibit3"/>
      <w:bookmarkStart w:id="187" w:name="exhibit4"/>
      <w:bookmarkStart w:id="188" w:name="_Toc215569625"/>
      <w:bookmarkStart w:id="189" w:name="acronyms"/>
      <w:bookmarkEnd w:id="169"/>
      <w:bookmarkEnd w:id="170"/>
      <w:bookmarkEnd w:id="171"/>
      <w:bookmarkEnd w:id="172"/>
      <w:bookmarkEnd w:id="173"/>
      <w:bookmarkEnd w:id="174"/>
      <w:bookmarkEnd w:id="175"/>
      <w:bookmarkEnd w:id="176"/>
      <w:bookmarkEnd w:id="177"/>
      <w:bookmarkEnd w:id="178"/>
      <w:bookmarkEnd w:id="179"/>
      <w:bookmarkEnd w:id="180"/>
      <w:bookmarkEnd w:id="184"/>
      <w:bookmarkEnd w:id="185"/>
      <w:bookmarkEnd w:id="186"/>
      <w:bookmarkEnd w:id="187"/>
      <w:r>
        <w:lastRenderedPageBreak/>
        <w:t xml:space="preserve">Attachment </w:t>
      </w:r>
      <w:r w:rsidR="001E378C">
        <w:t>1</w:t>
      </w:r>
      <w:r w:rsidR="00233F62">
        <w:t xml:space="preserve">: </w:t>
      </w:r>
      <w:r w:rsidR="00A472F4">
        <w:t xml:space="preserve">Relevant </w:t>
      </w:r>
      <w:r w:rsidR="00233F62">
        <w:t>History of NRC Reactor Construction Oversight</w:t>
      </w:r>
      <w:bookmarkEnd w:id="188"/>
    </w:p>
    <w:p w14:paraId="0F64B770" w14:textId="145DADC0" w:rsidR="00233F62" w:rsidRDefault="00233F62" w:rsidP="006F4BC0">
      <w:pPr>
        <w:pStyle w:val="BodyText"/>
      </w:pPr>
      <w:r w:rsidRPr="00233F62">
        <w:t xml:space="preserve">In the aftermath of the accident at Three Mile Island (TMI) in March 1979, the NRC suspended the granting of operating licenses for plants that were in the pipeline. The licensing </w:t>
      </w:r>
      <w:proofErr w:type="gramStart"/>
      <w:r w:rsidR="00A472F4" w:rsidRPr="00233F62">
        <w:t>pause</w:t>
      </w:r>
      <w:proofErr w:type="gramEnd"/>
      <w:r w:rsidRPr="00233F62">
        <w:t xml:space="preserve"> for fuel loading and low-power testing ended in February 1980. In August 1980 the NRC issued the first full-power operating license since TMI, to North Anna, Unit 2, in Virginia. In the following 9 years it granted full-power licenses to over forty other reactors, most of which had received construction permits in the mid-1970s.</w:t>
      </w:r>
      <w:r w:rsidR="00571091">
        <w:t xml:space="preserve"> </w:t>
      </w:r>
      <w:r w:rsidRPr="00233F62">
        <w:t>The lengthy and laborious licensing procedures that applicants had to undergo in the cases of Shoreham, Seabrook, and other reactors stirred new interest in simplifying and streamlining the regulatory process. Specifically, obtaining an operating license after construction was complete (two-step process) increased the risk and complexity of the licensing process. This risk and complexity were major deterrent</w:t>
      </w:r>
      <w:r w:rsidR="00D62D14">
        <w:t>s</w:t>
      </w:r>
      <w:r w:rsidRPr="00233F62">
        <w:t xml:space="preserve"> to utilities who considered building nuclear plants.</w:t>
      </w:r>
      <w:r w:rsidR="00250F22">
        <w:t xml:space="preserve"> </w:t>
      </w:r>
      <w:r w:rsidRPr="00233F62">
        <w:t>The NRC proposed to simplify the traditional two-step licensing process with a one-step process. After much deliberation, the Commissioners, staff, and nuclear vendors, converged on the one-step licensing process (10 CFR Part 52) that was authorized in 1989.</w:t>
      </w:r>
    </w:p>
    <w:p w14:paraId="50A1C972" w14:textId="3F4CA15C" w:rsidR="00233F62" w:rsidRPr="00233F62" w:rsidRDefault="00233F62" w:rsidP="006F4BC0">
      <w:pPr>
        <w:pStyle w:val="BodyText"/>
      </w:pPr>
      <w:r w:rsidRPr="00233F62">
        <w:t>The NRC issued NUREG-1055, “Improving Quality and the Assurance of Quality in the Design and Construction of Nuclear Power Plants: A Report to Congress,” in May 1984. The NUREG detailed lessons learned during the early days of construction under 10 CFR Part 50, “Domestic Licensing of Production and Utilization Facilities.” This report concluded that the NRC was slow to detect and take strong action on significant quality problems that developed during nuclear power plant construction projects. In addition, the NRC did not have a formal assessment process in place to evaluate the performance of construction permit holders.</w:t>
      </w:r>
    </w:p>
    <w:p w14:paraId="1D9CF622" w14:textId="3ABD1F69" w:rsidR="00233F62" w:rsidRPr="00233F62" w:rsidRDefault="00AA5B61" w:rsidP="006F4BC0">
      <w:pPr>
        <w:pStyle w:val="BodyText"/>
      </w:pPr>
      <w:r>
        <w:t>After 1979</w:t>
      </w:r>
      <w:r w:rsidR="00233F62" w:rsidRPr="00233F62">
        <w:t xml:space="preserve">, the NRC initiated an effort to better address licensee performance through the Systematic Assessment of Licensee Performance (SALP) program. Under the SALP program, the NRC periodically reviewed the overall performance of each nuclear power plant </w:t>
      </w:r>
      <w:proofErr w:type="gramStart"/>
      <w:r w:rsidR="00233F62" w:rsidRPr="00233F62">
        <w:t>licensee</w:t>
      </w:r>
      <w:proofErr w:type="gramEnd"/>
      <w:r w:rsidR="00233F62" w:rsidRPr="00233F62">
        <w:t xml:space="preserve"> (both construction permit holders and operating license holders) in different functional areas. Each functional area evaluated was assigned to one of three categories to indicate whether more, less, or about the same level of NRC inspection and licensee attention was appropriate for the coming period. The NRC intended the SALP assessment to be sufficiently diagnostic to provide a rational basis for assessing licensee performance, allocating NRC inspection resources, and providing meaningful guidance to licensee management.</w:t>
      </w:r>
    </w:p>
    <w:p w14:paraId="42A5E469" w14:textId="55FDEAFE" w:rsidR="00233F62" w:rsidRPr="00233F62" w:rsidRDefault="00233F62" w:rsidP="006F4BC0">
      <w:pPr>
        <w:pStyle w:val="BodyText"/>
      </w:pPr>
      <w:r w:rsidRPr="00233F62">
        <w:t xml:space="preserve">In 1991, the NRC began work to revise the construction inspection program (CIP). This project had two purposes: 1) to address programmatic weaknesses that had been identified during the inspection and licensing of plants in the 1980s, and 2) to develop an inspection program for evolutionary and advanced reactors. The NRC suspended the project in late 1994, because of the lack of nuclear power plant construction activities. In October 1996, the NRC issued “Draft report on the Revised Construction Inspection Program,” which presented a framework from which the CIP could be reactivated to support NRC inspections at future nuclear power plants. This framework included recommendations for continuous NRC onsite inspection presence that matches inspector expertise </w:t>
      </w:r>
      <w:proofErr w:type="gramStart"/>
      <w:r w:rsidRPr="00233F62">
        <w:t>to</w:t>
      </w:r>
      <w:proofErr w:type="gramEnd"/>
      <w:r w:rsidRPr="00233F62">
        <w:t xml:space="preserve"> inspection needs, an inspection procedure format that clearly defines the attributes and associated acceptance criteria that must be inspected, and a dedicated CIP</w:t>
      </w:r>
      <w:r w:rsidR="00780417">
        <w:t xml:space="preserve"> information management system (C</w:t>
      </w:r>
      <w:r w:rsidR="001D585F">
        <w:t>IPI</w:t>
      </w:r>
      <w:r w:rsidRPr="00233F62">
        <w:t>MS</w:t>
      </w:r>
      <w:r w:rsidR="001D585F">
        <w:t>)</w:t>
      </w:r>
      <w:r w:rsidRPr="00233F62">
        <w:t xml:space="preserve"> to be used to implement the CIP in concert with the inspection manual.</w:t>
      </w:r>
    </w:p>
    <w:p w14:paraId="1A47113E" w14:textId="1AA79177" w:rsidR="00233F62" w:rsidRPr="00233F62" w:rsidRDefault="00233F62" w:rsidP="007F41F0">
      <w:pPr>
        <w:pStyle w:val="BodyText"/>
      </w:pPr>
      <w:r w:rsidRPr="00233F62">
        <w:t xml:space="preserve">Late in 2000, the industry renewed interest in constructing new nuclear power plants. On February 13, 2001, the Commission issued a staff requirements memorandum (SRM) for COMJSM-00-0003, directing the staff to assess its technical, licensing, and inspection </w:t>
      </w:r>
      <w:r w:rsidRPr="00233F62">
        <w:lastRenderedPageBreak/>
        <w:t>capabilities and identify enhancements, if any, that would be necessary to ensure that the agency can effectively carry out its responsibilities associated with an early site permit (ESP) application, a license application, and the construction of a new nuclear power plant.</w:t>
      </w:r>
    </w:p>
    <w:p w14:paraId="7EB8696D" w14:textId="04B02C2D" w:rsidR="00233F62" w:rsidRPr="00233F62" w:rsidRDefault="00233F62" w:rsidP="007F41F0">
      <w:pPr>
        <w:pStyle w:val="BodyText"/>
      </w:pPr>
      <w:r w:rsidRPr="00233F62">
        <w:t xml:space="preserve">The staff first responded to this SRM in a memorandum dated May 1, 2001. </w:t>
      </w:r>
      <w:r>
        <w:t>T</w:t>
      </w:r>
      <w:r w:rsidRPr="00233F62">
        <w:t>his memo outlined several organizational changes, including the temporary establishment of the Future Licensing Organization in NRR, which was responsible for coordinating the preparations for the review of new applications (i.e., ESPs, design certifications, and combined licenses). This memo also informed the Commission that NRR would reactivate the CIP revision effort suspended in 1994, and that this effort would include review and revisions of applicable IMCs and development of the associated inspection guidance and training for inspection of critical attributes of construction processes and activities.</w:t>
      </w:r>
    </w:p>
    <w:p w14:paraId="1E53FAEF" w14:textId="4CC94B55" w:rsidR="00233F62" w:rsidRPr="00233F62" w:rsidRDefault="00233F62" w:rsidP="007F41F0">
      <w:pPr>
        <w:pStyle w:val="BodyText"/>
      </w:pPr>
      <w:r w:rsidRPr="00233F62">
        <w:t>On October 12, 2001, the staff further responded to COMJSM-00-0003 by submitting SECY-01-0188, “Future Licensing and Inspection Readiness Assessment.” This SECY paper included the “Future Licensing and Inspection Readiness Assessment Report,” summarizing the efforts of an interoffice working group. This report included resource estimates for revising IMCs 2511, 2512, 2513, and 2514; indicated that the NRR Inspection Program Branch (IPB) would lead CIP revisions; and discussed the formation of the New Reactor Licensing Project Office in NRR. IPB formed the CIP team, composed of representatives from each region, new reactor licensing staff, and inspection program management, and tasked it with updating the inspection and assessment program for use in inspecting reactors to be licensed and constructed under 10 CFR Part 52. NUREG 1789, “10 CFR Part 52 Construction Inspection Program Framework Documents,” which was issued in April 2004, describes the work of this team.</w:t>
      </w:r>
    </w:p>
    <w:p w14:paraId="1993946A" w14:textId="0C7D576C" w:rsidR="00A04128" w:rsidRDefault="00233F62" w:rsidP="007F41F0">
      <w:pPr>
        <w:pStyle w:val="BodyText"/>
      </w:pPr>
      <w:r w:rsidRPr="00233F62">
        <w:t>The CIP developed by this team ha</w:t>
      </w:r>
      <w:r w:rsidR="00795FF4">
        <w:t>d</w:t>
      </w:r>
      <w:r w:rsidRPr="00233F62">
        <w:t xml:space="preserve"> four phases. The first and second phases support</w:t>
      </w:r>
      <w:r w:rsidR="00795FF4">
        <w:t>ed</w:t>
      </w:r>
      <w:r w:rsidRPr="00233F62">
        <w:t xml:space="preserve"> a licensing decision for an ESP and the COL application. Inspections </w:t>
      </w:r>
      <w:r w:rsidR="00795FF4">
        <w:t>were</w:t>
      </w:r>
      <w:r w:rsidRPr="00233F62">
        <w:t xml:space="preserve"> initially performed to confirm the accuracy of data submitted to the NRC in support of safety evaluations for an ESP and COL. The third and fourth phases support</w:t>
      </w:r>
      <w:r w:rsidR="00795FF4">
        <w:t>ed</w:t>
      </w:r>
      <w:r w:rsidRPr="00233F62">
        <w:t xml:space="preserve"> construction activities and the preparations for operation. Prior to and during plant construction, the NRC conduct</w:t>
      </w:r>
      <w:r w:rsidR="00795FF4">
        <w:t>ed</w:t>
      </w:r>
      <w:r w:rsidRPr="00233F62">
        <w:t xml:space="preserve"> off-site inspections to review vendor activities and licensee oversight of these activities. During plant construction, on-site inspections focus</w:t>
      </w:r>
      <w:r w:rsidR="00795FF4">
        <w:t>ed</w:t>
      </w:r>
      <w:r w:rsidRPr="00233F62">
        <w:t xml:space="preserve"> on verifying satisfactory completion of ITAAC, as specified in the FSAR, </w:t>
      </w:r>
      <w:r w:rsidR="002A651B" w:rsidRPr="00233F62">
        <w:t>and</w:t>
      </w:r>
      <w:r w:rsidRPr="00233F62">
        <w:t xml:space="preserve"> on inspecting programs for operational readiness and transition to power operations. </w:t>
      </w:r>
    </w:p>
    <w:p w14:paraId="4DA8E00C" w14:textId="5017B089" w:rsidR="001C6394" w:rsidRDefault="00795FF4" w:rsidP="007F41F0">
      <w:pPr>
        <w:pStyle w:val="BodyText"/>
      </w:pPr>
      <w:r w:rsidRPr="00795FF4">
        <w:t xml:space="preserve">The </w:t>
      </w:r>
      <w:r>
        <w:t>Construction Reactor Oversight Process (</w:t>
      </w:r>
      <w:proofErr w:type="spellStart"/>
      <w:r>
        <w:t>cROP</w:t>
      </w:r>
      <w:proofErr w:type="spellEnd"/>
      <w:r>
        <w:t xml:space="preserve">) was developed </w:t>
      </w:r>
      <w:r w:rsidR="009E3A9D">
        <w:t>and implemented</w:t>
      </w:r>
      <w:r>
        <w:t xml:space="preserve"> at </w:t>
      </w:r>
      <w:r w:rsidR="007F7302">
        <w:t>Summer Units 2 and 3 prior to the suspension of construction</w:t>
      </w:r>
      <w:r w:rsidR="009E3A9D">
        <w:t>,</w:t>
      </w:r>
      <w:r w:rsidR="007F7302">
        <w:t xml:space="preserve"> and at </w:t>
      </w:r>
      <w:r>
        <w:t>Vogtle Units 3 and 4</w:t>
      </w:r>
      <w:r w:rsidR="007F7302">
        <w:t>.</w:t>
      </w:r>
      <w:r>
        <w:t xml:space="preserve"> </w:t>
      </w:r>
      <w:r w:rsidRPr="00795FF4">
        <w:t xml:space="preserve">The </w:t>
      </w:r>
      <w:proofErr w:type="spellStart"/>
      <w:r w:rsidRPr="00795FF4">
        <w:t>cROP</w:t>
      </w:r>
      <w:proofErr w:type="spellEnd"/>
      <w:r w:rsidRPr="00795FF4">
        <w:t xml:space="preserve"> </w:t>
      </w:r>
      <w:r w:rsidR="003916BC">
        <w:t>was</w:t>
      </w:r>
      <w:r w:rsidR="003916BC" w:rsidRPr="00795FF4">
        <w:t xml:space="preserve"> </w:t>
      </w:r>
      <w:r w:rsidRPr="00795FF4">
        <w:t>described in detail in IMC 2506, "Construction Reactor Oversight Process General Guidance and Basis Document</w:t>
      </w:r>
      <w:r>
        <w:t>.</w:t>
      </w:r>
      <w:r w:rsidRPr="00795FF4">
        <w:t>"</w:t>
      </w:r>
    </w:p>
    <w:p w14:paraId="7D63B178" w14:textId="0343733F" w:rsidR="00795FF4" w:rsidRDefault="00795FF4" w:rsidP="007F41F0">
      <w:pPr>
        <w:pStyle w:val="BodyText"/>
      </w:pPr>
      <w:r w:rsidRPr="00795FF4">
        <w:t xml:space="preserve">Since </w:t>
      </w:r>
      <w:proofErr w:type="spellStart"/>
      <w:r w:rsidRPr="00795FF4">
        <w:t>cROP</w:t>
      </w:r>
      <w:proofErr w:type="spellEnd"/>
      <w:r w:rsidRPr="00795FF4">
        <w:t xml:space="preserve"> development and implementation, new reactor construction interest has grown to include large LWRs, SMRs and microreactors using both LWR and non-LWR technology. While the </w:t>
      </w:r>
      <w:proofErr w:type="spellStart"/>
      <w:r w:rsidRPr="00795FF4">
        <w:t>cROP</w:t>
      </w:r>
      <w:proofErr w:type="spellEnd"/>
      <w:r w:rsidRPr="00795FF4">
        <w:t xml:space="preserve"> provided effective oversight for the construction of large LWRs under a COL, given the expected diversity of advanced reactor projects and deployment models, the staff communicated its intent to take a fresh look at construction oversight through development of the ARCOP to the Commission in SECY-23-0048, “Vision for the Nuclear Regulatory Commission’s Advanced Reactor Construction Oversight Program,” dated June 6, 2023 (ML23061A086).</w:t>
      </w:r>
    </w:p>
    <w:p w14:paraId="198CE3C8" w14:textId="4CE62545" w:rsidR="00233F62" w:rsidRDefault="007F7302" w:rsidP="007F41F0">
      <w:pPr>
        <w:pStyle w:val="BodyText"/>
        <w:sectPr w:rsidR="00233F62" w:rsidSect="00A04128">
          <w:headerReference w:type="even" r:id="rId33"/>
          <w:headerReference w:type="default" r:id="rId34"/>
          <w:footerReference w:type="default" r:id="rId35"/>
          <w:headerReference w:type="first" r:id="rId36"/>
          <w:pgSz w:w="12240" w:h="15840"/>
          <w:pgMar w:top="1440" w:right="1440" w:bottom="1440" w:left="1440" w:header="720" w:footer="720" w:gutter="0"/>
          <w:pgNumType w:start="1"/>
          <w:cols w:space="720"/>
          <w:docGrid w:linePitch="360"/>
        </w:sectPr>
      </w:pPr>
      <w:r w:rsidRPr="007F7302">
        <w:t xml:space="preserve">The staff established an Advanced Reactor Construction Advisory Committee (ARCAC) of Nuclear Regulatory Commission (NRC) leadership to assist the staff in developing and communicating the ARCOP. Under the direction of the ARCAC, the staff applied the guiding principles discussed in SECY-23-0048 and </w:t>
      </w:r>
      <w:proofErr w:type="spellStart"/>
      <w:r w:rsidR="001B0890">
        <w:t>cROP</w:t>
      </w:r>
      <w:proofErr w:type="spellEnd"/>
      <w:r w:rsidR="001B0890">
        <w:t xml:space="preserve"> </w:t>
      </w:r>
      <w:r w:rsidRPr="007F7302">
        <w:t xml:space="preserve">lessons learned to develop the ARCOP </w:t>
      </w:r>
      <w:r w:rsidRPr="007F7302">
        <w:lastRenderedPageBreak/>
        <w:t>regulatory framework and the ARCOP elements of inspection, dispositioning issues, and assessment.</w:t>
      </w:r>
      <w:r w:rsidR="000026A4">
        <w:t xml:space="preserve"> In SECY-25-0103, </w:t>
      </w:r>
      <w:r w:rsidR="000026A4" w:rsidRPr="00946EB0">
        <w:t>Update on Development of the U.S. Nuclear Regulatory Commission’s Advanced Reactor Construction Oversight Program</w:t>
      </w:r>
      <w:r w:rsidR="000026A4">
        <w:t xml:space="preserve">, the staff updated the commission with </w:t>
      </w:r>
      <w:r w:rsidR="00CC2D79">
        <w:t>additional information about</w:t>
      </w:r>
      <w:r w:rsidR="000026A4">
        <w:t xml:space="preserve"> ARCOP program elements </w:t>
      </w:r>
      <w:r w:rsidR="00CC2D79">
        <w:t xml:space="preserve">that are reflected in ARCOP Inspection Manual Chapters. </w:t>
      </w:r>
      <w:r>
        <w:t xml:space="preserve">The development and implementation of the ARCOP </w:t>
      </w:r>
      <w:proofErr w:type="gramStart"/>
      <w:r>
        <w:t>has</w:t>
      </w:r>
      <w:proofErr w:type="gramEnd"/>
      <w:r>
        <w:t xml:space="preserve"> superseded the </w:t>
      </w:r>
      <w:proofErr w:type="spellStart"/>
      <w:r>
        <w:t>cROP</w:t>
      </w:r>
      <w:proofErr w:type="spellEnd"/>
      <w:r>
        <w:t xml:space="preserve"> which will no longer be implemented for reactor construction oversight.</w:t>
      </w:r>
    </w:p>
    <w:p w14:paraId="22ABD9FA" w14:textId="1A897038" w:rsidR="00270A02" w:rsidRDefault="00270A02" w:rsidP="00DA69E0">
      <w:pPr>
        <w:pStyle w:val="attachmenttitle"/>
      </w:pPr>
      <w:bookmarkStart w:id="190" w:name="_Toc215569626"/>
      <w:r>
        <w:lastRenderedPageBreak/>
        <w:t xml:space="preserve">Attachment </w:t>
      </w:r>
      <w:r w:rsidR="001E378C">
        <w:t>2</w:t>
      </w:r>
      <w:r w:rsidR="00DA69E0">
        <w:t xml:space="preserve">: </w:t>
      </w:r>
      <w:r>
        <w:t>A</w:t>
      </w:r>
      <w:r w:rsidR="00B81DF6">
        <w:t>bbreviations</w:t>
      </w:r>
      <w:bookmarkEnd w:id="190"/>
    </w:p>
    <w:tbl>
      <w:tblPr>
        <w:tblStyle w:val="TableGrid"/>
        <w:tblW w:w="0" w:type="auto"/>
        <w:tblLook w:val="04A0" w:firstRow="1" w:lastRow="0" w:firstColumn="1" w:lastColumn="0" w:noHBand="0" w:noVBand="1"/>
      </w:tblPr>
      <w:tblGrid>
        <w:gridCol w:w="1832"/>
        <w:gridCol w:w="7518"/>
      </w:tblGrid>
      <w:tr w:rsidR="00721570" w:rsidRPr="00BB49FA" w14:paraId="1010F288" w14:textId="77777777">
        <w:tc>
          <w:tcPr>
            <w:tcW w:w="1832" w:type="dxa"/>
          </w:tcPr>
          <w:bookmarkEnd w:id="189"/>
          <w:p w14:paraId="54539E54" w14:textId="77777777" w:rsidR="00721570" w:rsidRPr="000E269E" w:rsidRDefault="00721570" w:rsidP="00F94D2D">
            <w:pPr>
              <w:tabs>
                <w:tab w:val="left" w:pos="1305"/>
              </w:tabs>
              <w:rPr>
                <w:rFonts w:cs="Arial"/>
                <w:szCs w:val="22"/>
              </w:rPr>
            </w:pPr>
            <w:r w:rsidRPr="000E269E">
              <w:rPr>
                <w:rFonts w:cs="Arial"/>
                <w:szCs w:val="22"/>
              </w:rPr>
              <w:t>AARM</w:t>
            </w:r>
          </w:p>
        </w:tc>
        <w:tc>
          <w:tcPr>
            <w:tcW w:w="7518" w:type="dxa"/>
          </w:tcPr>
          <w:p w14:paraId="26EDE903" w14:textId="77777777" w:rsidR="00721570" w:rsidRPr="000E269E" w:rsidRDefault="00721570" w:rsidP="00F94D2D">
            <w:pPr>
              <w:tabs>
                <w:tab w:val="left" w:pos="1305"/>
              </w:tabs>
              <w:rPr>
                <w:rFonts w:cs="Arial"/>
                <w:szCs w:val="22"/>
              </w:rPr>
            </w:pPr>
            <w:r w:rsidRPr="000E269E">
              <w:rPr>
                <w:rFonts w:cs="Arial"/>
                <w:szCs w:val="22"/>
              </w:rPr>
              <w:t>Agency Action Review Meeting</w:t>
            </w:r>
          </w:p>
        </w:tc>
      </w:tr>
      <w:tr w:rsidR="00721570" w:rsidRPr="00BB49FA" w14:paraId="0D1066F3" w14:textId="77777777">
        <w:tc>
          <w:tcPr>
            <w:tcW w:w="1832" w:type="dxa"/>
          </w:tcPr>
          <w:p w14:paraId="75350818" w14:textId="77777777" w:rsidR="00721570" w:rsidRPr="000E269E" w:rsidRDefault="00721570" w:rsidP="00F94D2D">
            <w:pPr>
              <w:tabs>
                <w:tab w:val="left" w:pos="1305"/>
              </w:tabs>
              <w:rPr>
                <w:rFonts w:cs="Arial"/>
                <w:szCs w:val="22"/>
              </w:rPr>
            </w:pPr>
            <w:r w:rsidRPr="000E269E">
              <w:rPr>
                <w:rFonts w:cs="Arial"/>
                <w:szCs w:val="22"/>
              </w:rPr>
              <w:t>ACIP</w:t>
            </w:r>
          </w:p>
        </w:tc>
        <w:tc>
          <w:tcPr>
            <w:tcW w:w="7518" w:type="dxa"/>
          </w:tcPr>
          <w:p w14:paraId="0E8485DF" w14:textId="77777777" w:rsidR="00721570" w:rsidRPr="000E269E" w:rsidRDefault="00721570" w:rsidP="00F94D2D">
            <w:pPr>
              <w:tabs>
                <w:tab w:val="left" w:pos="1305"/>
              </w:tabs>
              <w:rPr>
                <w:szCs w:val="22"/>
              </w:rPr>
            </w:pPr>
            <w:r w:rsidRPr="000E269E">
              <w:rPr>
                <w:rFonts w:cs="Arial"/>
                <w:szCs w:val="22"/>
              </w:rPr>
              <w:t>ARCOP Construction Inspection Program</w:t>
            </w:r>
          </w:p>
        </w:tc>
      </w:tr>
      <w:tr w:rsidR="002E3AC3" w:rsidRPr="00BB49FA" w14:paraId="27F0EB4C" w14:textId="77777777">
        <w:tc>
          <w:tcPr>
            <w:tcW w:w="1832" w:type="dxa"/>
          </w:tcPr>
          <w:p w14:paraId="2AA59EFD" w14:textId="08FDAEE2" w:rsidR="002E3AC3" w:rsidRPr="00721570" w:rsidRDefault="002E3AC3" w:rsidP="00F94D2D">
            <w:pPr>
              <w:tabs>
                <w:tab w:val="left" w:pos="1305"/>
              </w:tabs>
              <w:rPr>
                <w:szCs w:val="22"/>
              </w:rPr>
            </w:pPr>
            <w:r w:rsidRPr="002E3AC3">
              <w:rPr>
                <w:szCs w:val="22"/>
              </w:rPr>
              <w:t>ADAMS</w:t>
            </w:r>
          </w:p>
        </w:tc>
        <w:tc>
          <w:tcPr>
            <w:tcW w:w="7518" w:type="dxa"/>
          </w:tcPr>
          <w:p w14:paraId="2ED12122" w14:textId="6040A581" w:rsidR="002E3AC3" w:rsidRPr="00721570" w:rsidRDefault="002E3AC3" w:rsidP="00F94D2D">
            <w:pPr>
              <w:tabs>
                <w:tab w:val="left" w:pos="1305"/>
              </w:tabs>
              <w:rPr>
                <w:szCs w:val="22"/>
              </w:rPr>
            </w:pPr>
            <w:r w:rsidRPr="002E3AC3">
              <w:rPr>
                <w:szCs w:val="22"/>
              </w:rPr>
              <w:t>Agency-wide Documents Access and Management System</w:t>
            </w:r>
          </w:p>
        </w:tc>
      </w:tr>
      <w:tr w:rsidR="002E3AC3" w:rsidRPr="00BB49FA" w14:paraId="4223DE80" w14:textId="77777777">
        <w:tc>
          <w:tcPr>
            <w:tcW w:w="1832" w:type="dxa"/>
          </w:tcPr>
          <w:p w14:paraId="5D35B544" w14:textId="4C0E0C54" w:rsidR="002E3AC3" w:rsidRPr="00721570" w:rsidRDefault="002E3AC3" w:rsidP="00F94D2D">
            <w:pPr>
              <w:tabs>
                <w:tab w:val="left" w:pos="1305"/>
              </w:tabs>
              <w:rPr>
                <w:szCs w:val="22"/>
              </w:rPr>
            </w:pPr>
            <w:r w:rsidRPr="002E3AC3">
              <w:rPr>
                <w:szCs w:val="22"/>
              </w:rPr>
              <w:t>ADVANCE</w:t>
            </w:r>
            <w:r>
              <w:rPr>
                <w:szCs w:val="22"/>
              </w:rPr>
              <w:t xml:space="preserve"> Act</w:t>
            </w:r>
          </w:p>
        </w:tc>
        <w:tc>
          <w:tcPr>
            <w:tcW w:w="7518" w:type="dxa"/>
          </w:tcPr>
          <w:p w14:paraId="7077E1F1" w14:textId="1A22CA4B" w:rsidR="002E3AC3" w:rsidRPr="00721570" w:rsidRDefault="002E3AC3" w:rsidP="00F94D2D">
            <w:pPr>
              <w:tabs>
                <w:tab w:val="left" w:pos="1305"/>
              </w:tabs>
              <w:rPr>
                <w:szCs w:val="22"/>
              </w:rPr>
            </w:pPr>
            <w:r w:rsidRPr="002E3AC3">
              <w:rPr>
                <w:szCs w:val="22"/>
              </w:rPr>
              <w:t>Accelerating Deployment of Versatile, Advanced Nuclear for Clean Energy Act of 2024</w:t>
            </w:r>
          </w:p>
        </w:tc>
      </w:tr>
      <w:tr w:rsidR="00721570" w:rsidRPr="00BB49FA" w14:paraId="60CD3112" w14:textId="77777777">
        <w:tc>
          <w:tcPr>
            <w:tcW w:w="1832" w:type="dxa"/>
          </w:tcPr>
          <w:p w14:paraId="074BE4FE" w14:textId="7A915021" w:rsidR="00721570" w:rsidRPr="000E269E" w:rsidRDefault="00721570" w:rsidP="00F94D2D">
            <w:pPr>
              <w:tabs>
                <w:tab w:val="left" w:pos="1305"/>
              </w:tabs>
              <w:rPr>
                <w:rFonts w:cs="Arial"/>
                <w:szCs w:val="22"/>
              </w:rPr>
            </w:pPr>
            <w:r w:rsidRPr="00721570">
              <w:rPr>
                <w:szCs w:val="22"/>
              </w:rPr>
              <w:t>AIMS</w:t>
            </w:r>
          </w:p>
        </w:tc>
        <w:tc>
          <w:tcPr>
            <w:tcW w:w="7518" w:type="dxa"/>
          </w:tcPr>
          <w:p w14:paraId="059C85FF" w14:textId="790C2B1B" w:rsidR="00721570" w:rsidRPr="000E269E" w:rsidRDefault="00721570" w:rsidP="00F94D2D">
            <w:pPr>
              <w:tabs>
                <w:tab w:val="left" w:pos="1305"/>
              </w:tabs>
              <w:rPr>
                <w:szCs w:val="22"/>
              </w:rPr>
            </w:pPr>
            <w:r w:rsidRPr="00721570">
              <w:rPr>
                <w:szCs w:val="22"/>
              </w:rPr>
              <w:t xml:space="preserve">ARCOP Information Management System </w:t>
            </w:r>
          </w:p>
        </w:tc>
      </w:tr>
      <w:tr w:rsidR="00721570" w:rsidRPr="00BB49FA" w14:paraId="36A459ED" w14:textId="77777777">
        <w:tc>
          <w:tcPr>
            <w:tcW w:w="1832" w:type="dxa"/>
          </w:tcPr>
          <w:p w14:paraId="494A2ED3" w14:textId="77777777" w:rsidR="00721570" w:rsidRPr="000E269E" w:rsidRDefault="00721570" w:rsidP="00F94D2D">
            <w:pPr>
              <w:tabs>
                <w:tab w:val="left" w:pos="1305"/>
              </w:tabs>
              <w:rPr>
                <w:rFonts w:cs="Arial"/>
                <w:szCs w:val="22"/>
              </w:rPr>
            </w:pPr>
            <w:r w:rsidRPr="000E269E">
              <w:rPr>
                <w:rFonts w:cs="Arial"/>
                <w:szCs w:val="22"/>
              </w:rPr>
              <w:t>APO</w:t>
            </w:r>
          </w:p>
        </w:tc>
        <w:tc>
          <w:tcPr>
            <w:tcW w:w="7518" w:type="dxa"/>
          </w:tcPr>
          <w:p w14:paraId="3DF3377C" w14:textId="77777777" w:rsidR="00721570" w:rsidRPr="000E269E" w:rsidRDefault="00721570" w:rsidP="00F94D2D">
            <w:pPr>
              <w:tabs>
                <w:tab w:val="left" w:pos="1305"/>
              </w:tabs>
              <w:rPr>
                <w:szCs w:val="22"/>
              </w:rPr>
            </w:pPr>
            <w:r w:rsidRPr="000E269E">
              <w:rPr>
                <w:szCs w:val="22"/>
              </w:rPr>
              <w:t>ARCOP Program Organization</w:t>
            </w:r>
          </w:p>
        </w:tc>
      </w:tr>
      <w:tr w:rsidR="00721570" w:rsidRPr="00BB49FA" w14:paraId="05B6E9D9" w14:textId="77777777">
        <w:tc>
          <w:tcPr>
            <w:tcW w:w="1832" w:type="dxa"/>
          </w:tcPr>
          <w:p w14:paraId="5A1AB6AF" w14:textId="77777777" w:rsidR="00721570" w:rsidRPr="000E269E" w:rsidRDefault="00721570" w:rsidP="00F94D2D">
            <w:pPr>
              <w:tabs>
                <w:tab w:val="left" w:pos="1305"/>
              </w:tabs>
              <w:rPr>
                <w:rFonts w:cs="Arial"/>
                <w:szCs w:val="22"/>
              </w:rPr>
            </w:pPr>
            <w:r w:rsidRPr="000E269E">
              <w:rPr>
                <w:rFonts w:cs="Arial"/>
                <w:szCs w:val="22"/>
              </w:rPr>
              <w:t>AR</w:t>
            </w:r>
          </w:p>
        </w:tc>
        <w:tc>
          <w:tcPr>
            <w:tcW w:w="7518" w:type="dxa"/>
          </w:tcPr>
          <w:p w14:paraId="4DDF2C64" w14:textId="77777777" w:rsidR="00721570" w:rsidRPr="000E269E" w:rsidRDefault="00721570" w:rsidP="00F94D2D">
            <w:pPr>
              <w:tabs>
                <w:tab w:val="left" w:pos="1305"/>
              </w:tabs>
              <w:rPr>
                <w:rFonts w:cs="Arial"/>
                <w:szCs w:val="22"/>
              </w:rPr>
            </w:pPr>
            <w:r w:rsidRPr="000E269E">
              <w:rPr>
                <w:rFonts w:cs="Arial"/>
                <w:szCs w:val="22"/>
              </w:rPr>
              <w:t>Advanced Reactor</w:t>
            </w:r>
          </w:p>
        </w:tc>
      </w:tr>
      <w:tr w:rsidR="002E3AC3" w:rsidRPr="00BB49FA" w14:paraId="7DADFC8A" w14:textId="77777777">
        <w:tc>
          <w:tcPr>
            <w:tcW w:w="1832" w:type="dxa"/>
          </w:tcPr>
          <w:p w14:paraId="5106DD03" w14:textId="5D8EEDEE" w:rsidR="002E3AC3" w:rsidRPr="000E269E" w:rsidRDefault="002E3AC3" w:rsidP="00F94D2D">
            <w:pPr>
              <w:tabs>
                <w:tab w:val="left" w:pos="1305"/>
              </w:tabs>
              <w:rPr>
                <w:rFonts w:cs="Arial"/>
                <w:szCs w:val="22"/>
              </w:rPr>
            </w:pPr>
            <w:r w:rsidRPr="002E3AC3">
              <w:rPr>
                <w:rFonts w:cs="Arial"/>
                <w:szCs w:val="22"/>
              </w:rPr>
              <w:t>ARCAC</w:t>
            </w:r>
          </w:p>
        </w:tc>
        <w:tc>
          <w:tcPr>
            <w:tcW w:w="7518" w:type="dxa"/>
          </w:tcPr>
          <w:p w14:paraId="0F59A8D0" w14:textId="424DC576" w:rsidR="002E3AC3" w:rsidRPr="000E269E" w:rsidRDefault="002E3AC3" w:rsidP="00F94D2D">
            <w:pPr>
              <w:tabs>
                <w:tab w:val="left" w:pos="1305"/>
              </w:tabs>
              <w:rPr>
                <w:rFonts w:cs="Arial"/>
                <w:szCs w:val="22"/>
              </w:rPr>
            </w:pPr>
            <w:r w:rsidRPr="002E3AC3">
              <w:rPr>
                <w:rFonts w:cs="Arial"/>
                <w:szCs w:val="22"/>
              </w:rPr>
              <w:t xml:space="preserve">Advanced Reactor Construction Advisory Committee </w:t>
            </w:r>
          </w:p>
        </w:tc>
      </w:tr>
      <w:tr w:rsidR="00721570" w:rsidRPr="00BB49FA" w14:paraId="1694EE84" w14:textId="77777777">
        <w:tc>
          <w:tcPr>
            <w:tcW w:w="1832" w:type="dxa"/>
          </w:tcPr>
          <w:p w14:paraId="5535E46D" w14:textId="77777777" w:rsidR="00721570" w:rsidRPr="000E269E" w:rsidRDefault="00721570" w:rsidP="00F94D2D">
            <w:pPr>
              <w:tabs>
                <w:tab w:val="left" w:pos="1305"/>
              </w:tabs>
              <w:rPr>
                <w:rFonts w:cs="Arial"/>
                <w:szCs w:val="22"/>
              </w:rPr>
            </w:pPr>
            <w:r w:rsidRPr="000E269E">
              <w:rPr>
                <w:rFonts w:cs="Arial"/>
                <w:szCs w:val="22"/>
              </w:rPr>
              <w:t>ARCOP</w:t>
            </w:r>
          </w:p>
        </w:tc>
        <w:tc>
          <w:tcPr>
            <w:tcW w:w="7518" w:type="dxa"/>
          </w:tcPr>
          <w:p w14:paraId="0F890517" w14:textId="77777777" w:rsidR="00721570" w:rsidRPr="000E269E" w:rsidRDefault="00721570" w:rsidP="00F94D2D">
            <w:pPr>
              <w:tabs>
                <w:tab w:val="left" w:pos="1305"/>
              </w:tabs>
              <w:rPr>
                <w:rFonts w:cs="Arial"/>
                <w:szCs w:val="22"/>
              </w:rPr>
            </w:pPr>
            <w:r w:rsidRPr="000E269E">
              <w:rPr>
                <w:rFonts w:cs="Arial"/>
                <w:szCs w:val="22"/>
              </w:rPr>
              <w:t>Advanced Reactor Construction Oversight Program</w:t>
            </w:r>
          </w:p>
        </w:tc>
      </w:tr>
      <w:tr w:rsidR="00021C76" w:rsidRPr="00BB49FA" w14:paraId="536A6377" w14:textId="77777777">
        <w:tc>
          <w:tcPr>
            <w:tcW w:w="1832" w:type="dxa"/>
          </w:tcPr>
          <w:p w14:paraId="5D2E8C85" w14:textId="41917B02" w:rsidR="00021C76" w:rsidRPr="00721570" w:rsidRDefault="00021C76" w:rsidP="00F94D2D">
            <w:pPr>
              <w:tabs>
                <w:tab w:val="left" w:pos="1305"/>
              </w:tabs>
              <w:rPr>
                <w:rFonts w:cs="Arial"/>
                <w:szCs w:val="22"/>
              </w:rPr>
            </w:pPr>
            <w:r w:rsidRPr="00021C76">
              <w:rPr>
                <w:rFonts w:cs="Arial"/>
                <w:szCs w:val="22"/>
              </w:rPr>
              <w:t>AV</w:t>
            </w:r>
          </w:p>
        </w:tc>
        <w:tc>
          <w:tcPr>
            <w:tcW w:w="7518" w:type="dxa"/>
          </w:tcPr>
          <w:p w14:paraId="5DD1C473" w14:textId="086E062F" w:rsidR="00021C76" w:rsidRPr="00721570" w:rsidRDefault="00021C76" w:rsidP="00F94D2D">
            <w:pPr>
              <w:tabs>
                <w:tab w:val="left" w:pos="1305"/>
              </w:tabs>
              <w:rPr>
                <w:rFonts w:cs="Arial"/>
                <w:szCs w:val="22"/>
              </w:rPr>
            </w:pPr>
            <w:r w:rsidRPr="00021C76">
              <w:rPr>
                <w:rFonts w:cs="Arial"/>
                <w:szCs w:val="22"/>
              </w:rPr>
              <w:t>Apparent Violation</w:t>
            </w:r>
          </w:p>
        </w:tc>
      </w:tr>
      <w:tr w:rsidR="00721570" w:rsidRPr="00BB49FA" w14:paraId="5606BF32" w14:textId="77777777">
        <w:tc>
          <w:tcPr>
            <w:tcW w:w="1832" w:type="dxa"/>
          </w:tcPr>
          <w:p w14:paraId="588D35E6" w14:textId="038FC16D" w:rsidR="00721570" w:rsidRPr="000E269E" w:rsidRDefault="00721570" w:rsidP="00F94D2D">
            <w:pPr>
              <w:tabs>
                <w:tab w:val="left" w:pos="1305"/>
              </w:tabs>
              <w:rPr>
                <w:rFonts w:cs="Arial"/>
                <w:szCs w:val="22"/>
              </w:rPr>
            </w:pPr>
            <w:r w:rsidRPr="00721570">
              <w:rPr>
                <w:rFonts w:cs="Arial"/>
                <w:szCs w:val="22"/>
              </w:rPr>
              <w:t>BIP</w:t>
            </w:r>
          </w:p>
        </w:tc>
        <w:tc>
          <w:tcPr>
            <w:tcW w:w="7518" w:type="dxa"/>
          </w:tcPr>
          <w:p w14:paraId="3C59A474" w14:textId="192BAAD0" w:rsidR="00721570" w:rsidRPr="000E269E" w:rsidRDefault="00721570" w:rsidP="00F94D2D">
            <w:pPr>
              <w:tabs>
                <w:tab w:val="left" w:pos="1305"/>
              </w:tabs>
              <w:rPr>
                <w:rFonts w:cs="Arial"/>
                <w:szCs w:val="22"/>
              </w:rPr>
            </w:pPr>
            <w:r w:rsidRPr="00721570">
              <w:rPr>
                <w:rFonts w:cs="Arial"/>
                <w:szCs w:val="22"/>
              </w:rPr>
              <w:t xml:space="preserve">Baseline Inspection Program </w:t>
            </w:r>
          </w:p>
        </w:tc>
      </w:tr>
      <w:tr w:rsidR="00721570" w:rsidRPr="00BB49FA" w14:paraId="2764AF41" w14:textId="77777777">
        <w:tc>
          <w:tcPr>
            <w:tcW w:w="1832" w:type="dxa"/>
          </w:tcPr>
          <w:p w14:paraId="6A8F0967" w14:textId="77777777" w:rsidR="00721570" w:rsidRPr="000E269E" w:rsidRDefault="00721570" w:rsidP="00F94D2D">
            <w:pPr>
              <w:tabs>
                <w:tab w:val="left" w:pos="1305"/>
              </w:tabs>
              <w:rPr>
                <w:rFonts w:cs="Arial"/>
                <w:szCs w:val="22"/>
              </w:rPr>
            </w:pPr>
            <w:r w:rsidRPr="000E269E">
              <w:rPr>
                <w:rFonts w:cs="Arial"/>
                <w:szCs w:val="22"/>
              </w:rPr>
              <w:t>CAL</w:t>
            </w:r>
          </w:p>
        </w:tc>
        <w:tc>
          <w:tcPr>
            <w:tcW w:w="7518" w:type="dxa"/>
          </w:tcPr>
          <w:p w14:paraId="0C68B141" w14:textId="77777777" w:rsidR="00721570" w:rsidRPr="000E269E" w:rsidRDefault="00721570" w:rsidP="00F94D2D">
            <w:pPr>
              <w:tabs>
                <w:tab w:val="left" w:pos="1305"/>
              </w:tabs>
              <w:rPr>
                <w:rFonts w:cs="Arial"/>
                <w:szCs w:val="22"/>
              </w:rPr>
            </w:pPr>
            <w:r w:rsidRPr="000E269E">
              <w:rPr>
                <w:rFonts w:cs="Arial"/>
                <w:szCs w:val="22"/>
              </w:rPr>
              <w:t>Confirmatory Action Letter</w:t>
            </w:r>
          </w:p>
        </w:tc>
      </w:tr>
      <w:tr w:rsidR="00F71D59" w:rsidRPr="00BB49FA" w14:paraId="5389AFAE" w14:textId="77777777">
        <w:tc>
          <w:tcPr>
            <w:tcW w:w="1832" w:type="dxa"/>
          </w:tcPr>
          <w:p w14:paraId="24C9B1A3" w14:textId="1FE74879" w:rsidR="00F71D59" w:rsidRPr="000E269E" w:rsidRDefault="00F71D59" w:rsidP="00F94D2D">
            <w:pPr>
              <w:tabs>
                <w:tab w:val="left" w:pos="1305"/>
              </w:tabs>
              <w:rPr>
                <w:rFonts w:cs="Arial"/>
                <w:szCs w:val="22"/>
              </w:rPr>
            </w:pPr>
            <w:r w:rsidRPr="00F71D59">
              <w:rPr>
                <w:rFonts w:cs="Arial"/>
                <w:szCs w:val="22"/>
              </w:rPr>
              <w:t>CAP</w:t>
            </w:r>
          </w:p>
        </w:tc>
        <w:tc>
          <w:tcPr>
            <w:tcW w:w="7518" w:type="dxa"/>
          </w:tcPr>
          <w:p w14:paraId="68B06E70" w14:textId="0D4401C9" w:rsidR="00F71D59" w:rsidRPr="000E269E" w:rsidRDefault="00F71D59" w:rsidP="00F94D2D">
            <w:pPr>
              <w:tabs>
                <w:tab w:val="left" w:pos="1305"/>
              </w:tabs>
              <w:rPr>
                <w:rFonts w:cs="Arial"/>
                <w:szCs w:val="22"/>
              </w:rPr>
            </w:pPr>
            <w:r w:rsidRPr="00F71D59">
              <w:rPr>
                <w:rFonts w:cs="Arial"/>
                <w:szCs w:val="22"/>
              </w:rPr>
              <w:t xml:space="preserve">Corrective Action Program </w:t>
            </w:r>
          </w:p>
        </w:tc>
      </w:tr>
      <w:tr w:rsidR="00721570" w:rsidRPr="00BB49FA" w14:paraId="0395E1E8" w14:textId="77777777">
        <w:tc>
          <w:tcPr>
            <w:tcW w:w="1832" w:type="dxa"/>
          </w:tcPr>
          <w:p w14:paraId="5CA423A2" w14:textId="77777777" w:rsidR="00721570" w:rsidRPr="000E269E" w:rsidRDefault="00721570" w:rsidP="00F94D2D">
            <w:pPr>
              <w:tabs>
                <w:tab w:val="left" w:pos="1305"/>
              </w:tabs>
              <w:rPr>
                <w:rFonts w:cs="Arial"/>
                <w:szCs w:val="22"/>
              </w:rPr>
            </w:pPr>
            <w:r w:rsidRPr="000E269E">
              <w:rPr>
                <w:rFonts w:cs="Arial"/>
                <w:szCs w:val="22"/>
              </w:rPr>
              <w:t>CFR</w:t>
            </w:r>
          </w:p>
        </w:tc>
        <w:tc>
          <w:tcPr>
            <w:tcW w:w="7518" w:type="dxa"/>
          </w:tcPr>
          <w:p w14:paraId="1FF7E195" w14:textId="77777777" w:rsidR="00721570" w:rsidRPr="000E269E" w:rsidRDefault="00721570" w:rsidP="00F94D2D">
            <w:pPr>
              <w:tabs>
                <w:tab w:val="left" w:pos="1305"/>
              </w:tabs>
              <w:rPr>
                <w:rFonts w:cs="Arial"/>
                <w:szCs w:val="22"/>
              </w:rPr>
            </w:pPr>
            <w:r w:rsidRPr="000E269E">
              <w:rPr>
                <w:rFonts w:cs="Arial"/>
                <w:szCs w:val="22"/>
              </w:rPr>
              <w:t>Code of Federal Regulations</w:t>
            </w:r>
          </w:p>
        </w:tc>
      </w:tr>
      <w:tr w:rsidR="00721570" w:rsidRPr="00BB49FA" w14:paraId="4302A9E9" w14:textId="77777777">
        <w:tc>
          <w:tcPr>
            <w:tcW w:w="1832" w:type="dxa"/>
          </w:tcPr>
          <w:p w14:paraId="28082D6A" w14:textId="77777777" w:rsidR="00721570" w:rsidRPr="000E269E" w:rsidRDefault="00721570" w:rsidP="00F94D2D">
            <w:pPr>
              <w:tabs>
                <w:tab w:val="left" w:pos="1305"/>
              </w:tabs>
              <w:rPr>
                <w:rFonts w:cs="Arial"/>
                <w:szCs w:val="22"/>
              </w:rPr>
            </w:pPr>
            <w:r w:rsidRPr="000E269E">
              <w:rPr>
                <w:rFonts w:cs="Arial"/>
                <w:szCs w:val="22"/>
              </w:rPr>
              <w:t>COL</w:t>
            </w:r>
          </w:p>
        </w:tc>
        <w:tc>
          <w:tcPr>
            <w:tcW w:w="7518" w:type="dxa"/>
          </w:tcPr>
          <w:p w14:paraId="5CC314D2" w14:textId="15C6A310" w:rsidR="00721570" w:rsidRPr="000E269E" w:rsidRDefault="00721570" w:rsidP="00F94D2D">
            <w:pPr>
              <w:tabs>
                <w:tab w:val="left" w:pos="1305"/>
              </w:tabs>
              <w:rPr>
                <w:rFonts w:cs="Arial"/>
                <w:szCs w:val="22"/>
              </w:rPr>
            </w:pPr>
            <w:r w:rsidRPr="000E269E">
              <w:rPr>
                <w:rFonts w:cs="Arial"/>
                <w:szCs w:val="22"/>
              </w:rPr>
              <w:t xml:space="preserve">Combined </w:t>
            </w:r>
            <w:r w:rsidR="00DC343D">
              <w:rPr>
                <w:rFonts w:cs="Arial"/>
                <w:szCs w:val="22"/>
              </w:rPr>
              <w:t xml:space="preserve">Operating </w:t>
            </w:r>
            <w:r w:rsidRPr="000E269E">
              <w:rPr>
                <w:rFonts w:cs="Arial"/>
                <w:szCs w:val="22"/>
              </w:rPr>
              <w:t>License</w:t>
            </w:r>
          </w:p>
        </w:tc>
      </w:tr>
      <w:tr w:rsidR="00721570" w:rsidRPr="00BB49FA" w14:paraId="5A69A7C6" w14:textId="77777777">
        <w:tc>
          <w:tcPr>
            <w:tcW w:w="1832" w:type="dxa"/>
          </w:tcPr>
          <w:p w14:paraId="583D1F84" w14:textId="77777777" w:rsidR="00721570" w:rsidRPr="000E269E" w:rsidRDefault="00721570" w:rsidP="00F94D2D">
            <w:pPr>
              <w:tabs>
                <w:tab w:val="left" w:pos="1305"/>
              </w:tabs>
              <w:rPr>
                <w:rFonts w:cs="Arial"/>
                <w:szCs w:val="22"/>
              </w:rPr>
            </w:pPr>
            <w:proofErr w:type="spellStart"/>
            <w:r w:rsidRPr="000E269E">
              <w:rPr>
                <w:rFonts w:cs="Arial"/>
                <w:szCs w:val="22"/>
              </w:rPr>
              <w:t>ConE</w:t>
            </w:r>
            <w:proofErr w:type="spellEnd"/>
          </w:p>
        </w:tc>
        <w:tc>
          <w:tcPr>
            <w:tcW w:w="7518" w:type="dxa"/>
          </w:tcPr>
          <w:p w14:paraId="3BEEFCEB" w14:textId="77777777" w:rsidR="00721570" w:rsidRPr="000E269E" w:rsidRDefault="00721570" w:rsidP="00F94D2D">
            <w:pPr>
              <w:tabs>
                <w:tab w:val="left" w:pos="1305"/>
              </w:tabs>
              <w:rPr>
                <w:rFonts w:cs="Arial"/>
                <w:szCs w:val="22"/>
              </w:rPr>
            </w:pPr>
            <w:r w:rsidRPr="000E269E">
              <w:rPr>
                <w:rFonts w:cs="Arial"/>
                <w:szCs w:val="22"/>
              </w:rPr>
              <w:t>Construction Experience</w:t>
            </w:r>
          </w:p>
        </w:tc>
      </w:tr>
      <w:tr w:rsidR="00721570" w:rsidRPr="00BB49FA" w14:paraId="0999AA40" w14:textId="77777777">
        <w:tc>
          <w:tcPr>
            <w:tcW w:w="1832" w:type="dxa"/>
          </w:tcPr>
          <w:p w14:paraId="2256400E" w14:textId="77777777" w:rsidR="00721570" w:rsidRPr="000E269E" w:rsidRDefault="00721570" w:rsidP="00F94D2D">
            <w:pPr>
              <w:tabs>
                <w:tab w:val="left" w:pos="1305"/>
              </w:tabs>
              <w:rPr>
                <w:rFonts w:cs="Arial"/>
                <w:szCs w:val="22"/>
              </w:rPr>
            </w:pPr>
            <w:r w:rsidRPr="000E269E">
              <w:rPr>
                <w:rFonts w:cs="Arial"/>
                <w:szCs w:val="22"/>
              </w:rPr>
              <w:t>CP</w:t>
            </w:r>
          </w:p>
        </w:tc>
        <w:tc>
          <w:tcPr>
            <w:tcW w:w="7518" w:type="dxa"/>
          </w:tcPr>
          <w:p w14:paraId="61E42CDB" w14:textId="77777777" w:rsidR="00721570" w:rsidRPr="000E269E" w:rsidRDefault="00721570" w:rsidP="00F94D2D">
            <w:pPr>
              <w:tabs>
                <w:tab w:val="left" w:pos="1305"/>
              </w:tabs>
              <w:rPr>
                <w:rFonts w:cs="Arial"/>
                <w:szCs w:val="22"/>
              </w:rPr>
            </w:pPr>
            <w:r w:rsidRPr="000E269E">
              <w:rPr>
                <w:rFonts w:cs="Arial"/>
                <w:szCs w:val="22"/>
              </w:rPr>
              <w:t>Construction Permit</w:t>
            </w:r>
          </w:p>
        </w:tc>
      </w:tr>
      <w:tr w:rsidR="002E3AC3" w:rsidRPr="00BB49FA" w14:paraId="13497960" w14:textId="77777777">
        <w:tc>
          <w:tcPr>
            <w:tcW w:w="1832" w:type="dxa"/>
          </w:tcPr>
          <w:p w14:paraId="6A759DFC" w14:textId="79BA1C2A" w:rsidR="002E3AC3" w:rsidRPr="00021C76" w:rsidRDefault="002E3AC3" w:rsidP="00F94D2D">
            <w:pPr>
              <w:tabs>
                <w:tab w:val="left" w:pos="1305"/>
              </w:tabs>
              <w:rPr>
                <w:rFonts w:cs="Arial"/>
                <w:szCs w:val="22"/>
              </w:rPr>
            </w:pPr>
            <w:proofErr w:type="spellStart"/>
            <w:r w:rsidRPr="002E3AC3">
              <w:rPr>
                <w:rFonts w:cs="Arial"/>
                <w:szCs w:val="22"/>
              </w:rPr>
              <w:t>cROP</w:t>
            </w:r>
            <w:proofErr w:type="spellEnd"/>
          </w:p>
        </w:tc>
        <w:tc>
          <w:tcPr>
            <w:tcW w:w="7518" w:type="dxa"/>
          </w:tcPr>
          <w:p w14:paraId="3D3AC94E" w14:textId="271415F0" w:rsidR="002E3AC3" w:rsidRPr="00021C76" w:rsidRDefault="002E3AC3" w:rsidP="00F94D2D">
            <w:pPr>
              <w:tabs>
                <w:tab w:val="left" w:pos="1305"/>
              </w:tabs>
              <w:rPr>
                <w:rFonts w:cs="Arial"/>
                <w:szCs w:val="22"/>
              </w:rPr>
            </w:pPr>
            <w:r w:rsidRPr="002E3AC3">
              <w:rPr>
                <w:rFonts w:cs="Arial"/>
                <w:szCs w:val="22"/>
              </w:rPr>
              <w:t xml:space="preserve">Construction Reactor Oversight Process </w:t>
            </w:r>
          </w:p>
        </w:tc>
      </w:tr>
      <w:tr w:rsidR="00021C76" w:rsidRPr="00BB49FA" w14:paraId="2F2BF3A1" w14:textId="77777777">
        <w:tc>
          <w:tcPr>
            <w:tcW w:w="1832" w:type="dxa"/>
          </w:tcPr>
          <w:p w14:paraId="6F474E75" w14:textId="60A7247D" w:rsidR="00021C76" w:rsidRPr="000E269E" w:rsidRDefault="00021C76" w:rsidP="00F94D2D">
            <w:pPr>
              <w:tabs>
                <w:tab w:val="left" w:pos="1305"/>
              </w:tabs>
              <w:rPr>
                <w:rFonts w:cs="Arial"/>
                <w:szCs w:val="22"/>
              </w:rPr>
            </w:pPr>
            <w:r w:rsidRPr="00021C76">
              <w:rPr>
                <w:rFonts w:cs="Arial"/>
                <w:szCs w:val="22"/>
              </w:rPr>
              <w:t>DANU</w:t>
            </w:r>
          </w:p>
        </w:tc>
        <w:tc>
          <w:tcPr>
            <w:tcW w:w="7518" w:type="dxa"/>
          </w:tcPr>
          <w:p w14:paraId="1D99C51F" w14:textId="33A3AB87" w:rsidR="00021C76" w:rsidRPr="000E269E" w:rsidRDefault="00021C76" w:rsidP="00F94D2D">
            <w:pPr>
              <w:tabs>
                <w:tab w:val="left" w:pos="1305"/>
              </w:tabs>
              <w:rPr>
                <w:rFonts w:cs="Arial"/>
                <w:szCs w:val="22"/>
              </w:rPr>
            </w:pPr>
            <w:r w:rsidRPr="00021C76">
              <w:rPr>
                <w:rFonts w:cs="Arial"/>
                <w:szCs w:val="22"/>
              </w:rPr>
              <w:t xml:space="preserve">Division of Advanced Reactors and Non-Power Production and Utilization Facilities </w:t>
            </w:r>
          </w:p>
        </w:tc>
      </w:tr>
      <w:tr w:rsidR="00721570" w:rsidRPr="00BB49FA" w14:paraId="4F5B184C" w14:textId="77777777">
        <w:tc>
          <w:tcPr>
            <w:tcW w:w="1832" w:type="dxa"/>
          </w:tcPr>
          <w:p w14:paraId="672500CF" w14:textId="77777777" w:rsidR="00721570" w:rsidRPr="000E269E" w:rsidRDefault="00721570" w:rsidP="00F94D2D">
            <w:pPr>
              <w:tabs>
                <w:tab w:val="left" w:pos="1305"/>
              </w:tabs>
              <w:rPr>
                <w:rFonts w:cs="Arial"/>
                <w:szCs w:val="22"/>
              </w:rPr>
            </w:pPr>
            <w:r w:rsidRPr="000E269E">
              <w:rPr>
                <w:rFonts w:cs="Arial"/>
                <w:szCs w:val="22"/>
              </w:rPr>
              <w:t>DFI</w:t>
            </w:r>
          </w:p>
        </w:tc>
        <w:tc>
          <w:tcPr>
            <w:tcW w:w="7518" w:type="dxa"/>
          </w:tcPr>
          <w:p w14:paraId="119D01CF" w14:textId="77777777" w:rsidR="00721570" w:rsidRPr="000E269E" w:rsidRDefault="00721570" w:rsidP="00F94D2D">
            <w:pPr>
              <w:tabs>
                <w:tab w:val="left" w:pos="1305"/>
              </w:tabs>
              <w:rPr>
                <w:rFonts w:cs="Arial"/>
                <w:szCs w:val="22"/>
              </w:rPr>
            </w:pPr>
            <w:r w:rsidRPr="000E269E">
              <w:rPr>
                <w:rFonts w:cs="Arial"/>
                <w:szCs w:val="22"/>
              </w:rPr>
              <w:t>Demand for Information</w:t>
            </w:r>
          </w:p>
        </w:tc>
      </w:tr>
      <w:tr w:rsidR="00721570" w:rsidRPr="00BB49FA" w14:paraId="78E9C713" w14:textId="77777777">
        <w:tc>
          <w:tcPr>
            <w:tcW w:w="1832" w:type="dxa"/>
          </w:tcPr>
          <w:p w14:paraId="74BFFAFD" w14:textId="77777777" w:rsidR="00721570" w:rsidRPr="000E269E" w:rsidRDefault="00721570" w:rsidP="00F94D2D">
            <w:pPr>
              <w:tabs>
                <w:tab w:val="left" w:pos="1305"/>
              </w:tabs>
              <w:rPr>
                <w:rFonts w:cs="Arial"/>
                <w:szCs w:val="22"/>
              </w:rPr>
            </w:pPr>
            <w:r w:rsidRPr="000E269E">
              <w:rPr>
                <w:rFonts w:cs="Arial"/>
                <w:szCs w:val="22"/>
              </w:rPr>
              <w:t>DORS</w:t>
            </w:r>
          </w:p>
        </w:tc>
        <w:tc>
          <w:tcPr>
            <w:tcW w:w="7518" w:type="dxa"/>
          </w:tcPr>
          <w:p w14:paraId="040CC4E2" w14:textId="77777777" w:rsidR="00721570" w:rsidRPr="000E269E" w:rsidRDefault="00721570" w:rsidP="00F94D2D">
            <w:pPr>
              <w:tabs>
                <w:tab w:val="left" w:pos="1305"/>
              </w:tabs>
              <w:rPr>
                <w:rFonts w:cs="Arial"/>
                <w:szCs w:val="22"/>
              </w:rPr>
            </w:pPr>
            <w:r w:rsidRPr="000E269E">
              <w:rPr>
                <w:rFonts w:cs="Arial"/>
                <w:szCs w:val="22"/>
              </w:rPr>
              <w:t>Division of Operating Reactor Safety</w:t>
            </w:r>
          </w:p>
        </w:tc>
      </w:tr>
      <w:tr w:rsidR="00021C76" w:rsidRPr="00BB49FA" w14:paraId="60938C16" w14:textId="77777777">
        <w:tc>
          <w:tcPr>
            <w:tcW w:w="1832" w:type="dxa"/>
          </w:tcPr>
          <w:p w14:paraId="2DA40DC4" w14:textId="6E6589D0" w:rsidR="00021C76" w:rsidRPr="00721570" w:rsidRDefault="00021C76" w:rsidP="00F94D2D">
            <w:pPr>
              <w:tabs>
                <w:tab w:val="left" w:pos="1305"/>
              </w:tabs>
              <w:rPr>
                <w:rFonts w:cs="Arial"/>
                <w:szCs w:val="22"/>
              </w:rPr>
            </w:pPr>
            <w:r w:rsidRPr="00021C76">
              <w:rPr>
                <w:rFonts w:cs="Arial"/>
                <w:szCs w:val="22"/>
              </w:rPr>
              <w:t>EP</w:t>
            </w:r>
          </w:p>
        </w:tc>
        <w:tc>
          <w:tcPr>
            <w:tcW w:w="7518" w:type="dxa"/>
          </w:tcPr>
          <w:p w14:paraId="09B0D978" w14:textId="7B65C4DA" w:rsidR="00021C76" w:rsidRPr="00721570" w:rsidRDefault="00021C76" w:rsidP="00F94D2D">
            <w:pPr>
              <w:tabs>
                <w:tab w:val="left" w:pos="1305"/>
              </w:tabs>
              <w:rPr>
                <w:rFonts w:cs="Arial"/>
                <w:szCs w:val="22"/>
              </w:rPr>
            </w:pPr>
            <w:r>
              <w:rPr>
                <w:rFonts w:cs="Arial"/>
                <w:szCs w:val="22"/>
              </w:rPr>
              <w:t>E</w:t>
            </w:r>
            <w:r w:rsidRPr="00021C76">
              <w:rPr>
                <w:rFonts w:cs="Arial"/>
                <w:szCs w:val="22"/>
              </w:rPr>
              <w:t xml:space="preserve">mergency </w:t>
            </w:r>
            <w:r>
              <w:rPr>
                <w:rFonts w:cs="Arial"/>
                <w:szCs w:val="22"/>
              </w:rPr>
              <w:t>P</w:t>
            </w:r>
            <w:r w:rsidRPr="00021C76">
              <w:rPr>
                <w:rFonts w:cs="Arial"/>
                <w:szCs w:val="22"/>
              </w:rPr>
              <w:t xml:space="preserve">reparedness </w:t>
            </w:r>
          </w:p>
        </w:tc>
      </w:tr>
      <w:tr w:rsidR="00721570" w:rsidRPr="00BB49FA" w14:paraId="19503094" w14:textId="77777777">
        <w:tc>
          <w:tcPr>
            <w:tcW w:w="1832" w:type="dxa"/>
          </w:tcPr>
          <w:p w14:paraId="63EA6833" w14:textId="2640794E" w:rsidR="00721570" w:rsidRPr="000E269E" w:rsidRDefault="00721570" w:rsidP="00F94D2D">
            <w:pPr>
              <w:tabs>
                <w:tab w:val="left" w:pos="1305"/>
              </w:tabs>
              <w:rPr>
                <w:rFonts w:cs="Arial"/>
                <w:szCs w:val="22"/>
              </w:rPr>
            </w:pPr>
            <w:r w:rsidRPr="00721570">
              <w:rPr>
                <w:rFonts w:cs="Arial"/>
                <w:szCs w:val="22"/>
              </w:rPr>
              <w:t>ESP</w:t>
            </w:r>
          </w:p>
        </w:tc>
        <w:tc>
          <w:tcPr>
            <w:tcW w:w="7518" w:type="dxa"/>
          </w:tcPr>
          <w:p w14:paraId="32AC5BF2" w14:textId="6DF95A64" w:rsidR="00721570" w:rsidRPr="000E269E" w:rsidRDefault="00721570" w:rsidP="00F94D2D">
            <w:pPr>
              <w:tabs>
                <w:tab w:val="left" w:pos="1305"/>
              </w:tabs>
              <w:rPr>
                <w:rFonts w:cs="Arial"/>
                <w:szCs w:val="22"/>
              </w:rPr>
            </w:pPr>
            <w:r w:rsidRPr="00721570">
              <w:rPr>
                <w:rFonts w:cs="Arial"/>
                <w:szCs w:val="22"/>
              </w:rPr>
              <w:t xml:space="preserve">Early Site Permit </w:t>
            </w:r>
          </w:p>
        </w:tc>
      </w:tr>
      <w:tr w:rsidR="00721570" w:rsidRPr="00BB49FA" w14:paraId="6011BB49" w14:textId="77777777">
        <w:tc>
          <w:tcPr>
            <w:tcW w:w="1832" w:type="dxa"/>
          </w:tcPr>
          <w:p w14:paraId="3B870DDA" w14:textId="77777777" w:rsidR="00721570" w:rsidRPr="000E269E" w:rsidRDefault="00721570" w:rsidP="00F94D2D">
            <w:pPr>
              <w:tabs>
                <w:tab w:val="left" w:pos="1305"/>
              </w:tabs>
              <w:rPr>
                <w:rFonts w:cs="Arial"/>
                <w:szCs w:val="22"/>
              </w:rPr>
            </w:pPr>
            <w:r w:rsidRPr="000E269E">
              <w:rPr>
                <w:rFonts w:cs="Arial"/>
                <w:szCs w:val="22"/>
              </w:rPr>
              <w:t>FR</w:t>
            </w:r>
          </w:p>
        </w:tc>
        <w:tc>
          <w:tcPr>
            <w:tcW w:w="7518" w:type="dxa"/>
          </w:tcPr>
          <w:p w14:paraId="472B380A" w14:textId="77777777" w:rsidR="00721570" w:rsidRPr="000E269E" w:rsidRDefault="00721570" w:rsidP="00F94D2D">
            <w:pPr>
              <w:tabs>
                <w:tab w:val="left" w:pos="1305"/>
              </w:tabs>
              <w:rPr>
                <w:rFonts w:cs="Arial"/>
                <w:szCs w:val="22"/>
              </w:rPr>
            </w:pPr>
            <w:r w:rsidRPr="000E269E">
              <w:rPr>
                <w:rFonts w:cs="Arial"/>
                <w:szCs w:val="22"/>
              </w:rPr>
              <w:t>Federal Register</w:t>
            </w:r>
          </w:p>
        </w:tc>
      </w:tr>
      <w:tr w:rsidR="00721570" w:rsidRPr="00BB49FA" w14:paraId="2BF44587" w14:textId="77777777">
        <w:tc>
          <w:tcPr>
            <w:tcW w:w="1832" w:type="dxa"/>
          </w:tcPr>
          <w:p w14:paraId="234ACFB0" w14:textId="77777777" w:rsidR="00721570" w:rsidRPr="000E269E" w:rsidRDefault="00721570" w:rsidP="00F94D2D">
            <w:pPr>
              <w:tabs>
                <w:tab w:val="left" w:pos="1305"/>
              </w:tabs>
              <w:rPr>
                <w:rFonts w:cs="Arial"/>
                <w:szCs w:val="22"/>
              </w:rPr>
            </w:pPr>
            <w:r w:rsidRPr="000E269E">
              <w:rPr>
                <w:rFonts w:cs="Arial"/>
                <w:szCs w:val="22"/>
              </w:rPr>
              <w:t>FRT</w:t>
            </w:r>
          </w:p>
        </w:tc>
        <w:tc>
          <w:tcPr>
            <w:tcW w:w="7518" w:type="dxa"/>
          </w:tcPr>
          <w:p w14:paraId="080E698F" w14:textId="77777777" w:rsidR="00721570" w:rsidRPr="000E269E" w:rsidRDefault="00721570" w:rsidP="00F94D2D">
            <w:pPr>
              <w:tabs>
                <w:tab w:val="left" w:pos="1305"/>
              </w:tabs>
              <w:rPr>
                <w:rFonts w:cs="Arial"/>
                <w:szCs w:val="22"/>
              </w:rPr>
            </w:pPr>
            <w:r w:rsidRPr="000E269E">
              <w:rPr>
                <w:rFonts w:cs="Arial"/>
                <w:szCs w:val="22"/>
              </w:rPr>
              <w:t>ARCOP Finding Response Table</w:t>
            </w:r>
          </w:p>
        </w:tc>
      </w:tr>
      <w:tr w:rsidR="00721570" w:rsidRPr="00BB49FA" w14:paraId="4CA65A2D" w14:textId="77777777">
        <w:tc>
          <w:tcPr>
            <w:tcW w:w="1832" w:type="dxa"/>
          </w:tcPr>
          <w:p w14:paraId="12BE2392" w14:textId="09A759AF" w:rsidR="00721570" w:rsidRPr="000E269E" w:rsidRDefault="00721570" w:rsidP="00F94D2D">
            <w:pPr>
              <w:tabs>
                <w:tab w:val="left" w:pos="1305"/>
              </w:tabs>
              <w:rPr>
                <w:rFonts w:cs="Arial"/>
                <w:szCs w:val="22"/>
              </w:rPr>
            </w:pPr>
            <w:r w:rsidRPr="00721570">
              <w:rPr>
                <w:rFonts w:cs="Arial"/>
                <w:szCs w:val="22"/>
              </w:rPr>
              <w:t>FSF</w:t>
            </w:r>
          </w:p>
        </w:tc>
        <w:tc>
          <w:tcPr>
            <w:tcW w:w="7518" w:type="dxa"/>
          </w:tcPr>
          <w:p w14:paraId="23674A9E" w14:textId="043D6CF5" w:rsidR="00721570" w:rsidRPr="000E269E" w:rsidRDefault="00721570" w:rsidP="00F94D2D">
            <w:pPr>
              <w:tabs>
                <w:tab w:val="left" w:pos="1305"/>
              </w:tabs>
              <w:rPr>
                <w:rFonts w:cs="Arial"/>
                <w:szCs w:val="22"/>
              </w:rPr>
            </w:pPr>
            <w:r w:rsidRPr="00721570">
              <w:rPr>
                <w:rFonts w:cs="Arial"/>
                <w:szCs w:val="22"/>
              </w:rPr>
              <w:t xml:space="preserve">Fundamental Safety Functions </w:t>
            </w:r>
          </w:p>
        </w:tc>
      </w:tr>
      <w:tr w:rsidR="00F71D59" w:rsidRPr="00BB49FA" w14:paraId="1E5C98B7" w14:textId="77777777">
        <w:tc>
          <w:tcPr>
            <w:tcW w:w="1832" w:type="dxa"/>
          </w:tcPr>
          <w:p w14:paraId="691C325E" w14:textId="341D623F" w:rsidR="00F71D59" w:rsidRPr="000E269E" w:rsidRDefault="00F71D59" w:rsidP="00F94D2D">
            <w:pPr>
              <w:tabs>
                <w:tab w:val="left" w:pos="1305"/>
              </w:tabs>
              <w:rPr>
                <w:rFonts w:cs="Arial"/>
                <w:szCs w:val="22"/>
              </w:rPr>
            </w:pPr>
            <w:r w:rsidRPr="00F71D59">
              <w:rPr>
                <w:rFonts w:cs="Arial"/>
                <w:szCs w:val="22"/>
              </w:rPr>
              <w:t>ICN</w:t>
            </w:r>
          </w:p>
        </w:tc>
        <w:tc>
          <w:tcPr>
            <w:tcW w:w="7518" w:type="dxa"/>
          </w:tcPr>
          <w:p w14:paraId="79C53A5A" w14:textId="7E71206E" w:rsidR="00F71D59" w:rsidRPr="000E269E" w:rsidRDefault="00F71D59" w:rsidP="00F94D2D">
            <w:pPr>
              <w:tabs>
                <w:tab w:val="left" w:pos="1305"/>
              </w:tabs>
              <w:rPr>
                <w:rFonts w:cs="Arial"/>
                <w:szCs w:val="22"/>
              </w:rPr>
            </w:pPr>
            <w:r w:rsidRPr="00F71D59">
              <w:rPr>
                <w:rFonts w:cs="Arial"/>
                <w:szCs w:val="22"/>
              </w:rPr>
              <w:t>ITAAC Closure Notification</w:t>
            </w:r>
          </w:p>
        </w:tc>
      </w:tr>
      <w:tr w:rsidR="00721570" w:rsidRPr="00BB49FA" w14:paraId="093B014D" w14:textId="77777777">
        <w:tc>
          <w:tcPr>
            <w:tcW w:w="1832" w:type="dxa"/>
          </w:tcPr>
          <w:p w14:paraId="551C16D2" w14:textId="77777777" w:rsidR="00721570" w:rsidRPr="000E269E" w:rsidRDefault="00721570" w:rsidP="00F94D2D">
            <w:pPr>
              <w:tabs>
                <w:tab w:val="left" w:pos="1305"/>
              </w:tabs>
              <w:rPr>
                <w:rFonts w:cs="Arial"/>
                <w:szCs w:val="22"/>
              </w:rPr>
            </w:pPr>
            <w:r w:rsidRPr="000E269E">
              <w:rPr>
                <w:rFonts w:cs="Arial"/>
                <w:szCs w:val="22"/>
              </w:rPr>
              <w:t>IMC</w:t>
            </w:r>
          </w:p>
        </w:tc>
        <w:tc>
          <w:tcPr>
            <w:tcW w:w="7518" w:type="dxa"/>
          </w:tcPr>
          <w:p w14:paraId="31A45AC5" w14:textId="77777777" w:rsidR="00721570" w:rsidRPr="000E269E" w:rsidRDefault="00721570" w:rsidP="00F94D2D">
            <w:pPr>
              <w:tabs>
                <w:tab w:val="left" w:pos="1305"/>
              </w:tabs>
              <w:rPr>
                <w:rFonts w:cs="Arial"/>
                <w:szCs w:val="22"/>
              </w:rPr>
            </w:pPr>
            <w:r w:rsidRPr="000E269E">
              <w:rPr>
                <w:rFonts w:cs="Arial"/>
                <w:szCs w:val="22"/>
              </w:rPr>
              <w:t>Inspection Manual Chapter</w:t>
            </w:r>
          </w:p>
        </w:tc>
      </w:tr>
      <w:tr w:rsidR="00721570" w:rsidRPr="00BB49FA" w14:paraId="1D8E770A" w14:textId="77777777">
        <w:tc>
          <w:tcPr>
            <w:tcW w:w="1832" w:type="dxa"/>
          </w:tcPr>
          <w:p w14:paraId="37AD9042" w14:textId="77777777" w:rsidR="00721570" w:rsidRPr="000E269E" w:rsidRDefault="00721570" w:rsidP="00F94D2D">
            <w:pPr>
              <w:tabs>
                <w:tab w:val="left" w:pos="1305"/>
              </w:tabs>
              <w:rPr>
                <w:rFonts w:cs="Arial"/>
                <w:szCs w:val="22"/>
              </w:rPr>
            </w:pPr>
            <w:r w:rsidRPr="000E269E">
              <w:rPr>
                <w:rFonts w:cs="Arial"/>
                <w:szCs w:val="22"/>
              </w:rPr>
              <w:t>IP</w:t>
            </w:r>
          </w:p>
        </w:tc>
        <w:tc>
          <w:tcPr>
            <w:tcW w:w="7518" w:type="dxa"/>
          </w:tcPr>
          <w:p w14:paraId="1884110A" w14:textId="77777777" w:rsidR="00721570" w:rsidRPr="000E269E" w:rsidRDefault="00721570" w:rsidP="00F94D2D">
            <w:pPr>
              <w:tabs>
                <w:tab w:val="left" w:pos="1305"/>
              </w:tabs>
              <w:rPr>
                <w:rFonts w:cs="Arial"/>
                <w:szCs w:val="22"/>
              </w:rPr>
            </w:pPr>
            <w:r w:rsidRPr="000E269E">
              <w:rPr>
                <w:rFonts w:cs="Arial"/>
                <w:szCs w:val="22"/>
              </w:rPr>
              <w:t>Inspection Procedure</w:t>
            </w:r>
          </w:p>
        </w:tc>
      </w:tr>
      <w:tr w:rsidR="00721570" w:rsidRPr="00BB49FA" w14:paraId="1D56DA45" w14:textId="77777777">
        <w:tc>
          <w:tcPr>
            <w:tcW w:w="1832" w:type="dxa"/>
          </w:tcPr>
          <w:p w14:paraId="7D797C44" w14:textId="77777777" w:rsidR="00721570" w:rsidRPr="000E269E" w:rsidRDefault="00721570" w:rsidP="00F94D2D">
            <w:pPr>
              <w:tabs>
                <w:tab w:val="left" w:pos="1305"/>
              </w:tabs>
              <w:rPr>
                <w:rFonts w:cs="Arial"/>
                <w:szCs w:val="22"/>
              </w:rPr>
            </w:pPr>
            <w:r w:rsidRPr="000E269E">
              <w:rPr>
                <w:rFonts w:cs="Arial"/>
                <w:szCs w:val="22"/>
              </w:rPr>
              <w:t>ITAAC</w:t>
            </w:r>
          </w:p>
        </w:tc>
        <w:tc>
          <w:tcPr>
            <w:tcW w:w="7518" w:type="dxa"/>
          </w:tcPr>
          <w:p w14:paraId="38A14167" w14:textId="77777777" w:rsidR="00721570" w:rsidRPr="000E269E" w:rsidRDefault="00721570" w:rsidP="00F94D2D">
            <w:pPr>
              <w:tabs>
                <w:tab w:val="left" w:pos="1305"/>
              </w:tabs>
              <w:rPr>
                <w:rFonts w:cs="Arial"/>
                <w:szCs w:val="22"/>
              </w:rPr>
            </w:pPr>
            <w:r w:rsidRPr="000E269E">
              <w:rPr>
                <w:rFonts w:cs="Arial"/>
                <w:szCs w:val="22"/>
              </w:rPr>
              <w:t>Inspections, Tests, Analyses, and Acceptance Criteria</w:t>
            </w:r>
          </w:p>
        </w:tc>
      </w:tr>
      <w:tr w:rsidR="00721570" w:rsidRPr="00BB49FA" w14:paraId="1D772A73" w14:textId="77777777">
        <w:tc>
          <w:tcPr>
            <w:tcW w:w="1832" w:type="dxa"/>
          </w:tcPr>
          <w:p w14:paraId="28005858" w14:textId="77777777" w:rsidR="00721570" w:rsidRPr="000E269E" w:rsidRDefault="00721570" w:rsidP="00F94D2D">
            <w:pPr>
              <w:tabs>
                <w:tab w:val="left" w:pos="1305"/>
              </w:tabs>
              <w:rPr>
                <w:rFonts w:cs="Arial"/>
                <w:szCs w:val="22"/>
              </w:rPr>
            </w:pPr>
            <w:r w:rsidRPr="000E269E">
              <w:rPr>
                <w:rFonts w:cs="Arial"/>
                <w:szCs w:val="22"/>
              </w:rPr>
              <w:t>LWA</w:t>
            </w:r>
          </w:p>
        </w:tc>
        <w:tc>
          <w:tcPr>
            <w:tcW w:w="7518" w:type="dxa"/>
          </w:tcPr>
          <w:p w14:paraId="3049E230" w14:textId="77777777" w:rsidR="00721570" w:rsidRPr="000E269E" w:rsidRDefault="00721570" w:rsidP="00F94D2D">
            <w:pPr>
              <w:tabs>
                <w:tab w:val="left" w:pos="1305"/>
              </w:tabs>
              <w:rPr>
                <w:rFonts w:cs="Arial"/>
                <w:szCs w:val="22"/>
              </w:rPr>
            </w:pPr>
            <w:r w:rsidRPr="000E269E">
              <w:rPr>
                <w:rFonts w:cs="Arial"/>
                <w:szCs w:val="22"/>
              </w:rPr>
              <w:t>Limited Work Authorization</w:t>
            </w:r>
          </w:p>
        </w:tc>
      </w:tr>
      <w:tr w:rsidR="00721570" w:rsidRPr="00BB49FA" w14:paraId="6FB70C20" w14:textId="77777777">
        <w:tc>
          <w:tcPr>
            <w:tcW w:w="1832" w:type="dxa"/>
          </w:tcPr>
          <w:p w14:paraId="7FA43D8A" w14:textId="77777777" w:rsidR="00721570" w:rsidRPr="000E269E" w:rsidRDefault="00721570" w:rsidP="00F94D2D">
            <w:pPr>
              <w:tabs>
                <w:tab w:val="left" w:pos="1305"/>
              </w:tabs>
              <w:rPr>
                <w:rFonts w:cs="Arial"/>
                <w:szCs w:val="22"/>
              </w:rPr>
            </w:pPr>
            <w:r w:rsidRPr="000E269E">
              <w:rPr>
                <w:rFonts w:cs="Arial"/>
                <w:szCs w:val="22"/>
              </w:rPr>
              <w:t>LWR</w:t>
            </w:r>
          </w:p>
        </w:tc>
        <w:tc>
          <w:tcPr>
            <w:tcW w:w="7518" w:type="dxa"/>
          </w:tcPr>
          <w:p w14:paraId="5AD9C713" w14:textId="77777777" w:rsidR="00721570" w:rsidRPr="000E269E" w:rsidRDefault="00721570" w:rsidP="00F94D2D">
            <w:pPr>
              <w:tabs>
                <w:tab w:val="left" w:pos="1305"/>
              </w:tabs>
              <w:rPr>
                <w:rFonts w:cs="Arial"/>
                <w:szCs w:val="22"/>
              </w:rPr>
            </w:pPr>
            <w:r w:rsidRPr="000E269E">
              <w:rPr>
                <w:rFonts w:cs="Arial"/>
                <w:szCs w:val="22"/>
              </w:rPr>
              <w:t>Light Water Reactor</w:t>
            </w:r>
          </w:p>
        </w:tc>
      </w:tr>
      <w:tr w:rsidR="00721570" w:rsidRPr="00BB49FA" w14:paraId="7FD886FB" w14:textId="77777777">
        <w:tc>
          <w:tcPr>
            <w:tcW w:w="1832" w:type="dxa"/>
          </w:tcPr>
          <w:p w14:paraId="5C591ADD" w14:textId="77777777" w:rsidR="00721570" w:rsidRPr="000E269E" w:rsidRDefault="00721570" w:rsidP="00F94D2D">
            <w:pPr>
              <w:tabs>
                <w:tab w:val="left" w:pos="1305"/>
              </w:tabs>
              <w:rPr>
                <w:rFonts w:cs="Arial"/>
                <w:szCs w:val="22"/>
              </w:rPr>
            </w:pPr>
            <w:r w:rsidRPr="000E269E">
              <w:rPr>
                <w:rFonts w:cs="Arial"/>
                <w:szCs w:val="22"/>
              </w:rPr>
              <w:t>MD</w:t>
            </w:r>
          </w:p>
        </w:tc>
        <w:tc>
          <w:tcPr>
            <w:tcW w:w="7518" w:type="dxa"/>
          </w:tcPr>
          <w:p w14:paraId="61687835" w14:textId="77777777" w:rsidR="00721570" w:rsidRPr="000E269E" w:rsidRDefault="00721570" w:rsidP="00F94D2D">
            <w:pPr>
              <w:tabs>
                <w:tab w:val="left" w:pos="1305"/>
              </w:tabs>
              <w:rPr>
                <w:rFonts w:cs="Arial"/>
                <w:szCs w:val="22"/>
              </w:rPr>
            </w:pPr>
            <w:r w:rsidRPr="000E269E">
              <w:rPr>
                <w:rFonts w:cs="Arial"/>
                <w:szCs w:val="22"/>
              </w:rPr>
              <w:t xml:space="preserve">Management Directive </w:t>
            </w:r>
          </w:p>
        </w:tc>
      </w:tr>
      <w:tr w:rsidR="00721570" w:rsidRPr="00BB49FA" w14:paraId="5B66DC10" w14:textId="77777777">
        <w:tc>
          <w:tcPr>
            <w:tcW w:w="1832" w:type="dxa"/>
          </w:tcPr>
          <w:p w14:paraId="30BF4372" w14:textId="77777777" w:rsidR="00721570" w:rsidRPr="000E269E" w:rsidRDefault="00721570" w:rsidP="00F94D2D">
            <w:pPr>
              <w:tabs>
                <w:tab w:val="left" w:pos="1305"/>
              </w:tabs>
              <w:rPr>
                <w:rFonts w:cs="Arial"/>
                <w:szCs w:val="22"/>
              </w:rPr>
            </w:pPr>
            <w:r w:rsidRPr="000E269E">
              <w:rPr>
                <w:rFonts w:cs="Arial"/>
                <w:szCs w:val="22"/>
              </w:rPr>
              <w:t>ML</w:t>
            </w:r>
          </w:p>
        </w:tc>
        <w:tc>
          <w:tcPr>
            <w:tcW w:w="7518" w:type="dxa"/>
          </w:tcPr>
          <w:p w14:paraId="348B346C" w14:textId="77777777" w:rsidR="00721570" w:rsidRPr="000E269E" w:rsidRDefault="00721570" w:rsidP="00F94D2D">
            <w:pPr>
              <w:tabs>
                <w:tab w:val="left" w:pos="1305"/>
              </w:tabs>
              <w:rPr>
                <w:rFonts w:cs="Arial"/>
                <w:szCs w:val="22"/>
              </w:rPr>
            </w:pPr>
            <w:r w:rsidRPr="000E269E">
              <w:rPr>
                <w:rFonts w:cs="Arial"/>
                <w:szCs w:val="22"/>
              </w:rPr>
              <w:t>Manufacturing License</w:t>
            </w:r>
          </w:p>
        </w:tc>
      </w:tr>
      <w:tr w:rsidR="00721570" w:rsidRPr="00BB49FA" w14:paraId="666496F1" w14:textId="77777777">
        <w:tc>
          <w:tcPr>
            <w:tcW w:w="1832" w:type="dxa"/>
          </w:tcPr>
          <w:p w14:paraId="141540EF" w14:textId="77777777" w:rsidR="00721570" w:rsidRPr="000E269E" w:rsidRDefault="00721570" w:rsidP="00F94D2D">
            <w:pPr>
              <w:tabs>
                <w:tab w:val="left" w:pos="1305"/>
              </w:tabs>
              <w:rPr>
                <w:rFonts w:cs="Arial"/>
                <w:szCs w:val="22"/>
              </w:rPr>
            </w:pPr>
            <w:r w:rsidRPr="000E269E">
              <w:rPr>
                <w:rFonts w:cs="Arial"/>
                <w:szCs w:val="22"/>
              </w:rPr>
              <w:t>NCV</w:t>
            </w:r>
          </w:p>
        </w:tc>
        <w:tc>
          <w:tcPr>
            <w:tcW w:w="7518" w:type="dxa"/>
          </w:tcPr>
          <w:p w14:paraId="0E68D29D" w14:textId="77777777" w:rsidR="00721570" w:rsidRPr="000E269E" w:rsidRDefault="00721570" w:rsidP="00F94D2D">
            <w:pPr>
              <w:tabs>
                <w:tab w:val="left" w:pos="1305"/>
              </w:tabs>
              <w:rPr>
                <w:rFonts w:cs="Arial"/>
                <w:szCs w:val="22"/>
              </w:rPr>
            </w:pPr>
            <w:r w:rsidRPr="000E269E">
              <w:rPr>
                <w:rFonts w:cs="Arial"/>
                <w:szCs w:val="22"/>
              </w:rPr>
              <w:t>Non-cited Violation</w:t>
            </w:r>
          </w:p>
        </w:tc>
      </w:tr>
      <w:tr w:rsidR="00721570" w:rsidRPr="00BB49FA" w14:paraId="64F83C0A" w14:textId="77777777">
        <w:tc>
          <w:tcPr>
            <w:tcW w:w="1832" w:type="dxa"/>
          </w:tcPr>
          <w:p w14:paraId="3BFF8773" w14:textId="77777777" w:rsidR="00721570" w:rsidRPr="000E269E" w:rsidRDefault="00721570" w:rsidP="00F94D2D">
            <w:pPr>
              <w:tabs>
                <w:tab w:val="left" w:pos="1305"/>
              </w:tabs>
              <w:rPr>
                <w:rFonts w:cs="Arial"/>
                <w:szCs w:val="22"/>
              </w:rPr>
            </w:pPr>
            <w:r w:rsidRPr="000E269E">
              <w:rPr>
                <w:rFonts w:cs="Arial"/>
                <w:szCs w:val="22"/>
              </w:rPr>
              <w:t>NEI</w:t>
            </w:r>
          </w:p>
        </w:tc>
        <w:tc>
          <w:tcPr>
            <w:tcW w:w="7518" w:type="dxa"/>
          </w:tcPr>
          <w:p w14:paraId="54FC0FD5" w14:textId="77777777" w:rsidR="00721570" w:rsidRPr="000E269E" w:rsidRDefault="00721570" w:rsidP="00F94D2D">
            <w:pPr>
              <w:tabs>
                <w:tab w:val="left" w:pos="1305"/>
              </w:tabs>
              <w:rPr>
                <w:rFonts w:cs="Arial"/>
                <w:szCs w:val="22"/>
              </w:rPr>
            </w:pPr>
            <w:r w:rsidRPr="000E269E">
              <w:rPr>
                <w:rFonts w:cs="Arial"/>
                <w:szCs w:val="22"/>
              </w:rPr>
              <w:t>Nuclear Energy Institute</w:t>
            </w:r>
          </w:p>
        </w:tc>
      </w:tr>
      <w:tr w:rsidR="00721570" w:rsidRPr="00BB49FA" w14:paraId="594E0F09" w14:textId="77777777">
        <w:tc>
          <w:tcPr>
            <w:tcW w:w="1832" w:type="dxa"/>
          </w:tcPr>
          <w:p w14:paraId="2224276C" w14:textId="77777777" w:rsidR="00721570" w:rsidRPr="000E269E" w:rsidRDefault="00721570" w:rsidP="00F94D2D">
            <w:pPr>
              <w:tabs>
                <w:tab w:val="left" w:pos="1305"/>
              </w:tabs>
              <w:rPr>
                <w:rFonts w:cs="Arial"/>
                <w:szCs w:val="22"/>
              </w:rPr>
            </w:pPr>
            <w:r w:rsidRPr="000E269E">
              <w:rPr>
                <w:rFonts w:cs="Arial"/>
                <w:szCs w:val="22"/>
              </w:rPr>
              <w:t>NEIMA</w:t>
            </w:r>
          </w:p>
        </w:tc>
        <w:tc>
          <w:tcPr>
            <w:tcW w:w="7518" w:type="dxa"/>
          </w:tcPr>
          <w:p w14:paraId="60092144" w14:textId="77777777" w:rsidR="00721570" w:rsidRPr="000E269E" w:rsidRDefault="00721570" w:rsidP="00F94D2D">
            <w:pPr>
              <w:tabs>
                <w:tab w:val="left" w:pos="1305"/>
              </w:tabs>
              <w:rPr>
                <w:rFonts w:cs="Arial"/>
                <w:szCs w:val="22"/>
              </w:rPr>
            </w:pPr>
            <w:r w:rsidRPr="000E269E">
              <w:rPr>
                <w:rFonts w:cs="Arial"/>
                <w:szCs w:val="22"/>
              </w:rPr>
              <w:t>Nuclear Energy Innovation and Modernization Act</w:t>
            </w:r>
          </w:p>
        </w:tc>
      </w:tr>
      <w:tr w:rsidR="00021C76" w:rsidRPr="00BB49FA" w14:paraId="784BE23F" w14:textId="77777777">
        <w:tc>
          <w:tcPr>
            <w:tcW w:w="1832" w:type="dxa"/>
          </w:tcPr>
          <w:p w14:paraId="08309499" w14:textId="58F7F1C6" w:rsidR="00021C76" w:rsidRPr="000E269E" w:rsidRDefault="00021C76" w:rsidP="00F94D2D">
            <w:pPr>
              <w:tabs>
                <w:tab w:val="left" w:pos="1305"/>
              </w:tabs>
              <w:rPr>
                <w:rFonts w:cs="Arial"/>
                <w:szCs w:val="22"/>
              </w:rPr>
            </w:pPr>
            <w:r w:rsidRPr="00021C76">
              <w:rPr>
                <w:rFonts w:cs="Arial"/>
                <w:szCs w:val="22"/>
              </w:rPr>
              <w:t>NOD</w:t>
            </w:r>
          </w:p>
        </w:tc>
        <w:tc>
          <w:tcPr>
            <w:tcW w:w="7518" w:type="dxa"/>
          </w:tcPr>
          <w:p w14:paraId="4AC164FC" w14:textId="5705B8B0" w:rsidR="00021C76" w:rsidRPr="000E269E" w:rsidRDefault="00021C76" w:rsidP="00F94D2D">
            <w:pPr>
              <w:tabs>
                <w:tab w:val="left" w:pos="1305"/>
              </w:tabs>
              <w:rPr>
                <w:rFonts w:cs="Arial"/>
                <w:szCs w:val="22"/>
              </w:rPr>
            </w:pPr>
            <w:r w:rsidRPr="00021C76">
              <w:rPr>
                <w:rFonts w:cs="Arial"/>
                <w:szCs w:val="22"/>
              </w:rPr>
              <w:t xml:space="preserve">Notice of Deviation </w:t>
            </w:r>
          </w:p>
        </w:tc>
      </w:tr>
      <w:tr w:rsidR="00721570" w:rsidRPr="00BB49FA" w14:paraId="0FF84D98" w14:textId="77777777">
        <w:tc>
          <w:tcPr>
            <w:tcW w:w="1832" w:type="dxa"/>
          </w:tcPr>
          <w:p w14:paraId="22A3A43D" w14:textId="77777777" w:rsidR="00721570" w:rsidRPr="000E269E" w:rsidRDefault="00721570" w:rsidP="00F94D2D">
            <w:pPr>
              <w:tabs>
                <w:tab w:val="left" w:pos="1305"/>
              </w:tabs>
              <w:rPr>
                <w:rFonts w:cs="Arial"/>
                <w:szCs w:val="22"/>
              </w:rPr>
            </w:pPr>
            <w:r w:rsidRPr="000E269E">
              <w:rPr>
                <w:rFonts w:cs="Arial"/>
                <w:szCs w:val="22"/>
              </w:rPr>
              <w:t>NON</w:t>
            </w:r>
          </w:p>
        </w:tc>
        <w:tc>
          <w:tcPr>
            <w:tcW w:w="7518" w:type="dxa"/>
          </w:tcPr>
          <w:p w14:paraId="7AE07513" w14:textId="77777777" w:rsidR="00721570" w:rsidRPr="000E269E" w:rsidRDefault="00721570" w:rsidP="00F94D2D">
            <w:pPr>
              <w:tabs>
                <w:tab w:val="left" w:pos="1305"/>
              </w:tabs>
              <w:rPr>
                <w:rFonts w:cs="Arial"/>
                <w:szCs w:val="22"/>
              </w:rPr>
            </w:pPr>
            <w:r w:rsidRPr="000E269E">
              <w:rPr>
                <w:rFonts w:cs="Arial"/>
                <w:szCs w:val="22"/>
              </w:rPr>
              <w:t>Notice of Nonco</w:t>
            </w:r>
            <w:r>
              <w:rPr>
                <w:rFonts w:cs="Arial"/>
                <w:szCs w:val="22"/>
              </w:rPr>
              <w:t>n</w:t>
            </w:r>
            <w:r w:rsidRPr="000E269E">
              <w:rPr>
                <w:rFonts w:cs="Arial"/>
                <w:szCs w:val="22"/>
              </w:rPr>
              <w:t>formance</w:t>
            </w:r>
          </w:p>
        </w:tc>
      </w:tr>
      <w:tr w:rsidR="00721570" w:rsidRPr="00BB49FA" w14:paraId="0DE4C445" w14:textId="77777777">
        <w:tc>
          <w:tcPr>
            <w:tcW w:w="1832" w:type="dxa"/>
          </w:tcPr>
          <w:p w14:paraId="43C58514" w14:textId="77777777" w:rsidR="00721570" w:rsidRPr="000E269E" w:rsidRDefault="00721570" w:rsidP="00F94D2D">
            <w:pPr>
              <w:tabs>
                <w:tab w:val="left" w:pos="1305"/>
              </w:tabs>
              <w:rPr>
                <w:rFonts w:cs="Arial"/>
                <w:szCs w:val="22"/>
              </w:rPr>
            </w:pPr>
            <w:r w:rsidRPr="000E269E">
              <w:rPr>
                <w:rFonts w:cs="Arial"/>
                <w:szCs w:val="22"/>
              </w:rPr>
              <w:t>NOV</w:t>
            </w:r>
          </w:p>
        </w:tc>
        <w:tc>
          <w:tcPr>
            <w:tcW w:w="7518" w:type="dxa"/>
          </w:tcPr>
          <w:p w14:paraId="0B8F2756" w14:textId="77777777" w:rsidR="00721570" w:rsidRPr="000E269E" w:rsidRDefault="00721570" w:rsidP="00F94D2D">
            <w:pPr>
              <w:tabs>
                <w:tab w:val="left" w:pos="1305"/>
              </w:tabs>
              <w:rPr>
                <w:rFonts w:cs="Arial"/>
                <w:szCs w:val="22"/>
              </w:rPr>
            </w:pPr>
            <w:r w:rsidRPr="000E269E">
              <w:rPr>
                <w:rFonts w:cs="Arial"/>
                <w:szCs w:val="22"/>
              </w:rPr>
              <w:t>Notice of Violation</w:t>
            </w:r>
          </w:p>
        </w:tc>
      </w:tr>
      <w:tr w:rsidR="00721570" w:rsidRPr="00BB49FA" w14:paraId="0DC76B17" w14:textId="77777777">
        <w:tc>
          <w:tcPr>
            <w:tcW w:w="1832" w:type="dxa"/>
          </w:tcPr>
          <w:p w14:paraId="1C4A3D1F" w14:textId="77777777" w:rsidR="00721570" w:rsidRPr="000E269E" w:rsidRDefault="00721570" w:rsidP="00F94D2D">
            <w:pPr>
              <w:tabs>
                <w:tab w:val="left" w:pos="1305"/>
              </w:tabs>
              <w:rPr>
                <w:rFonts w:cs="Arial"/>
                <w:szCs w:val="22"/>
              </w:rPr>
            </w:pPr>
            <w:r w:rsidRPr="000E269E">
              <w:rPr>
                <w:rFonts w:cs="Arial"/>
                <w:szCs w:val="22"/>
              </w:rPr>
              <w:t>NRC</w:t>
            </w:r>
          </w:p>
        </w:tc>
        <w:tc>
          <w:tcPr>
            <w:tcW w:w="7518" w:type="dxa"/>
          </w:tcPr>
          <w:p w14:paraId="67178EA0" w14:textId="77777777" w:rsidR="00721570" w:rsidRPr="000E269E" w:rsidRDefault="00721570" w:rsidP="00F94D2D">
            <w:pPr>
              <w:tabs>
                <w:tab w:val="left" w:pos="1305"/>
              </w:tabs>
              <w:rPr>
                <w:rFonts w:cs="Arial"/>
                <w:szCs w:val="22"/>
              </w:rPr>
            </w:pPr>
            <w:r w:rsidRPr="000E269E">
              <w:rPr>
                <w:rFonts w:cs="Arial"/>
                <w:szCs w:val="22"/>
              </w:rPr>
              <w:t>Nuclear Regulatory Commission</w:t>
            </w:r>
          </w:p>
        </w:tc>
      </w:tr>
      <w:tr w:rsidR="00721570" w:rsidRPr="00BB49FA" w14:paraId="01E8F878" w14:textId="77777777">
        <w:tc>
          <w:tcPr>
            <w:tcW w:w="1832" w:type="dxa"/>
          </w:tcPr>
          <w:p w14:paraId="36641877" w14:textId="77777777" w:rsidR="00721570" w:rsidRPr="000E269E" w:rsidRDefault="00721570" w:rsidP="00F94D2D">
            <w:pPr>
              <w:tabs>
                <w:tab w:val="left" w:pos="1305"/>
              </w:tabs>
              <w:rPr>
                <w:rFonts w:cs="Arial"/>
                <w:szCs w:val="22"/>
              </w:rPr>
            </w:pPr>
            <w:r w:rsidRPr="000E269E">
              <w:rPr>
                <w:rFonts w:cs="Arial"/>
                <w:szCs w:val="22"/>
              </w:rPr>
              <w:t>NRR</w:t>
            </w:r>
          </w:p>
        </w:tc>
        <w:tc>
          <w:tcPr>
            <w:tcW w:w="7518" w:type="dxa"/>
          </w:tcPr>
          <w:p w14:paraId="390B4F2B" w14:textId="77777777" w:rsidR="00721570" w:rsidRPr="000E269E" w:rsidRDefault="00721570" w:rsidP="00F94D2D">
            <w:pPr>
              <w:tabs>
                <w:tab w:val="left" w:pos="1305"/>
              </w:tabs>
              <w:rPr>
                <w:rFonts w:cs="Arial"/>
                <w:szCs w:val="22"/>
              </w:rPr>
            </w:pPr>
            <w:r w:rsidRPr="000E269E">
              <w:rPr>
                <w:rFonts w:cs="Arial"/>
                <w:szCs w:val="22"/>
              </w:rPr>
              <w:t xml:space="preserve">Office of Nuclear Reactor Regulation </w:t>
            </w:r>
          </w:p>
        </w:tc>
      </w:tr>
      <w:tr w:rsidR="00721570" w:rsidRPr="00BB49FA" w14:paraId="21EF6AB0" w14:textId="77777777">
        <w:tc>
          <w:tcPr>
            <w:tcW w:w="1832" w:type="dxa"/>
          </w:tcPr>
          <w:p w14:paraId="6190D0E2" w14:textId="77777777" w:rsidR="00721570" w:rsidRPr="000E269E" w:rsidRDefault="00721570" w:rsidP="00F94D2D">
            <w:pPr>
              <w:tabs>
                <w:tab w:val="left" w:pos="1305"/>
              </w:tabs>
              <w:rPr>
                <w:rFonts w:cs="Arial"/>
                <w:szCs w:val="22"/>
              </w:rPr>
            </w:pPr>
            <w:r w:rsidRPr="000E269E">
              <w:rPr>
                <w:rFonts w:cs="Arial"/>
                <w:szCs w:val="22"/>
              </w:rPr>
              <w:t>OL</w:t>
            </w:r>
          </w:p>
        </w:tc>
        <w:tc>
          <w:tcPr>
            <w:tcW w:w="7518" w:type="dxa"/>
          </w:tcPr>
          <w:p w14:paraId="0BAA5E46" w14:textId="77777777" w:rsidR="00721570" w:rsidRPr="000E269E" w:rsidRDefault="00721570" w:rsidP="00F94D2D">
            <w:pPr>
              <w:tabs>
                <w:tab w:val="left" w:pos="1305"/>
              </w:tabs>
              <w:rPr>
                <w:rFonts w:cs="Arial"/>
                <w:szCs w:val="22"/>
              </w:rPr>
            </w:pPr>
            <w:r w:rsidRPr="000E269E">
              <w:rPr>
                <w:rFonts w:cs="Arial"/>
                <w:szCs w:val="22"/>
              </w:rPr>
              <w:t>Operating License</w:t>
            </w:r>
          </w:p>
        </w:tc>
      </w:tr>
      <w:tr w:rsidR="00021C76" w:rsidRPr="00BB49FA" w14:paraId="623A5FFD" w14:textId="77777777">
        <w:tc>
          <w:tcPr>
            <w:tcW w:w="1832" w:type="dxa"/>
          </w:tcPr>
          <w:p w14:paraId="34F6FE31" w14:textId="00A365C2" w:rsidR="00021C76" w:rsidRPr="000E269E" w:rsidRDefault="00021C76" w:rsidP="00F94D2D">
            <w:pPr>
              <w:tabs>
                <w:tab w:val="left" w:pos="1305"/>
              </w:tabs>
              <w:rPr>
                <w:rFonts w:cs="Arial"/>
                <w:szCs w:val="22"/>
              </w:rPr>
            </w:pPr>
            <w:r w:rsidRPr="00021C76">
              <w:rPr>
                <w:rFonts w:cs="Arial"/>
                <w:szCs w:val="22"/>
              </w:rPr>
              <w:t>QAP</w:t>
            </w:r>
          </w:p>
        </w:tc>
        <w:tc>
          <w:tcPr>
            <w:tcW w:w="7518" w:type="dxa"/>
          </w:tcPr>
          <w:p w14:paraId="028277CB" w14:textId="4D72C7AE" w:rsidR="00021C76" w:rsidRPr="000E269E" w:rsidRDefault="00021C76" w:rsidP="00F94D2D">
            <w:pPr>
              <w:tabs>
                <w:tab w:val="left" w:pos="1305"/>
              </w:tabs>
              <w:rPr>
                <w:rFonts w:cs="Arial"/>
                <w:szCs w:val="22"/>
              </w:rPr>
            </w:pPr>
            <w:r w:rsidRPr="00021C76">
              <w:rPr>
                <w:rFonts w:cs="Arial"/>
                <w:szCs w:val="22"/>
              </w:rPr>
              <w:t xml:space="preserve">Quality Assurance Program </w:t>
            </w:r>
          </w:p>
        </w:tc>
      </w:tr>
      <w:tr w:rsidR="00721570" w:rsidRPr="00BB49FA" w14:paraId="63A9E3BC" w14:textId="77777777">
        <w:tc>
          <w:tcPr>
            <w:tcW w:w="1832" w:type="dxa"/>
          </w:tcPr>
          <w:p w14:paraId="78DCB1CF" w14:textId="77777777" w:rsidR="00721570" w:rsidRPr="000E269E" w:rsidRDefault="00721570" w:rsidP="00F94D2D">
            <w:pPr>
              <w:tabs>
                <w:tab w:val="left" w:pos="1305"/>
              </w:tabs>
              <w:rPr>
                <w:rFonts w:cs="Arial"/>
                <w:szCs w:val="22"/>
              </w:rPr>
            </w:pPr>
            <w:r w:rsidRPr="000E269E">
              <w:rPr>
                <w:rFonts w:cs="Arial"/>
                <w:szCs w:val="22"/>
              </w:rPr>
              <w:t>ROP</w:t>
            </w:r>
          </w:p>
        </w:tc>
        <w:tc>
          <w:tcPr>
            <w:tcW w:w="7518" w:type="dxa"/>
          </w:tcPr>
          <w:p w14:paraId="459E442A" w14:textId="77777777" w:rsidR="00721570" w:rsidRPr="000E269E" w:rsidRDefault="00721570" w:rsidP="00F94D2D">
            <w:pPr>
              <w:tabs>
                <w:tab w:val="left" w:pos="1305"/>
              </w:tabs>
              <w:rPr>
                <w:rFonts w:cs="Arial"/>
                <w:szCs w:val="22"/>
              </w:rPr>
            </w:pPr>
            <w:r w:rsidRPr="000E269E">
              <w:rPr>
                <w:rFonts w:cs="Arial"/>
                <w:szCs w:val="22"/>
              </w:rPr>
              <w:t>Reactor Oversight Process</w:t>
            </w:r>
          </w:p>
        </w:tc>
      </w:tr>
      <w:tr w:rsidR="00721570" w:rsidRPr="00BB49FA" w14:paraId="6A097DE1" w14:textId="77777777">
        <w:tc>
          <w:tcPr>
            <w:tcW w:w="1832" w:type="dxa"/>
          </w:tcPr>
          <w:p w14:paraId="07929365" w14:textId="77777777" w:rsidR="00721570" w:rsidRPr="000E269E" w:rsidRDefault="00721570" w:rsidP="00F94D2D">
            <w:pPr>
              <w:tabs>
                <w:tab w:val="left" w:pos="1305"/>
              </w:tabs>
              <w:rPr>
                <w:rFonts w:cs="Arial"/>
                <w:szCs w:val="22"/>
              </w:rPr>
            </w:pPr>
            <w:r w:rsidRPr="000E269E">
              <w:rPr>
                <w:rFonts w:cs="Arial"/>
                <w:szCs w:val="22"/>
              </w:rPr>
              <w:lastRenderedPageBreak/>
              <w:t>SC</w:t>
            </w:r>
          </w:p>
        </w:tc>
        <w:tc>
          <w:tcPr>
            <w:tcW w:w="7518" w:type="dxa"/>
          </w:tcPr>
          <w:p w14:paraId="1D2D32FB" w14:textId="77777777" w:rsidR="00721570" w:rsidRPr="000E269E" w:rsidRDefault="00721570" w:rsidP="00F94D2D">
            <w:pPr>
              <w:tabs>
                <w:tab w:val="left" w:pos="1305"/>
              </w:tabs>
              <w:rPr>
                <w:rFonts w:cs="Arial"/>
                <w:szCs w:val="22"/>
              </w:rPr>
            </w:pPr>
            <w:r w:rsidRPr="000E269E">
              <w:rPr>
                <w:szCs w:val="22"/>
              </w:rPr>
              <w:t>Safety Culture</w:t>
            </w:r>
          </w:p>
        </w:tc>
      </w:tr>
      <w:tr w:rsidR="00021C76" w:rsidRPr="00BB49FA" w14:paraId="3B7A323E" w14:textId="77777777">
        <w:tc>
          <w:tcPr>
            <w:tcW w:w="1832" w:type="dxa"/>
          </w:tcPr>
          <w:p w14:paraId="046673E0" w14:textId="43CD7359" w:rsidR="00021C76" w:rsidRPr="000E269E" w:rsidRDefault="00021C76" w:rsidP="00F94D2D">
            <w:pPr>
              <w:tabs>
                <w:tab w:val="left" w:pos="1305"/>
              </w:tabs>
              <w:rPr>
                <w:rFonts w:cs="Arial"/>
                <w:szCs w:val="22"/>
              </w:rPr>
            </w:pPr>
            <w:r w:rsidRPr="00021C76">
              <w:rPr>
                <w:rFonts w:cs="Arial"/>
                <w:szCs w:val="22"/>
              </w:rPr>
              <w:t>SCN</w:t>
            </w:r>
          </w:p>
        </w:tc>
        <w:tc>
          <w:tcPr>
            <w:tcW w:w="7518" w:type="dxa"/>
          </w:tcPr>
          <w:p w14:paraId="6977FEE3" w14:textId="233B5C06" w:rsidR="00021C76" w:rsidRPr="000E269E" w:rsidRDefault="00021C76" w:rsidP="00F94D2D">
            <w:pPr>
              <w:tabs>
                <w:tab w:val="left" w:pos="1305"/>
              </w:tabs>
              <w:rPr>
                <w:rFonts w:cs="Arial"/>
                <w:szCs w:val="22"/>
              </w:rPr>
            </w:pPr>
            <w:r w:rsidRPr="00021C76">
              <w:rPr>
                <w:rFonts w:cs="Arial"/>
                <w:szCs w:val="22"/>
              </w:rPr>
              <w:t xml:space="preserve">Self-Identified Construction </w:t>
            </w:r>
            <w:r w:rsidR="004E77BC">
              <w:rPr>
                <w:rFonts w:cs="Arial"/>
                <w:szCs w:val="22"/>
              </w:rPr>
              <w:t>Noncomp</w:t>
            </w:r>
            <w:r w:rsidR="004E2E3A">
              <w:rPr>
                <w:rFonts w:cs="Arial"/>
                <w:szCs w:val="22"/>
              </w:rPr>
              <w:t>liance</w:t>
            </w:r>
            <w:r w:rsidRPr="00021C76">
              <w:rPr>
                <w:rFonts w:cs="Arial"/>
                <w:szCs w:val="22"/>
              </w:rPr>
              <w:t xml:space="preserve"> </w:t>
            </w:r>
          </w:p>
        </w:tc>
      </w:tr>
      <w:tr w:rsidR="00021C76" w:rsidRPr="00BB49FA" w14:paraId="634D219E" w14:textId="77777777">
        <w:tc>
          <w:tcPr>
            <w:tcW w:w="1832" w:type="dxa"/>
          </w:tcPr>
          <w:p w14:paraId="092F1182" w14:textId="77777777" w:rsidR="00021C76" w:rsidRPr="000E269E" w:rsidRDefault="00021C76" w:rsidP="00F94D2D">
            <w:pPr>
              <w:tabs>
                <w:tab w:val="left" w:pos="1305"/>
              </w:tabs>
              <w:rPr>
                <w:rFonts w:cs="Arial"/>
                <w:szCs w:val="22"/>
              </w:rPr>
            </w:pPr>
            <w:r w:rsidRPr="000E269E">
              <w:rPr>
                <w:rFonts w:cs="Arial"/>
                <w:szCs w:val="22"/>
              </w:rPr>
              <w:t>SCWE</w:t>
            </w:r>
          </w:p>
        </w:tc>
        <w:tc>
          <w:tcPr>
            <w:tcW w:w="7518" w:type="dxa"/>
          </w:tcPr>
          <w:p w14:paraId="6DBF69DC" w14:textId="77777777" w:rsidR="00021C76" w:rsidRPr="000E269E" w:rsidRDefault="00021C76" w:rsidP="00F94D2D">
            <w:pPr>
              <w:tabs>
                <w:tab w:val="left" w:pos="1305"/>
              </w:tabs>
              <w:rPr>
                <w:rFonts w:cs="Arial"/>
                <w:szCs w:val="22"/>
              </w:rPr>
            </w:pPr>
            <w:r w:rsidRPr="000E269E">
              <w:rPr>
                <w:rFonts w:cs="Arial"/>
                <w:szCs w:val="22"/>
              </w:rPr>
              <w:t>Safety Conscious Work Environment</w:t>
            </w:r>
          </w:p>
        </w:tc>
      </w:tr>
      <w:tr w:rsidR="00021C76" w:rsidRPr="00BB49FA" w14:paraId="3AF90348" w14:textId="77777777">
        <w:tc>
          <w:tcPr>
            <w:tcW w:w="1832" w:type="dxa"/>
          </w:tcPr>
          <w:p w14:paraId="210F9E9D" w14:textId="77777777" w:rsidR="00021C76" w:rsidRPr="000E269E" w:rsidRDefault="00021C76" w:rsidP="00F94D2D">
            <w:pPr>
              <w:tabs>
                <w:tab w:val="left" w:pos="1305"/>
              </w:tabs>
              <w:rPr>
                <w:rFonts w:cs="Arial"/>
                <w:szCs w:val="22"/>
              </w:rPr>
            </w:pPr>
            <w:r w:rsidRPr="000E269E">
              <w:rPr>
                <w:rFonts w:cs="Arial"/>
                <w:szCs w:val="22"/>
              </w:rPr>
              <w:t>SDP</w:t>
            </w:r>
          </w:p>
        </w:tc>
        <w:tc>
          <w:tcPr>
            <w:tcW w:w="7518" w:type="dxa"/>
          </w:tcPr>
          <w:p w14:paraId="6F44BC4F" w14:textId="77777777" w:rsidR="00021C76" w:rsidRPr="000E269E" w:rsidRDefault="00021C76" w:rsidP="00F94D2D">
            <w:pPr>
              <w:tabs>
                <w:tab w:val="left" w:pos="1305"/>
              </w:tabs>
              <w:rPr>
                <w:rFonts w:cs="Arial"/>
                <w:szCs w:val="22"/>
              </w:rPr>
            </w:pPr>
            <w:r w:rsidRPr="000E269E">
              <w:rPr>
                <w:rFonts w:cs="Arial"/>
                <w:szCs w:val="22"/>
              </w:rPr>
              <w:t>Significance Determination Process</w:t>
            </w:r>
          </w:p>
        </w:tc>
      </w:tr>
      <w:tr w:rsidR="00F1246C" w:rsidRPr="00BB49FA" w14:paraId="3A039F4A" w14:textId="77777777">
        <w:tc>
          <w:tcPr>
            <w:tcW w:w="1832" w:type="dxa"/>
          </w:tcPr>
          <w:p w14:paraId="6EC297B6" w14:textId="5CA0EE77" w:rsidR="00F1246C" w:rsidRDefault="00F1246C" w:rsidP="00F94D2D">
            <w:pPr>
              <w:tabs>
                <w:tab w:val="left" w:pos="1305"/>
              </w:tabs>
            </w:pPr>
            <w:r w:rsidRPr="00F1246C">
              <w:t>SERP</w:t>
            </w:r>
          </w:p>
        </w:tc>
        <w:tc>
          <w:tcPr>
            <w:tcW w:w="7518" w:type="dxa"/>
          </w:tcPr>
          <w:p w14:paraId="3A431183" w14:textId="74F0C1F4" w:rsidR="00F1246C" w:rsidRDefault="00F1246C" w:rsidP="00F94D2D">
            <w:pPr>
              <w:tabs>
                <w:tab w:val="left" w:pos="1305"/>
              </w:tabs>
            </w:pPr>
            <w:r>
              <w:t>S</w:t>
            </w:r>
            <w:r w:rsidRPr="00F1246C">
              <w:t xml:space="preserve">ignificance and </w:t>
            </w:r>
            <w:r>
              <w:t>E</w:t>
            </w:r>
            <w:r w:rsidRPr="00F1246C">
              <w:t xml:space="preserve">nforcement </w:t>
            </w:r>
            <w:r>
              <w:t>R</w:t>
            </w:r>
            <w:r w:rsidRPr="00F1246C">
              <w:t xml:space="preserve">eview </w:t>
            </w:r>
            <w:r>
              <w:t>P</w:t>
            </w:r>
            <w:r w:rsidRPr="00F1246C">
              <w:t xml:space="preserve">anel </w:t>
            </w:r>
          </w:p>
        </w:tc>
      </w:tr>
      <w:tr w:rsidR="00021C76" w:rsidRPr="00BB49FA" w14:paraId="1199E35A" w14:textId="77777777">
        <w:tc>
          <w:tcPr>
            <w:tcW w:w="1832" w:type="dxa"/>
          </w:tcPr>
          <w:p w14:paraId="1C002E0E" w14:textId="44FA0A3E" w:rsidR="00021C76" w:rsidRPr="000E269E" w:rsidRDefault="00021C76" w:rsidP="00F94D2D">
            <w:pPr>
              <w:tabs>
                <w:tab w:val="left" w:pos="1305"/>
              </w:tabs>
              <w:rPr>
                <w:rFonts w:cs="Arial"/>
                <w:szCs w:val="22"/>
              </w:rPr>
            </w:pPr>
            <w:r>
              <w:t>SL</w:t>
            </w:r>
          </w:p>
        </w:tc>
        <w:tc>
          <w:tcPr>
            <w:tcW w:w="7518" w:type="dxa"/>
          </w:tcPr>
          <w:p w14:paraId="4DF3809D" w14:textId="4F2AC8C0" w:rsidR="00021C76" w:rsidRPr="000E269E" w:rsidRDefault="00021C76" w:rsidP="00F94D2D">
            <w:pPr>
              <w:tabs>
                <w:tab w:val="left" w:pos="1305"/>
              </w:tabs>
              <w:rPr>
                <w:rFonts w:cs="Arial"/>
                <w:szCs w:val="22"/>
              </w:rPr>
            </w:pPr>
            <w:r>
              <w:t xml:space="preserve">Severity Level </w:t>
            </w:r>
          </w:p>
        </w:tc>
      </w:tr>
      <w:tr w:rsidR="00021C76" w:rsidRPr="00BB49FA" w14:paraId="372E9670" w14:textId="77777777">
        <w:tc>
          <w:tcPr>
            <w:tcW w:w="1832" w:type="dxa"/>
          </w:tcPr>
          <w:p w14:paraId="7DFFC03D" w14:textId="77777777" w:rsidR="00021C76" w:rsidRPr="000E269E" w:rsidRDefault="00021C76" w:rsidP="00F94D2D">
            <w:pPr>
              <w:tabs>
                <w:tab w:val="left" w:pos="1305"/>
              </w:tabs>
              <w:rPr>
                <w:rFonts w:cs="Arial"/>
                <w:szCs w:val="22"/>
              </w:rPr>
            </w:pPr>
            <w:r w:rsidRPr="000E269E">
              <w:rPr>
                <w:rFonts w:cs="Arial"/>
                <w:szCs w:val="22"/>
              </w:rPr>
              <w:t>SMR</w:t>
            </w:r>
          </w:p>
        </w:tc>
        <w:tc>
          <w:tcPr>
            <w:tcW w:w="7518" w:type="dxa"/>
          </w:tcPr>
          <w:p w14:paraId="577ED141" w14:textId="77777777" w:rsidR="00021C76" w:rsidRPr="000E269E" w:rsidRDefault="00021C76" w:rsidP="00F94D2D">
            <w:pPr>
              <w:tabs>
                <w:tab w:val="left" w:pos="1305"/>
              </w:tabs>
              <w:rPr>
                <w:rFonts w:cs="Arial"/>
                <w:szCs w:val="22"/>
              </w:rPr>
            </w:pPr>
            <w:r w:rsidRPr="000E269E">
              <w:rPr>
                <w:rFonts w:cs="Arial"/>
                <w:szCs w:val="22"/>
              </w:rPr>
              <w:t>Small Modular Reactor</w:t>
            </w:r>
          </w:p>
        </w:tc>
      </w:tr>
      <w:tr w:rsidR="00021C76" w:rsidRPr="00BB49FA" w14:paraId="789E68F2" w14:textId="77777777">
        <w:tc>
          <w:tcPr>
            <w:tcW w:w="1832" w:type="dxa"/>
          </w:tcPr>
          <w:p w14:paraId="57AA6E81" w14:textId="4F0BFE28" w:rsidR="00021C76" w:rsidRPr="000E269E" w:rsidRDefault="00021C76" w:rsidP="00F94D2D">
            <w:pPr>
              <w:tabs>
                <w:tab w:val="left" w:pos="1305"/>
              </w:tabs>
              <w:rPr>
                <w:rFonts w:cs="Arial"/>
                <w:szCs w:val="22"/>
              </w:rPr>
            </w:pPr>
            <w:r>
              <w:rPr>
                <w:rFonts w:cs="Arial"/>
                <w:szCs w:val="22"/>
              </w:rPr>
              <w:t>SSCs</w:t>
            </w:r>
          </w:p>
        </w:tc>
        <w:tc>
          <w:tcPr>
            <w:tcW w:w="7518" w:type="dxa"/>
          </w:tcPr>
          <w:p w14:paraId="405E3184" w14:textId="1488615E" w:rsidR="00021C76" w:rsidRPr="000E269E" w:rsidRDefault="00021C76" w:rsidP="00F94D2D">
            <w:pPr>
              <w:tabs>
                <w:tab w:val="left" w:pos="1305"/>
              </w:tabs>
              <w:rPr>
                <w:rFonts w:cs="Arial"/>
                <w:szCs w:val="22"/>
              </w:rPr>
            </w:pPr>
            <w:r>
              <w:rPr>
                <w:rFonts w:cs="Arial"/>
                <w:szCs w:val="22"/>
              </w:rPr>
              <w:t>Systems, Structures, and Components</w:t>
            </w:r>
          </w:p>
        </w:tc>
      </w:tr>
      <w:tr w:rsidR="00021C76" w:rsidRPr="00BB49FA" w14:paraId="74B7A287" w14:textId="77777777">
        <w:tc>
          <w:tcPr>
            <w:tcW w:w="1832" w:type="dxa"/>
          </w:tcPr>
          <w:p w14:paraId="114E08C7" w14:textId="77777777" w:rsidR="00021C76" w:rsidRPr="000E269E" w:rsidRDefault="00021C76" w:rsidP="00F94D2D">
            <w:pPr>
              <w:tabs>
                <w:tab w:val="left" w:pos="1305"/>
              </w:tabs>
              <w:rPr>
                <w:rFonts w:cs="Arial"/>
                <w:szCs w:val="22"/>
              </w:rPr>
            </w:pPr>
            <w:r w:rsidRPr="000E269E">
              <w:rPr>
                <w:rFonts w:cs="Arial"/>
                <w:szCs w:val="22"/>
              </w:rPr>
              <w:t>SUNSI</w:t>
            </w:r>
          </w:p>
        </w:tc>
        <w:tc>
          <w:tcPr>
            <w:tcW w:w="7518" w:type="dxa"/>
          </w:tcPr>
          <w:p w14:paraId="79B375B5" w14:textId="77777777" w:rsidR="00021C76" w:rsidRPr="000E269E" w:rsidRDefault="00021C76" w:rsidP="00F94D2D">
            <w:pPr>
              <w:tabs>
                <w:tab w:val="left" w:pos="1305"/>
              </w:tabs>
              <w:rPr>
                <w:rFonts w:cs="Arial"/>
                <w:szCs w:val="22"/>
              </w:rPr>
            </w:pPr>
            <w:r w:rsidRPr="000E269E">
              <w:rPr>
                <w:rFonts w:cs="Arial"/>
                <w:szCs w:val="22"/>
              </w:rPr>
              <w:t>Sensitive Unclassified Non-Safeguards Information</w:t>
            </w:r>
          </w:p>
        </w:tc>
      </w:tr>
      <w:tr w:rsidR="00021C76" w:rsidRPr="00BB49FA" w14:paraId="7EB73C83" w14:textId="77777777">
        <w:tc>
          <w:tcPr>
            <w:tcW w:w="1832" w:type="dxa"/>
          </w:tcPr>
          <w:p w14:paraId="43E305F6" w14:textId="77777777" w:rsidR="00021C76" w:rsidRPr="000E269E" w:rsidRDefault="00021C76" w:rsidP="00F94D2D">
            <w:pPr>
              <w:tabs>
                <w:tab w:val="left" w:pos="1305"/>
              </w:tabs>
              <w:rPr>
                <w:rFonts w:cs="Arial"/>
                <w:szCs w:val="22"/>
              </w:rPr>
            </w:pPr>
            <w:r w:rsidRPr="000E269E">
              <w:rPr>
                <w:rFonts w:cs="Arial"/>
                <w:szCs w:val="22"/>
              </w:rPr>
              <w:t>TE</w:t>
            </w:r>
          </w:p>
        </w:tc>
        <w:tc>
          <w:tcPr>
            <w:tcW w:w="7518" w:type="dxa"/>
          </w:tcPr>
          <w:p w14:paraId="77687E03" w14:textId="77777777" w:rsidR="00021C76" w:rsidRPr="000E269E" w:rsidRDefault="00021C76" w:rsidP="00F94D2D">
            <w:pPr>
              <w:tabs>
                <w:tab w:val="left" w:pos="1305"/>
              </w:tabs>
              <w:rPr>
                <w:rFonts w:cs="Arial"/>
                <w:szCs w:val="22"/>
              </w:rPr>
            </w:pPr>
            <w:r w:rsidRPr="000E269E">
              <w:rPr>
                <w:rFonts w:cs="Arial"/>
                <w:szCs w:val="22"/>
              </w:rPr>
              <w:t xml:space="preserve">Traditional Enforcement </w:t>
            </w:r>
          </w:p>
        </w:tc>
      </w:tr>
      <w:tr w:rsidR="00021C76" w:rsidRPr="00BB49FA" w14:paraId="74A6D0F8" w14:textId="77777777">
        <w:tc>
          <w:tcPr>
            <w:tcW w:w="1832" w:type="dxa"/>
          </w:tcPr>
          <w:p w14:paraId="43DD16E7" w14:textId="538CF5CF" w:rsidR="00021C76" w:rsidRPr="000E269E" w:rsidRDefault="00021C76" w:rsidP="00F94D2D">
            <w:pPr>
              <w:tabs>
                <w:tab w:val="left" w:pos="1305"/>
              </w:tabs>
              <w:rPr>
                <w:rFonts w:cs="Arial"/>
                <w:szCs w:val="22"/>
              </w:rPr>
            </w:pPr>
            <w:r w:rsidRPr="00021C76">
              <w:rPr>
                <w:rFonts w:cs="Arial"/>
                <w:szCs w:val="22"/>
              </w:rPr>
              <w:t>UARP</w:t>
            </w:r>
          </w:p>
        </w:tc>
        <w:tc>
          <w:tcPr>
            <w:tcW w:w="7518" w:type="dxa"/>
          </w:tcPr>
          <w:p w14:paraId="13C48173" w14:textId="57A7F8C7" w:rsidR="00021C76" w:rsidRPr="000E269E" w:rsidRDefault="00021C76" w:rsidP="00F94D2D">
            <w:pPr>
              <w:tabs>
                <w:tab w:val="left" w:pos="1305"/>
              </w:tabs>
              <w:rPr>
                <w:rFonts w:cs="Arial"/>
                <w:szCs w:val="22"/>
              </w:rPr>
            </w:pPr>
            <w:r w:rsidRPr="00021C76">
              <w:rPr>
                <w:rFonts w:cs="Arial"/>
                <w:szCs w:val="22"/>
              </w:rPr>
              <w:t xml:space="preserve">Advanced Reactor Policy Branch </w:t>
            </w:r>
          </w:p>
        </w:tc>
      </w:tr>
      <w:tr w:rsidR="00021C76" w:rsidRPr="00BB49FA" w14:paraId="1BB61E70" w14:textId="77777777">
        <w:tc>
          <w:tcPr>
            <w:tcW w:w="1832" w:type="dxa"/>
          </w:tcPr>
          <w:p w14:paraId="56995E81" w14:textId="77777777" w:rsidR="00021C76" w:rsidRPr="000E269E" w:rsidRDefault="00021C76" w:rsidP="00F94D2D">
            <w:pPr>
              <w:tabs>
                <w:tab w:val="left" w:pos="1305"/>
              </w:tabs>
              <w:rPr>
                <w:rFonts w:cs="Arial"/>
                <w:szCs w:val="22"/>
              </w:rPr>
            </w:pPr>
            <w:r w:rsidRPr="000E269E">
              <w:rPr>
                <w:rFonts w:cs="Arial"/>
                <w:szCs w:val="22"/>
              </w:rPr>
              <w:t>URI</w:t>
            </w:r>
          </w:p>
        </w:tc>
        <w:tc>
          <w:tcPr>
            <w:tcW w:w="7518" w:type="dxa"/>
          </w:tcPr>
          <w:p w14:paraId="54CB70E0" w14:textId="77777777" w:rsidR="00021C76" w:rsidRPr="000E269E" w:rsidRDefault="00021C76" w:rsidP="00F94D2D">
            <w:pPr>
              <w:tabs>
                <w:tab w:val="left" w:pos="1305"/>
              </w:tabs>
              <w:rPr>
                <w:rFonts w:cs="Arial"/>
                <w:szCs w:val="22"/>
              </w:rPr>
            </w:pPr>
            <w:r w:rsidRPr="000E269E">
              <w:rPr>
                <w:rFonts w:cs="Arial"/>
                <w:szCs w:val="22"/>
              </w:rPr>
              <w:t>Unresolved Item</w:t>
            </w:r>
          </w:p>
        </w:tc>
      </w:tr>
      <w:tr w:rsidR="00021C76" w:rsidRPr="00BB49FA" w14:paraId="36253465" w14:textId="77777777">
        <w:tc>
          <w:tcPr>
            <w:tcW w:w="1832" w:type="dxa"/>
          </w:tcPr>
          <w:p w14:paraId="34BA7918" w14:textId="77777777" w:rsidR="00021C76" w:rsidRPr="000E269E" w:rsidRDefault="00021C76" w:rsidP="00F94D2D">
            <w:pPr>
              <w:tabs>
                <w:tab w:val="left" w:pos="1305"/>
              </w:tabs>
              <w:rPr>
                <w:rFonts w:cs="Arial"/>
                <w:szCs w:val="22"/>
              </w:rPr>
            </w:pPr>
            <w:r w:rsidRPr="000E269E">
              <w:rPr>
                <w:rFonts w:cs="Arial"/>
                <w:szCs w:val="22"/>
              </w:rPr>
              <w:t>VIO</w:t>
            </w:r>
          </w:p>
        </w:tc>
        <w:tc>
          <w:tcPr>
            <w:tcW w:w="7518" w:type="dxa"/>
          </w:tcPr>
          <w:p w14:paraId="70C44F5A" w14:textId="77777777" w:rsidR="00021C76" w:rsidRPr="000E269E" w:rsidRDefault="00021C76" w:rsidP="00F94D2D">
            <w:pPr>
              <w:tabs>
                <w:tab w:val="left" w:pos="1305"/>
              </w:tabs>
              <w:rPr>
                <w:rFonts w:cs="Arial"/>
                <w:szCs w:val="22"/>
              </w:rPr>
            </w:pPr>
            <w:r w:rsidRPr="000E269E">
              <w:rPr>
                <w:rFonts w:cs="Arial"/>
                <w:szCs w:val="22"/>
              </w:rPr>
              <w:t>Violation</w:t>
            </w:r>
          </w:p>
        </w:tc>
      </w:tr>
      <w:tr w:rsidR="00021C76" w:rsidRPr="00BB49FA" w14:paraId="690E1126" w14:textId="77777777">
        <w:tc>
          <w:tcPr>
            <w:tcW w:w="1832" w:type="dxa"/>
          </w:tcPr>
          <w:p w14:paraId="4C57D48B" w14:textId="77777777" w:rsidR="00021C76" w:rsidRPr="000E269E" w:rsidRDefault="00021C76" w:rsidP="00F94D2D">
            <w:pPr>
              <w:tabs>
                <w:tab w:val="left" w:pos="1305"/>
              </w:tabs>
              <w:rPr>
                <w:rFonts w:cs="Arial"/>
                <w:szCs w:val="22"/>
              </w:rPr>
            </w:pPr>
            <w:r w:rsidRPr="000E269E">
              <w:rPr>
                <w:rFonts w:cs="Arial"/>
                <w:szCs w:val="22"/>
              </w:rPr>
              <w:t>VIP</w:t>
            </w:r>
          </w:p>
        </w:tc>
        <w:tc>
          <w:tcPr>
            <w:tcW w:w="7518" w:type="dxa"/>
          </w:tcPr>
          <w:p w14:paraId="6081A7C5" w14:textId="77777777" w:rsidR="00021C76" w:rsidRPr="000E269E" w:rsidRDefault="00021C76" w:rsidP="00F94D2D">
            <w:pPr>
              <w:tabs>
                <w:tab w:val="left" w:pos="1305"/>
              </w:tabs>
              <w:rPr>
                <w:rFonts w:cs="Arial"/>
                <w:szCs w:val="22"/>
              </w:rPr>
            </w:pPr>
            <w:r w:rsidRPr="000E269E">
              <w:rPr>
                <w:rFonts w:cs="Arial"/>
                <w:szCs w:val="22"/>
              </w:rPr>
              <w:t>Vendor Inspection Program</w:t>
            </w:r>
          </w:p>
        </w:tc>
      </w:tr>
    </w:tbl>
    <w:p w14:paraId="3371536E" w14:textId="77777777" w:rsidR="00955253" w:rsidRDefault="00955253" w:rsidP="00F94D2D">
      <w:pPr>
        <w:rPr>
          <w:rFonts w:cs="Arial"/>
          <w:szCs w:val="22"/>
        </w:rPr>
      </w:pPr>
    </w:p>
    <w:p w14:paraId="1D9A808C" w14:textId="77777777" w:rsidR="00955253" w:rsidRPr="00FA7696" w:rsidRDefault="00955253" w:rsidP="00F94D2D">
      <w:pPr>
        <w:rPr>
          <w:rFonts w:cs="Arial"/>
          <w:szCs w:val="22"/>
        </w:rPr>
        <w:sectPr w:rsidR="00955253" w:rsidRPr="00FA7696" w:rsidSect="009406D0">
          <w:headerReference w:type="even" r:id="rId37"/>
          <w:headerReference w:type="default" r:id="rId38"/>
          <w:footerReference w:type="default" r:id="rId39"/>
          <w:headerReference w:type="first" r:id="rId40"/>
          <w:footerReference w:type="first" r:id="rId41"/>
          <w:pgSz w:w="12240" w:h="15840"/>
          <w:pgMar w:top="1440" w:right="1440" w:bottom="1440" w:left="1440" w:header="720" w:footer="720" w:gutter="0"/>
          <w:pgNumType w:start="1"/>
          <w:cols w:space="720"/>
          <w:docGrid w:linePitch="360"/>
        </w:sectPr>
      </w:pPr>
    </w:p>
    <w:p w14:paraId="7F44E6B6" w14:textId="77777777" w:rsidR="00786568" w:rsidRDefault="00786568" w:rsidP="00786568">
      <w:pPr>
        <w:pStyle w:val="attachmenttitle"/>
      </w:pPr>
      <w:bookmarkStart w:id="191" w:name="_Toc215569627"/>
      <w:r>
        <w:lastRenderedPageBreak/>
        <w:t>Attachment 3: Revision History for IMC 2570</w:t>
      </w:r>
      <w:bookmarkEnd w:id="191"/>
    </w:p>
    <w:tbl>
      <w:tblPr>
        <w:tblStyle w:val="IM"/>
        <w:tblW w:w="12960" w:type="dxa"/>
        <w:tblLayout w:type="fixed"/>
        <w:tblLook w:val="0000" w:firstRow="0" w:lastRow="0" w:firstColumn="0" w:lastColumn="0" w:noHBand="0" w:noVBand="0"/>
      </w:tblPr>
      <w:tblGrid>
        <w:gridCol w:w="1383"/>
        <w:gridCol w:w="1551"/>
        <w:gridCol w:w="5560"/>
        <w:gridCol w:w="2353"/>
        <w:gridCol w:w="2113"/>
      </w:tblGrid>
      <w:tr w:rsidR="00FC6984" w:rsidRPr="00665B78" w14:paraId="0F8B01EA" w14:textId="77777777" w:rsidTr="00786568">
        <w:tc>
          <w:tcPr>
            <w:tcW w:w="1383" w:type="dxa"/>
          </w:tcPr>
          <w:p w14:paraId="4B424FAE" w14:textId="77777777" w:rsidR="00FC6984" w:rsidRPr="00C000F2" w:rsidRDefault="00FC6984"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sidRPr="00C000F2">
              <w:rPr>
                <w:rFonts w:cs="Arial"/>
                <w:szCs w:val="22"/>
              </w:rPr>
              <w:t>Commitment Tracking Number</w:t>
            </w:r>
          </w:p>
        </w:tc>
        <w:tc>
          <w:tcPr>
            <w:tcW w:w="1551" w:type="dxa"/>
          </w:tcPr>
          <w:p w14:paraId="648229B5" w14:textId="77777777" w:rsidR="000970B0" w:rsidRDefault="00FC6984"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 xml:space="preserve">Accession </w:t>
            </w:r>
          </w:p>
          <w:p w14:paraId="49F7915D" w14:textId="051DD507" w:rsidR="00FC6984" w:rsidRDefault="00FC6984"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Number</w:t>
            </w:r>
          </w:p>
          <w:p w14:paraId="39907DBE" w14:textId="77777777" w:rsidR="00FC6984" w:rsidRDefault="00FC6984"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Issue Date</w:t>
            </w:r>
          </w:p>
          <w:p w14:paraId="7734BD82" w14:textId="77777777" w:rsidR="00FC6984" w:rsidRPr="00C000F2" w:rsidRDefault="00FC6984"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Change Notice</w:t>
            </w:r>
          </w:p>
        </w:tc>
        <w:tc>
          <w:tcPr>
            <w:tcW w:w="5560" w:type="dxa"/>
          </w:tcPr>
          <w:p w14:paraId="3D571C1D" w14:textId="77777777" w:rsidR="00FC6984" w:rsidRPr="00C000F2" w:rsidRDefault="00FC6984"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sidRPr="00C000F2">
              <w:rPr>
                <w:rFonts w:cs="Arial"/>
                <w:szCs w:val="22"/>
              </w:rPr>
              <w:t>Description of Change</w:t>
            </w:r>
          </w:p>
        </w:tc>
        <w:tc>
          <w:tcPr>
            <w:tcW w:w="2353" w:type="dxa"/>
          </w:tcPr>
          <w:p w14:paraId="51DE4FFD" w14:textId="77777777" w:rsidR="00FC6984" w:rsidRDefault="00FC6984"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 xml:space="preserve">Description of </w:t>
            </w:r>
          </w:p>
          <w:p w14:paraId="58AF7360" w14:textId="77777777" w:rsidR="00624CAC" w:rsidRDefault="00FC6984"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sidRPr="00C000F2">
              <w:rPr>
                <w:rFonts w:cs="Arial"/>
                <w:szCs w:val="22"/>
              </w:rPr>
              <w:t>Training</w:t>
            </w:r>
            <w:r>
              <w:rPr>
                <w:rFonts w:cs="Arial"/>
                <w:szCs w:val="22"/>
              </w:rPr>
              <w:t xml:space="preserve"> Required </w:t>
            </w:r>
          </w:p>
          <w:p w14:paraId="5DEA1B3D" w14:textId="77777777" w:rsidR="00FC6984" w:rsidRPr="00C000F2" w:rsidRDefault="00FC6984"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and Completion Date</w:t>
            </w:r>
          </w:p>
        </w:tc>
        <w:tc>
          <w:tcPr>
            <w:tcW w:w="2113" w:type="dxa"/>
          </w:tcPr>
          <w:p w14:paraId="72367439" w14:textId="0B4B5588" w:rsidR="00FC6984" w:rsidRDefault="00FC6984"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sidRPr="00C000F2">
              <w:rPr>
                <w:rFonts w:cs="Arial"/>
                <w:szCs w:val="22"/>
              </w:rPr>
              <w:t xml:space="preserve">Comment </w:t>
            </w:r>
            <w:r w:rsidR="00455B42">
              <w:rPr>
                <w:rFonts w:cs="Arial"/>
                <w:szCs w:val="22"/>
              </w:rPr>
              <w:t xml:space="preserve">Resolution </w:t>
            </w:r>
            <w:r>
              <w:rPr>
                <w:rFonts w:cs="Arial"/>
                <w:szCs w:val="22"/>
              </w:rPr>
              <w:t xml:space="preserve">and </w:t>
            </w:r>
            <w:r w:rsidR="00455B42">
              <w:rPr>
                <w:rFonts w:cs="Arial"/>
                <w:szCs w:val="22"/>
              </w:rPr>
              <w:t xml:space="preserve">Closed </w:t>
            </w:r>
            <w:r>
              <w:rPr>
                <w:rFonts w:cs="Arial"/>
                <w:szCs w:val="22"/>
              </w:rPr>
              <w:t>Feedback</w:t>
            </w:r>
            <w:r w:rsidR="007B6C67">
              <w:rPr>
                <w:rFonts w:cs="Arial"/>
                <w:szCs w:val="22"/>
              </w:rPr>
              <w:t xml:space="preserve"> </w:t>
            </w:r>
            <w:r w:rsidR="00455B42">
              <w:rPr>
                <w:rFonts w:cs="Arial"/>
                <w:szCs w:val="22"/>
              </w:rPr>
              <w:t>Form</w:t>
            </w:r>
            <w:r w:rsidRPr="00C000F2">
              <w:rPr>
                <w:rFonts w:cs="Arial"/>
                <w:szCs w:val="22"/>
              </w:rPr>
              <w:t xml:space="preserve"> Accession Number</w:t>
            </w:r>
            <w:r w:rsidR="00270A02">
              <w:rPr>
                <w:rFonts w:cs="Arial"/>
                <w:szCs w:val="22"/>
              </w:rPr>
              <w:t xml:space="preserve"> </w:t>
            </w:r>
          </w:p>
          <w:p w14:paraId="2E15A5EB" w14:textId="77777777" w:rsidR="00FC3855" w:rsidRPr="00455B42" w:rsidRDefault="00FC3855"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lang w:val="fr-FR"/>
              </w:rPr>
            </w:pPr>
            <w:r w:rsidRPr="00455B42">
              <w:rPr>
                <w:rFonts w:cs="Arial"/>
                <w:szCs w:val="22"/>
                <w:lang w:val="fr-FR"/>
              </w:rPr>
              <w:t>(</w:t>
            </w:r>
            <w:proofErr w:type="spellStart"/>
            <w:r w:rsidRPr="00455B42">
              <w:rPr>
                <w:rFonts w:cs="Arial"/>
                <w:szCs w:val="22"/>
                <w:lang w:val="fr-FR"/>
              </w:rPr>
              <w:t>Pre-Decisional</w:t>
            </w:r>
            <w:proofErr w:type="spellEnd"/>
            <w:r w:rsidRPr="00455B42">
              <w:rPr>
                <w:rFonts w:cs="Arial"/>
                <w:szCs w:val="22"/>
                <w:lang w:val="fr-FR"/>
              </w:rPr>
              <w:t xml:space="preserve">, </w:t>
            </w:r>
            <w:r w:rsidR="006E06E5">
              <w:rPr>
                <w:rFonts w:cs="Arial"/>
                <w:szCs w:val="22"/>
                <w:lang w:val="fr-FR"/>
              </w:rPr>
              <w:br/>
            </w:r>
            <w:r w:rsidRPr="00455B42">
              <w:rPr>
                <w:rFonts w:cs="Arial"/>
                <w:szCs w:val="22"/>
                <w:lang w:val="fr-FR"/>
              </w:rPr>
              <w:t>Non-Public</w:t>
            </w:r>
            <w:r w:rsidR="00455B42" w:rsidRPr="00455B42">
              <w:rPr>
                <w:rFonts w:cs="Arial"/>
                <w:szCs w:val="22"/>
                <w:lang w:val="fr-FR"/>
              </w:rPr>
              <w:t xml:space="preserve"> Information</w:t>
            </w:r>
            <w:r w:rsidRPr="00455B42">
              <w:rPr>
                <w:rFonts w:cs="Arial"/>
                <w:szCs w:val="22"/>
                <w:lang w:val="fr-FR"/>
              </w:rPr>
              <w:t>)</w:t>
            </w:r>
          </w:p>
        </w:tc>
      </w:tr>
      <w:tr w:rsidR="00FC6984" w:rsidRPr="00C000F2" w14:paraId="5CD7E444" w14:textId="77777777" w:rsidTr="00786568">
        <w:tc>
          <w:tcPr>
            <w:tcW w:w="1383" w:type="dxa"/>
          </w:tcPr>
          <w:p w14:paraId="62D523CE" w14:textId="77777777" w:rsidR="00FC6984" w:rsidRPr="00C000F2" w:rsidRDefault="00FC6984"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sidRPr="00C000F2">
              <w:rPr>
                <w:rFonts w:cs="Arial"/>
                <w:szCs w:val="22"/>
              </w:rPr>
              <w:t>N/A</w:t>
            </w:r>
          </w:p>
        </w:tc>
        <w:tc>
          <w:tcPr>
            <w:tcW w:w="1551" w:type="dxa"/>
          </w:tcPr>
          <w:p w14:paraId="15F17950" w14:textId="467BF70D" w:rsidR="00FC6984" w:rsidRPr="00C000F2" w:rsidRDefault="00227D0C"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ML</w:t>
            </w:r>
            <w:r w:rsidR="00E47D2F">
              <w:rPr>
                <w:rFonts w:cs="Arial"/>
                <w:szCs w:val="22"/>
              </w:rPr>
              <w:t>25210A583</w:t>
            </w:r>
          </w:p>
        </w:tc>
        <w:tc>
          <w:tcPr>
            <w:tcW w:w="5560" w:type="dxa"/>
          </w:tcPr>
          <w:p w14:paraId="18C41DE2" w14:textId="3CF60412" w:rsidR="00D91DBF" w:rsidRDefault="00E47D2F"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Draft IMC for public comment</w:t>
            </w:r>
          </w:p>
          <w:p w14:paraId="6D6943C6" w14:textId="4E7496E1" w:rsidR="00FC6984" w:rsidRPr="00C000F2" w:rsidRDefault="00FC6984"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p>
        </w:tc>
        <w:tc>
          <w:tcPr>
            <w:tcW w:w="2353" w:type="dxa"/>
          </w:tcPr>
          <w:p w14:paraId="7A5A00DE" w14:textId="5A8F9A95" w:rsidR="00FC6984" w:rsidRPr="00C000F2" w:rsidRDefault="00E47D2F"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N/A</w:t>
            </w:r>
          </w:p>
        </w:tc>
        <w:tc>
          <w:tcPr>
            <w:tcW w:w="2113" w:type="dxa"/>
          </w:tcPr>
          <w:p w14:paraId="69E04C31" w14:textId="2348A3A0" w:rsidR="00FC6984" w:rsidRPr="00C000F2" w:rsidRDefault="00227D0C"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N/A</w:t>
            </w:r>
          </w:p>
        </w:tc>
      </w:tr>
      <w:tr w:rsidR="00E47D2F" w:rsidRPr="00C000F2" w14:paraId="4AC71855" w14:textId="77777777" w:rsidTr="00786568">
        <w:tc>
          <w:tcPr>
            <w:tcW w:w="1383" w:type="dxa"/>
          </w:tcPr>
          <w:p w14:paraId="00C92E3B" w14:textId="77777777" w:rsidR="00E47D2F" w:rsidRDefault="00E47D2F"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N/A</w:t>
            </w:r>
          </w:p>
          <w:p w14:paraId="01F92D7C" w14:textId="42E728CE" w:rsidR="00E47D2F" w:rsidRPr="00C000F2" w:rsidRDefault="00E47D2F"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p>
        </w:tc>
        <w:tc>
          <w:tcPr>
            <w:tcW w:w="1551" w:type="dxa"/>
          </w:tcPr>
          <w:p w14:paraId="458C70B2" w14:textId="77777777" w:rsidR="00E47D2F" w:rsidRDefault="00E47D2F"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ML</w:t>
            </w:r>
            <w:r w:rsidR="00D8254E">
              <w:rPr>
                <w:rFonts w:cs="Arial"/>
                <w:szCs w:val="22"/>
              </w:rPr>
              <w:t>25336A293</w:t>
            </w:r>
          </w:p>
          <w:p w14:paraId="5E079486" w14:textId="209CAF05" w:rsidR="00D8254E" w:rsidRDefault="00883135"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02/05/26</w:t>
            </w:r>
          </w:p>
          <w:p w14:paraId="4F52AE43" w14:textId="5271137E" w:rsidR="00D8254E" w:rsidRDefault="00D8254E"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CN</w:t>
            </w:r>
            <w:r w:rsidR="00883135">
              <w:rPr>
                <w:rFonts w:cs="Arial"/>
                <w:szCs w:val="22"/>
              </w:rPr>
              <w:t xml:space="preserve"> 26-004</w:t>
            </w:r>
          </w:p>
        </w:tc>
        <w:tc>
          <w:tcPr>
            <w:tcW w:w="5560" w:type="dxa"/>
          </w:tcPr>
          <w:p w14:paraId="31F40D5F" w14:textId="143BFD08" w:rsidR="00E47D2F" w:rsidRDefault="00E47D2F"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 xml:space="preserve">Initial </w:t>
            </w:r>
            <w:r w:rsidR="0009720A">
              <w:rPr>
                <w:rFonts w:cs="Arial"/>
                <w:szCs w:val="22"/>
              </w:rPr>
              <w:t>Issuance</w:t>
            </w:r>
            <w:r w:rsidR="00D8254E">
              <w:rPr>
                <w:rFonts w:cs="Arial"/>
                <w:szCs w:val="22"/>
              </w:rPr>
              <w:t>.</w:t>
            </w:r>
          </w:p>
        </w:tc>
        <w:tc>
          <w:tcPr>
            <w:tcW w:w="2353" w:type="dxa"/>
          </w:tcPr>
          <w:p w14:paraId="7AB1B57F" w14:textId="5FB7CCC2" w:rsidR="00E47D2F" w:rsidRDefault="0009720A"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 xml:space="preserve">Construction Inspector, supervisor and PM ARCOP training </w:t>
            </w:r>
          </w:p>
        </w:tc>
        <w:tc>
          <w:tcPr>
            <w:tcW w:w="2113" w:type="dxa"/>
          </w:tcPr>
          <w:p w14:paraId="0E8CCDFD" w14:textId="64E0842F" w:rsidR="00E47D2F" w:rsidRDefault="0009720A" w:rsidP="0078656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Cs w:val="22"/>
              </w:rPr>
            </w:pPr>
            <w:r>
              <w:rPr>
                <w:rFonts w:cs="Arial"/>
                <w:szCs w:val="22"/>
              </w:rPr>
              <w:t>ML</w:t>
            </w:r>
            <w:r w:rsidR="00D8254E">
              <w:rPr>
                <w:rFonts w:cs="Arial"/>
                <w:szCs w:val="22"/>
              </w:rPr>
              <w:t>25336A292</w:t>
            </w:r>
          </w:p>
        </w:tc>
      </w:tr>
    </w:tbl>
    <w:p w14:paraId="300FE531" w14:textId="0F2AFD52" w:rsidR="009B2909" w:rsidRDefault="009B2909" w:rsidP="00F96E10">
      <w:pPr>
        <w:pStyle w:val="BodyText"/>
      </w:pPr>
    </w:p>
    <w:sectPr w:rsidR="009B2909" w:rsidSect="007962A6">
      <w:headerReference w:type="even" r:id="rId42"/>
      <w:headerReference w:type="default" r:id="rId43"/>
      <w:footerReference w:type="default" r:id="rId44"/>
      <w:headerReference w:type="first" r:id="rId45"/>
      <w:footerReference w:type="first" r:id="rId46"/>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F624" w14:textId="77777777" w:rsidR="0005729A" w:rsidRDefault="0005729A">
      <w:r>
        <w:separator/>
      </w:r>
    </w:p>
    <w:p w14:paraId="03ED973A" w14:textId="77777777" w:rsidR="0005729A" w:rsidRDefault="0005729A"/>
    <w:p w14:paraId="4CCF3EDF" w14:textId="77777777" w:rsidR="0005729A" w:rsidRDefault="0005729A"/>
  </w:endnote>
  <w:endnote w:type="continuationSeparator" w:id="0">
    <w:p w14:paraId="6B7214C7" w14:textId="77777777" w:rsidR="0005729A" w:rsidRDefault="0005729A">
      <w:r>
        <w:continuationSeparator/>
      </w:r>
    </w:p>
    <w:p w14:paraId="12940783" w14:textId="77777777" w:rsidR="0005729A" w:rsidRDefault="0005729A"/>
    <w:p w14:paraId="53F0F1BF" w14:textId="77777777" w:rsidR="0005729A" w:rsidRDefault="0005729A"/>
  </w:endnote>
  <w:endnote w:type="continuationNotice" w:id="1">
    <w:p w14:paraId="3DF9A56B" w14:textId="77777777" w:rsidR="0005729A" w:rsidRDefault="00057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SKBZ X+ 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6005" w14:textId="77777777" w:rsidR="00353654" w:rsidRDefault="00353654">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BB1A" w14:textId="3AD60D38" w:rsidR="00E06628" w:rsidRPr="00A04128" w:rsidRDefault="00E06628" w:rsidP="00A04128">
    <w:pPr>
      <w:pStyle w:val="Footer"/>
      <w:ind w:right="360"/>
    </w:pPr>
    <w:r w:rsidRPr="0006764F">
      <w:t xml:space="preserve">Issue Date: </w:t>
    </w:r>
    <w:r w:rsidR="00883135">
      <w:t>02/05/26</w:t>
    </w:r>
    <w:r w:rsidRPr="0006764F">
      <w:tab/>
    </w:r>
    <w:r>
      <w:t>Att</w:t>
    </w:r>
    <w:r w:rsidR="001E378C">
      <w:t>2</w:t>
    </w:r>
    <w:r w:rsidRPr="0006764F">
      <w:t>-</w:t>
    </w:r>
    <w:r w:rsidR="009406D0">
      <w:fldChar w:fldCharType="begin"/>
    </w:r>
    <w:r w:rsidR="009406D0">
      <w:instrText xml:space="preserve"> PAGE   \* MERGEFORMAT </w:instrText>
    </w:r>
    <w:r w:rsidR="009406D0">
      <w:fldChar w:fldCharType="separate"/>
    </w:r>
    <w:r w:rsidR="009406D0">
      <w:rPr>
        <w:noProof/>
      </w:rPr>
      <w:t>1</w:t>
    </w:r>
    <w:r w:rsidR="009406D0">
      <w:rPr>
        <w:noProof/>
      </w:rPr>
      <w:fldChar w:fldCharType="end"/>
    </w:r>
    <w:r w:rsidRPr="0006764F">
      <w:tab/>
    </w:r>
    <w:r>
      <w:t>2570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1A4A" w14:textId="4ECB9495" w:rsidR="0000605D" w:rsidRDefault="0000605D" w:rsidP="003500AC">
    <w:pPr>
      <w:pStyle w:val="Footer"/>
      <w:tabs>
        <w:tab w:val="left" w:pos="4480"/>
        <w:tab w:val="left" w:pos="8012"/>
      </w:tabs>
    </w:pPr>
    <w:r w:rsidRPr="0006764F">
      <w:t xml:space="preserve">Issue Date: </w:t>
    </w:r>
    <w:r w:rsidRPr="0006764F">
      <w:tab/>
    </w:r>
    <w:r>
      <w:t>Att</w:t>
    </w:r>
    <w:r w:rsidR="001E378C">
      <w:t>2</w:t>
    </w:r>
    <w:r w:rsidRPr="0006764F">
      <w:t>-</w:t>
    </w:r>
    <w:r w:rsidR="001E378C">
      <w:t>1</w:t>
    </w:r>
    <w:r w:rsidRPr="0006764F">
      <w:tab/>
    </w:r>
    <w:r>
      <w:tab/>
    </w:r>
    <w:r w:rsidR="006552E1">
      <w:t>2570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A186" w14:textId="3A4E1906" w:rsidR="0000605D" w:rsidRPr="007962A6" w:rsidRDefault="00E25870" w:rsidP="007962A6">
    <w:pPr>
      <w:pStyle w:val="Footer"/>
    </w:pPr>
    <w:r>
      <w:t>Issue Date: 02/05/26</w:t>
    </w:r>
    <w:r>
      <w:ptab w:relativeTo="margin" w:alignment="center" w:leader="none"/>
    </w:r>
    <w:r>
      <w:t>Att3-</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2070B8">
      <w:t>2570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2212" w14:textId="399C437E" w:rsidR="0000605D" w:rsidRPr="009406D0" w:rsidRDefault="009406D0" w:rsidP="009406D0">
    <w:pPr>
      <w:pStyle w:val="Footer"/>
    </w:pPr>
    <w:r>
      <w:t xml:space="preserve">Issue Date: </w:t>
    </w:r>
    <w:r w:rsidR="00883135">
      <w:t>02/05/26</w:t>
    </w:r>
    <w:r>
      <w:ptab w:relativeTo="margin" w:alignment="center" w:leader="none"/>
    </w:r>
    <w:r>
      <w:t>Att3-</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331AED">
      <w:t>2570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489797"/>
      <w:docPartObj>
        <w:docPartGallery w:val="Page Numbers (Bottom of Page)"/>
        <w:docPartUnique/>
      </w:docPartObj>
    </w:sdtPr>
    <w:sdtEndPr/>
    <w:sdtContent>
      <w:p w14:paraId="3D85C815" w14:textId="640EC4D2" w:rsidR="0000605D" w:rsidRDefault="0000605D" w:rsidP="00B23A47">
        <w:pPr>
          <w:pStyle w:val="Footer"/>
        </w:pPr>
        <w:r>
          <w:t xml:space="preserve">Issue Date: </w:t>
        </w:r>
        <w:r w:rsidR="0029708B">
          <w:t>02/05/26</w:t>
        </w:r>
        <w:r>
          <w:tab/>
        </w:r>
        <w:proofErr w:type="spellStart"/>
        <w:r w:rsidR="00971377">
          <w:t>i</w:t>
        </w:r>
        <w:proofErr w:type="spellEnd"/>
        <w:r>
          <w:rPr>
            <w:noProof/>
          </w:rPr>
          <w:tab/>
        </w:r>
        <w:r w:rsidR="006552E1">
          <w:rPr>
            <w:noProof/>
          </w:rPr>
          <w:t>2570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749358"/>
      <w:docPartObj>
        <w:docPartGallery w:val="Page Numbers (Bottom of Page)"/>
        <w:docPartUnique/>
      </w:docPartObj>
    </w:sdtPr>
    <w:sdtEndPr>
      <w:rPr>
        <w:noProof/>
      </w:rPr>
    </w:sdtEndPr>
    <w:sdtContent>
      <w:p w14:paraId="437799F2" w14:textId="712FBC57" w:rsidR="00B2693D" w:rsidRDefault="0025739B" w:rsidP="00D8591B">
        <w:pPr>
          <w:pStyle w:val="Footer"/>
        </w:pPr>
        <w:r>
          <w:t xml:space="preserve">Issue Date: </w:t>
        </w:r>
        <w:r w:rsidR="003A7C24">
          <w:t>02/05/26</w:t>
        </w:r>
        <w:r>
          <w:tab/>
        </w:r>
        <w:r w:rsidR="00B2693D">
          <w:fldChar w:fldCharType="begin"/>
        </w:r>
        <w:r w:rsidR="00B2693D">
          <w:instrText xml:space="preserve"> PAGE   \* MERGEFORMAT </w:instrText>
        </w:r>
        <w:r w:rsidR="00B2693D">
          <w:fldChar w:fldCharType="separate"/>
        </w:r>
        <w:r w:rsidR="00B2693D">
          <w:rPr>
            <w:noProof/>
          </w:rPr>
          <w:t>2</w:t>
        </w:r>
        <w:r w:rsidR="00B2693D">
          <w:rPr>
            <w:noProof/>
          </w:rPr>
          <w:fldChar w:fldCharType="end"/>
        </w:r>
        <w:r w:rsidR="00D8591B">
          <w:rPr>
            <w:noProof/>
          </w:rPr>
          <w:tab/>
          <w:t>2570</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BA15" w14:textId="392615E5" w:rsidR="00681EF1" w:rsidRPr="0006764F" w:rsidRDefault="00734A1A" w:rsidP="0024615B">
    <w:pPr>
      <w:pStyle w:val="Footer"/>
      <w:tabs>
        <w:tab w:val="center" w:pos="6480"/>
        <w:tab w:val="right" w:pos="13680"/>
      </w:tabs>
      <w:ind w:right="360"/>
      <w:jc w:val="center"/>
    </w:pPr>
    <w:r>
      <w:t xml:space="preserve">Issue Date: </w:t>
    </w:r>
    <w:r w:rsidR="003A7C24">
      <w:t>02/05/26</w:t>
    </w:r>
    <w:r>
      <w:ptab w:relativeTo="margin" w:alignment="center" w:leader="none"/>
    </w:r>
    <w:r>
      <w:t>Ex1-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CC754B">
      <w:t>2570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FA12" w14:textId="38EEF908" w:rsidR="0000605D" w:rsidRPr="00442D7A" w:rsidRDefault="00040336" w:rsidP="00442D7A">
    <w:pPr>
      <w:pStyle w:val="Footer"/>
    </w:pPr>
    <w:r>
      <w:t xml:space="preserve">Issue Date: </w:t>
    </w:r>
    <w:r w:rsidR="0034560F">
      <w:t>02/05/26</w:t>
    </w:r>
    <w:r>
      <w:ptab w:relativeTo="margin" w:alignment="center" w:leader="none"/>
    </w:r>
    <w:r>
      <w:t>Ex</w:t>
    </w:r>
    <w:r w:rsidR="00766C17">
      <w:t>2</w:t>
    </w:r>
    <w:r>
      <w:t>-</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0F752F">
      <w:t>2570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11E8" w14:textId="58C18D8F" w:rsidR="0009716B" w:rsidRPr="00485DE1" w:rsidRDefault="00485DE1" w:rsidP="00485DE1">
    <w:pPr>
      <w:pStyle w:val="Footer"/>
    </w:pPr>
    <w:r>
      <w:t xml:space="preserve">Issue Date: </w:t>
    </w:r>
    <w:r>
      <w:ptab w:relativeTo="margin" w:alignment="center" w:leader="none"/>
    </w:r>
    <w:r>
      <w:t>Ex</w:t>
    </w:r>
    <w:r w:rsidR="009406D0">
      <w:t>2</w:t>
    </w:r>
    <w:r>
      <w:t>-</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2570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2167" w14:textId="77777777" w:rsidR="007962A6" w:rsidRPr="00442D7A" w:rsidRDefault="007962A6" w:rsidP="00442D7A">
    <w:pPr>
      <w:pStyle w:val="Footer"/>
    </w:pPr>
    <w:r>
      <w:t>Issue Date: 02/05/26</w:t>
    </w:r>
    <w:r>
      <w:ptab w:relativeTo="margin" w:alignment="center" w:leader="none"/>
    </w:r>
    <w:r>
      <w:t>Ex3-</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2570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D0C8" w14:textId="03FC4B05" w:rsidR="009406D0" w:rsidRPr="00485DE1" w:rsidRDefault="009406D0" w:rsidP="00485DE1">
    <w:pPr>
      <w:pStyle w:val="Footer"/>
    </w:pPr>
    <w:r>
      <w:t xml:space="preserve">Issue Date: </w:t>
    </w:r>
    <w:r w:rsidR="00883135">
      <w:t>02/05/26</w:t>
    </w:r>
    <w:r>
      <w:ptab w:relativeTo="margin" w:alignment="center" w:leader="none"/>
    </w:r>
    <w:r>
      <w:t>Ex3-</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2570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6C55" w14:textId="40C5EC05" w:rsidR="00233F62" w:rsidRPr="00A04128" w:rsidRDefault="00233F62" w:rsidP="00A04128">
    <w:pPr>
      <w:pStyle w:val="Footer"/>
      <w:ind w:right="360"/>
    </w:pPr>
    <w:r w:rsidRPr="0006764F">
      <w:t xml:space="preserve">Issue Date: </w:t>
    </w:r>
    <w:r w:rsidR="00883135">
      <w:t>02/05/26</w:t>
    </w:r>
    <w:r w:rsidRPr="0006764F">
      <w:tab/>
    </w:r>
    <w:r w:rsidR="00132A11">
      <w:t>Att</w:t>
    </w:r>
    <w:r w:rsidR="001E378C">
      <w:t>1</w:t>
    </w:r>
    <w:r w:rsidR="00132A11" w:rsidRPr="0006764F">
      <w:t>-</w:t>
    </w:r>
    <w:r w:rsidR="00E06628" w:rsidRPr="00E06628">
      <w:fldChar w:fldCharType="begin"/>
    </w:r>
    <w:r w:rsidR="00E06628" w:rsidRPr="00E06628">
      <w:instrText xml:space="preserve"> PAGE   \* MERGEFORMAT </w:instrText>
    </w:r>
    <w:r w:rsidR="00E06628" w:rsidRPr="00E06628">
      <w:fldChar w:fldCharType="separate"/>
    </w:r>
    <w:r w:rsidR="00E06628" w:rsidRPr="00E06628">
      <w:rPr>
        <w:noProof/>
      </w:rPr>
      <w:t>1</w:t>
    </w:r>
    <w:r w:rsidR="00E06628" w:rsidRPr="00E06628">
      <w:rPr>
        <w:noProof/>
      </w:rPr>
      <w:fldChar w:fldCharType="end"/>
    </w:r>
    <w:r w:rsidRPr="0006764F">
      <w:tab/>
    </w:r>
    <w:r>
      <w:t>2570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0269" w14:textId="77777777" w:rsidR="0005729A" w:rsidRDefault="0005729A">
      <w:r>
        <w:separator/>
      </w:r>
    </w:p>
  </w:footnote>
  <w:footnote w:type="continuationSeparator" w:id="0">
    <w:p w14:paraId="5E0F18A0" w14:textId="77777777" w:rsidR="0005729A" w:rsidRDefault="0005729A">
      <w:r>
        <w:continuationSeparator/>
      </w:r>
    </w:p>
  </w:footnote>
  <w:footnote w:id="1">
    <w:p w14:paraId="4A526457" w14:textId="75B555D8" w:rsidR="009C6CC1" w:rsidRDefault="009C6CC1">
      <w:pPr>
        <w:pStyle w:val="FootnoteText"/>
      </w:pPr>
      <w:r>
        <w:rPr>
          <w:rStyle w:val="FootnoteReference"/>
        </w:rPr>
        <w:footnoteRef/>
      </w:r>
      <w:r>
        <w:t xml:space="preserve"> </w:t>
      </w:r>
      <w:r w:rsidR="00B0303A" w:rsidRPr="00B0303A">
        <w:t>FSFs are based on the descriptions in International Atomic Energy Agency (IAEA) safety standards. IAEA SSR-2/1, revision 1, “Safety of Nuclear Power Plants: Design” is one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5E64" w14:textId="77777777" w:rsidR="005A17A0" w:rsidRDefault="005A17A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9C87" w14:textId="77777777" w:rsidR="005A17A0" w:rsidRDefault="005A17A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9451" w14:textId="44BAC141" w:rsidR="0000605D" w:rsidRPr="009D2173" w:rsidRDefault="0000605D" w:rsidP="009D21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6CF6" w14:textId="77777777" w:rsidR="0009716B" w:rsidRDefault="0009716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D8E7" w14:textId="77777777" w:rsidR="005A17A0" w:rsidRDefault="005A17A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865A" w14:textId="77777777" w:rsidR="005A17A0" w:rsidRDefault="005A17A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6761" w14:textId="77777777" w:rsidR="005A17A0" w:rsidRDefault="005A17A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DD67" w14:textId="77777777" w:rsidR="005A17A0" w:rsidRDefault="005A17A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4798" w14:textId="77777777" w:rsidR="005A17A0" w:rsidRDefault="005A17A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6F62" w14:textId="77777777" w:rsidR="005A17A0" w:rsidRDefault="005A17A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6927" w14:textId="77777777" w:rsidR="005A17A0" w:rsidRDefault="005A1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F585" w14:textId="77777777" w:rsidR="005A17A0" w:rsidRDefault="005A17A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2067" w14:textId="77777777" w:rsidR="005A17A0" w:rsidRDefault="005A17A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E8A6" w14:textId="77777777" w:rsidR="005A17A0" w:rsidRDefault="005A17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5030" w14:textId="77777777" w:rsidR="005A17A0" w:rsidRDefault="005A17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4FAD" w14:textId="77777777" w:rsidR="005A17A0" w:rsidRDefault="005A17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1F42" w14:textId="77777777" w:rsidR="005A17A0" w:rsidRDefault="005A17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AD31" w14:textId="77777777" w:rsidR="005A17A0" w:rsidRDefault="005A17A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63EC" w14:textId="77777777" w:rsidR="005A17A0" w:rsidRDefault="005A17A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9D1C" w14:textId="77777777" w:rsidR="00681EF1" w:rsidRPr="007C50D3" w:rsidRDefault="00681EF1" w:rsidP="007C50D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E33B" w14:textId="77777777" w:rsidR="005A17A0" w:rsidRDefault="005A1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ADC100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C745E81"/>
    <w:multiLevelType w:val="multilevel"/>
    <w:tmpl w:val="1E16B6B6"/>
    <w:lvl w:ilvl="0">
      <w:start w:val="1"/>
      <w:numFmt w:val="lowerLetter"/>
      <w:lvlText w:val="%1."/>
      <w:lvlJc w:val="left"/>
      <w:pPr>
        <w:tabs>
          <w:tab w:val="num" w:pos="720"/>
        </w:tabs>
        <w:ind w:left="720" w:hanging="360"/>
      </w:pPr>
      <w:rPr>
        <w:rFonts w:hint="default"/>
      </w:rPr>
    </w:lvl>
    <w:lvl w:ilvl="1">
      <w:start w:val="1"/>
      <w:numFmt w:val="decimal"/>
      <w:lvlText w:val="%2."/>
      <w:lvlJc w:val="left"/>
      <w:pPr>
        <w:ind w:left="1080" w:hanging="360"/>
      </w:p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 w15:restartNumberingAfterBreak="0">
    <w:nsid w:val="110C1DE0"/>
    <w:multiLevelType w:val="hybridMultilevel"/>
    <w:tmpl w:val="C85AC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6F2341"/>
    <w:multiLevelType w:val="multilevel"/>
    <w:tmpl w:val="1E16B6B6"/>
    <w:lvl w:ilvl="0">
      <w:start w:val="1"/>
      <w:numFmt w:val="lowerLetter"/>
      <w:lvlText w:val="%1."/>
      <w:lvlJc w:val="left"/>
      <w:pPr>
        <w:tabs>
          <w:tab w:val="num" w:pos="720"/>
        </w:tabs>
        <w:ind w:left="720" w:hanging="360"/>
      </w:pPr>
      <w:rPr>
        <w:rFonts w:hint="default"/>
      </w:rPr>
    </w:lvl>
    <w:lvl w:ilvl="1">
      <w:start w:val="1"/>
      <w:numFmt w:val="decimal"/>
      <w:lvlText w:val="%2."/>
      <w:lvlJc w:val="left"/>
      <w:pPr>
        <w:ind w:left="1080" w:hanging="360"/>
      </w:p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 w15:restartNumberingAfterBreak="0">
    <w:nsid w:val="15F21748"/>
    <w:multiLevelType w:val="multilevel"/>
    <w:tmpl w:val="1E16B6B6"/>
    <w:lvl w:ilvl="0">
      <w:start w:val="1"/>
      <w:numFmt w:val="lowerLetter"/>
      <w:lvlText w:val="%1."/>
      <w:lvlJc w:val="left"/>
      <w:pPr>
        <w:tabs>
          <w:tab w:val="num" w:pos="720"/>
        </w:tabs>
        <w:ind w:left="720" w:hanging="360"/>
      </w:pPr>
      <w:rPr>
        <w:rFonts w:hint="default"/>
      </w:rPr>
    </w:lvl>
    <w:lvl w:ilvl="1">
      <w:start w:val="1"/>
      <w:numFmt w:val="decimal"/>
      <w:lvlText w:val="%2."/>
      <w:lvlJc w:val="left"/>
      <w:pPr>
        <w:ind w:left="1080" w:hanging="360"/>
      </w:p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 w15:restartNumberingAfterBreak="0">
    <w:nsid w:val="1957423F"/>
    <w:multiLevelType w:val="multilevel"/>
    <w:tmpl w:val="1E16B6B6"/>
    <w:lvl w:ilvl="0">
      <w:start w:val="1"/>
      <w:numFmt w:val="lowerLetter"/>
      <w:lvlText w:val="%1."/>
      <w:lvlJc w:val="left"/>
      <w:pPr>
        <w:tabs>
          <w:tab w:val="num" w:pos="720"/>
        </w:tabs>
        <w:ind w:left="720" w:hanging="360"/>
      </w:pPr>
      <w:rPr>
        <w:rFonts w:hint="default"/>
      </w:rPr>
    </w:lvl>
    <w:lvl w:ilvl="1">
      <w:start w:val="1"/>
      <w:numFmt w:val="decimal"/>
      <w:lvlText w:val="%2."/>
      <w:lvlJc w:val="left"/>
      <w:pPr>
        <w:ind w:left="1080" w:hanging="360"/>
      </w:p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 w15:restartNumberingAfterBreak="0">
    <w:nsid w:val="1F646D33"/>
    <w:multiLevelType w:val="hybridMultilevel"/>
    <w:tmpl w:val="141CB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C4716"/>
    <w:multiLevelType w:val="multilevel"/>
    <w:tmpl w:val="1E16B6B6"/>
    <w:lvl w:ilvl="0">
      <w:start w:val="1"/>
      <w:numFmt w:val="lowerLetter"/>
      <w:lvlText w:val="%1."/>
      <w:lvlJc w:val="left"/>
      <w:pPr>
        <w:tabs>
          <w:tab w:val="num" w:pos="720"/>
        </w:tabs>
        <w:ind w:left="720" w:hanging="360"/>
      </w:pPr>
      <w:rPr>
        <w:rFonts w:hint="default"/>
      </w:rPr>
    </w:lvl>
    <w:lvl w:ilvl="1">
      <w:start w:val="1"/>
      <w:numFmt w:val="decimal"/>
      <w:lvlText w:val="%2."/>
      <w:lvlJc w:val="left"/>
      <w:pPr>
        <w:ind w:left="1080" w:hanging="360"/>
      </w:p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 w15:restartNumberingAfterBreak="0">
    <w:nsid w:val="36D11D8F"/>
    <w:multiLevelType w:val="hybridMultilevel"/>
    <w:tmpl w:val="3D0A1C9E"/>
    <w:lvl w:ilvl="0" w:tplc="B134B712">
      <w:start w:val="1"/>
      <w:numFmt w:val="lowerLetter"/>
      <w:lvlText w:val="%1."/>
      <w:lvlJc w:val="left"/>
      <w:pPr>
        <w:ind w:left="634" w:hanging="360"/>
      </w:pPr>
      <w:rPr>
        <w:rFonts w:hint="default"/>
      </w:rPr>
    </w:lvl>
    <w:lvl w:ilvl="1" w:tplc="1D7ED5BC">
      <w:start w:val="1"/>
      <w:numFmt w:val="decimal"/>
      <w:lvlText w:val="%2."/>
      <w:lvlJc w:val="left"/>
      <w:pPr>
        <w:ind w:left="1354" w:hanging="360"/>
      </w:pPr>
      <w:rPr>
        <w:rFonts w:hint="default"/>
      </w:r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9" w15:restartNumberingAfterBreak="0">
    <w:nsid w:val="3D162EA9"/>
    <w:multiLevelType w:val="multilevel"/>
    <w:tmpl w:val="1E16B6B6"/>
    <w:lvl w:ilvl="0">
      <w:start w:val="1"/>
      <w:numFmt w:val="lowerLetter"/>
      <w:lvlText w:val="%1."/>
      <w:lvlJc w:val="left"/>
      <w:pPr>
        <w:tabs>
          <w:tab w:val="num" w:pos="720"/>
        </w:tabs>
        <w:ind w:left="720" w:hanging="360"/>
      </w:pPr>
      <w:rPr>
        <w:rFonts w:hint="default"/>
      </w:rPr>
    </w:lvl>
    <w:lvl w:ilvl="1">
      <w:start w:val="1"/>
      <w:numFmt w:val="decimal"/>
      <w:lvlText w:val="%2."/>
      <w:lvlJc w:val="left"/>
      <w:pPr>
        <w:ind w:left="1080" w:hanging="360"/>
      </w:p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0" w15:restartNumberingAfterBreak="0">
    <w:nsid w:val="4A957657"/>
    <w:multiLevelType w:val="multilevel"/>
    <w:tmpl w:val="1E16B6B6"/>
    <w:lvl w:ilvl="0">
      <w:start w:val="1"/>
      <w:numFmt w:val="lowerLetter"/>
      <w:lvlText w:val="%1."/>
      <w:lvlJc w:val="left"/>
      <w:pPr>
        <w:tabs>
          <w:tab w:val="num" w:pos="720"/>
        </w:tabs>
        <w:ind w:left="720" w:hanging="360"/>
      </w:pPr>
      <w:rPr>
        <w:rFonts w:hint="default"/>
      </w:rPr>
    </w:lvl>
    <w:lvl w:ilvl="1">
      <w:start w:val="1"/>
      <w:numFmt w:val="decimal"/>
      <w:lvlText w:val="%2."/>
      <w:lvlJc w:val="left"/>
      <w:pPr>
        <w:ind w:left="1080" w:hanging="360"/>
      </w:p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1" w15:restartNumberingAfterBreak="0">
    <w:nsid w:val="4BAB1BB7"/>
    <w:multiLevelType w:val="hybridMultilevel"/>
    <w:tmpl w:val="FB582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8F28C0"/>
    <w:multiLevelType w:val="hybridMultilevel"/>
    <w:tmpl w:val="F4B43D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5BA0C37"/>
    <w:multiLevelType w:val="hybridMultilevel"/>
    <w:tmpl w:val="50BA4D62"/>
    <w:lvl w:ilvl="0" w:tplc="5F20A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05DC3"/>
    <w:multiLevelType w:val="multilevel"/>
    <w:tmpl w:val="8F4CC334"/>
    <w:lvl w:ilvl="0">
      <w:start w:val="1"/>
      <w:numFmt w:val="none"/>
      <w:pStyle w:val="Heading4"/>
      <w:lvlText w:val=""/>
      <w:lvlJc w:val="center"/>
      <w:pPr>
        <w:tabs>
          <w:tab w:val="num" w:pos="1440"/>
        </w:tabs>
        <w:ind w:left="0" w:firstLine="0"/>
      </w:pPr>
      <w:rPr>
        <w:rFonts w:ascii="Arial" w:hAnsi="Arial" w:hint="default"/>
        <w:b w:val="0"/>
        <w:i w:val="0"/>
        <w:sz w:val="24"/>
        <w:szCs w:val="24"/>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4A303BC"/>
    <w:multiLevelType w:val="multilevel"/>
    <w:tmpl w:val="1E16B6B6"/>
    <w:lvl w:ilvl="0">
      <w:start w:val="1"/>
      <w:numFmt w:val="lowerLetter"/>
      <w:lvlText w:val="%1."/>
      <w:lvlJc w:val="left"/>
      <w:pPr>
        <w:tabs>
          <w:tab w:val="num" w:pos="720"/>
        </w:tabs>
        <w:ind w:left="720" w:hanging="360"/>
      </w:pPr>
      <w:rPr>
        <w:rFonts w:hint="default"/>
      </w:rPr>
    </w:lvl>
    <w:lvl w:ilvl="1">
      <w:start w:val="1"/>
      <w:numFmt w:val="decimal"/>
      <w:lvlText w:val="%2."/>
      <w:lvlJc w:val="left"/>
      <w:pPr>
        <w:ind w:left="1080" w:hanging="360"/>
      </w:p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6" w15:restartNumberingAfterBreak="0">
    <w:nsid w:val="69E662FA"/>
    <w:multiLevelType w:val="multilevel"/>
    <w:tmpl w:val="1E16B6B6"/>
    <w:lvl w:ilvl="0">
      <w:start w:val="1"/>
      <w:numFmt w:val="lowerLetter"/>
      <w:lvlText w:val="%1."/>
      <w:lvlJc w:val="left"/>
      <w:pPr>
        <w:tabs>
          <w:tab w:val="num" w:pos="720"/>
        </w:tabs>
        <w:ind w:left="720" w:hanging="360"/>
      </w:pPr>
      <w:rPr>
        <w:rFonts w:hint="default"/>
      </w:rPr>
    </w:lvl>
    <w:lvl w:ilvl="1">
      <w:start w:val="1"/>
      <w:numFmt w:val="decimal"/>
      <w:lvlText w:val="%2."/>
      <w:lvlJc w:val="left"/>
      <w:pPr>
        <w:ind w:left="1080" w:hanging="360"/>
      </w:p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7" w15:restartNumberingAfterBreak="0">
    <w:nsid w:val="713D105D"/>
    <w:multiLevelType w:val="multilevel"/>
    <w:tmpl w:val="1E16B6B6"/>
    <w:lvl w:ilvl="0">
      <w:start w:val="1"/>
      <w:numFmt w:val="lowerLetter"/>
      <w:lvlText w:val="%1."/>
      <w:lvlJc w:val="left"/>
      <w:pPr>
        <w:tabs>
          <w:tab w:val="num" w:pos="720"/>
        </w:tabs>
        <w:ind w:left="720" w:hanging="360"/>
      </w:pPr>
      <w:rPr>
        <w:rFonts w:hint="default"/>
      </w:rPr>
    </w:lvl>
    <w:lvl w:ilvl="1">
      <w:start w:val="1"/>
      <w:numFmt w:val="decimal"/>
      <w:lvlText w:val="%2."/>
      <w:lvlJc w:val="left"/>
      <w:pPr>
        <w:ind w:left="1080" w:hanging="360"/>
      </w:p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num w:numId="1" w16cid:durableId="975186523">
    <w:abstractNumId w:val="14"/>
  </w:num>
  <w:num w:numId="2" w16cid:durableId="1241987708">
    <w:abstractNumId w:val="8"/>
  </w:num>
  <w:num w:numId="3" w16cid:durableId="912810888">
    <w:abstractNumId w:val="13"/>
  </w:num>
  <w:num w:numId="4" w16cid:durableId="1896965191">
    <w:abstractNumId w:val="12"/>
  </w:num>
  <w:num w:numId="5" w16cid:durableId="1055356869">
    <w:abstractNumId w:val="6"/>
  </w:num>
  <w:num w:numId="6" w16cid:durableId="181747410">
    <w:abstractNumId w:val="11"/>
  </w:num>
  <w:num w:numId="7" w16cid:durableId="616790067">
    <w:abstractNumId w:val="2"/>
  </w:num>
  <w:num w:numId="8" w16cid:durableId="197202079">
    <w:abstractNumId w:val="10"/>
  </w:num>
  <w:num w:numId="9" w16cid:durableId="1693917719">
    <w:abstractNumId w:val="15"/>
  </w:num>
  <w:num w:numId="10" w16cid:durableId="918709735">
    <w:abstractNumId w:val="9"/>
  </w:num>
  <w:num w:numId="11" w16cid:durableId="1308976391">
    <w:abstractNumId w:val="1"/>
  </w:num>
  <w:num w:numId="12" w16cid:durableId="884099641">
    <w:abstractNumId w:val="5"/>
  </w:num>
  <w:num w:numId="13" w16cid:durableId="2077850735">
    <w:abstractNumId w:val="17"/>
  </w:num>
  <w:num w:numId="14" w16cid:durableId="1289168340">
    <w:abstractNumId w:val="7"/>
  </w:num>
  <w:num w:numId="15" w16cid:durableId="654921579">
    <w:abstractNumId w:val="3"/>
  </w:num>
  <w:num w:numId="16" w16cid:durableId="1431119990">
    <w:abstractNumId w:val="16"/>
  </w:num>
  <w:num w:numId="17" w16cid:durableId="1330017648">
    <w:abstractNumId w:val="4"/>
  </w:num>
  <w:num w:numId="18" w16cid:durableId="1133206313">
    <w:abstractNumId w:val="0"/>
  </w:num>
  <w:num w:numId="19" w16cid:durableId="502858235">
    <w:abstractNumId w:val="0"/>
  </w:num>
  <w:num w:numId="20" w16cid:durableId="925501862">
    <w:abstractNumId w:val="0"/>
  </w:num>
  <w:num w:numId="21" w16cid:durableId="828912128">
    <w:abstractNumId w:val="0"/>
  </w:num>
  <w:num w:numId="22" w16cid:durableId="1685014128">
    <w:abstractNumId w:val="0"/>
  </w:num>
  <w:num w:numId="23" w16cid:durableId="769659729">
    <w:abstractNumId w:val="0"/>
  </w:num>
  <w:num w:numId="24" w16cid:durableId="121392700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attachedTemplate r:id="rId1"/>
  <w:stylePaneFormatFilter w:val="0024" w:allStyles="0" w:customStyles="0" w:latentStyles="1" w:stylesInUse="0" w:headingStyles="1" w:numberingStyles="0" w:tableStyles="0" w:directFormattingOnRuns="0" w:directFormattingOnParagraphs="0" w:directFormattingOnNumbering="0" w:directFormattingOnTables="0" w:clearFormatting="0" w:top3HeadingStyles="0" w:visibleStyles="0" w:alternateStyleNames="0"/>
  <w:stylePaneSortMethod w:val="0000"/>
  <w:doNotTrackMove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9D1"/>
    <w:rsid w:val="00000312"/>
    <w:rsid w:val="00000529"/>
    <w:rsid w:val="0000156E"/>
    <w:rsid w:val="000016A9"/>
    <w:rsid w:val="0000211A"/>
    <w:rsid w:val="00002285"/>
    <w:rsid w:val="00002306"/>
    <w:rsid w:val="000024BF"/>
    <w:rsid w:val="000026A4"/>
    <w:rsid w:val="00002B9B"/>
    <w:rsid w:val="000030A0"/>
    <w:rsid w:val="000033EA"/>
    <w:rsid w:val="0000372F"/>
    <w:rsid w:val="00003D54"/>
    <w:rsid w:val="00004003"/>
    <w:rsid w:val="00004235"/>
    <w:rsid w:val="000043DF"/>
    <w:rsid w:val="000044E3"/>
    <w:rsid w:val="00004F1B"/>
    <w:rsid w:val="000050AD"/>
    <w:rsid w:val="000050FD"/>
    <w:rsid w:val="000058BC"/>
    <w:rsid w:val="0000605D"/>
    <w:rsid w:val="00006282"/>
    <w:rsid w:val="00006372"/>
    <w:rsid w:val="000064D3"/>
    <w:rsid w:val="00006D19"/>
    <w:rsid w:val="00006F59"/>
    <w:rsid w:val="000076E4"/>
    <w:rsid w:val="00010730"/>
    <w:rsid w:val="00010869"/>
    <w:rsid w:val="0001090B"/>
    <w:rsid w:val="00012A7D"/>
    <w:rsid w:val="00012F3A"/>
    <w:rsid w:val="00013E07"/>
    <w:rsid w:val="00013F2A"/>
    <w:rsid w:val="00014222"/>
    <w:rsid w:val="00014919"/>
    <w:rsid w:val="0001543B"/>
    <w:rsid w:val="0001557A"/>
    <w:rsid w:val="00015A2C"/>
    <w:rsid w:val="00016126"/>
    <w:rsid w:val="00016494"/>
    <w:rsid w:val="00017349"/>
    <w:rsid w:val="0002051F"/>
    <w:rsid w:val="00020B3F"/>
    <w:rsid w:val="00020B6F"/>
    <w:rsid w:val="00020B8A"/>
    <w:rsid w:val="00020C69"/>
    <w:rsid w:val="00021668"/>
    <w:rsid w:val="00021C76"/>
    <w:rsid w:val="00021CF7"/>
    <w:rsid w:val="000221C3"/>
    <w:rsid w:val="0002241A"/>
    <w:rsid w:val="000225B4"/>
    <w:rsid w:val="00022BB2"/>
    <w:rsid w:val="00023431"/>
    <w:rsid w:val="00023623"/>
    <w:rsid w:val="00023789"/>
    <w:rsid w:val="00023A90"/>
    <w:rsid w:val="0002474E"/>
    <w:rsid w:val="000249E7"/>
    <w:rsid w:val="000251C2"/>
    <w:rsid w:val="0002640C"/>
    <w:rsid w:val="00026979"/>
    <w:rsid w:val="00026BBB"/>
    <w:rsid w:val="00027426"/>
    <w:rsid w:val="00027534"/>
    <w:rsid w:val="00027831"/>
    <w:rsid w:val="00027C07"/>
    <w:rsid w:val="00027F22"/>
    <w:rsid w:val="00030685"/>
    <w:rsid w:val="000306AF"/>
    <w:rsid w:val="000308FE"/>
    <w:rsid w:val="00030AA7"/>
    <w:rsid w:val="00032512"/>
    <w:rsid w:val="0003416F"/>
    <w:rsid w:val="00034CB4"/>
    <w:rsid w:val="000352CC"/>
    <w:rsid w:val="00035371"/>
    <w:rsid w:val="0003567A"/>
    <w:rsid w:val="00035D38"/>
    <w:rsid w:val="0003668F"/>
    <w:rsid w:val="00037AAE"/>
    <w:rsid w:val="00040336"/>
    <w:rsid w:val="00040638"/>
    <w:rsid w:val="000408A2"/>
    <w:rsid w:val="00040B1C"/>
    <w:rsid w:val="00040F38"/>
    <w:rsid w:val="0004126A"/>
    <w:rsid w:val="00041467"/>
    <w:rsid w:val="000414DB"/>
    <w:rsid w:val="00041510"/>
    <w:rsid w:val="000416B8"/>
    <w:rsid w:val="00041762"/>
    <w:rsid w:val="0004206D"/>
    <w:rsid w:val="00043212"/>
    <w:rsid w:val="000437B1"/>
    <w:rsid w:val="000437CA"/>
    <w:rsid w:val="00043AD5"/>
    <w:rsid w:val="00043FBE"/>
    <w:rsid w:val="000442C8"/>
    <w:rsid w:val="00044D60"/>
    <w:rsid w:val="00044F51"/>
    <w:rsid w:val="00045718"/>
    <w:rsid w:val="00045795"/>
    <w:rsid w:val="000458E4"/>
    <w:rsid w:val="00045A04"/>
    <w:rsid w:val="00045BA0"/>
    <w:rsid w:val="000466A1"/>
    <w:rsid w:val="00046923"/>
    <w:rsid w:val="00046D53"/>
    <w:rsid w:val="00046DCC"/>
    <w:rsid w:val="00046EF1"/>
    <w:rsid w:val="00050065"/>
    <w:rsid w:val="000503B7"/>
    <w:rsid w:val="00050635"/>
    <w:rsid w:val="000507EE"/>
    <w:rsid w:val="000509A2"/>
    <w:rsid w:val="00050B06"/>
    <w:rsid w:val="00051514"/>
    <w:rsid w:val="000517FD"/>
    <w:rsid w:val="0005181F"/>
    <w:rsid w:val="00052BD5"/>
    <w:rsid w:val="000537C4"/>
    <w:rsid w:val="000543D4"/>
    <w:rsid w:val="0005506F"/>
    <w:rsid w:val="000551BA"/>
    <w:rsid w:val="00055E40"/>
    <w:rsid w:val="000562CB"/>
    <w:rsid w:val="00056673"/>
    <w:rsid w:val="00057120"/>
    <w:rsid w:val="0005729A"/>
    <w:rsid w:val="0006017F"/>
    <w:rsid w:val="0006059B"/>
    <w:rsid w:val="000606A3"/>
    <w:rsid w:val="00061361"/>
    <w:rsid w:val="000629A6"/>
    <w:rsid w:val="000630CE"/>
    <w:rsid w:val="000637C1"/>
    <w:rsid w:val="00063826"/>
    <w:rsid w:val="000638B7"/>
    <w:rsid w:val="000646C1"/>
    <w:rsid w:val="00064A6E"/>
    <w:rsid w:val="0006504C"/>
    <w:rsid w:val="00065697"/>
    <w:rsid w:val="0006575C"/>
    <w:rsid w:val="00065795"/>
    <w:rsid w:val="000657AC"/>
    <w:rsid w:val="000657D3"/>
    <w:rsid w:val="00066F2E"/>
    <w:rsid w:val="000671CA"/>
    <w:rsid w:val="0006764F"/>
    <w:rsid w:val="00067C22"/>
    <w:rsid w:val="00067DA3"/>
    <w:rsid w:val="00067E0B"/>
    <w:rsid w:val="00070EAF"/>
    <w:rsid w:val="00072AEB"/>
    <w:rsid w:val="00072D95"/>
    <w:rsid w:val="000730E9"/>
    <w:rsid w:val="000730EF"/>
    <w:rsid w:val="00073131"/>
    <w:rsid w:val="00073ED7"/>
    <w:rsid w:val="0007420D"/>
    <w:rsid w:val="00074B13"/>
    <w:rsid w:val="000751D2"/>
    <w:rsid w:val="00075B5B"/>
    <w:rsid w:val="0007600F"/>
    <w:rsid w:val="000762DF"/>
    <w:rsid w:val="00076449"/>
    <w:rsid w:val="00076677"/>
    <w:rsid w:val="0007669C"/>
    <w:rsid w:val="00076A03"/>
    <w:rsid w:val="00076D2A"/>
    <w:rsid w:val="0007771F"/>
    <w:rsid w:val="00077C80"/>
    <w:rsid w:val="00080ECE"/>
    <w:rsid w:val="00080FD3"/>
    <w:rsid w:val="000818B5"/>
    <w:rsid w:val="000818DC"/>
    <w:rsid w:val="00082771"/>
    <w:rsid w:val="00082CEA"/>
    <w:rsid w:val="000830EC"/>
    <w:rsid w:val="00083914"/>
    <w:rsid w:val="00083CBF"/>
    <w:rsid w:val="00083DB6"/>
    <w:rsid w:val="00083EE2"/>
    <w:rsid w:val="000842CC"/>
    <w:rsid w:val="000847D8"/>
    <w:rsid w:val="0008491B"/>
    <w:rsid w:val="00084BA1"/>
    <w:rsid w:val="00084CC9"/>
    <w:rsid w:val="00085275"/>
    <w:rsid w:val="00085BB4"/>
    <w:rsid w:val="00086294"/>
    <w:rsid w:val="00086796"/>
    <w:rsid w:val="00086B3B"/>
    <w:rsid w:val="00086EC5"/>
    <w:rsid w:val="00087D61"/>
    <w:rsid w:val="0009035F"/>
    <w:rsid w:val="00090DE3"/>
    <w:rsid w:val="00090EBF"/>
    <w:rsid w:val="00091C16"/>
    <w:rsid w:val="000929FD"/>
    <w:rsid w:val="00093125"/>
    <w:rsid w:val="00093610"/>
    <w:rsid w:val="00094A29"/>
    <w:rsid w:val="00094E33"/>
    <w:rsid w:val="0009512F"/>
    <w:rsid w:val="0009565F"/>
    <w:rsid w:val="000959D1"/>
    <w:rsid w:val="00095F5D"/>
    <w:rsid w:val="00095F5F"/>
    <w:rsid w:val="00096648"/>
    <w:rsid w:val="000970B0"/>
    <w:rsid w:val="0009711D"/>
    <w:rsid w:val="0009716B"/>
    <w:rsid w:val="0009720A"/>
    <w:rsid w:val="00097C62"/>
    <w:rsid w:val="00097E92"/>
    <w:rsid w:val="000A00E6"/>
    <w:rsid w:val="000A0A59"/>
    <w:rsid w:val="000A1861"/>
    <w:rsid w:val="000A1C75"/>
    <w:rsid w:val="000A1EF6"/>
    <w:rsid w:val="000A24DB"/>
    <w:rsid w:val="000A39B3"/>
    <w:rsid w:val="000A39B4"/>
    <w:rsid w:val="000A611B"/>
    <w:rsid w:val="000A64B8"/>
    <w:rsid w:val="000A7F3F"/>
    <w:rsid w:val="000A7FE6"/>
    <w:rsid w:val="000B0524"/>
    <w:rsid w:val="000B0A8D"/>
    <w:rsid w:val="000B119E"/>
    <w:rsid w:val="000B1854"/>
    <w:rsid w:val="000B191A"/>
    <w:rsid w:val="000B1EE7"/>
    <w:rsid w:val="000B1F20"/>
    <w:rsid w:val="000B22CD"/>
    <w:rsid w:val="000B27C9"/>
    <w:rsid w:val="000B2AEA"/>
    <w:rsid w:val="000B2F39"/>
    <w:rsid w:val="000B3184"/>
    <w:rsid w:val="000B336E"/>
    <w:rsid w:val="000B3BB4"/>
    <w:rsid w:val="000B3F6A"/>
    <w:rsid w:val="000B4207"/>
    <w:rsid w:val="000B45C4"/>
    <w:rsid w:val="000B4C42"/>
    <w:rsid w:val="000B5053"/>
    <w:rsid w:val="000B51D0"/>
    <w:rsid w:val="000B5DB9"/>
    <w:rsid w:val="000B66B9"/>
    <w:rsid w:val="000B68B5"/>
    <w:rsid w:val="000B6A92"/>
    <w:rsid w:val="000B6EF8"/>
    <w:rsid w:val="000B70D6"/>
    <w:rsid w:val="000B75B4"/>
    <w:rsid w:val="000B7963"/>
    <w:rsid w:val="000C144C"/>
    <w:rsid w:val="000C26AD"/>
    <w:rsid w:val="000C290E"/>
    <w:rsid w:val="000C2FC4"/>
    <w:rsid w:val="000C3A56"/>
    <w:rsid w:val="000C3BF9"/>
    <w:rsid w:val="000C4397"/>
    <w:rsid w:val="000C459B"/>
    <w:rsid w:val="000C4931"/>
    <w:rsid w:val="000C4959"/>
    <w:rsid w:val="000C4F10"/>
    <w:rsid w:val="000C5537"/>
    <w:rsid w:val="000C59BD"/>
    <w:rsid w:val="000C6B2C"/>
    <w:rsid w:val="000C70DA"/>
    <w:rsid w:val="000C72B7"/>
    <w:rsid w:val="000C75E4"/>
    <w:rsid w:val="000C7675"/>
    <w:rsid w:val="000C7DB2"/>
    <w:rsid w:val="000D0790"/>
    <w:rsid w:val="000D1592"/>
    <w:rsid w:val="000D1876"/>
    <w:rsid w:val="000D2C4F"/>
    <w:rsid w:val="000D2E9C"/>
    <w:rsid w:val="000D3233"/>
    <w:rsid w:val="000D3D24"/>
    <w:rsid w:val="000D495F"/>
    <w:rsid w:val="000D4FA3"/>
    <w:rsid w:val="000D5310"/>
    <w:rsid w:val="000D552D"/>
    <w:rsid w:val="000D5567"/>
    <w:rsid w:val="000D5792"/>
    <w:rsid w:val="000D58B2"/>
    <w:rsid w:val="000D5B85"/>
    <w:rsid w:val="000D5E1B"/>
    <w:rsid w:val="000D63DC"/>
    <w:rsid w:val="000D6B6B"/>
    <w:rsid w:val="000D70EB"/>
    <w:rsid w:val="000D78CA"/>
    <w:rsid w:val="000E0A6D"/>
    <w:rsid w:val="000E1334"/>
    <w:rsid w:val="000E148A"/>
    <w:rsid w:val="000E14A7"/>
    <w:rsid w:val="000E16A4"/>
    <w:rsid w:val="000E16C3"/>
    <w:rsid w:val="000E233B"/>
    <w:rsid w:val="000E2684"/>
    <w:rsid w:val="000E310D"/>
    <w:rsid w:val="000E37A2"/>
    <w:rsid w:val="000E3A83"/>
    <w:rsid w:val="000E40A9"/>
    <w:rsid w:val="000E45DD"/>
    <w:rsid w:val="000E52FA"/>
    <w:rsid w:val="000E542E"/>
    <w:rsid w:val="000E5E55"/>
    <w:rsid w:val="000E6B52"/>
    <w:rsid w:val="000E6BF4"/>
    <w:rsid w:val="000E6D63"/>
    <w:rsid w:val="000F1F84"/>
    <w:rsid w:val="000F2C39"/>
    <w:rsid w:val="000F2FC7"/>
    <w:rsid w:val="000F30DF"/>
    <w:rsid w:val="000F3149"/>
    <w:rsid w:val="000F33A9"/>
    <w:rsid w:val="000F3BC5"/>
    <w:rsid w:val="000F3EB1"/>
    <w:rsid w:val="000F4112"/>
    <w:rsid w:val="000F483E"/>
    <w:rsid w:val="000F4A1E"/>
    <w:rsid w:val="000F4A5B"/>
    <w:rsid w:val="000F4E4F"/>
    <w:rsid w:val="000F50BC"/>
    <w:rsid w:val="000F561E"/>
    <w:rsid w:val="000F5D02"/>
    <w:rsid w:val="000F62BB"/>
    <w:rsid w:val="000F6401"/>
    <w:rsid w:val="000F67C2"/>
    <w:rsid w:val="000F72F0"/>
    <w:rsid w:val="000F752F"/>
    <w:rsid w:val="000F777B"/>
    <w:rsid w:val="000F7B82"/>
    <w:rsid w:val="000F7C1E"/>
    <w:rsid w:val="000F7D03"/>
    <w:rsid w:val="000F7E71"/>
    <w:rsid w:val="0010091B"/>
    <w:rsid w:val="00100CA1"/>
    <w:rsid w:val="00100D86"/>
    <w:rsid w:val="00101271"/>
    <w:rsid w:val="00101E08"/>
    <w:rsid w:val="00102BA5"/>
    <w:rsid w:val="00102E10"/>
    <w:rsid w:val="00102E26"/>
    <w:rsid w:val="0010353D"/>
    <w:rsid w:val="001038BA"/>
    <w:rsid w:val="00103AE5"/>
    <w:rsid w:val="00104084"/>
    <w:rsid w:val="001068B1"/>
    <w:rsid w:val="00106931"/>
    <w:rsid w:val="00106DC0"/>
    <w:rsid w:val="00106E13"/>
    <w:rsid w:val="00110440"/>
    <w:rsid w:val="00111073"/>
    <w:rsid w:val="0011129D"/>
    <w:rsid w:val="0011142B"/>
    <w:rsid w:val="00111922"/>
    <w:rsid w:val="00111C0A"/>
    <w:rsid w:val="00111E59"/>
    <w:rsid w:val="00111FD2"/>
    <w:rsid w:val="00112427"/>
    <w:rsid w:val="00112649"/>
    <w:rsid w:val="00112800"/>
    <w:rsid w:val="0011295A"/>
    <w:rsid w:val="001136A0"/>
    <w:rsid w:val="0011407C"/>
    <w:rsid w:val="00114443"/>
    <w:rsid w:val="001146AD"/>
    <w:rsid w:val="0011495C"/>
    <w:rsid w:val="00115064"/>
    <w:rsid w:val="00115162"/>
    <w:rsid w:val="001159AC"/>
    <w:rsid w:val="00115E41"/>
    <w:rsid w:val="0011692A"/>
    <w:rsid w:val="001172D7"/>
    <w:rsid w:val="00117579"/>
    <w:rsid w:val="001179B0"/>
    <w:rsid w:val="00117B9B"/>
    <w:rsid w:val="00117C8F"/>
    <w:rsid w:val="001201F5"/>
    <w:rsid w:val="0012041E"/>
    <w:rsid w:val="0012180A"/>
    <w:rsid w:val="00121F33"/>
    <w:rsid w:val="00121F63"/>
    <w:rsid w:val="0012229F"/>
    <w:rsid w:val="001225F7"/>
    <w:rsid w:val="0012282D"/>
    <w:rsid w:val="00122E32"/>
    <w:rsid w:val="0012337E"/>
    <w:rsid w:val="00123C5D"/>
    <w:rsid w:val="00124619"/>
    <w:rsid w:val="00124E5A"/>
    <w:rsid w:val="00125A4B"/>
    <w:rsid w:val="00125ABF"/>
    <w:rsid w:val="00126E1D"/>
    <w:rsid w:val="00126EC3"/>
    <w:rsid w:val="00127172"/>
    <w:rsid w:val="001271F0"/>
    <w:rsid w:val="00127242"/>
    <w:rsid w:val="001279E1"/>
    <w:rsid w:val="00127BF5"/>
    <w:rsid w:val="00127CF0"/>
    <w:rsid w:val="00127D04"/>
    <w:rsid w:val="00127FE9"/>
    <w:rsid w:val="00130C16"/>
    <w:rsid w:val="00130DB9"/>
    <w:rsid w:val="00131152"/>
    <w:rsid w:val="0013127B"/>
    <w:rsid w:val="0013167B"/>
    <w:rsid w:val="00132695"/>
    <w:rsid w:val="00132A11"/>
    <w:rsid w:val="001330D9"/>
    <w:rsid w:val="001336BF"/>
    <w:rsid w:val="0013374C"/>
    <w:rsid w:val="00134370"/>
    <w:rsid w:val="00134420"/>
    <w:rsid w:val="001347C9"/>
    <w:rsid w:val="00134889"/>
    <w:rsid w:val="00134A3F"/>
    <w:rsid w:val="00134A9E"/>
    <w:rsid w:val="00134B8F"/>
    <w:rsid w:val="00135013"/>
    <w:rsid w:val="00135274"/>
    <w:rsid w:val="00136499"/>
    <w:rsid w:val="001369A2"/>
    <w:rsid w:val="00137056"/>
    <w:rsid w:val="001377B4"/>
    <w:rsid w:val="001400A2"/>
    <w:rsid w:val="0014075B"/>
    <w:rsid w:val="00140F7B"/>
    <w:rsid w:val="00141081"/>
    <w:rsid w:val="001410CD"/>
    <w:rsid w:val="0014269B"/>
    <w:rsid w:val="00142CD1"/>
    <w:rsid w:val="00143698"/>
    <w:rsid w:val="00143A29"/>
    <w:rsid w:val="00143BF3"/>
    <w:rsid w:val="00143ED7"/>
    <w:rsid w:val="0014603E"/>
    <w:rsid w:val="001460DA"/>
    <w:rsid w:val="001463A0"/>
    <w:rsid w:val="001467C0"/>
    <w:rsid w:val="00146C31"/>
    <w:rsid w:val="00147BDB"/>
    <w:rsid w:val="0015035F"/>
    <w:rsid w:val="00150DE2"/>
    <w:rsid w:val="00150FF0"/>
    <w:rsid w:val="001515B5"/>
    <w:rsid w:val="00151D6C"/>
    <w:rsid w:val="0015243A"/>
    <w:rsid w:val="001526DE"/>
    <w:rsid w:val="0015280B"/>
    <w:rsid w:val="00152813"/>
    <w:rsid w:val="00153C2C"/>
    <w:rsid w:val="00153D31"/>
    <w:rsid w:val="00154DDA"/>
    <w:rsid w:val="00154FCD"/>
    <w:rsid w:val="00155ED5"/>
    <w:rsid w:val="001560C4"/>
    <w:rsid w:val="001562C8"/>
    <w:rsid w:val="001564D0"/>
    <w:rsid w:val="0015685E"/>
    <w:rsid w:val="001569B6"/>
    <w:rsid w:val="00157773"/>
    <w:rsid w:val="00157974"/>
    <w:rsid w:val="00157D93"/>
    <w:rsid w:val="00161470"/>
    <w:rsid w:val="00162168"/>
    <w:rsid w:val="00163AAE"/>
    <w:rsid w:val="001643AA"/>
    <w:rsid w:val="001643CB"/>
    <w:rsid w:val="00164519"/>
    <w:rsid w:val="00164CD7"/>
    <w:rsid w:val="00164CD9"/>
    <w:rsid w:val="00164F76"/>
    <w:rsid w:val="001653E0"/>
    <w:rsid w:val="00165D2F"/>
    <w:rsid w:val="00166024"/>
    <w:rsid w:val="001672C6"/>
    <w:rsid w:val="001674BD"/>
    <w:rsid w:val="001675D4"/>
    <w:rsid w:val="0016763F"/>
    <w:rsid w:val="00167A57"/>
    <w:rsid w:val="001701DD"/>
    <w:rsid w:val="001702D8"/>
    <w:rsid w:val="001705BF"/>
    <w:rsid w:val="001707DC"/>
    <w:rsid w:val="001708EE"/>
    <w:rsid w:val="00170B4E"/>
    <w:rsid w:val="00171743"/>
    <w:rsid w:val="00171ED1"/>
    <w:rsid w:val="001724A9"/>
    <w:rsid w:val="001729A5"/>
    <w:rsid w:val="00173137"/>
    <w:rsid w:val="00173235"/>
    <w:rsid w:val="001736E2"/>
    <w:rsid w:val="00173E5A"/>
    <w:rsid w:val="00174088"/>
    <w:rsid w:val="001747A1"/>
    <w:rsid w:val="00174CC8"/>
    <w:rsid w:val="00175A0B"/>
    <w:rsid w:val="00175EC2"/>
    <w:rsid w:val="00176A14"/>
    <w:rsid w:val="00177B1F"/>
    <w:rsid w:val="001806DC"/>
    <w:rsid w:val="00180AB1"/>
    <w:rsid w:val="00180ADA"/>
    <w:rsid w:val="0018119C"/>
    <w:rsid w:val="00181DD1"/>
    <w:rsid w:val="00181E39"/>
    <w:rsid w:val="00181EAD"/>
    <w:rsid w:val="00181ED3"/>
    <w:rsid w:val="00182A17"/>
    <w:rsid w:val="0018434F"/>
    <w:rsid w:val="00184657"/>
    <w:rsid w:val="00184692"/>
    <w:rsid w:val="00184828"/>
    <w:rsid w:val="00184C82"/>
    <w:rsid w:val="0018538A"/>
    <w:rsid w:val="0018542D"/>
    <w:rsid w:val="00185547"/>
    <w:rsid w:val="00185917"/>
    <w:rsid w:val="00186144"/>
    <w:rsid w:val="00186193"/>
    <w:rsid w:val="00186A3D"/>
    <w:rsid w:val="00186A3F"/>
    <w:rsid w:val="0018736C"/>
    <w:rsid w:val="00187E7C"/>
    <w:rsid w:val="0019014D"/>
    <w:rsid w:val="001907E5"/>
    <w:rsid w:val="001913F4"/>
    <w:rsid w:val="00191C69"/>
    <w:rsid w:val="00191FBC"/>
    <w:rsid w:val="00192788"/>
    <w:rsid w:val="00193369"/>
    <w:rsid w:val="00193FF2"/>
    <w:rsid w:val="0019405F"/>
    <w:rsid w:val="00194786"/>
    <w:rsid w:val="00194845"/>
    <w:rsid w:val="001958E6"/>
    <w:rsid w:val="00196E7F"/>
    <w:rsid w:val="00196F69"/>
    <w:rsid w:val="0019774C"/>
    <w:rsid w:val="00197A91"/>
    <w:rsid w:val="00197C33"/>
    <w:rsid w:val="001A020F"/>
    <w:rsid w:val="001A0E20"/>
    <w:rsid w:val="001A1BDD"/>
    <w:rsid w:val="001A1C12"/>
    <w:rsid w:val="001A1D77"/>
    <w:rsid w:val="001A2806"/>
    <w:rsid w:val="001A3B89"/>
    <w:rsid w:val="001A469E"/>
    <w:rsid w:val="001A47BA"/>
    <w:rsid w:val="001A5613"/>
    <w:rsid w:val="001A5A42"/>
    <w:rsid w:val="001A605E"/>
    <w:rsid w:val="001A6530"/>
    <w:rsid w:val="001A6DFC"/>
    <w:rsid w:val="001A7122"/>
    <w:rsid w:val="001A7CA2"/>
    <w:rsid w:val="001B0846"/>
    <w:rsid w:val="001B0890"/>
    <w:rsid w:val="001B0B5F"/>
    <w:rsid w:val="001B0BDB"/>
    <w:rsid w:val="001B10EB"/>
    <w:rsid w:val="001B12F6"/>
    <w:rsid w:val="001B2458"/>
    <w:rsid w:val="001B271D"/>
    <w:rsid w:val="001B2D64"/>
    <w:rsid w:val="001B2FB3"/>
    <w:rsid w:val="001B30E2"/>
    <w:rsid w:val="001B32EE"/>
    <w:rsid w:val="001B36B9"/>
    <w:rsid w:val="001B4A76"/>
    <w:rsid w:val="001B4B77"/>
    <w:rsid w:val="001B4F60"/>
    <w:rsid w:val="001B5562"/>
    <w:rsid w:val="001B5F83"/>
    <w:rsid w:val="001B6010"/>
    <w:rsid w:val="001B62A5"/>
    <w:rsid w:val="001B6DE1"/>
    <w:rsid w:val="001B7526"/>
    <w:rsid w:val="001B78BA"/>
    <w:rsid w:val="001C03DD"/>
    <w:rsid w:val="001C0B4A"/>
    <w:rsid w:val="001C0C16"/>
    <w:rsid w:val="001C0C7E"/>
    <w:rsid w:val="001C1304"/>
    <w:rsid w:val="001C13A4"/>
    <w:rsid w:val="001C18FB"/>
    <w:rsid w:val="001C1D19"/>
    <w:rsid w:val="001C2CC0"/>
    <w:rsid w:val="001C2ECC"/>
    <w:rsid w:val="001C319B"/>
    <w:rsid w:val="001C3212"/>
    <w:rsid w:val="001C3BDB"/>
    <w:rsid w:val="001C4296"/>
    <w:rsid w:val="001C46F1"/>
    <w:rsid w:val="001C495F"/>
    <w:rsid w:val="001C4A6C"/>
    <w:rsid w:val="001C5821"/>
    <w:rsid w:val="001C6394"/>
    <w:rsid w:val="001C74BA"/>
    <w:rsid w:val="001C7917"/>
    <w:rsid w:val="001C7967"/>
    <w:rsid w:val="001C7E04"/>
    <w:rsid w:val="001D0827"/>
    <w:rsid w:val="001D0E19"/>
    <w:rsid w:val="001D18FE"/>
    <w:rsid w:val="001D1BB2"/>
    <w:rsid w:val="001D1DD4"/>
    <w:rsid w:val="001D2FB4"/>
    <w:rsid w:val="001D3D40"/>
    <w:rsid w:val="001D54F7"/>
    <w:rsid w:val="001D585F"/>
    <w:rsid w:val="001D5A34"/>
    <w:rsid w:val="001D5BE3"/>
    <w:rsid w:val="001D5C9D"/>
    <w:rsid w:val="001D5FA6"/>
    <w:rsid w:val="001D773B"/>
    <w:rsid w:val="001E06B6"/>
    <w:rsid w:val="001E0DCC"/>
    <w:rsid w:val="001E0DFA"/>
    <w:rsid w:val="001E0E34"/>
    <w:rsid w:val="001E14A5"/>
    <w:rsid w:val="001E20E9"/>
    <w:rsid w:val="001E215F"/>
    <w:rsid w:val="001E2626"/>
    <w:rsid w:val="001E29A5"/>
    <w:rsid w:val="001E305C"/>
    <w:rsid w:val="001E36F7"/>
    <w:rsid w:val="001E378C"/>
    <w:rsid w:val="001E3978"/>
    <w:rsid w:val="001E4628"/>
    <w:rsid w:val="001E4C39"/>
    <w:rsid w:val="001E4D88"/>
    <w:rsid w:val="001E598E"/>
    <w:rsid w:val="001E5A39"/>
    <w:rsid w:val="001E5B0E"/>
    <w:rsid w:val="001E63DF"/>
    <w:rsid w:val="001E6F7D"/>
    <w:rsid w:val="001E75FC"/>
    <w:rsid w:val="001F0E56"/>
    <w:rsid w:val="001F10E9"/>
    <w:rsid w:val="001F18EB"/>
    <w:rsid w:val="001F1BEF"/>
    <w:rsid w:val="001F24CD"/>
    <w:rsid w:val="001F2B38"/>
    <w:rsid w:val="001F366E"/>
    <w:rsid w:val="001F3A91"/>
    <w:rsid w:val="001F3F4F"/>
    <w:rsid w:val="001F41D5"/>
    <w:rsid w:val="001F538C"/>
    <w:rsid w:val="001F56C3"/>
    <w:rsid w:val="001F5A52"/>
    <w:rsid w:val="001F5C5E"/>
    <w:rsid w:val="001F6133"/>
    <w:rsid w:val="001F613C"/>
    <w:rsid w:val="001F6652"/>
    <w:rsid w:val="001F68D4"/>
    <w:rsid w:val="001F6F5F"/>
    <w:rsid w:val="001F736B"/>
    <w:rsid w:val="001F7627"/>
    <w:rsid w:val="001F777F"/>
    <w:rsid w:val="001F7B18"/>
    <w:rsid w:val="001F7C74"/>
    <w:rsid w:val="00200F5C"/>
    <w:rsid w:val="002044BA"/>
    <w:rsid w:val="002047BD"/>
    <w:rsid w:val="0020502E"/>
    <w:rsid w:val="00205B78"/>
    <w:rsid w:val="00205CEB"/>
    <w:rsid w:val="002061B4"/>
    <w:rsid w:val="002062B5"/>
    <w:rsid w:val="00206389"/>
    <w:rsid w:val="00206B70"/>
    <w:rsid w:val="002070B8"/>
    <w:rsid w:val="002073CA"/>
    <w:rsid w:val="0020740F"/>
    <w:rsid w:val="00207CCE"/>
    <w:rsid w:val="00210EA4"/>
    <w:rsid w:val="0021119C"/>
    <w:rsid w:val="00212158"/>
    <w:rsid w:val="00212955"/>
    <w:rsid w:val="002129DC"/>
    <w:rsid w:val="002129F4"/>
    <w:rsid w:val="00212BF7"/>
    <w:rsid w:val="00212DA5"/>
    <w:rsid w:val="002134B5"/>
    <w:rsid w:val="0021357B"/>
    <w:rsid w:val="002141E5"/>
    <w:rsid w:val="00214878"/>
    <w:rsid w:val="00214A6F"/>
    <w:rsid w:val="00214B6D"/>
    <w:rsid w:val="002150B7"/>
    <w:rsid w:val="00215419"/>
    <w:rsid w:val="002165C1"/>
    <w:rsid w:val="00216CB6"/>
    <w:rsid w:val="00216F07"/>
    <w:rsid w:val="002171D9"/>
    <w:rsid w:val="00217413"/>
    <w:rsid w:val="00220637"/>
    <w:rsid w:val="00220B38"/>
    <w:rsid w:val="00220EDD"/>
    <w:rsid w:val="00221215"/>
    <w:rsid w:val="00221465"/>
    <w:rsid w:val="00221661"/>
    <w:rsid w:val="0022195D"/>
    <w:rsid w:val="00221B72"/>
    <w:rsid w:val="002220EC"/>
    <w:rsid w:val="002223AD"/>
    <w:rsid w:val="0022295F"/>
    <w:rsid w:val="00223364"/>
    <w:rsid w:val="00223702"/>
    <w:rsid w:val="00223BE5"/>
    <w:rsid w:val="00224023"/>
    <w:rsid w:val="002241E8"/>
    <w:rsid w:val="002246F8"/>
    <w:rsid w:val="0022479D"/>
    <w:rsid w:val="00224BAC"/>
    <w:rsid w:val="00224D37"/>
    <w:rsid w:val="0022578A"/>
    <w:rsid w:val="00225CF9"/>
    <w:rsid w:val="002265BC"/>
    <w:rsid w:val="00226C91"/>
    <w:rsid w:val="002279A4"/>
    <w:rsid w:val="00227D0C"/>
    <w:rsid w:val="002309D4"/>
    <w:rsid w:val="0023183C"/>
    <w:rsid w:val="00232082"/>
    <w:rsid w:val="00232722"/>
    <w:rsid w:val="00232847"/>
    <w:rsid w:val="00232B26"/>
    <w:rsid w:val="00232C8A"/>
    <w:rsid w:val="00232E4D"/>
    <w:rsid w:val="0023337E"/>
    <w:rsid w:val="0023353B"/>
    <w:rsid w:val="00233F62"/>
    <w:rsid w:val="0023400E"/>
    <w:rsid w:val="00234050"/>
    <w:rsid w:val="00234589"/>
    <w:rsid w:val="002345EB"/>
    <w:rsid w:val="00234F3E"/>
    <w:rsid w:val="00235467"/>
    <w:rsid w:val="00235863"/>
    <w:rsid w:val="0023594B"/>
    <w:rsid w:val="002366A5"/>
    <w:rsid w:val="0023674F"/>
    <w:rsid w:val="00236848"/>
    <w:rsid w:val="002373E2"/>
    <w:rsid w:val="00237BD4"/>
    <w:rsid w:val="00237CFF"/>
    <w:rsid w:val="00240EB2"/>
    <w:rsid w:val="002431A4"/>
    <w:rsid w:val="00243780"/>
    <w:rsid w:val="002437E6"/>
    <w:rsid w:val="00243AD1"/>
    <w:rsid w:val="0024465C"/>
    <w:rsid w:val="00244DC2"/>
    <w:rsid w:val="00244FCE"/>
    <w:rsid w:val="00244FE3"/>
    <w:rsid w:val="0024504B"/>
    <w:rsid w:val="00245343"/>
    <w:rsid w:val="00245909"/>
    <w:rsid w:val="00245B89"/>
    <w:rsid w:val="00245F7D"/>
    <w:rsid w:val="002460F0"/>
    <w:rsid w:val="0024615B"/>
    <w:rsid w:val="00246B12"/>
    <w:rsid w:val="00246F48"/>
    <w:rsid w:val="0024755B"/>
    <w:rsid w:val="0024763F"/>
    <w:rsid w:val="00247964"/>
    <w:rsid w:val="00247F6C"/>
    <w:rsid w:val="002501AF"/>
    <w:rsid w:val="00250711"/>
    <w:rsid w:val="00250E73"/>
    <w:rsid w:val="00250ECB"/>
    <w:rsid w:val="00250F22"/>
    <w:rsid w:val="00250FC6"/>
    <w:rsid w:val="00251113"/>
    <w:rsid w:val="0025135C"/>
    <w:rsid w:val="00251D45"/>
    <w:rsid w:val="002526D1"/>
    <w:rsid w:val="00253795"/>
    <w:rsid w:val="00253F2E"/>
    <w:rsid w:val="00254C69"/>
    <w:rsid w:val="002551C0"/>
    <w:rsid w:val="00256152"/>
    <w:rsid w:val="00256613"/>
    <w:rsid w:val="00257206"/>
    <w:rsid w:val="0025739B"/>
    <w:rsid w:val="0025795B"/>
    <w:rsid w:val="00257A4B"/>
    <w:rsid w:val="00257FA0"/>
    <w:rsid w:val="00260417"/>
    <w:rsid w:val="002605A8"/>
    <w:rsid w:val="0026060C"/>
    <w:rsid w:val="002608EF"/>
    <w:rsid w:val="002609C8"/>
    <w:rsid w:val="00260CFD"/>
    <w:rsid w:val="002613E0"/>
    <w:rsid w:val="002614F3"/>
    <w:rsid w:val="00261C7C"/>
    <w:rsid w:val="00261D5B"/>
    <w:rsid w:val="00261DD4"/>
    <w:rsid w:val="00262373"/>
    <w:rsid w:val="0026272D"/>
    <w:rsid w:val="00262996"/>
    <w:rsid w:val="00263179"/>
    <w:rsid w:val="00263C9E"/>
    <w:rsid w:val="002645D1"/>
    <w:rsid w:val="0026490B"/>
    <w:rsid w:val="00264D7C"/>
    <w:rsid w:val="0026524D"/>
    <w:rsid w:val="00265909"/>
    <w:rsid w:val="00266A9D"/>
    <w:rsid w:val="00266DC3"/>
    <w:rsid w:val="00267109"/>
    <w:rsid w:val="00267901"/>
    <w:rsid w:val="002705FE"/>
    <w:rsid w:val="002708AE"/>
    <w:rsid w:val="00270A02"/>
    <w:rsid w:val="00270A55"/>
    <w:rsid w:val="00271161"/>
    <w:rsid w:val="00272343"/>
    <w:rsid w:val="00272B4E"/>
    <w:rsid w:val="00272C71"/>
    <w:rsid w:val="00273EFB"/>
    <w:rsid w:val="00274355"/>
    <w:rsid w:val="00274DB1"/>
    <w:rsid w:val="00274F85"/>
    <w:rsid w:val="0027551F"/>
    <w:rsid w:val="0027575D"/>
    <w:rsid w:val="00275924"/>
    <w:rsid w:val="00275C03"/>
    <w:rsid w:val="00275F76"/>
    <w:rsid w:val="0027625F"/>
    <w:rsid w:val="00276B8E"/>
    <w:rsid w:val="00276EA2"/>
    <w:rsid w:val="002772B3"/>
    <w:rsid w:val="002773F6"/>
    <w:rsid w:val="002807B6"/>
    <w:rsid w:val="00281464"/>
    <w:rsid w:val="002829F0"/>
    <w:rsid w:val="00282DC1"/>
    <w:rsid w:val="00282F55"/>
    <w:rsid w:val="00283D1A"/>
    <w:rsid w:val="0028417F"/>
    <w:rsid w:val="002841C0"/>
    <w:rsid w:val="00284B81"/>
    <w:rsid w:val="00284DB3"/>
    <w:rsid w:val="002859B8"/>
    <w:rsid w:val="00285F03"/>
    <w:rsid w:val="00286536"/>
    <w:rsid w:val="00287D74"/>
    <w:rsid w:val="00290B67"/>
    <w:rsid w:val="00291D9D"/>
    <w:rsid w:val="002933D1"/>
    <w:rsid w:val="00293A7B"/>
    <w:rsid w:val="00293AC4"/>
    <w:rsid w:val="00293BB9"/>
    <w:rsid w:val="00293DE6"/>
    <w:rsid w:val="00294C3D"/>
    <w:rsid w:val="00294CF2"/>
    <w:rsid w:val="00294EFC"/>
    <w:rsid w:val="00294F02"/>
    <w:rsid w:val="002957B7"/>
    <w:rsid w:val="002957B8"/>
    <w:rsid w:val="00295F91"/>
    <w:rsid w:val="002964AD"/>
    <w:rsid w:val="002964DE"/>
    <w:rsid w:val="0029661B"/>
    <w:rsid w:val="002968E3"/>
    <w:rsid w:val="00296B21"/>
    <w:rsid w:val="0029708B"/>
    <w:rsid w:val="0029729A"/>
    <w:rsid w:val="00297742"/>
    <w:rsid w:val="00297B88"/>
    <w:rsid w:val="002A12F1"/>
    <w:rsid w:val="002A18E3"/>
    <w:rsid w:val="002A1909"/>
    <w:rsid w:val="002A2188"/>
    <w:rsid w:val="002A276A"/>
    <w:rsid w:val="002A36EB"/>
    <w:rsid w:val="002A38AD"/>
    <w:rsid w:val="002A3B16"/>
    <w:rsid w:val="002A3F63"/>
    <w:rsid w:val="002A42E9"/>
    <w:rsid w:val="002A443F"/>
    <w:rsid w:val="002A4960"/>
    <w:rsid w:val="002A4A6B"/>
    <w:rsid w:val="002A53AC"/>
    <w:rsid w:val="002A5656"/>
    <w:rsid w:val="002A59CC"/>
    <w:rsid w:val="002A5C8B"/>
    <w:rsid w:val="002A5DB2"/>
    <w:rsid w:val="002A629E"/>
    <w:rsid w:val="002A651B"/>
    <w:rsid w:val="002A6943"/>
    <w:rsid w:val="002A6B23"/>
    <w:rsid w:val="002A6BE1"/>
    <w:rsid w:val="002A6BE8"/>
    <w:rsid w:val="002A7093"/>
    <w:rsid w:val="002A7137"/>
    <w:rsid w:val="002A7C17"/>
    <w:rsid w:val="002A7EDE"/>
    <w:rsid w:val="002A7F53"/>
    <w:rsid w:val="002B029B"/>
    <w:rsid w:val="002B0CCA"/>
    <w:rsid w:val="002B1730"/>
    <w:rsid w:val="002B1779"/>
    <w:rsid w:val="002B271E"/>
    <w:rsid w:val="002B2A3F"/>
    <w:rsid w:val="002B2B17"/>
    <w:rsid w:val="002B2CB8"/>
    <w:rsid w:val="002B3476"/>
    <w:rsid w:val="002B3A5D"/>
    <w:rsid w:val="002B41A0"/>
    <w:rsid w:val="002B492B"/>
    <w:rsid w:val="002B4A76"/>
    <w:rsid w:val="002B4B7F"/>
    <w:rsid w:val="002B57F9"/>
    <w:rsid w:val="002B60C1"/>
    <w:rsid w:val="002B62B5"/>
    <w:rsid w:val="002B641D"/>
    <w:rsid w:val="002B6CA1"/>
    <w:rsid w:val="002B713D"/>
    <w:rsid w:val="002B7875"/>
    <w:rsid w:val="002B7FB3"/>
    <w:rsid w:val="002C21C6"/>
    <w:rsid w:val="002C2DAB"/>
    <w:rsid w:val="002C3F16"/>
    <w:rsid w:val="002C48A1"/>
    <w:rsid w:val="002C4D85"/>
    <w:rsid w:val="002C5F89"/>
    <w:rsid w:val="002C6834"/>
    <w:rsid w:val="002C6D4E"/>
    <w:rsid w:val="002C6F21"/>
    <w:rsid w:val="002C6F4B"/>
    <w:rsid w:val="002C7331"/>
    <w:rsid w:val="002C7621"/>
    <w:rsid w:val="002C7632"/>
    <w:rsid w:val="002C7A32"/>
    <w:rsid w:val="002D0E42"/>
    <w:rsid w:val="002D16D8"/>
    <w:rsid w:val="002D2FF9"/>
    <w:rsid w:val="002D3E98"/>
    <w:rsid w:val="002D458A"/>
    <w:rsid w:val="002D4691"/>
    <w:rsid w:val="002D4B0C"/>
    <w:rsid w:val="002D4C15"/>
    <w:rsid w:val="002D4CFD"/>
    <w:rsid w:val="002D5763"/>
    <w:rsid w:val="002D63D2"/>
    <w:rsid w:val="002D69DD"/>
    <w:rsid w:val="002D6B6F"/>
    <w:rsid w:val="002D7179"/>
    <w:rsid w:val="002D7949"/>
    <w:rsid w:val="002D7B4E"/>
    <w:rsid w:val="002D7BA3"/>
    <w:rsid w:val="002E0BDC"/>
    <w:rsid w:val="002E0CB8"/>
    <w:rsid w:val="002E10D2"/>
    <w:rsid w:val="002E171F"/>
    <w:rsid w:val="002E183C"/>
    <w:rsid w:val="002E19EA"/>
    <w:rsid w:val="002E1AFA"/>
    <w:rsid w:val="002E1F6C"/>
    <w:rsid w:val="002E253E"/>
    <w:rsid w:val="002E3A36"/>
    <w:rsid w:val="002E3AC3"/>
    <w:rsid w:val="002E3BA3"/>
    <w:rsid w:val="002E404B"/>
    <w:rsid w:val="002E4269"/>
    <w:rsid w:val="002E4B86"/>
    <w:rsid w:val="002E4F8B"/>
    <w:rsid w:val="002E4FD6"/>
    <w:rsid w:val="002E56FF"/>
    <w:rsid w:val="002E57FE"/>
    <w:rsid w:val="002E5BE6"/>
    <w:rsid w:val="002E5D35"/>
    <w:rsid w:val="002E60A1"/>
    <w:rsid w:val="002E621C"/>
    <w:rsid w:val="002E64A6"/>
    <w:rsid w:val="002E6FA2"/>
    <w:rsid w:val="002E704A"/>
    <w:rsid w:val="002F043D"/>
    <w:rsid w:val="002F0C6A"/>
    <w:rsid w:val="002F0F94"/>
    <w:rsid w:val="002F0FFC"/>
    <w:rsid w:val="002F10A9"/>
    <w:rsid w:val="002F10E0"/>
    <w:rsid w:val="002F1859"/>
    <w:rsid w:val="002F1FF0"/>
    <w:rsid w:val="002F2059"/>
    <w:rsid w:val="002F24C9"/>
    <w:rsid w:val="002F25CA"/>
    <w:rsid w:val="002F3E95"/>
    <w:rsid w:val="002F446B"/>
    <w:rsid w:val="002F4B07"/>
    <w:rsid w:val="002F507B"/>
    <w:rsid w:val="002F6527"/>
    <w:rsid w:val="002F6DA8"/>
    <w:rsid w:val="00300240"/>
    <w:rsid w:val="003003CD"/>
    <w:rsid w:val="00300A66"/>
    <w:rsid w:val="00300AB1"/>
    <w:rsid w:val="00300C03"/>
    <w:rsid w:val="003011B7"/>
    <w:rsid w:val="003015DD"/>
    <w:rsid w:val="00302450"/>
    <w:rsid w:val="003026BE"/>
    <w:rsid w:val="00303275"/>
    <w:rsid w:val="003035A3"/>
    <w:rsid w:val="00303ADE"/>
    <w:rsid w:val="00304B25"/>
    <w:rsid w:val="00304B5E"/>
    <w:rsid w:val="00305240"/>
    <w:rsid w:val="00305CD5"/>
    <w:rsid w:val="003060E4"/>
    <w:rsid w:val="0030658E"/>
    <w:rsid w:val="00307D8C"/>
    <w:rsid w:val="0031046F"/>
    <w:rsid w:val="00310A45"/>
    <w:rsid w:val="00310EE3"/>
    <w:rsid w:val="00312100"/>
    <w:rsid w:val="00312913"/>
    <w:rsid w:val="00312FBC"/>
    <w:rsid w:val="00313127"/>
    <w:rsid w:val="003133FB"/>
    <w:rsid w:val="00313A0E"/>
    <w:rsid w:val="00313B33"/>
    <w:rsid w:val="0031477C"/>
    <w:rsid w:val="00314ADF"/>
    <w:rsid w:val="00315695"/>
    <w:rsid w:val="0031621B"/>
    <w:rsid w:val="00316ECC"/>
    <w:rsid w:val="00316F05"/>
    <w:rsid w:val="0031724C"/>
    <w:rsid w:val="003172A3"/>
    <w:rsid w:val="0031746B"/>
    <w:rsid w:val="003174A3"/>
    <w:rsid w:val="00317CAE"/>
    <w:rsid w:val="0032012F"/>
    <w:rsid w:val="00320945"/>
    <w:rsid w:val="003209C6"/>
    <w:rsid w:val="00320AA0"/>
    <w:rsid w:val="003216CD"/>
    <w:rsid w:val="003216EB"/>
    <w:rsid w:val="0032214E"/>
    <w:rsid w:val="003227CB"/>
    <w:rsid w:val="00322D6C"/>
    <w:rsid w:val="00322E25"/>
    <w:rsid w:val="003230D6"/>
    <w:rsid w:val="0032373E"/>
    <w:rsid w:val="00323828"/>
    <w:rsid w:val="00324AB5"/>
    <w:rsid w:val="00324B68"/>
    <w:rsid w:val="00324DD1"/>
    <w:rsid w:val="00325548"/>
    <w:rsid w:val="003256D3"/>
    <w:rsid w:val="00325A44"/>
    <w:rsid w:val="00325F76"/>
    <w:rsid w:val="00325FD9"/>
    <w:rsid w:val="00326051"/>
    <w:rsid w:val="00326EDA"/>
    <w:rsid w:val="00327133"/>
    <w:rsid w:val="00330A74"/>
    <w:rsid w:val="00331AED"/>
    <w:rsid w:val="00331BF6"/>
    <w:rsid w:val="00331C81"/>
    <w:rsid w:val="003324FE"/>
    <w:rsid w:val="003328C0"/>
    <w:rsid w:val="00333047"/>
    <w:rsid w:val="0033385E"/>
    <w:rsid w:val="00334FC7"/>
    <w:rsid w:val="003351E5"/>
    <w:rsid w:val="00335412"/>
    <w:rsid w:val="00335462"/>
    <w:rsid w:val="00336FC8"/>
    <w:rsid w:val="00340826"/>
    <w:rsid w:val="00340831"/>
    <w:rsid w:val="00340C4F"/>
    <w:rsid w:val="00341207"/>
    <w:rsid w:val="00341FBF"/>
    <w:rsid w:val="00342744"/>
    <w:rsid w:val="00343A9D"/>
    <w:rsid w:val="00343EF2"/>
    <w:rsid w:val="0034406E"/>
    <w:rsid w:val="00344147"/>
    <w:rsid w:val="00344E1C"/>
    <w:rsid w:val="00344F5D"/>
    <w:rsid w:val="0034560F"/>
    <w:rsid w:val="003468BC"/>
    <w:rsid w:val="00346F6C"/>
    <w:rsid w:val="00347589"/>
    <w:rsid w:val="0034760B"/>
    <w:rsid w:val="00347E95"/>
    <w:rsid w:val="00347EFF"/>
    <w:rsid w:val="003500AC"/>
    <w:rsid w:val="00350608"/>
    <w:rsid w:val="00350839"/>
    <w:rsid w:val="00350AFF"/>
    <w:rsid w:val="00350BAF"/>
    <w:rsid w:val="00351506"/>
    <w:rsid w:val="00351566"/>
    <w:rsid w:val="0035157B"/>
    <w:rsid w:val="00352B92"/>
    <w:rsid w:val="00353654"/>
    <w:rsid w:val="00353913"/>
    <w:rsid w:val="00354394"/>
    <w:rsid w:val="003544ED"/>
    <w:rsid w:val="00354856"/>
    <w:rsid w:val="00354AE5"/>
    <w:rsid w:val="00355154"/>
    <w:rsid w:val="0035553C"/>
    <w:rsid w:val="00355B6F"/>
    <w:rsid w:val="00355CCB"/>
    <w:rsid w:val="00356110"/>
    <w:rsid w:val="003563C0"/>
    <w:rsid w:val="003568C9"/>
    <w:rsid w:val="00356B0E"/>
    <w:rsid w:val="00356D7E"/>
    <w:rsid w:val="0035715D"/>
    <w:rsid w:val="0035786D"/>
    <w:rsid w:val="00357B0D"/>
    <w:rsid w:val="00357C25"/>
    <w:rsid w:val="00357D4D"/>
    <w:rsid w:val="0036049D"/>
    <w:rsid w:val="003605DC"/>
    <w:rsid w:val="00360B23"/>
    <w:rsid w:val="00360C78"/>
    <w:rsid w:val="00360E6F"/>
    <w:rsid w:val="003617E9"/>
    <w:rsid w:val="00361ACF"/>
    <w:rsid w:val="00361B57"/>
    <w:rsid w:val="00362A1E"/>
    <w:rsid w:val="00362A2E"/>
    <w:rsid w:val="00362C0B"/>
    <w:rsid w:val="003633BD"/>
    <w:rsid w:val="00363507"/>
    <w:rsid w:val="0036392C"/>
    <w:rsid w:val="00363B24"/>
    <w:rsid w:val="003659D4"/>
    <w:rsid w:val="00365AEC"/>
    <w:rsid w:val="00365F1D"/>
    <w:rsid w:val="003660B0"/>
    <w:rsid w:val="00366122"/>
    <w:rsid w:val="00366337"/>
    <w:rsid w:val="00366C7A"/>
    <w:rsid w:val="0036704C"/>
    <w:rsid w:val="00370520"/>
    <w:rsid w:val="00370E41"/>
    <w:rsid w:val="003711A1"/>
    <w:rsid w:val="00372968"/>
    <w:rsid w:val="00373091"/>
    <w:rsid w:val="003736C4"/>
    <w:rsid w:val="00373852"/>
    <w:rsid w:val="00373902"/>
    <w:rsid w:val="00373B9A"/>
    <w:rsid w:val="0037453F"/>
    <w:rsid w:val="003751F4"/>
    <w:rsid w:val="0037559A"/>
    <w:rsid w:val="0037565E"/>
    <w:rsid w:val="00376A08"/>
    <w:rsid w:val="00376D35"/>
    <w:rsid w:val="00376E97"/>
    <w:rsid w:val="00377E31"/>
    <w:rsid w:val="00380306"/>
    <w:rsid w:val="00380698"/>
    <w:rsid w:val="00380B27"/>
    <w:rsid w:val="00380DB5"/>
    <w:rsid w:val="003812FC"/>
    <w:rsid w:val="00381377"/>
    <w:rsid w:val="0038139E"/>
    <w:rsid w:val="0038155B"/>
    <w:rsid w:val="003816F7"/>
    <w:rsid w:val="0038238F"/>
    <w:rsid w:val="00383080"/>
    <w:rsid w:val="003837A0"/>
    <w:rsid w:val="003849F8"/>
    <w:rsid w:val="00385771"/>
    <w:rsid w:val="00385F89"/>
    <w:rsid w:val="00387F4E"/>
    <w:rsid w:val="0039029D"/>
    <w:rsid w:val="0039043C"/>
    <w:rsid w:val="00390E61"/>
    <w:rsid w:val="00391374"/>
    <w:rsid w:val="003913B2"/>
    <w:rsid w:val="00391680"/>
    <w:rsid w:val="003916BC"/>
    <w:rsid w:val="003918BB"/>
    <w:rsid w:val="00391CC1"/>
    <w:rsid w:val="00392442"/>
    <w:rsid w:val="0039344E"/>
    <w:rsid w:val="00394163"/>
    <w:rsid w:val="0039493C"/>
    <w:rsid w:val="00394C2D"/>
    <w:rsid w:val="00394E41"/>
    <w:rsid w:val="00395EAF"/>
    <w:rsid w:val="00396351"/>
    <w:rsid w:val="003963F6"/>
    <w:rsid w:val="003967ED"/>
    <w:rsid w:val="003973C2"/>
    <w:rsid w:val="003979A4"/>
    <w:rsid w:val="003A1C76"/>
    <w:rsid w:val="003A1CA8"/>
    <w:rsid w:val="003A2645"/>
    <w:rsid w:val="003A2A52"/>
    <w:rsid w:val="003A3432"/>
    <w:rsid w:val="003A44C3"/>
    <w:rsid w:val="003A4746"/>
    <w:rsid w:val="003A4B9E"/>
    <w:rsid w:val="003A4F01"/>
    <w:rsid w:val="003A51BF"/>
    <w:rsid w:val="003A56DD"/>
    <w:rsid w:val="003A6040"/>
    <w:rsid w:val="003A608B"/>
    <w:rsid w:val="003A6EF1"/>
    <w:rsid w:val="003A7C24"/>
    <w:rsid w:val="003A7DBD"/>
    <w:rsid w:val="003B0F22"/>
    <w:rsid w:val="003B138C"/>
    <w:rsid w:val="003B185D"/>
    <w:rsid w:val="003B2213"/>
    <w:rsid w:val="003B2637"/>
    <w:rsid w:val="003B29FE"/>
    <w:rsid w:val="003B3342"/>
    <w:rsid w:val="003B366B"/>
    <w:rsid w:val="003B4297"/>
    <w:rsid w:val="003B4D01"/>
    <w:rsid w:val="003B6388"/>
    <w:rsid w:val="003B6761"/>
    <w:rsid w:val="003B680F"/>
    <w:rsid w:val="003C08B4"/>
    <w:rsid w:val="003C0F3D"/>
    <w:rsid w:val="003C138B"/>
    <w:rsid w:val="003C1A95"/>
    <w:rsid w:val="003C1D8F"/>
    <w:rsid w:val="003C1FCE"/>
    <w:rsid w:val="003C223F"/>
    <w:rsid w:val="003C24AE"/>
    <w:rsid w:val="003C27A6"/>
    <w:rsid w:val="003C2A06"/>
    <w:rsid w:val="003C2B86"/>
    <w:rsid w:val="003C3088"/>
    <w:rsid w:val="003C3381"/>
    <w:rsid w:val="003C369E"/>
    <w:rsid w:val="003C3AC9"/>
    <w:rsid w:val="003C44A9"/>
    <w:rsid w:val="003C497A"/>
    <w:rsid w:val="003C72AF"/>
    <w:rsid w:val="003C7A30"/>
    <w:rsid w:val="003D01A7"/>
    <w:rsid w:val="003D04F4"/>
    <w:rsid w:val="003D075E"/>
    <w:rsid w:val="003D15FD"/>
    <w:rsid w:val="003D18E7"/>
    <w:rsid w:val="003D20B8"/>
    <w:rsid w:val="003D27B7"/>
    <w:rsid w:val="003D28A6"/>
    <w:rsid w:val="003D2CA1"/>
    <w:rsid w:val="003D33EF"/>
    <w:rsid w:val="003D35EE"/>
    <w:rsid w:val="003D3832"/>
    <w:rsid w:val="003D3921"/>
    <w:rsid w:val="003D4685"/>
    <w:rsid w:val="003D483F"/>
    <w:rsid w:val="003D4A6B"/>
    <w:rsid w:val="003D53D0"/>
    <w:rsid w:val="003D57C3"/>
    <w:rsid w:val="003D5A9D"/>
    <w:rsid w:val="003D69C6"/>
    <w:rsid w:val="003D7B44"/>
    <w:rsid w:val="003E00E8"/>
    <w:rsid w:val="003E063D"/>
    <w:rsid w:val="003E10B4"/>
    <w:rsid w:val="003E18B7"/>
    <w:rsid w:val="003E1A47"/>
    <w:rsid w:val="003E222F"/>
    <w:rsid w:val="003E2B59"/>
    <w:rsid w:val="003E2C62"/>
    <w:rsid w:val="003E2F14"/>
    <w:rsid w:val="003E3366"/>
    <w:rsid w:val="003E400D"/>
    <w:rsid w:val="003E4B4C"/>
    <w:rsid w:val="003E519F"/>
    <w:rsid w:val="003E5ED6"/>
    <w:rsid w:val="003E5F2D"/>
    <w:rsid w:val="003E6491"/>
    <w:rsid w:val="003E6C01"/>
    <w:rsid w:val="003F0D9E"/>
    <w:rsid w:val="003F1391"/>
    <w:rsid w:val="003F13B6"/>
    <w:rsid w:val="003F1F0A"/>
    <w:rsid w:val="003F2454"/>
    <w:rsid w:val="003F2796"/>
    <w:rsid w:val="003F2949"/>
    <w:rsid w:val="003F34FE"/>
    <w:rsid w:val="003F404A"/>
    <w:rsid w:val="003F44B3"/>
    <w:rsid w:val="003F463D"/>
    <w:rsid w:val="003F4C9F"/>
    <w:rsid w:val="003F5536"/>
    <w:rsid w:val="003F6058"/>
    <w:rsid w:val="003F6CFF"/>
    <w:rsid w:val="003F7336"/>
    <w:rsid w:val="003F7727"/>
    <w:rsid w:val="00401AF8"/>
    <w:rsid w:val="00401C76"/>
    <w:rsid w:val="0040374D"/>
    <w:rsid w:val="00403AF8"/>
    <w:rsid w:val="00403DC9"/>
    <w:rsid w:val="004042FB"/>
    <w:rsid w:val="00404987"/>
    <w:rsid w:val="00404DEB"/>
    <w:rsid w:val="00404EF1"/>
    <w:rsid w:val="00405840"/>
    <w:rsid w:val="00405842"/>
    <w:rsid w:val="004065FD"/>
    <w:rsid w:val="00406663"/>
    <w:rsid w:val="0040713E"/>
    <w:rsid w:val="0040737E"/>
    <w:rsid w:val="00407565"/>
    <w:rsid w:val="00407A00"/>
    <w:rsid w:val="00407ED3"/>
    <w:rsid w:val="00410265"/>
    <w:rsid w:val="00410530"/>
    <w:rsid w:val="00410640"/>
    <w:rsid w:val="004113DA"/>
    <w:rsid w:val="0041143E"/>
    <w:rsid w:val="00411898"/>
    <w:rsid w:val="004128D8"/>
    <w:rsid w:val="00412B51"/>
    <w:rsid w:val="00413155"/>
    <w:rsid w:val="004132DE"/>
    <w:rsid w:val="004143D6"/>
    <w:rsid w:val="00414668"/>
    <w:rsid w:val="004150DA"/>
    <w:rsid w:val="0041604C"/>
    <w:rsid w:val="00416FC2"/>
    <w:rsid w:val="004178B8"/>
    <w:rsid w:val="00417EDF"/>
    <w:rsid w:val="00420075"/>
    <w:rsid w:val="00420272"/>
    <w:rsid w:val="00420CF0"/>
    <w:rsid w:val="004213FF"/>
    <w:rsid w:val="00421CC6"/>
    <w:rsid w:val="00422274"/>
    <w:rsid w:val="00422609"/>
    <w:rsid w:val="00422898"/>
    <w:rsid w:val="004229EC"/>
    <w:rsid w:val="004234DF"/>
    <w:rsid w:val="00423B13"/>
    <w:rsid w:val="00424266"/>
    <w:rsid w:val="00424285"/>
    <w:rsid w:val="004242DE"/>
    <w:rsid w:val="00424311"/>
    <w:rsid w:val="0042512D"/>
    <w:rsid w:val="004258E1"/>
    <w:rsid w:val="004262E1"/>
    <w:rsid w:val="004262EE"/>
    <w:rsid w:val="00426A97"/>
    <w:rsid w:val="00427099"/>
    <w:rsid w:val="004270E0"/>
    <w:rsid w:val="004270E6"/>
    <w:rsid w:val="00427864"/>
    <w:rsid w:val="00430368"/>
    <w:rsid w:val="004304DE"/>
    <w:rsid w:val="0043071F"/>
    <w:rsid w:val="00430B40"/>
    <w:rsid w:val="0043137F"/>
    <w:rsid w:val="004316CE"/>
    <w:rsid w:val="00432013"/>
    <w:rsid w:val="004320F5"/>
    <w:rsid w:val="004324D8"/>
    <w:rsid w:val="00432791"/>
    <w:rsid w:val="00432CEC"/>
    <w:rsid w:val="00432E4F"/>
    <w:rsid w:val="0043398F"/>
    <w:rsid w:val="00434685"/>
    <w:rsid w:val="00434870"/>
    <w:rsid w:val="00434A60"/>
    <w:rsid w:val="00435CFA"/>
    <w:rsid w:val="00436E50"/>
    <w:rsid w:val="004374EC"/>
    <w:rsid w:val="0043752C"/>
    <w:rsid w:val="00437978"/>
    <w:rsid w:val="00440B15"/>
    <w:rsid w:val="004417D1"/>
    <w:rsid w:val="00441AE4"/>
    <w:rsid w:val="004426B5"/>
    <w:rsid w:val="0044274C"/>
    <w:rsid w:val="0044277F"/>
    <w:rsid w:val="004429C0"/>
    <w:rsid w:val="00442A7F"/>
    <w:rsid w:val="00442D7A"/>
    <w:rsid w:val="004434B1"/>
    <w:rsid w:val="00443E1C"/>
    <w:rsid w:val="0044400E"/>
    <w:rsid w:val="00444655"/>
    <w:rsid w:val="004448E7"/>
    <w:rsid w:val="00444BD9"/>
    <w:rsid w:val="00445AEF"/>
    <w:rsid w:val="004460E6"/>
    <w:rsid w:val="004467D1"/>
    <w:rsid w:val="00446C6D"/>
    <w:rsid w:val="00446D98"/>
    <w:rsid w:val="00447871"/>
    <w:rsid w:val="00447A1D"/>
    <w:rsid w:val="00450026"/>
    <w:rsid w:val="00450685"/>
    <w:rsid w:val="0045077B"/>
    <w:rsid w:val="0045091B"/>
    <w:rsid w:val="004516B4"/>
    <w:rsid w:val="00451B08"/>
    <w:rsid w:val="00452F90"/>
    <w:rsid w:val="00453585"/>
    <w:rsid w:val="00453792"/>
    <w:rsid w:val="00453D32"/>
    <w:rsid w:val="004546ED"/>
    <w:rsid w:val="004549C5"/>
    <w:rsid w:val="00454D6B"/>
    <w:rsid w:val="0045520A"/>
    <w:rsid w:val="00455854"/>
    <w:rsid w:val="00455B42"/>
    <w:rsid w:val="00455B5D"/>
    <w:rsid w:val="0045643D"/>
    <w:rsid w:val="004566F7"/>
    <w:rsid w:val="00456759"/>
    <w:rsid w:val="0045697F"/>
    <w:rsid w:val="00457567"/>
    <w:rsid w:val="00457625"/>
    <w:rsid w:val="004577B1"/>
    <w:rsid w:val="00460056"/>
    <w:rsid w:val="0046034A"/>
    <w:rsid w:val="0046057D"/>
    <w:rsid w:val="00463074"/>
    <w:rsid w:val="00463146"/>
    <w:rsid w:val="00463CE1"/>
    <w:rsid w:val="00465F44"/>
    <w:rsid w:val="0046609C"/>
    <w:rsid w:val="00466D5F"/>
    <w:rsid w:val="00466F4F"/>
    <w:rsid w:val="00467BA1"/>
    <w:rsid w:val="004708EF"/>
    <w:rsid w:val="0047375C"/>
    <w:rsid w:val="004737C1"/>
    <w:rsid w:val="004737DD"/>
    <w:rsid w:val="004746B7"/>
    <w:rsid w:val="00474E04"/>
    <w:rsid w:val="00475910"/>
    <w:rsid w:val="004760CE"/>
    <w:rsid w:val="004761C3"/>
    <w:rsid w:val="00476734"/>
    <w:rsid w:val="004774B4"/>
    <w:rsid w:val="00477503"/>
    <w:rsid w:val="00480AF0"/>
    <w:rsid w:val="00481207"/>
    <w:rsid w:val="00481591"/>
    <w:rsid w:val="0048164C"/>
    <w:rsid w:val="00481DB1"/>
    <w:rsid w:val="00482FF9"/>
    <w:rsid w:val="00483232"/>
    <w:rsid w:val="004832B9"/>
    <w:rsid w:val="00483B3E"/>
    <w:rsid w:val="00483CFE"/>
    <w:rsid w:val="004842E1"/>
    <w:rsid w:val="00484412"/>
    <w:rsid w:val="00484A2A"/>
    <w:rsid w:val="004850F0"/>
    <w:rsid w:val="004857DE"/>
    <w:rsid w:val="00485B61"/>
    <w:rsid w:val="00485DE1"/>
    <w:rsid w:val="004862EA"/>
    <w:rsid w:val="004866E6"/>
    <w:rsid w:val="0048784B"/>
    <w:rsid w:val="00490191"/>
    <w:rsid w:val="00490A76"/>
    <w:rsid w:val="00490B41"/>
    <w:rsid w:val="00491065"/>
    <w:rsid w:val="0049169D"/>
    <w:rsid w:val="004916CD"/>
    <w:rsid w:val="004919F4"/>
    <w:rsid w:val="00491E38"/>
    <w:rsid w:val="00492028"/>
    <w:rsid w:val="00492303"/>
    <w:rsid w:val="004923F4"/>
    <w:rsid w:val="004924E7"/>
    <w:rsid w:val="0049297E"/>
    <w:rsid w:val="00493694"/>
    <w:rsid w:val="004936CF"/>
    <w:rsid w:val="004938CD"/>
    <w:rsid w:val="004939AC"/>
    <w:rsid w:val="004941B8"/>
    <w:rsid w:val="004942BB"/>
    <w:rsid w:val="00494427"/>
    <w:rsid w:val="0049482C"/>
    <w:rsid w:val="0049547A"/>
    <w:rsid w:val="00495553"/>
    <w:rsid w:val="00495968"/>
    <w:rsid w:val="00496146"/>
    <w:rsid w:val="00496416"/>
    <w:rsid w:val="00496A31"/>
    <w:rsid w:val="00496E4E"/>
    <w:rsid w:val="00497ABD"/>
    <w:rsid w:val="00497ACF"/>
    <w:rsid w:val="00497B7D"/>
    <w:rsid w:val="004A0971"/>
    <w:rsid w:val="004A0BFC"/>
    <w:rsid w:val="004A0ECE"/>
    <w:rsid w:val="004A0ECF"/>
    <w:rsid w:val="004A14BE"/>
    <w:rsid w:val="004A1CC9"/>
    <w:rsid w:val="004A35FB"/>
    <w:rsid w:val="004A407C"/>
    <w:rsid w:val="004A4378"/>
    <w:rsid w:val="004A450B"/>
    <w:rsid w:val="004A4B46"/>
    <w:rsid w:val="004A4D10"/>
    <w:rsid w:val="004A4D98"/>
    <w:rsid w:val="004A514E"/>
    <w:rsid w:val="004A528C"/>
    <w:rsid w:val="004A52EC"/>
    <w:rsid w:val="004A5372"/>
    <w:rsid w:val="004A5845"/>
    <w:rsid w:val="004A5990"/>
    <w:rsid w:val="004A5ADC"/>
    <w:rsid w:val="004A67FA"/>
    <w:rsid w:val="004A6B43"/>
    <w:rsid w:val="004B0225"/>
    <w:rsid w:val="004B0546"/>
    <w:rsid w:val="004B0928"/>
    <w:rsid w:val="004B0E64"/>
    <w:rsid w:val="004B0F3B"/>
    <w:rsid w:val="004B13AB"/>
    <w:rsid w:val="004B1C33"/>
    <w:rsid w:val="004B1CE9"/>
    <w:rsid w:val="004B2E70"/>
    <w:rsid w:val="004B3435"/>
    <w:rsid w:val="004B3D3A"/>
    <w:rsid w:val="004B4086"/>
    <w:rsid w:val="004B4B7C"/>
    <w:rsid w:val="004B4C64"/>
    <w:rsid w:val="004B6920"/>
    <w:rsid w:val="004B69A7"/>
    <w:rsid w:val="004B6C0D"/>
    <w:rsid w:val="004B6CA0"/>
    <w:rsid w:val="004B6F4A"/>
    <w:rsid w:val="004B7853"/>
    <w:rsid w:val="004B7AC1"/>
    <w:rsid w:val="004B7D9A"/>
    <w:rsid w:val="004C07F4"/>
    <w:rsid w:val="004C0DEA"/>
    <w:rsid w:val="004C0F22"/>
    <w:rsid w:val="004C1BC2"/>
    <w:rsid w:val="004C1C29"/>
    <w:rsid w:val="004C1D36"/>
    <w:rsid w:val="004C1ED9"/>
    <w:rsid w:val="004C20CA"/>
    <w:rsid w:val="004C276A"/>
    <w:rsid w:val="004C2B92"/>
    <w:rsid w:val="004C2C7D"/>
    <w:rsid w:val="004C2C8B"/>
    <w:rsid w:val="004C2DDC"/>
    <w:rsid w:val="004C307D"/>
    <w:rsid w:val="004C3625"/>
    <w:rsid w:val="004C36E9"/>
    <w:rsid w:val="004C3DEF"/>
    <w:rsid w:val="004C4085"/>
    <w:rsid w:val="004C480C"/>
    <w:rsid w:val="004C4C6B"/>
    <w:rsid w:val="004C5660"/>
    <w:rsid w:val="004C6383"/>
    <w:rsid w:val="004C70DA"/>
    <w:rsid w:val="004C7302"/>
    <w:rsid w:val="004C741A"/>
    <w:rsid w:val="004C751A"/>
    <w:rsid w:val="004C7709"/>
    <w:rsid w:val="004C770B"/>
    <w:rsid w:val="004C7A2D"/>
    <w:rsid w:val="004D0819"/>
    <w:rsid w:val="004D162D"/>
    <w:rsid w:val="004D1ADE"/>
    <w:rsid w:val="004D34EA"/>
    <w:rsid w:val="004D38BF"/>
    <w:rsid w:val="004D3A43"/>
    <w:rsid w:val="004D3E6F"/>
    <w:rsid w:val="004D4114"/>
    <w:rsid w:val="004D4258"/>
    <w:rsid w:val="004D42D0"/>
    <w:rsid w:val="004D4B11"/>
    <w:rsid w:val="004D5BCB"/>
    <w:rsid w:val="004D605E"/>
    <w:rsid w:val="004D60D6"/>
    <w:rsid w:val="004D6613"/>
    <w:rsid w:val="004D6783"/>
    <w:rsid w:val="004D6BA8"/>
    <w:rsid w:val="004D6F00"/>
    <w:rsid w:val="004D6F82"/>
    <w:rsid w:val="004D7302"/>
    <w:rsid w:val="004D7A99"/>
    <w:rsid w:val="004E03ED"/>
    <w:rsid w:val="004E0BBD"/>
    <w:rsid w:val="004E0D50"/>
    <w:rsid w:val="004E2457"/>
    <w:rsid w:val="004E29B4"/>
    <w:rsid w:val="004E2E3A"/>
    <w:rsid w:val="004E31F5"/>
    <w:rsid w:val="004E38E8"/>
    <w:rsid w:val="004E39AE"/>
    <w:rsid w:val="004E4CEF"/>
    <w:rsid w:val="004E4EC0"/>
    <w:rsid w:val="004E4F50"/>
    <w:rsid w:val="004E5494"/>
    <w:rsid w:val="004E54FF"/>
    <w:rsid w:val="004E5893"/>
    <w:rsid w:val="004E5CCB"/>
    <w:rsid w:val="004E5FED"/>
    <w:rsid w:val="004E6CB6"/>
    <w:rsid w:val="004E77BC"/>
    <w:rsid w:val="004F0371"/>
    <w:rsid w:val="004F2009"/>
    <w:rsid w:val="004F24C1"/>
    <w:rsid w:val="004F2E89"/>
    <w:rsid w:val="004F3194"/>
    <w:rsid w:val="004F3446"/>
    <w:rsid w:val="004F347D"/>
    <w:rsid w:val="004F381D"/>
    <w:rsid w:val="004F3E4C"/>
    <w:rsid w:val="004F43D5"/>
    <w:rsid w:val="004F4441"/>
    <w:rsid w:val="004F4A64"/>
    <w:rsid w:val="004F520A"/>
    <w:rsid w:val="004F5572"/>
    <w:rsid w:val="004F60FB"/>
    <w:rsid w:val="004F65B6"/>
    <w:rsid w:val="004F6DE3"/>
    <w:rsid w:val="00501B3C"/>
    <w:rsid w:val="00501B85"/>
    <w:rsid w:val="00501E4E"/>
    <w:rsid w:val="005036D8"/>
    <w:rsid w:val="00503F12"/>
    <w:rsid w:val="0050444C"/>
    <w:rsid w:val="005045A9"/>
    <w:rsid w:val="00505CA6"/>
    <w:rsid w:val="0050620E"/>
    <w:rsid w:val="0050665D"/>
    <w:rsid w:val="0050667C"/>
    <w:rsid w:val="0050685D"/>
    <w:rsid w:val="005079C1"/>
    <w:rsid w:val="00511A3E"/>
    <w:rsid w:val="00511A8D"/>
    <w:rsid w:val="00511E94"/>
    <w:rsid w:val="00512176"/>
    <w:rsid w:val="005121BB"/>
    <w:rsid w:val="00512CCB"/>
    <w:rsid w:val="005140C3"/>
    <w:rsid w:val="005140E4"/>
    <w:rsid w:val="00514167"/>
    <w:rsid w:val="005144EF"/>
    <w:rsid w:val="0051470A"/>
    <w:rsid w:val="00514778"/>
    <w:rsid w:val="005147F4"/>
    <w:rsid w:val="00515269"/>
    <w:rsid w:val="005152A6"/>
    <w:rsid w:val="005152CE"/>
    <w:rsid w:val="00515F12"/>
    <w:rsid w:val="00516741"/>
    <w:rsid w:val="00516828"/>
    <w:rsid w:val="005171D3"/>
    <w:rsid w:val="00517AB8"/>
    <w:rsid w:val="00517D9C"/>
    <w:rsid w:val="00517EFE"/>
    <w:rsid w:val="00522953"/>
    <w:rsid w:val="00522A0B"/>
    <w:rsid w:val="00522B8B"/>
    <w:rsid w:val="00523292"/>
    <w:rsid w:val="005235FF"/>
    <w:rsid w:val="005241CA"/>
    <w:rsid w:val="005248B8"/>
    <w:rsid w:val="00524BA0"/>
    <w:rsid w:val="00524E30"/>
    <w:rsid w:val="00525C06"/>
    <w:rsid w:val="00525F56"/>
    <w:rsid w:val="00526B46"/>
    <w:rsid w:val="00527A28"/>
    <w:rsid w:val="00527B45"/>
    <w:rsid w:val="005304B1"/>
    <w:rsid w:val="005308EE"/>
    <w:rsid w:val="005309AF"/>
    <w:rsid w:val="00530F54"/>
    <w:rsid w:val="00531B24"/>
    <w:rsid w:val="00531C02"/>
    <w:rsid w:val="0053203F"/>
    <w:rsid w:val="005320E7"/>
    <w:rsid w:val="00532442"/>
    <w:rsid w:val="005325DF"/>
    <w:rsid w:val="005325E3"/>
    <w:rsid w:val="00533ADC"/>
    <w:rsid w:val="00533D83"/>
    <w:rsid w:val="00533F14"/>
    <w:rsid w:val="00534670"/>
    <w:rsid w:val="0053499E"/>
    <w:rsid w:val="00534AE7"/>
    <w:rsid w:val="00534B09"/>
    <w:rsid w:val="0053506E"/>
    <w:rsid w:val="0053571E"/>
    <w:rsid w:val="0053589F"/>
    <w:rsid w:val="00535CD8"/>
    <w:rsid w:val="005365D1"/>
    <w:rsid w:val="00536996"/>
    <w:rsid w:val="00536F9D"/>
    <w:rsid w:val="00537BAE"/>
    <w:rsid w:val="00537E34"/>
    <w:rsid w:val="00540080"/>
    <w:rsid w:val="00540859"/>
    <w:rsid w:val="005409A7"/>
    <w:rsid w:val="00540F3F"/>
    <w:rsid w:val="00541493"/>
    <w:rsid w:val="005419F8"/>
    <w:rsid w:val="0054203D"/>
    <w:rsid w:val="005420EA"/>
    <w:rsid w:val="00542FF6"/>
    <w:rsid w:val="0054309B"/>
    <w:rsid w:val="0054341F"/>
    <w:rsid w:val="005434FC"/>
    <w:rsid w:val="00543724"/>
    <w:rsid w:val="005438A8"/>
    <w:rsid w:val="00543B48"/>
    <w:rsid w:val="00543B5A"/>
    <w:rsid w:val="00543E05"/>
    <w:rsid w:val="00543F8E"/>
    <w:rsid w:val="0054469D"/>
    <w:rsid w:val="00545031"/>
    <w:rsid w:val="00545503"/>
    <w:rsid w:val="00545BA6"/>
    <w:rsid w:val="00545EAC"/>
    <w:rsid w:val="00546DDE"/>
    <w:rsid w:val="00546FA3"/>
    <w:rsid w:val="00547C3E"/>
    <w:rsid w:val="00547DF9"/>
    <w:rsid w:val="005505AE"/>
    <w:rsid w:val="00550A04"/>
    <w:rsid w:val="00550D1B"/>
    <w:rsid w:val="005517BC"/>
    <w:rsid w:val="00552194"/>
    <w:rsid w:val="005533AB"/>
    <w:rsid w:val="0055347B"/>
    <w:rsid w:val="00554114"/>
    <w:rsid w:val="005541A5"/>
    <w:rsid w:val="00554A0F"/>
    <w:rsid w:val="0055579F"/>
    <w:rsid w:val="00555C7A"/>
    <w:rsid w:val="00555CC2"/>
    <w:rsid w:val="00555EEC"/>
    <w:rsid w:val="00556300"/>
    <w:rsid w:val="0055631D"/>
    <w:rsid w:val="00556431"/>
    <w:rsid w:val="005566BE"/>
    <w:rsid w:val="00556C17"/>
    <w:rsid w:val="00556FC2"/>
    <w:rsid w:val="005578A6"/>
    <w:rsid w:val="005579AB"/>
    <w:rsid w:val="00557D7F"/>
    <w:rsid w:val="00557ED2"/>
    <w:rsid w:val="00560DF2"/>
    <w:rsid w:val="005626F3"/>
    <w:rsid w:val="005627D2"/>
    <w:rsid w:val="00563108"/>
    <w:rsid w:val="005639FA"/>
    <w:rsid w:val="005640DE"/>
    <w:rsid w:val="00565988"/>
    <w:rsid w:val="00565B35"/>
    <w:rsid w:val="00565B87"/>
    <w:rsid w:val="00566050"/>
    <w:rsid w:val="005661B7"/>
    <w:rsid w:val="00566215"/>
    <w:rsid w:val="0056681B"/>
    <w:rsid w:val="00566B20"/>
    <w:rsid w:val="00566D7E"/>
    <w:rsid w:val="00567483"/>
    <w:rsid w:val="005674EB"/>
    <w:rsid w:val="00567900"/>
    <w:rsid w:val="00570067"/>
    <w:rsid w:val="0057032B"/>
    <w:rsid w:val="00570A3A"/>
    <w:rsid w:val="00570C5A"/>
    <w:rsid w:val="00570DC1"/>
    <w:rsid w:val="00571091"/>
    <w:rsid w:val="00571B9D"/>
    <w:rsid w:val="00572B5D"/>
    <w:rsid w:val="005735E0"/>
    <w:rsid w:val="005735F9"/>
    <w:rsid w:val="00573694"/>
    <w:rsid w:val="005740DA"/>
    <w:rsid w:val="005747AB"/>
    <w:rsid w:val="005748A1"/>
    <w:rsid w:val="00574A96"/>
    <w:rsid w:val="00574B14"/>
    <w:rsid w:val="00574F16"/>
    <w:rsid w:val="00575995"/>
    <w:rsid w:val="00575E24"/>
    <w:rsid w:val="0057624E"/>
    <w:rsid w:val="00576799"/>
    <w:rsid w:val="00576801"/>
    <w:rsid w:val="00576831"/>
    <w:rsid w:val="00576DB2"/>
    <w:rsid w:val="005770DB"/>
    <w:rsid w:val="00577AB0"/>
    <w:rsid w:val="00577B01"/>
    <w:rsid w:val="005803D1"/>
    <w:rsid w:val="00581F64"/>
    <w:rsid w:val="005821BC"/>
    <w:rsid w:val="005827E5"/>
    <w:rsid w:val="005828B2"/>
    <w:rsid w:val="00582FBB"/>
    <w:rsid w:val="005834B5"/>
    <w:rsid w:val="0058368A"/>
    <w:rsid w:val="005846DE"/>
    <w:rsid w:val="0058483E"/>
    <w:rsid w:val="005856AB"/>
    <w:rsid w:val="00585838"/>
    <w:rsid w:val="00585D59"/>
    <w:rsid w:val="0058613B"/>
    <w:rsid w:val="00586186"/>
    <w:rsid w:val="00586453"/>
    <w:rsid w:val="00586602"/>
    <w:rsid w:val="00586D6E"/>
    <w:rsid w:val="00591065"/>
    <w:rsid w:val="005912E0"/>
    <w:rsid w:val="00591561"/>
    <w:rsid w:val="00591CA9"/>
    <w:rsid w:val="00592744"/>
    <w:rsid w:val="005938A6"/>
    <w:rsid w:val="0059455A"/>
    <w:rsid w:val="00594985"/>
    <w:rsid w:val="00594C16"/>
    <w:rsid w:val="00594F9B"/>
    <w:rsid w:val="005951A4"/>
    <w:rsid w:val="00595716"/>
    <w:rsid w:val="00596048"/>
    <w:rsid w:val="005967DD"/>
    <w:rsid w:val="005972E0"/>
    <w:rsid w:val="005976BA"/>
    <w:rsid w:val="0059791A"/>
    <w:rsid w:val="00597CDE"/>
    <w:rsid w:val="005A0D19"/>
    <w:rsid w:val="005A17A0"/>
    <w:rsid w:val="005A2595"/>
    <w:rsid w:val="005A2BDC"/>
    <w:rsid w:val="005A3119"/>
    <w:rsid w:val="005A4071"/>
    <w:rsid w:val="005A47E9"/>
    <w:rsid w:val="005A4FE1"/>
    <w:rsid w:val="005A58D4"/>
    <w:rsid w:val="005A5C56"/>
    <w:rsid w:val="005A6080"/>
    <w:rsid w:val="005A665A"/>
    <w:rsid w:val="005A67F1"/>
    <w:rsid w:val="005A707B"/>
    <w:rsid w:val="005A7232"/>
    <w:rsid w:val="005A77BF"/>
    <w:rsid w:val="005A7A2F"/>
    <w:rsid w:val="005A7A6F"/>
    <w:rsid w:val="005A7EF0"/>
    <w:rsid w:val="005B0316"/>
    <w:rsid w:val="005B09D5"/>
    <w:rsid w:val="005B0E04"/>
    <w:rsid w:val="005B1134"/>
    <w:rsid w:val="005B1199"/>
    <w:rsid w:val="005B12FF"/>
    <w:rsid w:val="005B1561"/>
    <w:rsid w:val="005B17EC"/>
    <w:rsid w:val="005B19CE"/>
    <w:rsid w:val="005B1F01"/>
    <w:rsid w:val="005B20FD"/>
    <w:rsid w:val="005B219E"/>
    <w:rsid w:val="005B2EE7"/>
    <w:rsid w:val="005B3DA3"/>
    <w:rsid w:val="005B4640"/>
    <w:rsid w:val="005B4774"/>
    <w:rsid w:val="005B48A3"/>
    <w:rsid w:val="005B4B27"/>
    <w:rsid w:val="005B5485"/>
    <w:rsid w:val="005B5948"/>
    <w:rsid w:val="005B5A87"/>
    <w:rsid w:val="005B5E98"/>
    <w:rsid w:val="005B624B"/>
    <w:rsid w:val="005B631D"/>
    <w:rsid w:val="005B7069"/>
    <w:rsid w:val="005B73C8"/>
    <w:rsid w:val="005B7549"/>
    <w:rsid w:val="005C051E"/>
    <w:rsid w:val="005C0612"/>
    <w:rsid w:val="005C08C8"/>
    <w:rsid w:val="005C13D3"/>
    <w:rsid w:val="005C1668"/>
    <w:rsid w:val="005C16A6"/>
    <w:rsid w:val="005C22EC"/>
    <w:rsid w:val="005C2560"/>
    <w:rsid w:val="005C2654"/>
    <w:rsid w:val="005C2B89"/>
    <w:rsid w:val="005C3CCC"/>
    <w:rsid w:val="005C3FAE"/>
    <w:rsid w:val="005C467A"/>
    <w:rsid w:val="005C4C30"/>
    <w:rsid w:val="005C502F"/>
    <w:rsid w:val="005C51A1"/>
    <w:rsid w:val="005C6617"/>
    <w:rsid w:val="005C68AC"/>
    <w:rsid w:val="005C758E"/>
    <w:rsid w:val="005D0B37"/>
    <w:rsid w:val="005D259C"/>
    <w:rsid w:val="005D2881"/>
    <w:rsid w:val="005D2A1F"/>
    <w:rsid w:val="005D3091"/>
    <w:rsid w:val="005D3DAD"/>
    <w:rsid w:val="005D448D"/>
    <w:rsid w:val="005D473E"/>
    <w:rsid w:val="005D4FCE"/>
    <w:rsid w:val="005D56D5"/>
    <w:rsid w:val="005D573E"/>
    <w:rsid w:val="005D5EB7"/>
    <w:rsid w:val="005D5FA6"/>
    <w:rsid w:val="005D5FF7"/>
    <w:rsid w:val="005D608B"/>
    <w:rsid w:val="005D66C4"/>
    <w:rsid w:val="005D6AF6"/>
    <w:rsid w:val="005D7B0E"/>
    <w:rsid w:val="005D7BE2"/>
    <w:rsid w:val="005E0572"/>
    <w:rsid w:val="005E0BB1"/>
    <w:rsid w:val="005E1441"/>
    <w:rsid w:val="005E1688"/>
    <w:rsid w:val="005E1BDE"/>
    <w:rsid w:val="005E2A1E"/>
    <w:rsid w:val="005E35C8"/>
    <w:rsid w:val="005E37A4"/>
    <w:rsid w:val="005E40B9"/>
    <w:rsid w:val="005E411C"/>
    <w:rsid w:val="005E47DE"/>
    <w:rsid w:val="005E49B5"/>
    <w:rsid w:val="005E60C4"/>
    <w:rsid w:val="005E62F8"/>
    <w:rsid w:val="005E6D23"/>
    <w:rsid w:val="005E7750"/>
    <w:rsid w:val="005E786B"/>
    <w:rsid w:val="005E7BD1"/>
    <w:rsid w:val="005E7C1E"/>
    <w:rsid w:val="005E7F3A"/>
    <w:rsid w:val="005F0376"/>
    <w:rsid w:val="005F0BA9"/>
    <w:rsid w:val="005F0DB9"/>
    <w:rsid w:val="005F172F"/>
    <w:rsid w:val="005F2017"/>
    <w:rsid w:val="005F2276"/>
    <w:rsid w:val="005F31D0"/>
    <w:rsid w:val="005F32A6"/>
    <w:rsid w:val="005F3E70"/>
    <w:rsid w:val="005F4376"/>
    <w:rsid w:val="005F444E"/>
    <w:rsid w:val="005F592B"/>
    <w:rsid w:val="005F5989"/>
    <w:rsid w:val="005F5EF2"/>
    <w:rsid w:val="005F66F8"/>
    <w:rsid w:val="005F69AC"/>
    <w:rsid w:val="005F69E0"/>
    <w:rsid w:val="005F6C4C"/>
    <w:rsid w:val="005F6D5A"/>
    <w:rsid w:val="005F752C"/>
    <w:rsid w:val="005F754F"/>
    <w:rsid w:val="005F7A93"/>
    <w:rsid w:val="006002B8"/>
    <w:rsid w:val="006003FF"/>
    <w:rsid w:val="00600B2A"/>
    <w:rsid w:val="00600E9F"/>
    <w:rsid w:val="00600F1A"/>
    <w:rsid w:val="00601943"/>
    <w:rsid w:val="00601A9A"/>
    <w:rsid w:val="00601C61"/>
    <w:rsid w:val="00602684"/>
    <w:rsid w:val="00602B15"/>
    <w:rsid w:val="00603438"/>
    <w:rsid w:val="00603754"/>
    <w:rsid w:val="006039FD"/>
    <w:rsid w:val="00604375"/>
    <w:rsid w:val="00604388"/>
    <w:rsid w:val="00604B46"/>
    <w:rsid w:val="00604B52"/>
    <w:rsid w:val="00604B6D"/>
    <w:rsid w:val="00604D74"/>
    <w:rsid w:val="00605024"/>
    <w:rsid w:val="00605346"/>
    <w:rsid w:val="00605526"/>
    <w:rsid w:val="00605A24"/>
    <w:rsid w:val="00606314"/>
    <w:rsid w:val="0060682B"/>
    <w:rsid w:val="00606C0D"/>
    <w:rsid w:val="00606E9C"/>
    <w:rsid w:val="006078DB"/>
    <w:rsid w:val="006079B7"/>
    <w:rsid w:val="00607F3D"/>
    <w:rsid w:val="006102AB"/>
    <w:rsid w:val="00611401"/>
    <w:rsid w:val="006118D4"/>
    <w:rsid w:val="0061218B"/>
    <w:rsid w:val="0061244B"/>
    <w:rsid w:val="00612C66"/>
    <w:rsid w:val="00612E66"/>
    <w:rsid w:val="00613998"/>
    <w:rsid w:val="00613A31"/>
    <w:rsid w:val="00614888"/>
    <w:rsid w:val="00614AAA"/>
    <w:rsid w:val="00614AFB"/>
    <w:rsid w:val="00614B24"/>
    <w:rsid w:val="00614B6A"/>
    <w:rsid w:val="00614BF7"/>
    <w:rsid w:val="006156CF"/>
    <w:rsid w:val="00616A7B"/>
    <w:rsid w:val="00616BED"/>
    <w:rsid w:val="00617B19"/>
    <w:rsid w:val="00617E8F"/>
    <w:rsid w:val="0062000B"/>
    <w:rsid w:val="0062012B"/>
    <w:rsid w:val="006202CB"/>
    <w:rsid w:val="006204BE"/>
    <w:rsid w:val="00620EB8"/>
    <w:rsid w:val="0062176C"/>
    <w:rsid w:val="0062183E"/>
    <w:rsid w:val="00621CC1"/>
    <w:rsid w:val="006222B6"/>
    <w:rsid w:val="006223B8"/>
    <w:rsid w:val="006225C3"/>
    <w:rsid w:val="00622B7B"/>
    <w:rsid w:val="00622B84"/>
    <w:rsid w:val="00624A7D"/>
    <w:rsid w:val="00624CAC"/>
    <w:rsid w:val="00624D66"/>
    <w:rsid w:val="00624F65"/>
    <w:rsid w:val="00625A9F"/>
    <w:rsid w:val="00627074"/>
    <w:rsid w:val="00627660"/>
    <w:rsid w:val="006279C2"/>
    <w:rsid w:val="00630635"/>
    <w:rsid w:val="006319B7"/>
    <w:rsid w:val="00631EAA"/>
    <w:rsid w:val="006324D0"/>
    <w:rsid w:val="0063273F"/>
    <w:rsid w:val="00632857"/>
    <w:rsid w:val="00632A14"/>
    <w:rsid w:val="0063324F"/>
    <w:rsid w:val="00633799"/>
    <w:rsid w:val="00633DFB"/>
    <w:rsid w:val="00634BF4"/>
    <w:rsid w:val="00634CF9"/>
    <w:rsid w:val="00634E8C"/>
    <w:rsid w:val="006350A2"/>
    <w:rsid w:val="006350A9"/>
    <w:rsid w:val="0063604F"/>
    <w:rsid w:val="00636053"/>
    <w:rsid w:val="00636A6A"/>
    <w:rsid w:val="00636B2F"/>
    <w:rsid w:val="00637AB2"/>
    <w:rsid w:val="00637DD6"/>
    <w:rsid w:val="00640F18"/>
    <w:rsid w:val="00641132"/>
    <w:rsid w:val="0064175E"/>
    <w:rsid w:val="00641EB0"/>
    <w:rsid w:val="006420D1"/>
    <w:rsid w:val="00642D28"/>
    <w:rsid w:val="00643984"/>
    <w:rsid w:val="006442CB"/>
    <w:rsid w:val="0064448A"/>
    <w:rsid w:val="00644F32"/>
    <w:rsid w:val="00646E99"/>
    <w:rsid w:val="00646EC4"/>
    <w:rsid w:val="00647918"/>
    <w:rsid w:val="00647F00"/>
    <w:rsid w:val="006511D2"/>
    <w:rsid w:val="00651741"/>
    <w:rsid w:val="0065191B"/>
    <w:rsid w:val="00652E55"/>
    <w:rsid w:val="00653A5B"/>
    <w:rsid w:val="00653EB1"/>
    <w:rsid w:val="006552E1"/>
    <w:rsid w:val="006553FC"/>
    <w:rsid w:val="00655EF5"/>
    <w:rsid w:val="00656999"/>
    <w:rsid w:val="00656D10"/>
    <w:rsid w:val="00660BEB"/>
    <w:rsid w:val="00660E7E"/>
    <w:rsid w:val="00661530"/>
    <w:rsid w:val="00661B55"/>
    <w:rsid w:val="00661C50"/>
    <w:rsid w:val="006624EB"/>
    <w:rsid w:val="006625BF"/>
    <w:rsid w:val="00662630"/>
    <w:rsid w:val="0066294F"/>
    <w:rsid w:val="00662D61"/>
    <w:rsid w:val="00662DA6"/>
    <w:rsid w:val="006637F0"/>
    <w:rsid w:val="00663C1F"/>
    <w:rsid w:val="00663E15"/>
    <w:rsid w:val="006642ED"/>
    <w:rsid w:val="00664375"/>
    <w:rsid w:val="00664AE4"/>
    <w:rsid w:val="00664FEF"/>
    <w:rsid w:val="006656EC"/>
    <w:rsid w:val="00665B78"/>
    <w:rsid w:val="00665C54"/>
    <w:rsid w:val="00666D33"/>
    <w:rsid w:val="00667522"/>
    <w:rsid w:val="006715FC"/>
    <w:rsid w:val="00673EE5"/>
    <w:rsid w:val="0067541D"/>
    <w:rsid w:val="00675BF4"/>
    <w:rsid w:val="00676371"/>
    <w:rsid w:val="0067637F"/>
    <w:rsid w:val="00677291"/>
    <w:rsid w:val="00680879"/>
    <w:rsid w:val="00680998"/>
    <w:rsid w:val="006810B8"/>
    <w:rsid w:val="006816BC"/>
    <w:rsid w:val="00681C50"/>
    <w:rsid w:val="00681E32"/>
    <w:rsid w:val="00681EF1"/>
    <w:rsid w:val="0068216F"/>
    <w:rsid w:val="00682A84"/>
    <w:rsid w:val="00682C83"/>
    <w:rsid w:val="006835CD"/>
    <w:rsid w:val="006835D1"/>
    <w:rsid w:val="006839F5"/>
    <w:rsid w:val="00683B25"/>
    <w:rsid w:val="00683CD6"/>
    <w:rsid w:val="00683ECF"/>
    <w:rsid w:val="00684256"/>
    <w:rsid w:val="006847BF"/>
    <w:rsid w:val="00684BD3"/>
    <w:rsid w:val="00684EA7"/>
    <w:rsid w:val="00685C9A"/>
    <w:rsid w:val="00686809"/>
    <w:rsid w:val="00686F33"/>
    <w:rsid w:val="00687119"/>
    <w:rsid w:val="006872BB"/>
    <w:rsid w:val="00687574"/>
    <w:rsid w:val="0069019C"/>
    <w:rsid w:val="00690517"/>
    <w:rsid w:val="00690E94"/>
    <w:rsid w:val="00690F43"/>
    <w:rsid w:val="0069112B"/>
    <w:rsid w:val="00691CD8"/>
    <w:rsid w:val="00691E74"/>
    <w:rsid w:val="006921EB"/>
    <w:rsid w:val="00692464"/>
    <w:rsid w:val="00692630"/>
    <w:rsid w:val="006926DA"/>
    <w:rsid w:val="00692C2B"/>
    <w:rsid w:val="00693B04"/>
    <w:rsid w:val="00693CEF"/>
    <w:rsid w:val="00693D32"/>
    <w:rsid w:val="00693E88"/>
    <w:rsid w:val="00694026"/>
    <w:rsid w:val="006949FB"/>
    <w:rsid w:val="00694C66"/>
    <w:rsid w:val="00695666"/>
    <w:rsid w:val="00696CC7"/>
    <w:rsid w:val="00696CEE"/>
    <w:rsid w:val="0069711F"/>
    <w:rsid w:val="00697BCB"/>
    <w:rsid w:val="006A03B2"/>
    <w:rsid w:val="006A0481"/>
    <w:rsid w:val="006A054E"/>
    <w:rsid w:val="006A058B"/>
    <w:rsid w:val="006A10AF"/>
    <w:rsid w:val="006A1526"/>
    <w:rsid w:val="006A1797"/>
    <w:rsid w:val="006A17D9"/>
    <w:rsid w:val="006A1852"/>
    <w:rsid w:val="006A1892"/>
    <w:rsid w:val="006A19B1"/>
    <w:rsid w:val="006A22BB"/>
    <w:rsid w:val="006A3598"/>
    <w:rsid w:val="006A38C9"/>
    <w:rsid w:val="006A4A08"/>
    <w:rsid w:val="006A5604"/>
    <w:rsid w:val="006A586F"/>
    <w:rsid w:val="006A5ABC"/>
    <w:rsid w:val="006A63D9"/>
    <w:rsid w:val="006A6EE4"/>
    <w:rsid w:val="006A7257"/>
    <w:rsid w:val="006A77F2"/>
    <w:rsid w:val="006A79CB"/>
    <w:rsid w:val="006A7F20"/>
    <w:rsid w:val="006A7F6D"/>
    <w:rsid w:val="006B02A2"/>
    <w:rsid w:val="006B0885"/>
    <w:rsid w:val="006B1366"/>
    <w:rsid w:val="006B1E20"/>
    <w:rsid w:val="006B1E88"/>
    <w:rsid w:val="006B23E6"/>
    <w:rsid w:val="006B25AA"/>
    <w:rsid w:val="006B25E5"/>
    <w:rsid w:val="006B294E"/>
    <w:rsid w:val="006B2A22"/>
    <w:rsid w:val="006B2CC9"/>
    <w:rsid w:val="006B3388"/>
    <w:rsid w:val="006B376A"/>
    <w:rsid w:val="006B38A5"/>
    <w:rsid w:val="006B40BC"/>
    <w:rsid w:val="006B40F4"/>
    <w:rsid w:val="006B4904"/>
    <w:rsid w:val="006B571E"/>
    <w:rsid w:val="006B5CD5"/>
    <w:rsid w:val="006B5E88"/>
    <w:rsid w:val="006B66C0"/>
    <w:rsid w:val="006B67BA"/>
    <w:rsid w:val="006B6B49"/>
    <w:rsid w:val="006B7365"/>
    <w:rsid w:val="006C010F"/>
    <w:rsid w:val="006C02CB"/>
    <w:rsid w:val="006C04DB"/>
    <w:rsid w:val="006C1447"/>
    <w:rsid w:val="006C2420"/>
    <w:rsid w:val="006C2A53"/>
    <w:rsid w:val="006C2A6B"/>
    <w:rsid w:val="006C3187"/>
    <w:rsid w:val="006C347D"/>
    <w:rsid w:val="006C370B"/>
    <w:rsid w:val="006C3A8D"/>
    <w:rsid w:val="006C4120"/>
    <w:rsid w:val="006C41E6"/>
    <w:rsid w:val="006C47B7"/>
    <w:rsid w:val="006C5EF8"/>
    <w:rsid w:val="006C5F93"/>
    <w:rsid w:val="006C6D39"/>
    <w:rsid w:val="006C6F04"/>
    <w:rsid w:val="006C6F24"/>
    <w:rsid w:val="006C6F94"/>
    <w:rsid w:val="006C7B77"/>
    <w:rsid w:val="006D0047"/>
    <w:rsid w:val="006D03E5"/>
    <w:rsid w:val="006D19A3"/>
    <w:rsid w:val="006D34B9"/>
    <w:rsid w:val="006D3785"/>
    <w:rsid w:val="006D3F01"/>
    <w:rsid w:val="006D4BF2"/>
    <w:rsid w:val="006D4EDE"/>
    <w:rsid w:val="006D513B"/>
    <w:rsid w:val="006D5DBC"/>
    <w:rsid w:val="006D69EA"/>
    <w:rsid w:val="006D75BC"/>
    <w:rsid w:val="006D7AD9"/>
    <w:rsid w:val="006D7FB0"/>
    <w:rsid w:val="006E05F6"/>
    <w:rsid w:val="006E06E5"/>
    <w:rsid w:val="006E0A48"/>
    <w:rsid w:val="006E0C64"/>
    <w:rsid w:val="006E0C6F"/>
    <w:rsid w:val="006E10B7"/>
    <w:rsid w:val="006E113A"/>
    <w:rsid w:val="006E18E4"/>
    <w:rsid w:val="006E1A38"/>
    <w:rsid w:val="006E1CAD"/>
    <w:rsid w:val="006E1D47"/>
    <w:rsid w:val="006E1E43"/>
    <w:rsid w:val="006E21DF"/>
    <w:rsid w:val="006E313B"/>
    <w:rsid w:val="006E3E34"/>
    <w:rsid w:val="006E3F48"/>
    <w:rsid w:val="006E4A20"/>
    <w:rsid w:val="006E4E54"/>
    <w:rsid w:val="006E538B"/>
    <w:rsid w:val="006E5A6D"/>
    <w:rsid w:val="006E5CD8"/>
    <w:rsid w:val="006E676A"/>
    <w:rsid w:val="006E7066"/>
    <w:rsid w:val="006E73AD"/>
    <w:rsid w:val="006F09C4"/>
    <w:rsid w:val="006F0D84"/>
    <w:rsid w:val="006F1228"/>
    <w:rsid w:val="006F1B1A"/>
    <w:rsid w:val="006F2625"/>
    <w:rsid w:val="006F2C57"/>
    <w:rsid w:val="006F366E"/>
    <w:rsid w:val="006F4030"/>
    <w:rsid w:val="006F4318"/>
    <w:rsid w:val="006F4BC0"/>
    <w:rsid w:val="006F545B"/>
    <w:rsid w:val="006F586D"/>
    <w:rsid w:val="006F5AF8"/>
    <w:rsid w:val="006F5CB3"/>
    <w:rsid w:val="006F64B7"/>
    <w:rsid w:val="006F6C70"/>
    <w:rsid w:val="006F6C87"/>
    <w:rsid w:val="006F7820"/>
    <w:rsid w:val="006F7ECA"/>
    <w:rsid w:val="00700127"/>
    <w:rsid w:val="00700468"/>
    <w:rsid w:val="00700856"/>
    <w:rsid w:val="00700E65"/>
    <w:rsid w:val="0070191A"/>
    <w:rsid w:val="00701995"/>
    <w:rsid w:val="00701FB5"/>
    <w:rsid w:val="00702549"/>
    <w:rsid w:val="00702970"/>
    <w:rsid w:val="00702A03"/>
    <w:rsid w:val="007037F9"/>
    <w:rsid w:val="00703CE2"/>
    <w:rsid w:val="00704C9A"/>
    <w:rsid w:val="00704D79"/>
    <w:rsid w:val="00705220"/>
    <w:rsid w:val="00705AD8"/>
    <w:rsid w:val="007061AA"/>
    <w:rsid w:val="007062BA"/>
    <w:rsid w:val="00706787"/>
    <w:rsid w:val="007069D5"/>
    <w:rsid w:val="0070733B"/>
    <w:rsid w:val="0070749F"/>
    <w:rsid w:val="0070770F"/>
    <w:rsid w:val="00707756"/>
    <w:rsid w:val="00707FA7"/>
    <w:rsid w:val="00707FF6"/>
    <w:rsid w:val="00710A5A"/>
    <w:rsid w:val="00711880"/>
    <w:rsid w:val="00711A6E"/>
    <w:rsid w:val="00711BA1"/>
    <w:rsid w:val="0071348C"/>
    <w:rsid w:val="00713C7C"/>
    <w:rsid w:val="00713D38"/>
    <w:rsid w:val="00714073"/>
    <w:rsid w:val="00714269"/>
    <w:rsid w:val="00714404"/>
    <w:rsid w:val="00714548"/>
    <w:rsid w:val="00714B9B"/>
    <w:rsid w:val="00714C01"/>
    <w:rsid w:val="00714F39"/>
    <w:rsid w:val="00715424"/>
    <w:rsid w:val="007155EE"/>
    <w:rsid w:val="00715708"/>
    <w:rsid w:val="0071630B"/>
    <w:rsid w:val="007177C5"/>
    <w:rsid w:val="007179BE"/>
    <w:rsid w:val="00717B04"/>
    <w:rsid w:val="00720711"/>
    <w:rsid w:val="007208A3"/>
    <w:rsid w:val="00720A10"/>
    <w:rsid w:val="00720B32"/>
    <w:rsid w:val="00721570"/>
    <w:rsid w:val="00721796"/>
    <w:rsid w:val="00721D96"/>
    <w:rsid w:val="0072266E"/>
    <w:rsid w:val="00722D10"/>
    <w:rsid w:val="00723101"/>
    <w:rsid w:val="00723ED0"/>
    <w:rsid w:val="007241A3"/>
    <w:rsid w:val="007242BD"/>
    <w:rsid w:val="00724478"/>
    <w:rsid w:val="00724833"/>
    <w:rsid w:val="00725875"/>
    <w:rsid w:val="007260CE"/>
    <w:rsid w:val="00726100"/>
    <w:rsid w:val="00726833"/>
    <w:rsid w:val="00726872"/>
    <w:rsid w:val="007269EE"/>
    <w:rsid w:val="007273D0"/>
    <w:rsid w:val="00727B0C"/>
    <w:rsid w:val="00727EA2"/>
    <w:rsid w:val="00730035"/>
    <w:rsid w:val="00730A8E"/>
    <w:rsid w:val="00730F45"/>
    <w:rsid w:val="0073122F"/>
    <w:rsid w:val="00731657"/>
    <w:rsid w:val="00731921"/>
    <w:rsid w:val="00731977"/>
    <w:rsid w:val="00732080"/>
    <w:rsid w:val="0073224C"/>
    <w:rsid w:val="007325F5"/>
    <w:rsid w:val="00732B3A"/>
    <w:rsid w:val="007333B8"/>
    <w:rsid w:val="00734A1A"/>
    <w:rsid w:val="00734FF0"/>
    <w:rsid w:val="00735015"/>
    <w:rsid w:val="0073549C"/>
    <w:rsid w:val="00735902"/>
    <w:rsid w:val="00735A6F"/>
    <w:rsid w:val="007370B6"/>
    <w:rsid w:val="00740211"/>
    <w:rsid w:val="00740510"/>
    <w:rsid w:val="007406D6"/>
    <w:rsid w:val="007409B8"/>
    <w:rsid w:val="00740A62"/>
    <w:rsid w:val="00740D74"/>
    <w:rsid w:val="00740FBD"/>
    <w:rsid w:val="00741044"/>
    <w:rsid w:val="00741616"/>
    <w:rsid w:val="007418C4"/>
    <w:rsid w:val="00742017"/>
    <w:rsid w:val="00742ACB"/>
    <w:rsid w:val="00742E50"/>
    <w:rsid w:val="007439AD"/>
    <w:rsid w:val="0074486F"/>
    <w:rsid w:val="00744B3B"/>
    <w:rsid w:val="007457D0"/>
    <w:rsid w:val="0074580F"/>
    <w:rsid w:val="007459D7"/>
    <w:rsid w:val="00745BE2"/>
    <w:rsid w:val="00745EEF"/>
    <w:rsid w:val="00746267"/>
    <w:rsid w:val="007463BA"/>
    <w:rsid w:val="007466A2"/>
    <w:rsid w:val="007467D8"/>
    <w:rsid w:val="00746824"/>
    <w:rsid w:val="0074705F"/>
    <w:rsid w:val="007472D1"/>
    <w:rsid w:val="00751721"/>
    <w:rsid w:val="00751A12"/>
    <w:rsid w:val="00751EBF"/>
    <w:rsid w:val="0075282B"/>
    <w:rsid w:val="00752F3D"/>
    <w:rsid w:val="00752FC0"/>
    <w:rsid w:val="00753CC9"/>
    <w:rsid w:val="007541AE"/>
    <w:rsid w:val="007542D5"/>
    <w:rsid w:val="00754951"/>
    <w:rsid w:val="00754D70"/>
    <w:rsid w:val="00755183"/>
    <w:rsid w:val="0075533D"/>
    <w:rsid w:val="0075549A"/>
    <w:rsid w:val="00755C8A"/>
    <w:rsid w:val="00755D7B"/>
    <w:rsid w:val="00755FA7"/>
    <w:rsid w:val="007574A7"/>
    <w:rsid w:val="0075750E"/>
    <w:rsid w:val="00757538"/>
    <w:rsid w:val="00760E01"/>
    <w:rsid w:val="00760F66"/>
    <w:rsid w:val="00761347"/>
    <w:rsid w:val="00761E76"/>
    <w:rsid w:val="007623D5"/>
    <w:rsid w:val="00762E97"/>
    <w:rsid w:val="0076330F"/>
    <w:rsid w:val="007635EF"/>
    <w:rsid w:val="00763F28"/>
    <w:rsid w:val="00763FDF"/>
    <w:rsid w:val="0076457D"/>
    <w:rsid w:val="007652CC"/>
    <w:rsid w:val="007656C2"/>
    <w:rsid w:val="0076581B"/>
    <w:rsid w:val="007659F9"/>
    <w:rsid w:val="00765C6F"/>
    <w:rsid w:val="0076601F"/>
    <w:rsid w:val="00766C17"/>
    <w:rsid w:val="00767F9F"/>
    <w:rsid w:val="00771716"/>
    <w:rsid w:val="007719FB"/>
    <w:rsid w:val="00771EC5"/>
    <w:rsid w:val="00772474"/>
    <w:rsid w:val="007724A1"/>
    <w:rsid w:val="0077349F"/>
    <w:rsid w:val="00773753"/>
    <w:rsid w:val="007743ED"/>
    <w:rsid w:val="00774B20"/>
    <w:rsid w:val="00775990"/>
    <w:rsid w:val="007766DA"/>
    <w:rsid w:val="0077700F"/>
    <w:rsid w:val="00780417"/>
    <w:rsid w:val="007811C9"/>
    <w:rsid w:val="007816D2"/>
    <w:rsid w:val="00781F02"/>
    <w:rsid w:val="00782128"/>
    <w:rsid w:val="00782360"/>
    <w:rsid w:val="00783048"/>
    <w:rsid w:val="00783518"/>
    <w:rsid w:val="00783851"/>
    <w:rsid w:val="00783FEE"/>
    <w:rsid w:val="007843C4"/>
    <w:rsid w:val="00784CB7"/>
    <w:rsid w:val="00785A0C"/>
    <w:rsid w:val="00785CDF"/>
    <w:rsid w:val="00785F1F"/>
    <w:rsid w:val="0078645F"/>
    <w:rsid w:val="007864CF"/>
    <w:rsid w:val="00786568"/>
    <w:rsid w:val="007868FD"/>
    <w:rsid w:val="00786B4E"/>
    <w:rsid w:val="00787070"/>
    <w:rsid w:val="007873B6"/>
    <w:rsid w:val="007875C9"/>
    <w:rsid w:val="007907DD"/>
    <w:rsid w:val="00790F0C"/>
    <w:rsid w:val="0079191F"/>
    <w:rsid w:val="00792177"/>
    <w:rsid w:val="007923C3"/>
    <w:rsid w:val="00792579"/>
    <w:rsid w:val="00792613"/>
    <w:rsid w:val="007941A5"/>
    <w:rsid w:val="00794755"/>
    <w:rsid w:val="00794A6B"/>
    <w:rsid w:val="00794B07"/>
    <w:rsid w:val="00794E21"/>
    <w:rsid w:val="007952EE"/>
    <w:rsid w:val="00795FA6"/>
    <w:rsid w:val="00795FF4"/>
    <w:rsid w:val="00796298"/>
    <w:rsid w:val="007962A6"/>
    <w:rsid w:val="00796560"/>
    <w:rsid w:val="00797082"/>
    <w:rsid w:val="007979E7"/>
    <w:rsid w:val="00797A0C"/>
    <w:rsid w:val="00797B33"/>
    <w:rsid w:val="00797D26"/>
    <w:rsid w:val="00797DCB"/>
    <w:rsid w:val="007A01CA"/>
    <w:rsid w:val="007A01CE"/>
    <w:rsid w:val="007A0280"/>
    <w:rsid w:val="007A1D16"/>
    <w:rsid w:val="007A23D6"/>
    <w:rsid w:val="007A2408"/>
    <w:rsid w:val="007A27EC"/>
    <w:rsid w:val="007A3149"/>
    <w:rsid w:val="007A31DE"/>
    <w:rsid w:val="007A358B"/>
    <w:rsid w:val="007A3B54"/>
    <w:rsid w:val="007A4285"/>
    <w:rsid w:val="007A4648"/>
    <w:rsid w:val="007A4B8D"/>
    <w:rsid w:val="007A5083"/>
    <w:rsid w:val="007A5191"/>
    <w:rsid w:val="007A5833"/>
    <w:rsid w:val="007A6258"/>
    <w:rsid w:val="007A635E"/>
    <w:rsid w:val="007A697E"/>
    <w:rsid w:val="007A6A60"/>
    <w:rsid w:val="007A6C27"/>
    <w:rsid w:val="007A6CCE"/>
    <w:rsid w:val="007A6F98"/>
    <w:rsid w:val="007A76D5"/>
    <w:rsid w:val="007A7AE8"/>
    <w:rsid w:val="007B0001"/>
    <w:rsid w:val="007B0812"/>
    <w:rsid w:val="007B0FC5"/>
    <w:rsid w:val="007B2E07"/>
    <w:rsid w:val="007B3604"/>
    <w:rsid w:val="007B3A53"/>
    <w:rsid w:val="007B42F4"/>
    <w:rsid w:val="007B468E"/>
    <w:rsid w:val="007B4B81"/>
    <w:rsid w:val="007B4D60"/>
    <w:rsid w:val="007B5498"/>
    <w:rsid w:val="007B5703"/>
    <w:rsid w:val="007B5914"/>
    <w:rsid w:val="007B5CA9"/>
    <w:rsid w:val="007B6C67"/>
    <w:rsid w:val="007B6FB7"/>
    <w:rsid w:val="007B71C7"/>
    <w:rsid w:val="007B7442"/>
    <w:rsid w:val="007B75B4"/>
    <w:rsid w:val="007C01A2"/>
    <w:rsid w:val="007C0426"/>
    <w:rsid w:val="007C0D93"/>
    <w:rsid w:val="007C1582"/>
    <w:rsid w:val="007C213D"/>
    <w:rsid w:val="007C269F"/>
    <w:rsid w:val="007C315A"/>
    <w:rsid w:val="007C3180"/>
    <w:rsid w:val="007C41A4"/>
    <w:rsid w:val="007C49C5"/>
    <w:rsid w:val="007C4D87"/>
    <w:rsid w:val="007C4F10"/>
    <w:rsid w:val="007C50D3"/>
    <w:rsid w:val="007C52C4"/>
    <w:rsid w:val="007C5F05"/>
    <w:rsid w:val="007C5F5E"/>
    <w:rsid w:val="007C60CF"/>
    <w:rsid w:val="007C615A"/>
    <w:rsid w:val="007C6851"/>
    <w:rsid w:val="007C6F0D"/>
    <w:rsid w:val="007C6FB6"/>
    <w:rsid w:val="007C778D"/>
    <w:rsid w:val="007D02CD"/>
    <w:rsid w:val="007D055B"/>
    <w:rsid w:val="007D095F"/>
    <w:rsid w:val="007D0FC0"/>
    <w:rsid w:val="007D12E9"/>
    <w:rsid w:val="007D23C5"/>
    <w:rsid w:val="007D249F"/>
    <w:rsid w:val="007D2874"/>
    <w:rsid w:val="007D28A6"/>
    <w:rsid w:val="007D2F1F"/>
    <w:rsid w:val="007D342B"/>
    <w:rsid w:val="007D36E4"/>
    <w:rsid w:val="007D3CDD"/>
    <w:rsid w:val="007D3E49"/>
    <w:rsid w:val="007D5305"/>
    <w:rsid w:val="007D558F"/>
    <w:rsid w:val="007D5A04"/>
    <w:rsid w:val="007D5FEA"/>
    <w:rsid w:val="007D62AA"/>
    <w:rsid w:val="007D62AE"/>
    <w:rsid w:val="007D677C"/>
    <w:rsid w:val="007D6EB4"/>
    <w:rsid w:val="007D74E5"/>
    <w:rsid w:val="007D78EE"/>
    <w:rsid w:val="007E006E"/>
    <w:rsid w:val="007E0262"/>
    <w:rsid w:val="007E0778"/>
    <w:rsid w:val="007E0A1D"/>
    <w:rsid w:val="007E101F"/>
    <w:rsid w:val="007E1808"/>
    <w:rsid w:val="007E1EA4"/>
    <w:rsid w:val="007E1EF1"/>
    <w:rsid w:val="007E2A64"/>
    <w:rsid w:val="007E2B22"/>
    <w:rsid w:val="007E2CC6"/>
    <w:rsid w:val="007E3546"/>
    <w:rsid w:val="007E39EC"/>
    <w:rsid w:val="007E4D63"/>
    <w:rsid w:val="007E508E"/>
    <w:rsid w:val="007E58C5"/>
    <w:rsid w:val="007E5C93"/>
    <w:rsid w:val="007E5E9C"/>
    <w:rsid w:val="007E65DC"/>
    <w:rsid w:val="007E6939"/>
    <w:rsid w:val="007E6CA8"/>
    <w:rsid w:val="007E75D0"/>
    <w:rsid w:val="007F0456"/>
    <w:rsid w:val="007F0D9B"/>
    <w:rsid w:val="007F0FCB"/>
    <w:rsid w:val="007F1687"/>
    <w:rsid w:val="007F1FA7"/>
    <w:rsid w:val="007F200E"/>
    <w:rsid w:val="007F2567"/>
    <w:rsid w:val="007F286E"/>
    <w:rsid w:val="007F3068"/>
    <w:rsid w:val="007F31D9"/>
    <w:rsid w:val="007F3730"/>
    <w:rsid w:val="007F3E36"/>
    <w:rsid w:val="007F41F0"/>
    <w:rsid w:val="007F4AEB"/>
    <w:rsid w:val="007F4D7A"/>
    <w:rsid w:val="007F599F"/>
    <w:rsid w:val="007F5EEE"/>
    <w:rsid w:val="007F6052"/>
    <w:rsid w:val="007F6140"/>
    <w:rsid w:val="007F621A"/>
    <w:rsid w:val="007F7302"/>
    <w:rsid w:val="00800025"/>
    <w:rsid w:val="00801AFE"/>
    <w:rsid w:val="00802098"/>
    <w:rsid w:val="00802984"/>
    <w:rsid w:val="00802A34"/>
    <w:rsid w:val="00802B9B"/>
    <w:rsid w:val="00803624"/>
    <w:rsid w:val="008039A1"/>
    <w:rsid w:val="008045C5"/>
    <w:rsid w:val="00805B54"/>
    <w:rsid w:val="0080616A"/>
    <w:rsid w:val="00806881"/>
    <w:rsid w:val="00806A22"/>
    <w:rsid w:val="00806DE9"/>
    <w:rsid w:val="00806DFE"/>
    <w:rsid w:val="00806E14"/>
    <w:rsid w:val="00807863"/>
    <w:rsid w:val="00807AFD"/>
    <w:rsid w:val="00807B67"/>
    <w:rsid w:val="008102B3"/>
    <w:rsid w:val="00810393"/>
    <w:rsid w:val="008107B7"/>
    <w:rsid w:val="00812008"/>
    <w:rsid w:val="00812EB6"/>
    <w:rsid w:val="0081305A"/>
    <w:rsid w:val="0081347C"/>
    <w:rsid w:val="00813BFB"/>
    <w:rsid w:val="00814192"/>
    <w:rsid w:val="008148B0"/>
    <w:rsid w:val="00814A00"/>
    <w:rsid w:val="00814EF9"/>
    <w:rsid w:val="00814FB5"/>
    <w:rsid w:val="00815205"/>
    <w:rsid w:val="00815675"/>
    <w:rsid w:val="0081585A"/>
    <w:rsid w:val="0081672B"/>
    <w:rsid w:val="00817491"/>
    <w:rsid w:val="0081763D"/>
    <w:rsid w:val="00817A38"/>
    <w:rsid w:val="008208F8"/>
    <w:rsid w:val="00821033"/>
    <w:rsid w:val="0082106C"/>
    <w:rsid w:val="00821551"/>
    <w:rsid w:val="00822158"/>
    <w:rsid w:val="00823DEB"/>
    <w:rsid w:val="008240A2"/>
    <w:rsid w:val="0082589A"/>
    <w:rsid w:val="0082612F"/>
    <w:rsid w:val="0082657D"/>
    <w:rsid w:val="0082788F"/>
    <w:rsid w:val="00827992"/>
    <w:rsid w:val="008279B4"/>
    <w:rsid w:val="00830B81"/>
    <w:rsid w:val="00831437"/>
    <w:rsid w:val="00832033"/>
    <w:rsid w:val="008329B4"/>
    <w:rsid w:val="00832CF9"/>
    <w:rsid w:val="00833024"/>
    <w:rsid w:val="0083396D"/>
    <w:rsid w:val="008341D1"/>
    <w:rsid w:val="008346A7"/>
    <w:rsid w:val="008349C8"/>
    <w:rsid w:val="00834A86"/>
    <w:rsid w:val="00834BF7"/>
    <w:rsid w:val="00834C81"/>
    <w:rsid w:val="00834F90"/>
    <w:rsid w:val="00835BAD"/>
    <w:rsid w:val="0083639D"/>
    <w:rsid w:val="00836C2C"/>
    <w:rsid w:val="00836CC5"/>
    <w:rsid w:val="0083734B"/>
    <w:rsid w:val="00840963"/>
    <w:rsid w:val="0084149E"/>
    <w:rsid w:val="00841EDC"/>
    <w:rsid w:val="0084202A"/>
    <w:rsid w:val="008426E8"/>
    <w:rsid w:val="00842A60"/>
    <w:rsid w:val="00843433"/>
    <w:rsid w:val="00843BF3"/>
    <w:rsid w:val="00843E7E"/>
    <w:rsid w:val="008441B9"/>
    <w:rsid w:val="00844717"/>
    <w:rsid w:val="00846D88"/>
    <w:rsid w:val="00846EF1"/>
    <w:rsid w:val="00847469"/>
    <w:rsid w:val="008509C1"/>
    <w:rsid w:val="00850C8A"/>
    <w:rsid w:val="00852A55"/>
    <w:rsid w:val="00852D25"/>
    <w:rsid w:val="00852FFD"/>
    <w:rsid w:val="00853731"/>
    <w:rsid w:val="00854C75"/>
    <w:rsid w:val="0085500A"/>
    <w:rsid w:val="008559DE"/>
    <w:rsid w:val="00855C8F"/>
    <w:rsid w:val="008560F2"/>
    <w:rsid w:val="00856252"/>
    <w:rsid w:val="00856446"/>
    <w:rsid w:val="00857F94"/>
    <w:rsid w:val="00860254"/>
    <w:rsid w:val="00860733"/>
    <w:rsid w:val="008615CB"/>
    <w:rsid w:val="0086161B"/>
    <w:rsid w:val="00861733"/>
    <w:rsid w:val="00861F74"/>
    <w:rsid w:val="00862018"/>
    <w:rsid w:val="0086286E"/>
    <w:rsid w:val="00862E46"/>
    <w:rsid w:val="00862FB8"/>
    <w:rsid w:val="008636B5"/>
    <w:rsid w:val="008643D3"/>
    <w:rsid w:val="0086478B"/>
    <w:rsid w:val="00864BA6"/>
    <w:rsid w:val="00865408"/>
    <w:rsid w:val="0086566B"/>
    <w:rsid w:val="00865AA4"/>
    <w:rsid w:val="00866604"/>
    <w:rsid w:val="0086689B"/>
    <w:rsid w:val="008678E5"/>
    <w:rsid w:val="00867A6D"/>
    <w:rsid w:val="0087221E"/>
    <w:rsid w:val="008724C3"/>
    <w:rsid w:val="00872780"/>
    <w:rsid w:val="008729F3"/>
    <w:rsid w:val="00872DD4"/>
    <w:rsid w:val="00873AB0"/>
    <w:rsid w:val="008746F7"/>
    <w:rsid w:val="00875ADD"/>
    <w:rsid w:val="00875EA6"/>
    <w:rsid w:val="008761D3"/>
    <w:rsid w:val="0087624E"/>
    <w:rsid w:val="00876BEB"/>
    <w:rsid w:val="0087729C"/>
    <w:rsid w:val="00877501"/>
    <w:rsid w:val="0088033D"/>
    <w:rsid w:val="008803D1"/>
    <w:rsid w:val="008807E3"/>
    <w:rsid w:val="008809D1"/>
    <w:rsid w:val="008829FD"/>
    <w:rsid w:val="00882EA9"/>
    <w:rsid w:val="00883135"/>
    <w:rsid w:val="00883281"/>
    <w:rsid w:val="00883414"/>
    <w:rsid w:val="008834C1"/>
    <w:rsid w:val="00884528"/>
    <w:rsid w:val="0088480D"/>
    <w:rsid w:val="008849D8"/>
    <w:rsid w:val="0088625B"/>
    <w:rsid w:val="0088628F"/>
    <w:rsid w:val="00886784"/>
    <w:rsid w:val="00886993"/>
    <w:rsid w:val="00886999"/>
    <w:rsid w:val="00886FCA"/>
    <w:rsid w:val="008877DF"/>
    <w:rsid w:val="008877E3"/>
    <w:rsid w:val="00887F69"/>
    <w:rsid w:val="008902B2"/>
    <w:rsid w:val="0089093C"/>
    <w:rsid w:val="00890F73"/>
    <w:rsid w:val="00890FB6"/>
    <w:rsid w:val="0089179B"/>
    <w:rsid w:val="008917D7"/>
    <w:rsid w:val="00892388"/>
    <w:rsid w:val="00893227"/>
    <w:rsid w:val="008933EC"/>
    <w:rsid w:val="00893DB7"/>
    <w:rsid w:val="00894E2F"/>
    <w:rsid w:val="008958DD"/>
    <w:rsid w:val="00895D17"/>
    <w:rsid w:val="00896147"/>
    <w:rsid w:val="0089623C"/>
    <w:rsid w:val="00896AC4"/>
    <w:rsid w:val="00896C57"/>
    <w:rsid w:val="00896FDF"/>
    <w:rsid w:val="0089743B"/>
    <w:rsid w:val="00897554"/>
    <w:rsid w:val="008A02D9"/>
    <w:rsid w:val="008A03AE"/>
    <w:rsid w:val="008A0FC6"/>
    <w:rsid w:val="008A1B97"/>
    <w:rsid w:val="008A1C55"/>
    <w:rsid w:val="008A1D0D"/>
    <w:rsid w:val="008A1DF9"/>
    <w:rsid w:val="008A1F60"/>
    <w:rsid w:val="008A206E"/>
    <w:rsid w:val="008A2286"/>
    <w:rsid w:val="008A2ADE"/>
    <w:rsid w:val="008A2E69"/>
    <w:rsid w:val="008A306E"/>
    <w:rsid w:val="008A336C"/>
    <w:rsid w:val="008A348A"/>
    <w:rsid w:val="008A43B4"/>
    <w:rsid w:val="008A5207"/>
    <w:rsid w:val="008A53BE"/>
    <w:rsid w:val="008A5CC3"/>
    <w:rsid w:val="008A5F69"/>
    <w:rsid w:val="008A73B5"/>
    <w:rsid w:val="008B0501"/>
    <w:rsid w:val="008B0E09"/>
    <w:rsid w:val="008B19B6"/>
    <w:rsid w:val="008B1AC9"/>
    <w:rsid w:val="008B1F96"/>
    <w:rsid w:val="008B2447"/>
    <w:rsid w:val="008B2FE1"/>
    <w:rsid w:val="008B3340"/>
    <w:rsid w:val="008B3516"/>
    <w:rsid w:val="008B3838"/>
    <w:rsid w:val="008B387E"/>
    <w:rsid w:val="008B3A29"/>
    <w:rsid w:val="008B4FCE"/>
    <w:rsid w:val="008B5025"/>
    <w:rsid w:val="008B598C"/>
    <w:rsid w:val="008B5D83"/>
    <w:rsid w:val="008B60AE"/>
    <w:rsid w:val="008B6E21"/>
    <w:rsid w:val="008B724D"/>
    <w:rsid w:val="008B738D"/>
    <w:rsid w:val="008B7B3C"/>
    <w:rsid w:val="008B7F64"/>
    <w:rsid w:val="008C07CE"/>
    <w:rsid w:val="008C1169"/>
    <w:rsid w:val="008C129A"/>
    <w:rsid w:val="008C2A87"/>
    <w:rsid w:val="008C322A"/>
    <w:rsid w:val="008C3C3A"/>
    <w:rsid w:val="008C46BF"/>
    <w:rsid w:val="008C5865"/>
    <w:rsid w:val="008C5B9C"/>
    <w:rsid w:val="008C5F34"/>
    <w:rsid w:val="008C6653"/>
    <w:rsid w:val="008D0488"/>
    <w:rsid w:val="008D08AE"/>
    <w:rsid w:val="008D0B7B"/>
    <w:rsid w:val="008D1148"/>
    <w:rsid w:val="008D3774"/>
    <w:rsid w:val="008D3B5B"/>
    <w:rsid w:val="008D4DAA"/>
    <w:rsid w:val="008D4DAF"/>
    <w:rsid w:val="008D5405"/>
    <w:rsid w:val="008D616D"/>
    <w:rsid w:val="008D67C2"/>
    <w:rsid w:val="008D6A45"/>
    <w:rsid w:val="008D6ABD"/>
    <w:rsid w:val="008D6BD2"/>
    <w:rsid w:val="008D6BF9"/>
    <w:rsid w:val="008D6D71"/>
    <w:rsid w:val="008D77A0"/>
    <w:rsid w:val="008D7AF1"/>
    <w:rsid w:val="008D7BB7"/>
    <w:rsid w:val="008D7F4F"/>
    <w:rsid w:val="008E01FF"/>
    <w:rsid w:val="008E0302"/>
    <w:rsid w:val="008E0658"/>
    <w:rsid w:val="008E0957"/>
    <w:rsid w:val="008E0A77"/>
    <w:rsid w:val="008E10E9"/>
    <w:rsid w:val="008E122C"/>
    <w:rsid w:val="008E133F"/>
    <w:rsid w:val="008E1603"/>
    <w:rsid w:val="008E27AB"/>
    <w:rsid w:val="008E2F4A"/>
    <w:rsid w:val="008E2F94"/>
    <w:rsid w:val="008E32B6"/>
    <w:rsid w:val="008E338E"/>
    <w:rsid w:val="008E43C6"/>
    <w:rsid w:val="008E4FB4"/>
    <w:rsid w:val="008E52FB"/>
    <w:rsid w:val="008E559D"/>
    <w:rsid w:val="008E58AE"/>
    <w:rsid w:val="008E5979"/>
    <w:rsid w:val="008E6B7D"/>
    <w:rsid w:val="008E6C66"/>
    <w:rsid w:val="008E6D46"/>
    <w:rsid w:val="008E6DE6"/>
    <w:rsid w:val="008E7F70"/>
    <w:rsid w:val="008F034C"/>
    <w:rsid w:val="008F17C3"/>
    <w:rsid w:val="008F1840"/>
    <w:rsid w:val="008F1C21"/>
    <w:rsid w:val="008F22E4"/>
    <w:rsid w:val="008F22FB"/>
    <w:rsid w:val="008F255C"/>
    <w:rsid w:val="008F28AE"/>
    <w:rsid w:val="008F2D2D"/>
    <w:rsid w:val="008F40BD"/>
    <w:rsid w:val="008F4AB2"/>
    <w:rsid w:val="008F52F8"/>
    <w:rsid w:val="008F5780"/>
    <w:rsid w:val="008F5F92"/>
    <w:rsid w:val="008F63ED"/>
    <w:rsid w:val="008F72D3"/>
    <w:rsid w:val="008F7608"/>
    <w:rsid w:val="008F774A"/>
    <w:rsid w:val="008F7C18"/>
    <w:rsid w:val="00900693"/>
    <w:rsid w:val="009012B2"/>
    <w:rsid w:val="00901F9A"/>
    <w:rsid w:val="00901FE2"/>
    <w:rsid w:val="0090229B"/>
    <w:rsid w:val="009023D0"/>
    <w:rsid w:val="00902E34"/>
    <w:rsid w:val="00903362"/>
    <w:rsid w:val="00903479"/>
    <w:rsid w:val="00903C76"/>
    <w:rsid w:val="00904836"/>
    <w:rsid w:val="0090495D"/>
    <w:rsid w:val="009051E6"/>
    <w:rsid w:val="00905A52"/>
    <w:rsid w:val="00906210"/>
    <w:rsid w:val="009068B9"/>
    <w:rsid w:val="00907472"/>
    <w:rsid w:val="00910271"/>
    <w:rsid w:val="00910D42"/>
    <w:rsid w:val="009112FD"/>
    <w:rsid w:val="009122CB"/>
    <w:rsid w:val="00912371"/>
    <w:rsid w:val="00912651"/>
    <w:rsid w:val="00912FB5"/>
    <w:rsid w:val="00913F28"/>
    <w:rsid w:val="00914445"/>
    <w:rsid w:val="00914D3C"/>
    <w:rsid w:val="00914D8A"/>
    <w:rsid w:val="00914EDF"/>
    <w:rsid w:val="009152A1"/>
    <w:rsid w:val="0091605D"/>
    <w:rsid w:val="009164A7"/>
    <w:rsid w:val="009165CD"/>
    <w:rsid w:val="009165EA"/>
    <w:rsid w:val="00916D61"/>
    <w:rsid w:val="00917F68"/>
    <w:rsid w:val="00920471"/>
    <w:rsid w:val="0092097E"/>
    <w:rsid w:val="00920D72"/>
    <w:rsid w:val="009218BC"/>
    <w:rsid w:val="009224D2"/>
    <w:rsid w:val="00922BBF"/>
    <w:rsid w:val="00922CE6"/>
    <w:rsid w:val="009234C5"/>
    <w:rsid w:val="00923648"/>
    <w:rsid w:val="00923BA1"/>
    <w:rsid w:val="00923F81"/>
    <w:rsid w:val="00925495"/>
    <w:rsid w:val="00925AF6"/>
    <w:rsid w:val="0092744C"/>
    <w:rsid w:val="009278B0"/>
    <w:rsid w:val="009279A3"/>
    <w:rsid w:val="00927A58"/>
    <w:rsid w:val="00930872"/>
    <w:rsid w:val="0093138E"/>
    <w:rsid w:val="00931494"/>
    <w:rsid w:val="009315B5"/>
    <w:rsid w:val="00932109"/>
    <w:rsid w:val="00932402"/>
    <w:rsid w:val="00932F10"/>
    <w:rsid w:val="00932F3C"/>
    <w:rsid w:val="00933102"/>
    <w:rsid w:val="0093316F"/>
    <w:rsid w:val="009331E4"/>
    <w:rsid w:val="00933414"/>
    <w:rsid w:val="009339EE"/>
    <w:rsid w:val="00933A21"/>
    <w:rsid w:val="00933E42"/>
    <w:rsid w:val="00934A19"/>
    <w:rsid w:val="00934B04"/>
    <w:rsid w:val="0093505C"/>
    <w:rsid w:val="00935141"/>
    <w:rsid w:val="00935885"/>
    <w:rsid w:val="00935907"/>
    <w:rsid w:val="009367BA"/>
    <w:rsid w:val="0093690D"/>
    <w:rsid w:val="00937DDB"/>
    <w:rsid w:val="009406D0"/>
    <w:rsid w:val="009407EF"/>
    <w:rsid w:val="00940C88"/>
    <w:rsid w:val="00940F6A"/>
    <w:rsid w:val="00941500"/>
    <w:rsid w:val="00941B73"/>
    <w:rsid w:val="00941C6B"/>
    <w:rsid w:val="009423B2"/>
    <w:rsid w:val="0094277E"/>
    <w:rsid w:val="00942B27"/>
    <w:rsid w:val="00942CE9"/>
    <w:rsid w:val="0094318F"/>
    <w:rsid w:val="00943485"/>
    <w:rsid w:val="00943F3A"/>
    <w:rsid w:val="0094598F"/>
    <w:rsid w:val="00945AA1"/>
    <w:rsid w:val="00945AE9"/>
    <w:rsid w:val="00946369"/>
    <w:rsid w:val="00946733"/>
    <w:rsid w:val="00946EB0"/>
    <w:rsid w:val="00947EAA"/>
    <w:rsid w:val="00950150"/>
    <w:rsid w:val="009509D1"/>
    <w:rsid w:val="00950F95"/>
    <w:rsid w:val="00952273"/>
    <w:rsid w:val="00952535"/>
    <w:rsid w:val="00953B47"/>
    <w:rsid w:val="00954698"/>
    <w:rsid w:val="00954701"/>
    <w:rsid w:val="00954851"/>
    <w:rsid w:val="00955253"/>
    <w:rsid w:val="009560F2"/>
    <w:rsid w:val="009561C5"/>
    <w:rsid w:val="00956622"/>
    <w:rsid w:val="009568BB"/>
    <w:rsid w:val="00956FD9"/>
    <w:rsid w:val="0095719C"/>
    <w:rsid w:val="009571A0"/>
    <w:rsid w:val="0096004E"/>
    <w:rsid w:val="009605FB"/>
    <w:rsid w:val="009606BD"/>
    <w:rsid w:val="00960A8F"/>
    <w:rsid w:val="0096117A"/>
    <w:rsid w:val="00962709"/>
    <w:rsid w:val="00963212"/>
    <w:rsid w:val="00963228"/>
    <w:rsid w:val="0096398F"/>
    <w:rsid w:val="00963C0C"/>
    <w:rsid w:val="00964E60"/>
    <w:rsid w:val="009672DA"/>
    <w:rsid w:val="009679C5"/>
    <w:rsid w:val="00967A17"/>
    <w:rsid w:val="00967A94"/>
    <w:rsid w:val="00967BDC"/>
    <w:rsid w:val="00967C7C"/>
    <w:rsid w:val="00967E7C"/>
    <w:rsid w:val="009706E8"/>
    <w:rsid w:val="0097077C"/>
    <w:rsid w:val="00971377"/>
    <w:rsid w:val="009718F1"/>
    <w:rsid w:val="00971B32"/>
    <w:rsid w:val="00971EB6"/>
    <w:rsid w:val="009726B7"/>
    <w:rsid w:val="00972A95"/>
    <w:rsid w:val="00972ACB"/>
    <w:rsid w:val="00972BBA"/>
    <w:rsid w:val="00972C2B"/>
    <w:rsid w:val="00972E00"/>
    <w:rsid w:val="00973488"/>
    <w:rsid w:val="009736BF"/>
    <w:rsid w:val="009749F6"/>
    <w:rsid w:val="00974AE5"/>
    <w:rsid w:val="00974F2F"/>
    <w:rsid w:val="009751A8"/>
    <w:rsid w:val="009757B3"/>
    <w:rsid w:val="00976F01"/>
    <w:rsid w:val="00976F1B"/>
    <w:rsid w:val="00977107"/>
    <w:rsid w:val="009779A4"/>
    <w:rsid w:val="009779C7"/>
    <w:rsid w:val="009800FF"/>
    <w:rsid w:val="0098093A"/>
    <w:rsid w:val="00980EEC"/>
    <w:rsid w:val="00980EF7"/>
    <w:rsid w:val="00981096"/>
    <w:rsid w:val="009813A8"/>
    <w:rsid w:val="00981672"/>
    <w:rsid w:val="00982297"/>
    <w:rsid w:val="00983519"/>
    <w:rsid w:val="009847F5"/>
    <w:rsid w:val="0098488D"/>
    <w:rsid w:val="00984D30"/>
    <w:rsid w:val="009852CB"/>
    <w:rsid w:val="009864CF"/>
    <w:rsid w:val="00987112"/>
    <w:rsid w:val="009871D7"/>
    <w:rsid w:val="00987363"/>
    <w:rsid w:val="00987745"/>
    <w:rsid w:val="00987926"/>
    <w:rsid w:val="00987AA1"/>
    <w:rsid w:val="00987D92"/>
    <w:rsid w:val="009905CD"/>
    <w:rsid w:val="00990FA2"/>
    <w:rsid w:val="009935EF"/>
    <w:rsid w:val="00994596"/>
    <w:rsid w:val="0099546E"/>
    <w:rsid w:val="0099557B"/>
    <w:rsid w:val="009955FA"/>
    <w:rsid w:val="00995884"/>
    <w:rsid w:val="00995F55"/>
    <w:rsid w:val="0099670E"/>
    <w:rsid w:val="009967F3"/>
    <w:rsid w:val="00996C22"/>
    <w:rsid w:val="00996F5B"/>
    <w:rsid w:val="0099725C"/>
    <w:rsid w:val="00997D41"/>
    <w:rsid w:val="009A0B31"/>
    <w:rsid w:val="009A187E"/>
    <w:rsid w:val="009A27F1"/>
    <w:rsid w:val="009A2E4F"/>
    <w:rsid w:val="009A302E"/>
    <w:rsid w:val="009A35E2"/>
    <w:rsid w:val="009A3819"/>
    <w:rsid w:val="009A3C1F"/>
    <w:rsid w:val="009A415F"/>
    <w:rsid w:val="009A42A0"/>
    <w:rsid w:val="009A468F"/>
    <w:rsid w:val="009A4A83"/>
    <w:rsid w:val="009A4B9B"/>
    <w:rsid w:val="009A4C1A"/>
    <w:rsid w:val="009A52FB"/>
    <w:rsid w:val="009A6060"/>
    <w:rsid w:val="009A60FD"/>
    <w:rsid w:val="009A617C"/>
    <w:rsid w:val="009A61B1"/>
    <w:rsid w:val="009A6317"/>
    <w:rsid w:val="009A64C5"/>
    <w:rsid w:val="009A6621"/>
    <w:rsid w:val="009A6816"/>
    <w:rsid w:val="009A6BF6"/>
    <w:rsid w:val="009A729F"/>
    <w:rsid w:val="009B016A"/>
    <w:rsid w:val="009B0408"/>
    <w:rsid w:val="009B0620"/>
    <w:rsid w:val="009B0903"/>
    <w:rsid w:val="009B104D"/>
    <w:rsid w:val="009B105C"/>
    <w:rsid w:val="009B15AB"/>
    <w:rsid w:val="009B184F"/>
    <w:rsid w:val="009B20E1"/>
    <w:rsid w:val="009B22DA"/>
    <w:rsid w:val="009B2909"/>
    <w:rsid w:val="009B2BEB"/>
    <w:rsid w:val="009B2EE3"/>
    <w:rsid w:val="009B41EB"/>
    <w:rsid w:val="009B446C"/>
    <w:rsid w:val="009B533E"/>
    <w:rsid w:val="009B5353"/>
    <w:rsid w:val="009B544A"/>
    <w:rsid w:val="009B5608"/>
    <w:rsid w:val="009B7258"/>
    <w:rsid w:val="009B7287"/>
    <w:rsid w:val="009B746D"/>
    <w:rsid w:val="009B7607"/>
    <w:rsid w:val="009C0121"/>
    <w:rsid w:val="009C0BF4"/>
    <w:rsid w:val="009C1136"/>
    <w:rsid w:val="009C114A"/>
    <w:rsid w:val="009C1281"/>
    <w:rsid w:val="009C14E6"/>
    <w:rsid w:val="009C18F6"/>
    <w:rsid w:val="009C1AE2"/>
    <w:rsid w:val="009C1CE3"/>
    <w:rsid w:val="009C1E34"/>
    <w:rsid w:val="009C28ED"/>
    <w:rsid w:val="009C2AC9"/>
    <w:rsid w:val="009C2B0C"/>
    <w:rsid w:val="009C2E71"/>
    <w:rsid w:val="009C3156"/>
    <w:rsid w:val="009C3872"/>
    <w:rsid w:val="009C59C7"/>
    <w:rsid w:val="009C5A9B"/>
    <w:rsid w:val="009C5EB8"/>
    <w:rsid w:val="009C6CC1"/>
    <w:rsid w:val="009C6D77"/>
    <w:rsid w:val="009C7ABD"/>
    <w:rsid w:val="009C7B07"/>
    <w:rsid w:val="009D06CD"/>
    <w:rsid w:val="009D0ABC"/>
    <w:rsid w:val="009D0B86"/>
    <w:rsid w:val="009D0CAC"/>
    <w:rsid w:val="009D0D82"/>
    <w:rsid w:val="009D11A2"/>
    <w:rsid w:val="009D121A"/>
    <w:rsid w:val="009D1895"/>
    <w:rsid w:val="009D1948"/>
    <w:rsid w:val="009D1A72"/>
    <w:rsid w:val="009D2173"/>
    <w:rsid w:val="009D2692"/>
    <w:rsid w:val="009D32C9"/>
    <w:rsid w:val="009D36C0"/>
    <w:rsid w:val="009D39C5"/>
    <w:rsid w:val="009D5AE7"/>
    <w:rsid w:val="009D6246"/>
    <w:rsid w:val="009D6E97"/>
    <w:rsid w:val="009D7632"/>
    <w:rsid w:val="009D770C"/>
    <w:rsid w:val="009D7C35"/>
    <w:rsid w:val="009E160E"/>
    <w:rsid w:val="009E220F"/>
    <w:rsid w:val="009E23F8"/>
    <w:rsid w:val="009E24DB"/>
    <w:rsid w:val="009E264B"/>
    <w:rsid w:val="009E26AE"/>
    <w:rsid w:val="009E2D78"/>
    <w:rsid w:val="009E34EE"/>
    <w:rsid w:val="009E3A8B"/>
    <w:rsid w:val="009E3A9D"/>
    <w:rsid w:val="009E3B26"/>
    <w:rsid w:val="009E4A09"/>
    <w:rsid w:val="009E5724"/>
    <w:rsid w:val="009E5826"/>
    <w:rsid w:val="009E5C03"/>
    <w:rsid w:val="009E5F34"/>
    <w:rsid w:val="009E5F7D"/>
    <w:rsid w:val="009E61CB"/>
    <w:rsid w:val="009F039C"/>
    <w:rsid w:val="009F08F6"/>
    <w:rsid w:val="009F15AA"/>
    <w:rsid w:val="009F1ECD"/>
    <w:rsid w:val="009F205C"/>
    <w:rsid w:val="009F2BE3"/>
    <w:rsid w:val="009F2CC3"/>
    <w:rsid w:val="009F2D22"/>
    <w:rsid w:val="009F2D6F"/>
    <w:rsid w:val="009F33E2"/>
    <w:rsid w:val="009F3F49"/>
    <w:rsid w:val="009F4444"/>
    <w:rsid w:val="009F4C58"/>
    <w:rsid w:val="009F4E75"/>
    <w:rsid w:val="009F58EE"/>
    <w:rsid w:val="009F60D8"/>
    <w:rsid w:val="009F691C"/>
    <w:rsid w:val="009F72E1"/>
    <w:rsid w:val="009F7616"/>
    <w:rsid w:val="009F7D73"/>
    <w:rsid w:val="00A00A73"/>
    <w:rsid w:val="00A01016"/>
    <w:rsid w:val="00A010D2"/>
    <w:rsid w:val="00A023B1"/>
    <w:rsid w:val="00A02680"/>
    <w:rsid w:val="00A03770"/>
    <w:rsid w:val="00A04128"/>
    <w:rsid w:val="00A05476"/>
    <w:rsid w:val="00A05667"/>
    <w:rsid w:val="00A05E37"/>
    <w:rsid w:val="00A109A0"/>
    <w:rsid w:val="00A111C5"/>
    <w:rsid w:val="00A114A6"/>
    <w:rsid w:val="00A11FDC"/>
    <w:rsid w:val="00A12013"/>
    <w:rsid w:val="00A1248A"/>
    <w:rsid w:val="00A12E30"/>
    <w:rsid w:val="00A131BA"/>
    <w:rsid w:val="00A1368B"/>
    <w:rsid w:val="00A1378E"/>
    <w:rsid w:val="00A1418C"/>
    <w:rsid w:val="00A1493A"/>
    <w:rsid w:val="00A151E4"/>
    <w:rsid w:val="00A15543"/>
    <w:rsid w:val="00A1584C"/>
    <w:rsid w:val="00A15859"/>
    <w:rsid w:val="00A1645D"/>
    <w:rsid w:val="00A169B3"/>
    <w:rsid w:val="00A16ED0"/>
    <w:rsid w:val="00A173FE"/>
    <w:rsid w:val="00A175F2"/>
    <w:rsid w:val="00A17BAF"/>
    <w:rsid w:val="00A17E2E"/>
    <w:rsid w:val="00A204A8"/>
    <w:rsid w:val="00A2084F"/>
    <w:rsid w:val="00A21F92"/>
    <w:rsid w:val="00A22299"/>
    <w:rsid w:val="00A222D1"/>
    <w:rsid w:val="00A22D9B"/>
    <w:rsid w:val="00A23E70"/>
    <w:rsid w:val="00A23FC4"/>
    <w:rsid w:val="00A24538"/>
    <w:rsid w:val="00A2538B"/>
    <w:rsid w:val="00A25C0C"/>
    <w:rsid w:val="00A25E37"/>
    <w:rsid w:val="00A26C67"/>
    <w:rsid w:val="00A27DA5"/>
    <w:rsid w:val="00A300FE"/>
    <w:rsid w:val="00A30255"/>
    <w:rsid w:val="00A306FC"/>
    <w:rsid w:val="00A30AF3"/>
    <w:rsid w:val="00A3131D"/>
    <w:rsid w:val="00A31B6E"/>
    <w:rsid w:val="00A31D3B"/>
    <w:rsid w:val="00A31DD9"/>
    <w:rsid w:val="00A3215C"/>
    <w:rsid w:val="00A32C1F"/>
    <w:rsid w:val="00A32DF0"/>
    <w:rsid w:val="00A32F1E"/>
    <w:rsid w:val="00A339A5"/>
    <w:rsid w:val="00A341F2"/>
    <w:rsid w:val="00A348B6"/>
    <w:rsid w:val="00A349F5"/>
    <w:rsid w:val="00A34B3E"/>
    <w:rsid w:val="00A35359"/>
    <w:rsid w:val="00A356C7"/>
    <w:rsid w:val="00A35A01"/>
    <w:rsid w:val="00A35FEE"/>
    <w:rsid w:val="00A36BF9"/>
    <w:rsid w:val="00A372AD"/>
    <w:rsid w:val="00A37D46"/>
    <w:rsid w:val="00A4024F"/>
    <w:rsid w:val="00A40726"/>
    <w:rsid w:val="00A40CA4"/>
    <w:rsid w:val="00A4201D"/>
    <w:rsid w:val="00A42552"/>
    <w:rsid w:val="00A42561"/>
    <w:rsid w:val="00A42BE5"/>
    <w:rsid w:val="00A42EB6"/>
    <w:rsid w:val="00A4338F"/>
    <w:rsid w:val="00A43AE8"/>
    <w:rsid w:val="00A43B96"/>
    <w:rsid w:val="00A44394"/>
    <w:rsid w:val="00A44E11"/>
    <w:rsid w:val="00A4590F"/>
    <w:rsid w:val="00A46047"/>
    <w:rsid w:val="00A464C6"/>
    <w:rsid w:val="00A4697E"/>
    <w:rsid w:val="00A46987"/>
    <w:rsid w:val="00A47215"/>
    <w:rsid w:val="00A472F4"/>
    <w:rsid w:val="00A4766E"/>
    <w:rsid w:val="00A47CC5"/>
    <w:rsid w:val="00A516A5"/>
    <w:rsid w:val="00A52990"/>
    <w:rsid w:val="00A52ABD"/>
    <w:rsid w:val="00A533CF"/>
    <w:rsid w:val="00A53457"/>
    <w:rsid w:val="00A53807"/>
    <w:rsid w:val="00A53926"/>
    <w:rsid w:val="00A5401F"/>
    <w:rsid w:val="00A54B90"/>
    <w:rsid w:val="00A55027"/>
    <w:rsid w:val="00A56564"/>
    <w:rsid w:val="00A565BD"/>
    <w:rsid w:val="00A56921"/>
    <w:rsid w:val="00A57157"/>
    <w:rsid w:val="00A57684"/>
    <w:rsid w:val="00A57D28"/>
    <w:rsid w:val="00A60418"/>
    <w:rsid w:val="00A61909"/>
    <w:rsid w:val="00A61BB0"/>
    <w:rsid w:val="00A61DF3"/>
    <w:rsid w:val="00A62CA2"/>
    <w:rsid w:val="00A6331B"/>
    <w:rsid w:val="00A63E48"/>
    <w:rsid w:val="00A6419B"/>
    <w:rsid w:val="00A646BD"/>
    <w:rsid w:val="00A64A79"/>
    <w:rsid w:val="00A65ADD"/>
    <w:rsid w:val="00A65F62"/>
    <w:rsid w:val="00A6686E"/>
    <w:rsid w:val="00A66AE6"/>
    <w:rsid w:val="00A67E3F"/>
    <w:rsid w:val="00A70E0F"/>
    <w:rsid w:val="00A71104"/>
    <w:rsid w:val="00A71446"/>
    <w:rsid w:val="00A71536"/>
    <w:rsid w:val="00A715C6"/>
    <w:rsid w:val="00A716BA"/>
    <w:rsid w:val="00A7189C"/>
    <w:rsid w:val="00A72332"/>
    <w:rsid w:val="00A7255E"/>
    <w:rsid w:val="00A72CDA"/>
    <w:rsid w:val="00A72EEF"/>
    <w:rsid w:val="00A7358A"/>
    <w:rsid w:val="00A73913"/>
    <w:rsid w:val="00A74264"/>
    <w:rsid w:val="00A75168"/>
    <w:rsid w:val="00A759C6"/>
    <w:rsid w:val="00A76164"/>
    <w:rsid w:val="00A761A7"/>
    <w:rsid w:val="00A76317"/>
    <w:rsid w:val="00A765AA"/>
    <w:rsid w:val="00A76A3D"/>
    <w:rsid w:val="00A76DD9"/>
    <w:rsid w:val="00A77762"/>
    <w:rsid w:val="00A77954"/>
    <w:rsid w:val="00A77A58"/>
    <w:rsid w:val="00A77E3A"/>
    <w:rsid w:val="00A80910"/>
    <w:rsid w:val="00A80A6D"/>
    <w:rsid w:val="00A80E53"/>
    <w:rsid w:val="00A81759"/>
    <w:rsid w:val="00A81955"/>
    <w:rsid w:val="00A81A99"/>
    <w:rsid w:val="00A82AD0"/>
    <w:rsid w:val="00A82DBF"/>
    <w:rsid w:val="00A8302C"/>
    <w:rsid w:val="00A8344B"/>
    <w:rsid w:val="00A83643"/>
    <w:rsid w:val="00A837D4"/>
    <w:rsid w:val="00A83C6A"/>
    <w:rsid w:val="00A83E35"/>
    <w:rsid w:val="00A83F36"/>
    <w:rsid w:val="00A8432D"/>
    <w:rsid w:val="00A845CB"/>
    <w:rsid w:val="00A84972"/>
    <w:rsid w:val="00A859C1"/>
    <w:rsid w:val="00A85BEB"/>
    <w:rsid w:val="00A86119"/>
    <w:rsid w:val="00A8673D"/>
    <w:rsid w:val="00A868AA"/>
    <w:rsid w:val="00A86C4B"/>
    <w:rsid w:val="00A86DB0"/>
    <w:rsid w:val="00A86E95"/>
    <w:rsid w:val="00A871FD"/>
    <w:rsid w:val="00A90085"/>
    <w:rsid w:val="00A9029D"/>
    <w:rsid w:val="00A90390"/>
    <w:rsid w:val="00A90418"/>
    <w:rsid w:val="00A9098F"/>
    <w:rsid w:val="00A91130"/>
    <w:rsid w:val="00A91240"/>
    <w:rsid w:val="00A912FA"/>
    <w:rsid w:val="00A91F09"/>
    <w:rsid w:val="00A91FEE"/>
    <w:rsid w:val="00A92437"/>
    <w:rsid w:val="00A9268A"/>
    <w:rsid w:val="00A926BE"/>
    <w:rsid w:val="00A92AF0"/>
    <w:rsid w:val="00A9394C"/>
    <w:rsid w:val="00A93B67"/>
    <w:rsid w:val="00A94187"/>
    <w:rsid w:val="00A95AF8"/>
    <w:rsid w:val="00A95FD8"/>
    <w:rsid w:val="00A9708F"/>
    <w:rsid w:val="00A97172"/>
    <w:rsid w:val="00A97280"/>
    <w:rsid w:val="00A9729A"/>
    <w:rsid w:val="00A97590"/>
    <w:rsid w:val="00A97E6C"/>
    <w:rsid w:val="00A97FAB"/>
    <w:rsid w:val="00AA0C06"/>
    <w:rsid w:val="00AA0F94"/>
    <w:rsid w:val="00AA12EB"/>
    <w:rsid w:val="00AA29BB"/>
    <w:rsid w:val="00AA2D4C"/>
    <w:rsid w:val="00AA310F"/>
    <w:rsid w:val="00AA3A62"/>
    <w:rsid w:val="00AA4BD4"/>
    <w:rsid w:val="00AA5B61"/>
    <w:rsid w:val="00AA6F1F"/>
    <w:rsid w:val="00AA717A"/>
    <w:rsid w:val="00AA73FE"/>
    <w:rsid w:val="00AA7567"/>
    <w:rsid w:val="00AA766A"/>
    <w:rsid w:val="00AA7B8B"/>
    <w:rsid w:val="00AB000A"/>
    <w:rsid w:val="00AB0379"/>
    <w:rsid w:val="00AB05B5"/>
    <w:rsid w:val="00AB0F3C"/>
    <w:rsid w:val="00AB0F87"/>
    <w:rsid w:val="00AB13A9"/>
    <w:rsid w:val="00AB19AC"/>
    <w:rsid w:val="00AB22EB"/>
    <w:rsid w:val="00AB24E3"/>
    <w:rsid w:val="00AB290A"/>
    <w:rsid w:val="00AB2A14"/>
    <w:rsid w:val="00AB2D44"/>
    <w:rsid w:val="00AB40BB"/>
    <w:rsid w:val="00AB4193"/>
    <w:rsid w:val="00AB4481"/>
    <w:rsid w:val="00AB4604"/>
    <w:rsid w:val="00AB4D5B"/>
    <w:rsid w:val="00AB4E1F"/>
    <w:rsid w:val="00AB50BB"/>
    <w:rsid w:val="00AB5123"/>
    <w:rsid w:val="00AB5D5E"/>
    <w:rsid w:val="00AB5DD5"/>
    <w:rsid w:val="00AB6D2D"/>
    <w:rsid w:val="00AB719D"/>
    <w:rsid w:val="00AB75DA"/>
    <w:rsid w:val="00AB76F8"/>
    <w:rsid w:val="00AB7A5A"/>
    <w:rsid w:val="00AB7E61"/>
    <w:rsid w:val="00AC043C"/>
    <w:rsid w:val="00AC0586"/>
    <w:rsid w:val="00AC1332"/>
    <w:rsid w:val="00AC15B2"/>
    <w:rsid w:val="00AC1A77"/>
    <w:rsid w:val="00AC1B6A"/>
    <w:rsid w:val="00AC1D97"/>
    <w:rsid w:val="00AC1E75"/>
    <w:rsid w:val="00AC1F10"/>
    <w:rsid w:val="00AC235B"/>
    <w:rsid w:val="00AC2C64"/>
    <w:rsid w:val="00AC3010"/>
    <w:rsid w:val="00AC30F4"/>
    <w:rsid w:val="00AC325F"/>
    <w:rsid w:val="00AC33F5"/>
    <w:rsid w:val="00AC3669"/>
    <w:rsid w:val="00AC3F10"/>
    <w:rsid w:val="00AC4057"/>
    <w:rsid w:val="00AC40F6"/>
    <w:rsid w:val="00AC4400"/>
    <w:rsid w:val="00AC50FB"/>
    <w:rsid w:val="00AC5129"/>
    <w:rsid w:val="00AC5255"/>
    <w:rsid w:val="00AC530D"/>
    <w:rsid w:val="00AC5731"/>
    <w:rsid w:val="00AC5762"/>
    <w:rsid w:val="00AC5EC1"/>
    <w:rsid w:val="00AC6129"/>
    <w:rsid w:val="00AC6307"/>
    <w:rsid w:val="00AC6796"/>
    <w:rsid w:val="00AC67C7"/>
    <w:rsid w:val="00AC680D"/>
    <w:rsid w:val="00AC68C5"/>
    <w:rsid w:val="00AC7BC9"/>
    <w:rsid w:val="00AD0B75"/>
    <w:rsid w:val="00AD152B"/>
    <w:rsid w:val="00AD1A48"/>
    <w:rsid w:val="00AD1FF9"/>
    <w:rsid w:val="00AD21C3"/>
    <w:rsid w:val="00AD235E"/>
    <w:rsid w:val="00AD270B"/>
    <w:rsid w:val="00AD296A"/>
    <w:rsid w:val="00AD2DFE"/>
    <w:rsid w:val="00AD3BEB"/>
    <w:rsid w:val="00AD3EE6"/>
    <w:rsid w:val="00AD47C4"/>
    <w:rsid w:val="00AD4E7E"/>
    <w:rsid w:val="00AD5171"/>
    <w:rsid w:val="00AD5180"/>
    <w:rsid w:val="00AD567B"/>
    <w:rsid w:val="00AD57B3"/>
    <w:rsid w:val="00AD5AF0"/>
    <w:rsid w:val="00AD65B4"/>
    <w:rsid w:val="00AD6C15"/>
    <w:rsid w:val="00AD735B"/>
    <w:rsid w:val="00AD778D"/>
    <w:rsid w:val="00AE00ED"/>
    <w:rsid w:val="00AE0303"/>
    <w:rsid w:val="00AE0478"/>
    <w:rsid w:val="00AE0562"/>
    <w:rsid w:val="00AE0852"/>
    <w:rsid w:val="00AE0D2C"/>
    <w:rsid w:val="00AE0D75"/>
    <w:rsid w:val="00AE1314"/>
    <w:rsid w:val="00AE28B3"/>
    <w:rsid w:val="00AE2A04"/>
    <w:rsid w:val="00AE2FE2"/>
    <w:rsid w:val="00AE30CF"/>
    <w:rsid w:val="00AE3402"/>
    <w:rsid w:val="00AE3665"/>
    <w:rsid w:val="00AE42DA"/>
    <w:rsid w:val="00AE4D5F"/>
    <w:rsid w:val="00AE4E60"/>
    <w:rsid w:val="00AE504C"/>
    <w:rsid w:val="00AE5841"/>
    <w:rsid w:val="00AE61BE"/>
    <w:rsid w:val="00AE6A83"/>
    <w:rsid w:val="00AE6A99"/>
    <w:rsid w:val="00AE6B73"/>
    <w:rsid w:val="00AE6BE9"/>
    <w:rsid w:val="00AE6CFC"/>
    <w:rsid w:val="00AE7D09"/>
    <w:rsid w:val="00AE7DE9"/>
    <w:rsid w:val="00AF0021"/>
    <w:rsid w:val="00AF0158"/>
    <w:rsid w:val="00AF05DF"/>
    <w:rsid w:val="00AF05EE"/>
    <w:rsid w:val="00AF0AD3"/>
    <w:rsid w:val="00AF16D5"/>
    <w:rsid w:val="00AF2018"/>
    <w:rsid w:val="00AF2F56"/>
    <w:rsid w:val="00AF36F3"/>
    <w:rsid w:val="00AF3935"/>
    <w:rsid w:val="00AF3C70"/>
    <w:rsid w:val="00AF4571"/>
    <w:rsid w:val="00AF4B90"/>
    <w:rsid w:val="00AF55F7"/>
    <w:rsid w:val="00AF5AB5"/>
    <w:rsid w:val="00AF6900"/>
    <w:rsid w:val="00AF6F69"/>
    <w:rsid w:val="00AF7352"/>
    <w:rsid w:val="00AF797D"/>
    <w:rsid w:val="00B00BDE"/>
    <w:rsid w:val="00B01070"/>
    <w:rsid w:val="00B010C2"/>
    <w:rsid w:val="00B0254D"/>
    <w:rsid w:val="00B0303A"/>
    <w:rsid w:val="00B035A4"/>
    <w:rsid w:val="00B03929"/>
    <w:rsid w:val="00B0404C"/>
    <w:rsid w:val="00B040BD"/>
    <w:rsid w:val="00B04D7D"/>
    <w:rsid w:val="00B0545B"/>
    <w:rsid w:val="00B0550B"/>
    <w:rsid w:val="00B0574E"/>
    <w:rsid w:val="00B05CD6"/>
    <w:rsid w:val="00B05F11"/>
    <w:rsid w:val="00B0626F"/>
    <w:rsid w:val="00B06B2D"/>
    <w:rsid w:val="00B06B53"/>
    <w:rsid w:val="00B07946"/>
    <w:rsid w:val="00B079F6"/>
    <w:rsid w:val="00B101FA"/>
    <w:rsid w:val="00B10A8F"/>
    <w:rsid w:val="00B11146"/>
    <w:rsid w:val="00B11A3A"/>
    <w:rsid w:val="00B125AB"/>
    <w:rsid w:val="00B12A77"/>
    <w:rsid w:val="00B13358"/>
    <w:rsid w:val="00B13683"/>
    <w:rsid w:val="00B1388E"/>
    <w:rsid w:val="00B13958"/>
    <w:rsid w:val="00B13B7C"/>
    <w:rsid w:val="00B13D1D"/>
    <w:rsid w:val="00B13FD8"/>
    <w:rsid w:val="00B1416D"/>
    <w:rsid w:val="00B1443B"/>
    <w:rsid w:val="00B14B53"/>
    <w:rsid w:val="00B14CDD"/>
    <w:rsid w:val="00B14DA6"/>
    <w:rsid w:val="00B15EC3"/>
    <w:rsid w:val="00B166DE"/>
    <w:rsid w:val="00B16CEA"/>
    <w:rsid w:val="00B16CF3"/>
    <w:rsid w:val="00B16F1B"/>
    <w:rsid w:val="00B17289"/>
    <w:rsid w:val="00B17F70"/>
    <w:rsid w:val="00B20031"/>
    <w:rsid w:val="00B20CFE"/>
    <w:rsid w:val="00B21BEA"/>
    <w:rsid w:val="00B228CD"/>
    <w:rsid w:val="00B22F45"/>
    <w:rsid w:val="00B23339"/>
    <w:rsid w:val="00B23A47"/>
    <w:rsid w:val="00B24E65"/>
    <w:rsid w:val="00B251F7"/>
    <w:rsid w:val="00B257CA"/>
    <w:rsid w:val="00B2693D"/>
    <w:rsid w:val="00B26AE2"/>
    <w:rsid w:val="00B27E72"/>
    <w:rsid w:val="00B31C0E"/>
    <w:rsid w:val="00B31E26"/>
    <w:rsid w:val="00B337E2"/>
    <w:rsid w:val="00B33B85"/>
    <w:rsid w:val="00B342F5"/>
    <w:rsid w:val="00B3438D"/>
    <w:rsid w:val="00B3460A"/>
    <w:rsid w:val="00B348EB"/>
    <w:rsid w:val="00B34907"/>
    <w:rsid w:val="00B34F62"/>
    <w:rsid w:val="00B352CE"/>
    <w:rsid w:val="00B359FB"/>
    <w:rsid w:val="00B35EEA"/>
    <w:rsid w:val="00B37848"/>
    <w:rsid w:val="00B37C01"/>
    <w:rsid w:val="00B37C36"/>
    <w:rsid w:val="00B40862"/>
    <w:rsid w:val="00B40AA9"/>
    <w:rsid w:val="00B41C9D"/>
    <w:rsid w:val="00B41CA1"/>
    <w:rsid w:val="00B42934"/>
    <w:rsid w:val="00B42D16"/>
    <w:rsid w:val="00B433A5"/>
    <w:rsid w:val="00B43408"/>
    <w:rsid w:val="00B43799"/>
    <w:rsid w:val="00B440CC"/>
    <w:rsid w:val="00B445D1"/>
    <w:rsid w:val="00B45C0A"/>
    <w:rsid w:val="00B46950"/>
    <w:rsid w:val="00B46E17"/>
    <w:rsid w:val="00B47FBC"/>
    <w:rsid w:val="00B50042"/>
    <w:rsid w:val="00B50158"/>
    <w:rsid w:val="00B5053C"/>
    <w:rsid w:val="00B508C6"/>
    <w:rsid w:val="00B50A31"/>
    <w:rsid w:val="00B5112F"/>
    <w:rsid w:val="00B516F4"/>
    <w:rsid w:val="00B51AAC"/>
    <w:rsid w:val="00B51B90"/>
    <w:rsid w:val="00B51C7C"/>
    <w:rsid w:val="00B522F1"/>
    <w:rsid w:val="00B52750"/>
    <w:rsid w:val="00B52AA4"/>
    <w:rsid w:val="00B52F69"/>
    <w:rsid w:val="00B53A13"/>
    <w:rsid w:val="00B53DE0"/>
    <w:rsid w:val="00B546F0"/>
    <w:rsid w:val="00B54918"/>
    <w:rsid w:val="00B55EAC"/>
    <w:rsid w:val="00B561E5"/>
    <w:rsid w:val="00B56D3C"/>
    <w:rsid w:val="00B56E3D"/>
    <w:rsid w:val="00B577A3"/>
    <w:rsid w:val="00B579E7"/>
    <w:rsid w:val="00B57E0F"/>
    <w:rsid w:val="00B60312"/>
    <w:rsid w:val="00B615AF"/>
    <w:rsid w:val="00B62543"/>
    <w:rsid w:val="00B62ED8"/>
    <w:rsid w:val="00B63CC1"/>
    <w:rsid w:val="00B643CA"/>
    <w:rsid w:val="00B64548"/>
    <w:rsid w:val="00B65616"/>
    <w:rsid w:val="00B65A93"/>
    <w:rsid w:val="00B660BC"/>
    <w:rsid w:val="00B66DA3"/>
    <w:rsid w:val="00B6701E"/>
    <w:rsid w:val="00B70E78"/>
    <w:rsid w:val="00B71101"/>
    <w:rsid w:val="00B7137E"/>
    <w:rsid w:val="00B7239C"/>
    <w:rsid w:val="00B74349"/>
    <w:rsid w:val="00B74CD9"/>
    <w:rsid w:val="00B74E6F"/>
    <w:rsid w:val="00B7565A"/>
    <w:rsid w:val="00B75A5D"/>
    <w:rsid w:val="00B75A80"/>
    <w:rsid w:val="00B764D6"/>
    <w:rsid w:val="00B76A56"/>
    <w:rsid w:val="00B779E6"/>
    <w:rsid w:val="00B77C27"/>
    <w:rsid w:val="00B77C88"/>
    <w:rsid w:val="00B77D41"/>
    <w:rsid w:val="00B8020B"/>
    <w:rsid w:val="00B80A26"/>
    <w:rsid w:val="00B80FA3"/>
    <w:rsid w:val="00B8129C"/>
    <w:rsid w:val="00B81519"/>
    <w:rsid w:val="00B81AA1"/>
    <w:rsid w:val="00B81C82"/>
    <w:rsid w:val="00B81DF6"/>
    <w:rsid w:val="00B82046"/>
    <w:rsid w:val="00B8287B"/>
    <w:rsid w:val="00B82970"/>
    <w:rsid w:val="00B82C88"/>
    <w:rsid w:val="00B83457"/>
    <w:rsid w:val="00B83474"/>
    <w:rsid w:val="00B83DA3"/>
    <w:rsid w:val="00B83EEB"/>
    <w:rsid w:val="00B841A4"/>
    <w:rsid w:val="00B84E97"/>
    <w:rsid w:val="00B857EE"/>
    <w:rsid w:val="00B858C7"/>
    <w:rsid w:val="00B859FA"/>
    <w:rsid w:val="00B85C31"/>
    <w:rsid w:val="00B86135"/>
    <w:rsid w:val="00B862CB"/>
    <w:rsid w:val="00B872E4"/>
    <w:rsid w:val="00B875A5"/>
    <w:rsid w:val="00B87EF0"/>
    <w:rsid w:val="00B900BD"/>
    <w:rsid w:val="00B90C9F"/>
    <w:rsid w:val="00B91A4D"/>
    <w:rsid w:val="00B91CFA"/>
    <w:rsid w:val="00B92972"/>
    <w:rsid w:val="00B934EB"/>
    <w:rsid w:val="00B93972"/>
    <w:rsid w:val="00B953C5"/>
    <w:rsid w:val="00B95634"/>
    <w:rsid w:val="00B95864"/>
    <w:rsid w:val="00B95C1D"/>
    <w:rsid w:val="00B95DE5"/>
    <w:rsid w:val="00B95E00"/>
    <w:rsid w:val="00B96E26"/>
    <w:rsid w:val="00B9771E"/>
    <w:rsid w:val="00B97821"/>
    <w:rsid w:val="00BA05B7"/>
    <w:rsid w:val="00BA0F0E"/>
    <w:rsid w:val="00BA1994"/>
    <w:rsid w:val="00BA1FA9"/>
    <w:rsid w:val="00BA27EE"/>
    <w:rsid w:val="00BA2B6D"/>
    <w:rsid w:val="00BA307A"/>
    <w:rsid w:val="00BA3487"/>
    <w:rsid w:val="00BA4120"/>
    <w:rsid w:val="00BA46EF"/>
    <w:rsid w:val="00BA4E10"/>
    <w:rsid w:val="00BA5139"/>
    <w:rsid w:val="00BA59C2"/>
    <w:rsid w:val="00BA6BBC"/>
    <w:rsid w:val="00BA74F8"/>
    <w:rsid w:val="00BA7971"/>
    <w:rsid w:val="00BA7D33"/>
    <w:rsid w:val="00BB0497"/>
    <w:rsid w:val="00BB0BD4"/>
    <w:rsid w:val="00BB17E0"/>
    <w:rsid w:val="00BB2730"/>
    <w:rsid w:val="00BB2D76"/>
    <w:rsid w:val="00BB34D1"/>
    <w:rsid w:val="00BB3649"/>
    <w:rsid w:val="00BB38E9"/>
    <w:rsid w:val="00BB3FFD"/>
    <w:rsid w:val="00BB4347"/>
    <w:rsid w:val="00BB45E1"/>
    <w:rsid w:val="00BB4700"/>
    <w:rsid w:val="00BB4851"/>
    <w:rsid w:val="00BB4A16"/>
    <w:rsid w:val="00BB4E4D"/>
    <w:rsid w:val="00BB5516"/>
    <w:rsid w:val="00BB5D22"/>
    <w:rsid w:val="00BB6362"/>
    <w:rsid w:val="00BB6538"/>
    <w:rsid w:val="00BB6A1A"/>
    <w:rsid w:val="00BB6F7F"/>
    <w:rsid w:val="00BB7121"/>
    <w:rsid w:val="00BB76F7"/>
    <w:rsid w:val="00BB7A17"/>
    <w:rsid w:val="00BC0553"/>
    <w:rsid w:val="00BC0C76"/>
    <w:rsid w:val="00BC1004"/>
    <w:rsid w:val="00BC10D5"/>
    <w:rsid w:val="00BC1135"/>
    <w:rsid w:val="00BC1BE7"/>
    <w:rsid w:val="00BC2593"/>
    <w:rsid w:val="00BC30AC"/>
    <w:rsid w:val="00BC34CC"/>
    <w:rsid w:val="00BC3DC2"/>
    <w:rsid w:val="00BC41E1"/>
    <w:rsid w:val="00BC44F5"/>
    <w:rsid w:val="00BC4F58"/>
    <w:rsid w:val="00BC5CF0"/>
    <w:rsid w:val="00BC601F"/>
    <w:rsid w:val="00BC6C97"/>
    <w:rsid w:val="00BC6F1A"/>
    <w:rsid w:val="00BC71BE"/>
    <w:rsid w:val="00BC739A"/>
    <w:rsid w:val="00BC757D"/>
    <w:rsid w:val="00BD0FED"/>
    <w:rsid w:val="00BD15F7"/>
    <w:rsid w:val="00BD16E8"/>
    <w:rsid w:val="00BD2603"/>
    <w:rsid w:val="00BD3299"/>
    <w:rsid w:val="00BD36F2"/>
    <w:rsid w:val="00BD3D0F"/>
    <w:rsid w:val="00BD3DFD"/>
    <w:rsid w:val="00BD438B"/>
    <w:rsid w:val="00BD488F"/>
    <w:rsid w:val="00BD4D42"/>
    <w:rsid w:val="00BD4EA8"/>
    <w:rsid w:val="00BD500B"/>
    <w:rsid w:val="00BD5095"/>
    <w:rsid w:val="00BD528A"/>
    <w:rsid w:val="00BD6888"/>
    <w:rsid w:val="00BD6AE1"/>
    <w:rsid w:val="00BD723B"/>
    <w:rsid w:val="00BD7446"/>
    <w:rsid w:val="00BD7E0D"/>
    <w:rsid w:val="00BD7E0F"/>
    <w:rsid w:val="00BE0618"/>
    <w:rsid w:val="00BE068E"/>
    <w:rsid w:val="00BE1F1F"/>
    <w:rsid w:val="00BE3B25"/>
    <w:rsid w:val="00BE3B76"/>
    <w:rsid w:val="00BE3F54"/>
    <w:rsid w:val="00BE4AA2"/>
    <w:rsid w:val="00BE538C"/>
    <w:rsid w:val="00BE5396"/>
    <w:rsid w:val="00BE5A35"/>
    <w:rsid w:val="00BE5D73"/>
    <w:rsid w:val="00BE62DC"/>
    <w:rsid w:val="00BF0369"/>
    <w:rsid w:val="00BF03BE"/>
    <w:rsid w:val="00BF0FD8"/>
    <w:rsid w:val="00BF167A"/>
    <w:rsid w:val="00BF1A26"/>
    <w:rsid w:val="00BF29F5"/>
    <w:rsid w:val="00BF304D"/>
    <w:rsid w:val="00BF329C"/>
    <w:rsid w:val="00BF3399"/>
    <w:rsid w:val="00BF34E3"/>
    <w:rsid w:val="00BF3540"/>
    <w:rsid w:val="00BF3638"/>
    <w:rsid w:val="00BF46CB"/>
    <w:rsid w:val="00BF53C8"/>
    <w:rsid w:val="00BF5E35"/>
    <w:rsid w:val="00BF5E49"/>
    <w:rsid w:val="00BF7295"/>
    <w:rsid w:val="00BF747B"/>
    <w:rsid w:val="00BF7E5F"/>
    <w:rsid w:val="00C000F2"/>
    <w:rsid w:val="00C00107"/>
    <w:rsid w:val="00C0051C"/>
    <w:rsid w:val="00C0075C"/>
    <w:rsid w:val="00C011A6"/>
    <w:rsid w:val="00C01291"/>
    <w:rsid w:val="00C01679"/>
    <w:rsid w:val="00C01823"/>
    <w:rsid w:val="00C02736"/>
    <w:rsid w:val="00C0285E"/>
    <w:rsid w:val="00C02B0A"/>
    <w:rsid w:val="00C0365E"/>
    <w:rsid w:val="00C03751"/>
    <w:rsid w:val="00C0396C"/>
    <w:rsid w:val="00C03F12"/>
    <w:rsid w:val="00C04010"/>
    <w:rsid w:val="00C0584C"/>
    <w:rsid w:val="00C060D2"/>
    <w:rsid w:val="00C07F1E"/>
    <w:rsid w:val="00C101FB"/>
    <w:rsid w:val="00C1059F"/>
    <w:rsid w:val="00C10688"/>
    <w:rsid w:val="00C10737"/>
    <w:rsid w:val="00C10A74"/>
    <w:rsid w:val="00C10A9F"/>
    <w:rsid w:val="00C12FBC"/>
    <w:rsid w:val="00C132B8"/>
    <w:rsid w:val="00C13427"/>
    <w:rsid w:val="00C134D2"/>
    <w:rsid w:val="00C13E66"/>
    <w:rsid w:val="00C144F5"/>
    <w:rsid w:val="00C146CC"/>
    <w:rsid w:val="00C152E4"/>
    <w:rsid w:val="00C1563C"/>
    <w:rsid w:val="00C16237"/>
    <w:rsid w:val="00C16720"/>
    <w:rsid w:val="00C168F2"/>
    <w:rsid w:val="00C16A45"/>
    <w:rsid w:val="00C16AD7"/>
    <w:rsid w:val="00C17DE6"/>
    <w:rsid w:val="00C20831"/>
    <w:rsid w:val="00C20A9C"/>
    <w:rsid w:val="00C20FAA"/>
    <w:rsid w:val="00C219C6"/>
    <w:rsid w:val="00C23416"/>
    <w:rsid w:val="00C23C56"/>
    <w:rsid w:val="00C246C5"/>
    <w:rsid w:val="00C24858"/>
    <w:rsid w:val="00C25123"/>
    <w:rsid w:val="00C266C0"/>
    <w:rsid w:val="00C266F9"/>
    <w:rsid w:val="00C273AD"/>
    <w:rsid w:val="00C274B0"/>
    <w:rsid w:val="00C2765E"/>
    <w:rsid w:val="00C305F3"/>
    <w:rsid w:val="00C3082F"/>
    <w:rsid w:val="00C30999"/>
    <w:rsid w:val="00C30B00"/>
    <w:rsid w:val="00C30B3B"/>
    <w:rsid w:val="00C30CEE"/>
    <w:rsid w:val="00C315FC"/>
    <w:rsid w:val="00C320DD"/>
    <w:rsid w:val="00C326E1"/>
    <w:rsid w:val="00C32831"/>
    <w:rsid w:val="00C32D0D"/>
    <w:rsid w:val="00C339BE"/>
    <w:rsid w:val="00C343EB"/>
    <w:rsid w:val="00C34A58"/>
    <w:rsid w:val="00C34AC8"/>
    <w:rsid w:val="00C34F12"/>
    <w:rsid w:val="00C35308"/>
    <w:rsid w:val="00C35999"/>
    <w:rsid w:val="00C35B16"/>
    <w:rsid w:val="00C35F3B"/>
    <w:rsid w:val="00C3648A"/>
    <w:rsid w:val="00C369F8"/>
    <w:rsid w:val="00C3717C"/>
    <w:rsid w:val="00C4053A"/>
    <w:rsid w:val="00C40928"/>
    <w:rsid w:val="00C410B4"/>
    <w:rsid w:val="00C4148E"/>
    <w:rsid w:val="00C42400"/>
    <w:rsid w:val="00C42F7A"/>
    <w:rsid w:val="00C432FF"/>
    <w:rsid w:val="00C44234"/>
    <w:rsid w:val="00C4467A"/>
    <w:rsid w:val="00C45BE3"/>
    <w:rsid w:val="00C4647E"/>
    <w:rsid w:val="00C46A68"/>
    <w:rsid w:val="00C46AA6"/>
    <w:rsid w:val="00C46C0F"/>
    <w:rsid w:val="00C47B0A"/>
    <w:rsid w:val="00C5019F"/>
    <w:rsid w:val="00C50517"/>
    <w:rsid w:val="00C508A3"/>
    <w:rsid w:val="00C50B09"/>
    <w:rsid w:val="00C50CA6"/>
    <w:rsid w:val="00C50D1F"/>
    <w:rsid w:val="00C512AE"/>
    <w:rsid w:val="00C51C5D"/>
    <w:rsid w:val="00C52365"/>
    <w:rsid w:val="00C53086"/>
    <w:rsid w:val="00C5308C"/>
    <w:rsid w:val="00C53525"/>
    <w:rsid w:val="00C53545"/>
    <w:rsid w:val="00C53D9E"/>
    <w:rsid w:val="00C55519"/>
    <w:rsid w:val="00C570C6"/>
    <w:rsid w:val="00C5738A"/>
    <w:rsid w:val="00C574D2"/>
    <w:rsid w:val="00C57CD1"/>
    <w:rsid w:val="00C60031"/>
    <w:rsid w:val="00C60377"/>
    <w:rsid w:val="00C606E5"/>
    <w:rsid w:val="00C60C84"/>
    <w:rsid w:val="00C624FB"/>
    <w:rsid w:val="00C629BB"/>
    <w:rsid w:val="00C62A85"/>
    <w:rsid w:val="00C63B34"/>
    <w:rsid w:val="00C63DF3"/>
    <w:rsid w:val="00C6401A"/>
    <w:rsid w:val="00C640CC"/>
    <w:rsid w:val="00C64895"/>
    <w:rsid w:val="00C650B1"/>
    <w:rsid w:val="00C65384"/>
    <w:rsid w:val="00C65581"/>
    <w:rsid w:val="00C655A7"/>
    <w:rsid w:val="00C659CB"/>
    <w:rsid w:val="00C66341"/>
    <w:rsid w:val="00C6650C"/>
    <w:rsid w:val="00C66AD1"/>
    <w:rsid w:val="00C670FD"/>
    <w:rsid w:val="00C67439"/>
    <w:rsid w:val="00C67C2F"/>
    <w:rsid w:val="00C702AD"/>
    <w:rsid w:val="00C70672"/>
    <w:rsid w:val="00C707FC"/>
    <w:rsid w:val="00C70812"/>
    <w:rsid w:val="00C70818"/>
    <w:rsid w:val="00C714D5"/>
    <w:rsid w:val="00C715CD"/>
    <w:rsid w:val="00C71B39"/>
    <w:rsid w:val="00C72042"/>
    <w:rsid w:val="00C726F9"/>
    <w:rsid w:val="00C72995"/>
    <w:rsid w:val="00C735AB"/>
    <w:rsid w:val="00C74213"/>
    <w:rsid w:val="00C745E3"/>
    <w:rsid w:val="00C74A79"/>
    <w:rsid w:val="00C75014"/>
    <w:rsid w:val="00C75129"/>
    <w:rsid w:val="00C7525D"/>
    <w:rsid w:val="00C754E2"/>
    <w:rsid w:val="00C75A36"/>
    <w:rsid w:val="00C75C4D"/>
    <w:rsid w:val="00C779F5"/>
    <w:rsid w:val="00C8039A"/>
    <w:rsid w:val="00C80EBB"/>
    <w:rsid w:val="00C819C2"/>
    <w:rsid w:val="00C820D1"/>
    <w:rsid w:val="00C823BE"/>
    <w:rsid w:val="00C831B9"/>
    <w:rsid w:val="00C833AE"/>
    <w:rsid w:val="00C83424"/>
    <w:rsid w:val="00C846A8"/>
    <w:rsid w:val="00C8582B"/>
    <w:rsid w:val="00C8600E"/>
    <w:rsid w:val="00C86115"/>
    <w:rsid w:val="00C866B4"/>
    <w:rsid w:val="00C86D36"/>
    <w:rsid w:val="00C86F68"/>
    <w:rsid w:val="00C86F92"/>
    <w:rsid w:val="00C87441"/>
    <w:rsid w:val="00C87870"/>
    <w:rsid w:val="00C87F9C"/>
    <w:rsid w:val="00C87FA0"/>
    <w:rsid w:val="00C904A5"/>
    <w:rsid w:val="00C90853"/>
    <w:rsid w:val="00C90B41"/>
    <w:rsid w:val="00C90B8E"/>
    <w:rsid w:val="00C92A25"/>
    <w:rsid w:val="00C92E61"/>
    <w:rsid w:val="00C93710"/>
    <w:rsid w:val="00C93A6F"/>
    <w:rsid w:val="00C93F13"/>
    <w:rsid w:val="00C94066"/>
    <w:rsid w:val="00C94B77"/>
    <w:rsid w:val="00C95832"/>
    <w:rsid w:val="00C95B4F"/>
    <w:rsid w:val="00C968D7"/>
    <w:rsid w:val="00C96BEB"/>
    <w:rsid w:val="00C96F5E"/>
    <w:rsid w:val="00C9743A"/>
    <w:rsid w:val="00C9780F"/>
    <w:rsid w:val="00CA2417"/>
    <w:rsid w:val="00CA29B4"/>
    <w:rsid w:val="00CA2E19"/>
    <w:rsid w:val="00CA2F96"/>
    <w:rsid w:val="00CA368B"/>
    <w:rsid w:val="00CA3AAD"/>
    <w:rsid w:val="00CA475F"/>
    <w:rsid w:val="00CA60C7"/>
    <w:rsid w:val="00CA654B"/>
    <w:rsid w:val="00CA759A"/>
    <w:rsid w:val="00CA7ABC"/>
    <w:rsid w:val="00CA7CDC"/>
    <w:rsid w:val="00CA7DC1"/>
    <w:rsid w:val="00CB076C"/>
    <w:rsid w:val="00CB1275"/>
    <w:rsid w:val="00CB174A"/>
    <w:rsid w:val="00CB205C"/>
    <w:rsid w:val="00CB2150"/>
    <w:rsid w:val="00CB23A9"/>
    <w:rsid w:val="00CB2831"/>
    <w:rsid w:val="00CB30D3"/>
    <w:rsid w:val="00CB3706"/>
    <w:rsid w:val="00CB38BC"/>
    <w:rsid w:val="00CB3E4E"/>
    <w:rsid w:val="00CB49F3"/>
    <w:rsid w:val="00CB4BF3"/>
    <w:rsid w:val="00CB5D49"/>
    <w:rsid w:val="00CB6283"/>
    <w:rsid w:val="00CB6DCE"/>
    <w:rsid w:val="00CB711F"/>
    <w:rsid w:val="00CB7576"/>
    <w:rsid w:val="00CB7A3A"/>
    <w:rsid w:val="00CC0018"/>
    <w:rsid w:val="00CC001C"/>
    <w:rsid w:val="00CC09BF"/>
    <w:rsid w:val="00CC11D1"/>
    <w:rsid w:val="00CC149E"/>
    <w:rsid w:val="00CC1C43"/>
    <w:rsid w:val="00CC23B2"/>
    <w:rsid w:val="00CC2513"/>
    <w:rsid w:val="00CC29EF"/>
    <w:rsid w:val="00CC2A67"/>
    <w:rsid w:val="00CC2D79"/>
    <w:rsid w:val="00CC2E82"/>
    <w:rsid w:val="00CC3C6E"/>
    <w:rsid w:val="00CC4D3E"/>
    <w:rsid w:val="00CC4F50"/>
    <w:rsid w:val="00CC6224"/>
    <w:rsid w:val="00CC6B0D"/>
    <w:rsid w:val="00CC754B"/>
    <w:rsid w:val="00CD14D8"/>
    <w:rsid w:val="00CD3260"/>
    <w:rsid w:val="00CD3650"/>
    <w:rsid w:val="00CD4973"/>
    <w:rsid w:val="00CD4C5C"/>
    <w:rsid w:val="00CD5150"/>
    <w:rsid w:val="00CD52AB"/>
    <w:rsid w:val="00CD5375"/>
    <w:rsid w:val="00CD5E31"/>
    <w:rsid w:val="00CD5EA2"/>
    <w:rsid w:val="00CD6890"/>
    <w:rsid w:val="00CD69FF"/>
    <w:rsid w:val="00CD748B"/>
    <w:rsid w:val="00CE01B9"/>
    <w:rsid w:val="00CE0479"/>
    <w:rsid w:val="00CE0748"/>
    <w:rsid w:val="00CE0759"/>
    <w:rsid w:val="00CE2B73"/>
    <w:rsid w:val="00CE2CFC"/>
    <w:rsid w:val="00CE2E05"/>
    <w:rsid w:val="00CE3071"/>
    <w:rsid w:val="00CE30D4"/>
    <w:rsid w:val="00CE30E3"/>
    <w:rsid w:val="00CE346D"/>
    <w:rsid w:val="00CE3908"/>
    <w:rsid w:val="00CE3B17"/>
    <w:rsid w:val="00CE3B5E"/>
    <w:rsid w:val="00CE3BA8"/>
    <w:rsid w:val="00CE4390"/>
    <w:rsid w:val="00CE480F"/>
    <w:rsid w:val="00CE5BCA"/>
    <w:rsid w:val="00CE6415"/>
    <w:rsid w:val="00CE659B"/>
    <w:rsid w:val="00CE6941"/>
    <w:rsid w:val="00CE6F23"/>
    <w:rsid w:val="00CF1899"/>
    <w:rsid w:val="00CF1D18"/>
    <w:rsid w:val="00CF1F2B"/>
    <w:rsid w:val="00CF1FD3"/>
    <w:rsid w:val="00CF20DD"/>
    <w:rsid w:val="00CF2308"/>
    <w:rsid w:val="00CF239E"/>
    <w:rsid w:val="00CF2C5C"/>
    <w:rsid w:val="00CF30D5"/>
    <w:rsid w:val="00CF3749"/>
    <w:rsid w:val="00CF380B"/>
    <w:rsid w:val="00CF38CD"/>
    <w:rsid w:val="00CF3CF7"/>
    <w:rsid w:val="00CF41A1"/>
    <w:rsid w:val="00CF4624"/>
    <w:rsid w:val="00CF5476"/>
    <w:rsid w:val="00CF58F3"/>
    <w:rsid w:val="00CF58FB"/>
    <w:rsid w:val="00CF5AB8"/>
    <w:rsid w:val="00CF5F5B"/>
    <w:rsid w:val="00CF62E5"/>
    <w:rsid w:val="00CF684E"/>
    <w:rsid w:val="00CF7319"/>
    <w:rsid w:val="00CF7E5C"/>
    <w:rsid w:val="00D00A28"/>
    <w:rsid w:val="00D00E66"/>
    <w:rsid w:val="00D01575"/>
    <w:rsid w:val="00D018F4"/>
    <w:rsid w:val="00D01DA7"/>
    <w:rsid w:val="00D021D6"/>
    <w:rsid w:val="00D024BD"/>
    <w:rsid w:val="00D02914"/>
    <w:rsid w:val="00D030FF"/>
    <w:rsid w:val="00D033D3"/>
    <w:rsid w:val="00D0429E"/>
    <w:rsid w:val="00D0438A"/>
    <w:rsid w:val="00D04AFC"/>
    <w:rsid w:val="00D04E9A"/>
    <w:rsid w:val="00D056EF"/>
    <w:rsid w:val="00D05CC9"/>
    <w:rsid w:val="00D0610E"/>
    <w:rsid w:val="00D069C3"/>
    <w:rsid w:val="00D06A90"/>
    <w:rsid w:val="00D072C7"/>
    <w:rsid w:val="00D072E3"/>
    <w:rsid w:val="00D072FD"/>
    <w:rsid w:val="00D07506"/>
    <w:rsid w:val="00D0787F"/>
    <w:rsid w:val="00D07E5B"/>
    <w:rsid w:val="00D10BDA"/>
    <w:rsid w:val="00D115D8"/>
    <w:rsid w:val="00D11883"/>
    <w:rsid w:val="00D11D89"/>
    <w:rsid w:val="00D1273A"/>
    <w:rsid w:val="00D129AD"/>
    <w:rsid w:val="00D13013"/>
    <w:rsid w:val="00D13245"/>
    <w:rsid w:val="00D137B6"/>
    <w:rsid w:val="00D13950"/>
    <w:rsid w:val="00D1401A"/>
    <w:rsid w:val="00D1410A"/>
    <w:rsid w:val="00D14393"/>
    <w:rsid w:val="00D147D3"/>
    <w:rsid w:val="00D14C88"/>
    <w:rsid w:val="00D154CF"/>
    <w:rsid w:val="00D16630"/>
    <w:rsid w:val="00D167FF"/>
    <w:rsid w:val="00D1685D"/>
    <w:rsid w:val="00D169D1"/>
    <w:rsid w:val="00D16C52"/>
    <w:rsid w:val="00D16CDC"/>
    <w:rsid w:val="00D20264"/>
    <w:rsid w:val="00D219FF"/>
    <w:rsid w:val="00D21A28"/>
    <w:rsid w:val="00D21D83"/>
    <w:rsid w:val="00D22267"/>
    <w:rsid w:val="00D223BA"/>
    <w:rsid w:val="00D2267D"/>
    <w:rsid w:val="00D22C2B"/>
    <w:rsid w:val="00D22EB4"/>
    <w:rsid w:val="00D234E4"/>
    <w:rsid w:val="00D2403B"/>
    <w:rsid w:val="00D2408D"/>
    <w:rsid w:val="00D241B7"/>
    <w:rsid w:val="00D244D1"/>
    <w:rsid w:val="00D25668"/>
    <w:rsid w:val="00D2582C"/>
    <w:rsid w:val="00D25C81"/>
    <w:rsid w:val="00D260BB"/>
    <w:rsid w:val="00D2647A"/>
    <w:rsid w:val="00D26BDF"/>
    <w:rsid w:val="00D27079"/>
    <w:rsid w:val="00D27D7F"/>
    <w:rsid w:val="00D30E0F"/>
    <w:rsid w:val="00D30E72"/>
    <w:rsid w:val="00D30FED"/>
    <w:rsid w:val="00D319B8"/>
    <w:rsid w:val="00D31F7B"/>
    <w:rsid w:val="00D32609"/>
    <w:rsid w:val="00D328AE"/>
    <w:rsid w:val="00D33A60"/>
    <w:rsid w:val="00D34009"/>
    <w:rsid w:val="00D345F9"/>
    <w:rsid w:val="00D349D2"/>
    <w:rsid w:val="00D35410"/>
    <w:rsid w:val="00D3596D"/>
    <w:rsid w:val="00D35CE4"/>
    <w:rsid w:val="00D35DB6"/>
    <w:rsid w:val="00D361BC"/>
    <w:rsid w:val="00D369B3"/>
    <w:rsid w:val="00D36B44"/>
    <w:rsid w:val="00D36C6D"/>
    <w:rsid w:val="00D37A4B"/>
    <w:rsid w:val="00D37F35"/>
    <w:rsid w:val="00D40EBF"/>
    <w:rsid w:val="00D41349"/>
    <w:rsid w:val="00D4146B"/>
    <w:rsid w:val="00D41687"/>
    <w:rsid w:val="00D41E3F"/>
    <w:rsid w:val="00D41F79"/>
    <w:rsid w:val="00D42612"/>
    <w:rsid w:val="00D42B8F"/>
    <w:rsid w:val="00D42D63"/>
    <w:rsid w:val="00D42F88"/>
    <w:rsid w:val="00D433C7"/>
    <w:rsid w:val="00D43845"/>
    <w:rsid w:val="00D43EA7"/>
    <w:rsid w:val="00D44ED7"/>
    <w:rsid w:val="00D45164"/>
    <w:rsid w:val="00D45417"/>
    <w:rsid w:val="00D45554"/>
    <w:rsid w:val="00D45595"/>
    <w:rsid w:val="00D45D46"/>
    <w:rsid w:val="00D4605C"/>
    <w:rsid w:val="00D46730"/>
    <w:rsid w:val="00D46CF7"/>
    <w:rsid w:val="00D46D0F"/>
    <w:rsid w:val="00D4706A"/>
    <w:rsid w:val="00D472D4"/>
    <w:rsid w:val="00D47554"/>
    <w:rsid w:val="00D503D5"/>
    <w:rsid w:val="00D508E9"/>
    <w:rsid w:val="00D51839"/>
    <w:rsid w:val="00D52F63"/>
    <w:rsid w:val="00D53912"/>
    <w:rsid w:val="00D53C36"/>
    <w:rsid w:val="00D544EB"/>
    <w:rsid w:val="00D5469F"/>
    <w:rsid w:val="00D54DFE"/>
    <w:rsid w:val="00D55B27"/>
    <w:rsid w:val="00D5641F"/>
    <w:rsid w:val="00D569B5"/>
    <w:rsid w:val="00D57853"/>
    <w:rsid w:val="00D57E90"/>
    <w:rsid w:val="00D60A8E"/>
    <w:rsid w:val="00D622FC"/>
    <w:rsid w:val="00D62D14"/>
    <w:rsid w:val="00D63B47"/>
    <w:rsid w:val="00D63CF3"/>
    <w:rsid w:val="00D6435D"/>
    <w:rsid w:val="00D64A2E"/>
    <w:rsid w:val="00D6548B"/>
    <w:rsid w:val="00D65E49"/>
    <w:rsid w:val="00D66101"/>
    <w:rsid w:val="00D6674C"/>
    <w:rsid w:val="00D66B2B"/>
    <w:rsid w:val="00D66B73"/>
    <w:rsid w:val="00D67EB9"/>
    <w:rsid w:val="00D70525"/>
    <w:rsid w:val="00D70C33"/>
    <w:rsid w:val="00D70ECB"/>
    <w:rsid w:val="00D710D8"/>
    <w:rsid w:val="00D7141B"/>
    <w:rsid w:val="00D71B21"/>
    <w:rsid w:val="00D721CD"/>
    <w:rsid w:val="00D726E1"/>
    <w:rsid w:val="00D72ADD"/>
    <w:rsid w:val="00D7376E"/>
    <w:rsid w:val="00D7466F"/>
    <w:rsid w:val="00D74769"/>
    <w:rsid w:val="00D74AA8"/>
    <w:rsid w:val="00D74D60"/>
    <w:rsid w:val="00D74FE4"/>
    <w:rsid w:val="00D75143"/>
    <w:rsid w:val="00D75598"/>
    <w:rsid w:val="00D759FB"/>
    <w:rsid w:val="00D75C80"/>
    <w:rsid w:val="00D76001"/>
    <w:rsid w:val="00D76220"/>
    <w:rsid w:val="00D76882"/>
    <w:rsid w:val="00D76894"/>
    <w:rsid w:val="00D76CE1"/>
    <w:rsid w:val="00D76E18"/>
    <w:rsid w:val="00D778AA"/>
    <w:rsid w:val="00D7792D"/>
    <w:rsid w:val="00D77F57"/>
    <w:rsid w:val="00D77FEB"/>
    <w:rsid w:val="00D81169"/>
    <w:rsid w:val="00D812BF"/>
    <w:rsid w:val="00D82005"/>
    <w:rsid w:val="00D8254E"/>
    <w:rsid w:val="00D84374"/>
    <w:rsid w:val="00D84C6D"/>
    <w:rsid w:val="00D84D62"/>
    <w:rsid w:val="00D8534C"/>
    <w:rsid w:val="00D8591B"/>
    <w:rsid w:val="00D85EAD"/>
    <w:rsid w:val="00D85ED2"/>
    <w:rsid w:val="00D863B9"/>
    <w:rsid w:val="00D86D57"/>
    <w:rsid w:val="00D86F54"/>
    <w:rsid w:val="00D8791B"/>
    <w:rsid w:val="00D905CC"/>
    <w:rsid w:val="00D91C5F"/>
    <w:rsid w:val="00D91DBF"/>
    <w:rsid w:val="00D91E75"/>
    <w:rsid w:val="00D9267E"/>
    <w:rsid w:val="00D927B9"/>
    <w:rsid w:val="00D92BD0"/>
    <w:rsid w:val="00D92C29"/>
    <w:rsid w:val="00D932A5"/>
    <w:rsid w:val="00D93912"/>
    <w:rsid w:val="00D93C31"/>
    <w:rsid w:val="00D96057"/>
    <w:rsid w:val="00D971B0"/>
    <w:rsid w:val="00D97437"/>
    <w:rsid w:val="00D97B0C"/>
    <w:rsid w:val="00D97CEA"/>
    <w:rsid w:val="00DA085B"/>
    <w:rsid w:val="00DA184F"/>
    <w:rsid w:val="00DA1D8F"/>
    <w:rsid w:val="00DA296C"/>
    <w:rsid w:val="00DA2F97"/>
    <w:rsid w:val="00DA3771"/>
    <w:rsid w:val="00DA3BC4"/>
    <w:rsid w:val="00DA3D17"/>
    <w:rsid w:val="00DA4299"/>
    <w:rsid w:val="00DA4318"/>
    <w:rsid w:val="00DA438F"/>
    <w:rsid w:val="00DA4977"/>
    <w:rsid w:val="00DA5BEA"/>
    <w:rsid w:val="00DA6581"/>
    <w:rsid w:val="00DA6817"/>
    <w:rsid w:val="00DA69E0"/>
    <w:rsid w:val="00DA6BDD"/>
    <w:rsid w:val="00DA6FE3"/>
    <w:rsid w:val="00DA7077"/>
    <w:rsid w:val="00DA714F"/>
    <w:rsid w:val="00DA76C0"/>
    <w:rsid w:val="00DA7888"/>
    <w:rsid w:val="00DB01D3"/>
    <w:rsid w:val="00DB032B"/>
    <w:rsid w:val="00DB0747"/>
    <w:rsid w:val="00DB07B4"/>
    <w:rsid w:val="00DB0A64"/>
    <w:rsid w:val="00DB129A"/>
    <w:rsid w:val="00DB21F0"/>
    <w:rsid w:val="00DB23FE"/>
    <w:rsid w:val="00DB2428"/>
    <w:rsid w:val="00DB2441"/>
    <w:rsid w:val="00DB29C7"/>
    <w:rsid w:val="00DB2B3F"/>
    <w:rsid w:val="00DB3376"/>
    <w:rsid w:val="00DB3D60"/>
    <w:rsid w:val="00DB4277"/>
    <w:rsid w:val="00DB5743"/>
    <w:rsid w:val="00DB60E3"/>
    <w:rsid w:val="00DB637F"/>
    <w:rsid w:val="00DB646D"/>
    <w:rsid w:val="00DB6688"/>
    <w:rsid w:val="00DB66ED"/>
    <w:rsid w:val="00DB683B"/>
    <w:rsid w:val="00DB68AC"/>
    <w:rsid w:val="00DB7760"/>
    <w:rsid w:val="00DC011E"/>
    <w:rsid w:val="00DC021D"/>
    <w:rsid w:val="00DC0DDC"/>
    <w:rsid w:val="00DC0E2B"/>
    <w:rsid w:val="00DC19EC"/>
    <w:rsid w:val="00DC2CEC"/>
    <w:rsid w:val="00DC2D7F"/>
    <w:rsid w:val="00DC343D"/>
    <w:rsid w:val="00DC35E5"/>
    <w:rsid w:val="00DC3A86"/>
    <w:rsid w:val="00DC3B1C"/>
    <w:rsid w:val="00DC4404"/>
    <w:rsid w:val="00DC59C4"/>
    <w:rsid w:val="00DC5D01"/>
    <w:rsid w:val="00DC7049"/>
    <w:rsid w:val="00DC780D"/>
    <w:rsid w:val="00DC7A38"/>
    <w:rsid w:val="00DC7AE7"/>
    <w:rsid w:val="00DC7D11"/>
    <w:rsid w:val="00DD0907"/>
    <w:rsid w:val="00DD16A8"/>
    <w:rsid w:val="00DD1BD1"/>
    <w:rsid w:val="00DD204D"/>
    <w:rsid w:val="00DD207F"/>
    <w:rsid w:val="00DD2445"/>
    <w:rsid w:val="00DD2F26"/>
    <w:rsid w:val="00DD3236"/>
    <w:rsid w:val="00DD3FA6"/>
    <w:rsid w:val="00DD457D"/>
    <w:rsid w:val="00DD4926"/>
    <w:rsid w:val="00DD4B6D"/>
    <w:rsid w:val="00DD50E2"/>
    <w:rsid w:val="00DD56A5"/>
    <w:rsid w:val="00DD5B0A"/>
    <w:rsid w:val="00DD5BA5"/>
    <w:rsid w:val="00DD5EC8"/>
    <w:rsid w:val="00DD6055"/>
    <w:rsid w:val="00DD62CF"/>
    <w:rsid w:val="00DD782A"/>
    <w:rsid w:val="00DE149F"/>
    <w:rsid w:val="00DE1B72"/>
    <w:rsid w:val="00DE2638"/>
    <w:rsid w:val="00DE302C"/>
    <w:rsid w:val="00DE3A77"/>
    <w:rsid w:val="00DE3E1F"/>
    <w:rsid w:val="00DE3EED"/>
    <w:rsid w:val="00DE46BC"/>
    <w:rsid w:val="00DE4B7B"/>
    <w:rsid w:val="00DE4CAF"/>
    <w:rsid w:val="00DE7F08"/>
    <w:rsid w:val="00DF0423"/>
    <w:rsid w:val="00DF05DD"/>
    <w:rsid w:val="00DF0C6E"/>
    <w:rsid w:val="00DF1BE4"/>
    <w:rsid w:val="00DF33A4"/>
    <w:rsid w:val="00DF34E6"/>
    <w:rsid w:val="00DF3A0A"/>
    <w:rsid w:val="00DF4303"/>
    <w:rsid w:val="00DF5251"/>
    <w:rsid w:val="00DF56F5"/>
    <w:rsid w:val="00DF5A33"/>
    <w:rsid w:val="00DF62BA"/>
    <w:rsid w:val="00DF6475"/>
    <w:rsid w:val="00DF64BA"/>
    <w:rsid w:val="00DF6914"/>
    <w:rsid w:val="00DF6B9C"/>
    <w:rsid w:val="00E0022A"/>
    <w:rsid w:val="00E0110B"/>
    <w:rsid w:val="00E012D7"/>
    <w:rsid w:val="00E01FEE"/>
    <w:rsid w:val="00E027A7"/>
    <w:rsid w:val="00E02911"/>
    <w:rsid w:val="00E03774"/>
    <w:rsid w:val="00E038A7"/>
    <w:rsid w:val="00E03FD6"/>
    <w:rsid w:val="00E04136"/>
    <w:rsid w:val="00E04567"/>
    <w:rsid w:val="00E0515C"/>
    <w:rsid w:val="00E05174"/>
    <w:rsid w:val="00E0557A"/>
    <w:rsid w:val="00E05B6C"/>
    <w:rsid w:val="00E05D4E"/>
    <w:rsid w:val="00E05D8B"/>
    <w:rsid w:val="00E05F18"/>
    <w:rsid w:val="00E06277"/>
    <w:rsid w:val="00E06374"/>
    <w:rsid w:val="00E065D3"/>
    <w:rsid w:val="00E06628"/>
    <w:rsid w:val="00E06803"/>
    <w:rsid w:val="00E07054"/>
    <w:rsid w:val="00E078C6"/>
    <w:rsid w:val="00E07D5A"/>
    <w:rsid w:val="00E10123"/>
    <w:rsid w:val="00E10853"/>
    <w:rsid w:val="00E10E6A"/>
    <w:rsid w:val="00E110B9"/>
    <w:rsid w:val="00E111D8"/>
    <w:rsid w:val="00E11BC6"/>
    <w:rsid w:val="00E11E7C"/>
    <w:rsid w:val="00E11FBC"/>
    <w:rsid w:val="00E12060"/>
    <w:rsid w:val="00E12EC4"/>
    <w:rsid w:val="00E13372"/>
    <w:rsid w:val="00E137DA"/>
    <w:rsid w:val="00E13B4A"/>
    <w:rsid w:val="00E143E3"/>
    <w:rsid w:val="00E14425"/>
    <w:rsid w:val="00E14C58"/>
    <w:rsid w:val="00E14C95"/>
    <w:rsid w:val="00E15421"/>
    <w:rsid w:val="00E1606D"/>
    <w:rsid w:val="00E16A90"/>
    <w:rsid w:val="00E16D06"/>
    <w:rsid w:val="00E17BC0"/>
    <w:rsid w:val="00E17C2A"/>
    <w:rsid w:val="00E17DEE"/>
    <w:rsid w:val="00E20B34"/>
    <w:rsid w:val="00E21593"/>
    <w:rsid w:val="00E21920"/>
    <w:rsid w:val="00E21DC2"/>
    <w:rsid w:val="00E21E96"/>
    <w:rsid w:val="00E225DE"/>
    <w:rsid w:val="00E228D4"/>
    <w:rsid w:val="00E22A6C"/>
    <w:rsid w:val="00E22D90"/>
    <w:rsid w:val="00E235AC"/>
    <w:rsid w:val="00E23625"/>
    <w:rsid w:val="00E238FC"/>
    <w:rsid w:val="00E23B63"/>
    <w:rsid w:val="00E23D1F"/>
    <w:rsid w:val="00E240F5"/>
    <w:rsid w:val="00E24AB7"/>
    <w:rsid w:val="00E25870"/>
    <w:rsid w:val="00E25C27"/>
    <w:rsid w:val="00E25EDE"/>
    <w:rsid w:val="00E26580"/>
    <w:rsid w:val="00E26A8A"/>
    <w:rsid w:val="00E2743A"/>
    <w:rsid w:val="00E27983"/>
    <w:rsid w:val="00E27FFB"/>
    <w:rsid w:val="00E30BB2"/>
    <w:rsid w:val="00E31918"/>
    <w:rsid w:val="00E322C8"/>
    <w:rsid w:val="00E32525"/>
    <w:rsid w:val="00E32C87"/>
    <w:rsid w:val="00E32D02"/>
    <w:rsid w:val="00E33158"/>
    <w:rsid w:val="00E335EE"/>
    <w:rsid w:val="00E34AE5"/>
    <w:rsid w:val="00E34DFA"/>
    <w:rsid w:val="00E35453"/>
    <w:rsid w:val="00E35B22"/>
    <w:rsid w:val="00E360AD"/>
    <w:rsid w:val="00E365E2"/>
    <w:rsid w:val="00E36B73"/>
    <w:rsid w:val="00E40A3C"/>
    <w:rsid w:val="00E40B2F"/>
    <w:rsid w:val="00E40FDB"/>
    <w:rsid w:val="00E4116B"/>
    <w:rsid w:val="00E41BF4"/>
    <w:rsid w:val="00E41DA8"/>
    <w:rsid w:val="00E422E6"/>
    <w:rsid w:val="00E42CED"/>
    <w:rsid w:val="00E43A90"/>
    <w:rsid w:val="00E44554"/>
    <w:rsid w:val="00E445D4"/>
    <w:rsid w:val="00E44997"/>
    <w:rsid w:val="00E45136"/>
    <w:rsid w:val="00E452DA"/>
    <w:rsid w:val="00E4535F"/>
    <w:rsid w:val="00E454D7"/>
    <w:rsid w:val="00E4552A"/>
    <w:rsid w:val="00E45C0F"/>
    <w:rsid w:val="00E46022"/>
    <w:rsid w:val="00E47D2F"/>
    <w:rsid w:val="00E50676"/>
    <w:rsid w:val="00E50809"/>
    <w:rsid w:val="00E52134"/>
    <w:rsid w:val="00E52466"/>
    <w:rsid w:val="00E5262B"/>
    <w:rsid w:val="00E52C26"/>
    <w:rsid w:val="00E534D0"/>
    <w:rsid w:val="00E54D32"/>
    <w:rsid w:val="00E551C5"/>
    <w:rsid w:val="00E565EE"/>
    <w:rsid w:val="00E57178"/>
    <w:rsid w:val="00E57199"/>
    <w:rsid w:val="00E60F25"/>
    <w:rsid w:val="00E61048"/>
    <w:rsid w:val="00E619EA"/>
    <w:rsid w:val="00E61B16"/>
    <w:rsid w:val="00E61DCD"/>
    <w:rsid w:val="00E6215F"/>
    <w:rsid w:val="00E629D1"/>
    <w:rsid w:val="00E62BF5"/>
    <w:rsid w:val="00E62D0F"/>
    <w:rsid w:val="00E652DF"/>
    <w:rsid w:val="00E65658"/>
    <w:rsid w:val="00E65C65"/>
    <w:rsid w:val="00E65F06"/>
    <w:rsid w:val="00E660BD"/>
    <w:rsid w:val="00E66665"/>
    <w:rsid w:val="00E66DAF"/>
    <w:rsid w:val="00E670B1"/>
    <w:rsid w:val="00E70459"/>
    <w:rsid w:val="00E705EA"/>
    <w:rsid w:val="00E71612"/>
    <w:rsid w:val="00E72018"/>
    <w:rsid w:val="00E7203D"/>
    <w:rsid w:val="00E73823"/>
    <w:rsid w:val="00E74A2A"/>
    <w:rsid w:val="00E75505"/>
    <w:rsid w:val="00E75596"/>
    <w:rsid w:val="00E757F5"/>
    <w:rsid w:val="00E7588B"/>
    <w:rsid w:val="00E75B79"/>
    <w:rsid w:val="00E765CC"/>
    <w:rsid w:val="00E7675D"/>
    <w:rsid w:val="00E76BA4"/>
    <w:rsid w:val="00E76E19"/>
    <w:rsid w:val="00E772C6"/>
    <w:rsid w:val="00E772D4"/>
    <w:rsid w:val="00E77BE8"/>
    <w:rsid w:val="00E807C8"/>
    <w:rsid w:val="00E80C41"/>
    <w:rsid w:val="00E8121F"/>
    <w:rsid w:val="00E81436"/>
    <w:rsid w:val="00E8143C"/>
    <w:rsid w:val="00E8174B"/>
    <w:rsid w:val="00E81BA9"/>
    <w:rsid w:val="00E82E0A"/>
    <w:rsid w:val="00E83097"/>
    <w:rsid w:val="00E83643"/>
    <w:rsid w:val="00E83DE8"/>
    <w:rsid w:val="00E84E08"/>
    <w:rsid w:val="00E857B6"/>
    <w:rsid w:val="00E858C2"/>
    <w:rsid w:val="00E86028"/>
    <w:rsid w:val="00E8784D"/>
    <w:rsid w:val="00E87C6F"/>
    <w:rsid w:val="00E87FE4"/>
    <w:rsid w:val="00E907C6"/>
    <w:rsid w:val="00E90A27"/>
    <w:rsid w:val="00E91083"/>
    <w:rsid w:val="00E919C7"/>
    <w:rsid w:val="00E91D8A"/>
    <w:rsid w:val="00E91F86"/>
    <w:rsid w:val="00E9222D"/>
    <w:rsid w:val="00E9225C"/>
    <w:rsid w:val="00E92529"/>
    <w:rsid w:val="00E94CF8"/>
    <w:rsid w:val="00E94DC9"/>
    <w:rsid w:val="00E95598"/>
    <w:rsid w:val="00E95DD0"/>
    <w:rsid w:val="00E95F80"/>
    <w:rsid w:val="00E9630B"/>
    <w:rsid w:val="00E967D2"/>
    <w:rsid w:val="00E96AA7"/>
    <w:rsid w:val="00E96DD8"/>
    <w:rsid w:val="00E971BE"/>
    <w:rsid w:val="00E9726B"/>
    <w:rsid w:val="00E97273"/>
    <w:rsid w:val="00E9738C"/>
    <w:rsid w:val="00E976DD"/>
    <w:rsid w:val="00E97B1A"/>
    <w:rsid w:val="00E97B3F"/>
    <w:rsid w:val="00EA0353"/>
    <w:rsid w:val="00EA0A79"/>
    <w:rsid w:val="00EA16F8"/>
    <w:rsid w:val="00EA1B90"/>
    <w:rsid w:val="00EA2075"/>
    <w:rsid w:val="00EA2555"/>
    <w:rsid w:val="00EA302D"/>
    <w:rsid w:val="00EA313A"/>
    <w:rsid w:val="00EA3E84"/>
    <w:rsid w:val="00EA406B"/>
    <w:rsid w:val="00EA4244"/>
    <w:rsid w:val="00EA457A"/>
    <w:rsid w:val="00EA4886"/>
    <w:rsid w:val="00EA4C01"/>
    <w:rsid w:val="00EA5627"/>
    <w:rsid w:val="00EA640C"/>
    <w:rsid w:val="00EA74A3"/>
    <w:rsid w:val="00EA76C9"/>
    <w:rsid w:val="00EA77FF"/>
    <w:rsid w:val="00EA7A26"/>
    <w:rsid w:val="00EA7F87"/>
    <w:rsid w:val="00EB08A4"/>
    <w:rsid w:val="00EB093F"/>
    <w:rsid w:val="00EB0B81"/>
    <w:rsid w:val="00EB1466"/>
    <w:rsid w:val="00EB15CD"/>
    <w:rsid w:val="00EB2DC3"/>
    <w:rsid w:val="00EB3629"/>
    <w:rsid w:val="00EB3736"/>
    <w:rsid w:val="00EB386B"/>
    <w:rsid w:val="00EB3FA7"/>
    <w:rsid w:val="00EB43F0"/>
    <w:rsid w:val="00EB4754"/>
    <w:rsid w:val="00EB51B5"/>
    <w:rsid w:val="00EB5DB3"/>
    <w:rsid w:val="00EB5FF4"/>
    <w:rsid w:val="00EB63B7"/>
    <w:rsid w:val="00EB68D0"/>
    <w:rsid w:val="00EB71F6"/>
    <w:rsid w:val="00EC01BB"/>
    <w:rsid w:val="00EC036F"/>
    <w:rsid w:val="00EC0700"/>
    <w:rsid w:val="00EC1422"/>
    <w:rsid w:val="00EC1D06"/>
    <w:rsid w:val="00EC224B"/>
    <w:rsid w:val="00EC246E"/>
    <w:rsid w:val="00EC33AA"/>
    <w:rsid w:val="00EC4070"/>
    <w:rsid w:val="00EC4C4A"/>
    <w:rsid w:val="00EC50F2"/>
    <w:rsid w:val="00EC51F3"/>
    <w:rsid w:val="00EC605C"/>
    <w:rsid w:val="00EC63E4"/>
    <w:rsid w:val="00EC68D3"/>
    <w:rsid w:val="00EC749E"/>
    <w:rsid w:val="00EC74C3"/>
    <w:rsid w:val="00EC77BF"/>
    <w:rsid w:val="00ED005C"/>
    <w:rsid w:val="00ED02BA"/>
    <w:rsid w:val="00ED0C8C"/>
    <w:rsid w:val="00ED17D0"/>
    <w:rsid w:val="00ED1ED1"/>
    <w:rsid w:val="00ED3068"/>
    <w:rsid w:val="00ED333D"/>
    <w:rsid w:val="00ED3418"/>
    <w:rsid w:val="00ED35F2"/>
    <w:rsid w:val="00ED3A3E"/>
    <w:rsid w:val="00ED3C15"/>
    <w:rsid w:val="00ED585F"/>
    <w:rsid w:val="00ED5BE3"/>
    <w:rsid w:val="00ED6124"/>
    <w:rsid w:val="00ED686B"/>
    <w:rsid w:val="00ED6C79"/>
    <w:rsid w:val="00ED70F3"/>
    <w:rsid w:val="00ED7ABF"/>
    <w:rsid w:val="00ED7ED0"/>
    <w:rsid w:val="00EE02A1"/>
    <w:rsid w:val="00EE0777"/>
    <w:rsid w:val="00EE0B7A"/>
    <w:rsid w:val="00EE0CBE"/>
    <w:rsid w:val="00EE100E"/>
    <w:rsid w:val="00EE10CB"/>
    <w:rsid w:val="00EE122B"/>
    <w:rsid w:val="00EE14A3"/>
    <w:rsid w:val="00EE1652"/>
    <w:rsid w:val="00EE19BF"/>
    <w:rsid w:val="00EE206B"/>
    <w:rsid w:val="00EE219E"/>
    <w:rsid w:val="00EE352A"/>
    <w:rsid w:val="00EE44FF"/>
    <w:rsid w:val="00EE5199"/>
    <w:rsid w:val="00EE5AF8"/>
    <w:rsid w:val="00EE5C90"/>
    <w:rsid w:val="00EE5DEE"/>
    <w:rsid w:val="00EE6211"/>
    <w:rsid w:val="00EE648D"/>
    <w:rsid w:val="00EE7AB7"/>
    <w:rsid w:val="00EF0292"/>
    <w:rsid w:val="00EF02D6"/>
    <w:rsid w:val="00EF3D6A"/>
    <w:rsid w:val="00EF4730"/>
    <w:rsid w:val="00EF4A76"/>
    <w:rsid w:val="00EF4B7E"/>
    <w:rsid w:val="00EF4E8E"/>
    <w:rsid w:val="00EF54DD"/>
    <w:rsid w:val="00EF5CE8"/>
    <w:rsid w:val="00EF5E50"/>
    <w:rsid w:val="00EF6EC8"/>
    <w:rsid w:val="00EF7375"/>
    <w:rsid w:val="00EF7596"/>
    <w:rsid w:val="00EF779B"/>
    <w:rsid w:val="00EF7FCA"/>
    <w:rsid w:val="00F00F59"/>
    <w:rsid w:val="00F014EB"/>
    <w:rsid w:val="00F01795"/>
    <w:rsid w:val="00F01862"/>
    <w:rsid w:val="00F01B92"/>
    <w:rsid w:val="00F01DB6"/>
    <w:rsid w:val="00F01E7D"/>
    <w:rsid w:val="00F0336B"/>
    <w:rsid w:val="00F043EA"/>
    <w:rsid w:val="00F04762"/>
    <w:rsid w:val="00F04940"/>
    <w:rsid w:val="00F04B98"/>
    <w:rsid w:val="00F05035"/>
    <w:rsid w:val="00F0571A"/>
    <w:rsid w:val="00F05B0F"/>
    <w:rsid w:val="00F0651C"/>
    <w:rsid w:val="00F0679D"/>
    <w:rsid w:val="00F06F36"/>
    <w:rsid w:val="00F077B1"/>
    <w:rsid w:val="00F10CC4"/>
    <w:rsid w:val="00F121E8"/>
    <w:rsid w:val="00F12378"/>
    <w:rsid w:val="00F1246C"/>
    <w:rsid w:val="00F128D8"/>
    <w:rsid w:val="00F12AE1"/>
    <w:rsid w:val="00F12E1D"/>
    <w:rsid w:val="00F13230"/>
    <w:rsid w:val="00F13E85"/>
    <w:rsid w:val="00F140AC"/>
    <w:rsid w:val="00F14D1E"/>
    <w:rsid w:val="00F14F80"/>
    <w:rsid w:val="00F15B2B"/>
    <w:rsid w:val="00F15F36"/>
    <w:rsid w:val="00F169AA"/>
    <w:rsid w:val="00F16DBA"/>
    <w:rsid w:val="00F1701D"/>
    <w:rsid w:val="00F2001F"/>
    <w:rsid w:val="00F20078"/>
    <w:rsid w:val="00F204B5"/>
    <w:rsid w:val="00F20E03"/>
    <w:rsid w:val="00F21225"/>
    <w:rsid w:val="00F2128B"/>
    <w:rsid w:val="00F219D5"/>
    <w:rsid w:val="00F21B11"/>
    <w:rsid w:val="00F22178"/>
    <w:rsid w:val="00F22B57"/>
    <w:rsid w:val="00F23B6F"/>
    <w:rsid w:val="00F23D65"/>
    <w:rsid w:val="00F23DBB"/>
    <w:rsid w:val="00F23E70"/>
    <w:rsid w:val="00F24660"/>
    <w:rsid w:val="00F25190"/>
    <w:rsid w:val="00F260AF"/>
    <w:rsid w:val="00F26179"/>
    <w:rsid w:val="00F26C0B"/>
    <w:rsid w:val="00F26C87"/>
    <w:rsid w:val="00F26DAE"/>
    <w:rsid w:val="00F277C2"/>
    <w:rsid w:val="00F27DDA"/>
    <w:rsid w:val="00F27E05"/>
    <w:rsid w:val="00F27E4B"/>
    <w:rsid w:val="00F300A8"/>
    <w:rsid w:val="00F3057C"/>
    <w:rsid w:val="00F31627"/>
    <w:rsid w:val="00F31841"/>
    <w:rsid w:val="00F31912"/>
    <w:rsid w:val="00F32024"/>
    <w:rsid w:val="00F32068"/>
    <w:rsid w:val="00F3277B"/>
    <w:rsid w:val="00F32AB5"/>
    <w:rsid w:val="00F32CB0"/>
    <w:rsid w:val="00F331C7"/>
    <w:rsid w:val="00F33C80"/>
    <w:rsid w:val="00F33E54"/>
    <w:rsid w:val="00F34373"/>
    <w:rsid w:val="00F34479"/>
    <w:rsid w:val="00F34958"/>
    <w:rsid w:val="00F349D1"/>
    <w:rsid w:val="00F3619B"/>
    <w:rsid w:val="00F36580"/>
    <w:rsid w:val="00F369E0"/>
    <w:rsid w:val="00F374C7"/>
    <w:rsid w:val="00F37C30"/>
    <w:rsid w:val="00F41E0A"/>
    <w:rsid w:val="00F42210"/>
    <w:rsid w:val="00F4232C"/>
    <w:rsid w:val="00F42341"/>
    <w:rsid w:val="00F42985"/>
    <w:rsid w:val="00F4325B"/>
    <w:rsid w:val="00F443D7"/>
    <w:rsid w:val="00F44833"/>
    <w:rsid w:val="00F44B36"/>
    <w:rsid w:val="00F44FD3"/>
    <w:rsid w:val="00F45332"/>
    <w:rsid w:val="00F4588E"/>
    <w:rsid w:val="00F459EA"/>
    <w:rsid w:val="00F4668F"/>
    <w:rsid w:val="00F46A68"/>
    <w:rsid w:val="00F46C91"/>
    <w:rsid w:val="00F473B3"/>
    <w:rsid w:val="00F475BE"/>
    <w:rsid w:val="00F475C4"/>
    <w:rsid w:val="00F47756"/>
    <w:rsid w:val="00F477AB"/>
    <w:rsid w:val="00F47DA7"/>
    <w:rsid w:val="00F47DED"/>
    <w:rsid w:val="00F506C9"/>
    <w:rsid w:val="00F50F23"/>
    <w:rsid w:val="00F52108"/>
    <w:rsid w:val="00F525DF"/>
    <w:rsid w:val="00F52633"/>
    <w:rsid w:val="00F52BD1"/>
    <w:rsid w:val="00F52C0E"/>
    <w:rsid w:val="00F52F80"/>
    <w:rsid w:val="00F52FB2"/>
    <w:rsid w:val="00F53054"/>
    <w:rsid w:val="00F55602"/>
    <w:rsid w:val="00F557D1"/>
    <w:rsid w:val="00F55994"/>
    <w:rsid w:val="00F56033"/>
    <w:rsid w:val="00F5607D"/>
    <w:rsid w:val="00F5626F"/>
    <w:rsid w:val="00F567C6"/>
    <w:rsid w:val="00F606B7"/>
    <w:rsid w:val="00F60DFD"/>
    <w:rsid w:val="00F6172F"/>
    <w:rsid w:val="00F62215"/>
    <w:rsid w:val="00F62343"/>
    <w:rsid w:val="00F62812"/>
    <w:rsid w:val="00F62898"/>
    <w:rsid w:val="00F62A83"/>
    <w:rsid w:val="00F632F4"/>
    <w:rsid w:val="00F63CE1"/>
    <w:rsid w:val="00F65445"/>
    <w:rsid w:val="00F65B63"/>
    <w:rsid w:val="00F664C6"/>
    <w:rsid w:val="00F66A9C"/>
    <w:rsid w:val="00F67023"/>
    <w:rsid w:val="00F670D8"/>
    <w:rsid w:val="00F67987"/>
    <w:rsid w:val="00F67C24"/>
    <w:rsid w:val="00F70303"/>
    <w:rsid w:val="00F70308"/>
    <w:rsid w:val="00F70717"/>
    <w:rsid w:val="00F70A2A"/>
    <w:rsid w:val="00F70E95"/>
    <w:rsid w:val="00F7162A"/>
    <w:rsid w:val="00F71A94"/>
    <w:rsid w:val="00F71BD4"/>
    <w:rsid w:val="00F71CB7"/>
    <w:rsid w:val="00F71D59"/>
    <w:rsid w:val="00F724B3"/>
    <w:rsid w:val="00F72A36"/>
    <w:rsid w:val="00F72B06"/>
    <w:rsid w:val="00F72DE0"/>
    <w:rsid w:val="00F72FAB"/>
    <w:rsid w:val="00F734D6"/>
    <w:rsid w:val="00F73AFA"/>
    <w:rsid w:val="00F74812"/>
    <w:rsid w:val="00F75F58"/>
    <w:rsid w:val="00F763D6"/>
    <w:rsid w:val="00F7653C"/>
    <w:rsid w:val="00F76EB8"/>
    <w:rsid w:val="00F76F92"/>
    <w:rsid w:val="00F773C0"/>
    <w:rsid w:val="00F77E87"/>
    <w:rsid w:val="00F77FDC"/>
    <w:rsid w:val="00F80AC7"/>
    <w:rsid w:val="00F810A0"/>
    <w:rsid w:val="00F810E7"/>
    <w:rsid w:val="00F81105"/>
    <w:rsid w:val="00F827CA"/>
    <w:rsid w:val="00F82D70"/>
    <w:rsid w:val="00F84481"/>
    <w:rsid w:val="00F848EE"/>
    <w:rsid w:val="00F853DE"/>
    <w:rsid w:val="00F85BBF"/>
    <w:rsid w:val="00F85D5D"/>
    <w:rsid w:val="00F86627"/>
    <w:rsid w:val="00F86A5A"/>
    <w:rsid w:val="00F86B1F"/>
    <w:rsid w:val="00F86B6F"/>
    <w:rsid w:val="00F871FD"/>
    <w:rsid w:val="00F9019A"/>
    <w:rsid w:val="00F905D8"/>
    <w:rsid w:val="00F90619"/>
    <w:rsid w:val="00F90710"/>
    <w:rsid w:val="00F90A88"/>
    <w:rsid w:val="00F90CF5"/>
    <w:rsid w:val="00F90EED"/>
    <w:rsid w:val="00F91371"/>
    <w:rsid w:val="00F91382"/>
    <w:rsid w:val="00F91457"/>
    <w:rsid w:val="00F914C8"/>
    <w:rsid w:val="00F91566"/>
    <w:rsid w:val="00F92224"/>
    <w:rsid w:val="00F92412"/>
    <w:rsid w:val="00F92791"/>
    <w:rsid w:val="00F92830"/>
    <w:rsid w:val="00F92CB2"/>
    <w:rsid w:val="00F94AC5"/>
    <w:rsid w:val="00F94D2D"/>
    <w:rsid w:val="00F9500E"/>
    <w:rsid w:val="00F95398"/>
    <w:rsid w:val="00F956A4"/>
    <w:rsid w:val="00F958CE"/>
    <w:rsid w:val="00F966E5"/>
    <w:rsid w:val="00F9673C"/>
    <w:rsid w:val="00F969DC"/>
    <w:rsid w:val="00F96E10"/>
    <w:rsid w:val="00FA05A8"/>
    <w:rsid w:val="00FA06C9"/>
    <w:rsid w:val="00FA1A98"/>
    <w:rsid w:val="00FA1D90"/>
    <w:rsid w:val="00FA1DB6"/>
    <w:rsid w:val="00FA24BC"/>
    <w:rsid w:val="00FA2DBB"/>
    <w:rsid w:val="00FA32D1"/>
    <w:rsid w:val="00FA3F5F"/>
    <w:rsid w:val="00FA429B"/>
    <w:rsid w:val="00FA4E44"/>
    <w:rsid w:val="00FA6195"/>
    <w:rsid w:val="00FA640E"/>
    <w:rsid w:val="00FA6CC5"/>
    <w:rsid w:val="00FA7339"/>
    <w:rsid w:val="00FA749A"/>
    <w:rsid w:val="00FA7696"/>
    <w:rsid w:val="00FA7883"/>
    <w:rsid w:val="00FA7E0A"/>
    <w:rsid w:val="00FA7F7A"/>
    <w:rsid w:val="00FB0D80"/>
    <w:rsid w:val="00FB1307"/>
    <w:rsid w:val="00FB1615"/>
    <w:rsid w:val="00FB1C7E"/>
    <w:rsid w:val="00FB1FF4"/>
    <w:rsid w:val="00FB23ED"/>
    <w:rsid w:val="00FB2BD2"/>
    <w:rsid w:val="00FB2F78"/>
    <w:rsid w:val="00FB3301"/>
    <w:rsid w:val="00FB3A08"/>
    <w:rsid w:val="00FB3B8A"/>
    <w:rsid w:val="00FB44AC"/>
    <w:rsid w:val="00FB458F"/>
    <w:rsid w:val="00FB4B3B"/>
    <w:rsid w:val="00FB4E3C"/>
    <w:rsid w:val="00FB5074"/>
    <w:rsid w:val="00FB5C6A"/>
    <w:rsid w:val="00FB5D31"/>
    <w:rsid w:val="00FB60F2"/>
    <w:rsid w:val="00FB665C"/>
    <w:rsid w:val="00FB6705"/>
    <w:rsid w:val="00FB6A8F"/>
    <w:rsid w:val="00FB6C59"/>
    <w:rsid w:val="00FB6DA3"/>
    <w:rsid w:val="00FB72F2"/>
    <w:rsid w:val="00FB7BDF"/>
    <w:rsid w:val="00FC08D4"/>
    <w:rsid w:val="00FC0ACD"/>
    <w:rsid w:val="00FC0CBD"/>
    <w:rsid w:val="00FC0E2A"/>
    <w:rsid w:val="00FC0E59"/>
    <w:rsid w:val="00FC0FC2"/>
    <w:rsid w:val="00FC113A"/>
    <w:rsid w:val="00FC1700"/>
    <w:rsid w:val="00FC239F"/>
    <w:rsid w:val="00FC24FF"/>
    <w:rsid w:val="00FC2554"/>
    <w:rsid w:val="00FC26C7"/>
    <w:rsid w:val="00FC26FE"/>
    <w:rsid w:val="00FC27E6"/>
    <w:rsid w:val="00FC3276"/>
    <w:rsid w:val="00FC3364"/>
    <w:rsid w:val="00FC3855"/>
    <w:rsid w:val="00FC3AC8"/>
    <w:rsid w:val="00FC430A"/>
    <w:rsid w:val="00FC44F0"/>
    <w:rsid w:val="00FC4FD4"/>
    <w:rsid w:val="00FC53AC"/>
    <w:rsid w:val="00FC682A"/>
    <w:rsid w:val="00FC6984"/>
    <w:rsid w:val="00FC69F5"/>
    <w:rsid w:val="00FC761C"/>
    <w:rsid w:val="00FC79ED"/>
    <w:rsid w:val="00FD08A6"/>
    <w:rsid w:val="00FD0F0B"/>
    <w:rsid w:val="00FD1F47"/>
    <w:rsid w:val="00FD2B85"/>
    <w:rsid w:val="00FD35C7"/>
    <w:rsid w:val="00FD3708"/>
    <w:rsid w:val="00FD3820"/>
    <w:rsid w:val="00FD4CF3"/>
    <w:rsid w:val="00FD5653"/>
    <w:rsid w:val="00FD5867"/>
    <w:rsid w:val="00FD5ADC"/>
    <w:rsid w:val="00FD5B0F"/>
    <w:rsid w:val="00FD5C61"/>
    <w:rsid w:val="00FD5DD2"/>
    <w:rsid w:val="00FD66E8"/>
    <w:rsid w:val="00FD67BA"/>
    <w:rsid w:val="00FD785B"/>
    <w:rsid w:val="00FD7B25"/>
    <w:rsid w:val="00FD7D62"/>
    <w:rsid w:val="00FE0943"/>
    <w:rsid w:val="00FE1066"/>
    <w:rsid w:val="00FE2252"/>
    <w:rsid w:val="00FE2413"/>
    <w:rsid w:val="00FE2AA5"/>
    <w:rsid w:val="00FE2F31"/>
    <w:rsid w:val="00FE3025"/>
    <w:rsid w:val="00FE323B"/>
    <w:rsid w:val="00FE3362"/>
    <w:rsid w:val="00FE3AEE"/>
    <w:rsid w:val="00FE3C22"/>
    <w:rsid w:val="00FE483C"/>
    <w:rsid w:val="00FE65A2"/>
    <w:rsid w:val="00FE7030"/>
    <w:rsid w:val="00FE7068"/>
    <w:rsid w:val="00FE760B"/>
    <w:rsid w:val="00FF0559"/>
    <w:rsid w:val="00FF185C"/>
    <w:rsid w:val="00FF1EDA"/>
    <w:rsid w:val="00FF2329"/>
    <w:rsid w:val="00FF2483"/>
    <w:rsid w:val="00FF2EAF"/>
    <w:rsid w:val="00FF336F"/>
    <w:rsid w:val="00FF3595"/>
    <w:rsid w:val="00FF38A3"/>
    <w:rsid w:val="00FF4B76"/>
    <w:rsid w:val="00FF4E1E"/>
    <w:rsid w:val="00FF4EBE"/>
    <w:rsid w:val="00FF5A6F"/>
    <w:rsid w:val="00FF6B2D"/>
    <w:rsid w:val="00FF749E"/>
    <w:rsid w:val="00FF7DD7"/>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C9AF1"/>
  <w15:docId w15:val="{2424437D-06E8-458A-A633-A4D8465D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0B1"/>
    <w:rPr>
      <w:rFonts w:ascii="Arial" w:hAnsi="Arial"/>
      <w:sz w:val="22"/>
      <w:szCs w:val="24"/>
    </w:rPr>
  </w:style>
  <w:style w:type="paragraph" w:styleId="Heading1">
    <w:name w:val="heading 1"/>
    <w:next w:val="BodyText"/>
    <w:link w:val="Heading1Char"/>
    <w:qFormat/>
    <w:rsid w:val="003D5A9D"/>
    <w:pPr>
      <w:keepNext/>
      <w:keepLines/>
      <w:widowControl w:val="0"/>
      <w:autoSpaceDE w:val="0"/>
      <w:autoSpaceDN w:val="0"/>
      <w:adjustRightInd w:val="0"/>
      <w:spacing w:before="440" w:after="220"/>
      <w:ind w:left="360" w:hanging="360"/>
      <w:outlineLvl w:val="0"/>
    </w:pPr>
    <w:rPr>
      <w:rFonts w:ascii="Arial" w:eastAsiaTheme="majorEastAsia" w:hAnsi="Arial" w:cstheme="majorBidi"/>
      <w:caps/>
      <w:sz w:val="22"/>
      <w:szCs w:val="22"/>
    </w:rPr>
  </w:style>
  <w:style w:type="paragraph" w:styleId="Heading2">
    <w:name w:val="heading 2"/>
    <w:basedOn w:val="BodyText"/>
    <w:next w:val="BodyText"/>
    <w:link w:val="Heading2Char"/>
    <w:qFormat/>
    <w:rsid w:val="003D5A9D"/>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3D5A9D"/>
    <w:pPr>
      <w:outlineLvl w:val="2"/>
    </w:pPr>
  </w:style>
  <w:style w:type="paragraph" w:styleId="Heading4">
    <w:name w:val="heading 4"/>
    <w:basedOn w:val="Normal"/>
    <w:next w:val="Normal"/>
    <w:link w:val="Heading4Char"/>
    <w:qFormat/>
    <w:rsid w:val="00FC239F"/>
    <w:pPr>
      <w:keepNext/>
      <w:numPr>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9246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A74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4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4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4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pectionManual">
    <w:name w:val="Inspection Manual"/>
    <w:basedOn w:val="Normal"/>
    <w:link w:val="InspectionManualChar"/>
    <w:rsid w:val="009B0408"/>
    <w:pPr>
      <w:ind w:firstLine="720"/>
      <w:jc w:val="center"/>
    </w:pPr>
    <w:rPr>
      <w:b/>
      <w:sz w:val="38"/>
    </w:rPr>
  </w:style>
  <w:style w:type="character" w:customStyle="1" w:styleId="InspectionManualChar">
    <w:name w:val="Inspection Manual Char"/>
    <w:basedOn w:val="DefaultParagraphFont"/>
    <w:link w:val="InspectionManual"/>
    <w:rsid w:val="009B0408"/>
    <w:rPr>
      <w:rFonts w:ascii="Arial" w:hAnsi="Arial"/>
      <w:b/>
      <w:sz w:val="38"/>
      <w:szCs w:val="24"/>
      <w:lang w:val="en-US" w:eastAsia="en-US" w:bidi="ar-SA"/>
    </w:rPr>
  </w:style>
  <w:style w:type="paragraph" w:customStyle="1" w:styleId="OrgCode">
    <w:name w:val="Org Code"/>
    <w:basedOn w:val="Normal"/>
    <w:link w:val="OrgCodeChar"/>
    <w:rsid w:val="00BF0FD8"/>
    <w:pPr>
      <w:ind w:left="2160"/>
    </w:pPr>
    <w:rPr>
      <w:sz w:val="20"/>
      <w:szCs w:val="20"/>
    </w:rPr>
  </w:style>
  <w:style w:type="character" w:customStyle="1" w:styleId="OrgCodeChar">
    <w:name w:val="Org Code Char"/>
    <w:basedOn w:val="DefaultParagraphFont"/>
    <w:link w:val="OrgCode"/>
    <w:rsid w:val="00BF0FD8"/>
    <w:rPr>
      <w:rFonts w:ascii="Arial" w:hAnsi="Arial"/>
      <w:lang w:val="en-US" w:eastAsia="en-US" w:bidi="ar-SA"/>
    </w:rPr>
  </w:style>
  <w:style w:type="paragraph" w:styleId="BlockText">
    <w:name w:val="Block Text"/>
    <w:basedOn w:val="Normal"/>
    <w:rsid w:val="009B0408"/>
    <w:pPr>
      <w:spacing w:after="120"/>
      <w:ind w:left="1440" w:right="1440"/>
    </w:pPr>
  </w:style>
  <w:style w:type="paragraph" w:customStyle="1" w:styleId="Style1">
    <w:name w:val="Style1"/>
    <w:basedOn w:val="InspectionManual"/>
    <w:autoRedefine/>
    <w:rsid w:val="009B0408"/>
    <w:pPr>
      <w:ind w:left="720"/>
    </w:pPr>
  </w:style>
  <w:style w:type="paragraph" w:customStyle="1" w:styleId="ManualDocumentTitle">
    <w:name w:val="Manual Document Title"/>
    <w:basedOn w:val="Normal"/>
    <w:rsid w:val="00BF0FD8"/>
    <w:pPr>
      <w:jc w:val="center"/>
    </w:pPr>
    <w:rPr>
      <w:sz w:val="24"/>
    </w:rPr>
  </w:style>
  <w:style w:type="paragraph" w:customStyle="1" w:styleId="Lettered">
    <w:name w:val="Lettered"/>
    <w:basedOn w:val="Normal"/>
    <w:rsid w:val="0081039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ind w:left="806" w:hanging="806"/>
      <w:jc w:val="both"/>
    </w:pPr>
    <w:rPr>
      <w:rFonts w:cs="Arial"/>
      <w:sz w:val="24"/>
    </w:rPr>
  </w:style>
  <w:style w:type="paragraph" w:customStyle="1" w:styleId="Numbered">
    <w:name w:val="Numbered"/>
    <w:basedOn w:val="Normal"/>
    <w:rsid w:val="00545BA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ind w:left="1440" w:hanging="1440"/>
      <w:jc w:val="both"/>
    </w:pPr>
    <w:rPr>
      <w:rFonts w:cs="Arial"/>
      <w:sz w:val="24"/>
    </w:rPr>
  </w:style>
  <w:style w:type="character" w:customStyle="1" w:styleId="Header01Char">
    <w:name w:val="Header 01 Char"/>
    <w:basedOn w:val="DefaultParagraphFont"/>
    <w:link w:val="Header01"/>
    <w:rsid w:val="002B60C1"/>
    <w:rPr>
      <w:rFonts w:ascii="Arial" w:hAnsi="Arial" w:cs="Arial"/>
      <w:sz w:val="24"/>
      <w:szCs w:val="24"/>
      <w:lang w:val="en-US" w:eastAsia="en-US" w:bidi="ar-SA"/>
    </w:rPr>
  </w:style>
  <w:style w:type="paragraph" w:styleId="Footer">
    <w:name w:val="footer"/>
    <w:link w:val="FooterChar"/>
    <w:uiPriority w:val="99"/>
    <w:unhideWhenUsed/>
    <w:rsid w:val="005C4C30"/>
    <w:pPr>
      <w:tabs>
        <w:tab w:val="center" w:pos="4680"/>
        <w:tab w:val="right" w:pos="9360"/>
      </w:tabs>
    </w:pPr>
    <w:rPr>
      <w:rFonts w:ascii="Arial" w:eastAsiaTheme="minorHAnsi" w:hAnsi="Arial" w:cs="Arial"/>
      <w:sz w:val="22"/>
      <w:szCs w:val="22"/>
    </w:rPr>
  </w:style>
  <w:style w:type="paragraph" w:customStyle="1" w:styleId="Header01">
    <w:name w:val="Header 01"/>
    <w:basedOn w:val="Normal"/>
    <w:link w:val="Header01Char"/>
    <w:rsid w:val="00E66DAF"/>
    <w:pPr>
      <w:tabs>
        <w:tab w:val="left" w:pos="274"/>
        <w:tab w:val="left" w:pos="806"/>
        <w:tab w:val="left" w:pos="1440"/>
        <w:tab w:val="left" w:pos="2074"/>
        <w:tab w:val="left" w:pos="2707"/>
      </w:tabs>
      <w:outlineLvl w:val="0"/>
    </w:pPr>
    <w:rPr>
      <w:rFonts w:cs="Arial"/>
      <w:sz w:val="24"/>
    </w:rPr>
  </w:style>
  <w:style w:type="paragraph" w:customStyle="1" w:styleId="Header02">
    <w:name w:val="Header 02"/>
    <w:basedOn w:val="Normal"/>
    <w:link w:val="Header02Char"/>
    <w:rsid w:val="006F7820"/>
    <w:pPr>
      <w:tabs>
        <w:tab w:val="left" w:pos="274"/>
        <w:tab w:val="left" w:pos="806"/>
        <w:tab w:val="left" w:pos="1440"/>
        <w:tab w:val="left" w:pos="2074"/>
        <w:tab w:val="left" w:pos="2707"/>
      </w:tabs>
      <w:outlineLvl w:val="1"/>
    </w:pPr>
    <w:rPr>
      <w:rFonts w:cs="Arial"/>
      <w:sz w:val="24"/>
      <w:u w:val="single"/>
    </w:rPr>
  </w:style>
  <w:style w:type="paragraph" w:styleId="TOC3">
    <w:name w:val="toc 3"/>
    <w:basedOn w:val="Normal"/>
    <w:next w:val="Normal"/>
    <w:autoRedefine/>
    <w:uiPriority w:val="39"/>
    <w:rsid w:val="00C01291"/>
    <w:pPr>
      <w:tabs>
        <w:tab w:val="left" w:pos="1080"/>
        <w:tab w:val="right" w:leader="dot" w:pos="9350"/>
      </w:tabs>
    </w:pPr>
    <w:rPr>
      <w:noProof/>
      <w:sz w:val="24"/>
      <w:szCs w:val="20"/>
    </w:rPr>
  </w:style>
  <w:style w:type="paragraph" w:styleId="TOC1">
    <w:name w:val="toc 1"/>
    <w:basedOn w:val="Normal"/>
    <w:next w:val="Normal"/>
    <w:autoRedefine/>
    <w:uiPriority w:val="39"/>
    <w:rsid w:val="00A56921"/>
    <w:pPr>
      <w:tabs>
        <w:tab w:val="left" w:pos="1080"/>
        <w:tab w:val="right" w:pos="1440"/>
        <w:tab w:val="right" w:leader="dot" w:pos="9350"/>
      </w:tabs>
      <w:spacing w:after="120"/>
      <w:ind w:left="1440" w:hanging="1440"/>
      <w:contextualSpacing/>
      <w:jc w:val="center"/>
    </w:pPr>
    <w:rPr>
      <w:bCs/>
      <w:szCs w:val="22"/>
    </w:rPr>
  </w:style>
  <w:style w:type="character" w:customStyle="1" w:styleId="Header02Char">
    <w:name w:val="Header 02 Char"/>
    <w:basedOn w:val="DefaultParagraphFont"/>
    <w:link w:val="Header02"/>
    <w:rsid w:val="006F7820"/>
    <w:rPr>
      <w:rFonts w:ascii="Arial" w:hAnsi="Arial" w:cs="Arial"/>
      <w:sz w:val="24"/>
      <w:szCs w:val="24"/>
      <w:u w:val="single"/>
      <w:lang w:val="en-US" w:eastAsia="en-US" w:bidi="ar-SA"/>
    </w:rPr>
  </w:style>
  <w:style w:type="paragraph" w:styleId="TOC2">
    <w:name w:val="toc 2"/>
    <w:basedOn w:val="Normal"/>
    <w:next w:val="Normal"/>
    <w:autoRedefine/>
    <w:uiPriority w:val="39"/>
    <w:rsid w:val="00757538"/>
    <w:pPr>
      <w:tabs>
        <w:tab w:val="left" w:pos="1100"/>
        <w:tab w:val="right" w:leader="dot" w:pos="9350"/>
      </w:tabs>
      <w:spacing w:after="120"/>
      <w:ind w:left="1008" w:hanging="720"/>
      <w:contextualSpacing/>
    </w:pPr>
    <w:rPr>
      <w:szCs w:val="20"/>
    </w:rPr>
  </w:style>
  <w:style w:type="paragraph" w:styleId="TOC4">
    <w:name w:val="toc 4"/>
    <w:basedOn w:val="Normal"/>
    <w:next w:val="Normal"/>
    <w:autoRedefine/>
    <w:uiPriority w:val="39"/>
    <w:rsid w:val="00FC53AC"/>
    <w:pPr>
      <w:ind w:left="660"/>
    </w:pPr>
    <w:rPr>
      <w:sz w:val="24"/>
      <w:szCs w:val="18"/>
    </w:rPr>
  </w:style>
  <w:style w:type="paragraph" w:styleId="TOC5">
    <w:name w:val="toc 5"/>
    <w:basedOn w:val="Normal"/>
    <w:next w:val="Normal"/>
    <w:autoRedefine/>
    <w:uiPriority w:val="39"/>
    <w:rsid w:val="006F7820"/>
    <w:pPr>
      <w:ind w:left="880"/>
    </w:pPr>
    <w:rPr>
      <w:rFonts w:ascii="Times New Roman" w:hAnsi="Times New Roman"/>
      <w:sz w:val="18"/>
      <w:szCs w:val="18"/>
    </w:rPr>
  </w:style>
  <w:style w:type="paragraph" w:styleId="TOC6">
    <w:name w:val="toc 6"/>
    <w:basedOn w:val="Normal"/>
    <w:next w:val="Normal"/>
    <w:autoRedefine/>
    <w:uiPriority w:val="39"/>
    <w:rsid w:val="006F7820"/>
    <w:pPr>
      <w:ind w:left="1100"/>
    </w:pPr>
    <w:rPr>
      <w:rFonts w:ascii="Times New Roman" w:hAnsi="Times New Roman"/>
      <w:sz w:val="18"/>
      <w:szCs w:val="18"/>
    </w:rPr>
  </w:style>
  <w:style w:type="paragraph" w:styleId="TOC7">
    <w:name w:val="toc 7"/>
    <w:basedOn w:val="Normal"/>
    <w:next w:val="Normal"/>
    <w:autoRedefine/>
    <w:uiPriority w:val="39"/>
    <w:rsid w:val="006F7820"/>
    <w:pPr>
      <w:ind w:left="1320"/>
    </w:pPr>
    <w:rPr>
      <w:rFonts w:ascii="Times New Roman" w:hAnsi="Times New Roman"/>
      <w:sz w:val="18"/>
      <w:szCs w:val="18"/>
    </w:rPr>
  </w:style>
  <w:style w:type="paragraph" w:styleId="TOC8">
    <w:name w:val="toc 8"/>
    <w:basedOn w:val="Normal"/>
    <w:next w:val="Normal"/>
    <w:autoRedefine/>
    <w:uiPriority w:val="39"/>
    <w:rsid w:val="006F7820"/>
    <w:pPr>
      <w:ind w:left="1540"/>
    </w:pPr>
    <w:rPr>
      <w:rFonts w:ascii="Times New Roman" w:hAnsi="Times New Roman"/>
      <w:sz w:val="18"/>
      <w:szCs w:val="18"/>
    </w:rPr>
  </w:style>
  <w:style w:type="paragraph" w:styleId="TOC9">
    <w:name w:val="toc 9"/>
    <w:basedOn w:val="Normal"/>
    <w:next w:val="Normal"/>
    <w:autoRedefine/>
    <w:uiPriority w:val="39"/>
    <w:rsid w:val="006F7820"/>
    <w:pPr>
      <w:ind w:left="1760"/>
    </w:pPr>
    <w:rPr>
      <w:rFonts w:ascii="Times New Roman" w:hAnsi="Times New Roman"/>
      <w:sz w:val="18"/>
      <w:szCs w:val="18"/>
    </w:rPr>
  </w:style>
  <w:style w:type="character" w:styleId="PageNumber">
    <w:name w:val="page number"/>
    <w:basedOn w:val="DefaultParagraphFont"/>
    <w:rsid w:val="000E542E"/>
  </w:style>
  <w:style w:type="character" w:styleId="Hyperlink">
    <w:name w:val="Hyperlink"/>
    <w:basedOn w:val="DefaultParagraphFont"/>
    <w:uiPriority w:val="99"/>
    <w:rsid w:val="000E542E"/>
    <w:rPr>
      <w:color w:val="0000FF"/>
      <w:u w:val="single"/>
    </w:rPr>
  </w:style>
  <w:style w:type="paragraph" w:customStyle="1" w:styleId="AppendixTitle">
    <w:name w:val="Appendix Title"/>
    <w:basedOn w:val="Normal"/>
    <w:rsid w:val="00620EB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jc w:val="center"/>
    </w:pPr>
    <w:rPr>
      <w:sz w:val="24"/>
      <w:lang w:val="en-CA"/>
    </w:rPr>
  </w:style>
  <w:style w:type="paragraph" w:styleId="Header">
    <w:name w:val="header"/>
    <w:basedOn w:val="Normal"/>
    <w:link w:val="HeaderChar"/>
    <w:uiPriority w:val="99"/>
    <w:rsid w:val="005E411C"/>
    <w:pPr>
      <w:tabs>
        <w:tab w:val="center" w:pos="4320"/>
        <w:tab w:val="right" w:pos="8640"/>
      </w:tabs>
    </w:pPr>
  </w:style>
  <w:style w:type="character" w:styleId="FollowedHyperlink">
    <w:name w:val="FollowedHyperlink"/>
    <w:basedOn w:val="DefaultParagraphFont"/>
    <w:rsid w:val="00FE483C"/>
    <w:rPr>
      <w:color w:val="800080"/>
      <w:u w:val="single"/>
    </w:rPr>
  </w:style>
  <w:style w:type="paragraph" w:styleId="Caption">
    <w:name w:val="caption"/>
    <w:basedOn w:val="Normal"/>
    <w:next w:val="Normal"/>
    <w:qFormat/>
    <w:rsid w:val="00D45164"/>
    <w:rPr>
      <w:b/>
      <w:bCs/>
      <w:sz w:val="20"/>
      <w:szCs w:val="20"/>
    </w:rPr>
  </w:style>
  <w:style w:type="paragraph" w:styleId="TableofFigures">
    <w:name w:val="table of figures"/>
    <w:basedOn w:val="Normal"/>
    <w:next w:val="Normal"/>
    <w:autoRedefine/>
    <w:uiPriority w:val="99"/>
    <w:rsid w:val="00800025"/>
    <w:rPr>
      <w:sz w:val="24"/>
    </w:rPr>
  </w:style>
  <w:style w:type="character" w:styleId="LineNumber">
    <w:name w:val="line number"/>
    <w:basedOn w:val="DefaultParagraphFont"/>
    <w:rsid w:val="00C246C5"/>
  </w:style>
  <w:style w:type="character" w:customStyle="1" w:styleId="Heading2Char">
    <w:name w:val="Heading 2 Char"/>
    <w:basedOn w:val="DefaultParagraphFont"/>
    <w:link w:val="Heading2"/>
    <w:rsid w:val="003D5A9D"/>
    <w:rPr>
      <w:rFonts w:ascii="Arial" w:eastAsiaTheme="majorEastAsia" w:hAnsi="Arial" w:cstheme="majorBidi"/>
      <w:sz w:val="22"/>
      <w:szCs w:val="22"/>
    </w:rPr>
  </w:style>
  <w:style w:type="character" w:customStyle="1" w:styleId="Heading5Char">
    <w:name w:val="Heading 5 Char"/>
    <w:basedOn w:val="DefaultParagraphFont"/>
    <w:link w:val="Heading5"/>
    <w:rsid w:val="00692464"/>
    <w:rPr>
      <w:rFonts w:ascii="Arial" w:hAnsi="Arial"/>
      <w:b/>
      <w:bCs/>
      <w:i/>
      <w:iCs/>
      <w:sz w:val="26"/>
      <w:szCs w:val="26"/>
      <w:lang w:val="en-US" w:eastAsia="en-US" w:bidi="ar-SA"/>
    </w:rPr>
  </w:style>
  <w:style w:type="paragraph" w:styleId="BodyText">
    <w:name w:val="Body Text"/>
    <w:link w:val="BodyTextChar"/>
    <w:rsid w:val="003D5A9D"/>
    <w:pPr>
      <w:spacing w:after="220"/>
    </w:pPr>
    <w:rPr>
      <w:rFonts w:ascii="Arial" w:eastAsiaTheme="minorHAnsi" w:hAnsi="Arial" w:cs="Arial"/>
      <w:sz w:val="22"/>
      <w:szCs w:val="22"/>
    </w:rPr>
  </w:style>
  <w:style w:type="character" w:customStyle="1" w:styleId="BodyTextChar">
    <w:name w:val="Body Text Char"/>
    <w:basedOn w:val="DefaultParagraphFont"/>
    <w:link w:val="BodyText"/>
    <w:rsid w:val="003D5A9D"/>
    <w:rPr>
      <w:rFonts w:ascii="Arial" w:eastAsiaTheme="minorHAnsi" w:hAnsi="Arial" w:cs="Arial"/>
      <w:sz w:val="22"/>
      <w:szCs w:val="22"/>
    </w:rPr>
  </w:style>
  <w:style w:type="paragraph" w:styleId="BalloonText">
    <w:name w:val="Balloon Text"/>
    <w:basedOn w:val="Normal"/>
    <w:link w:val="BalloonTextChar"/>
    <w:semiHidden/>
    <w:rsid w:val="00221B72"/>
    <w:rPr>
      <w:rFonts w:ascii="Tahoma" w:hAnsi="Tahoma" w:cs="Tahoma"/>
      <w:sz w:val="16"/>
      <w:szCs w:val="16"/>
    </w:rPr>
  </w:style>
  <w:style w:type="paragraph" w:customStyle="1" w:styleId="Subsection">
    <w:name w:val="Subsection"/>
    <w:basedOn w:val="Normal"/>
    <w:next w:val="Normal"/>
    <w:link w:val="SubsectionChar"/>
    <w:rsid w:val="00ED7AB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jc w:val="both"/>
    </w:pPr>
    <w:rPr>
      <w:sz w:val="24"/>
    </w:rPr>
  </w:style>
  <w:style w:type="character" w:customStyle="1" w:styleId="SubsectionChar">
    <w:name w:val="Subsection Char"/>
    <w:basedOn w:val="DefaultParagraphFont"/>
    <w:link w:val="Subsection"/>
    <w:rsid w:val="00ED7ABF"/>
    <w:rPr>
      <w:rFonts w:ascii="Arial" w:hAnsi="Arial"/>
      <w:sz w:val="24"/>
      <w:szCs w:val="24"/>
    </w:rPr>
  </w:style>
  <w:style w:type="character" w:styleId="HTMLAcronym">
    <w:name w:val="HTML Acronym"/>
    <w:basedOn w:val="DefaultParagraphFont"/>
    <w:rsid w:val="003973C2"/>
  </w:style>
  <w:style w:type="paragraph" w:customStyle="1" w:styleId="checkbox">
    <w:name w:val="check box"/>
    <w:basedOn w:val="Normal"/>
    <w:rsid w:val="00205B78"/>
    <w:pPr>
      <w:jc w:val="both"/>
    </w:pPr>
    <w:rPr>
      <w:sz w:val="24"/>
      <w:szCs w:val="20"/>
    </w:rPr>
  </w:style>
  <w:style w:type="character" w:styleId="CommentReference">
    <w:name w:val="annotation reference"/>
    <w:basedOn w:val="DefaultParagraphFont"/>
    <w:uiPriority w:val="99"/>
    <w:semiHidden/>
    <w:rsid w:val="004D4258"/>
    <w:rPr>
      <w:sz w:val="16"/>
      <w:szCs w:val="16"/>
    </w:rPr>
  </w:style>
  <w:style w:type="paragraph" w:styleId="CommentText">
    <w:name w:val="annotation text"/>
    <w:basedOn w:val="Normal"/>
    <w:link w:val="CommentTextChar"/>
    <w:uiPriority w:val="99"/>
    <w:rsid w:val="004D4258"/>
    <w:rPr>
      <w:sz w:val="20"/>
      <w:szCs w:val="20"/>
    </w:rPr>
  </w:style>
  <w:style w:type="paragraph" w:styleId="CommentSubject">
    <w:name w:val="annotation subject"/>
    <w:basedOn w:val="CommentText"/>
    <w:next w:val="CommentText"/>
    <w:link w:val="CommentSubjectChar"/>
    <w:semiHidden/>
    <w:rsid w:val="004D4258"/>
    <w:rPr>
      <w:b/>
      <w:bCs/>
    </w:rPr>
  </w:style>
  <w:style w:type="table" w:styleId="TableGrid">
    <w:name w:val="Table Grid"/>
    <w:basedOn w:val="TableNormal"/>
    <w:uiPriority w:val="39"/>
    <w:rsid w:val="0071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807E3"/>
    <w:pPr>
      <w:spacing w:before="100" w:beforeAutospacing="1" w:after="100" w:afterAutospacing="1"/>
    </w:pPr>
    <w:rPr>
      <w:rFonts w:ascii="Verdana" w:hAnsi="Verdana"/>
      <w:color w:val="000000"/>
      <w:sz w:val="18"/>
      <w:szCs w:val="18"/>
    </w:rPr>
  </w:style>
  <w:style w:type="character" w:styleId="Emphasis">
    <w:name w:val="Emphasis"/>
    <w:basedOn w:val="DefaultParagraphFont"/>
    <w:qFormat/>
    <w:rsid w:val="00A8432D"/>
    <w:rPr>
      <w:b/>
      <w:bCs/>
      <w:i w:val="0"/>
      <w:iCs w:val="0"/>
    </w:rPr>
  </w:style>
  <w:style w:type="paragraph" w:customStyle="1" w:styleId="Default">
    <w:name w:val="Default"/>
    <w:rsid w:val="00055E40"/>
    <w:pPr>
      <w:widowControl w:val="0"/>
      <w:autoSpaceDE w:val="0"/>
      <w:autoSpaceDN w:val="0"/>
      <w:adjustRightInd w:val="0"/>
    </w:pPr>
    <w:rPr>
      <w:rFonts w:ascii="ESKBZ X+ Arial," w:hAnsi="ESKBZ X+ Arial," w:cs="ESKBZ X+ Arial,"/>
      <w:color w:val="000000"/>
      <w:sz w:val="24"/>
      <w:szCs w:val="24"/>
    </w:rPr>
  </w:style>
  <w:style w:type="character" w:customStyle="1" w:styleId="Heading1Char">
    <w:name w:val="Heading 1 Char"/>
    <w:basedOn w:val="DefaultParagraphFont"/>
    <w:link w:val="Heading1"/>
    <w:rsid w:val="003D5A9D"/>
    <w:rPr>
      <w:rFonts w:ascii="Arial" w:eastAsiaTheme="majorEastAsia" w:hAnsi="Arial" w:cstheme="majorBidi"/>
      <w:caps/>
      <w:sz w:val="22"/>
      <w:szCs w:val="22"/>
    </w:rPr>
  </w:style>
  <w:style w:type="character" w:customStyle="1" w:styleId="HeaderChar">
    <w:name w:val="Header Char"/>
    <w:basedOn w:val="DefaultParagraphFont"/>
    <w:link w:val="Header"/>
    <w:uiPriority w:val="99"/>
    <w:rsid w:val="00D7141B"/>
    <w:rPr>
      <w:rFonts w:ascii="Arial" w:hAnsi="Arial"/>
      <w:sz w:val="22"/>
      <w:szCs w:val="24"/>
    </w:rPr>
  </w:style>
  <w:style w:type="paragraph" w:styleId="TOCHeading">
    <w:name w:val="TOC Heading"/>
    <w:basedOn w:val="Heading1"/>
    <w:next w:val="TOC1"/>
    <w:uiPriority w:val="39"/>
    <w:unhideWhenUsed/>
    <w:qFormat/>
    <w:rsid w:val="00361B57"/>
    <w:pPr>
      <w:spacing w:before="0"/>
      <w:jc w:val="center"/>
      <w:outlineLvl w:val="9"/>
    </w:pPr>
    <w:rPr>
      <w:rFonts w:cs="Times New Roman"/>
      <w:szCs w:val="28"/>
    </w:rPr>
  </w:style>
  <w:style w:type="paragraph" w:styleId="ListParagraph">
    <w:name w:val="List Paragraph"/>
    <w:basedOn w:val="Normal"/>
    <w:uiPriority w:val="1"/>
    <w:qFormat/>
    <w:rsid w:val="001B5F83"/>
    <w:pPr>
      <w:ind w:left="720"/>
    </w:pPr>
  </w:style>
  <w:style w:type="character" w:customStyle="1" w:styleId="FooterChar">
    <w:name w:val="Footer Char"/>
    <w:basedOn w:val="DefaultParagraphFont"/>
    <w:link w:val="Footer"/>
    <w:uiPriority w:val="99"/>
    <w:rsid w:val="005C4C30"/>
    <w:rPr>
      <w:rFonts w:ascii="Arial" w:eastAsiaTheme="minorHAnsi" w:hAnsi="Arial" w:cs="Arial"/>
      <w:sz w:val="22"/>
      <w:szCs w:val="22"/>
    </w:rPr>
  </w:style>
  <w:style w:type="paragraph" w:styleId="Revision">
    <w:name w:val="Revision"/>
    <w:hidden/>
    <w:uiPriority w:val="99"/>
    <w:semiHidden/>
    <w:rsid w:val="007325F5"/>
    <w:rPr>
      <w:rFonts w:ascii="Arial" w:hAnsi="Arial"/>
      <w:sz w:val="22"/>
      <w:szCs w:val="24"/>
    </w:rPr>
  </w:style>
  <w:style w:type="paragraph" w:styleId="FootnoteText">
    <w:name w:val="footnote text"/>
    <w:basedOn w:val="Normal"/>
    <w:link w:val="FootnoteTextChar"/>
    <w:uiPriority w:val="99"/>
    <w:unhideWhenUsed/>
    <w:rsid w:val="001410C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410CD"/>
    <w:rPr>
      <w:rFonts w:asciiTheme="minorHAnsi" w:eastAsiaTheme="minorHAnsi" w:hAnsiTheme="minorHAnsi" w:cstheme="minorBidi"/>
    </w:rPr>
  </w:style>
  <w:style w:type="character" w:styleId="FootnoteReference">
    <w:name w:val="footnote reference"/>
    <w:basedOn w:val="DefaultParagraphFont"/>
    <w:uiPriority w:val="99"/>
    <w:unhideWhenUsed/>
    <w:rsid w:val="001410CD"/>
    <w:rPr>
      <w:vertAlign w:val="superscript"/>
    </w:rPr>
  </w:style>
  <w:style w:type="paragraph" w:styleId="Title">
    <w:name w:val="Title"/>
    <w:next w:val="BodyText"/>
    <w:link w:val="TitleChar"/>
    <w:qFormat/>
    <w:rsid w:val="003D5A9D"/>
    <w:pPr>
      <w:spacing w:before="220" w:after="220"/>
      <w:jc w:val="center"/>
    </w:pPr>
    <w:rPr>
      <w:rFonts w:ascii="Arial" w:hAnsi="Arial" w:cs="Arial"/>
      <w:sz w:val="22"/>
      <w:szCs w:val="22"/>
    </w:rPr>
  </w:style>
  <w:style w:type="character" w:customStyle="1" w:styleId="TitleChar">
    <w:name w:val="Title Char"/>
    <w:basedOn w:val="DefaultParagraphFont"/>
    <w:link w:val="Title"/>
    <w:rsid w:val="003D5A9D"/>
    <w:rPr>
      <w:rFonts w:ascii="Arial" w:hAnsi="Arial" w:cs="Arial"/>
      <w:sz w:val="22"/>
      <w:szCs w:val="22"/>
    </w:rPr>
  </w:style>
  <w:style w:type="character" w:customStyle="1" w:styleId="CommentTextChar">
    <w:name w:val="Comment Text Char"/>
    <w:basedOn w:val="DefaultParagraphFont"/>
    <w:link w:val="CommentText"/>
    <w:uiPriority w:val="99"/>
    <w:rsid w:val="0063324F"/>
    <w:rPr>
      <w:rFonts w:ascii="Arial" w:hAnsi="Arial"/>
    </w:rPr>
  </w:style>
  <w:style w:type="character" w:customStyle="1" w:styleId="outputtext">
    <w:name w:val="outputtext"/>
    <w:basedOn w:val="DefaultParagraphFont"/>
    <w:rsid w:val="00224D37"/>
  </w:style>
  <w:style w:type="paragraph" w:styleId="BodyText2">
    <w:name w:val="Body Text 2"/>
    <w:link w:val="BodyText2Char"/>
    <w:rsid w:val="003D5A9D"/>
    <w:pPr>
      <w:spacing w:after="220"/>
      <w:ind w:left="720" w:hanging="720"/>
    </w:pPr>
    <w:rPr>
      <w:rFonts w:ascii="Arial" w:eastAsiaTheme="majorEastAsia" w:hAnsi="Arial" w:cstheme="majorBidi"/>
      <w:sz w:val="22"/>
      <w:szCs w:val="22"/>
    </w:rPr>
  </w:style>
  <w:style w:type="character" w:customStyle="1" w:styleId="BodyText2Char">
    <w:name w:val="Body Text 2 Char"/>
    <w:basedOn w:val="DefaultParagraphFont"/>
    <w:link w:val="BodyText2"/>
    <w:rsid w:val="003D5A9D"/>
    <w:rPr>
      <w:rFonts w:ascii="Arial" w:eastAsiaTheme="majorEastAsia" w:hAnsi="Arial" w:cstheme="majorBidi"/>
      <w:sz w:val="22"/>
      <w:szCs w:val="22"/>
    </w:rPr>
  </w:style>
  <w:style w:type="paragraph" w:styleId="BodyText3">
    <w:name w:val="Body Text 3"/>
    <w:basedOn w:val="BodyText"/>
    <w:link w:val="BodyText3Char"/>
    <w:rsid w:val="003D5A9D"/>
    <w:pPr>
      <w:ind w:left="720"/>
    </w:pPr>
    <w:rPr>
      <w:rFonts w:eastAsiaTheme="majorEastAsia" w:cstheme="majorBidi"/>
    </w:rPr>
  </w:style>
  <w:style w:type="character" w:customStyle="1" w:styleId="BodyText3Char">
    <w:name w:val="Body Text 3 Char"/>
    <w:basedOn w:val="DefaultParagraphFont"/>
    <w:link w:val="BodyText3"/>
    <w:rsid w:val="003D5A9D"/>
    <w:rPr>
      <w:rFonts w:ascii="Arial" w:eastAsiaTheme="majorEastAsia" w:hAnsi="Arial" w:cstheme="majorBidi"/>
      <w:sz w:val="22"/>
      <w:szCs w:val="22"/>
    </w:rPr>
  </w:style>
  <w:style w:type="paragraph" w:customStyle="1" w:styleId="StyleLeft05Firstline0Right0After0ptLine">
    <w:name w:val="Style Left:  0.5&quot; First line:  0&quot; Right:  0&quot; After:  0 pt Line ..."/>
    <w:basedOn w:val="Normal"/>
    <w:rsid w:val="00CB076C"/>
    <w:pPr>
      <w:jc w:val="center"/>
    </w:pPr>
    <w:rPr>
      <w:color w:val="000000"/>
      <w:szCs w:val="20"/>
    </w:rPr>
  </w:style>
  <w:style w:type="character" w:customStyle="1" w:styleId="Heading6Char">
    <w:name w:val="Heading 6 Char"/>
    <w:basedOn w:val="DefaultParagraphFont"/>
    <w:link w:val="Heading6"/>
    <w:uiPriority w:val="9"/>
    <w:semiHidden/>
    <w:rsid w:val="00EA74A3"/>
    <w:rPr>
      <w:rFonts w:ascii="Arial" w:eastAsiaTheme="majorEastAsia" w:hAnsi="Arial" w:cstheme="majorBidi"/>
      <w:i/>
      <w:iCs/>
      <w:color w:val="595959" w:themeColor="text1" w:themeTint="A6"/>
      <w:sz w:val="22"/>
      <w:szCs w:val="24"/>
    </w:rPr>
  </w:style>
  <w:style w:type="character" w:customStyle="1" w:styleId="Heading7Char">
    <w:name w:val="Heading 7 Char"/>
    <w:basedOn w:val="DefaultParagraphFont"/>
    <w:link w:val="Heading7"/>
    <w:uiPriority w:val="9"/>
    <w:semiHidden/>
    <w:rsid w:val="00EA74A3"/>
    <w:rPr>
      <w:rFonts w:ascii="Arial" w:eastAsiaTheme="majorEastAsia" w:hAnsi="Arial" w:cstheme="majorBidi"/>
      <w:color w:val="595959" w:themeColor="text1" w:themeTint="A6"/>
      <w:sz w:val="22"/>
      <w:szCs w:val="24"/>
    </w:rPr>
  </w:style>
  <w:style w:type="character" w:customStyle="1" w:styleId="Heading8Char">
    <w:name w:val="Heading 8 Char"/>
    <w:basedOn w:val="DefaultParagraphFont"/>
    <w:link w:val="Heading8"/>
    <w:uiPriority w:val="9"/>
    <w:semiHidden/>
    <w:rsid w:val="00EA74A3"/>
    <w:rPr>
      <w:rFonts w:ascii="Arial" w:eastAsiaTheme="majorEastAsia" w:hAnsi="Arial" w:cstheme="majorBidi"/>
      <w:i/>
      <w:iCs/>
      <w:color w:val="272727" w:themeColor="text1" w:themeTint="D8"/>
      <w:sz w:val="22"/>
      <w:szCs w:val="24"/>
    </w:rPr>
  </w:style>
  <w:style w:type="character" w:customStyle="1" w:styleId="Heading9Char">
    <w:name w:val="Heading 9 Char"/>
    <w:basedOn w:val="DefaultParagraphFont"/>
    <w:link w:val="Heading9"/>
    <w:uiPriority w:val="9"/>
    <w:semiHidden/>
    <w:rsid w:val="00EA74A3"/>
    <w:rPr>
      <w:rFonts w:ascii="Arial" w:eastAsiaTheme="majorEastAsia" w:hAnsi="Arial" w:cstheme="majorBidi"/>
      <w:color w:val="272727" w:themeColor="text1" w:themeTint="D8"/>
      <w:sz w:val="22"/>
      <w:szCs w:val="24"/>
    </w:rPr>
  </w:style>
  <w:style w:type="character" w:customStyle="1" w:styleId="Heading3Char">
    <w:name w:val="Heading 3 Char"/>
    <w:basedOn w:val="DefaultParagraphFont"/>
    <w:link w:val="Heading3"/>
    <w:rsid w:val="003D5A9D"/>
    <w:rPr>
      <w:rFonts w:ascii="Arial" w:eastAsiaTheme="majorEastAsia" w:hAnsi="Arial" w:cstheme="majorBidi"/>
      <w:sz w:val="22"/>
      <w:szCs w:val="22"/>
    </w:rPr>
  </w:style>
  <w:style w:type="character" w:customStyle="1" w:styleId="Heading4Char">
    <w:name w:val="Heading 4 Char"/>
    <w:basedOn w:val="DefaultParagraphFont"/>
    <w:link w:val="Heading4"/>
    <w:rsid w:val="00EA74A3"/>
    <w:rPr>
      <w:b/>
      <w:bCs/>
      <w:sz w:val="28"/>
      <w:szCs w:val="28"/>
    </w:rPr>
  </w:style>
  <w:style w:type="paragraph" w:styleId="Subtitle">
    <w:name w:val="Subtitle"/>
    <w:basedOn w:val="Normal"/>
    <w:next w:val="Normal"/>
    <w:link w:val="SubtitleChar"/>
    <w:uiPriority w:val="11"/>
    <w:qFormat/>
    <w:rsid w:val="00EA7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4A3"/>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EA74A3"/>
    <w:pPr>
      <w:spacing w:before="160"/>
      <w:jc w:val="center"/>
    </w:pPr>
    <w:rPr>
      <w:i/>
      <w:iCs/>
      <w:color w:val="404040" w:themeColor="text1" w:themeTint="BF"/>
    </w:rPr>
  </w:style>
  <w:style w:type="character" w:customStyle="1" w:styleId="QuoteChar">
    <w:name w:val="Quote Char"/>
    <w:basedOn w:val="DefaultParagraphFont"/>
    <w:link w:val="Quote"/>
    <w:uiPriority w:val="29"/>
    <w:rsid w:val="00EA74A3"/>
    <w:rPr>
      <w:rFonts w:ascii="Arial" w:hAnsi="Arial"/>
      <w:i/>
      <w:iCs/>
      <w:color w:val="404040" w:themeColor="text1" w:themeTint="BF"/>
      <w:sz w:val="22"/>
      <w:szCs w:val="24"/>
    </w:rPr>
  </w:style>
  <w:style w:type="character" w:styleId="IntenseEmphasis">
    <w:name w:val="Intense Emphasis"/>
    <w:basedOn w:val="DefaultParagraphFont"/>
    <w:uiPriority w:val="21"/>
    <w:qFormat/>
    <w:rsid w:val="00EA74A3"/>
    <w:rPr>
      <w:i/>
      <w:iCs/>
      <w:color w:val="365F91" w:themeColor="accent1" w:themeShade="BF"/>
    </w:rPr>
  </w:style>
  <w:style w:type="paragraph" w:styleId="IntenseQuote">
    <w:name w:val="Intense Quote"/>
    <w:basedOn w:val="Normal"/>
    <w:next w:val="Normal"/>
    <w:link w:val="IntenseQuoteChar"/>
    <w:uiPriority w:val="30"/>
    <w:qFormat/>
    <w:rsid w:val="00EA74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A74A3"/>
    <w:rPr>
      <w:rFonts w:ascii="Arial" w:hAnsi="Arial"/>
      <w:i/>
      <w:iCs/>
      <w:color w:val="365F91" w:themeColor="accent1" w:themeShade="BF"/>
      <w:sz w:val="22"/>
      <w:szCs w:val="24"/>
    </w:rPr>
  </w:style>
  <w:style w:type="character" w:styleId="IntenseReference">
    <w:name w:val="Intense Reference"/>
    <w:basedOn w:val="DefaultParagraphFont"/>
    <w:uiPriority w:val="32"/>
    <w:qFormat/>
    <w:rsid w:val="00EA74A3"/>
    <w:rPr>
      <w:b/>
      <w:bCs/>
      <w:smallCaps/>
      <w:color w:val="365F91" w:themeColor="accent1" w:themeShade="BF"/>
      <w:spacing w:val="5"/>
    </w:rPr>
  </w:style>
  <w:style w:type="character" w:customStyle="1" w:styleId="BalloonTextChar">
    <w:name w:val="Balloon Text Char"/>
    <w:basedOn w:val="DefaultParagraphFont"/>
    <w:link w:val="BalloonText"/>
    <w:semiHidden/>
    <w:rsid w:val="00EA74A3"/>
    <w:rPr>
      <w:rFonts w:ascii="Tahoma" w:hAnsi="Tahoma" w:cs="Tahoma"/>
      <w:sz w:val="16"/>
      <w:szCs w:val="16"/>
    </w:rPr>
  </w:style>
  <w:style w:type="character" w:customStyle="1" w:styleId="CommentSubjectChar">
    <w:name w:val="Comment Subject Char"/>
    <w:basedOn w:val="CommentTextChar"/>
    <w:link w:val="CommentSubject"/>
    <w:semiHidden/>
    <w:rsid w:val="00EA74A3"/>
    <w:rPr>
      <w:rFonts w:ascii="Arial" w:hAnsi="Arial"/>
      <w:b/>
      <w:bCs/>
    </w:rPr>
  </w:style>
  <w:style w:type="character" w:styleId="Strong">
    <w:name w:val="Strong"/>
    <w:basedOn w:val="DefaultParagraphFont"/>
    <w:uiPriority w:val="22"/>
    <w:qFormat/>
    <w:rsid w:val="00BD7446"/>
    <w:rPr>
      <w:b/>
      <w:bCs/>
    </w:rPr>
  </w:style>
  <w:style w:type="paragraph" w:customStyle="1" w:styleId="Applicability">
    <w:name w:val="Applicability"/>
    <w:basedOn w:val="BodyText"/>
    <w:qFormat/>
    <w:rsid w:val="003D5A9D"/>
    <w:pPr>
      <w:spacing w:before="440"/>
      <w:ind w:left="2160" w:hanging="2160"/>
    </w:pPr>
  </w:style>
  <w:style w:type="paragraph" w:customStyle="1" w:styleId="attachmenttitle">
    <w:name w:val="attachment title"/>
    <w:next w:val="BodyText"/>
    <w:qFormat/>
    <w:rsid w:val="006E5CD8"/>
    <w:pPr>
      <w:keepNext/>
      <w:keepLines/>
      <w:pageBreakBefore/>
      <w:widowControl w:val="0"/>
      <w:spacing w:after="220"/>
      <w:jc w:val="center"/>
      <w:outlineLvl w:val="0"/>
    </w:pPr>
    <w:rPr>
      <w:rFonts w:ascii="Arial" w:hAnsi="Arial" w:cs="Arial"/>
      <w:sz w:val="22"/>
      <w:szCs w:val="22"/>
    </w:rPr>
  </w:style>
  <w:style w:type="paragraph" w:customStyle="1" w:styleId="BodyText-table">
    <w:name w:val="Body Text - table"/>
    <w:qFormat/>
    <w:rsid w:val="003D5A9D"/>
    <w:rPr>
      <w:rFonts w:ascii="Arial" w:eastAsiaTheme="minorHAnsi" w:hAnsi="Arial" w:cstheme="minorBidi"/>
      <w:sz w:val="22"/>
      <w:szCs w:val="22"/>
    </w:rPr>
  </w:style>
  <w:style w:type="character" w:customStyle="1" w:styleId="Commitment">
    <w:name w:val="Commitment"/>
    <w:basedOn w:val="BodyTextChar"/>
    <w:uiPriority w:val="1"/>
    <w:qFormat/>
    <w:rsid w:val="003D5A9D"/>
    <w:rPr>
      <w:rFonts w:ascii="Arial" w:eastAsiaTheme="minorHAnsi" w:hAnsi="Arial" w:cs="Arial"/>
      <w:i/>
      <w:iCs/>
      <w:sz w:val="22"/>
      <w:szCs w:val="22"/>
    </w:rPr>
  </w:style>
  <w:style w:type="paragraph" w:customStyle="1" w:styleId="CornerstoneBases">
    <w:name w:val="Cornerstone / Bases"/>
    <w:basedOn w:val="BodyText"/>
    <w:qFormat/>
    <w:rsid w:val="003D5A9D"/>
    <w:pPr>
      <w:ind w:left="2160" w:hanging="2160"/>
    </w:pPr>
  </w:style>
  <w:style w:type="paragraph" w:customStyle="1" w:styleId="EffectiveDate">
    <w:name w:val="Effective Date"/>
    <w:next w:val="BodyText"/>
    <w:qFormat/>
    <w:rsid w:val="003D5A9D"/>
    <w:pPr>
      <w:spacing w:before="220" w:after="440"/>
      <w:jc w:val="center"/>
    </w:pPr>
    <w:rPr>
      <w:rFonts w:ascii="Arial" w:hAnsi="Arial" w:cs="Arial"/>
      <w:sz w:val="22"/>
      <w:szCs w:val="22"/>
    </w:rPr>
  </w:style>
  <w:style w:type="paragraph" w:customStyle="1" w:styleId="END">
    <w:name w:val="END"/>
    <w:next w:val="BodyText"/>
    <w:qFormat/>
    <w:rsid w:val="003D5A9D"/>
    <w:pPr>
      <w:autoSpaceDE w:val="0"/>
      <w:autoSpaceDN w:val="0"/>
      <w:adjustRightInd w:val="0"/>
      <w:spacing w:before="440" w:after="440"/>
      <w:jc w:val="center"/>
    </w:pPr>
    <w:rPr>
      <w:rFonts w:ascii="Arial" w:hAnsi="Arial" w:cs="Arial"/>
      <w:sz w:val="22"/>
      <w:szCs w:val="22"/>
    </w:rPr>
  </w:style>
  <w:style w:type="table" w:customStyle="1" w:styleId="IM">
    <w:name w:val="IM"/>
    <w:basedOn w:val="TableNormal"/>
    <w:uiPriority w:val="99"/>
    <w:rsid w:val="003D5A9D"/>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next w:val="Title"/>
    <w:rsid w:val="003D5A9D"/>
    <w:pPr>
      <w:widowControl w:val="0"/>
      <w:pBdr>
        <w:top w:val="single" w:sz="8" w:space="3" w:color="auto"/>
        <w:bottom w:val="single" w:sz="8" w:space="3" w:color="auto"/>
      </w:pBdr>
      <w:spacing w:after="220"/>
      <w:jc w:val="center"/>
    </w:pPr>
    <w:rPr>
      <w:rFonts w:ascii="Arial" w:eastAsiaTheme="minorHAnsi" w:hAnsi="Arial" w:cs="Arial"/>
      <w:iCs/>
      <w:caps/>
      <w:sz w:val="22"/>
      <w:szCs w:val="22"/>
    </w:rPr>
  </w:style>
  <w:style w:type="paragraph" w:customStyle="1" w:styleId="NRCINSPECTIONMANUAL">
    <w:name w:val="NRC INSPECTION MANUAL"/>
    <w:next w:val="BodyText"/>
    <w:link w:val="NRCINSPECTIONMANUALChar"/>
    <w:qFormat/>
    <w:rsid w:val="008678E5"/>
    <w:pPr>
      <w:tabs>
        <w:tab w:val="center" w:pos="4680"/>
        <w:tab w:val="right" w:pos="9360"/>
      </w:tabs>
      <w:spacing w:after="220"/>
    </w:pPr>
    <w:rPr>
      <w:rFonts w:ascii="Arial" w:eastAsiaTheme="minorHAnsi" w:hAnsi="Arial" w:cs="Arial"/>
      <w:szCs w:val="22"/>
    </w:rPr>
  </w:style>
  <w:style w:type="character" w:customStyle="1" w:styleId="NRCINSPECTIONMANUALChar">
    <w:name w:val="NRC INSPECTION MANUAL Char"/>
    <w:basedOn w:val="DefaultParagraphFont"/>
    <w:link w:val="NRCINSPECTIONMANUAL"/>
    <w:rsid w:val="008678E5"/>
    <w:rPr>
      <w:rFonts w:ascii="Arial" w:eastAsiaTheme="minorHAnsi" w:hAnsi="Arial" w:cs="Arial"/>
      <w:szCs w:val="22"/>
    </w:rPr>
  </w:style>
  <w:style w:type="paragraph" w:customStyle="1" w:styleId="BodyText4">
    <w:name w:val="Body Text 4"/>
    <w:basedOn w:val="BodyText3"/>
    <w:qFormat/>
    <w:rsid w:val="00CD5150"/>
    <w:pPr>
      <w:ind w:left="1080"/>
    </w:pPr>
  </w:style>
  <w:style w:type="paragraph" w:styleId="ListBullet3">
    <w:name w:val="List Bullet 3"/>
    <w:basedOn w:val="Normal"/>
    <w:unhideWhenUsed/>
    <w:rsid w:val="00E95DD0"/>
    <w:pPr>
      <w:numPr>
        <w:numId w:val="18"/>
      </w:numPr>
      <w:spacing w:after="220"/>
    </w:pPr>
  </w:style>
  <w:style w:type="character" w:styleId="Mention">
    <w:name w:val="Mention"/>
    <w:basedOn w:val="DefaultParagraphFont"/>
    <w:uiPriority w:val="99"/>
    <w:unhideWhenUsed/>
    <w:rsid w:val="00181E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1821">
      <w:bodyDiv w:val="1"/>
      <w:marLeft w:val="0"/>
      <w:marRight w:val="0"/>
      <w:marTop w:val="0"/>
      <w:marBottom w:val="0"/>
      <w:divBdr>
        <w:top w:val="none" w:sz="0" w:space="0" w:color="auto"/>
        <w:left w:val="none" w:sz="0" w:space="0" w:color="auto"/>
        <w:bottom w:val="none" w:sz="0" w:space="0" w:color="auto"/>
        <w:right w:val="none" w:sz="0" w:space="0" w:color="auto"/>
      </w:divBdr>
    </w:div>
    <w:div w:id="260258569">
      <w:bodyDiv w:val="1"/>
      <w:marLeft w:val="0"/>
      <w:marRight w:val="0"/>
      <w:marTop w:val="0"/>
      <w:marBottom w:val="0"/>
      <w:divBdr>
        <w:top w:val="none" w:sz="0" w:space="0" w:color="auto"/>
        <w:left w:val="none" w:sz="0" w:space="0" w:color="auto"/>
        <w:bottom w:val="none" w:sz="0" w:space="0" w:color="auto"/>
        <w:right w:val="none" w:sz="0" w:space="0" w:color="auto"/>
      </w:divBdr>
    </w:div>
    <w:div w:id="301035472">
      <w:bodyDiv w:val="1"/>
      <w:marLeft w:val="0"/>
      <w:marRight w:val="0"/>
      <w:marTop w:val="0"/>
      <w:marBottom w:val="0"/>
      <w:divBdr>
        <w:top w:val="none" w:sz="0" w:space="0" w:color="auto"/>
        <w:left w:val="none" w:sz="0" w:space="0" w:color="auto"/>
        <w:bottom w:val="none" w:sz="0" w:space="0" w:color="auto"/>
        <w:right w:val="none" w:sz="0" w:space="0" w:color="auto"/>
      </w:divBdr>
    </w:div>
    <w:div w:id="357388086">
      <w:bodyDiv w:val="1"/>
      <w:marLeft w:val="0"/>
      <w:marRight w:val="0"/>
      <w:marTop w:val="0"/>
      <w:marBottom w:val="0"/>
      <w:divBdr>
        <w:top w:val="none" w:sz="0" w:space="0" w:color="auto"/>
        <w:left w:val="none" w:sz="0" w:space="0" w:color="auto"/>
        <w:bottom w:val="none" w:sz="0" w:space="0" w:color="auto"/>
        <w:right w:val="none" w:sz="0" w:space="0" w:color="auto"/>
      </w:divBdr>
    </w:div>
    <w:div w:id="738676211">
      <w:bodyDiv w:val="1"/>
      <w:marLeft w:val="0"/>
      <w:marRight w:val="0"/>
      <w:marTop w:val="0"/>
      <w:marBottom w:val="0"/>
      <w:divBdr>
        <w:top w:val="none" w:sz="0" w:space="0" w:color="auto"/>
        <w:left w:val="none" w:sz="0" w:space="0" w:color="auto"/>
        <w:bottom w:val="none" w:sz="0" w:space="0" w:color="auto"/>
        <w:right w:val="none" w:sz="0" w:space="0" w:color="auto"/>
      </w:divBdr>
      <w:divsChild>
        <w:div w:id="1271276684">
          <w:marLeft w:val="0"/>
          <w:marRight w:val="0"/>
          <w:marTop w:val="0"/>
          <w:marBottom w:val="0"/>
          <w:divBdr>
            <w:top w:val="none" w:sz="0" w:space="0" w:color="auto"/>
            <w:left w:val="none" w:sz="0" w:space="0" w:color="auto"/>
            <w:bottom w:val="none" w:sz="0" w:space="0" w:color="auto"/>
            <w:right w:val="none" w:sz="0" w:space="0" w:color="auto"/>
          </w:divBdr>
          <w:divsChild>
            <w:div w:id="214895445">
              <w:marLeft w:val="0"/>
              <w:marRight w:val="0"/>
              <w:marTop w:val="0"/>
              <w:marBottom w:val="0"/>
              <w:divBdr>
                <w:top w:val="none" w:sz="0" w:space="0" w:color="auto"/>
                <w:left w:val="none" w:sz="0" w:space="0" w:color="auto"/>
                <w:bottom w:val="none" w:sz="0" w:space="0" w:color="auto"/>
                <w:right w:val="none" w:sz="0" w:space="0" w:color="auto"/>
              </w:divBdr>
              <w:divsChild>
                <w:div w:id="943000360">
                  <w:marLeft w:val="0"/>
                  <w:marRight w:val="0"/>
                  <w:marTop w:val="0"/>
                  <w:marBottom w:val="0"/>
                  <w:divBdr>
                    <w:top w:val="none" w:sz="0" w:space="0" w:color="auto"/>
                    <w:left w:val="none" w:sz="0" w:space="0" w:color="auto"/>
                    <w:bottom w:val="none" w:sz="0" w:space="0" w:color="auto"/>
                    <w:right w:val="none" w:sz="0" w:space="0" w:color="auto"/>
                  </w:divBdr>
                  <w:divsChild>
                    <w:div w:id="1507863737">
                      <w:marLeft w:val="0"/>
                      <w:marRight w:val="0"/>
                      <w:marTop w:val="0"/>
                      <w:marBottom w:val="0"/>
                      <w:divBdr>
                        <w:top w:val="none" w:sz="0" w:space="0" w:color="auto"/>
                        <w:left w:val="none" w:sz="0" w:space="0" w:color="auto"/>
                        <w:bottom w:val="none" w:sz="0" w:space="0" w:color="auto"/>
                        <w:right w:val="none" w:sz="0" w:space="0" w:color="auto"/>
                      </w:divBdr>
                      <w:divsChild>
                        <w:div w:id="828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097645">
      <w:bodyDiv w:val="1"/>
      <w:marLeft w:val="0"/>
      <w:marRight w:val="0"/>
      <w:marTop w:val="0"/>
      <w:marBottom w:val="0"/>
      <w:divBdr>
        <w:top w:val="none" w:sz="0" w:space="0" w:color="auto"/>
        <w:left w:val="none" w:sz="0" w:space="0" w:color="auto"/>
        <w:bottom w:val="none" w:sz="0" w:space="0" w:color="auto"/>
        <w:right w:val="none" w:sz="0" w:space="0" w:color="auto"/>
      </w:divBdr>
    </w:div>
    <w:div w:id="960918879">
      <w:bodyDiv w:val="1"/>
      <w:marLeft w:val="0"/>
      <w:marRight w:val="0"/>
      <w:marTop w:val="0"/>
      <w:marBottom w:val="0"/>
      <w:divBdr>
        <w:top w:val="none" w:sz="0" w:space="0" w:color="auto"/>
        <w:left w:val="none" w:sz="0" w:space="0" w:color="auto"/>
        <w:bottom w:val="none" w:sz="0" w:space="0" w:color="auto"/>
        <w:right w:val="none" w:sz="0" w:space="0" w:color="auto"/>
      </w:divBdr>
    </w:div>
    <w:div w:id="1003750614">
      <w:bodyDiv w:val="1"/>
      <w:marLeft w:val="0"/>
      <w:marRight w:val="0"/>
      <w:marTop w:val="0"/>
      <w:marBottom w:val="0"/>
      <w:divBdr>
        <w:top w:val="none" w:sz="0" w:space="0" w:color="auto"/>
        <w:left w:val="none" w:sz="0" w:space="0" w:color="auto"/>
        <w:bottom w:val="none" w:sz="0" w:space="0" w:color="auto"/>
        <w:right w:val="none" w:sz="0" w:space="0" w:color="auto"/>
      </w:divBdr>
    </w:div>
    <w:div w:id="1250501299">
      <w:bodyDiv w:val="1"/>
      <w:marLeft w:val="0"/>
      <w:marRight w:val="0"/>
      <w:marTop w:val="0"/>
      <w:marBottom w:val="0"/>
      <w:divBdr>
        <w:top w:val="none" w:sz="0" w:space="0" w:color="auto"/>
        <w:left w:val="none" w:sz="0" w:space="0" w:color="auto"/>
        <w:bottom w:val="none" w:sz="0" w:space="0" w:color="auto"/>
        <w:right w:val="none" w:sz="0" w:space="0" w:color="auto"/>
      </w:divBdr>
    </w:div>
    <w:div w:id="1417366284">
      <w:bodyDiv w:val="1"/>
      <w:marLeft w:val="0"/>
      <w:marRight w:val="0"/>
      <w:marTop w:val="0"/>
      <w:marBottom w:val="0"/>
      <w:divBdr>
        <w:top w:val="none" w:sz="0" w:space="0" w:color="auto"/>
        <w:left w:val="none" w:sz="0" w:space="0" w:color="auto"/>
        <w:bottom w:val="none" w:sz="0" w:space="0" w:color="auto"/>
        <w:right w:val="none" w:sz="0" w:space="0" w:color="auto"/>
      </w:divBdr>
    </w:div>
    <w:div w:id="1420254691">
      <w:bodyDiv w:val="1"/>
      <w:marLeft w:val="0"/>
      <w:marRight w:val="0"/>
      <w:marTop w:val="0"/>
      <w:marBottom w:val="0"/>
      <w:divBdr>
        <w:top w:val="none" w:sz="0" w:space="0" w:color="auto"/>
        <w:left w:val="none" w:sz="0" w:space="0" w:color="auto"/>
        <w:bottom w:val="none" w:sz="0" w:space="0" w:color="auto"/>
        <w:right w:val="none" w:sz="0" w:space="0" w:color="auto"/>
      </w:divBdr>
    </w:div>
    <w:div w:id="1470627860">
      <w:bodyDiv w:val="1"/>
      <w:marLeft w:val="0"/>
      <w:marRight w:val="0"/>
      <w:marTop w:val="0"/>
      <w:marBottom w:val="0"/>
      <w:divBdr>
        <w:top w:val="none" w:sz="0" w:space="0" w:color="auto"/>
        <w:left w:val="none" w:sz="0" w:space="0" w:color="auto"/>
        <w:bottom w:val="none" w:sz="0" w:space="0" w:color="auto"/>
        <w:right w:val="none" w:sz="0" w:space="0" w:color="auto"/>
      </w:divBdr>
    </w:div>
    <w:div w:id="1567378843">
      <w:bodyDiv w:val="1"/>
      <w:marLeft w:val="0"/>
      <w:marRight w:val="0"/>
      <w:marTop w:val="0"/>
      <w:marBottom w:val="0"/>
      <w:divBdr>
        <w:top w:val="none" w:sz="0" w:space="0" w:color="auto"/>
        <w:left w:val="none" w:sz="0" w:space="0" w:color="auto"/>
        <w:bottom w:val="none" w:sz="0" w:space="0" w:color="auto"/>
        <w:right w:val="none" w:sz="0" w:space="0" w:color="auto"/>
      </w:divBdr>
    </w:div>
    <w:div w:id="1856460311">
      <w:bodyDiv w:val="1"/>
      <w:marLeft w:val="0"/>
      <w:marRight w:val="0"/>
      <w:marTop w:val="0"/>
      <w:marBottom w:val="0"/>
      <w:divBdr>
        <w:top w:val="none" w:sz="0" w:space="0" w:color="auto"/>
        <w:left w:val="none" w:sz="0" w:space="0" w:color="auto"/>
        <w:bottom w:val="none" w:sz="0" w:space="0" w:color="auto"/>
        <w:right w:val="none" w:sz="0" w:space="0" w:color="auto"/>
      </w:divBdr>
    </w:div>
    <w:div w:id="1950887839">
      <w:bodyDiv w:val="1"/>
      <w:marLeft w:val="0"/>
      <w:marRight w:val="0"/>
      <w:marTop w:val="0"/>
      <w:marBottom w:val="0"/>
      <w:divBdr>
        <w:top w:val="none" w:sz="0" w:space="0" w:color="auto"/>
        <w:left w:val="none" w:sz="0" w:space="0" w:color="auto"/>
        <w:bottom w:val="none" w:sz="0" w:space="0" w:color="auto"/>
        <w:right w:val="none" w:sz="0" w:space="0" w:color="auto"/>
      </w:divBdr>
    </w:div>
    <w:div w:id="203418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header" Target="header19.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image" Target="media/image1.png"/><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8.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header" Target="header2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6.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oter" Target="footer7.xml"/><Relationship Id="rId44"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image" Target="media/image2.png"/><Relationship Id="rId35" Type="http://schemas.openxmlformats.org/officeDocument/2006/relationships/footer" Target="footer9.xml"/><Relationship Id="rId43" Type="http://schemas.openxmlformats.org/officeDocument/2006/relationships/header" Target="header20.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d774b3633fad0aa475479995ed5514a4">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8ca3e6c111552a98d0e98bf1c11b4c91"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A213C-9D01-4662-8AAC-F4ABC475D807}">
  <ds:schemaRefs>
    <ds:schemaRef ds:uri="http://schemas.openxmlformats.org/officeDocument/2006/bibliography"/>
  </ds:schemaRefs>
</ds:datastoreItem>
</file>

<file path=customXml/itemProps2.xml><?xml version="1.0" encoding="utf-8"?>
<ds:datastoreItem xmlns:ds="http://schemas.openxmlformats.org/officeDocument/2006/customXml" ds:itemID="{E2B1AF44-F778-4E3E-B8CE-069674951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C4E51-80B9-48E9-96DE-7E7D903D04AF}">
  <ds:schemaRefs>
    <ds:schemaRef ds:uri="4ebc427b-1bcf-4856-a750-efc6bf2bcca6"/>
    <ds:schemaRef ds:uri="http://purl.org/dc/terms/"/>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infopath/2007/PartnerControls"/>
    <ds:schemaRef ds:uri="bd536709-b854-4f3b-a247-393f1123cff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BC19F9C-DB54-40DE-9228-88AD38A73319}">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(5).dotx</Template>
  <TotalTime>3</TotalTime>
  <Pages>34</Pages>
  <Words>11312</Words>
  <Characters>69996</Characters>
  <Application>Microsoft Office Word</Application>
  <DocSecurity>2</DocSecurity>
  <Lines>1272</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3</cp:revision>
  <dcterms:created xsi:type="dcterms:W3CDTF">2026-02-04T15:26:00Z</dcterms:created>
  <dcterms:modified xsi:type="dcterms:W3CDTF">2026-02-04T15:30:00Z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_dlc_DocIdItemGuid">
    <vt:lpwstr>e6db5ed9-df8b-4684-b128-a8102d6a6732</vt:lpwstr>
  </property>
  <property fmtid="{D5CDD505-2E9C-101B-9397-08002B2CF9AE}" pid="5" name="docLang">
    <vt:lpwstr>en</vt:lpwstr>
  </property>
</Properties>
</file>