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3EC90" w14:textId="149A5CBA" w:rsidR="00645E52" w:rsidRDefault="00645E52" w:rsidP="00645E52">
      <w:pPr>
        <w:widowControl/>
        <w:jc w:val="right"/>
        <w:rPr>
          <w:rFonts w:cs="Arial"/>
          <w:b/>
          <w:bCs/>
        </w:rPr>
      </w:pPr>
      <w:bookmarkStart w:id="0" w:name="_GoBack"/>
      <w:bookmarkEnd w:id="0"/>
      <w:r>
        <w:rPr>
          <w:rFonts w:cs="Arial"/>
          <w:b/>
          <w:bCs/>
        </w:rPr>
        <w:t>12/19/14</w:t>
      </w:r>
    </w:p>
    <w:p w14:paraId="07B70DD5" w14:textId="77777777" w:rsidR="00645E52" w:rsidRDefault="00645E52">
      <w:pPr>
        <w:widowControl/>
        <w:jc w:val="center"/>
        <w:rPr>
          <w:rFonts w:cs="Arial"/>
          <w:b/>
          <w:bCs/>
        </w:rPr>
      </w:pPr>
    </w:p>
    <w:p w14:paraId="2F730D1A" w14:textId="77777777" w:rsidR="00204A6D" w:rsidRPr="00204A6D" w:rsidRDefault="00837788">
      <w:pPr>
        <w:widowControl/>
        <w:jc w:val="center"/>
        <w:rPr>
          <w:rFonts w:cs="Arial"/>
          <w:b/>
        </w:rPr>
      </w:pPr>
      <w:r>
        <w:rPr>
          <w:rFonts w:cs="Arial"/>
          <w:b/>
          <w:bCs/>
        </w:rPr>
        <w:t>Advance Notification to Native American tribes of Transportation of Certain Types of Nuclear Waste</w:t>
      </w:r>
      <w:r w:rsidR="00204A6D" w:rsidRPr="00204A6D">
        <w:rPr>
          <w:rFonts w:cs="Arial"/>
          <w:b/>
        </w:rPr>
        <w:t xml:space="preserve"> </w:t>
      </w:r>
    </w:p>
    <w:p w14:paraId="2F730D1B" w14:textId="77777777" w:rsidR="00656616" w:rsidRPr="00314644" w:rsidRDefault="00656616" w:rsidP="00656616">
      <w:pPr>
        <w:widowControl/>
        <w:tabs>
          <w:tab w:val="center" w:pos="7020"/>
        </w:tabs>
        <w:rPr>
          <w:rFonts w:cs="Arial"/>
          <w:b/>
          <w:sz w:val="22"/>
          <w:szCs w:val="22"/>
        </w:rPr>
      </w:pPr>
      <w:r w:rsidRPr="00314644">
        <w:rPr>
          <w:rFonts w:cs="Arial"/>
          <w:b/>
          <w:bCs/>
        </w:rPr>
        <w:tab/>
      </w:r>
      <w:r w:rsidRPr="00314644">
        <w:rPr>
          <w:rFonts w:cs="Arial"/>
          <w:b/>
          <w:sz w:val="22"/>
          <w:szCs w:val="22"/>
        </w:rPr>
        <w:t>(</w:t>
      </w:r>
      <w:r w:rsidR="007C1886">
        <w:rPr>
          <w:rFonts w:cs="Arial"/>
          <w:b/>
          <w:sz w:val="22"/>
          <w:szCs w:val="22"/>
        </w:rPr>
        <w:t>77 FR 34194</w:t>
      </w:r>
      <w:r w:rsidRPr="00314644">
        <w:rPr>
          <w:rFonts w:cs="Arial"/>
          <w:b/>
          <w:sz w:val="22"/>
          <w:szCs w:val="22"/>
        </w:rPr>
        <w:t>, Published</w:t>
      </w:r>
      <w:r w:rsidR="007C1886">
        <w:rPr>
          <w:rFonts w:cs="Arial"/>
          <w:b/>
          <w:sz w:val="22"/>
          <w:szCs w:val="22"/>
        </w:rPr>
        <w:t xml:space="preserve"> </w:t>
      </w:r>
      <w:r w:rsidR="00796396">
        <w:rPr>
          <w:rFonts w:cs="Arial"/>
          <w:b/>
          <w:sz w:val="22"/>
          <w:szCs w:val="22"/>
        </w:rPr>
        <w:t>June 11, 2012</w:t>
      </w:r>
      <w:r w:rsidRPr="00314644">
        <w:rPr>
          <w:rFonts w:cs="Arial"/>
          <w:b/>
          <w:sz w:val="22"/>
          <w:szCs w:val="22"/>
        </w:rPr>
        <w:t xml:space="preserve">) </w:t>
      </w:r>
      <w:r w:rsidRPr="00314644">
        <w:rPr>
          <w:rFonts w:cs="Arial"/>
          <w:b/>
          <w:bCs/>
          <w:sz w:val="22"/>
          <w:szCs w:val="22"/>
        </w:rPr>
        <w:t>RATS ID:  20</w:t>
      </w:r>
      <w:r>
        <w:rPr>
          <w:rFonts w:cs="Arial"/>
          <w:b/>
          <w:bCs/>
          <w:sz w:val="22"/>
          <w:szCs w:val="22"/>
        </w:rPr>
        <w:t>12</w:t>
      </w:r>
      <w:r w:rsidR="00837788">
        <w:rPr>
          <w:rFonts w:cs="Arial"/>
          <w:b/>
          <w:bCs/>
          <w:sz w:val="22"/>
          <w:szCs w:val="22"/>
        </w:rPr>
        <w:t>-2</w:t>
      </w:r>
      <w:r w:rsidRPr="00314644">
        <w:rPr>
          <w:rFonts w:cs="Arial"/>
          <w:b/>
          <w:bCs/>
          <w:sz w:val="22"/>
          <w:szCs w:val="22"/>
        </w:rPr>
        <w:t xml:space="preserve"> </w:t>
      </w:r>
      <w:r w:rsidRPr="00314644">
        <w:rPr>
          <w:rFonts w:cs="Arial"/>
          <w:b/>
          <w:sz w:val="22"/>
          <w:szCs w:val="22"/>
        </w:rPr>
        <w:t xml:space="preserve">Effective: </w:t>
      </w:r>
      <w:r w:rsidR="00796396">
        <w:rPr>
          <w:rFonts w:cs="Arial"/>
          <w:b/>
          <w:sz w:val="22"/>
          <w:szCs w:val="22"/>
        </w:rPr>
        <w:t xml:space="preserve"> August 10, 2012</w:t>
      </w:r>
    </w:p>
    <w:p w14:paraId="2F730D1C" w14:textId="77777777" w:rsidR="00BB2EEE" w:rsidRDefault="00BB2EEE" w:rsidP="00BB2EEE">
      <w:pPr>
        <w:jc w:val="center"/>
        <w:rPr>
          <w:rFonts w:cs="Arial"/>
          <w:b/>
          <w:sz w:val="22"/>
          <w:szCs w:val="22"/>
        </w:rPr>
      </w:pPr>
      <w:r w:rsidRPr="006660FF">
        <w:rPr>
          <w:rFonts w:cs="Arial"/>
          <w:b/>
          <w:bCs/>
          <w:sz w:val="22"/>
          <w:szCs w:val="22"/>
        </w:rPr>
        <w:t xml:space="preserve">Date Due for State Adoption </w:t>
      </w:r>
      <w:r w:rsidR="00796396">
        <w:rPr>
          <w:rFonts w:cs="Arial"/>
          <w:b/>
          <w:sz w:val="22"/>
          <w:szCs w:val="22"/>
        </w:rPr>
        <w:t>August 10, 2015</w:t>
      </w:r>
    </w:p>
    <w:p w14:paraId="6726CF98" w14:textId="77777777" w:rsidR="0045684A" w:rsidRDefault="0045684A" w:rsidP="00BB2EEE">
      <w:pPr>
        <w:jc w:val="center"/>
        <w:rPr>
          <w:rFonts w:cs="Arial"/>
          <w:b/>
          <w:sz w:val="22"/>
          <w:szCs w:val="22"/>
        </w:rPr>
      </w:pPr>
    </w:p>
    <w:p w14:paraId="0FA11CB3" w14:textId="77777777" w:rsidR="0045684A" w:rsidRDefault="0045684A" w:rsidP="0045684A">
      <w:pPr>
        <w:jc w:val="center"/>
      </w:pPr>
      <w:r>
        <w:rPr>
          <w:rFonts w:cs="Arial"/>
          <w:b/>
          <w:bCs/>
        </w:rPr>
        <w:t>REVIEWER PLEASE NOTE:  79 FR 75735, 12/19/2014 – Organization change from FSME to NMSS</w:t>
      </w:r>
    </w:p>
    <w:p w14:paraId="56F6D9AD" w14:textId="77777777" w:rsidR="0045684A" w:rsidRPr="006660FF" w:rsidRDefault="0045684A" w:rsidP="00BB2EEE">
      <w:pPr>
        <w:jc w:val="center"/>
        <w:rPr>
          <w:rFonts w:cs="Arial"/>
          <w:sz w:val="22"/>
          <w:szCs w:val="22"/>
        </w:rPr>
      </w:pPr>
    </w:p>
    <w:p w14:paraId="2F730D1D" w14:textId="77777777" w:rsidR="00A75598" w:rsidRDefault="00A75598">
      <w:pPr>
        <w:widowControl/>
        <w:rPr>
          <w:rFonts w:cs="Arial"/>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454"/>
        <w:gridCol w:w="1745"/>
        <w:gridCol w:w="1035"/>
        <w:gridCol w:w="1634"/>
        <w:gridCol w:w="4109"/>
        <w:gridCol w:w="1316"/>
        <w:gridCol w:w="1365"/>
        <w:gridCol w:w="1404"/>
      </w:tblGrid>
      <w:tr w:rsidR="00A75598" w14:paraId="2F730D34" w14:textId="77777777" w:rsidTr="004B3805">
        <w:trPr>
          <w:tblHeader/>
          <w:jc w:val="center"/>
        </w:trPr>
        <w:tc>
          <w:tcPr>
            <w:tcW w:w="0" w:type="auto"/>
            <w:tcBorders>
              <w:top w:val="double" w:sz="6" w:space="0" w:color="000000"/>
              <w:bottom w:val="double" w:sz="6" w:space="0" w:color="000000"/>
            </w:tcBorders>
          </w:tcPr>
          <w:p w14:paraId="2F730D1E" w14:textId="77777777" w:rsidR="00A75598" w:rsidRPr="00314644" w:rsidRDefault="00A75598" w:rsidP="00A75598">
            <w:pPr>
              <w:jc w:val="center"/>
              <w:rPr>
                <w:rFonts w:cs="Arial"/>
                <w:sz w:val="22"/>
                <w:szCs w:val="22"/>
              </w:rPr>
            </w:pPr>
          </w:p>
          <w:p w14:paraId="2F730D1F" w14:textId="77777777" w:rsidR="00A75598" w:rsidRPr="00314644" w:rsidRDefault="00A75598" w:rsidP="00A75598">
            <w:pPr>
              <w:widowControl/>
              <w:jc w:val="center"/>
              <w:rPr>
                <w:rFonts w:cs="Arial"/>
                <w:b/>
                <w:bCs/>
                <w:sz w:val="22"/>
                <w:szCs w:val="22"/>
              </w:rPr>
            </w:pPr>
            <w:r w:rsidRPr="00314644">
              <w:rPr>
                <w:rFonts w:cs="Arial"/>
                <w:b/>
                <w:bCs/>
                <w:sz w:val="22"/>
                <w:szCs w:val="22"/>
              </w:rPr>
              <w:t>Change to NRC</w:t>
            </w:r>
          </w:p>
          <w:p w14:paraId="2F730D20" w14:textId="77777777" w:rsidR="00A75598" w:rsidRPr="00314644" w:rsidRDefault="00A75598" w:rsidP="00A75598">
            <w:pPr>
              <w:widowControl/>
              <w:jc w:val="center"/>
              <w:rPr>
                <w:rFonts w:cs="Arial"/>
                <w:b/>
                <w:bCs/>
                <w:sz w:val="22"/>
                <w:szCs w:val="22"/>
              </w:rPr>
            </w:pPr>
            <w:r w:rsidRPr="00314644">
              <w:rPr>
                <w:rFonts w:cs="Arial"/>
                <w:b/>
                <w:bCs/>
                <w:sz w:val="22"/>
                <w:szCs w:val="22"/>
              </w:rPr>
              <w:t>Section</w:t>
            </w:r>
          </w:p>
        </w:tc>
        <w:tc>
          <w:tcPr>
            <w:tcW w:w="0" w:type="auto"/>
            <w:tcBorders>
              <w:top w:val="double" w:sz="6" w:space="0" w:color="000000"/>
              <w:bottom w:val="double" w:sz="6" w:space="0" w:color="000000"/>
            </w:tcBorders>
          </w:tcPr>
          <w:p w14:paraId="2F730D21" w14:textId="77777777" w:rsidR="00A75598" w:rsidRPr="00314644" w:rsidRDefault="00A75598" w:rsidP="00A75598">
            <w:pPr>
              <w:jc w:val="center"/>
              <w:rPr>
                <w:rFonts w:cs="Arial"/>
                <w:b/>
                <w:bCs/>
                <w:sz w:val="22"/>
                <w:szCs w:val="22"/>
              </w:rPr>
            </w:pPr>
          </w:p>
          <w:p w14:paraId="2F730D22" w14:textId="77777777" w:rsidR="00A75598" w:rsidRPr="00314644" w:rsidRDefault="00A75598" w:rsidP="00A75598">
            <w:pPr>
              <w:widowControl/>
              <w:tabs>
                <w:tab w:val="center" w:pos="735"/>
              </w:tabs>
              <w:jc w:val="center"/>
              <w:rPr>
                <w:rFonts w:cs="Arial"/>
                <w:b/>
                <w:bCs/>
                <w:sz w:val="22"/>
                <w:szCs w:val="22"/>
              </w:rPr>
            </w:pPr>
            <w:r w:rsidRPr="00314644">
              <w:rPr>
                <w:rFonts w:cs="Arial"/>
                <w:b/>
                <w:bCs/>
                <w:sz w:val="22"/>
                <w:szCs w:val="22"/>
              </w:rPr>
              <w:t>Title</w:t>
            </w:r>
          </w:p>
        </w:tc>
        <w:tc>
          <w:tcPr>
            <w:tcW w:w="0" w:type="auto"/>
            <w:tcBorders>
              <w:top w:val="double" w:sz="6" w:space="0" w:color="000000"/>
              <w:bottom w:val="double" w:sz="6" w:space="0" w:color="000000"/>
            </w:tcBorders>
          </w:tcPr>
          <w:p w14:paraId="2F730D23" w14:textId="77777777" w:rsidR="00A75598" w:rsidRPr="00314644" w:rsidRDefault="00A75598" w:rsidP="00A75598">
            <w:pPr>
              <w:jc w:val="center"/>
              <w:rPr>
                <w:rFonts w:cs="Arial"/>
                <w:b/>
                <w:bCs/>
                <w:sz w:val="22"/>
                <w:szCs w:val="22"/>
              </w:rPr>
            </w:pPr>
          </w:p>
          <w:p w14:paraId="2F730D24" w14:textId="77777777" w:rsidR="00A75598" w:rsidRPr="00314644" w:rsidRDefault="00A75598" w:rsidP="00A75598">
            <w:pPr>
              <w:widowControl/>
              <w:tabs>
                <w:tab w:val="center" w:pos="465"/>
              </w:tabs>
              <w:jc w:val="center"/>
              <w:rPr>
                <w:rFonts w:cs="Arial"/>
                <w:b/>
                <w:bCs/>
                <w:sz w:val="22"/>
                <w:szCs w:val="22"/>
              </w:rPr>
            </w:pPr>
            <w:r w:rsidRPr="00314644">
              <w:rPr>
                <w:rFonts w:cs="Arial"/>
                <w:b/>
                <w:bCs/>
                <w:sz w:val="22"/>
                <w:szCs w:val="22"/>
              </w:rPr>
              <w:t xml:space="preserve">State </w:t>
            </w:r>
          </w:p>
          <w:p w14:paraId="2F730D25" w14:textId="77777777" w:rsidR="00A75598" w:rsidRPr="00314644" w:rsidRDefault="00A75598" w:rsidP="00A75598">
            <w:pPr>
              <w:widowControl/>
              <w:jc w:val="center"/>
              <w:rPr>
                <w:rFonts w:cs="Arial"/>
                <w:b/>
                <w:bCs/>
                <w:sz w:val="22"/>
                <w:szCs w:val="22"/>
              </w:rPr>
            </w:pPr>
            <w:r w:rsidRPr="00314644">
              <w:rPr>
                <w:rFonts w:cs="Arial"/>
                <w:b/>
                <w:bCs/>
                <w:sz w:val="22"/>
                <w:szCs w:val="22"/>
              </w:rPr>
              <w:t>Section</w:t>
            </w:r>
          </w:p>
        </w:tc>
        <w:tc>
          <w:tcPr>
            <w:tcW w:w="0" w:type="auto"/>
            <w:tcBorders>
              <w:top w:val="double" w:sz="6" w:space="0" w:color="000000"/>
              <w:bottom w:val="double" w:sz="6" w:space="0" w:color="000000"/>
            </w:tcBorders>
          </w:tcPr>
          <w:p w14:paraId="2F730D26" w14:textId="77777777" w:rsidR="00A75598" w:rsidRPr="00314644" w:rsidRDefault="00A75598" w:rsidP="00A75598">
            <w:pPr>
              <w:jc w:val="center"/>
              <w:rPr>
                <w:rFonts w:cs="Arial"/>
                <w:b/>
                <w:bCs/>
                <w:sz w:val="22"/>
                <w:szCs w:val="22"/>
              </w:rPr>
            </w:pPr>
          </w:p>
          <w:p w14:paraId="2F730D27" w14:textId="77777777" w:rsidR="00A75598" w:rsidRPr="00314644" w:rsidRDefault="00A75598" w:rsidP="00A75598">
            <w:pPr>
              <w:widowControl/>
              <w:jc w:val="center"/>
              <w:rPr>
                <w:rFonts w:cs="Arial"/>
                <w:b/>
                <w:bCs/>
                <w:sz w:val="22"/>
                <w:szCs w:val="22"/>
              </w:rPr>
            </w:pPr>
            <w:r w:rsidRPr="00314644">
              <w:rPr>
                <w:rFonts w:cs="Arial"/>
                <w:b/>
                <w:bCs/>
                <w:sz w:val="22"/>
                <w:szCs w:val="22"/>
              </w:rPr>
              <w:t xml:space="preserve">Compatibility </w:t>
            </w:r>
          </w:p>
          <w:p w14:paraId="2F730D28" w14:textId="77777777" w:rsidR="00A75598" w:rsidRPr="00314644" w:rsidRDefault="00A75598" w:rsidP="00A75598">
            <w:pPr>
              <w:widowControl/>
              <w:jc w:val="center"/>
              <w:rPr>
                <w:rFonts w:cs="Arial"/>
                <w:b/>
                <w:bCs/>
                <w:sz w:val="22"/>
                <w:szCs w:val="22"/>
              </w:rPr>
            </w:pPr>
            <w:r w:rsidRPr="00314644">
              <w:rPr>
                <w:rFonts w:cs="Arial"/>
                <w:b/>
                <w:bCs/>
                <w:sz w:val="22"/>
                <w:szCs w:val="22"/>
              </w:rPr>
              <w:t>Category</w:t>
            </w:r>
          </w:p>
        </w:tc>
        <w:tc>
          <w:tcPr>
            <w:tcW w:w="0" w:type="auto"/>
            <w:tcBorders>
              <w:top w:val="double" w:sz="6" w:space="0" w:color="000000"/>
              <w:bottom w:val="double" w:sz="6" w:space="0" w:color="000000"/>
            </w:tcBorders>
          </w:tcPr>
          <w:p w14:paraId="2F730D29" w14:textId="77777777" w:rsidR="00A75598" w:rsidRPr="00314644" w:rsidRDefault="00A75598" w:rsidP="00A75598">
            <w:pPr>
              <w:jc w:val="center"/>
              <w:rPr>
                <w:rFonts w:cs="Arial"/>
                <w:b/>
                <w:bCs/>
                <w:sz w:val="22"/>
                <w:szCs w:val="22"/>
              </w:rPr>
            </w:pPr>
          </w:p>
          <w:p w14:paraId="2F730D2A" w14:textId="77777777" w:rsidR="00A75598" w:rsidRPr="00314644" w:rsidRDefault="00A75598" w:rsidP="00A75598">
            <w:pPr>
              <w:widowControl/>
              <w:tabs>
                <w:tab w:val="center" w:pos="1860"/>
              </w:tabs>
              <w:jc w:val="center"/>
              <w:rPr>
                <w:rFonts w:cs="Arial"/>
                <w:sz w:val="22"/>
                <w:szCs w:val="22"/>
              </w:rPr>
            </w:pPr>
            <w:r w:rsidRPr="00314644">
              <w:rPr>
                <w:rFonts w:cs="Arial"/>
                <w:b/>
                <w:bCs/>
                <w:sz w:val="22"/>
                <w:szCs w:val="22"/>
              </w:rPr>
              <w:t>Summary of Change to CFR</w:t>
            </w:r>
          </w:p>
          <w:p w14:paraId="2F730D2B" w14:textId="77777777" w:rsidR="00A75598" w:rsidRPr="00314644" w:rsidRDefault="00A75598" w:rsidP="00A75598">
            <w:pPr>
              <w:widowControl/>
              <w:tabs>
                <w:tab w:val="right" w:pos="3720"/>
              </w:tabs>
              <w:ind w:firstLine="2880"/>
              <w:jc w:val="center"/>
              <w:rPr>
                <w:rFonts w:cs="Arial"/>
                <w:sz w:val="22"/>
                <w:szCs w:val="22"/>
              </w:rPr>
            </w:pPr>
            <w:r w:rsidRPr="00314644">
              <w:rPr>
                <w:rFonts w:cs="Arial"/>
                <w:sz w:val="22"/>
                <w:szCs w:val="22"/>
              </w:rPr>
              <w:tab/>
            </w:r>
          </w:p>
        </w:tc>
        <w:tc>
          <w:tcPr>
            <w:tcW w:w="0" w:type="auto"/>
            <w:tcBorders>
              <w:top w:val="double" w:sz="6" w:space="0" w:color="000000"/>
              <w:bottom w:val="double" w:sz="6" w:space="0" w:color="000000"/>
            </w:tcBorders>
          </w:tcPr>
          <w:p w14:paraId="2F730D2C" w14:textId="77777777" w:rsidR="00A75598" w:rsidRPr="00314644" w:rsidRDefault="00A75598" w:rsidP="00A75598">
            <w:pPr>
              <w:jc w:val="center"/>
              <w:rPr>
                <w:rFonts w:cs="Arial"/>
                <w:sz w:val="22"/>
                <w:szCs w:val="22"/>
              </w:rPr>
            </w:pPr>
          </w:p>
          <w:p w14:paraId="2F730D2D" w14:textId="77777777" w:rsidR="00A75598" w:rsidRPr="00314644" w:rsidRDefault="00A75598" w:rsidP="00A75598">
            <w:pPr>
              <w:widowControl/>
              <w:jc w:val="center"/>
              <w:rPr>
                <w:rFonts w:cs="Arial"/>
                <w:b/>
                <w:bCs/>
                <w:sz w:val="22"/>
                <w:szCs w:val="22"/>
              </w:rPr>
            </w:pPr>
            <w:r w:rsidRPr="00314644">
              <w:rPr>
                <w:rFonts w:cs="Arial"/>
                <w:b/>
                <w:bCs/>
                <w:sz w:val="22"/>
                <w:szCs w:val="22"/>
              </w:rPr>
              <w:t>Difference</w:t>
            </w:r>
          </w:p>
          <w:p w14:paraId="2F730D2E" w14:textId="77777777" w:rsidR="00A75598" w:rsidRPr="00314644" w:rsidRDefault="00A75598"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2F730D2F" w14:textId="77777777" w:rsidR="00A75598" w:rsidRPr="00314644" w:rsidRDefault="00A75598" w:rsidP="00A75598">
            <w:pPr>
              <w:jc w:val="center"/>
              <w:rPr>
                <w:rFonts w:cs="Arial"/>
                <w:b/>
                <w:bCs/>
                <w:sz w:val="22"/>
                <w:szCs w:val="22"/>
              </w:rPr>
            </w:pPr>
          </w:p>
          <w:p w14:paraId="2F730D30" w14:textId="77777777" w:rsidR="00A75598" w:rsidRPr="00314644" w:rsidRDefault="00A75598" w:rsidP="00A75598">
            <w:pPr>
              <w:widowControl/>
              <w:jc w:val="center"/>
              <w:rPr>
                <w:rFonts w:cs="Arial"/>
                <w:b/>
                <w:bCs/>
                <w:sz w:val="22"/>
                <w:szCs w:val="22"/>
              </w:rPr>
            </w:pPr>
            <w:r w:rsidRPr="00314644">
              <w:rPr>
                <w:rFonts w:cs="Arial"/>
                <w:b/>
                <w:bCs/>
                <w:sz w:val="22"/>
                <w:szCs w:val="22"/>
              </w:rPr>
              <w:t>Significant</w:t>
            </w:r>
          </w:p>
          <w:p w14:paraId="2F730D31" w14:textId="77777777" w:rsidR="00A75598" w:rsidRPr="00314644" w:rsidRDefault="00A75598"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14:paraId="2F730D32" w14:textId="77777777" w:rsidR="00A75598" w:rsidRPr="00314644" w:rsidRDefault="00A75598" w:rsidP="00A75598">
            <w:pPr>
              <w:jc w:val="center"/>
              <w:rPr>
                <w:rFonts w:cs="Arial"/>
                <w:b/>
                <w:bCs/>
                <w:sz w:val="22"/>
                <w:szCs w:val="22"/>
              </w:rPr>
            </w:pPr>
          </w:p>
          <w:p w14:paraId="2F730D33" w14:textId="77777777" w:rsidR="00A75598" w:rsidRPr="00314644" w:rsidRDefault="00A75598" w:rsidP="00656616">
            <w:pPr>
              <w:widowControl/>
              <w:jc w:val="center"/>
              <w:rPr>
                <w:rFonts w:cs="Arial"/>
                <w:b/>
                <w:bCs/>
                <w:sz w:val="22"/>
                <w:szCs w:val="22"/>
              </w:rPr>
            </w:pPr>
            <w:r w:rsidRPr="00314644">
              <w:rPr>
                <w:rFonts w:cs="Arial"/>
                <w:b/>
                <w:bCs/>
                <w:sz w:val="22"/>
                <w:szCs w:val="22"/>
              </w:rPr>
              <w:t>If Difference, Why or Why Not Was a Comment Generated</w:t>
            </w:r>
          </w:p>
        </w:tc>
      </w:tr>
      <w:tr w:rsidR="00A75598" w14:paraId="2F730D5C" w14:textId="77777777" w:rsidTr="004B3805">
        <w:trPr>
          <w:jc w:val="center"/>
        </w:trPr>
        <w:tc>
          <w:tcPr>
            <w:tcW w:w="0" w:type="auto"/>
          </w:tcPr>
          <w:p w14:paraId="2F730D35" w14:textId="77777777" w:rsidR="00A75598" w:rsidRPr="00314644" w:rsidRDefault="00A75598" w:rsidP="00A75598">
            <w:pPr>
              <w:rPr>
                <w:rFonts w:cs="Arial"/>
                <w:sz w:val="22"/>
                <w:szCs w:val="22"/>
              </w:rPr>
            </w:pPr>
          </w:p>
          <w:p w14:paraId="2F730D36" w14:textId="5A8E8237" w:rsidR="00A75598" w:rsidRPr="00314644" w:rsidRDefault="00645E52" w:rsidP="00A75598">
            <w:pPr>
              <w:widowControl/>
              <w:rPr>
                <w:rFonts w:cs="Arial"/>
                <w:sz w:val="22"/>
                <w:szCs w:val="22"/>
              </w:rPr>
            </w:pPr>
            <w:r w:rsidRPr="00645E52">
              <w:rPr>
                <w:rFonts w:cs="Arial"/>
                <w:sz w:val="22"/>
                <w:szCs w:val="22"/>
              </w:rPr>
              <w:t>§</w:t>
            </w:r>
            <w:r w:rsidR="0083401E">
              <w:rPr>
                <w:rFonts w:cs="Arial"/>
                <w:sz w:val="22"/>
                <w:szCs w:val="22"/>
              </w:rPr>
              <w:t>71.4</w:t>
            </w:r>
          </w:p>
          <w:p w14:paraId="2F730D37" w14:textId="77777777" w:rsidR="00A75598" w:rsidRPr="00314644" w:rsidRDefault="00A75598" w:rsidP="00A75598">
            <w:pPr>
              <w:widowControl/>
              <w:rPr>
                <w:rFonts w:cs="Arial"/>
                <w:sz w:val="22"/>
                <w:szCs w:val="22"/>
              </w:rPr>
            </w:pPr>
          </w:p>
        </w:tc>
        <w:tc>
          <w:tcPr>
            <w:tcW w:w="0" w:type="auto"/>
          </w:tcPr>
          <w:p w14:paraId="2F730D38" w14:textId="77777777" w:rsidR="00A75598" w:rsidRPr="00314644" w:rsidRDefault="00A75598" w:rsidP="00A75598">
            <w:pPr>
              <w:rPr>
                <w:rFonts w:cs="Arial"/>
                <w:sz w:val="22"/>
                <w:szCs w:val="22"/>
              </w:rPr>
            </w:pPr>
          </w:p>
          <w:p w14:paraId="2F730D39" w14:textId="77777777" w:rsidR="0083401E" w:rsidRDefault="0083401E" w:rsidP="00A75598">
            <w:pPr>
              <w:widowControl/>
              <w:rPr>
                <w:rFonts w:cs="Arial"/>
                <w:sz w:val="22"/>
                <w:szCs w:val="22"/>
              </w:rPr>
            </w:pPr>
            <w:r>
              <w:rPr>
                <w:rFonts w:cs="Arial"/>
                <w:sz w:val="22"/>
                <w:szCs w:val="22"/>
              </w:rPr>
              <w:t>Definition:</w:t>
            </w:r>
          </w:p>
          <w:p w14:paraId="2F730D3A" w14:textId="77777777" w:rsidR="0083401E" w:rsidRPr="00314644" w:rsidRDefault="004C2B4D" w:rsidP="0083401E">
            <w:pPr>
              <w:widowControl/>
              <w:rPr>
                <w:rFonts w:cs="Arial"/>
                <w:sz w:val="22"/>
                <w:szCs w:val="22"/>
              </w:rPr>
            </w:pPr>
            <w:r>
              <w:rPr>
                <w:rFonts w:cs="Arial"/>
                <w:sz w:val="22"/>
                <w:szCs w:val="22"/>
              </w:rPr>
              <w:t>Indian t</w:t>
            </w:r>
            <w:r w:rsidR="0083401E">
              <w:rPr>
                <w:rFonts w:cs="Arial"/>
                <w:sz w:val="22"/>
                <w:szCs w:val="22"/>
              </w:rPr>
              <w:t xml:space="preserve">ribe </w:t>
            </w:r>
          </w:p>
          <w:p w14:paraId="2F730D3B" w14:textId="77777777" w:rsidR="00A75598" w:rsidRPr="00314644" w:rsidRDefault="00A75598" w:rsidP="00A75598">
            <w:pPr>
              <w:widowControl/>
              <w:rPr>
                <w:rFonts w:cs="Arial"/>
                <w:sz w:val="22"/>
                <w:szCs w:val="22"/>
              </w:rPr>
            </w:pPr>
          </w:p>
        </w:tc>
        <w:tc>
          <w:tcPr>
            <w:tcW w:w="0" w:type="auto"/>
          </w:tcPr>
          <w:p w14:paraId="2F730D3C" w14:textId="77777777" w:rsidR="00A75598" w:rsidRPr="00314644" w:rsidRDefault="00A75598" w:rsidP="00A75598">
            <w:pPr>
              <w:rPr>
                <w:rFonts w:cs="Arial"/>
                <w:sz w:val="22"/>
                <w:szCs w:val="22"/>
              </w:rPr>
            </w:pPr>
          </w:p>
          <w:p w14:paraId="2F730D3D" w14:textId="77777777" w:rsidR="00A75598" w:rsidRPr="00314644" w:rsidRDefault="00A75598" w:rsidP="00A75598">
            <w:pPr>
              <w:widowControl/>
              <w:jc w:val="center"/>
              <w:rPr>
                <w:rFonts w:cs="Arial"/>
                <w:sz w:val="22"/>
                <w:szCs w:val="22"/>
              </w:rPr>
            </w:pPr>
          </w:p>
          <w:p w14:paraId="2F730D3E" w14:textId="77777777" w:rsidR="00A75598" w:rsidRPr="00314644" w:rsidRDefault="00A75598" w:rsidP="00A75598">
            <w:pPr>
              <w:widowControl/>
              <w:jc w:val="center"/>
              <w:rPr>
                <w:rFonts w:cs="Arial"/>
                <w:sz w:val="22"/>
                <w:szCs w:val="22"/>
              </w:rPr>
            </w:pPr>
          </w:p>
          <w:p w14:paraId="2F730D3F" w14:textId="77777777" w:rsidR="00A75598" w:rsidRPr="00314644" w:rsidRDefault="00A75598" w:rsidP="00A75598">
            <w:pPr>
              <w:widowControl/>
              <w:jc w:val="center"/>
              <w:rPr>
                <w:rFonts w:cs="Arial"/>
                <w:sz w:val="22"/>
                <w:szCs w:val="22"/>
              </w:rPr>
            </w:pPr>
          </w:p>
          <w:p w14:paraId="2F730D40" w14:textId="77777777" w:rsidR="00A75598" w:rsidRPr="00314644" w:rsidRDefault="00A75598" w:rsidP="00A75598">
            <w:pPr>
              <w:widowControl/>
              <w:jc w:val="center"/>
              <w:rPr>
                <w:rFonts w:cs="Arial"/>
                <w:sz w:val="22"/>
                <w:szCs w:val="22"/>
              </w:rPr>
            </w:pPr>
          </w:p>
          <w:p w14:paraId="2F730D41" w14:textId="77777777" w:rsidR="00A75598" w:rsidRPr="00314644" w:rsidRDefault="00A75598" w:rsidP="00A75598">
            <w:pPr>
              <w:widowControl/>
              <w:jc w:val="center"/>
              <w:rPr>
                <w:rFonts w:cs="Arial"/>
                <w:sz w:val="22"/>
                <w:szCs w:val="22"/>
              </w:rPr>
            </w:pPr>
          </w:p>
          <w:p w14:paraId="2F730D42" w14:textId="77777777" w:rsidR="00A75598" w:rsidRPr="00314644" w:rsidRDefault="00A75598" w:rsidP="00A75598">
            <w:pPr>
              <w:widowControl/>
              <w:jc w:val="center"/>
              <w:rPr>
                <w:rFonts w:cs="Arial"/>
                <w:sz w:val="22"/>
                <w:szCs w:val="22"/>
              </w:rPr>
            </w:pPr>
          </w:p>
          <w:p w14:paraId="2F730D43" w14:textId="77777777" w:rsidR="00A75598" w:rsidRPr="00314644" w:rsidRDefault="00A75598" w:rsidP="00A75598">
            <w:pPr>
              <w:widowControl/>
              <w:jc w:val="center"/>
              <w:rPr>
                <w:rFonts w:cs="Arial"/>
                <w:sz w:val="22"/>
                <w:szCs w:val="22"/>
              </w:rPr>
            </w:pPr>
          </w:p>
          <w:p w14:paraId="2F730D44" w14:textId="77777777" w:rsidR="00A75598" w:rsidRPr="00314644" w:rsidRDefault="00A75598" w:rsidP="00A75598">
            <w:pPr>
              <w:widowControl/>
              <w:jc w:val="center"/>
              <w:rPr>
                <w:rFonts w:cs="Arial"/>
                <w:sz w:val="22"/>
                <w:szCs w:val="22"/>
              </w:rPr>
            </w:pPr>
          </w:p>
          <w:p w14:paraId="2F730D45" w14:textId="77777777" w:rsidR="00A75598" w:rsidRPr="00314644" w:rsidRDefault="00A75598" w:rsidP="00A75598">
            <w:pPr>
              <w:widowControl/>
              <w:rPr>
                <w:rFonts w:cs="Arial"/>
                <w:sz w:val="22"/>
                <w:szCs w:val="22"/>
              </w:rPr>
            </w:pPr>
          </w:p>
          <w:p w14:paraId="2F730D46" w14:textId="77777777" w:rsidR="00A75598" w:rsidRPr="00314644" w:rsidRDefault="00A75598" w:rsidP="00A75598">
            <w:pPr>
              <w:widowControl/>
              <w:rPr>
                <w:rFonts w:cs="Arial"/>
                <w:sz w:val="22"/>
                <w:szCs w:val="22"/>
              </w:rPr>
            </w:pPr>
          </w:p>
        </w:tc>
        <w:tc>
          <w:tcPr>
            <w:tcW w:w="0" w:type="auto"/>
          </w:tcPr>
          <w:p w14:paraId="2F730D47" w14:textId="77777777" w:rsidR="00A75598" w:rsidRPr="00314644" w:rsidRDefault="00A75598" w:rsidP="00A75598">
            <w:pPr>
              <w:rPr>
                <w:rFonts w:cs="Arial"/>
                <w:sz w:val="22"/>
                <w:szCs w:val="22"/>
              </w:rPr>
            </w:pPr>
          </w:p>
          <w:p w14:paraId="2F730D48" w14:textId="77777777" w:rsidR="00656616" w:rsidRPr="0083401E" w:rsidRDefault="0083401E" w:rsidP="00656616">
            <w:pPr>
              <w:spacing w:after="58"/>
              <w:jc w:val="center"/>
              <w:rPr>
                <w:rFonts w:cs="Arial"/>
                <w:sz w:val="22"/>
                <w:szCs w:val="22"/>
              </w:rPr>
            </w:pPr>
            <w:r w:rsidRPr="0083401E">
              <w:rPr>
                <w:rFonts w:cs="Arial"/>
                <w:sz w:val="22"/>
                <w:szCs w:val="22"/>
              </w:rPr>
              <w:t>B</w:t>
            </w:r>
          </w:p>
          <w:p w14:paraId="2F730D49" w14:textId="77777777" w:rsidR="00A75598" w:rsidRPr="00314644" w:rsidRDefault="00A75598" w:rsidP="00656616">
            <w:pPr>
              <w:widowControl/>
              <w:rPr>
                <w:rFonts w:cs="Arial"/>
                <w:sz w:val="22"/>
                <w:szCs w:val="22"/>
              </w:rPr>
            </w:pPr>
          </w:p>
        </w:tc>
        <w:tc>
          <w:tcPr>
            <w:tcW w:w="0" w:type="auto"/>
          </w:tcPr>
          <w:p w14:paraId="2F730D4A" w14:textId="77777777" w:rsidR="005832A0" w:rsidRDefault="005832A0" w:rsidP="00A75598">
            <w:pPr>
              <w:rPr>
                <w:rFonts w:cs="Arial"/>
                <w:sz w:val="22"/>
                <w:szCs w:val="22"/>
              </w:rPr>
            </w:pPr>
          </w:p>
          <w:p w14:paraId="2F730D4B" w14:textId="77777777" w:rsidR="0083401E" w:rsidRDefault="0083401E" w:rsidP="005832A0">
            <w:pPr>
              <w:widowControl/>
              <w:rPr>
                <w:rFonts w:cs="Arial"/>
                <w:b/>
                <w:sz w:val="22"/>
                <w:szCs w:val="22"/>
              </w:rPr>
            </w:pPr>
            <w:r>
              <w:rPr>
                <w:rFonts w:cs="Arial"/>
                <w:b/>
                <w:sz w:val="22"/>
                <w:szCs w:val="22"/>
              </w:rPr>
              <w:t>In § 71.4, the new definition for the term “Indian tribe” was added as follows:</w:t>
            </w:r>
          </w:p>
          <w:p w14:paraId="2F730D4C" w14:textId="77777777" w:rsidR="0083401E" w:rsidRDefault="0083401E" w:rsidP="005832A0">
            <w:pPr>
              <w:widowControl/>
              <w:rPr>
                <w:rFonts w:cs="Arial"/>
                <w:b/>
                <w:sz w:val="22"/>
                <w:szCs w:val="22"/>
              </w:rPr>
            </w:pPr>
          </w:p>
          <w:p w14:paraId="2F730D4D" w14:textId="77777777" w:rsidR="00A75598" w:rsidRPr="0083401E" w:rsidRDefault="0083401E" w:rsidP="0083401E">
            <w:pPr>
              <w:widowControl/>
              <w:rPr>
                <w:rFonts w:cs="Arial"/>
                <w:sz w:val="22"/>
                <w:szCs w:val="22"/>
              </w:rPr>
            </w:pPr>
            <w:r>
              <w:rPr>
                <w:rFonts w:cs="Arial"/>
                <w:bCs/>
                <w:i/>
                <w:sz w:val="22"/>
                <w:szCs w:val="22"/>
              </w:rPr>
              <w:t>Indian tribe</w:t>
            </w:r>
            <w:r>
              <w:rPr>
                <w:rFonts w:cs="Arial"/>
                <w:bCs/>
                <w:sz w:val="22"/>
                <w:szCs w:val="22"/>
              </w:rPr>
              <w:t xml:space="preserve"> means an Indian or Alaska native tribe, band, nation, pueblo, village, or community that the Secretary of the Interior acknowledges to exist as an </w:t>
            </w:r>
            <w:r w:rsidR="00F32197">
              <w:rPr>
                <w:rFonts w:cs="Arial"/>
                <w:bCs/>
                <w:sz w:val="22"/>
                <w:szCs w:val="22"/>
              </w:rPr>
              <w:t>Indian</w:t>
            </w:r>
            <w:r>
              <w:rPr>
                <w:rFonts w:cs="Arial"/>
                <w:bCs/>
                <w:sz w:val="22"/>
                <w:szCs w:val="22"/>
              </w:rPr>
              <w:t xml:space="preserve"> tribe pursuant to the Federally Recognized Indian Tribe List Act of 1994, 25 U.S.C. 479a.</w:t>
            </w:r>
          </w:p>
        </w:tc>
        <w:tc>
          <w:tcPr>
            <w:tcW w:w="0" w:type="auto"/>
          </w:tcPr>
          <w:p w14:paraId="2F730D4E" w14:textId="77777777" w:rsidR="00A75598" w:rsidRPr="00314644" w:rsidRDefault="00A75598" w:rsidP="00A75598">
            <w:pPr>
              <w:rPr>
                <w:rFonts w:cs="Arial"/>
                <w:sz w:val="22"/>
                <w:szCs w:val="22"/>
              </w:rPr>
            </w:pPr>
          </w:p>
          <w:p w14:paraId="2F730D4F" w14:textId="77777777" w:rsidR="00A75598" w:rsidRPr="00314644" w:rsidRDefault="00A75598" w:rsidP="00A75598">
            <w:pPr>
              <w:widowControl/>
              <w:rPr>
                <w:rFonts w:cs="Arial"/>
                <w:sz w:val="22"/>
                <w:szCs w:val="22"/>
              </w:rPr>
            </w:pPr>
          </w:p>
          <w:p w14:paraId="2F730D50" w14:textId="77777777" w:rsidR="00A75598" w:rsidRPr="00314644" w:rsidRDefault="00A75598" w:rsidP="00A75598">
            <w:pPr>
              <w:widowControl/>
              <w:rPr>
                <w:rFonts w:cs="Arial"/>
                <w:sz w:val="22"/>
                <w:szCs w:val="22"/>
              </w:rPr>
            </w:pPr>
          </w:p>
          <w:p w14:paraId="2F730D51" w14:textId="77777777" w:rsidR="00A75598" w:rsidRPr="00314644" w:rsidRDefault="00A75598" w:rsidP="00A75598">
            <w:pPr>
              <w:widowControl/>
              <w:rPr>
                <w:rFonts w:cs="Arial"/>
                <w:sz w:val="22"/>
                <w:szCs w:val="22"/>
              </w:rPr>
            </w:pPr>
          </w:p>
          <w:p w14:paraId="2F730D52" w14:textId="77777777" w:rsidR="00A75598" w:rsidRPr="00314644" w:rsidRDefault="00A75598" w:rsidP="00A75598">
            <w:pPr>
              <w:widowControl/>
              <w:rPr>
                <w:rFonts w:cs="Arial"/>
                <w:sz w:val="22"/>
                <w:szCs w:val="22"/>
              </w:rPr>
            </w:pPr>
          </w:p>
          <w:p w14:paraId="2F730D53" w14:textId="77777777" w:rsidR="00A75598" w:rsidRPr="00314644" w:rsidRDefault="00A75598" w:rsidP="00A75598">
            <w:pPr>
              <w:widowControl/>
              <w:rPr>
                <w:rFonts w:cs="Arial"/>
                <w:sz w:val="22"/>
                <w:szCs w:val="22"/>
              </w:rPr>
            </w:pPr>
          </w:p>
          <w:p w14:paraId="2F730D54" w14:textId="77777777" w:rsidR="00A75598" w:rsidRPr="00314644" w:rsidRDefault="00A75598" w:rsidP="00A75598">
            <w:pPr>
              <w:widowControl/>
              <w:rPr>
                <w:rFonts w:cs="Arial"/>
                <w:sz w:val="22"/>
                <w:szCs w:val="22"/>
              </w:rPr>
            </w:pPr>
          </w:p>
          <w:p w14:paraId="2F730D55" w14:textId="77777777" w:rsidR="00A75598" w:rsidRPr="00314644" w:rsidRDefault="00A75598" w:rsidP="00A75598">
            <w:pPr>
              <w:widowControl/>
              <w:rPr>
                <w:rFonts w:cs="Arial"/>
                <w:sz w:val="22"/>
                <w:szCs w:val="22"/>
              </w:rPr>
            </w:pPr>
          </w:p>
          <w:p w14:paraId="2F730D56" w14:textId="77777777" w:rsidR="00A75598" w:rsidRPr="00314644" w:rsidRDefault="00A75598" w:rsidP="00A75598">
            <w:pPr>
              <w:widowControl/>
              <w:rPr>
                <w:rFonts w:cs="Arial"/>
                <w:sz w:val="22"/>
                <w:szCs w:val="22"/>
              </w:rPr>
            </w:pPr>
          </w:p>
          <w:p w14:paraId="2F730D57" w14:textId="77777777" w:rsidR="00A75598" w:rsidRPr="00314644" w:rsidRDefault="00A75598" w:rsidP="00A75598">
            <w:pPr>
              <w:widowControl/>
              <w:rPr>
                <w:rFonts w:cs="Arial"/>
                <w:sz w:val="22"/>
                <w:szCs w:val="22"/>
              </w:rPr>
            </w:pPr>
          </w:p>
        </w:tc>
        <w:tc>
          <w:tcPr>
            <w:tcW w:w="0" w:type="auto"/>
          </w:tcPr>
          <w:p w14:paraId="2F730D58" w14:textId="77777777" w:rsidR="00A75598" w:rsidRPr="00314644" w:rsidRDefault="00A75598" w:rsidP="00A75598">
            <w:pPr>
              <w:rPr>
                <w:rFonts w:cs="Arial"/>
                <w:sz w:val="22"/>
                <w:szCs w:val="22"/>
              </w:rPr>
            </w:pPr>
          </w:p>
          <w:p w14:paraId="2F730D59" w14:textId="77777777" w:rsidR="00A75598" w:rsidRPr="00314644" w:rsidRDefault="00A75598" w:rsidP="00A75598">
            <w:pPr>
              <w:widowControl/>
              <w:rPr>
                <w:rFonts w:cs="Arial"/>
                <w:sz w:val="22"/>
                <w:szCs w:val="22"/>
              </w:rPr>
            </w:pPr>
          </w:p>
        </w:tc>
        <w:tc>
          <w:tcPr>
            <w:tcW w:w="0" w:type="auto"/>
          </w:tcPr>
          <w:p w14:paraId="2F730D5A" w14:textId="77777777" w:rsidR="00A75598" w:rsidRPr="00314644" w:rsidRDefault="00A75598" w:rsidP="00A75598">
            <w:pPr>
              <w:rPr>
                <w:rFonts w:cs="Arial"/>
                <w:sz w:val="22"/>
                <w:szCs w:val="22"/>
              </w:rPr>
            </w:pPr>
          </w:p>
          <w:p w14:paraId="2F730D5B" w14:textId="77777777" w:rsidR="00A75598" w:rsidRPr="00314644" w:rsidRDefault="00A75598" w:rsidP="00A75598">
            <w:pPr>
              <w:widowControl/>
              <w:rPr>
                <w:rFonts w:cs="Arial"/>
                <w:sz w:val="22"/>
                <w:szCs w:val="22"/>
              </w:rPr>
            </w:pPr>
          </w:p>
        </w:tc>
      </w:tr>
      <w:tr w:rsidR="00A75598" w14:paraId="2F730D72" w14:textId="77777777" w:rsidTr="004B3805">
        <w:trPr>
          <w:jc w:val="center"/>
        </w:trPr>
        <w:tc>
          <w:tcPr>
            <w:tcW w:w="0" w:type="auto"/>
          </w:tcPr>
          <w:p w14:paraId="2F730D5D" w14:textId="77777777" w:rsidR="00A75598" w:rsidRPr="00314644" w:rsidRDefault="00A75598" w:rsidP="00A75598">
            <w:pPr>
              <w:rPr>
                <w:rFonts w:cs="Arial"/>
                <w:sz w:val="22"/>
                <w:szCs w:val="22"/>
              </w:rPr>
            </w:pPr>
          </w:p>
          <w:p w14:paraId="2F730D5E" w14:textId="4A190981" w:rsidR="00A75598" w:rsidRPr="00314644" w:rsidRDefault="00645E52" w:rsidP="00A75598">
            <w:pPr>
              <w:widowControl/>
              <w:rPr>
                <w:rFonts w:cs="Arial"/>
                <w:sz w:val="22"/>
                <w:szCs w:val="22"/>
              </w:rPr>
            </w:pPr>
            <w:r w:rsidRPr="00645E52">
              <w:rPr>
                <w:rFonts w:cs="Arial"/>
                <w:sz w:val="22"/>
                <w:szCs w:val="22"/>
              </w:rPr>
              <w:t>§</w:t>
            </w:r>
            <w:r w:rsidR="0083401E">
              <w:rPr>
                <w:rFonts w:cs="Arial"/>
                <w:sz w:val="22"/>
                <w:szCs w:val="22"/>
              </w:rPr>
              <w:t>71.4</w:t>
            </w:r>
          </w:p>
        </w:tc>
        <w:tc>
          <w:tcPr>
            <w:tcW w:w="0" w:type="auto"/>
          </w:tcPr>
          <w:p w14:paraId="2F730D5F" w14:textId="77777777" w:rsidR="00A75598" w:rsidRPr="00314644" w:rsidRDefault="00A75598" w:rsidP="00A75598">
            <w:pPr>
              <w:rPr>
                <w:rFonts w:cs="Arial"/>
                <w:sz w:val="22"/>
                <w:szCs w:val="22"/>
              </w:rPr>
            </w:pPr>
          </w:p>
          <w:p w14:paraId="2F730D60" w14:textId="77777777" w:rsidR="00A75598" w:rsidRDefault="0083401E" w:rsidP="00A75598">
            <w:pPr>
              <w:widowControl/>
              <w:rPr>
                <w:rFonts w:cs="Arial"/>
                <w:sz w:val="22"/>
                <w:szCs w:val="22"/>
              </w:rPr>
            </w:pPr>
            <w:r>
              <w:rPr>
                <w:rFonts w:cs="Arial"/>
                <w:sz w:val="22"/>
                <w:szCs w:val="22"/>
              </w:rPr>
              <w:t>Definition:</w:t>
            </w:r>
          </w:p>
          <w:p w14:paraId="2F730D61" w14:textId="77777777" w:rsidR="0083401E" w:rsidRPr="00314644" w:rsidRDefault="0083401E" w:rsidP="00A75598">
            <w:pPr>
              <w:widowControl/>
              <w:rPr>
                <w:rFonts w:cs="Arial"/>
                <w:sz w:val="22"/>
                <w:szCs w:val="22"/>
              </w:rPr>
            </w:pPr>
            <w:r>
              <w:rPr>
                <w:rFonts w:cs="Arial"/>
                <w:sz w:val="22"/>
                <w:szCs w:val="22"/>
              </w:rPr>
              <w:t>Tribal official</w:t>
            </w:r>
          </w:p>
        </w:tc>
        <w:tc>
          <w:tcPr>
            <w:tcW w:w="0" w:type="auto"/>
          </w:tcPr>
          <w:p w14:paraId="2F730D62" w14:textId="77777777" w:rsidR="00A75598" w:rsidRPr="00314644" w:rsidRDefault="00A75598" w:rsidP="00A75598">
            <w:pPr>
              <w:rPr>
                <w:rFonts w:cs="Arial"/>
                <w:sz w:val="22"/>
                <w:szCs w:val="22"/>
              </w:rPr>
            </w:pPr>
          </w:p>
          <w:p w14:paraId="2F730D63" w14:textId="77777777" w:rsidR="00A75598" w:rsidRPr="00314644" w:rsidRDefault="00A75598" w:rsidP="00A75598">
            <w:pPr>
              <w:widowControl/>
              <w:jc w:val="center"/>
              <w:rPr>
                <w:rFonts w:cs="Arial"/>
                <w:sz w:val="22"/>
                <w:szCs w:val="22"/>
              </w:rPr>
            </w:pPr>
          </w:p>
        </w:tc>
        <w:tc>
          <w:tcPr>
            <w:tcW w:w="0" w:type="auto"/>
          </w:tcPr>
          <w:p w14:paraId="2F730D64" w14:textId="77777777" w:rsidR="00A75598" w:rsidRPr="00314644" w:rsidRDefault="00A75598" w:rsidP="00A75598">
            <w:pPr>
              <w:rPr>
                <w:rFonts w:cs="Arial"/>
                <w:sz w:val="22"/>
                <w:szCs w:val="22"/>
              </w:rPr>
            </w:pPr>
          </w:p>
          <w:p w14:paraId="2F730D65" w14:textId="77777777" w:rsidR="003B283E" w:rsidRPr="0083401E" w:rsidRDefault="0083401E" w:rsidP="003B283E">
            <w:pPr>
              <w:spacing w:after="58"/>
              <w:jc w:val="center"/>
              <w:rPr>
                <w:rFonts w:cs="Arial"/>
                <w:sz w:val="22"/>
                <w:szCs w:val="22"/>
              </w:rPr>
            </w:pPr>
            <w:r w:rsidRPr="0083401E">
              <w:rPr>
                <w:rFonts w:cs="Arial"/>
                <w:sz w:val="22"/>
                <w:szCs w:val="22"/>
              </w:rPr>
              <w:t>B</w:t>
            </w:r>
          </w:p>
          <w:p w14:paraId="2F730D66" w14:textId="77777777" w:rsidR="00A75598" w:rsidRPr="00314644" w:rsidRDefault="00A75598" w:rsidP="003B283E">
            <w:pPr>
              <w:widowControl/>
              <w:jc w:val="center"/>
              <w:rPr>
                <w:rFonts w:cs="Arial"/>
                <w:sz w:val="22"/>
                <w:szCs w:val="22"/>
              </w:rPr>
            </w:pPr>
          </w:p>
        </w:tc>
        <w:tc>
          <w:tcPr>
            <w:tcW w:w="0" w:type="auto"/>
          </w:tcPr>
          <w:p w14:paraId="2F730D67" w14:textId="77777777" w:rsidR="00A75598" w:rsidRPr="00314644" w:rsidRDefault="00A75598" w:rsidP="00A75598">
            <w:pPr>
              <w:rPr>
                <w:rFonts w:cs="Arial"/>
                <w:sz w:val="22"/>
                <w:szCs w:val="22"/>
              </w:rPr>
            </w:pPr>
          </w:p>
          <w:p w14:paraId="2F730D68" w14:textId="77777777" w:rsidR="005832A0" w:rsidRPr="005832A0" w:rsidRDefault="0083401E" w:rsidP="005832A0">
            <w:pPr>
              <w:rPr>
                <w:rFonts w:cs="Arial"/>
                <w:b/>
                <w:sz w:val="22"/>
                <w:szCs w:val="22"/>
              </w:rPr>
            </w:pPr>
            <w:r>
              <w:rPr>
                <w:rFonts w:cs="Arial"/>
                <w:b/>
                <w:sz w:val="22"/>
                <w:szCs w:val="22"/>
              </w:rPr>
              <w:t>In § 71.4, the new definition for the term “</w:t>
            </w:r>
            <w:r w:rsidR="004C2B4D">
              <w:rPr>
                <w:rFonts w:cs="Arial"/>
                <w:b/>
                <w:sz w:val="22"/>
                <w:szCs w:val="22"/>
              </w:rPr>
              <w:t>Tribal official</w:t>
            </w:r>
            <w:r>
              <w:rPr>
                <w:rFonts w:cs="Arial"/>
                <w:b/>
                <w:sz w:val="22"/>
                <w:szCs w:val="22"/>
              </w:rPr>
              <w:t xml:space="preserve">” was added as follows: </w:t>
            </w:r>
          </w:p>
          <w:p w14:paraId="2F730D69" w14:textId="77777777" w:rsidR="005832A0" w:rsidRDefault="005832A0" w:rsidP="005832A0">
            <w:pPr>
              <w:widowControl/>
              <w:rPr>
                <w:rFonts w:cs="Arial"/>
                <w:bCs/>
                <w:sz w:val="22"/>
                <w:szCs w:val="22"/>
              </w:rPr>
            </w:pPr>
          </w:p>
          <w:p w14:paraId="2F730D6A" w14:textId="77777777" w:rsidR="005832A0" w:rsidRPr="005832A0" w:rsidRDefault="0083401E" w:rsidP="005832A0">
            <w:pPr>
              <w:widowControl/>
              <w:rPr>
                <w:rFonts w:cs="Arial"/>
                <w:sz w:val="22"/>
                <w:szCs w:val="22"/>
              </w:rPr>
            </w:pPr>
            <w:r>
              <w:rPr>
                <w:rFonts w:cs="Arial"/>
                <w:bCs/>
                <w:i/>
                <w:sz w:val="22"/>
                <w:szCs w:val="22"/>
              </w:rPr>
              <w:t xml:space="preserve">Tribal official </w:t>
            </w:r>
            <w:r>
              <w:rPr>
                <w:rFonts w:cs="Arial"/>
                <w:bCs/>
                <w:sz w:val="22"/>
                <w:szCs w:val="22"/>
              </w:rPr>
              <w:t xml:space="preserve">means the highest ranking individual that represents Tribal leadership, such as the Chief, President, or Tribal Council leadership.  </w:t>
            </w:r>
          </w:p>
          <w:p w14:paraId="2F730D6B" w14:textId="77777777" w:rsidR="00A75598" w:rsidRPr="00314644" w:rsidRDefault="00A75598" w:rsidP="00A75598">
            <w:pPr>
              <w:widowControl/>
              <w:rPr>
                <w:rFonts w:cs="Arial"/>
                <w:sz w:val="22"/>
                <w:szCs w:val="22"/>
              </w:rPr>
            </w:pPr>
          </w:p>
        </w:tc>
        <w:tc>
          <w:tcPr>
            <w:tcW w:w="0" w:type="auto"/>
          </w:tcPr>
          <w:p w14:paraId="2F730D6C" w14:textId="77777777" w:rsidR="00A75598" w:rsidRPr="00314644" w:rsidRDefault="00A75598" w:rsidP="00A75598">
            <w:pPr>
              <w:rPr>
                <w:rFonts w:cs="Arial"/>
                <w:sz w:val="22"/>
                <w:szCs w:val="22"/>
              </w:rPr>
            </w:pPr>
          </w:p>
          <w:p w14:paraId="2F730D6D" w14:textId="77777777" w:rsidR="00A75598" w:rsidRPr="00314644" w:rsidRDefault="00A75598" w:rsidP="00A75598">
            <w:pPr>
              <w:widowControl/>
              <w:rPr>
                <w:rFonts w:cs="Arial"/>
                <w:sz w:val="22"/>
                <w:szCs w:val="22"/>
              </w:rPr>
            </w:pPr>
          </w:p>
        </w:tc>
        <w:tc>
          <w:tcPr>
            <w:tcW w:w="0" w:type="auto"/>
          </w:tcPr>
          <w:p w14:paraId="2F730D6E" w14:textId="77777777" w:rsidR="00A75598" w:rsidRPr="00314644" w:rsidRDefault="00A75598" w:rsidP="00A75598">
            <w:pPr>
              <w:rPr>
                <w:rFonts w:cs="Arial"/>
                <w:sz w:val="22"/>
                <w:szCs w:val="22"/>
              </w:rPr>
            </w:pPr>
          </w:p>
          <w:p w14:paraId="2F730D6F" w14:textId="77777777" w:rsidR="00A75598" w:rsidRPr="00314644" w:rsidRDefault="00A75598" w:rsidP="00A75598">
            <w:pPr>
              <w:widowControl/>
              <w:rPr>
                <w:rFonts w:cs="Arial"/>
                <w:sz w:val="22"/>
                <w:szCs w:val="22"/>
              </w:rPr>
            </w:pPr>
          </w:p>
        </w:tc>
        <w:tc>
          <w:tcPr>
            <w:tcW w:w="0" w:type="auto"/>
          </w:tcPr>
          <w:p w14:paraId="2F730D70" w14:textId="77777777" w:rsidR="00A75598" w:rsidRPr="00314644" w:rsidRDefault="00A75598" w:rsidP="00A75598">
            <w:pPr>
              <w:rPr>
                <w:rFonts w:cs="Arial"/>
                <w:sz w:val="22"/>
                <w:szCs w:val="22"/>
              </w:rPr>
            </w:pPr>
          </w:p>
          <w:p w14:paraId="2F730D71" w14:textId="77777777" w:rsidR="00A75598" w:rsidRPr="00314644" w:rsidRDefault="00A75598" w:rsidP="00A75598">
            <w:pPr>
              <w:widowControl/>
              <w:rPr>
                <w:rFonts w:cs="Arial"/>
                <w:sz w:val="22"/>
                <w:szCs w:val="22"/>
              </w:rPr>
            </w:pPr>
          </w:p>
        </w:tc>
      </w:tr>
      <w:tr w:rsidR="0083401E" w14:paraId="2F730D7E" w14:textId="77777777" w:rsidTr="0012518A">
        <w:trPr>
          <w:cantSplit/>
          <w:jc w:val="center"/>
        </w:trPr>
        <w:tc>
          <w:tcPr>
            <w:tcW w:w="0" w:type="auto"/>
          </w:tcPr>
          <w:p w14:paraId="2F730D73" w14:textId="77777777" w:rsidR="0083401E" w:rsidRPr="00314644" w:rsidRDefault="0083401E" w:rsidP="00A75598">
            <w:pPr>
              <w:rPr>
                <w:rFonts w:cs="Arial"/>
                <w:sz w:val="22"/>
                <w:szCs w:val="22"/>
              </w:rPr>
            </w:pPr>
            <w:r>
              <w:rPr>
                <w:rFonts w:cs="Arial"/>
                <w:sz w:val="22"/>
                <w:szCs w:val="22"/>
              </w:rPr>
              <w:lastRenderedPageBreak/>
              <w:t>§71.97</w:t>
            </w:r>
            <w:r w:rsidR="00771A07">
              <w:rPr>
                <w:rFonts w:cs="Arial"/>
                <w:sz w:val="22"/>
                <w:szCs w:val="22"/>
              </w:rPr>
              <w:t>(a)</w:t>
            </w:r>
          </w:p>
        </w:tc>
        <w:tc>
          <w:tcPr>
            <w:tcW w:w="0" w:type="auto"/>
          </w:tcPr>
          <w:p w14:paraId="2F730D74" w14:textId="77777777" w:rsidR="0083401E" w:rsidRPr="00314644" w:rsidRDefault="0083401E" w:rsidP="00A75598">
            <w:pPr>
              <w:rPr>
                <w:rFonts w:cs="Arial"/>
                <w:sz w:val="22"/>
                <w:szCs w:val="22"/>
              </w:rPr>
            </w:pPr>
            <w:r>
              <w:rPr>
                <w:rFonts w:cs="Arial"/>
                <w:sz w:val="22"/>
                <w:szCs w:val="22"/>
              </w:rPr>
              <w:t>Advance notification of shipment of irradiated reactor fuel and nuclear waste</w:t>
            </w:r>
          </w:p>
        </w:tc>
        <w:tc>
          <w:tcPr>
            <w:tcW w:w="0" w:type="auto"/>
          </w:tcPr>
          <w:p w14:paraId="2F730D75" w14:textId="77777777" w:rsidR="0083401E" w:rsidRPr="00314644" w:rsidRDefault="0083401E" w:rsidP="00A75598">
            <w:pPr>
              <w:rPr>
                <w:rFonts w:cs="Arial"/>
                <w:sz w:val="22"/>
                <w:szCs w:val="22"/>
              </w:rPr>
            </w:pPr>
          </w:p>
        </w:tc>
        <w:tc>
          <w:tcPr>
            <w:tcW w:w="0" w:type="auto"/>
          </w:tcPr>
          <w:p w14:paraId="2F730D76" w14:textId="77777777" w:rsidR="0083401E" w:rsidRPr="00314644" w:rsidRDefault="00922F0A" w:rsidP="00922F0A">
            <w:pPr>
              <w:jc w:val="center"/>
              <w:rPr>
                <w:rFonts w:cs="Arial"/>
                <w:sz w:val="22"/>
                <w:szCs w:val="22"/>
              </w:rPr>
            </w:pPr>
            <w:r>
              <w:rPr>
                <w:rFonts w:cs="Arial"/>
                <w:sz w:val="22"/>
                <w:szCs w:val="22"/>
              </w:rPr>
              <w:t>B</w:t>
            </w:r>
          </w:p>
        </w:tc>
        <w:tc>
          <w:tcPr>
            <w:tcW w:w="0" w:type="auto"/>
          </w:tcPr>
          <w:p w14:paraId="2F730D77" w14:textId="77777777" w:rsidR="00922F0A" w:rsidRDefault="00771A07" w:rsidP="00A75598">
            <w:pPr>
              <w:rPr>
                <w:rFonts w:cs="Arial"/>
                <w:b/>
                <w:sz w:val="22"/>
                <w:szCs w:val="22"/>
              </w:rPr>
            </w:pPr>
            <w:r>
              <w:rPr>
                <w:rFonts w:cs="Arial"/>
                <w:b/>
                <w:sz w:val="22"/>
                <w:szCs w:val="22"/>
              </w:rPr>
              <w:t xml:space="preserve">In § 71.97, paragraph </w:t>
            </w:r>
            <w:r w:rsidR="00922F0A">
              <w:rPr>
                <w:rFonts w:cs="Arial"/>
                <w:b/>
                <w:sz w:val="22"/>
                <w:szCs w:val="22"/>
              </w:rPr>
              <w:t>(a</w:t>
            </w:r>
            <w:r>
              <w:rPr>
                <w:rFonts w:cs="Arial"/>
                <w:b/>
                <w:sz w:val="22"/>
                <w:szCs w:val="22"/>
              </w:rPr>
              <w:t>)</w:t>
            </w:r>
            <w:r w:rsidR="00922F0A">
              <w:rPr>
                <w:rFonts w:cs="Arial"/>
                <w:b/>
                <w:sz w:val="22"/>
                <w:szCs w:val="22"/>
              </w:rPr>
              <w:t xml:space="preserve"> </w:t>
            </w:r>
            <w:r>
              <w:rPr>
                <w:rFonts w:cs="Arial"/>
                <w:b/>
                <w:sz w:val="22"/>
                <w:szCs w:val="22"/>
              </w:rPr>
              <w:t xml:space="preserve">is </w:t>
            </w:r>
            <w:r w:rsidR="00922F0A">
              <w:rPr>
                <w:rFonts w:cs="Arial"/>
                <w:b/>
                <w:sz w:val="22"/>
                <w:szCs w:val="22"/>
              </w:rPr>
              <w:t>revised to read as follows:</w:t>
            </w:r>
          </w:p>
          <w:p w14:paraId="2F730D78" w14:textId="77777777" w:rsidR="00922F0A" w:rsidRDefault="00922F0A" w:rsidP="00A75598">
            <w:pPr>
              <w:rPr>
                <w:rFonts w:cs="Arial"/>
                <w:b/>
                <w:sz w:val="22"/>
                <w:szCs w:val="22"/>
              </w:rPr>
            </w:pPr>
          </w:p>
          <w:p w14:paraId="2F730D79" w14:textId="77777777" w:rsidR="00922F0A" w:rsidRPr="00852C43" w:rsidRDefault="00922F0A" w:rsidP="00777C2E">
            <w:pPr>
              <w:numPr>
                <w:ilvl w:val="12"/>
                <w:numId w:val="0"/>
              </w:numPr>
              <w:tabs>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852C43">
              <w:rPr>
                <w:rFonts w:cs="Arial"/>
                <w:sz w:val="22"/>
                <w:szCs w:val="22"/>
              </w:rPr>
              <w:t>(a)(1) As specified in paragraphs (b), (c), and (d) of this section, each licensee shall provide advance notification to the governor of a State, or the governor's designee, of the shipment of licensed material, within or across the boundary of the State, before the transport, or delivery to a carrier, for transport, of licensed material outside the confines of the licensee's plant or other place of use or storage.</w:t>
            </w:r>
          </w:p>
          <w:p w14:paraId="2F730D7A" w14:textId="77777777" w:rsidR="00777C2E" w:rsidRPr="00777C2E" w:rsidRDefault="00777C2E" w:rsidP="0012518A">
            <w:pPr>
              <w:widowControl/>
              <w:rPr>
                <w:rFonts w:cs="Arial"/>
                <w:sz w:val="22"/>
                <w:szCs w:val="22"/>
              </w:rPr>
            </w:pPr>
            <w:r>
              <w:rPr>
                <w:rFonts w:cs="Arial"/>
                <w:sz w:val="22"/>
                <w:szCs w:val="22"/>
              </w:rPr>
              <w:t xml:space="preserve">   </w:t>
            </w:r>
            <w:r w:rsidR="00922F0A" w:rsidRPr="00852C43">
              <w:rPr>
                <w:rFonts w:cs="Arial"/>
                <w:sz w:val="22"/>
                <w:szCs w:val="22"/>
              </w:rPr>
              <w:t xml:space="preserve">(2) As specified in paragraphs (b), (c), and (d) of this section, </w:t>
            </w:r>
            <w:r w:rsidR="00922F0A">
              <w:rPr>
                <w:rFonts w:cs="Arial"/>
                <w:sz w:val="22"/>
                <w:szCs w:val="22"/>
              </w:rPr>
              <w:t xml:space="preserve">after </w:t>
            </w:r>
            <w:r w:rsidR="00F24CE3" w:rsidRPr="00F24CE3">
              <w:rPr>
                <w:rFonts w:cs="Arial"/>
                <w:sz w:val="22"/>
                <w:szCs w:val="22"/>
              </w:rPr>
              <w:t>June 11,2013</w:t>
            </w:r>
            <w:r w:rsidR="00922F0A" w:rsidRPr="00F24CE3">
              <w:rPr>
                <w:rFonts w:cs="Arial"/>
                <w:sz w:val="22"/>
                <w:szCs w:val="22"/>
              </w:rPr>
              <w:t>, each licensee shall provide</w:t>
            </w:r>
            <w:r w:rsidR="00922F0A" w:rsidRPr="00852C43">
              <w:rPr>
                <w:rFonts w:cs="Arial"/>
                <w:sz w:val="22"/>
                <w:szCs w:val="22"/>
              </w:rPr>
              <w:t xml:space="preserve"> advance notification to the Tribal official of participating Tribes referenced in paragraph (c)(3)(iii) of this section, or the official's designee, of the shipment of licensed material, within or across the boundary of the Tribe's reservation, before the transport, or delivery to a carrier, for transport, of licensed material outside the confines of the licensee's plant or other place of use or storage.</w:t>
            </w:r>
          </w:p>
        </w:tc>
        <w:tc>
          <w:tcPr>
            <w:tcW w:w="0" w:type="auto"/>
          </w:tcPr>
          <w:p w14:paraId="2F730D7B" w14:textId="77777777" w:rsidR="0083401E" w:rsidRPr="00314644" w:rsidRDefault="0083401E" w:rsidP="00A75598">
            <w:pPr>
              <w:rPr>
                <w:rFonts w:cs="Arial"/>
                <w:sz w:val="22"/>
                <w:szCs w:val="22"/>
              </w:rPr>
            </w:pPr>
          </w:p>
        </w:tc>
        <w:tc>
          <w:tcPr>
            <w:tcW w:w="0" w:type="auto"/>
          </w:tcPr>
          <w:p w14:paraId="2F730D7C" w14:textId="77777777" w:rsidR="0083401E" w:rsidRPr="00314644" w:rsidRDefault="0083401E" w:rsidP="00A75598">
            <w:pPr>
              <w:rPr>
                <w:rFonts w:cs="Arial"/>
                <w:sz w:val="22"/>
                <w:szCs w:val="22"/>
              </w:rPr>
            </w:pPr>
          </w:p>
        </w:tc>
        <w:tc>
          <w:tcPr>
            <w:tcW w:w="0" w:type="auto"/>
          </w:tcPr>
          <w:p w14:paraId="2F730D7D" w14:textId="77777777" w:rsidR="0083401E" w:rsidRPr="00314644" w:rsidRDefault="0083401E" w:rsidP="00A75598">
            <w:pPr>
              <w:rPr>
                <w:rFonts w:cs="Arial"/>
                <w:sz w:val="22"/>
                <w:szCs w:val="22"/>
              </w:rPr>
            </w:pPr>
          </w:p>
        </w:tc>
      </w:tr>
      <w:tr w:rsidR="00771A07" w14:paraId="2F730D93" w14:textId="77777777" w:rsidTr="0021746F">
        <w:trPr>
          <w:cantSplit/>
          <w:jc w:val="center"/>
        </w:trPr>
        <w:tc>
          <w:tcPr>
            <w:tcW w:w="0" w:type="auto"/>
          </w:tcPr>
          <w:p w14:paraId="2F730D7F" w14:textId="77777777" w:rsidR="00771A07" w:rsidRDefault="00771A07" w:rsidP="00A75598">
            <w:pPr>
              <w:rPr>
                <w:rFonts w:cs="Arial"/>
                <w:sz w:val="22"/>
                <w:szCs w:val="22"/>
              </w:rPr>
            </w:pPr>
          </w:p>
          <w:p w14:paraId="2F730D80" w14:textId="77777777" w:rsidR="00771A07" w:rsidRDefault="00771A07" w:rsidP="00A75598">
            <w:pPr>
              <w:rPr>
                <w:rFonts w:cs="Arial"/>
                <w:sz w:val="22"/>
                <w:szCs w:val="22"/>
              </w:rPr>
            </w:pPr>
            <w:r>
              <w:rPr>
                <w:rFonts w:cs="Arial"/>
                <w:sz w:val="22"/>
                <w:szCs w:val="22"/>
              </w:rPr>
              <w:t>§71.97(c)(1)</w:t>
            </w:r>
          </w:p>
        </w:tc>
        <w:tc>
          <w:tcPr>
            <w:tcW w:w="0" w:type="auto"/>
          </w:tcPr>
          <w:p w14:paraId="2F730D81" w14:textId="77777777" w:rsidR="00771A07" w:rsidRDefault="00771A07" w:rsidP="00A75598">
            <w:pPr>
              <w:rPr>
                <w:rFonts w:cs="Arial"/>
                <w:sz w:val="22"/>
                <w:szCs w:val="22"/>
              </w:rPr>
            </w:pPr>
          </w:p>
          <w:p w14:paraId="2F730D82" w14:textId="77777777" w:rsidR="00771A07" w:rsidRDefault="00771A07" w:rsidP="00A75598">
            <w:pPr>
              <w:rPr>
                <w:rFonts w:cs="Arial"/>
                <w:sz w:val="22"/>
                <w:szCs w:val="22"/>
              </w:rPr>
            </w:pPr>
            <w:r>
              <w:rPr>
                <w:rFonts w:cs="Arial"/>
                <w:sz w:val="22"/>
                <w:szCs w:val="22"/>
              </w:rPr>
              <w:t>Advance notification of shipment of irradiated reactor fuel and nuclear waste</w:t>
            </w:r>
          </w:p>
        </w:tc>
        <w:tc>
          <w:tcPr>
            <w:tcW w:w="0" w:type="auto"/>
          </w:tcPr>
          <w:p w14:paraId="2F730D83" w14:textId="77777777" w:rsidR="00771A07" w:rsidRPr="00314644" w:rsidRDefault="00771A07" w:rsidP="00A75598">
            <w:pPr>
              <w:rPr>
                <w:rFonts w:cs="Arial"/>
                <w:sz w:val="22"/>
                <w:szCs w:val="22"/>
              </w:rPr>
            </w:pPr>
          </w:p>
        </w:tc>
        <w:tc>
          <w:tcPr>
            <w:tcW w:w="0" w:type="auto"/>
          </w:tcPr>
          <w:p w14:paraId="2F730D84" w14:textId="77777777" w:rsidR="00771A07" w:rsidRDefault="00771A07" w:rsidP="00771A07">
            <w:pPr>
              <w:rPr>
                <w:rFonts w:cs="Arial"/>
                <w:sz w:val="22"/>
                <w:szCs w:val="22"/>
              </w:rPr>
            </w:pPr>
          </w:p>
          <w:p w14:paraId="2F730D85" w14:textId="77777777" w:rsidR="00093C95" w:rsidRDefault="00093C95" w:rsidP="00093C95">
            <w:pPr>
              <w:jc w:val="center"/>
              <w:rPr>
                <w:rFonts w:cs="Arial"/>
                <w:sz w:val="22"/>
                <w:szCs w:val="22"/>
              </w:rPr>
            </w:pPr>
            <w:r>
              <w:rPr>
                <w:rFonts w:cs="Arial"/>
                <w:sz w:val="22"/>
                <w:szCs w:val="22"/>
              </w:rPr>
              <w:t>B</w:t>
            </w:r>
          </w:p>
        </w:tc>
        <w:tc>
          <w:tcPr>
            <w:tcW w:w="0" w:type="auto"/>
          </w:tcPr>
          <w:p w14:paraId="2F730D86" w14:textId="77777777" w:rsidR="00771A07" w:rsidRDefault="00771A07" w:rsidP="00A75598">
            <w:pPr>
              <w:rPr>
                <w:rFonts w:cs="Arial"/>
                <w:sz w:val="22"/>
                <w:szCs w:val="22"/>
              </w:rPr>
            </w:pPr>
          </w:p>
          <w:p w14:paraId="2F730D87" w14:textId="77777777" w:rsidR="00771A07" w:rsidRDefault="00771A07" w:rsidP="00771A07">
            <w:pPr>
              <w:rPr>
                <w:rFonts w:cs="Arial"/>
                <w:b/>
                <w:sz w:val="22"/>
                <w:szCs w:val="22"/>
              </w:rPr>
            </w:pPr>
            <w:r>
              <w:rPr>
                <w:rFonts w:cs="Arial"/>
                <w:b/>
                <w:sz w:val="22"/>
                <w:szCs w:val="22"/>
              </w:rPr>
              <w:t>In § 71.97, paragraph (c)(1) is revised to read as follows:</w:t>
            </w:r>
          </w:p>
          <w:p w14:paraId="2F730D88" w14:textId="77777777" w:rsidR="00771A07" w:rsidRDefault="00771A07" w:rsidP="00A75598">
            <w:pPr>
              <w:rPr>
                <w:rFonts w:cs="Arial"/>
                <w:sz w:val="22"/>
                <w:szCs w:val="22"/>
              </w:rPr>
            </w:pPr>
          </w:p>
          <w:p w14:paraId="2F730D89" w14:textId="77777777" w:rsidR="00F24CE3" w:rsidRDefault="00771A07" w:rsidP="00771A07">
            <w:pPr>
              <w:rPr>
                <w:rFonts w:cs="Arial"/>
                <w:sz w:val="22"/>
                <w:szCs w:val="22"/>
              </w:rPr>
            </w:pPr>
            <w:r>
              <w:rPr>
                <w:rFonts w:cs="Arial"/>
                <w:sz w:val="22"/>
                <w:szCs w:val="22"/>
              </w:rPr>
              <w:t xml:space="preserve">(c) </w:t>
            </w:r>
            <w:r>
              <w:rPr>
                <w:rFonts w:cs="Arial"/>
                <w:i/>
                <w:sz w:val="22"/>
                <w:szCs w:val="22"/>
              </w:rPr>
              <w:t>Procedures for submitting advance notification.</w:t>
            </w:r>
            <w:r>
              <w:rPr>
                <w:rFonts w:cs="Arial"/>
                <w:sz w:val="22"/>
                <w:szCs w:val="22"/>
              </w:rPr>
              <w:t xml:space="preserve">  </w:t>
            </w:r>
          </w:p>
          <w:p w14:paraId="2F730D8A" w14:textId="77777777" w:rsidR="00771A07" w:rsidRDefault="00F24CE3" w:rsidP="00771A07">
            <w:pPr>
              <w:rPr>
                <w:rFonts w:cs="Arial"/>
                <w:sz w:val="22"/>
                <w:szCs w:val="22"/>
              </w:rPr>
            </w:pPr>
            <w:r>
              <w:rPr>
                <w:rFonts w:cs="Arial"/>
                <w:sz w:val="22"/>
                <w:szCs w:val="22"/>
              </w:rPr>
              <w:t xml:space="preserve"> </w:t>
            </w:r>
            <w:r w:rsidR="00771A07">
              <w:rPr>
                <w:rFonts w:cs="Arial"/>
                <w:sz w:val="22"/>
                <w:szCs w:val="22"/>
              </w:rPr>
              <w:t>(1) The notification must be made in writing to:</w:t>
            </w:r>
          </w:p>
          <w:p w14:paraId="2F730D8B" w14:textId="77777777" w:rsidR="00771A07" w:rsidRDefault="00771A07" w:rsidP="00771A07">
            <w:pPr>
              <w:rPr>
                <w:rFonts w:cs="Arial"/>
                <w:sz w:val="22"/>
                <w:szCs w:val="22"/>
              </w:rPr>
            </w:pPr>
            <w:r>
              <w:rPr>
                <w:rFonts w:cs="Arial"/>
                <w:sz w:val="22"/>
                <w:szCs w:val="22"/>
              </w:rPr>
              <w:t xml:space="preserve"> (</w:t>
            </w:r>
            <w:proofErr w:type="spellStart"/>
            <w:r>
              <w:rPr>
                <w:rFonts w:cs="Arial"/>
                <w:sz w:val="22"/>
                <w:szCs w:val="22"/>
              </w:rPr>
              <w:t>i</w:t>
            </w:r>
            <w:proofErr w:type="spellEnd"/>
            <w:r>
              <w:rPr>
                <w:rFonts w:cs="Arial"/>
                <w:sz w:val="22"/>
                <w:szCs w:val="22"/>
              </w:rPr>
              <w:t>)  The office of each appropriate governor or governor’s designee;</w:t>
            </w:r>
          </w:p>
          <w:p w14:paraId="2F730D8C" w14:textId="77777777" w:rsidR="00771A07" w:rsidRDefault="00771A07" w:rsidP="00771A07">
            <w:pPr>
              <w:rPr>
                <w:rFonts w:cs="Arial"/>
                <w:sz w:val="22"/>
                <w:szCs w:val="22"/>
              </w:rPr>
            </w:pPr>
            <w:r>
              <w:rPr>
                <w:rFonts w:cs="Arial"/>
                <w:sz w:val="22"/>
                <w:szCs w:val="22"/>
              </w:rPr>
              <w:t xml:space="preserve"> (ii)  The office of each appropriate Tribal official or Tribal official’s designee; and</w:t>
            </w:r>
          </w:p>
          <w:p w14:paraId="2F730D8D" w14:textId="77777777" w:rsidR="00771A07" w:rsidRDefault="00771A07" w:rsidP="00771A07">
            <w:pPr>
              <w:rPr>
                <w:rFonts w:cs="Arial"/>
                <w:sz w:val="22"/>
                <w:szCs w:val="22"/>
              </w:rPr>
            </w:pPr>
            <w:r>
              <w:rPr>
                <w:rFonts w:cs="Arial"/>
                <w:sz w:val="22"/>
                <w:szCs w:val="22"/>
              </w:rPr>
              <w:t xml:space="preserve"> (iii) The Director, Division of Security Policy, Office of Nuclear Security and Incident Response.</w:t>
            </w:r>
          </w:p>
          <w:p w14:paraId="2F730D8E" w14:textId="77777777" w:rsidR="00771A07" w:rsidRDefault="00771A07" w:rsidP="00771A07">
            <w:pPr>
              <w:rPr>
                <w:rFonts w:cs="Arial"/>
                <w:sz w:val="22"/>
                <w:szCs w:val="22"/>
              </w:rPr>
            </w:pPr>
          </w:p>
          <w:p w14:paraId="2F730D8F" w14:textId="77777777" w:rsidR="00771A07" w:rsidRDefault="00771A07" w:rsidP="00A75598">
            <w:pPr>
              <w:rPr>
                <w:rFonts w:cs="Arial"/>
                <w:sz w:val="22"/>
                <w:szCs w:val="22"/>
              </w:rPr>
            </w:pPr>
          </w:p>
        </w:tc>
        <w:tc>
          <w:tcPr>
            <w:tcW w:w="0" w:type="auto"/>
          </w:tcPr>
          <w:p w14:paraId="2F730D90" w14:textId="77777777" w:rsidR="00771A07" w:rsidRPr="00314644" w:rsidRDefault="00771A07" w:rsidP="00A75598">
            <w:pPr>
              <w:rPr>
                <w:rFonts w:cs="Arial"/>
                <w:sz w:val="22"/>
                <w:szCs w:val="22"/>
              </w:rPr>
            </w:pPr>
          </w:p>
        </w:tc>
        <w:tc>
          <w:tcPr>
            <w:tcW w:w="0" w:type="auto"/>
          </w:tcPr>
          <w:p w14:paraId="2F730D91" w14:textId="77777777" w:rsidR="00771A07" w:rsidRPr="00314644" w:rsidRDefault="00771A07" w:rsidP="00A75598">
            <w:pPr>
              <w:rPr>
                <w:rFonts w:cs="Arial"/>
                <w:sz w:val="22"/>
                <w:szCs w:val="22"/>
              </w:rPr>
            </w:pPr>
          </w:p>
        </w:tc>
        <w:tc>
          <w:tcPr>
            <w:tcW w:w="0" w:type="auto"/>
          </w:tcPr>
          <w:p w14:paraId="2F730D92" w14:textId="77777777" w:rsidR="00771A07" w:rsidRPr="00314644" w:rsidRDefault="00771A07" w:rsidP="00A75598">
            <w:pPr>
              <w:rPr>
                <w:rFonts w:cs="Arial"/>
                <w:sz w:val="22"/>
                <w:szCs w:val="22"/>
              </w:rPr>
            </w:pPr>
          </w:p>
        </w:tc>
      </w:tr>
      <w:tr w:rsidR="00771A07" w14:paraId="2F730DA7" w14:textId="77777777" w:rsidTr="004B3805">
        <w:trPr>
          <w:jc w:val="center"/>
        </w:trPr>
        <w:tc>
          <w:tcPr>
            <w:tcW w:w="0" w:type="auto"/>
          </w:tcPr>
          <w:p w14:paraId="2F730D94" w14:textId="77777777" w:rsidR="00771A07" w:rsidRDefault="00771A07" w:rsidP="00A75598">
            <w:pPr>
              <w:rPr>
                <w:rFonts w:cs="Arial"/>
                <w:sz w:val="22"/>
                <w:szCs w:val="22"/>
              </w:rPr>
            </w:pPr>
          </w:p>
          <w:p w14:paraId="2F730D95" w14:textId="77777777" w:rsidR="00771A07" w:rsidRDefault="00771A07" w:rsidP="00A75598">
            <w:pPr>
              <w:rPr>
                <w:rFonts w:cs="Arial"/>
                <w:sz w:val="22"/>
                <w:szCs w:val="22"/>
              </w:rPr>
            </w:pPr>
            <w:r>
              <w:rPr>
                <w:rFonts w:cs="Arial"/>
                <w:sz w:val="22"/>
                <w:szCs w:val="22"/>
              </w:rPr>
              <w:t>§71.97(c)(3)</w:t>
            </w:r>
          </w:p>
        </w:tc>
        <w:tc>
          <w:tcPr>
            <w:tcW w:w="0" w:type="auto"/>
          </w:tcPr>
          <w:p w14:paraId="2F730D96" w14:textId="77777777" w:rsidR="00771A07" w:rsidRDefault="00771A07" w:rsidP="00A75598">
            <w:pPr>
              <w:rPr>
                <w:rFonts w:cs="Arial"/>
                <w:sz w:val="22"/>
                <w:szCs w:val="22"/>
              </w:rPr>
            </w:pPr>
          </w:p>
          <w:p w14:paraId="2F730D97" w14:textId="77777777" w:rsidR="00771A07" w:rsidRDefault="00771A07" w:rsidP="00A75598">
            <w:pPr>
              <w:rPr>
                <w:rFonts w:cs="Arial"/>
                <w:sz w:val="22"/>
                <w:szCs w:val="22"/>
              </w:rPr>
            </w:pPr>
            <w:r>
              <w:rPr>
                <w:rFonts w:cs="Arial"/>
                <w:sz w:val="22"/>
                <w:szCs w:val="22"/>
              </w:rPr>
              <w:t>Advance notification of shipment of irradiated reactor fuel and nuclear waste</w:t>
            </w:r>
          </w:p>
        </w:tc>
        <w:tc>
          <w:tcPr>
            <w:tcW w:w="0" w:type="auto"/>
          </w:tcPr>
          <w:p w14:paraId="2F730D98" w14:textId="77777777" w:rsidR="00771A07" w:rsidRPr="00314644" w:rsidRDefault="00771A07" w:rsidP="00A75598">
            <w:pPr>
              <w:rPr>
                <w:rFonts w:cs="Arial"/>
                <w:sz w:val="22"/>
                <w:szCs w:val="22"/>
              </w:rPr>
            </w:pPr>
          </w:p>
        </w:tc>
        <w:tc>
          <w:tcPr>
            <w:tcW w:w="0" w:type="auto"/>
          </w:tcPr>
          <w:p w14:paraId="2F730D99" w14:textId="77777777" w:rsidR="00771A07" w:rsidRDefault="00771A07" w:rsidP="00922F0A">
            <w:pPr>
              <w:jc w:val="center"/>
              <w:rPr>
                <w:rFonts w:cs="Arial"/>
                <w:sz w:val="22"/>
                <w:szCs w:val="22"/>
              </w:rPr>
            </w:pPr>
          </w:p>
          <w:p w14:paraId="2F730D9A" w14:textId="77777777" w:rsidR="00771A07" w:rsidRDefault="00771A07" w:rsidP="00922F0A">
            <w:pPr>
              <w:jc w:val="center"/>
              <w:rPr>
                <w:rFonts w:cs="Arial"/>
                <w:sz w:val="22"/>
                <w:szCs w:val="22"/>
              </w:rPr>
            </w:pPr>
            <w:r>
              <w:rPr>
                <w:rFonts w:cs="Arial"/>
                <w:sz w:val="22"/>
                <w:szCs w:val="22"/>
              </w:rPr>
              <w:t>B</w:t>
            </w:r>
          </w:p>
        </w:tc>
        <w:tc>
          <w:tcPr>
            <w:tcW w:w="0" w:type="auto"/>
          </w:tcPr>
          <w:p w14:paraId="2F730D9B"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9C"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szCs w:val="22"/>
              </w:rPr>
            </w:pPr>
            <w:r>
              <w:rPr>
                <w:rFonts w:cs="Arial"/>
                <w:b/>
                <w:sz w:val="22"/>
                <w:szCs w:val="22"/>
              </w:rPr>
              <w:t>In § 71.97, paragraph (c)(3) is revised to read as follows:</w:t>
            </w:r>
          </w:p>
          <w:p w14:paraId="2F730D9D"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9E"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sz w:val="22"/>
                <w:szCs w:val="22"/>
              </w:rPr>
              <w:t xml:space="preserve">(c)   *   *   *   </w:t>
            </w:r>
          </w:p>
          <w:p w14:paraId="2F730D9F" w14:textId="77777777" w:rsidR="00771A07" w:rsidRPr="00852C43"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sz w:val="22"/>
                <w:szCs w:val="22"/>
              </w:rPr>
              <w:t xml:space="preserve"> </w:t>
            </w:r>
            <w:r w:rsidRPr="00852C43">
              <w:rPr>
                <w:rFonts w:cs="Arial"/>
                <w:sz w:val="22"/>
                <w:szCs w:val="22"/>
              </w:rPr>
              <w:t>(3) A notification delivered by any other means than mail must reach the office of the governor or of the governor's designee or the Tribal official or Tribal official’s designee at least</w:t>
            </w:r>
            <w:r>
              <w:rPr>
                <w:rFonts w:cs="Arial"/>
                <w:sz w:val="22"/>
                <w:szCs w:val="22"/>
              </w:rPr>
              <w:t xml:space="preserve"> </w:t>
            </w:r>
            <w:r w:rsidRPr="00852C43">
              <w:rPr>
                <w:rFonts w:cs="Arial"/>
                <w:sz w:val="22"/>
                <w:szCs w:val="22"/>
              </w:rPr>
              <w:t>4 days before the beginning of the 7-day period during which departure of the shipment is estimated to occur.</w:t>
            </w:r>
            <w:r w:rsidRPr="00852C43">
              <w:rPr>
                <w:rFonts w:cs="Arial"/>
                <w:sz w:val="22"/>
                <w:szCs w:val="22"/>
              </w:rPr>
              <w:br/>
            </w:r>
            <w:r w:rsidRPr="00852C43">
              <w:rPr>
                <w:rFonts w:cs="Arial"/>
                <w:sz w:val="22"/>
                <w:szCs w:val="22"/>
              </w:rPr>
              <w:lastRenderedPageBreak/>
              <w:tab/>
              <w:t>(</w:t>
            </w:r>
            <w:proofErr w:type="spellStart"/>
            <w:r w:rsidRPr="00852C43">
              <w:rPr>
                <w:rFonts w:cs="Arial"/>
                <w:sz w:val="22"/>
                <w:szCs w:val="22"/>
              </w:rPr>
              <w:t>i</w:t>
            </w:r>
            <w:proofErr w:type="spellEnd"/>
            <w:r w:rsidRPr="00852C43">
              <w:rPr>
                <w:rFonts w:cs="Arial"/>
                <w:sz w:val="22"/>
                <w:szCs w:val="22"/>
              </w:rPr>
              <w:t xml:space="preserve">) A list of the names and mailing addresses of the governors' designees receiving advance notification of transportation of nuclear waste was published in the </w:t>
            </w:r>
            <w:r w:rsidRPr="00852C43">
              <w:rPr>
                <w:rFonts w:cs="Arial"/>
                <w:i/>
                <w:sz w:val="22"/>
                <w:szCs w:val="22"/>
              </w:rPr>
              <w:t>Federal Register</w:t>
            </w:r>
            <w:r w:rsidRPr="00852C43">
              <w:rPr>
                <w:rFonts w:cs="Arial"/>
                <w:sz w:val="22"/>
                <w:szCs w:val="22"/>
              </w:rPr>
              <w:t xml:space="preserve"> on June 30, 1995 (60 FR 34306).  </w:t>
            </w:r>
          </w:p>
          <w:p w14:paraId="2F730DA0" w14:textId="77777777" w:rsidR="00771A07" w:rsidRPr="00852C43"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852C43">
              <w:rPr>
                <w:rFonts w:cs="Arial"/>
                <w:sz w:val="22"/>
                <w:szCs w:val="22"/>
              </w:rPr>
              <w:tab/>
              <w:t xml:space="preserve">(ii) The list of governor’s designees and Tribal official’s designees of participating Tribes will be published annually in the </w:t>
            </w:r>
            <w:r w:rsidRPr="00852C43">
              <w:rPr>
                <w:rFonts w:cs="Arial"/>
                <w:i/>
                <w:sz w:val="22"/>
                <w:szCs w:val="22"/>
              </w:rPr>
              <w:t>Federal Register</w:t>
            </w:r>
            <w:r w:rsidRPr="00852C43">
              <w:rPr>
                <w:rFonts w:cs="Arial"/>
                <w:sz w:val="22"/>
                <w:szCs w:val="22"/>
              </w:rPr>
              <w:t xml:space="preserve"> on or about June 30</w:t>
            </w:r>
            <w:r w:rsidRPr="00852C43">
              <w:rPr>
                <w:rFonts w:cs="Arial"/>
                <w:sz w:val="22"/>
                <w:szCs w:val="22"/>
                <w:vertAlign w:val="superscript"/>
              </w:rPr>
              <w:t>th</w:t>
            </w:r>
            <w:r w:rsidRPr="00852C43">
              <w:rPr>
                <w:rFonts w:cs="Arial"/>
                <w:sz w:val="22"/>
                <w:szCs w:val="22"/>
              </w:rPr>
              <w:t xml:space="preserve"> to reflect any changes in information.</w:t>
            </w:r>
          </w:p>
          <w:p w14:paraId="2F730DA1"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852C43">
              <w:rPr>
                <w:rFonts w:cs="Arial"/>
                <w:sz w:val="22"/>
                <w:szCs w:val="22"/>
              </w:rPr>
              <w:tab/>
              <w:t>(iii) A list of the names and mailing addresses of the governors' designees and Tribal officials’ designees of participating Tribes is available on request from the Director, Division of Intergovernmental Liaison and Rulemaking, Office of Federal and State Materials and Environmental Management Programs, U.S. Nuclear Regulatory Commission, Washington, DC 20555-0001.</w:t>
            </w:r>
          </w:p>
          <w:p w14:paraId="2F730DA2" w14:textId="77777777" w:rsidR="00771A07" w:rsidRDefault="00771A07" w:rsidP="0077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A3" w14:textId="77777777" w:rsidR="00771A07" w:rsidRDefault="00771A07" w:rsidP="00A75598">
            <w:pPr>
              <w:rPr>
                <w:rFonts w:cs="Arial"/>
                <w:sz w:val="22"/>
                <w:szCs w:val="22"/>
              </w:rPr>
            </w:pPr>
          </w:p>
        </w:tc>
        <w:tc>
          <w:tcPr>
            <w:tcW w:w="0" w:type="auto"/>
          </w:tcPr>
          <w:p w14:paraId="2F730DA4" w14:textId="77777777" w:rsidR="00771A07" w:rsidRPr="00314644" w:rsidRDefault="00771A07" w:rsidP="00A75598">
            <w:pPr>
              <w:rPr>
                <w:rFonts w:cs="Arial"/>
                <w:sz w:val="22"/>
                <w:szCs w:val="22"/>
              </w:rPr>
            </w:pPr>
          </w:p>
        </w:tc>
        <w:tc>
          <w:tcPr>
            <w:tcW w:w="0" w:type="auto"/>
          </w:tcPr>
          <w:p w14:paraId="2F730DA5" w14:textId="77777777" w:rsidR="00771A07" w:rsidRPr="00314644" w:rsidRDefault="00771A07" w:rsidP="00A75598">
            <w:pPr>
              <w:rPr>
                <w:rFonts w:cs="Arial"/>
                <w:sz w:val="22"/>
                <w:szCs w:val="22"/>
              </w:rPr>
            </w:pPr>
          </w:p>
        </w:tc>
        <w:tc>
          <w:tcPr>
            <w:tcW w:w="0" w:type="auto"/>
          </w:tcPr>
          <w:p w14:paraId="2F730DA6" w14:textId="77777777" w:rsidR="00771A07" w:rsidRPr="00314644" w:rsidRDefault="00771A07" w:rsidP="00A75598">
            <w:pPr>
              <w:rPr>
                <w:rFonts w:cs="Arial"/>
                <w:sz w:val="22"/>
                <w:szCs w:val="22"/>
              </w:rPr>
            </w:pPr>
          </w:p>
        </w:tc>
      </w:tr>
      <w:tr w:rsidR="00771A07" w14:paraId="2F730DB3" w14:textId="77777777" w:rsidTr="00F24CE3">
        <w:trPr>
          <w:cantSplit/>
          <w:jc w:val="center"/>
        </w:trPr>
        <w:tc>
          <w:tcPr>
            <w:tcW w:w="0" w:type="auto"/>
          </w:tcPr>
          <w:p w14:paraId="2F730DA8" w14:textId="77777777" w:rsidR="00771A07" w:rsidRDefault="00771A07" w:rsidP="00A75598">
            <w:pPr>
              <w:rPr>
                <w:rFonts w:cs="Arial"/>
                <w:sz w:val="22"/>
                <w:szCs w:val="22"/>
              </w:rPr>
            </w:pPr>
            <w:r>
              <w:rPr>
                <w:rFonts w:cs="Arial"/>
                <w:sz w:val="22"/>
                <w:szCs w:val="22"/>
              </w:rPr>
              <w:lastRenderedPageBreak/>
              <w:t>§71.97(d)(4)</w:t>
            </w:r>
          </w:p>
        </w:tc>
        <w:tc>
          <w:tcPr>
            <w:tcW w:w="0" w:type="auto"/>
          </w:tcPr>
          <w:p w14:paraId="2F730DA9" w14:textId="77777777" w:rsidR="00771A07" w:rsidRDefault="00771A07" w:rsidP="00A75598">
            <w:pPr>
              <w:rPr>
                <w:rFonts w:cs="Arial"/>
                <w:sz w:val="22"/>
                <w:szCs w:val="22"/>
              </w:rPr>
            </w:pPr>
            <w:r>
              <w:rPr>
                <w:rFonts w:cs="Arial"/>
                <w:sz w:val="22"/>
                <w:szCs w:val="22"/>
              </w:rPr>
              <w:t>Advance notification of shipment of irradiated reactor fuel and nuclear waste</w:t>
            </w:r>
          </w:p>
        </w:tc>
        <w:tc>
          <w:tcPr>
            <w:tcW w:w="0" w:type="auto"/>
          </w:tcPr>
          <w:p w14:paraId="2F730DAA" w14:textId="77777777" w:rsidR="00771A07" w:rsidRPr="00314644" w:rsidRDefault="00771A07" w:rsidP="00A75598">
            <w:pPr>
              <w:rPr>
                <w:rFonts w:cs="Arial"/>
                <w:sz w:val="22"/>
                <w:szCs w:val="22"/>
              </w:rPr>
            </w:pPr>
          </w:p>
        </w:tc>
        <w:tc>
          <w:tcPr>
            <w:tcW w:w="0" w:type="auto"/>
          </w:tcPr>
          <w:p w14:paraId="2F730DAB" w14:textId="77777777" w:rsidR="00771A07" w:rsidRDefault="00771A07" w:rsidP="00922F0A">
            <w:pPr>
              <w:jc w:val="center"/>
              <w:rPr>
                <w:rFonts w:cs="Arial"/>
                <w:sz w:val="22"/>
                <w:szCs w:val="22"/>
              </w:rPr>
            </w:pPr>
            <w:r>
              <w:rPr>
                <w:rFonts w:cs="Arial"/>
                <w:sz w:val="22"/>
                <w:szCs w:val="22"/>
              </w:rPr>
              <w:t>B</w:t>
            </w:r>
          </w:p>
        </w:tc>
        <w:tc>
          <w:tcPr>
            <w:tcW w:w="0" w:type="auto"/>
          </w:tcPr>
          <w:p w14:paraId="2F730DAC"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b/>
                <w:sz w:val="22"/>
                <w:szCs w:val="22"/>
              </w:rPr>
              <w:t>In § 71.97, paragraph (d)(4) is revised to read as follows:</w:t>
            </w:r>
          </w:p>
          <w:p w14:paraId="2F730DAD" w14:textId="77777777" w:rsidR="00C1060C" w:rsidRDefault="00C1060C"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AE" w14:textId="77777777" w:rsidR="00771A07" w:rsidRPr="00852C43"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852C43">
              <w:rPr>
                <w:rFonts w:cs="Arial"/>
                <w:sz w:val="22"/>
                <w:szCs w:val="22"/>
              </w:rPr>
              <w:t xml:space="preserve">(d) </w:t>
            </w:r>
            <w:r w:rsidRPr="00852C43">
              <w:rPr>
                <w:rFonts w:cs="Arial"/>
                <w:iCs/>
                <w:sz w:val="22"/>
                <w:szCs w:val="22"/>
              </w:rPr>
              <w:t>*    *    *</w:t>
            </w:r>
          </w:p>
          <w:p w14:paraId="2F730DAF" w14:textId="77777777" w:rsidR="00771A07" w:rsidRDefault="00771A07" w:rsidP="0012518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852C43">
              <w:rPr>
                <w:rFonts w:cs="Arial"/>
                <w:sz w:val="22"/>
                <w:szCs w:val="22"/>
              </w:rPr>
              <w:tab/>
              <w:t>(4) The 7-day period during which arrival of the shipment at State boundaries or Tribal reservation boundaries is estimated to occur;</w:t>
            </w:r>
          </w:p>
        </w:tc>
        <w:tc>
          <w:tcPr>
            <w:tcW w:w="0" w:type="auto"/>
          </w:tcPr>
          <w:p w14:paraId="2F730DB0" w14:textId="77777777" w:rsidR="00771A07" w:rsidRPr="00314644" w:rsidRDefault="00771A07" w:rsidP="00A75598">
            <w:pPr>
              <w:rPr>
                <w:rFonts w:cs="Arial"/>
                <w:sz w:val="22"/>
                <w:szCs w:val="22"/>
              </w:rPr>
            </w:pPr>
          </w:p>
        </w:tc>
        <w:tc>
          <w:tcPr>
            <w:tcW w:w="0" w:type="auto"/>
          </w:tcPr>
          <w:p w14:paraId="2F730DB1" w14:textId="77777777" w:rsidR="00771A07" w:rsidRPr="00314644" w:rsidRDefault="00771A07" w:rsidP="00A75598">
            <w:pPr>
              <w:rPr>
                <w:rFonts w:cs="Arial"/>
                <w:sz w:val="22"/>
                <w:szCs w:val="22"/>
              </w:rPr>
            </w:pPr>
          </w:p>
        </w:tc>
        <w:tc>
          <w:tcPr>
            <w:tcW w:w="0" w:type="auto"/>
          </w:tcPr>
          <w:p w14:paraId="2F730DB2" w14:textId="77777777" w:rsidR="00771A07" w:rsidRPr="00314644" w:rsidRDefault="00771A07" w:rsidP="00A75598">
            <w:pPr>
              <w:rPr>
                <w:rFonts w:cs="Arial"/>
                <w:sz w:val="22"/>
                <w:szCs w:val="22"/>
              </w:rPr>
            </w:pPr>
          </w:p>
        </w:tc>
      </w:tr>
      <w:tr w:rsidR="00771A07" w14:paraId="2F730DC3" w14:textId="77777777" w:rsidTr="004B3805">
        <w:trPr>
          <w:jc w:val="center"/>
        </w:trPr>
        <w:tc>
          <w:tcPr>
            <w:tcW w:w="0" w:type="auto"/>
          </w:tcPr>
          <w:p w14:paraId="2F730DB4" w14:textId="77777777" w:rsidR="00771A07" w:rsidRDefault="00771A07" w:rsidP="00A75598">
            <w:pPr>
              <w:rPr>
                <w:rFonts w:cs="Arial"/>
                <w:sz w:val="22"/>
                <w:szCs w:val="22"/>
              </w:rPr>
            </w:pPr>
          </w:p>
          <w:p w14:paraId="2F730DB5" w14:textId="77777777" w:rsidR="00771A07" w:rsidRDefault="00771A07" w:rsidP="00A75598">
            <w:pPr>
              <w:rPr>
                <w:rFonts w:cs="Arial"/>
                <w:sz w:val="22"/>
                <w:szCs w:val="22"/>
              </w:rPr>
            </w:pPr>
            <w:r>
              <w:rPr>
                <w:rFonts w:cs="Arial"/>
                <w:sz w:val="22"/>
                <w:szCs w:val="22"/>
              </w:rPr>
              <w:t>§71.97(e)</w:t>
            </w:r>
          </w:p>
        </w:tc>
        <w:tc>
          <w:tcPr>
            <w:tcW w:w="0" w:type="auto"/>
          </w:tcPr>
          <w:p w14:paraId="2F730DB6" w14:textId="77777777" w:rsidR="00771A07" w:rsidRDefault="00771A07" w:rsidP="00A75598">
            <w:pPr>
              <w:rPr>
                <w:rFonts w:cs="Arial"/>
                <w:sz w:val="22"/>
                <w:szCs w:val="22"/>
              </w:rPr>
            </w:pPr>
          </w:p>
          <w:p w14:paraId="2F730DB7" w14:textId="77777777" w:rsidR="00771A07" w:rsidRDefault="00771A07" w:rsidP="00A75598">
            <w:pPr>
              <w:rPr>
                <w:rFonts w:cs="Arial"/>
                <w:sz w:val="22"/>
                <w:szCs w:val="22"/>
              </w:rPr>
            </w:pPr>
            <w:r>
              <w:rPr>
                <w:rFonts w:cs="Arial"/>
                <w:sz w:val="22"/>
                <w:szCs w:val="22"/>
              </w:rPr>
              <w:t>Advance notification of shipment of irradiated reactor fuel and nuclear waste</w:t>
            </w:r>
          </w:p>
        </w:tc>
        <w:tc>
          <w:tcPr>
            <w:tcW w:w="0" w:type="auto"/>
          </w:tcPr>
          <w:p w14:paraId="2F730DB8" w14:textId="77777777" w:rsidR="00771A07" w:rsidRPr="00314644" w:rsidRDefault="00771A07" w:rsidP="00A75598">
            <w:pPr>
              <w:rPr>
                <w:rFonts w:cs="Arial"/>
                <w:sz w:val="22"/>
                <w:szCs w:val="22"/>
              </w:rPr>
            </w:pPr>
          </w:p>
        </w:tc>
        <w:tc>
          <w:tcPr>
            <w:tcW w:w="0" w:type="auto"/>
          </w:tcPr>
          <w:p w14:paraId="2F730DB9" w14:textId="77777777" w:rsidR="00771A07" w:rsidRDefault="00771A07" w:rsidP="00922F0A">
            <w:pPr>
              <w:jc w:val="center"/>
              <w:rPr>
                <w:rFonts w:cs="Arial"/>
                <w:sz w:val="22"/>
                <w:szCs w:val="22"/>
              </w:rPr>
            </w:pPr>
          </w:p>
          <w:p w14:paraId="2F730DBA" w14:textId="77777777" w:rsidR="00771A07" w:rsidRDefault="00771A07" w:rsidP="00922F0A">
            <w:pPr>
              <w:jc w:val="center"/>
              <w:rPr>
                <w:rFonts w:cs="Arial"/>
                <w:sz w:val="22"/>
                <w:szCs w:val="22"/>
              </w:rPr>
            </w:pPr>
            <w:r>
              <w:rPr>
                <w:rFonts w:cs="Arial"/>
                <w:sz w:val="22"/>
                <w:szCs w:val="22"/>
              </w:rPr>
              <w:t>B</w:t>
            </w:r>
          </w:p>
        </w:tc>
        <w:tc>
          <w:tcPr>
            <w:tcW w:w="0" w:type="auto"/>
          </w:tcPr>
          <w:p w14:paraId="2F730DBB"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BC" w14:textId="77777777" w:rsidR="00C1060C" w:rsidRDefault="00C1060C" w:rsidP="00C1060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b/>
                <w:sz w:val="22"/>
                <w:szCs w:val="22"/>
              </w:rPr>
              <w:t>In § 71.97, paragraph (e) is revised to read as follows:</w:t>
            </w:r>
          </w:p>
          <w:p w14:paraId="2F730DBD" w14:textId="77777777" w:rsidR="00C1060C" w:rsidRDefault="00C1060C"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BE"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852C43">
              <w:rPr>
                <w:rFonts w:cs="Arial"/>
                <w:sz w:val="22"/>
                <w:szCs w:val="22"/>
              </w:rPr>
              <w:t xml:space="preserve">(e) </w:t>
            </w:r>
            <w:r w:rsidRPr="00852C43">
              <w:rPr>
                <w:rFonts w:cs="Arial"/>
                <w:i/>
                <w:iCs/>
                <w:sz w:val="22"/>
                <w:szCs w:val="22"/>
              </w:rPr>
              <w:t>Revision notice</w:t>
            </w:r>
            <w:r w:rsidRPr="00852C43">
              <w:rPr>
                <w:rFonts w:cs="Arial"/>
                <w:sz w:val="22"/>
                <w:szCs w:val="22"/>
              </w:rPr>
              <w:t>.  A licensee who finds that schedule information previously furnished to a governor or governor's designee or a Tribal official or Tribal official’s designee, in accordance with this section, will not be met, shall telephone a responsible individual in the office of the governor of the State or of the governor's designee or the Tribal official or the Tribal official’s designee and inform that individual of the extent of the delay beyond the schedule originally reported.  The licensee shall maintain a record of the name of the individual contacted for 3 years.</w:t>
            </w:r>
          </w:p>
          <w:p w14:paraId="2F730DBF"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tc>
        <w:tc>
          <w:tcPr>
            <w:tcW w:w="0" w:type="auto"/>
          </w:tcPr>
          <w:p w14:paraId="2F730DC0" w14:textId="77777777" w:rsidR="00771A07" w:rsidRPr="00314644" w:rsidRDefault="00771A07" w:rsidP="00A75598">
            <w:pPr>
              <w:rPr>
                <w:rFonts w:cs="Arial"/>
                <w:sz w:val="22"/>
                <w:szCs w:val="22"/>
              </w:rPr>
            </w:pPr>
          </w:p>
        </w:tc>
        <w:tc>
          <w:tcPr>
            <w:tcW w:w="0" w:type="auto"/>
          </w:tcPr>
          <w:p w14:paraId="2F730DC1" w14:textId="77777777" w:rsidR="00771A07" w:rsidRPr="00314644" w:rsidRDefault="00771A07" w:rsidP="00A75598">
            <w:pPr>
              <w:rPr>
                <w:rFonts w:cs="Arial"/>
                <w:sz w:val="22"/>
                <w:szCs w:val="22"/>
              </w:rPr>
            </w:pPr>
          </w:p>
        </w:tc>
        <w:tc>
          <w:tcPr>
            <w:tcW w:w="0" w:type="auto"/>
          </w:tcPr>
          <w:p w14:paraId="2F730DC2" w14:textId="77777777" w:rsidR="00771A07" w:rsidRPr="00314644" w:rsidRDefault="00771A07" w:rsidP="00A75598">
            <w:pPr>
              <w:rPr>
                <w:rFonts w:cs="Arial"/>
                <w:sz w:val="22"/>
                <w:szCs w:val="22"/>
              </w:rPr>
            </w:pPr>
          </w:p>
        </w:tc>
      </w:tr>
      <w:tr w:rsidR="00771A07" w14:paraId="2F730DD3" w14:textId="77777777" w:rsidTr="0021746F">
        <w:trPr>
          <w:cantSplit/>
          <w:jc w:val="center"/>
        </w:trPr>
        <w:tc>
          <w:tcPr>
            <w:tcW w:w="0" w:type="auto"/>
          </w:tcPr>
          <w:p w14:paraId="2F730DC4" w14:textId="77777777" w:rsidR="00771A07" w:rsidRDefault="00771A07" w:rsidP="00A75598">
            <w:pPr>
              <w:rPr>
                <w:rFonts w:cs="Arial"/>
                <w:sz w:val="22"/>
                <w:szCs w:val="22"/>
              </w:rPr>
            </w:pPr>
          </w:p>
          <w:p w14:paraId="2F730DC5" w14:textId="77777777" w:rsidR="00771A07" w:rsidRDefault="00771A07" w:rsidP="00A75598">
            <w:pPr>
              <w:rPr>
                <w:rFonts w:cs="Arial"/>
                <w:sz w:val="22"/>
                <w:szCs w:val="22"/>
              </w:rPr>
            </w:pPr>
            <w:r>
              <w:rPr>
                <w:rFonts w:cs="Arial"/>
                <w:sz w:val="22"/>
                <w:szCs w:val="22"/>
              </w:rPr>
              <w:t>§71.97(f)(1)</w:t>
            </w:r>
          </w:p>
        </w:tc>
        <w:tc>
          <w:tcPr>
            <w:tcW w:w="0" w:type="auto"/>
          </w:tcPr>
          <w:p w14:paraId="2F730DC6" w14:textId="77777777" w:rsidR="00771A07" w:rsidRDefault="00771A07" w:rsidP="00A75598">
            <w:pPr>
              <w:rPr>
                <w:rFonts w:cs="Arial"/>
                <w:sz w:val="22"/>
                <w:szCs w:val="22"/>
              </w:rPr>
            </w:pPr>
          </w:p>
          <w:p w14:paraId="2F730DC7" w14:textId="77777777" w:rsidR="00771A07" w:rsidRDefault="00771A07" w:rsidP="00A75598">
            <w:pPr>
              <w:rPr>
                <w:rFonts w:cs="Arial"/>
                <w:sz w:val="22"/>
                <w:szCs w:val="22"/>
              </w:rPr>
            </w:pPr>
            <w:r>
              <w:rPr>
                <w:rFonts w:cs="Arial"/>
                <w:sz w:val="22"/>
                <w:szCs w:val="22"/>
              </w:rPr>
              <w:t>Advance notification of shipment of irradiated reactor fuel and nuclear waste</w:t>
            </w:r>
          </w:p>
        </w:tc>
        <w:tc>
          <w:tcPr>
            <w:tcW w:w="0" w:type="auto"/>
          </w:tcPr>
          <w:p w14:paraId="2F730DC8" w14:textId="77777777" w:rsidR="00771A07" w:rsidRPr="00314644" w:rsidRDefault="00771A07" w:rsidP="00A75598">
            <w:pPr>
              <w:rPr>
                <w:rFonts w:cs="Arial"/>
                <w:sz w:val="22"/>
                <w:szCs w:val="22"/>
              </w:rPr>
            </w:pPr>
          </w:p>
        </w:tc>
        <w:tc>
          <w:tcPr>
            <w:tcW w:w="0" w:type="auto"/>
          </w:tcPr>
          <w:p w14:paraId="2F730DC9" w14:textId="77777777" w:rsidR="00771A07" w:rsidRDefault="00771A07" w:rsidP="00922F0A">
            <w:pPr>
              <w:jc w:val="center"/>
              <w:rPr>
                <w:rFonts w:cs="Arial"/>
                <w:sz w:val="22"/>
                <w:szCs w:val="22"/>
              </w:rPr>
            </w:pPr>
          </w:p>
          <w:p w14:paraId="2F730DCA" w14:textId="77777777" w:rsidR="00771A07" w:rsidRDefault="00771A07" w:rsidP="00922F0A">
            <w:pPr>
              <w:jc w:val="center"/>
              <w:rPr>
                <w:rFonts w:cs="Arial"/>
                <w:sz w:val="22"/>
                <w:szCs w:val="22"/>
              </w:rPr>
            </w:pPr>
            <w:r>
              <w:rPr>
                <w:rFonts w:cs="Arial"/>
                <w:sz w:val="22"/>
                <w:szCs w:val="22"/>
              </w:rPr>
              <w:t>B</w:t>
            </w:r>
          </w:p>
        </w:tc>
        <w:tc>
          <w:tcPr>
            <w:tcW w:w="0" w:type="auto"/>
          </w:tcPr>
          <w:p w14:paraId="2F730DCB"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CC"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b/>
                <w:sz w:val="22"/>
                <w:szCs w:val="22"/>
              </w:rPr>
              <w:t>In § 71.97, paragraph (f)(1) is revised to read as follows:</w:t>
            </w:r>
          </w:p>
          <w:p w14:paraId="2F730DCD"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2F730DCE" w14:textId="77777777" w:rsidR="00771A07" w:rsidRPr="004B3805"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sz w:val="22"/>
                <w:szCs w:val="22"/>
              </w:rPr>
              <w:t xml:space="preserve">(f) </w:t>
            </w:r>
            <w:r>
              <w:rPr>
                <w:rFonts w:cs="Arial"/>
                <w:i/>
                <w:sz w:val="22"/>
                <w:szCs w:val="22"/>
              </w:rPr>
              <w:t>Cancellation notice.</w:t>
            </w:r>
            <w:r>
              <w:rPr>
                <w:rFonts w:cs="Arial"/>
                <w:sz w:val="22"/>
                <w:szCs w:val="22"/>
              </w:rPr>
              <w:t xml:space="preserve">  (1) Each licensee who can cancels an irradiated reactor fuel or nuclear waste shipment for which advance notification has been sent shall send a cancellation notice to the governor of each State or to the governor’s designee previously notified, each Tribal official or to the Tribal official’s designee previously notified, and the Director, Division of Security Policy, Office of Nuclear Security and Incident Response.</w:t>
            </w:r>
          </w:p>
          <w:p w14:paraId="2F730DCF" w14:textId="77777777" w:rsidR="00771A07" w:rsidRDefault="00771A0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tc>
        <w:tc>
          <w:tcPr>
            <w:tcW w:w="0" w:type="auto"/>
          </w:tcPr>
          <w:p w14:paraId="2F730DD0" w14:textId="77777777" w:rsidR="00771A07" w:rsidRPr="00314644" w:rsidRDefault="00771A07" w:rsidP="00A75598">
            <w:pPr>
              <w:rPr>
                <w:rFonts w:cs="Arial"/>
                <w:sz w:val="22"/>
                <w:szCs w:val="22"/>
              </w:rPr>
            </w:pPr>
          </w:p>
        </w:tc>
        <w:tc>
          <w:tcPr>
            <w:tcW w:w="0" w:type="auto"/>
          </w:tcPr>
          <w:p w14:paraId="2F730DD1" w14:textId="77777777" w:rsidR="00771A07" w:rsidRPr="00314644" w:rsidRDefault="00771A07" w:rsidP="00A75598">
            <w:pPr>
              <w:rPr>
                <w:rFonts w:cs="Arial"/>
                <w:sz w:val="22"/>
                <w:szCs w:val="22"/>
              </w:rPr>
            </w:pPr>
          </w:p>
        </w:tc>
        <w:tc>
          <w:tcPr>
            <w:tcW w:w="0" w:type="auto"/>
          </w:tcPr>
          <w:p w14:paraId="2F730DD2" w14:textId="77777777" w:rsidR="00771A07" w:rsidRPr="00314644" w:rsidRDefault="00771A07" w:rsidP="00A75598">
            <w:pPr>
              <w:rPr>
                <w:rFonts w:cs="Arial"/>
                <w:sz w:val="22"/>
                <w:szCs w:val="22"/>
              </w:rPr>
            </w:pPr>
          </w:p>
        </w:tc>
      </w:tr>
      <w:tr w:rsidR="0083401E" w14:paraId="2F730DE3" w14:textId="77777777" w:rsidTr="004B3805">
        <w:trPr>
          <w:jc w:val="center"/>
        </w:trPr>
        <w:tc>
          <w:tcPr>
            <w:tcW w:w="0" w:type="auto"/>
          </w:tcPr>
          <w:p w14:paraId="2F730DD4" w14:textId="77777777" w:rsidR="00D417EA" w:rsidRDefault="00D417EA" w:rsidP="00A75598">
            <w:pPr>
              <w:rPr>
                <w:rFonts w:cs="Arial"/>
                <w:sz w:val="22"/>
                <w:szCs w:val="22"/>
              </w:rPr>
            </w:pPr>
          </w:p>
          <w:p w14:paraId="2F730DD5" w14:textId="77777777" w:rsidR="0083401E" w:rsidRPr="00314644" w:rsidRDefault="00777C2E" w:rsidP="00A75598">
            <w:pPr>
              <w:rPr>
                <w:rFonts w:cs="Arial"/>
                <w:sz w:val="22"/>
                <w:szCs w:val="22"/>
              </w:rPr>
            </w:pPr>
            <w:r>
              <w:rPr>
                <w:rFonts w:cs="Arial"/>
                <w:sz w:val="22"/>
                <w:szCs w:val="22"/>
              </w:rPr>
              <w:t>§ 7</w:t>
            </w:r>
            <w:r w:rsidR="004C2B4D">
              <w:rPr>
                <w:rFonts w:cs="Arial"/>
                <w:sz w:val="22"/>
                <w:szCs w:val="22"/>
              </w:rPr>
              <w:t>3.2</w:t>
            </w:r>
          </w:p>
        </w:tc>
        <w:tc>
          <w:tcPr>
            <w:tcW w:w="0" w:type="auto"/>
          </w:tcPr>
          <w:p w14:paraId="2F730DD6" w14:textId="77777777" w:rsidR="00D417EA" w:rsidRDefault="00D417EA" w:rsidP="004C2B4D">
            <w:pPr>
              <w:widowControl/>
              <w:rPr>
                <w:rFonts w:cs="Arial"/>
                <w:sz w:val="22"/>
                <w:szCs w:val="22"/>
              </w:rPr>
            </w:pPr>
          </w:p>
          <w:p w14:paraId="2F730DD7" w14:textId="77777777" w:rsidR="004C2B4D" w:rsidRDefault="004C2B4D" w:rsidP="004C2B4D">
            <w:pPr>
              <w:widowControl/>
              <w:rPr>
                <w:rFonts w:cs="Arial"/>
                <w:sz w:val="22"/>
                <w:szCs w:val="22"/>
              </w:rPr>
            </w:pPr>
            <w:r>
              <w:rPr>
                <w:rFonts w:cs="Arial"/>
                <w:sz w:val="22"/>
                <w:szCs w:val="22"/>
              </w:rPr>
              <w:t>Definition:</w:t>
            </w:r>
          </w:p>
          <w:p w14:paraId="2F730DD8" w14:textId="77777777" w:rsidR="004C2B4D" w:rsidRPr="00314644" w:rsidRDefault="004C2B4D" w:rsidP="004C2B4D">
            <w:pPr>
              <w:widowControl/>
              <w:rPr>
                <w:rFonts w:cs="Arial"/>
                <w:sz w:val="22"/>
                <w:szCs w:val="22"/>
              </w:rPr>
            </w:pPr>
            <w:r>
              <w:rPr>
                <w:rFonts w:cs="Arial"/>
                <w:sz w:val="22"/>
                <w:szCs w:val="22"/>
              </w:rPr>
              <w:t xml:space="preserve">Indian tribe </w:t>
            </w:r>
          </w:p>
          <w:p w14:paraId="2F730DD9" w14:textId="77777777" w:rsidR="0083401E" w:rsidRPr="00314644" w:rsidRDefault="0083401E" w:rsidP="00A75598">
            <w:pPr>
              <w:rPr>
                <w:rFonts w:cs="Arial"/>
                <w:sz w:val="22"/>
                <w:szCs w:val="22"/>
              </w:rPr>
            </w:pPr>
          </w:p>
        </w:tc>
        <w:tc>
          <w:tcPr>
            <w:tcW w:w="0" w:type="auto"/>
          </w:tcPr>
          <w:p w14:paraId="2F730DDA" w14:textId="77777777" w:rsidR="0083401E" w:rsidRPr="00314644" w:rsidRDefault="0083401E" w:rsidP="00A75598">
            <w:pPr>
              <w:rPr>
                <w:rFonts w:cs="Arial"/>
                <w:sz w:val="22"/>
                <w:szCs w:val="22"/>
              </w:rPr>
            </w:pPr>
          </w:p>
        </w:tc>
        <w:tc>
          <w:tcPr>
            <w:tcW w:w="0" w:type="auto"/>
          </w:tcPr>
          <w:p w14:paraId="2F730DDB" w14:textId="77777777" w:rsidR="00D417EA" w:rsidRDefault="00D417EA" w:rsidP="004C2B4D">
            <w:pPr>
              <w:jc w:val="center"/>
              <w:rPr>
                <w:rFonts w:cs="Arial"/>
                <w:sz w:val="22"/>
                <w:szCs w:val="22"/>
              </w:rPr>
            </w:pPr>
          </w:p>
          <w:p w14:paraId="2F730DDC" w14:textId="77777777" w:rsidR="0083401E" w:rsidRPr="00314644" w:rsidRDefault="004C2B4D" w:rsidP="004C2B4D">
            <w:pPr>
              <w:jc w:val="center"/>
              <w:rPr>
                <w:rFonts w:cs="Arial"/>
                <w:sz w:val="22"/>
                <w:szCs w:val="22"/>
              </w:rPr>
            </w:pPr>
            <w:r>
              <w:rPr>
                <w:rFonts w:cs="Arial"/>
                <w:sz w:val="22"/>
                <w:szCs w:val="22"/>
              </w:rPr>
              <w:t>NRC</w:t>
            </w:r>
          </w:p>
        </w:tc>
        <w:tc>
          <w:tcPr>
            <w:tcW w:w="0" w:type="auto"/>
          </w:tcPr>
          <w:p w14:paraId="2F730DDD" w14:textId="77777777" w:rsidR="004C2B4D" w:rsidRDefault="004C2B4D" w:rsidP="004C2B4D">
            <w:pPr>
              <w:widowControl/>
              <w:rPr>
                <w:rFonts w:cs="Arial"/>
                <w:b/>
                <w:sz w:val="22"/>
                <w:szCs w:val="22"/>
              </w:rPr>
            </w:pPr>
          </w:p>
          <w:p w14:paraId="2F730DDE" w14:textId="77777777" w:rsidR="004C2B4D" w:rsidRDefault="00D417EA" w:rsidP="004C2B4D">
            <w:pPr>
              <w:widowControl/>
              <w:rPr>
                <w:rFonts w:cs="Arial"/>
                <w:b/>
                <w:sz w:val="22"/>
                <w:szCs w:val="22"/>
              </w:rPr>
            </w:pPr>
            <w:r>
              <w:rPr>
                <w:rFonts w:cs="Arial"/>
                <w:b/>
                <w:sz w:val="22"/>
                <w:szCs w:val="22"/>
              </w:rPr>
              <w:t>In § 73.2</w:t>
            </w:r>
            <w:r w:rsidR="004C2B4D">
              <w:rPr>
                <w:rFonts w:cs="Arial"/>
                <w:b/>
                <w:sz w:val="22"/>
                <w:szCs w:val="22"/>
              </w:rPr>
              <w:t>, the new definition for the term “Indian tribe” was added:</w:t>
            </w:r>
          </w:p>
          <w:p w14:paraId="2F730DDF" w14:textId="77777777" w:rsidR="0083401E" w:rsidRPr="00314644" w:rsidRDefault="0083401E" w:rsidP="004C2B4D">
            <w:pPr>
              <w:rPr>
                <w:rFonts w:cs="Arial"/>
                <w:sz w:val="22"/>
                <w:szCs w:val="22"/>
              </w:rPr>
            </w:pPr>
          </w:p>
        </w:tc>
        <w:tc>
          <w:tcPr>
            <w:tcW w:w="0" w:type="auto"/>
          </w:tcPr>
          <w:p w14:paraId="2F730DE0" w14:textId="77777777" w:rsidR="0083401E" w:rsidRPr="00314644" w:rsidRDefault="0083401E" w:rsidP="00A75598">
            <w:pPr>
              <w:rPr>
                <w:rFonts w:cs="Arial"/>
                <w:sz w:val="22"/>
                <w:szCs w:val="22"/>
              </w:rPr>
            </w:pPr>
          </w:p>
        </w:tc>
        <w:tc>
          <w:tcPr>
            <w:tcW w:w="0" w:type="auto"/>
          </w:tcPr>
          <w:p w14:paraId="2F730DE1" w14:textId="77777777" w:rsidR="0083401E" w:rsidRPr="00314644" w:rsidRDefault="0083401E" w:rsidP="00A75598">
            <w:pPr>
              <w:rPr>
                <w:rFonts w:cs="Arial"/>
                <w:sz w:val="22"/>
                <w:szCs w:val="22"/>
              </w:rPr>
            </w:pPr>
          </w:p>
        </w:tc>
        <w:tc>
          <w:tcPr>
            <w:tcW w:w="0" w:type="auto"/>
          </w:tcPr>
          <w:p w14:paraId="2F730DE2" w14:textId="77777777" w:rsidR="0083401E" w:rsidRPr="00314644" w:rsidRDefault="0083401E" w:rsidP="00A75598">
            <w:pPr>
              <w:rPr>
                <w:rFonts w:cs="Arial"/>
                <w:sz w:val="22"/>
                <w:szCs w:val="22"/>
              </w:rPr>
            </w:pPr>
          </w:p>
        </w:tc>
      </w:tr>
      <w:tr w:rsidR="0083401E" w14:paraId="2F730DF2" w14:textId="77777777" w:rsidTr="004B3805">
        <w:trPr>
          <w:jc w:val="center"/>
        </w:trPr>
        <w:tc>
          <w:tcPr>
            <w:tcW w:w="0" w:type="auto"/>
          </w:tcPr>
          <w:p w14:paraId="2F730DE4" w14:textId="77777777" w:rsidR="00D417EA" w:rsidRDefault="00D417EA" w:rsidP="00A75598">
            <w:pPr>
              <w:rPr>
                <w:rFonts w:cs="Arial"/>
                <w:sz w:val="22"/>
                <w:szCs w:val="22"/>
              </w:rPr>
            </w:pPr>
          </w:p>
          <w:p w14:paraId="2F730DE5" w14:textId="77777777" w:rsidR="0083401E" w:rsidRPr="00314644" w:rsidRDefault="004C2B4D" w:rsidP="00A75598">
            <w:pPr>
              <w:rPr>
                <w:rFonts w:cs="Arial"/>
                <w:sz w:val="22"/>
                <w:szCs w:val="22"/>
              </w:rPr>
            </w:pPr>
            <w:r>
              <w:rPr>
                <w:rFonts w:cs="Arial"/>
                <w:sz w:val="22"/>
                <w:szCs w:val="22"/>
              </w:rPr>
              <w:t>§ 73.2</w:t>
            </w:r>
          </w:p>
        </w:tc>
        <w:tc>
          <w:tcPr>
            <w:tcW w:w="0" w:type="auto"/>
          </w:tcPr>
          <w:p w14:paraId="2F730DE6" w14:textId="77777777" w:rsidR="00D417EA" w:rsidRDefault="00D417EA" w:rsidP="004C2B4D">
            <w:pPr>
              <w:widowControl/>
              <w:rPr>
                <w:rFonts w:cs="Arial"/>
                <w:sz w:val="22"/>
                <w:szCs w:val="22"/>
              </w:rPr>
            </w:pPr>
          </w:p>
          <w:p w14:paraId="2F730DE7" w14:textId="77777777" w:rsidR="004C2B4D" w:rsidRDefault="004C2B4D" w:rsidP="004C2B4D">
            <w:pPr>
              <w:widowControl/>
              <w:rPr>
                <w:rFonts w:cs="Arial"/>
                <w:sz w:val="22"/>
                <w:szCs w:val="22"/>
              </w:rPr>
            </w:pPr>
            <w:r>
              <w:rPr>
                <w:rFonts w:cs="Arial"/>
                <w:sz w:val="22"/>
                <w:szCs w:val="22"/>
              </w:rPr>
              <w:t>Definition:</w:t>
            </w:r>
          </w:p>
          <w:p w14:paraId="2F730DE8" w14:textId="77777777" w:rsidR="0083401E" w:rsidRPr="00314644" w:rsidRDefault="004C2B4D" w:rsidP="004C2B4D">
            <w:pPr>
              <w:widowControl/>
              <w:rPr>
                <w:rFonts w:cs="Arial"/>
                <w:sz w:val="22"/>
                <w:szCs w:val="22"/>
              </w:rPr>
            </w:pPr>
            <w:r>
              <w:rPr>
                <w:rFonts w:cs="Arial"/>
                <w:sz w:val="22"/>
                <w:szCs w:val="22"/>
              </w:rPr>
              <w:t>Tribal official</w:t>
            </w:r>
          </w:p>
        </w:tc>
        <w:tc>
          <w:tcPr>
            <w:tcW w:w="0" w:type="auto"/>
          </w:tcPr>
          <w:p w14:paraId="2F730DE9" w14:textId="77777777" w:rsidR="0083401E" w:rsidRPr="00314644" w:rsidRDefault="0083401E" w:rsidP="00A75598">
            <w:pPr>
              <w:rPr>
                <w:rFonts w:cs="Arial"/>
                <w:sz w:val="22"/>
                <w:szCs w:val="22"/>
              </w:rPr>
            </w:pPr>
          </w:p>
        </w:tc>
        <w:tc>
          <w:tcPr>
            <w:tcW w:w="0" w:type="auto"/>
          </w:tcPr>
          <w:p w14:paraId="2F730DEA" w14:textId="77777777" w:rsidR="00D417EA" w:rsidRDefault="00D417EA" w:rsidP="004C2B4D">
            <w:pPr>
              <w:jc w:val="center"/>
              <w:rPr>
                <w:rFonts w:cs="Arial"/>
                <w:sz w:val="22"/>
                <w:szCs w:val="22"/>
              </w:rPr>
            </w:pPr>
          </w:p>
          <w:p w14:paraId="2F730DEB" w14:textId="77777777" w:rsidR="0083401E" w:rsidRPr="00314644" w:rsidRDefault="004C2B4D" w:rsidP="004C2B4D">
            <w:pPr>
              <w:jc w:val="center"/>
              <w:rPr>
                <w:rFonts w:cs="Arial"/>
                <w:sz w:val="22"/>
                <w:szCs w:val="22"/>
              </w:rPr>
            </w:pPr>
            <w:r>
              <w:rPr>
                <w:rFonts w:cs="Arial"/>
                <w:sz w:val="22"/>
                <w:szCs w:val="22"/>
              </w:rPr>
              <w:t>NRC</w:t>
            </w:r>
          </w:p>
        </w:tc>
        <w:tc>
          <w:tcPr>
            <w:tcW w:w="0" w:type="auto"/>
          </w:tcPr>
          <w:p w14:paraId="2F730DEC" w14:textId="77777777" w:rsidR="004C2B4D" w:rsidRDefault="004C2B4D" w:rsidP="004C2B4D">
            <w:pPr>
              <w:rPr>
                <w:rFonts w:cs="Arial"/>
                <w:b/>
                <w:sz w:val="22"/>
                <w:szCs w:val="22"/>
              </w:rPr>
            </w:pPr>
          </w:p>
          <w:p w14:paraId="2F730DED" w14:textId="77777777" w:rsidR="004C2B4D" w:rsidRPr="005832A0" w:rsidRDefault="00D417EA" w:rsidP="004C2B4D">
            <w:pPr>
              <w:rPr>
                <w:rFonts w:cs="Arial"/>
                <w:b/>
                <w:sz w:val="22"/>
                <w:szCs w:val="22"/>
              </w:rPr>
            </w:pPr>
            <w:r>
              <w:rPr>
                <w:rFonts w:cs="Arial"/>
                <w:b/>
                <w:sz w:val="22"/>
                <w:szCs w:val="22"/>
              </w:rPr>
              <w:t>In § 73.2</w:t>
            </w:r>
            <w:r w:rsidR="004C2B4D">
              <w:rPr>
                <w:rFonts w:cs="Arial"/>
                <w:b/>
                <w:sz w:val="22"/>
                <w:szCs w:val="22"/>
              </w:rPr>
              <w:t xml:space="preserve">, the new definition for the term “Tribal official” was added: </w:t>
            </w:r>
          </w:p>
          <w:p w14:paraId="2F730DEE" w14:textId="77777777" w:rsidR="0083401E" w:rsidRPr="00314644" w:rsidRDefault="0083401E" w:rsidP="00771A07">
            <w:pPr>
              <w:widowControl/>
              <w:rPr>
                <w:rFonts w:cs="Arial"/>
                <w:sz w:val="22"/>
                <w:szCs w:val="22"/>
              </w:rPr>
            </w:pPr>
          </w:p>
        </w:tc>
        <w:tc>
          <w:tcPr>
            <w:tcW w:w="0" w:type="auto"/>
          </w:tcPr>
          <w:p w14:paraId="2F730DEF" w14:textId="77777777" w:rsidR="0083401E" w:rsidRPr="00314644" w:rsidRDefault="0083401E" w:rsidP="00A75598">
            <w:pPr>
              <w:rPr>
                <w:rFonts w:cs="Arial"/>
                <w:sz w:val="22"/>
                <w:szCs w:val="22"/>
              </w:rPr>
            </w:pPr>
          </w:p>
        </w:tc>
        <w:tc>
          <w:tcPr>
            <w:tcW w:w="0" w:type="auto"/>
          </w:tcPr>
          <w:p w14:paraId="2F730DF0" w14:textId="77777777" w:rsidR="0083401E" w:rsidRPr="00314644" w:rsidRDefault="0083401E" w:rsidP="00A75598">
            <w:pPr>
              <w:rPr>
                <w:rFonts w:cs="Arial"/>
                <w:sz w:val="22"/>
                <w:szCs w:val="22"/>
              </w:rPr>
            </w:pPr>
          </w:p>
        </w:tc>
        <w:tc>
          <w:tcPr>
            <w:tcW w:w="0" w:type="auto"/>
          </w:tcPr>
          <w:p w14:paraId="2F730DF1" w14:textId="77777777" w:rsidR="0083401E" w:rsidRPr="00314644" w:rsidRDefault="0083401E" w:rsidP="00A75598">
            <w:pPr>
              <w:rPr>
                <w:rFonts w:cs="Arial"/>
                <w:sz w:val="22"/>
                <w:szCs w:val="22"/>
              </w:rPr>
            </w:pPr>
          </w:p>
        </w:tc>
      </w:tr>
      <w:tr w:rsidR="0083401E" w14:paraId="2F730E01" w14:textId="77777777" w:rsidTr="0012518A">
        <w:trPr>
          <w:cantSplit/>
          <w:jc w:val="center"/>
        </w:trPr>
        <w:tc>
          <w:tcPr>
            <w:tcW w:w="0" w:type="auto"/>
          </w:tcPr>
          <w:p w14:paraId="2F730DF3" w14:textId="77777777" w:rsidR="00D417EA" w:rsidRDefault="00D417EA" w:rsidP="00A75598">
            <w:pPr>
              <w:rPr>
                <w:rFonts w:cs="Arial"/>
                <w:sz w:val="22"/>
                <w:szCs w:val="22"/>
              </w:rPr>
            </w:pPr>
          </w:p>
          <w:p w14:paraId="2F730DF4" w14:textId="77777777" w:rsidR="0083401E" w:rsidRPr="00314644" w:rsidRDefault="00C91E6E" w:rsidP="00A75598">
            <w:pPr>
              <w:rPr>
                <w:rFonts w:cs="Arial"/>
                <w:sz w:val="22"/>
                <w:szCs w:val="22"/>
              </w:rPr>
            </w:pPr>
            <w:r>
              <w:rPr>
                <w:rFonts w:cs="Arial"/>
                <w:sz w:val="22"/>
                <w:szCs w:val="22"/>
              </w:rPr>
              <w:t>§ 73.21</w:t>
            </w:r>
          </w:p>
        </w:tc>
        <w:tc>
          <w:tcPr>
            <w:tcW w:w="0" w:type="auto"/>
          </w:tcPr>
          <w:p w14:paraId="2F730DF5" w14:textId="77777777" w:rsidR="00D417EA" w:rsidRDefault="00D417EA" w:rsidP="00A75598">
            <w:pPr>
              <w:rPr>
                <w:rFonts w:cs="Arial"/>
                <w:sz w:val="22"/>
                <w:szCs w:val="22"/>
              </w:rPr>
            </w:pPr>
          </w:p>
          <w:p w14:paraId="2F730DF6" w14:textId="77777777" w:rsidR="0083401E" w:rsidRPr="00314644" w:rsidRDefault="00C91E6E" w:rsidP="00A75598">
            <w:pPr>
              <w:rPr>
                <w:rFonts w:cs="Arial"/>
                <w:sz w:val="22"/>
                <w:szCs w:val="22"/>
              </w:rPr>
            </w:pPr>
            <w:r>
              <w:rPr>
                <w:rFonts w:cs="Arial"/>
                <w:sz w:val="22"/>
                <w:szCs w:val="22"/>
              </w:rPr>
              <w:t>Protection of Safeguards Information:  Performance Requirements.</w:t>
            </w:r>
          </w:p>
        </w:tc>
        <w:tc>
          <w:tcPr>
            <w:tcW w:w="0" w:type="auto"/>
          </w:tcPr>
          <w:p w14:paraId="2F730DF7" w14:textId="77777777" w:rsidR="0083401E" w:rsidRPr="00314644" w:rsidRDefault="0083401E" w:rsidP="00A75598">
            <w:pPr>
              <w:rPr>
                <w:rFonts w:cs="Arial"/>
                <w:sz w:val="22"/>
                <w:szCs w:val="22"/>
              </w:rPr>
            </w:pPr>
          </w:p>
        </w:tc>
        <w:tc>
          <w:tcPr>
            <w:tcW w:w="0" w:type="auto"/>
          </w:tcPr>
          <w:p w14:paraId="2F730DF8" w14:textId="77777777" w:rsidR="00D417EA" w:rsidRDefault="00D417EA" w:rsidP="00C91E6E">
            <w:pPr>
              <w:jc w:val="center"/>
              <w:rPr>
                <w:rFonts w:cs="Arial"/>
                <w:sz w:val="22"/>
                <w:szCs w:val="22"/>
              </w:rPr>
            </w:pPr>
          </w:p>
          <w:p w14:paraId="2F730DF9" w14:textId="77777777" w:rsidR="0083401E" w:rsidRPr="00314644" w:rsidRDefault="00C91E6E" w:rsidP="00C91E6E">
            <w:pPr>
              <w:jc w:val="center"/>
              <w:rPr>
                <w:rFonts w:cs="Arial"/>
                <w:sz w:val="22"/>
                <w:szCs w:val="22"/>
              </w:rPr>
            </w:pPr>
            <w:r>
              <w:rPr>
                <w:rFonts w:cs="Arial"/>
                <w:sz w:val="22"/>
                <w:szCs w:val="22"/>
              </w:rPr>
              <w:t>NRC</w:t>
            </w:r>
          </w:p>
        </w:tc>
        <w:tc>
          <w:tcPr>
            <w:tcW w:w="0" w:type="auto"/>
          </w:tcPr>
          <w:p w14:paraId="2F730DFA" w14:textId="77777777" w:rsidR="00F32197" w:rsidRDefault="00F32197" w:rsidP="00A75598">
            <w:pPr>
              <w:rPr>
                <w:rFonts w:cs="Arial"/>
                <w:sz w:val="22"/>
                <w:szCs w:val="22"/>
              </w:rPr>
            </w:pPr>
          </w:p>
          <w:p w14:paraId="2F730DFB" w14:textId="77777777" w:rsidR="0083401E" w:rsidRDefault="00F32197" w:rsidP="00A75598">
            <w:pPr>
              <w:rPr>
                <w:rFonts w:cs="Arial"/>
                <w:b/>
                <w:sz w:val="22"/>
                <w:szCs w:val="22"/>
              </w:rPr>
            </w:pPr>
            <w:r>
              <w:rPr>
                <w:rFonts w:cs="Arial"/>
                <w:b/>
                <w:sz w:val="22"/>
                <w:szCs w:val="22"/>
              </w:rPr>
              <w:t xml:space="preserve">In </w:t>
            </w:r>
            <w:r w:rsidRPr="00F32197">
              <w:rPr>
                <w:rFonts w:cs="Arial"/>
                <w:b/>
                <w:sz w:val="22"/>
                <w:szCs w:val="22"/>
              </w:rPr>
              <w:t>§ 73.21, paragraph (a)(2) is revised:</w:t>
            </w:r>
          </w:p>
          <w:p w14:paraId="2F730DFC" w14:textId="77777777" w:rsidR="00F32197" w:rsidRDefault="00F32197" w:rsidP="00A75598">
            <w:pPr>
              <w:rPr>
                <w:rFonts w:cs="Arial"/>
                <w:b/>
                <w:sz w:val="22"/>
                <w:szCs w:val="22"/>
              </w:rPr>
            </w:pPr>
          </w:p>
          <w:p w14:paraId="2F730DFD" w14:textId="77777777" w:rsidR="00F32197" w:rsidRPr="00F32197" w:rsidRDefault="00F3219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szCs w:val="22"/>
              </w:rPr>
            </w:pPr>
          </w:p>
        </w:tc>
        <w:tc>
          <w:tcPr>
            <w:tcW w:w="0" w:type="auto"/>
          </w:tcPr>
          <w:p w14:paraId="2F730DFE" w14:textId="77777777" w:rsidR="0083401E" w:rsidRPr="00314644" w:rsidRDefault="0083401E" w:rsidP="00A75598">
            <w:pPr>
              <w:rPr>
                <w:rFonts w:cs="Arial"/>
                <w:sz w:val="22"/>
                <w:szCs w:val="22"/>
              </w:rPr>
            </w:pPr>
          </w:p>
        </w:tc>
        <w:tc>
          <w:tcPr>
            <w:tcW w:w="0" w:type="auto"/>
          </w:tcPr>
          <w:p w14:paraId="2F730DFF" w14:textId="77777777" w:rsidR="0083401E" w:rsidRPr="00314644" w:rsidRDefault="0083401E" w:rsidP="00A75598">
            <w:pPr>
              <w:rPr>
                <w:rFonts w:cs="Arial"/>
                <w:sz w:val="22"/>
                <w:szCs w:val="22"/>
              </w:rPr>
            </w:pPr>
          </w:p>
        </w:tc>
        <w:tc>
          <w:tcPr>
            <w:tcW w:w="0" w:type="auto"/>
          </w:tcPr>
          <w:p w14:paraId="2F730E00" w14:textId="77777777" w:rsidR="0083401E" w:rsidRPr="00314644" w:rsidRDefault="0083401E" w:rsidP="00A75598">
            <w:pPr>
              <w:rPr>
                <w:rFonts w:cs="Arial"/>
                <w:sz w:val="22"/>
                <w:szCs w:val="22"/>
              </w:rPr>
            </w:pPr>
          </w:p>
        </w:tc>
      </w:tr>
      <w:tr w:rsidR="00F32197" w14:paraId="2F730E10" w14:textId="77777777" w:rsidTr="004B3805">
        <w:trPr>
          <w:jc w:val="center"/>
        </w:trPr>
        <w:tc>
          <w:tcPr>
            <w:tcW w:w="0" w:type="auto"/>
          </w:tcPr>
          <w:p w14:paraId="2F730E02" w14:textId="77777777" w:rsidR="00D417EA" w:rsidRDefault="00D417EA" w:rsidP="00A75598">
            <w:pPr>
              <w:rPr>
                <w:rFonts w:cs="Arial"/>
                <w:sz w:val="22"/>
                <w:szCs w:val="22"/>
              </w:rPr>
            </w:pPr>
          </w:p>
          <w:p w14:paraId="2F730E03" w14:textId="77777777" w:rsidR="00F32197" w:rsidRDefault="00F32197" w:rsidP="00A75598">
            <w:pPr>
              <w:rPr>
                <w:rFonts w:cs="Arial"/>
                <w:sz w:val="22"/>
                <w:szCs w:val="22"/>
              </w:rPr>
            </w:pPr>
            <w:r>
              <w:rPr>
                <w:rFonts w:cs="Arial"/>
                <w:sz w:val="22"/>
                <w:szCs w:val="22"/>
              </w:rPr>
              <w:t>§ 73.37</w:t>
            </w:r>
          </w:p>
        </w:tc>
        <w:tc>
          <w:tcPr>
            <w:tcW w:w="0" w:type="auto"/>
          </w:tcPr>
          <w:p w14:paraId="2F730E04" w14:textId="77777777" w:rsidR="00D417EA" w:rsidRDefault="00D417EA" w:rsidP="00A75598">
            <w:pPr>
              <w:rPr>
                <w:rFonts w:cs="Arial"/>
                <w:sz w:val="22"/>
                <w:szCs w:val="22"/>
              </w:rPr>
            </w:pPr>
          </w:p>
          <w:p w14:paraId="2F730E05" w14:textId="77777777" w:rsidR="00F32197" w:rsidRPr="00F32197" w:rsidRDefault="00F32197" w:rsidP="00A75598">
            <w:pPr>
              <w:rPr>
                <w:rFonts w:cs="Arial"/>
                <w:sz w:val="22"/>
                <w:szCs w:val="22"/>
              </w:rPr>
            </w:pPr>
            <w:r w:rsidRPr="00F32197">
              <w:rPr>
                <w:rFonts w:cs="Arial"/>
                <w:sz w:val="22"/>
                <w:szCs w:val="22"/>
              </w:rPr>
              <w:t>Requirements for physical protection of irradiated reactor fuel in transit</w:t>
            </w:r>
          </w:p>
        </w:tc>
        <w:tc>
          <w:tcPr>
            <w:tcW w:w="0" w:type="auto"/>
          </w:tcPr>
          <w:p w14:paraId="2F730E06" w14:textId="77777777" w:rsidR="00F32197" w:rsidRPr="00314644" w:rsidRDefault="00F32197" w:rsidP="00A75598">
            <w:pPr>
              <w:rPr>
                <w:rFonts w:cs="Arial"/>
                <w:sz w:val="22"/>
                <w:szCs w:val="22"/>
              </w:rPr>
            </w:pPr>
          </w:p>
        </w:tc>
        <w:tc>
          <w:tcPr>
            <w:tcW w:w="0" w:type="auto"/>
          </w:tcPr>
          <w:p w14:paraId="2F730E07" w14:textId="77777777" w:rsidR="00D417EA" w:rsidRDefault="00D417EA" w:rsidP="00C91E6E">
            <w:pPr>
              <w:jc w:val="center"/>
              <w:rPr>
                <w:rFonts w:cs="Arial"/>
                <w:sz w:val="22"/>
                <w:szCs w:val="22"/>
              </w:rPr>
            </w:pPr>
          </w:p>
          <w:p w14:paraId="2F730E08" w14:textId="77777777" w:rsidR="00F32197" w:rsidRDefault="00F32197" w:rsidP="00C91E6E">
            <w:pPr>
              <w:jc w:val="center"/>
              <w:rPr>
                <w:rFonts w:cs="Arial"/>
                <w:sz w:val="22"/>
                <w:szCs w:val="22"/>
              </w:rPr>
            </w:pPr>
            <w:r>
              <w:rPr>
                <w:rFonts w:cs="Arial"/>
                <w:sz w:val="22"/>
                <w:szCs w:val="22"/>
              </w:rPr>
              <w:t>NRC</w:t>
            </w:r>
          </w:p>
        </w:tc>
        <w:tc>
          <w:tcPr>
            <w:tcW w:w="0" w:type="auto"/>
          </w:tcPr>
          <w:p w14:paraId="2F730E09" w14:textId="77777777" w:rsidR="00D417EA" w:rsidRDefault="00D417EA" w:rsidP="00A75598">
            <w:pPr>
              <w:rPr>
                <w:rFonts w:cs="Arial"/>
                <w:b/>
                <w:sz w:val="22"/>
                <w:szCs w:val="22"/>
              </w:rPr>
            </w:pPr>
          </w:p>
          <w:p w14:paraId="2F730E0A" w14:textId="77777777" w:rsidR="00F32197" w:rsidRDefault="00F32197" w:rsidP="00A75598">
            <w:pPr>
              <w:rPr>
                <w:rFonts w:cs="Arial"/>
                <w:b/>
                <w:sz w:val="22"/>
                <w:szCs w:val="22"/>
              </w:rPr>
            </w:pPr>
            <w:r>
              <w:rPr>
                <w:rFonts w:cs="Arial"/>
                <w:b/>
                <w:sz w:val="22"/>
                <w:szCs w:val="22"/>
              </w:rPr>
              <w:t xml:space="preserve">In </w:t>
            </w:r>
            <w:r w:rsidRPr="00F32197">
              <w:rPr>
                <w:rFonts w:cs="Arial"/>
                <w:b/>
                <w:sz w:val="22"/>
                <w:szCs w:val="22"/>
              </w:rPr>
              <w:t>§ 73.37, paragraphs (f) and (g) are revised</w:t>
            </w:r>
            <w:r>
              <w:rPr>
                <w:rFonts w:cs="Arial"/>
                <w:b/>
                <w:sz w:val="22"/>
                <w:szCs w:val="22"/>
              </w:rPr>
              <w:t>:</w:t>
            </w:r>
          </w:p>
          <w:p w14:paraId="2F730E0B" w14:textId="77777777" w:rsidR="00F32197" w:rsidRDefault="00F32197" w:rsidP="00A75598">
            <w:pPr>
              <w:rPr>
                <w:rFonts w:cs="Arial"/>
                <w:b/>
                <w:sz w:val="22"/>
                <w:szCs w:val="22"/>
              </w:rPr>
            </w:pPr>
          </w:p>
          <w:p w14:paraId="2F730E0C" w14:textId="77777777" w:rsidR="00F32197" w:rsidRPr="00F32197" w:rsidRDefault="00F3219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szCs w:val="22"/>
              </w:rPr>
            </w:pPr>
          </w:p>
        </w:tc>
        <w:tc>
          <w:tcPr>
            <w:tcW w:w="0" w:type="auto"/>
          </w:tcPr>
          <w:p w14:paraId="2F730E0D" w14:textId="77777777" w:rsidR="00F32197" w:rsidRPr="00314644" w:rsidRDefault="00F32197" w:rsidP="00A75598">
            <w:pPr>
              <w:rPr>
                <w:rFonts w:cs="Arial"/>
                <w:sz w:val="22"/>
                <w:szCs w:val="22"/>
              </w:rPr>
            </w:pPr>
          </w:p>
        </w:tc>
        <w:tc>
          <w:tcPr>
            <w:tcW w:w="0" w:type="auto"/>
          </w:tcPr>
          <w:p w14:paraId="2F730E0E" w14:textId="77777777" w:rsidR="00F32197" w:rsidRPr="00314644" w:rsidRDefault="00F32197" w:rsidP="00A75598">
            <w:pPr>
              <w:rPr>
                <w:rFonts w:cs="Arial"/>
                <w:sz w:val="22"/>
                <w:szCs w:val="22"/>
              </w:rPr>
            </w:pPr>
          </w:p>
        </w:tc>
        <w:tc>
          <w:tcPr>
            <w:tcW w:w="0" w:type="auto"/>
          </w:tcPr>
          <w:p w14:paraId="2F730E0F" w14:textId="77777777" w:rsidR="00F32197" w:rsidRPr="00314644" w:rsidRDefault="00F32197" w:rsidP="00A75598">
            <w:pPr>
              <w:rPr>
                <w:rFonts w:cs="Arial"/>
                <w:sz w:val="22"/>
                <w:szCs w:val="22"/>
              </w:rPr>
            </w:pPr>
          </w:p>
        </w:tc>
      </w:tr>
      <w:tr w:rsidR="00F32197" w14:paraId="2F730E1F" w14:textId="77777777" w:rsidTr="004B3805">
        <w:trPr>
          <w:jc w:val="center"/>
        </w:trPr>
        <w:tc>
          <w:tcPr>
            <w:tcW w:w="0" w:type="auto"/>
          </w:tcPr>
          <w:p w14:paraId="2F730E11" w14:textId="77777777" w:rsidR="00D417EA" w:rsidRDefault="00D417EA" w:rsidP="00A75598">
            <w:pPr>
              <w:rPr>
                <w:rFonts w:cs="Arial"/>
                <w:sz w:val="22"/>
                <w:szCs w:val="22"/>
              </w:rPr>
            </w:pPr>
          </w:p>
          <w:p w14:paraId="2F730E12" w14:textId="77777777" w:rsidR="00F32197" w:rsidRDefault="00F32197" w:rsidP="00A75598">
            <w:pPr>
              <w:rPr>
                <w:rFonts w:cs="Arial"/>
                <w:sz w:val="22"/>
                <w:szCs w:val="22"/>
              </w:rPr>
            </w:pPr>
            <w:r>
              <w:rPr>
                <w:rFonts w:cs="Arial"/>
                <w:sz w:val="22"/>
                <w:szCs w:val="22"/>
              </w:rPr>
              <w:t>§ 73.59</w:t>
            </w:r>
          </w:p>
        </w:tc>
        <w:tc>
          <w:tcPr>
            <w:tcW w:w="0" w:type="auto"/>
          </w:tcPr>
          <w:p w14:paraId="2F730E13" w14:textId="77777777" w:rsidR="00D417EA" w:rsidRDefault="00D417EA" w:rsidP="00A75598">
            <w:pPr>
              <w:rPr>
                <w:rFonts w:cs="Arial"/>
                <w:bCs/>
                <w:sz w:val="22"/>
                <w:szCs w:val="22"/>
              </w:rPr>
            </w:pPr>
          </w:p>
          <w:p w14:paraId="2F730E14" w14:textId="77777777" w:rsidR="00F32197" w:rsidRPr="00F32197" w:rsidRDefault="00F32197" w:rsidP="00A75598">
            <w:pPr>
              <w:rPr>
                <w:rFonts w:cs="Arial"/>
                <w:sz w:val="22"/>
                <w:szCs w:val="22"/>
              </w:rPr>
            </w:pPr>
            <w:r w:rsidRPr="00F32197">
              <w:rPr>
                <w:rFonts w:cs="Arial"/>
                <w:bCs/>
                <w:sz w:val="22"/>
                <w:szCs w:val="22"/>
              </w:rPr>
              <w:t>Relief from fingerprinting, identification and criminal history records checks and other elements of background checks for designated categories of individuals</w:t>
            </w:r>
          </w:p>
        </w:tc>
        <w:tc>
          <w:tcPr>
            <w:tcW w:w="0" w:type="auto"/>
          </w:tcPr>
          <w:p w14:paraId="2F730E15" w14:textId="77777777" w:rsidR="00F32197" w:rsidRPr="00314644" w:rsidRDefault="00F32197" w:rsidP="00A75598">
            <w:pPr>
              <w:rPr>
                <w:rFonts w:cs="Arial"/>
                <w:sz w:val="22"/>
                <w:szCs w:val="22"/>
              </w:rPr>
            </w:pPr>
          </w:p>
        </w:tc>
        <w:tc>
          <w:tcPr>
            <w:tcW w:w="0" w:type="auto"/>
          </w:tcPr>
          <w:p w14:paraId="2F730E16" w14:textId="77777777" w:rsidR="00D417EA" w:rsidRDefault="00D417EA" w:rsidP="00C91E6E">
            <w:pPr>
              <w:jc w:val="center"/>
              <w:rPr>
                <w:rFonts w:cs="Arial"/>
                <w:sz w:val="22"/>
                <w:szCs w:val="22"/>
              </w:rPr>
            </w:pPr>
          </w:p>
          <w:p w14:paraId="2F730E17" w14:textId="77777777" w:rsidR="00F32197" w:rsidRDefault="00F32197" w:rsidP="00C91E6E">
            <w:pPr>
              <w:jc w:val="center"/>
              <w:rPr>
                <w:rFonts w:cs="Arial"/>
                <w:sz w:val="22"/>
                <w:szCs w:val="22"/>
              </w:rPr>
            </w:pPr>
            <w:r>
              <w:rPr>
                <w:rFonts w:cs="Arial"/>
                <w:sz w:val="22"/>
                <w:szCs w:val="22"/>
              </w:rPr>
              <w:t>NRC</w:t>
            </w:r>
          </w:p>
        </w:tc>
        <w:tc>
          <w:tcPr>
            <w:tcW w:w="0" w:type="auto"/>
          </w:tcPr>
          <w:p w14:paraId="2F730E18" w14:textId="77777777" w:rsidR="00F32197" w:rsidRDefault="00F32197" w:rsidP="00A75598">
            <w:pPr>
              <w:rPr>
                <w:rFonts w:cs="Arial"/>
                <w:b/>
                <w:sz w:val="22"/>
                <w:szCs w:val="22"/>
              </w:rPr>
            </w:pPr>
          </w:p>
          <w:p w14:paraId="2F730E19" w14:textId="77777777" w:rsidR="00F32197" w:rsidRDefault="00C60BFE" w:rsidP="00A75598">
            <w:pPr>
              <w:rPr>
                <w:rFonts w:cs="Arial"/>
                <w:b/>
                <w:sz w:val="22"/>
                <w:szCs w:val="22"/>
              </w:rPr>
            </w:pPr>
            <w:r>
              <w:rPr>
                <w:rFonts w:cs="Arial"/>
                <w:b/>
                <w:sz w:val="22"/>
                <w:szCs w:val="22"/>
              </w:rPr>
              <w:t xml:space="preserve">In </w:t>
            </w:r>
            <w:r w:rsidR="00F32197" w:rsidRPr="00F32197">
              <w:rPr>
                <w:rFonts w:cs="Arial"/>
                <w:b/>
                <w:sz w:val="22"/>
                <w:szCs w:val="22"/>
              </w:rPr>
              <w:t>§ 73.59, new paragraph (l) is added</w:t>
            </w:r>
            <w:r w:rsidR="00F32197">
              <w:rPr>
                <w:rFonts w:cs="Arial"/>
                <w:b/>
                <w:sz w:val="22"/>
                <w:szCs w:val="22"/>
              </w:rPr>
              <w:t>:</w:t>
            </w:r>
          </w:p>
          <w:p w14:paraId="2F730E1A" w14:textId="77777777" w:rsidR="00F32197" w:rsidRDefault="00F32197" w:rsidP="00A75598">
            <w:pPr>
              <w:rPr>
                <w:rFonts w:cs="Arial"/>
                <w:b/>
                <w:sz w:val="22"/>
                <w:szCs w:val="22"/>
              </w:rPr>
            </w:pPr>
          </w:p>
          <w:p w14:paraId="2F730E1B" w14:textId="77777777" w:rsidR="00F32197" w:rsidRPr="00F32197" w:rsidRDefault="00F32197" w:rsidP="00771A0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szCs w:val="22"/>
              </w:rPr>
            </w:pPr>
          </w:p>
        </w:tc>
        <w:tc>
          <w:tcPr>
            <w:tcW w:w="0" w:type="auto"/>
          </w:tcPr>
          <w:p w14:paraId="2F730E1C" w14:textId="77777777" w:rsidR="00F32197" w:rsidRPr="00314644" w:rsidRDefault="00F32197" w:rsidP="00A75598">
            <w:pPr>
              <w:rPr>
                <w:rFonts w:cs="Arial"/>
                <w:sz w:val="22"/>
                <w:szCs w:val="22"/>
              </w:rPr>
            </w:pPr>
          </w:p>
        </w:tc>
        <w:tc>
          <w:tcPr>
            <w:tcW w:w="0" w:type="auto"/>
          </w:tcPr>
          <w:p w14:paraId="2F730E1D" w14:textId="77777777" w:rsidR="00F32197" w:rsidRPr="00314644" w:rsidRDefault="00F32197" w:rsidP="00A75598">
            <w:pPr>
              <w:rPr>
                <w:rFonts w:cs="Arial"/>
                <w:sz w:val="22"/>
                <w:szCs w:val="22"/>
              </w:rPr>
            </w:pPr>
          </w:p>
        </w:tc>
        <w:tc>
          <w:tcPr>
            <w:tcW w:w="0" w:type="auto"/>
          </w:tcPr>
          <w:p w14:paraId="2F730E1E" w14:textId="77777777" w:rsidR="00F32197" w:rsidRPr="00314644" w:rsidRDefault="00F32197" w:rsidP="00A75598">
            <w:pPr>
              <w:rPr>
                <w:rFonts w:cs="Arial"/>
                <w:sz w:val="22"/>
                <w:szCs w:val="22"/>
              </w:rPr>
            </w:pPr>
          </w:p>
        </w:tc>
      </w:tr>
    </w:tbl>
    <w:p w14:paraId="2F730E20" w14:textId="77777777" w:rsidR="00DC465C" w:rsidRDefault="00DC465C" w:rsidP="00A75598">
      <w:pPr>
        <w:widowControl/>
        <w:tabs>
          <w:tab w:val="left" w:pos="6480"/>
        </w:tabs>
        <w:spacing w:line="245" w:lineRule="auto"/>
        <w:jc w:val="center"/>
        <w:rPr>
          <w:rFonts w:cs="Arial"/>
          <w:sz w:val="22"/>
          <w:szCs w:val="22"/>
        </w:rPr>
      </w:pPr>
    </w:p>
    <w:sectPr w:rsidR="00DC465C" w:rsidSect="00DF26ED">
      <w:footerReference w:type="default" r:id="rId12"/>
      <w:pgSz w:w="15838" w:h="12240" w:orient="landscape"/>
      <w:pgMar w:top="72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60E7D" w14:textId="77777777" w:rsidR="00FA5B7E" w:rsidRDefault="00FA5B7E">
      <w:r>
        <w:separator/>
      </w:r>
    </w:p>
  </w:endnote>
  <w:endnote w:type="continuationSeparator" w:id="0">
    <w:p w14:paraId="03619DA7" w14:textId="77777777" w:rsidR="00FA5B7E" w:rsidRDefault="00FA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30E25" w14:textId="77777777" w:rsidR="00F24CE3" w:rsidRDefault="0045684A">
    <w:pPr>
      <w:pStyle w:val="Footer"/>
      <w:jc w:val="center"/>
    </w:pPr>
    <w:r>
      <w:fldChar w:fldCharType="begin"/>
    </w:r>
    <w:r>
      <w:instrText xml:space="preserve"> PAGE   \* MERGEFORMAT </w:instrText>
    </w:r>
    <w:r>
      <w:fldChar w:fldCharType="separate"/>
    </w:r>
    <w:r w:rsidR="00DF26ED">
      <w:rPr>
        <w:noProof/>
      </w:rPr>
      <w:t>1</w:t>
    </w:r>
    <w:r>
      <w:rPr>
        <w:noProof/>
      </w:rPr>
      <w:fldChar w:fldCharType="end"/>
    </w:r>
  </w:p>
  <w:p w14:paraId="2F730E26" w14:textId="77777777" w:rsidR="00F24CE3" w:rsidRDefault="00F24CE3" w:rsidP="00BB2EEE">
    <w:pPr>
      <w:pStyle w:val="Footer"/>
      <w:tabs>
        <w:tab w:val="clear" w:pos="8640"/>
        <w:tab w:val="right" w:pos="13140"/>
      </w:tabs>
      <w:ind w:right="52"/>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7AE66" w14:textId="77777777" w:rsidR="00FA5B7E" w:rsidRDefault="00FA5B7E">
      <w:r>
        <w:separator/>
      </w:r>
    </w:p>
  </w:footnote>
  <w:footnote w:type="continuationSeparator" w:id="0">
    <w:p w14:paraId="1546D034" w14:textId="77777777" w:rsidR="00FA5B7E" w:rsidRDefault="00FA5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4"/>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F"/>
    <w:rsid w:val="00030B7D"/>
    <w:rsid w:val="00034BE5"/>
    <w:rsid w:val="0003754C"/>
    <w:rsid w:val="00040E97"/>
    <w:rsid w:val="00042976"/>
    <w:rsid w:val="0004387C"/>
    <w:rsid w:val="00045AA8"/>
    <w:rsid w:val="00050AA0"/>
    <w:rsid w:val="00067E00"/>
    <w:rsid w:val="00086F0D"/>
    <w:rsid w:val="00093C95"/>
    <w:rsid w:val="000950D3"/>
    <w:rsid w:val="000972AB"/>
    <w:rsid w:val="000A6962"/>
    <w:rsid w:val="000A78D7"/>
    <w:rsid w:val="000A7921"/>
    <w:rsid w:val="000C15B3"/>
    <w:rsid w:val="000C1B0D"/>
    <w:rsid w:val="000C637E"/>
    <w:rsid w:val="000C6545"/>
    <w:rsid w:val="000D5AD9"/>
    <w:rsid w:val="000E17DD"/>
    <w:rsid w:val="000E2332"/>
    <w:rsid w:val="000F59B6"/>
    <w:rsid w:val="000F5E9E"/>
    <w:rsid w:val="0012518A"/>
    <w:rsid w:val="00125EA3"/>
    <w:rsid w:val="001502C0"/>
    <w:rsid w:val="00152E11"/>
    <w:rsid w:val="0015503B"/>
    <w:rsid w:val="001643B7"/>
    <w:rsid w:val="00164974"/>
    <w:rsid w:val="001763F5"/>
    <w:rsid w:val="00183A85"/>
    <w:rsid w:val="001942B1"/>
    <w:rsid w:val="001948F0"/>
    <w:rsid w:val="001A4C85"/>
    <w:rsid w:val="001A7CBF"/>
    <w:rsid w:val="001B2456"/>
    <w:rsid w:val="001B6A8E"/>
    <w:rsid w:val="001D3C8F"/>
    <w:rsid w:val="001D6F79"/>
    <w:rsid w:val="001E3252"/>
    <w:rsid w:val="001E48A1"/>
    <w:rsid w:val="001F2158"/>
    <w:rsid w:val="001F346B"/>
    <w:rsid w:val="001F6ACE"/>
    <w:rsid w:val="0020228B"/>
    <w:rsid w:val="00204A6D"/>
    <w:rsid w:val="002057B1"/>
    <w:rsid w:val="002119AB"/>
    <w:rsid w:val="0021746F"/>
    <w:rsid w:val="0023179E"/>
    <w:rsid w:val="00237956"/>
    <w:rsid w:val="00240272"/>
    <w:rsid w:val="002403A8"/>
    <w:rsid w:val="00253CC2"/>
    <w:rsid w:val="00254595"/>
    <w:rsid w:val="0025694A"/>
    <w:rsid w:val="0025728D"/>
    <w:rsid w:val="002579DA"/>
    <w:rsid w:val="002611F2"/>
    <w:rsid w:val="002639BF"/>
    <w:rsid w:val="002732EB"/>
    <w:rsid w:val="00286BDC"/>
    <w:rsid w:val="00295A99"/>
    <w:rsid w:val="002A05FE"/>
    <w:rsid w:val="002A0E5F"/>
    <w:rsid w:val="002B271A"/>
    <w:rsid w:val="002B3130"/>
    <w:rsid w:val="002C6E8D"/>
    <w:rsid w:val="002D5A53"/>
    <w:rsid w:val="00315CF1"/>
    <w:rsid w:val="00322BDB"/>
    <w:rsid w:val="00332425"/>
    <w:rsid w:val="00340C2E"/>
    <w:rsid w:val="00346F5E"/>
    <w:rsid w:val="00353375"/>
    <w:rsid w:val="003576F5"/>
    <w:rsid w:val="0036043C"/>
    <w:rsid w:val="00366125"/>
    <w:rsid w:val="003664DD"/>
    <w:rsid w:val="003709DE"/>
    <w:rsid w:val="0038557C"/>
    <w:rsid w:val="00385D75"/>
    <w:rsid w:val="003B283E"/>
    <w:rsid w:val="003B2C98"/>
    <w:rsid w:val="003B3C5F"/>
    <w:rsid w:val="003C560C"/>
    <w:rsid w:val="003D4E6E"/>
    <w:rsid w:val="003D5589"/>
    <w:rsid w:val="003E01FF"/>
    <w:rsid w:val="003E52AE"/>
    <w:rsid w:val="003F73B8"/>
    <w:rsid w:val="00400C8C"/>
    <w:rsid w:val="004022BE"/>
    <w:rsid w:val="00402BBB"/>
    <w:rsid w:val="00432C7B"/>
    <w:rsid w:val="00435207"/>
    <w:rsid w:val="00437D8F"/>
    <w:rsid w:val="00450A35"/>
    <w:rsid w:val="00452468"/>
    <w:rsid w:val="00452A8D"/>
    <w:rsid w:val="0045684A"/>
    <w:rsid w:val="00464543"/>
    <w:rsid w:val="00470A8F"/>
    <w:rsid w:val="00470E0F"/>
    <w:rsid w:val="004747A3"/>
    <w:rsid w:val="004749ED"/>
    <w:rsid w:val="0048103A"/>
    <w:rsid w:val="00490C09"/>
    <w:rsid w:val="00496AE5"/>
    <w:rsid w:val="00497114"/>
    <w:rsid w:val="0049731F"/>
    <w:rsid w:val="004A5FCC"/>
    <w:rsid w:val="004B3805"/>
    <w:rsid w:val="004C2B4D"/>
    <w:rsid w:val="004C2C4D"/>
    <w:rsid w:val="004D428D"/>
    <w:rsid w:val="004D578F"/>
    <w:rsid w:val="004E1531"/>
    <w:rsid w:val="004F5F2C"/>
    <w:rsid w:val="004F796E"/>
    <w:rsid w:val="00500AAC"/>
    <w:rsid w:val="00503F19"/>
    <w:rsid w:val="005205F0"/>
    <w:rsid w:val="00523309"/>
    <w:rsid w:val="00524690"/>
    <w:rsid w:val="0052687A"/>
    <w:rsid w:val="00526973"/>
    <w:rsid w:val="00533A8B"/>
    <w:rsid w:val="00535206"/>
    <w:rsid w:val="00562B49"/>
    <w:rsid w:val="0057741C"/>
    <w:rsid w:val="005832A0"/>
    <w:rsid w:val="00592650"/>
    <w:rsid w:val="00592E1B"/>
    <w:rsid w:val="00596DB8"/>
    <w:rsid w:val="00597EF7"/>
    <w:rsid w:val="005A50AE"/>
    <w:rsid w:val="005C189C"/>
    <w:rsid w:val="005D39FC"/>
    <w:rsid w:val="005E1577"/>
    <w:rsid w:val="005E4949"/>
    <w:rsid w:val="005E4BFF"/>
    <w:rsid w:val="005F2938"/>
    <w:rsid w:val="00603956"/>
    <w:rsid w:val="00604EE1"/>
    <w:rsid w:val="00615C71"/>
    <w:rsid w:val="00617F52"/>
    <w:rsid w:val="006379FA"/>
    <w:rsid w:val="00641492"/>
    <w:rsid w:val="00641569"/>
    <w:rsid w:val="00645E52"/>
    <w:rsid w:val="00656616"/>
    <w:rsid w:val="0065739E"/>
    <w:rsid w:val="006630C7"/>
    <w:rsid w:val="00663FD4"/>
    <w:rsid w:val="006707E5"/>
    <w:rsid w:val="00680133"/>
    <w:rsid w:val="00681E60"/>
    <w:rsid w:val="0068711F"/>
    <w:rsid w:val="00696B04"/>
    <w:rsid w:val="006A4001"/>
    <w:rsid w:val="006B30FC"/>
    <w:rsid w:val="006B4ADD"/>
    <w:rsid w:val="006C7C1B"/>
    <w:rsid w:val="006D1A7A"/>
    <w:rsid w:val="006D37D2"/>
    <w:rsid w:val="006D73E5"/>
    <w:rsid w:val="006F3848"/>
    <w:rsid w:val="006F662C"/>
    <w:rsid w:val="00710C25"/>
    <w:rsid w:val="007315B0"/>
    <w:rsid w:val="00731991"/>
    <w:rsid w:val="00770A3C"/>
    <w:rsid w:val="00771A07"/>
    <w:rsid w:val="00774733"/>
    <w:rsid w:val="00777C2E"/>
    <w:rsid w:val="00780C0B"/>
    <w:rsid w:val="00796396"/>
    <w:rsid w:val="007A152E"/>
    <w:rsid w:val="007A1CA6"/>
    <w:rsid w:val="007A6D7C"/>
    <w:rsid w:val="007A7653"/>
    <w:rsid w:val="007B485C"/>
    <w:rsid w:val="007B4872"/>
    <w:rsid w:val="007B5828"/>
    <w:rsid w:val="007C1886"/>
    <w:rsid w:val="007D3929"/>
    <w:rsid w:val="007D4D57"/>
    <w:rsid w:val="007D7C86"/>
    <w:rsid w:val="007E3622"/>
    <w:rsid w:val="007E3F83"/>
    <w:rsid w:val="007F2939"/>
    <w:rsid w:val="007F572D"/>
    <w:rsid w:val="008002D8"/>
    <w:rsid w:val="00803B05"/>
    <w:rsid w:val="008045AB"/>
    <w:rsid w:val="00812ABA"/>
    <w:rsid w:val="0083401E"/>
    <w:rsid w:val="00837788"/>
    <w:rsid w:val="0084172F"/>
    <w:rsid w:val="00844BEF"/>
    <w:rsid w:val="0085489D"/>
    <w:rsid w:val="00856CED"/>
    <w:rsid w:val="008668BA"/>
    <w:rsid w:val="00872278"/>
    <w:rsid w:val="00896146"/>
    <w:rsid w:val="008A4BFF"/>
    <w:rsid w:val="008A7D41"/>
    <w:rsid w:val="008C07E9"/>
    <w:rsid w:val="008C131A"/>
    <w:rsid w:val="008D304A"/>
    <w:rsid w:val="008D4AD4"/>
    <w:rsid w:val="008E010A"/>
    <w:rsid w:val="008E1CCB"/>
    <w:rsid w:val="008E5A2F"/>
    <w:rsid w:val="008F3411"/>
    <w:rsid w:val="008F5384"/>
    <w:rsid w:val="008F6CA6"/>
    <w:rsid w:val="009004EF"/>
    <w:rsid w:val="00907686"/>
    <w:rsid w:val="00911E39"/>
    <w:rsid w:val="00921A9E"/>
    <w:rsid w:val="00922F0A"/>
    <w:rsid w:val="00926D79"/>
    <w:rsid w:val="00931B21"/>
    <w:rsid w:val="00932F4E"/>
    <w:rsid w:val="00941E02"/>
    <w:rsid w:val="009421A9"/>
    <w:rsid w:val="00944B74"/>
    <w:rsid w:val="00946BB9"/>
    <w:rsid w:val="00952A2A"/>
    <w:rsid w:val="0095409B"/>
    <w:rsid w:val="00961936"/>
    <w:rsid w:val="00962AFA"/>
    <w:rsid w:val="009772A4"/>
    <w:rsid w:val="0098494E"/>
    <w:rsid w:val="00984CB4"/>
    <w:rsid w:val="0099064D"/>
    <w:rsid w:val="009A6D27"/>
    <w:rsid w:val="009B2072"/>
    <w:rsid w:val="009B248D"/>
    <w:rsid w:val="009D3E67"/>
    <w:rsid w:val="009D50EF"/>
    <w:rsid w:val="009D57FE"/>
    <w:rsid w:val="009E0D2A"/>
    <w:rsid w:val="009E0F6E"/>
    <w:rsid w:val="009E1A44"/>
    <w:rsid w:val="009E7C20"/>
    <w:rsid w:val="00A0228E"/>
    <w:rsid w:val="00A207A4"/>
    <w:rsid w:val="00A243DE"/>
    <w:rsid w:val="00A302DB"/>
    <w:rsid w:val="00A360CF"/>
    <w:rsid w:val="00A3700A"/>
    <w:rsid w:val="00A37FA9"/>
    <w:rsid w:val="00A427F0"/>
    <w:rsid w:val="00A55850"/>
    <w:rsid w:val="00A6716E"/>
    <w:rsid w:val="00A718CF"/>
    <w:rsid w:val="00A72584"/>
    <w:rsid w:val="00A74FCD"/>
    <w:rsid w:val="00A751C2"/>
    <w:rsid w:val="00A75598"/>
    <w:rsid w:val="00A87B34"/>
    <w:rsid w:val="00A975E6"/>
    <w:rsid w:val="00A9799F"/>
    <w:rsid w:val="00AA190D"/>
    <w:rsid w:val="00AD23F0"/>
    <w:rsid w:val="00AE3745"/>
    <w:rsid w:val="00AF32D3"/>
    <w:rsid w:val="00AF530A"/>
    <w:rsid w:val="00AF7561"/>
    <w:rsid w:val="00B00A15"/>
    <w:rsid w:val="00B4465D"/>
    <w:rsid w:val="00B4573A"/>
    <w:rsid w:val="00B51490"/>
    <w:rsid w:val="00B55D15"/>
    <w:rsid w:val="00B57904"/>
    <w:rsid w:val="00B61611"/>
    <w:rsid w:val="00B61CD0"/>
    <w:rsid w:val="00B66096"/>
    <w:rsid w:val="00BB0358"/>
    <w:rsid w:val="00BB2EEE"/>
    <w:rsid w:val="00BB4932"/>
    <w:rsid w:val="00BD45D6"/>
    <w:rsid w:val="00BD5B57"/>
    <w:rsid w:val="00BD6642"/>
    <w:rsid w:val="00BE0708"/>
    <w:rsid w:val="00BF3B8A"/>
    <w:rsid w:val="00BF4CD1"/>
    <w:rsid w:val="00C0168C"/>
    <w:rsid w:val="00C1001E"/>
    <w:rsid w:val="00C100B1"/>
    <w:rsid w:val="00C1060C"/>
    <w:rsid w:val="00C23AD9"/>
    <w:rsid w:val="00C3153E"/>
    <w:rsid w:val="00C35396"/>
    <w:rsid w:val="00C36569"/>
    <w:rsid w:val="00C51533"/>
    <w:rsid w:val="00C520D0"/>
    <w:rsid w:val="00C56FDC"/>
    <w:rsid w:val="00C60BFE"/>
    <w:rsid w:val="00C667BA"/>
    <w:rsid w:val="00C73382"/>
    <w:rsid w:val="00C74739"/>
    <w:rsid w:val="00C82805"/>
    <w:rsid w:val="00C91349"/>
    <w:rsid w:val="00C91E6E"/>
    <w:rsid w:val="00C959C5"/>
    <w:rsid w:val="00CA0878"/>
    <w:rsid w:val="00CA3735"/>
    <w:rsid w:val="00CA63BD"/>
    <w:rsid w:val="00CC719C"/>
    <w:rsid w:val="00CD53ED"/>
    <w:rsid w:val="00CD7CD9"/>
    <w:rsid w:val="00CE4557"/>
    <w:rsid w:val="00CF1826"/>
    <w:rsid w:val="00D0369D"/>
    <w:rsid w:val="00D1293D"/>
    <w:rsid w:val="00D12F5D"/>
    <w:rsid w:val="00D22589"/>
    <w:rsid w:val="00D24B6C"/>
    <w:rsid w:val="00D27602"/>
    <w:rsid w:val="00D30BBC"/>
    <w:rsid w:val="00D417EA"/>
    <w:rsid w:val="00D46512"/>
    <w:rsid w:val="00D468B7"/>
    <w:rsid w:val="00D52821"/>
    <w:rsid w:val="00D66AB4"/>
    <w:rsid w:val="00D7105A"/>
    <w:rsid w:val="00D755B2"/>
    <w:rsid w:val="00D8073C"/>
    <w:rsid w:val="00DA700A"/>
    <w:rsid w:val="00DC0C43"/>
    <w:rsid w:val="00DC112C"/>
    <w:rsid w:val="00DC2C6F"/>
    <w:rsid w:val="00DC465C"/>
    <w:rsid w:val="00DD09C5"/>
    <w:rsid w:val="00DE09B6"/>
    <w:rsid w:val="00DF26ED"/>
    <w:rsid w:val="00DF5769"/>
    <w:rsid w:val="00DF7B99"/>
    <w:rsid w:val="00E07CF4"/>
    <w:rsid w:val="00E3052A"/>
    <w:rsid w:val="00E4166F"/>
    <w:rsid w:val="00E41B69"/>
    <w:rsid w:val="00E43203"/>
    <w:rsid w:val="00E450D1"/>
    <w:rsid w:val="00E5071F"/>
    <w:rsid w:val="00E52D3A"/>
    <w:rsid w:val="00E5799D"/>
    <w:rsid w:val="00E605D1"/>
    <w:rsid w:val="00E634C5"/>
    <w:rsid w:val="00E75E1F"/>
    <w:rsid w:val="00E7766C"/>
    <w:rsid w:val="00E837FD"/>
    <w:rsid w:val="00EA6865"/>
    <w:rsid w:val="00EB40AD"/>
    <w:rsid w:val="00EB5531"/>
    <w:rsid w:val="00ED06BC"/>
    <w:rsid w:val="00ED5A70"/>
    <w:rsid w:val="00EE3D60"/>
    <w:rsid w:val="00EF425F"/>
    <w:rsid w:val="00F06614"/>
    <w:rsid w:val="00F21E50"/>
    <w:rsid w:val="00F22C21"/>
    <w:rsid w:val="00F24CE3"/>
    <w:rsid w:val="00F272F0"/>
    <w:rsid w:val="00F32197"/>
    <w:rsid w:val="00F32AB1"/>
    <w:rsid w:val="00F34855"/>
    <w:rsid w:val="00F34AAC"/>
    <w:rsid w:val="00F4544B"/>
    <w:rsid w:val="00F6072E"/>
    <w:rsid w:val="00F64DDD"/>
    <w:rsid w:val="00F6771D"/>
    <w:rsid w:val="00F7277F"/>
    <w:rsid w:val="00F8348A"/>
    <w:rsid w:val="00F85F39"/>
    <w:rsid w:val="00F919B8"/>
    <w:rsid w:val="00FA0134"/>
    <w:rsid w:val="00FA2CC2"/>
    <w:rsid w:val="00FA5B7E"/>
    <w:rsid w:val="00FA67B1"/>
    <w:rsid w:val="00FA6D8E"/>
    <w:rsid w:val="00FB480B"/>
    <w:rsid w:val="00FC0579"/>
    <w:rsid w:val="00FC1045"/>
    <w:rsid w:val="00FC3A58"/>
    <w:rsid w:val="00FC502C"/>
    <w:rsid w:val="00FC7643"/>
    <w:rsid w:val="00FE6379"/>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3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8D4B3E005D8409ECEF6C9E0AB83EF" ma:contentTypeVersion="3" ma:contentTypeDescription="Create a new document." ma:contentTypeScope="" ma:versionID="3c88eff3d5da99d34ae635bc41a7da39">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BBA3-47FC-4170-A6B0-C10FD74B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285887-089C-48D0-A469-4D1F5778D055}">
  <ds:schemaRefs>
    <ds:schemaRef ds:uri="http://schemas.microsoft.com/sharepoint/v3/contenttype/forms"/>
  </ds:schemaRefs>
</ds:datastoreItem>
</file>

<file path=customXml/itemProps3.xml><?xml version="1.0" encoding="utf-8"?>
<ds:datastoreItem xmlns:ds="http://schemas.openxmlformats.org/officeDocument/2006/customXml" ds:itemID="{6C826797-2DB7-4AFE-8FB2-0B8BB9251A6B}">
  <ds:schemaRefs>
    <ds:schemaRef ds:uri="http://schemas.microsoft.com/office/2006/metadata/properties"/>
  </ds:schemaRefs>
</ds:datastoreItem>
</file>

<file path=customXml/itemProps4.xml><?xml version="1.0" encoding="utf-8"?>
<ds:datastoreItem xmlns:ds="http://schemas.openxmlformats.org/officeDocument/2006/customXml" ds:itemID="{EF5D3A69-7061-445C-870F-53D4705A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USNRC</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creator>MLO1</dc:creator>
  <cp:lastModifiedBy>Marilyn Langston</cp:lastModifiedBy>
  <cp:revision>3</cp:revision>
  <cp:lastPrinted>2012-06-15T17:19:00Z</cp:lastPrinted>
  <dcterms:created xsi:type="dcterms:W3CDTF">2014-12-23T19:04:00Z</dcterms:created>
  <dcterms:modified xsi:type="dcterms:W3CDTF">2015-01-05T16:44:00Z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0x010100F148D4B3E005D8409ECEF6C9E0AB83EF</vt:lpwstr>
  </property>
</Properties>
</file>