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AB" w:rsidRPr="006660FF" w:rsidRDefault="001B6A8E" w:rsidP="00E5799D">
      <w:pPr>
        <w:widowControl/>
        <w:jc w:val="center"/>
        <w:rPr>
          <w:rFonts w:cs="Arial"/>
          <w:b/>
          <w:bCs/>
          <w:sz w:val="22"/>
          <w:szCs w:val="22"/>
        </w:rPr>
      </w:pPr>
      <w:r w:rsidRPr="006660FF">
        <w:rPr>
          <w:rFonts w:cs="Arial"/>
          <w:b/>
          <w:bCs/>
          <w:sz w:val="22"/>
          <w:szCs w:val="22"/>
        </w:rPr>
        <w:t>Decommissioning Planning</w:t>
      </w:r>
      <w:r w:rsidR="008045AB" w:rsidRPr="006660FF">
        <w:rPr>
          <w:rFonts w:cs="Arial"/>
          <w:b/>
          <w:bCs/>
          <w:sz w:val="22"/>
          <w:szCs w:val="22"/>
        </w:rPr>
        <w:t>, Part</w:t>
      </w:r>
      <w:r w:rsidRPr="006660FF">
        <w:rPr>
          <w:rFonts w:cs="Arial"/>
          <w:b/>
          <w:bCs/>
          <w:sz w:val="22"/>
          <w:szCs w:val="22"/>
        </w:rPr>
        <w:t xml:space="preserve">s 20, 30, 40, </w:t>
      </w:r>
      <w:r w:rsidR="00C56FDC" w:rsidRPr="006660FF">
        <w:rPr>
          <w:rFonts w:cs="Arial"/>
          <w:b/>
          <w:bCs/>
          <w:sz w:val="22"/>
          <w:szCs w:val="22"/>
        </w:rPr>
        <w:t xml:space="preserve">and </w:t>
      </w:r>
      <w:r w:rsidRPr="006660FF">
        <w:rPr>
          <w:rFonts w:cs="Arial"/>
          <w:b/>
          <w:bCs/>
          <w:sz w:val="22"/>
          <w:szCs w:val="22"/>
        </w:rPr>
        <w:t>70</w:t>
      </w:r>
    </w:p>
    <w:p w:rsidR="008045AB" w:rsidRPr="006660FF" w:rsidRDefault="008045AB" w:rsidP="00E5799D">
      <w:pPr>
        <w:jc w:val="center"/>
        <w:rPr>
          <w:rFonts w:cs="Arial"/>
          <w:b/>
          <w:bCs/>
          <w:sz w:val="22"/>
          <w:szCs w:val="22"/>
        </w:rPr>
      </w:pPr>
      <w:r w:rsidRPr="006660FF">
        <w:rPr>
          <w:rFonts w:cs="Arial"/>
          <w:b/>
          <w:bCs/>
          <w:sz w:val="22"/>
          <w:szCs w:val="22"/>
        </w:rPr>
        <w:t>(</w:t>
      </w:r>
      <w:r w:rsidR="00EA48A8">
        <w:rPr>
          <w:rFonts w:cs="Arial"/>
          <w:b/>
          <w:bCs/>
          <w:sz w:val="22"/>
          <w:szCs w:val="22"/>
        </w:rPr>
        <w:t>76 FR 35512</w:t>
      </w:r>
      <w:r w:rsidR="00B21C54">
        <w:rPr>
          <w:rFonts w:cs="Arial"/>
          <w:b/>
          <w:bCs/>
          <w:sz w:val="22"/>
          <w:szCs w:val="22"/>
        </w:rPr>
        <w:t>, Published June 17, 2011</w:t>
      </w:r>
      <w:r w:rsidRPr="006660FF">
        <w:rPr>
          <w:rFonts w:cs="Arial"/>
          <w:b/>
          <w:bCs/>
          <w:sz w:val="22"/>
          <w:szCs w:val="22"/>
        </w:rPr>
        <w:t>) RATS ID # 20</w:t>
      </w:r>
      <w:r w:rsidR="001B6A8E" w:rsidRPr="006660FF">
        <w:rPr>
          <w:rFonts w:cs="Arial"/>
          <w:b/>
          <w:bCs/>
          <w:sz w:val="22"/>
          <w:szCs w:val="22"/>
        </w:rPr>
        <w:t>11</w:t>
      </w:r>
      <w:r w:rsidRPr="006660FF">
        <w:rPr>
          <w:rFonts w:cs="Arial"/>
          <w:b/>
          <w:bCs/>
          <w:sz w:val="22"/>
          <w:szCs w:val="22"/>
        </w:rPr>
        <w:t xml:space="preserve">-1 Effective date </w:t>
      </w:r>
      <w:r w:rsidR="002B4544">
        <w:rPr>
          <w:rFonts w:cs="Arial"/>
          <w:b/>
          <w:bCs/>
          <w:sz w:val="22"/>
          <w:szCs w:val="22"/>
        </w:rPr>
        <w:t>12/17/201</w:t>
      </w:r>
      <w:r w:rsidR="00F4442F">
        <w:rPr>
          <w:rFonts w:cs="Arial"/>
          <w:b/>
          <w:bCs/>
          <w:sz w:val="22"/>
          <w:szCs w:val="22"/>
        </w:rPr>
        <w:t>2</w:t>
      </w:r>
    </w:p>
    <w:p w:rsidR="008045AB" w:rsidRPr="006660FF" w:rsidRDefault="008045AB" w:rsidP="00E5799D">
      <w:pPr>
        <w:jc w:val="center"/>
        <w:rPr>
          <w:rFonts w:cs="Arial"/>
          <w:sz w:val="22"/>
          <w:szCs w:val="22"/>
        </w:rPr>
      </w:pPr>
      <w:r w:rsidRPr="006660FF">
        <w:rPr>
          <w:rFonts w:cs="Arial"/>
          <w:b/>
          <w:bCs/>
          <w:sz w:val="22"/>
          <w:szCs w:val="22"/>
        </w:rPr>
        <w:t xml:space="preserve">Date Due for State Adoption </w:t>
      </w:r>
      <w:r w:rsidR="00EA48A8">
        <w:rPr>
          <w:rFonts w:cs="Arial"/>
          <w:b/>
          <w:bCs/>
          <w:sz w:val="22"/>
          <w:szCs w:val="22"/>
        </w:rPr>
        <w:t>12/17/201</w:t>
      </w:r>
      <w:r w:rsidR="00505925">
        <w:rPr>
          <w:rFonts w:cs="Arial"/>
          <w:b/>
          <w:bCs/>
          <w:sz w:val="22"/>
          <w:szCs w:val="22"/>
        </w:rPr>
        <w:t>5</w:t>
      </w:r>
    </w:p>
    <w:p w:rsidR="008045AB" w:rsidRPr="006660FF" w:rsidRDefault="008045AB">
      <w:pPr>
        <w:rPr>
          <w:rFonts w:cs="Arial"/>
          <w:sz w:val="22"/>
          <w:szCs w:val="22"/>
        </w:rPr>
      </w:pPr>
    </w:p>
    <w:tbl>
      <w:tblPr>
        <w:tblW w:w="14501"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1E0" w:firstRow="1" w:lastRow="1" w:firstColumn="1" w:lastColumn="1" w:noHBand="0" w:noVBand="0"/>
      </w:tblPr>
      <w:tblGrid>
        <w:gridCol w:w="1420"/>
        <w:gridCol w:w="1980"/>
        <w:gridCol w:w="1080"/>
        <w:gridCol w:w="1620"/>
        <w:gridCol w:w="3600"/>
        <w:gridCol w:w="1350"/>
        <w:gridCol w:w="1350"/>
        <w:gridCol w:w="2101"/>
      </w:tblGrid>
      <w:tr w:rsidR="002B4544" w:rsidRPr="006660FF" w:rsidTr="00FE2108">
        <w:trPr>
          <w:tblHeader/>
          <w:jc w:val="center"/>
        </w:trPr>
        <w:tc>
          <w:tcPr>
            <w:tcW w:w="1420" w:type="dxa"/>
            <w:tcBorders>
              <w:top w:val="double" w:sz="6" w:space="0" w:color="auto"/>
              <w:bottom w:val="double" w:sz="6" w:space="0" w:color="auto"/>
            </w:tcBorders>
            <w:shd w:val="clear" w:color="auto" w:fill="auto"/>
          </w:tcPr>
          <w:p w:rsidR="008045AB" w:rsidRPr="006660FF" w:rsidRDefault="008045AB" w:rsidP="006D1A7A">
            <w:pPr>
              <w:jc w:val="center"/>
              <w:rPr>
                <w:rFonts w:cs="Arial"/>
                <w:sz w:val="22"/>
                <w:szCs w:val="22"/>
              </w:rPr>
            </w:pPr>
          </w:p>
          <w:p w:rsidR="008045AB" w:rsidRPr="006660FF" w:rsidRDefault="008045AB" w:rsidP="006D1A7A">
            <w:pPr>
              <w:jc w:val="center"/>
              <w:rPr>
                <w:rFonts w:cs="Arial"/>
                <w:b/>
                <w:bCs/>
                <w:sz w:val="22"/>
                <w:szCs w:val="22"/>
              </w:rPr>
            </w:pPr>
            <w:r w:rsidRPr="006660FF">
              <w:rPr>
                <w:rFonts w:cs="Arial"/>
                <w:b/>
                <w:bCs/>
                <w:sz w:val="22"/>
                <w:szCs w:val="22"/>
              </w:rPr>
              <w:t>Change to NRC</w:t>
            </w:r>
          </w:p>
          <w:p w:rsidR="008045AB" w:rsidRPr="006660FF" w:rsidRDefault="008045AB" w:rsidP="006D1A7A">
            <w:pPr>
              <w:jc w:val="center"/>
              <w:rPr>
                <w:rFonts w:cs="Arial"/>
                <w:b/>
                <w:bCs/>
                <w:sz w:val="22"/>
                <w:szCs w:val="22"/>
              </w:rPr>
            </w:pPr>
            <w:r w:rsidRPr="006660FF">
              <w:rPr>
                <w:rFonts w:cs="Arial"/>
                <w:b/>
                <w:bCs/>
                <w:sz w:val="22"/>
                <w:szCs w:val="22"/>
              </w:rPr>
              <w:t>Section</w:t>
            </w:r>
          </w:p>
        </w:tc>
        <w:tc>
          <w:tcPr>
            <w:tcW w:w="1980" w:type="dxa"/>
            <w:tcBorders>
              <w:top w:val="double" w:sz="6" w:space="0" w:color="auto"/>
              <w:bottom w:val="double" w:sz="6" w:space="0" w:color="auto"/>
            </w:tcBorders>
            <w:shd w:val="clear" w:color="auto" w:fill="auto"/>
          </w:tcPr>
          <w:p w:rsidR="008045AB" w:rsidRPr="006660FF" w:rsidRDefault="008045AB" w:rsidP="006D1A7A">
            <w:pPr>
              <w:jc w:val="center"/>
              <w:rPr>
                <w:rFonts w:cs="Arial"/>
                <w:b/>
                <w:bCs/>
                <w:sz w:val="22"/>
                <w:szCs w:val="22"/>
              </w:rPr>
            </w:pPr>
          </w:p>
          <w:p w:rsidR="008045AB" w:rsidRPr="006660FF" w:rsidRDefault="008045AB" w:rsidP="006D1A7A">
            <w:pPr>
              <w:tabs>
                <w:tab w:val="center" w:pos="825"/>
              </w:tabs>
              <w:jc w:val="center"/>
              <w:rPr>
                <w:rFonts w:cs="Arial"/>
                <w:b/>
                <w:bCs/>
                <w:sz w:val="22"/>
                <w:szCs w:val="22"/>
              </w:rPr>
            </w:pPr>
            <w:r w:rsidRPr="006660FF">
              <w:rPr>
                <w:rFonts w:cs="Arial"/>
                <w:b/>
                <w:bCs/>
                <w:sz w:val="22"/>
                <w:szCs w:val="22"/>
              </w:rPr>
              <w:t>Title</w:t>
            </w:r>
          </w:p>
        </w:tc>
        <w:tc>
          <w:tcPr>
            <w:tcW w:w="1080" w:type="dxa"/>
            <w:tcBorders>
              <w:top w:val="double" w:sz="6" w:space="0" w:color="auto"/>
              <w:bottom w:val="double" w:sz="6" w:space="0" w:color="auto"/>
            </w:tcBorders>
            <w:shd w:val="clear" w:color="auto" w:fill="auto"/>
          </w:tcPr>
          <w:p w:rsidR="008045AB" w:rsidRPr="006660FF" w:rsidRDefault="008045AB" w:rsidP="006D1A7A">
            <w:pPr>
              <w:jc w:val="center"/>
              <w:rPr>
                <w:rFonts w:cs="Arial"/>
                <w:b/>
                <w:bCs/>
                <w:sz w:val="22"/>
                <w:szCs w:val="22"/>
              </w:rPr>
            </w:pPr>
          </w:p>
          <w:p w:rsidR="008045AB" w:rsidRPr="006660FF" w:rsidRDefault="008045AB" w:rsidP="006D1A7A">
            <w:pPr>
              <w:tabs>
                <w:tab w:val="center" w:pos="375"/>
              </w:tabs>
              <w:jc w:val="center"/>
              <w:rPr>
                <w:rFonts w:cs="Arial"/>
                <w:b/>
                <w:bCs/>
                <w:sz w:val="22"/>
                <w:szCs w:val="22"/>
              </w:rPr>
            </w:pPr>
            <w:r w:rsidRPr="006660FF">
              <w:rPr>
                <w:rFonts w:cs="Arial"/>
                <w:b/>
                <w:bCs/>
                <w:sz w:val="22"/>
                <w:szCs w:val="22"/>
              </w:rPr>
              <w:t>State</w:t>
            </w:r>
          </w:p>
          <w:p w:rsidR="008045AB" w:rsidRPr="006660FF" w:rsidRDefault="008045AB" w:rsidP="006D1A7A">
            <w:pPr>
              <w:jc w:val="center"/>
              <w:rPr>
                <w:rFonts w:cs="Arial"/>
                <w:b/>
                <w:bCs/>
                <w:sz w:val="22"/>
                <w:szCs w:val="22"/>
              </w:rPr>
            </w:pPr>
            <w:r w:rsidRPr="006660FF">
              <w:rPr>
                <w:rFonts w:cs="Arial"/>
                <w:b/>
                <w:bCs/>
                <w:sz w:val="22"/>
                <w:szCs w:val="22"/>
              </w:rPr>
              <w:t>Section</w:t>
            </w:r>
          </w:p>
        </w:tc>
        <w:tc>
          <w:tcPr>
            <w:tcW w:w="1620" w:type="dxa"/>
            <w:tcBorders>
              <w:top w:val="double" w:sz="6" w:space="0" w:color="auto"/>
              <w:bottom w:val="double" w:sz="6" w:space="0" w:color="auto"/>
            </w:tcBorders>
            <w:shd w:val="clear" w:color="auto" w:fill="auto"/>
          </w:tcPr>
          <w:p w:rsidR="008045AB" w:rsidRPr="006660FF" w:rsidRDefault="008045AB" w:rsidP="006D1A7A">
            <w:pPr>
              <w:jc w:val="center"/>
              <w:rPr>
                <w:rFonts w:cs="Arial"/>
                <w:b/>
                <w:bCs/>
                <w:sz w:val="22"/>
                <w:szCs w:val="22"/>
              </w:rPr>
            </w:pPr>
          </w:p>
          <w:p w:rsidR="008045AB" w:rsidRPr="006660FF" w:rsidRDefault="008045AB" w:rsidP="006D1A7A">
            <w:pPr>
              <w:jc w:val="center"/>
              <w:rPr>
                <w:rFonts w:cs="Arial"/>
                <w:b/>
                <w:bCs/>
                <w:sz w:val="22"/>
                <w:szCs w:val="22"/>
              </w:rPr>
            </w:pPr>
            <w:r w:rsidRPr="006660FF">
              <w:rPr>
                <w:rFonts w:cs="Arial"/>
                <w:b/>
                <w:bCs/>
                <w:sz w:val="22"/>
                <w:szCs w:val="22"/>
              </w:rPr>
              <w:t>Compatibility</w:t>
            </w:r>
          </w:p>
          <w:p w:rsidR="008045AB" w:rsidRPr="006660FF" w:rsidRDefault="008045AB" w:rsidP="006D1A7A">
            <w:pPr>
              <w:jc w:val="center"/>
              <w:rPr>
                <w:rFonts w:cs="Arial"/>
                <w:b/>
                <w:bCs/>
                <w:sz w:val="22"/>
                <w:szCs w:val="22"/>
              </w:rPr>
            </w:pPr>
            <w:r w:rsidRPr="006660FF">
              <w:rPr>
                <w:rFonts w:cs="Arial"/>
                <w:b/>
                <w:bCs/>
                <w:sz w:val="22"/>
                <w:szCs w:val="22"/>
              </w:rPr>
              <w:t>Category</w:t>
            </w:r>
          </w:p>
        </w:tc>
        <w:tc>
          <w:tcPr>
            <w:tcW w:w="3600" w:type="dxa"/>
            <w:tcBorders>
              <w:top w:val="double" w:sz="6" w:space="0" w:color="auto"/>
              <w:bottom w:val="double" w:sz="6" w:space="0" w:color="auto"/>
            </w:tcBorders>
            <w:shd w:val="clear" w:color="auto" w:fill="auto"/>
          </w:tcPr>
          <w:p w:rsidR="008045AB" w:rsidRPr="006660FF" w:rsidRDefault="008045AB" w:rsidP="006D1A7A">
            <w:pPr>
              <w:jc w:val="center"/>
              <w:rPr>
                <w:rFonts w:cs="Arial"/>
                <w:b/>
                <w:bCs/>
                <w:sz w:val="22"/>
                <w:szCs w:val="22"/>
              </w:rPr>
            </w:pPr>
          </w:p>
          <w:p w:rsidR="008045AB" w:rsidRPr="006660FF" w:rsidRDefault="008045AB" w:rsidP="006D1A7A">
            <w:pPr>
              <w:tabs>
                <w:tab w:val="center" w:pos="1725"/>
              </w:tabs>
              <w:jc w:val="center"/>
              <w:rPr>
                <w:rFonts w:cs="Arial"/>
                <w:b/>
                <w:bCs/>
                <w:sz w:val="22"/>
                <w:szCs w:val="22"/>
              </w:rPr>
            </w:pPr>
            <w:r w:rsidRPr="006660FF">
              <w:rPr>
                <w:rFonts w:cs="Arial"/>
                <w:b/>
                <w:bCs/>
                <w:sz w:val="22"/>
                <w:szCs w:val="22"/>
              </w:rPr>
              <w:t>Summary of Change to CFR</w:t>
            </w:r>
          </w:p>
        </w:tc>
        <w:tc>
          <w:tcPr>
            <w:tcW w:w="1350" w:type="dxa"/>
            <w:tcBorders>
              <w:top w:val="double" w:sz="6" w:space="0" w:color="auto"/>
              <w:bottom w:val="double" w:sz="6" w:space="0" w:color="auto"/>
            </w:tcBorders>
            <w:shd w:val="clear" w:color="auto" w:fill="auto"/>
          </w:tcPr>
          <w:p w:rsidR="008045AB" w:rsidRPr="006660FF" w:rsidRDefault="008045AB" w:rsidP="006D1A7A">
            <w:pPr>
              <w:jc w:val="center"/>
              <w:rPr>
                <w:rFonts w:cs="Arial"/>
                <w:b/>
                <w:bCs/>
                <w:sz w:val="22"/>
                <w:szCs w:val="22"/>
              </w:rPr>
            </w:pPr>
          </w:p>
          <w:p w:rsidR="008045AB" w:rsidRPr="006660FF" w:rsidRDefault="008045AB" w:rsidP="006D1A7A">
            <w:pPr>
              <w:jc w:val="center"/>
              <w:rPr>
                <w:rFonts w:cs="Arial"/>
                <w:b/>
                <w:bCs/>
                <w:sz w:val="22"/>
                <w:szCs w:val="22"/>
              </w:rPr>
            </w:pPr>
            <w:r w:rsidRPr="006660FF">
              <w:rPr>
                <w:rFonts w:cs="Arial"/>
                <w:b/>
                <w:bCs/>
                <w:sz w:val="22"/>
                <w:szCs w:val="22"/>
              </w:rPr>
              <w:t>Difference</w:t>
            </w:r>
          </w:p>
          <w:p w:rsidR="008045AB" w:rsidRPr="006660FF" w:rsidRDefault="008045AB" w:rsidP="006D1A7A">
            <w:pPr>
              <w:jc w:val="center"/>
              <w:rPr>
                <w:rFonts w:cs="Arial"/>
                <w:b/>
                <w:bCs/>
                <w:sz w:val="22"/>
                <w:szCs w:val="22"/>
              </w:rPr>
            </w:pPr>
            <w:r w:rsidRPr="006660FF">
              <w:rPr>
                <w:rFonts w:cs="Arial"/>
                <w:b/>
                <w:bCs/>
                <w:sz w:val="22"/>
                <w:szCs w:val="22"/>
              </w:rPr>
              <w:t>Yes/No</w:t>
            </w:r>
          </w:p>
        </w:tc>
        <w:tc>
          <w:tcPr>
            <w:tcW w:w="1350" w:type="dxa"/>
            <w:tcBorders>
              <w:top w:val="double" w:sz="6" w:space="0" w:color="auto"/>
              <w:bottom w:val="double" w:sz="6" w:space="0" w:color="auto"/>
            </w:tcBorders>
            <w:shd w:val="clear" w:color="auto" w:fill="auto"/>
          </w:tcPr>
          <w:p w:rsidR="008045AB" w:rsidRPr="006660FF" w:rsidRDefault="008045AB" w:rsidP="006D1A7A">
            <w:pPr>
              <w:jc w:val="center"/>
              <w:rPr>
                <w:rFonts w:cs="Arial"/>
                <w:b/>
                <w:bCs/>
                <w:sz w:val="22"/>
                <w:szCs w:val="22"/>
              </w:rPr>
            </w:pPr>
          </w:p>
          <w:p w:rsidR="008045AB" w:rsidRPr="006660FF" w:rsidRDefault="008045AB" w:rsidP="006D1A7A">
            <w:pPr>
              <w:jc w:val="center"/>
              <w:rPr>
                <w:rFonts w:cs="Arial"/>
                <w:b/>
                <w:bCs/>
                <w:sz w:val="22"/>
                <w:szCs w:val="22"/>
              </w:rPr>
            </w:pPr>
            <w:r w:rsidRPr="006660FF">
              <w:rPr>
                <w:rFonts w:cs="Arial"/>
                <w:b/>
                <w:bCs/>
                <w:sz w:val="22"/>
                <w:szCs w:val="22"/>
              </w:rPr>
              <w:t>Significant</w:t>
            </w:r>
          </w:p>
          <w:p w:rsidR="008045AB" w:rsidRPr="006660FF" w:rsidRDefault="008045AB" w:rsidP="006D1A7A">
            <w:pPr>
              <w:jc w:val="center"/>
              <w:rPr>
                <w:rFonts w:cs="Arial"/>
                <w:b/>
                <w:bCs/>
                <w:sz w:val="22"/>
                <w:szCs w:val="22"/>
              </w:rPr>
            </w:pPr>
            <w:r w:rsidRPr="006660FF">
              <w:rPr>
                <w:rFonts w:cs="Arial"/>
                <w:b/>
                <w:bCs/>
                <w:sz w:val="22"/>
                <w:szCs w:val="22"/>
              </w:rPr>
              <w:t>Yes/No</w:t>
            </w:r>
          </w:p>
        </w:tc>
        <w:tc>
          <w:tcPr>
            <w:tcW w:w="2101" w:type="dxa"/>
            <w:tcBorders>
              <w:top w:val="double" w:sz="6" w:space="0" w:color="auto"/>
              <w:bottom w:val="double" w:sz="6" w:space="0" w:color="auto"/>
            </w:tcBorders>
            <w:shd w:val="clear" w:color="auto" w:fill="auto"/>
          </w:tcPr>
          <w:p w:rsidR="008045AB" w:rsidRPr="006660FF" w:rsidRDefault="008045AB" w:rsidP="006D1A7A">
            <w:pPr>
              <w:jc w:val="center"/>
              <w:rPr>
                <w:rFonts w:cs="Arial"/>
                <w:b/>
                <w:bCs/>
                <w:sz w:val="22"/>
                <w:szCs w:val="22"/>
              </w:rPr>
            </w:pPr>
          </w:p>
          <w:p w:rsidR="008045AB" w:rsidRPr="006660FF" w:rsidRDefault="008045AB" w:rsidP="006D1A7A">
            <w:pPr>
              <w:jc w:val="center"/>
              <w:rPr>
                <w:rFonts w:cs="Arial"/>
                <w:b/>
                <w:bCs/>
                <w:sz w:val="22"/>
                <w:szCs w:val="22"/>
              </w:rPr>
            </w:pPr>
            <w:r w:rsidRPr="006660FF">
              <w:rPr>
                <w:rFonts w:cs="Arial"/>
                <w:b/>
                <w:bCs/>
                <w:sz w:val="22"/>
                <w:szCs w:val="22"/>
              </w:rPr>
              <w:t>If Difference, Why or Why Not Was a Comment Generated</w:t>
            </w:r>
          </w:p>
        </w:tc>
      </w:tr>
      <w:tr w:rsidR="002B4544" w:rsidRPr="006660FF" w:rsidTr="00FE2108">
        <w:trPr>
          <w:jc w:val="center"/>
        </w:trPr>
        <w:tc>
          <w:tcPr>
            <w:tcW w:w="1420" w:type="dxa"/>
            <w:tcBorders>
              <w:top w:val="double" w:sz="6" w:space="0" w:color="auto"/>
            </w:tcBorders>
          </w:tcPr>
          <w:p w:rsidR="00F8432F" w:rsidRPr="00B102AB" w:rsidRDefault="008045AB" w:rsidP="00F8432F">
            <w:pPr>
              <w:rPr>
                <w:sz w:val="22"/>
                <w:szCs w:val="22"/>
              </w:rPr>
            </w:pPr>
            <w:r w:rsidRPr="00B102AB">
              <w:rPr>
                <w:sz w:val="22"/>
                <w:szCs w:val="22"/>
              </w:rPr>
              <w:t>§</w:t>
            </w:r>
            <w:r w:rsidR="00872278" w:rsidRPr="00B102AB">
              <w:rPr>
                <w:sz w:val="22"/>
                <w:szCs w:val="22"/>
              </w:rPr>
              <w:t>20.1403</w:t>
            </w:r>
          </w:p>
          <w:p w:rsidR="008045AB" w:rsidRPr="00B102AB" w:rsidRDefault="008045AB" w:rsidP="00F8432F">
            <w:pPr>
              <w:rPr>
                <w:sz w:val="22"/>
                <w:szCs w:val="22"/>
              </w:rPr>
            </w:pPr>
          </w:p>
        </w:tc>
        <w:tc>
          <w:tcPr>
            <w:tcW w:w="1980" w:type="dxa"/>
            <w:tcBorders>
              <w:top w:val="double" w:sz="6" w:space="0" w:color="auto"/>
            </w:tcBorders>
          </w:tcPr>
          <w:p w:rsidR="008045AB" w:rsidRPr="00B102AB" w:rsidRDefault="00872278" w:rsidP="006D1A7A">
            <w:pPr>
              <w:pStyle w:val="HTMLPreformatted"/>
              <w:spacing w:before="100" w:beforeAutospacing="1"/>
              <w:rPr>
                <w:rFonts w:ascii="Arial" w:hAnsi="Arial" w:cs="Arial"/>
                <w:sz w:val="22"/>
                <w:szCs w:val="22"/>
              </w:rPr>
            </w:pPr>
            <w:r w:rsidRPr="00B102AB">
              <w:rPr>
                <w:rFonts w:ascii="Arial" w:hAnsi="Arial" w:cs="Arial"/>
                <w:color w:val="000000"/>
                <w:sz w:val="22"/>
                <w:szCs w:val="22"/>
              </w:rPr>
              <w:t>Criteria for license termination under restricted conditions</w:t>
            </w:r>
          </w:p>
        </w:tc>
        <w:tc>
          <w:tcPr>
            <w:tcW w:w="1080" w:type="dxa"/>
            <w:tcBorders>
              <w:top w:val="double" w:sz="6" w:space="0" w:color="auto"/>
            </w:tcBorders>
          </w:tcPr>
          <w:p w:rsidR="008045AB" w:rsidRPr="006660FF" w:rsidRDefault="008045AB" w:rsidP="006D1A7A">
            <w:pPr>
              <w:spacing w:before="100" w:beforeAutospacing="1"/>
              <w:rPr>
                <w:rFonts w:cs="Arial"/>
                <w:sz w:val="22"/>
                <w:szCs w:val="22"/>
              </w:rPr>
            </w:pPr>
          </w:p>
          <w:p w:rsidR="008045AB" w:rsidRPr="006660FF" w:rsidRDefault="008045AB" w:rsidP="006D1A7A">
            <w:pPr>
              <w:spacing w:before="100" w:beforeAutospacing="1"/>
              <w:rPr>
                <w:rFonts w:cs="Arial"/>
                <w:sz w:val="22"/>
                <w:szCs w:val="22"/>
              </w:rPr>
            </w:pPr>
            <w:bookmarkStart w:id="0" w:name="_GoBack"/>
            <w:bookmarkEnd w:id="0"/>
          </w:p>
        </w:tc>
        <w:tc>
          <w:tcPr>
            <w:tcW w:w="1620" w:type="dxa"/>
            <w:tcBorders>
              <w:top w:val="double" w:sz="6" w:space="0" w:color="auto"/>
            </w:tcBorders>
          </w:tcPr>
          <w:p w:rsidR="008045AB" w:rsidRPr="006660FF" w:rsidRDefault="001558CA" w:rsidP="006D1A7A">
            <w:pPr>
              <w:spacing w:before="100" w:beforeAutospacing="1"/>
              <w:jc w:val="center"/>
              <w:rPr>
                <w:rFonts w:cs="Arial"/>
                <w:sz w:val="22"/>
                <w:szCs w:val="22"/>
              </w:rPr>
            </w:pPr>
            <w:r>
              <w:rPr>
                <w:rFonts w:cs="Arial"/>
                <w:sz w:val="22"/>
                <w:szCs w:val="22"/>
              </w:rPr>
              <w:t>C</w:t>
            </w:r>
          </w:p>
        </w:tc>
        <w:tc>
          <w:tcPr>
            <w:tcW w:w="3600" w:type="dxa"/>
            <w:tcBorders>
              <w:top w:val="double" w:sz="6" w:space="0" w:color="auto"/>
            </w:tcBorders>
          </w:tcPr>
          <w:p w:rsidR="001C20E1" w:rsidRDefault="00872278" w:rsidP="006D1A7A">
            <w:pPr>
              <w:widowControl/>
              <w:spacing w:before="100" w:beforeAutospacing="1"/>
              <w:rPr>
                <w:rFonts w:cs="Arial"/>
                <w:b/>
                <w:color w:val="000000"/>
                <w:sz w:val="22"/>
                <w:szCs w:val="22"/>
              </w:rPr>
            </w:pPr>
            <w:r w:rsidRPr="006660FF">
              <w:rPr>
                <w:rFonts w:cs="Arial"/>
                <w:b/>
                <w:color w:val="000000"/>
                <w:sz w:val="22"/>
                <w:szCs w:val="22"/>
              </w:rPr>
              <w:t xml:space="preserve">In § 20.1403, </w:t>
            </w:r>
            <w:r w:rsidR="001C20E1" w:rsidRPr="001C20E1">
              <w:rPr>
                <w:rFonts w:cs="Arial"/>
                <w:b/>
                <w:color w:val="000000"/>
                <w:sz w:val="22"/>
                <w:szCs w:val="22"/>
              </w:rPr>
              <w:t>paragraph (c)(1) is revised to read as follows</w:t>
            </w:r>
            <w:r w:rsidR="001C20E1">
              <w:rPr>
                <w:rFonts w:cs="Arial"/>
                <w:b/>
                <w:color w:val="000000"/>
                <w:sz w:val="22"/>
                <w:szCs w:val="22"/>
              </w:rPr>
              <w:t>:</w:t>
            </w:r>
            <w:r w:rsidR="001C20E1" w:rsidRPr="001C20E1">
              <w:rPr>
                <w:rFonts w:cs="Arial"/>
                <w:b/>
                <w:color w:val="000000"/>
                <w:sz w:val="22"/>
                <w:szCs w:val="22"/>
              </w:rPr>
              <w:t xml:space="preserve"> </w:t>
            </w:r>
          </w:p>
          <w:p w:rsidR="006660FF" w:rsidRDefault="006660FF" w:rsidP="00872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p>
          <w:p w:rsidR="00872278" w:rsidRPr="006660FF" w:rsidRDefault="00872278" w:rsidP="00872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(c) ***</w:t>
            </w:r>
          </w:p>
          <w:p w:rsidR="008045AB" w:rsidRPr="00C03E29" w:rsidRDefault="00872278" w:rsidP="00666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(1) Funds placed into a trust segregated from the licensee’s assets and outside the licensee’s administrative control, and in which the adequacy of the trust funds is to be assessed based on an assumed annual 1 percent real rate of return on investment;</w:t>
            </w:r>
          </w:p>
        </w:tc>
        <w:tc>
          <w:tcPr>
            <w:tcW w:w="1350" w:type="dxa"/>
            <w:tcBorders>
              <w:top w:val="double" w:sz="6" w:space="0" w:color="auto"/>
            </w:tcBorders>
          </w:tcPr>
          <w:p w:rsidR="008045AB" w:rsidRPr="006660FF" w:rsidRDefault="008045AB" w:rsidP="006D1A7A">
            <w:pPr>
              <w:spacing w:before="100" w:beforeAutospacing="1"/>
              <w:rPr>
                <w:rFonts w:cs="Arial"/>
                <w:sz w:val="22"/>
                <w:szCs w:val="22"/>
              </w:rPr>
            </w:pPr>
          </w:p>
          <w:p w:rsidR="008045AB" w:rsidRPr="006660FF" w:rsidRDefault="008045AB" w:rsidP="006D1A7A">
            <w:pPr>
              <w:spacing w:before="100" w:beforeAutospacing="1"/>
              <w:rPr>
                <w:rFonts w:cs="Arial"/>
                <w:sz w:val="22"/>
                <w:szCs w:val="22"/>
              </w:rPr>
            </w:pPr>
          </w:p>
        </w:tc>
        <w:tc>
          <w:tcPr>
            <w:tcW w:w="1350" w:type="dxa"/>
            <w:tcBorders>
              <w:top w:val="double" w:sz="6" w:space="0" w:color="auto"/>
            </w:tcBorders>
          </w:tcPr>
          <w:p w:rsidR="008045AB" w:rsidRPr="006660FF" w:rsidRDefault="008045AB" w:rsidP="006D1A7A">
            <w:pPr>
              <w:spacing w:before="100" w:beforeAutospacing="1"/>
              <w:rPr>
                <w:rFonts w:cs="Arial"/>
                <w:sz w:val="22"/>
                <w:szCs w:val="22"/>
              </w:rPr>
            </w:pPr>
          </w:p>
          <w:p w:rsidR="008045AB" w:rsidRPr="006660FF" w:rsidRDefault="008045AB" w:rsidP="006D1A7A">
            <w:pPr>
              <w:spacing w:before="100" w:beforeAutospacing="1"/>
              <w:rPr>
                <w:rFonts w:cs="Arial"/>
                <w:sz w:val="22"/>
                <w:szCs w:val="22"/>
              </w:rPr>
            </w:pPr>
          </w:p>
        </w:tc>
        <w:tc>
          <w:tcPr>
            <w:tcW w:w="2101" w:type="dxa"/>
            <w:tcBorders>
              <w:top w:val="double" w:sz="6" w:space="0" w:color="auto"/>
            </w:tcBorders>
          </w:tcPr>
          <w:p w:rsidR="008045AB" w:rsidRPr="006660FF" w:rsidRDefault="008045AB" w:rsidP="006D1A7A">
            <w:pPr>
              <w:spacing w:before="100" w:beforeAutospacing="1"/>
              <w:rPr>
                <w:rFonts w:cs="Arial"/>
                <w:sz w:val="22"/>
                <w:szCs w:val="22"/>
              </w:rPr>
            </w:pPr>
          </w:p>
          <w:p w:rsidR="008045AB" w:rsidRPr="006660FF" w:rsidRDefault="008045AB" w:rsidP="006D1A7A">
            <w:pPr>
              <w:spacing w:before="100" w:beforeAutospacing="1"/>
              <w:rPr>
                <w:rFonts w:cs="Arial"/>
                <w:sz w:val="22"/>
                <w:szCs w:val="22"/>
              </w:rPr>
            </w:pPr>
          </w:p>
        </w:tc>
      </w:tr>
      <w:tr w:rsidR="00F8432F" w:rsidRPr="006660FF" w:rsidTr="00FE2108">
        <w:trPr>
          <w:jc w:val="center"/>
        </w:trPr>
        <w:tc>
          <w:tcPr>
            <w:tcW w:w="1420" w:type="dxa"/>
            <w:tcBorders>
              <w:top w:val="double" w:sz="6" w:space="0" w:color="auto"/>
            </w:tcBorders>
          </w:tcPr>
          <w:p w:rsidR="00F8432F" w:rsidRPr="00B102AB" w:rsidRDefault="001454EC" w:rsidP="00F8432F">
            <w:pPr>
              <w:rPr>
                <w:sz w:val="22"/>
                <w:szCs w:val="22"/>
              </w:rPr>
            </w:pPr>
            <w:r w:rsidRPr="00B102AB">
              <w:rPr>
                <w:sz w:val="22"/>
                <w:szCs w:val="22"/>
              </w:rPr>
              <w:t>§</w:t>
            </w:r>
            <w:r w:rsidR="00F8432F" w:rsidRPr="00B102AB">
              <w:rPr>
                <w:sz w:val="22"/>
                <w:szCs w:val="22"/>
              </w:rPr>
              <w:t>20.1403</w:t>
            </w:r>
          </w:p>
          <w:p w:rsidR="00F8432F" w:rsidRPr="00B102AB" w:rsidRDefault="00F8432F" w:rsidP="00F8432F">
            <w:pPr>
              <w:rPr>
                <w:sz w:val="22"/>
                <w:szCs w:val="22"/>
              </w:rPr>
            </w:pPr>
          </w:p>
        </w:tc>
        <w:tc>
          <w:tcPr>
            <w:tcW w:w="1980" w:type="dxa"/>
            <w:tcBorders>
              <w:top w:val="double" w:sz="6" w:space="0" w:color="auto"/>
            </w:tcBorders>
          </w:tcPr>
          <w:p w:rsidR="00F8432F" w:rsidRPr="00B102AB" w:rsidRDefault="00F8432F" w:rsidP="006D1A7A">
            <w:pPr>
              <w:pStyle w:val="HTMLPreformatted"/>
              <w:spacing w:before="100" w:beforeAutospacing="1"/>
              <w:rPr>
                <w:rFonts w:ascii="Arial" w:hAnsi="Arial" w:cs="Arial"/>
                <w:color w:val="000000"/>
                <w:sz w:val="22"/>
                <w:szCs w:val="22"/>
              </w:rPr>
            </w:pPr>
            <w:r w:rsidRPr="00B102AB">
              <w:rPr>
                <w:rFonts w:ascii="Arial" w:hAnsi="Arial" w:cs="Arial"/>
                <w:color w:val="000000"/>
                <w:sz w:val="22"/>
                <w:szCs w:val="22"/>
              </w:rPr>
              <w:t>Criteria for license termination under restricted conditions</w:t>
            </w:r>
          </w:p>
        </w:tc>
        <w:tc>
          <w:tcPr>
            <w:tcW w:w="1080" w:type="dxa"/>
            <w:tcBorders>
              <w:top w:val="double" w:sz="6" w:space="0" w:color="auto"/>
            </w:tcBorders>
          </w:tcPr>
          <w:p w:rsidR="00F8432F" w:rsidRPr="006660FF" w:rsidRDefault="00F8432F" w:rsidP="006D1A7A">
            <w:pPr>
              <w:spacing w:before="100" w:beforeAutospacing="1"/>
              <w:rPr>
                <w:rFonts w:cs="Arial"/>
                <w:sz w:val="22"/>
                <w:szCs w:val="22"/>
              </w:rPr>
            </w:pPr>
          </w:p>
        </w:tc>
        <w:tc>
          <w:tcPr>
            <w:tcW w:w="1620" w:type="dxa"/>
            <w:tcBorders>
              <w:top w:val="double" w:sz="6" w:space="0" w:color="auto"/>
            </w:tcBorders>
          </w:tcPr>
          <w:p w:rsidR="00F8432F" w:rsidRDefault="00F8432F" w:rsidP="006D1A7A">
            <w:pPr>
              <w:spacing w:before="100" w:beforeAutospacing="1"/>
              <w:jc w:val="center"/>
              <w:rPr>
                <w:rFonts w:cs="Arial"/>
                <w:sz w:val="22"/>
                <w:szCs w:val="22"/>
              </w:rPr>
            </w:pPr>
            <w:r>
              <w:rPr>
                <w:rFonts w:cs="Arial"/>
                <w:sz w:val="22"/>
                <w:szCs w:val="22"/>
              </w:rPr>
              <w:t>C</w:t>
            </w:r>
          </w:p>
        </w:tc>
        <w:tc>
          <w:tcPr>
            <w:tcW w:w="3600" w:type="dxa"/>
            <w:tcBorders>
              <w:top w:val="double" w:sz="6" w:space="0" w:color="auto"/>
            </w:tcBorders>
          </w:tcPr>
          <w:p w:rsidR="00F8432F" w:rsidRPr="00F8432F" w:rsidRDefault="00F8432F" w:rsidP="006D1A7A">
            <w:pPr>
              <w:widowControl/>
              <w:spacing w:before="100" w:beforeAutospacing="1"/>
              <w:rPr>
                <w:b/>
                <w:sz w:val="22"/>
                <w:szCs w:val="22"/>
              </w:rPr>
            </w:pPr>
            <w:r w:rsidRPr="00F8432F">
              <w:rPr>
                <w:rFonts w:cs="Arial"/>
                <w:b/>
                <w:color w:val="000000"/>
                <w:sz w:val="22"/>
                <w:szCs w:val="22"/>
              </w:rPr>
              <w:t xml:space="preserve">In </w:t>
            </w:r>
            <w:r w:rsidRPr="00F8432F">
              <w:rPr>
                <w:b/>
                <w:sz w:val="22"/>
                <w:szCs w:val="22"/>
              </w:rPr>
              <w:t xml:space="preserve">§20.1403, paragraph (c)(2) is </w:t>
            </w:r>
            <w:r w:rsidRPr="00B102AB">
              <w:rPr>
                <w:b/>
                <w:sz w:val="22"/>
                <w:szCs w:val="22"/>
                <w:highlight w:val="yellow"/>
              </w:rPr>
              <w:t>removed:</w:t>
            </w:r>
          </w:p>
          <w:p w:rsidR="001C20E1" w:rsidRDefault="001C20E1" w:rsidP="00F8432F">
            <w:pPr>
              <w:widowControl/>
              <w:rPr>
                <w:rFonts w:cs="Arial"/>
                <w:sz w:val="22"/>
                <w:szCs w:val="22"/>
              </w:rPr>
            </w:pPr>
          </w:p>
          <w:p w:rsidR="001C20E1" w:rsidRDefault="001C20E1" w:rsidP="00F8432F">
            <w:pPr>
              <w:widowControl/>
              <w:rPr>
                <w:rFonts w:cs="Arial"/>
                <w:sz w:val="22"/>
                <w:szCs w:val="22"/>
              </w:rPr>
            </w:pPr>
            <w:r>
              <w:rPr>
                <w:rFonts w:cs="Arial"/>
                <w:sz w:val="22"/>
                <w:szCs w:val="22"/>
              </w:rPr>
              <w:t>(c)***</w:t>
            </w:r>
          </w:p>
          <w:p w:rsidR="00F8432F" w:rsidRPr="00F8432F" w:rsidRDefault="00F8432F" w:rsidP="00F8432F">
            <w:pPr>
              <w:widowControl/>
              <w:rPr>
                <w:rFonts w:cs="Arial"/>
                <w:sz w:val="22"/>
                <w:szCs w:val="22"/>
              </w:rPr>
            </w:pPr>
            <w:r w:rsidRPr="00F8432F">
              <w:rPr>
                <w:rFonts w:cs="Arial"/>
                <w:sz w:val="22"/>
                <w:szCs w:val="22"/>
              </w:rPr>
              <w:t>(2) Surety method, insurance, or</w:t>
            </w:r>
          </w:p>
          <w:p w:rsidR="00F8432F" w:rsidRPr="00F8432F" w:rsidRDefault="00F8432F" w:rsidP="00F8432F">
            <w:pPr>
              <w:widowControl/>
              <w:rPr>
                <w:rFonts w:cs="Arial"/>
                <w:sz w:val="22"/>
                <w:szCs w:val="22"/>
              </w:rPr>
            </w:pPr>
            <w:r w:rsidRPr="00F8432F">
              <w:rPr>
                <w:rFonts w:cs="Arial"/>
                <w:sz w:val="22"/>
                <w:szCs w:val="22"/>
              </w:rPr>
              <w:t>other guarantee method as described in</w:t>
            </w:r>
          </w:p>
          <w:p w:rsidR="00F8432F" w:rsidRDefault="00F8432F" w:rsidP="00F8432F">
            <w:pPr>
              <w:widowControl/>
              <w:rPr>
                <w:rFonts w:cs="Arial"/>
                <w:sz w:val="22"/>
                <w:szCs w:val="22"/>
              </w:rPr>
            </w:pPr>
            <w:r w:rsidRPr="00F8432F">
              <w:rPr>
                <w:rFonts w:cs="Arial"/>
                <w:sz w:val="22"/>
                <w:szCs w:val="22"/>
              </w:rPr>
              <w:t>§30.35(f)(2) of this chapter;</w:t>
            </w:r>
          </w:p>
          <w:p w:rsidR="001C20E1" w:rsidRDefault="001C20E1" w:rsidP="00F8432F">
            <w:pPr>
              <w:widowControl/>
              <w:rPr>
                <w:rFonts w:cs="Arial"/>
                <w:sz w:val="22"/>
                <w:szCs w:val="22"/>
              </w:rPr>
            </w:pPr>
          </w:p>
          <w:p w:rsidR="001C20E1" w:rsidRPr="006660FF" w:rsidRDefault="001C20E1" w:rsidP="001C20E1">
            <w:pPr>
              <w:widowControl/>
              <w:spacing w:before="100" w:beforeAutospacing="1"/>
              <w:rPr>
                <w:rFonts w:cs="Arial"/>
                <w:b/>
                <w:sz w:val="22"/>
                <w:szCs w:val="22"/>
              </w:rPr>
            </w:pPr>
            <w:r>
              <w:rPr>
                <w:rFonts w:cs="Arial"/>
                <w:b/>
                <w:color w:val="000000"/>
                <w:sz w:val="22"/>
                <w:szCs w:val="22"/>
              </w:rPr>
              <w:t xml:space="preserve">[paragraph </w:t>
            </w:r>
            <w:r w:rsidRPr="006660FF">
              <w:rPr>
                <w:rFonts w:cs="Arial"/>
                <w:b/>
                <w:color w:val="000000"/>
                <w:sz w:val="22"/>
                <w:szCs w:val="22"/>
              </w:rPr>
              <w:t xml:space="preserve">(c)(3) is </w:t>
            </w:r>
            <w:proofErr w:type="spellStart"/>
            <w:r w:rsidRPr="006660FF">
              <w:rPr>
                <w:rFonts w:cs="Arial"/>
                <w:b/>
                <w:color w:val="000000"/>
                <w:sz w:val="22"/>
                <w:szCs w:val="22"/>
              </w:rPr>
              <w:t>redesignated</w:t>
            </w:r>
            <w:proofErr w:type="spellEnd"/>
            <w:r w:rsidRPr="006660FF">
              <w:rPr>
                <w:rFonts w:cs="Arial"/>
                <w:b/>
                <w:color w:val="000000"/>
                <w:sz w:val="22"/>
                <w:szCs w:val="22"/>
              </w:rPr>
              <w:t xml:space="preserve"> as paragraph (c)(2), and paragraph (c)(4) is </w:t>
            </w:r>
            <w:proofErr w:type="spellStart"/>
            <w:r w:rsidRPr="006660FF">
              <w:rPr>
                <w:rFonts w:cs="Arial"/>
                <w:b/>
                <w:color w:val="000000"/>
                <w:sz w:val="22"/>
                <w:szCs w:val="22"/>
              </w:rPr>
              <w:t>redesignated</w:t>
            </w:r>
            <w:proofErr w:type="spellEnd"/>
            <w:r w:rsidRPr="006660FF">
              <w:rPr>
                <w:rFonts w:cs="Arial"/>
                <w:b/>
                <w:color w:val="000000"/>
                <w:sz w:val="22"/>
                <w:szCs w:val="22"/>
              </w:rPr>
              <w:t xml:space="preserve"> as paragraph (c)(3)</w:t>
            </w:r>
            <w:r>
              <w:rPr>
                <w:rFonts w:cs="Arial"/>
                <w:b/>
                <w:color w:val="000000"/>
                <w:sz w:val="22"/>
                <w:szCs w:val="22"/>
              </w:rPr>
              <w:t>]</w:t>
            </w:r>
          </w:p>
          <w:p w:rsidR="00F8432F" w:rsidRPr="006660FF" w:rsidRDefault="00F8432F" w:rsidP="00F8432F">
            <w:pPr>
              <w:widowControl/>
              <w:spacing w:before="100" w:beforeAutospacing="1"/>
              <w:rPr>
                <w:rFonts w:cs="Arial"/>
                <w:b/>
                <w:color w:val="000000"/>
                <w:sz w:val="22"/>
                <w:szCs w:val="22"/>
              </w:rPr>
            </w:pPr>
          </w:p>
        </w:tc>
        <w:tc>
          <w:tcPr>
            <w:tcW w:w="1350" w:type="dxa"/>
            <w:tcBorders>
              <w:top w:val="double" w:sz="6" w:space="0" w:color="auto"/>
            </w:tcBorders>
          </w:tcPr>
          <w:p w:rsidR="00F8432F" w:rsidRPr="006660FF" w:rsidRDefault="00F8432F" w:rsidP="006D1A7A">
            <w:pPr>
              <w:spacing w:before="100" w:beforeAutospacing="1"/>
              <w:rPr>
                <w:rFonts w:cs="Arial"/>
                <w:sz w:val="22"/>
                <w:szCs w:val="22"/>
              </w:rPr>
            </w:pPr>
          </w:p>
        </w:tc>
        <w:tc>
          <w:tcPr>
            <w:tcW w:w="1350" w:type="dxa"/>
            <w:tcBorders>
              <w:top w:val="double" w:sz="6" w:space="0" w:color="auto"/>
            </w:tcBorders>
          </w:tcPr>
          <w:p w:rsidR="00F8432F" w:rsidRPr="006660FF" w:rsidRDefault="00F8432F" w:rsidP="006D1A7A">
            <w:pPr>
              <w:spacing w:before="100" w:beforeAutospacing="1"/>
              <w:rPr>
                <w:rFonts w:cs="Arial"/>
                <w:sz w:val="22"/>
                <w:szCs w:val="22"/>
              </w:rPr>
            </w:pPr>
          </w:p>
        </w:tc>
        <w:tc>
          <w:tcPr>
            <w:tcW w:w="2101" w:type="dxa"/>
            <w:tcBorders>
              <w:top w:val="double" w:sz="6" w:space="0" w:color="auto"/>
            </w:tcBorders>
          </w:tcPr>
          <w:p w:rsidR="00F8432F" w:rsidRPr="006660FF" w:rsidRDefault="00F8432F" w:rsidP="006D1A7A">
            <w:pPr>
              <w:spacing w:before="100" w:beforeAutospacing="1"/>
              <w:rPr>
                <w:rFonts w:cs="Arial"/>
                <w:sz w:val="22"/>
                <w:szCs w:val="22"/>
              </w:rPr>
            </w:pPr>
          </w:p>
        </w:tc>
      </w:tr>
      <w:tr w:rsidR="002B4544" w:rsidRPr="006660FF" w:rsidTr="00FE2108">
        <w:trPr>
          <w:jc w:val="center"/>
        </w:trPr>
        <w:tc>
          <w:tcPr>
            <w:tcW w:w="1420" w:type="dxa"/>
          </w:tcPr>
          <w:p w:rsidR="008045AB" w:rsidRPr="006660FF" w:rsidRDefault="00872278" w:rsidP="002B4544">
            <w:pPr>
              <w:rPr>
                <w:rFonts w:cs="Arial"/>
                <w:sz w:val="22"/>
                <w:szCs w:val="22"/>
              </w:rPr>
            </w:pPr>
            <w:r w:rsidRPr="006660FF">
              <w:rPr>
                <w:rFonts w:cs="Arial"/>
                <w:color w:val="000000"/>
                <w:sz w:val="22"/>
                <w:szCs w:val="22"/>
              </w:rPr>
              <w:t>§20.1404</w:t>
            </w:r>
            <w:r w:rsidR="002B4544">
              <w:rPr>
                <w:rFonts w:cs="Arial"/>
                <w:color w:val="000000"/>
                <w:sz w:val="22"/>
                <w:szCs w:val="22"/>
              </w:rPr>
              <w:t>(a)</w:t>
            </w:r>
          </w:p>
        </w:tc>
        <w:tc>
          <w:tcPr>
            <w:tcW w:w="1980" w:type="dxa"/>
          </w:tcPr>
          <w:p w:rsidR="008045AB" w:rsidRPr="006660FF" w:rsidRDefault="00872278" w:rsidP="00E5799D">
            <w:pPr>
              <w:rPr>
                <w:rFonts w:cs="Arial"/>
                <w:sz w:val="22"/>
                <w:szCs w:val="22"/>
              </w:rPr>
            </w:pPr>
            <w:r w:rsidRPr="006660FF">
              <w:rPr>
                <w:rFonts w:cs="Arial"/>
                <w:color w:val="000000"/>
                <w:sz w:val="22"/>
                <w:szCs w:val="22"/>
              </w:rPr>
              <w:t xml:space="preserve">Alternate criteria for license </w:t>
            </w:r>
            <w:r w:rsidRPr="006660FF">
              <w:rPr>
                <w:rFonts w:cs="Arial"/>
                <w:color w:val="000000"/>
                <w:sz w:val="22"/>
                <w:szCs w:val="22"/>
              </w:rPr>
              <w:lastRenderedPageBreak/>
              <w:t>termination</w:t>
            </w:r>
          </w:p>
        </w:tc>
        <w:tc>
          <w:tcPr>
            <w:tcW w:w="1080" w:type="dxa"/>
          </w:tcPr>
          <w:p w:rsidR="008045AB" w:rsidRPr="006660FF" w:rsidRDefault="008045AB" w:rsidP="00E5799D">
            <w:pPr>
              <w:rPr>
                <w:rFonts w:cs="Arial"/>
                <w:sz w:val="22"/>
                <w:szCs w:val="22"/>
              </w:rPr>
            </w:pPr>
          </w:p>
        </w:tc>
        <w:tc>
          <w:tcPr>
            <w:tcW w:w="1620" w:type="dxa"/>
          </w:tcPr>
          <w:p w:rsidR="008045AB" w:rsidRPr="006660FF" w:rsidRDefault="001558CA" w:rsidP="006D1A7A">
            <w:pPr>
              <w:jc w:val="center"/>
              <w:rPr>
                <w:rFonts w:cs="Arial"/>
                <w:sz w:val="22"/>
                <w:szCs w:val="22"/>
              </w:rPr>
            </w:pPr>
            <w:r>
              <w:rPr>
                <w:rFonts w:cs="Arial"/>
                <w:sz w:val="22"/>
                <w:szCs w:val="22"/>
              </w:rPr>
              <w:t>C</w:t>
            </w:r>
          </w:p>
        </w:tc>
        <w:tc>
          <w:tcPr>
            <w:tcW w:w="3600" w:type="dxa"/>
          </w:tcPr>
          <w:p w:rsidR="008045AB" w:rsidRPr="006660FF" w:rsidRDefault="00872278" w:rsidP="006D1A7A">
            <w:pPr>
              <w:widowControl/>
              <w:rPr>
                <w:rFonts w:cs="Arial"/>
                <w:b/>
                <w:sz w:val="22"/>
                <w:szCs w:val="22"/>
              </w:rPr>
            </w:pPr>
            <w:r w:rsidRPr="006660FF">
              <w:rPr>
                <w:rFonts w:cs="Arial"/>
                <w:b/>
                <w:color w:val="000000"/>
                <w:sz w:val="22"/>
                <w:szCs w:val="22"/>
              </w:rPr>
              <w:t xml:space="preserve">In § 20.1404, paragraph (a)(5) is added to read as follows: </w:t>
            </w:r>
          </w:p>
          <w:p w:rsidR="008045AB" w:rsidRPr="006660FF" w:rsidRDefault="008045AB" w:rsidP="00872278">
            <w:pPr>
              <w:widowControl/>
              <w:rPr>
                <w:rFonts w:cs="Arial"/>
                <w:sz w:val="22"/>
                <w:szCs w:val="22"/>
              </w:rPr>
            </w:pPr>
          </w:p>
          <w:p w:rsidR="00872278" w:rsidRPr="006660FF" w:rsidRDefault="00872278" w:rsidP="00872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(a) ***</w:t>
            </w:r>
          </w:p>
          <w:p w:rsidR="00872278" w:rsidRPr="00C03E29" w:rsidRDefault="00872278" w:rsidP="00666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 xml:space="preserve">(5) Has provided sufficient financial assurance in the form of a trust fund to </w:t>
            </w:r>
            <w:r w:rsidR="002B4544">
              <w:rPr>
                <w:rFonts w:cs="Arial"/>
                <w:color w:val="000000"/>
                <w:sz w:val="22"/>
                <w:szCs w:val="22"/>
              </w:rPr>
              <w:t>e</w:t>
            </w:r>
            <w:r w:rsidRPr="006660FF">
              <w:rPr>
                <w:rFonts w:cs="Arial"/>
                <w:color w:val="000000"/>
                <w:sz w:val="22"/>
                <w:szCs w:val="22"/>
              </w:rPr>
              <w:t>nable an independent third party, including a governmental custodian of a site, to assume and carry out responsibilities for any necessary control and maintenance of the site.</w:t>
            </w:r>
          </w:p>
        </w:tc>
        <w:tc>
          <w:tcPr>
            <w:tcW w:w="1350" w:type="dxa"/>
          </w:tcPr>
          <w:p w:rsidR="008045AB" w:rsidRPr="006660FF" w:rsidRDefault="008045AB" w:rsidP="00E5799D">
            <w:pPr>
              <w:rPr>
                <w:rFonts w:cs="Arial"/>
                <w:sz w:val="22"/>
                <w:szCs w:val="22"/>
              </w:rPr>
            </w:pPr>
          </w:p>
        </w:tc>
        <w:tc>
          <w:tcPr>
            <w:tcW w:w="1350" w:type="dxa"/>
          </w:tcPr>
          <w:p w:rsidR="008045AB" w:rsidRPr="006660FF" w:rsidRDefault="008045AB" w:rsidP="00E5799D">
            <w:pPr>
              <w:rPr>
                <w:rFonts w:cs="Arial"/>
                <w:sz w:val="22"/>
                <w:szCs w:val="22"/>
              </w:rPr>
            </w:pPr>
          </w:p>
        </w:tc>
        <w:tc>
          <w:tcPr>
            <w:tcW w:w="2101" w:type="dxa"/>
          </w:tcPr>
          <w:p w:rsidR="008045AB" w:rsidRPr="006660FF" w:rsidRDefault="008045AB" w:rsidP="00E5799D">
            <w:pPr>
              <w:rPr>
                <w:rFonts w:cs="Arial"/>
                <w:sz w:val="22"/>
                <w:szCs w:val="22"/>
              </w:rPr>
            </w:pPr>
          </w:p>
        </w:tc>
      </w:tr>
      <w:tr w:rsidR="002B4544" w:rsidRPr="006660FF" w:rsidTr="00FE2108">
        <w:trPr>
          <w:cantSplit/>
          <w:jc w:val="center"/>
        </w:trPr>
        <w:tc>
          <w:tcPr>
            <w:tcW w:w="1420" w:type="dxa"/>
          </w:tcPr>
          <w:p w:rsidR="008045AB" w:rsidRPr="006660FF" w:rsidRDefault="0052687A" w:rsidP="00E5799D">
            <w:pPr>
              <w:rPr>
                <w:rFonts w:cs="Arial"/>
                <w:sz w:val="22"/>
                <w:szCs w:val="22"/>
              </w:rPr>
            </w:pPr>
            <w:r w:rsidRPr="006660FF">
              <w:rPr>
                <w:rFonts w:cs="Arial"/>
                <w:color w:val="000000"/>
                <w:sz w:val="22"/>
                <w:szCs w:val="22"/>
              </w:rPr>
              <w:lastRenderedPageBreak/>
              <w:t>§20.1406</w:t>
            </w:r>
            <w:r w:rsidR="003703EF">
              <w:rPr>
                <w:rFonts w:cs="Arial"/>
                <w:color w:val="000000"/>
                <w:sz w:val="22"/>
                <w:szCs w:val="22"/>
              </w:rPr>
              <w:t>(c)</w:t>
            </w:r>
          </w:p>
        </w:tc>
        <w:tc>
          <w:tcPr>
            <w:tcW w:w="1980" w:type="dxa"/>
          </w:tcPr>
          <w:p w:rsidR="008045AB" w:rsidRPr="006660FF" w:rsidRDefault="0052687A" w:rsidP="00E5799D">
            <w:pPr>
              <w:rPr>
                <w:rFonts w:cs="Arial"/>
                <w:sz w:val="22"/>
                <w:szCs w:val="22"/>
              </w:rPr>
            </w:pPr>
            <w:r w:rsidRPr="002B4544">
              <w:rPr>
                <w:rFonts w:cs="Arial"/>
                <w:color w:val="000000"/>
                <w:sz w:val="22"/>
                <w:szCs w:val="22"/>
              </w:rPr>
              <w:t>Minimization of contamination</w:t>
            </w:r>
          </w:p>
        </w:tc>
        <w:tc>
          <w:tcPr>
            <w:tcW w:w="1080" w:type="dxa"/>
          </w:tcPr>
          <w:p w:rsidR="008045AB" w:rsidRPr="006660FF" w:rsidRDefault="008045AB" w:rsidP="00E5799D">
            <w:pPr>
              <w:rPr>
                <w:rFonts w:cs="Arial"/>
                <w:sz w:val="22"/>
                <w:szCs w:val="22"/>
              </w:rPr>
            </w:pPr>
          </w:p>
        </w:tc>
        <w:tc>
          <w:tcPr>
            <w:tcW w:w="1620" w:type="dxa"/>
          </w:tcPr>
          <w:p w:rsidR="008045AB" w:rsidRPr="006660FF" w:rsidRDefault="001558CA" w:rsidP="006D1A7A">
            <w:pPr>
              <w:jc w:val="center"/>
              <w:rPr>
                <w:rFonts w:cs="Arial"/>
                <w:sz w:val="22"/>
                <w:szCs w:val="22"/>
              </w:rPr>
            </w:pPr>
            <w:r>
              <w:rPr>
                <w:rFonts w:cs="Arial"/>
                <w:sz w:val="22"/>
                <w:szCs w:val="22"/>
              </w:rPr>
              <w:t>C</w:t>
            </w:r>
          </w:p>
        </w:tc>
        <w:tc>
          <w:tcPr>
            <w:tcW w:w="3600" w:type="dxa"/>
          </w:tcPr>
          <w:p w:rsidR="00604EE1" w:rsidRPr="006660FF" w:rsidRDefault="00604EE1" w:rsidP="00604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 w:val="22"/>
                <w:szCs w:val="22"/>
              </w:rPr>
            </w:pPr>
            <w:r w:rsidRPr="006660FF">
              <w:rPr>
                <w:rFonts w:cs="Arial"/>
                <w:b/>
                <w:color w:val="000000"/>
                <w:sz w:val="22"/>
                <w:szCs w:val="22"/>
              </w:rPr>
              <w:t>In § 20.1406, paragraph (c) is added to read as follows:</w:t>
            </w:r>
          </w:p>
          <w:p w:rsidR="008045AB" w:rsidRPr="006660FF" w:rsidRDefault="008045AB" w:rsidP="006D1A7A">
            <w:pPr>
              <w:widowControl/>
              <w:rPr>
                <w:rFonts w:cs="Arial"/>
                <w:b/>
                <w:sz w:val="22"/>
                <w:szCs w:val="22"/>
              </w:rPr>
            </w:pPr>
          </w:p>
          <w:p w:rsidR="008045AB" w:rsidRPr="006660FF" w:rsidRDefault="00604EE1" w:rsidP="00604EE1">
            <w:pPr>
              <w:widowControl/>
              <w:rPr>
                <w:rFonts w:cs="Arial"/>
                <w:sz w:val="22"/>
                <w:szCs w:val="22"/>
              </w:rPr>
            </w:pPr>
            <w:r w:rsidRPr="006660FF">
              <w:rPr>
                <w:rFonts w:cs="Arial"/>
                <w:color w:val="000000"/>
                <w:sz w:val="22"/>
                <w:szCs w:val="22"/>
              </w:rPr>
              <w:t>(c) Licensees shall, to the extent practical, conduct operations to minimize the introduction of residual radioactivity into the site, including the subsurface, in accordance with the existing radiation protection requirements in Subpart B and radiological criteria for license termination in Subpart E of this part.</w:t>
            </w:r>
          </w:p>
        </w:tc>
        <w:tc>
          <w:tcPr>
            <w:tcW w:w="1350" w:type="dxa"/>
          </w:tcPr>
          <w:p w:rsidR="008045AB" w:rsidRPr="006660FF" w:rsidRDefault="008045AB" w:rsidP="00E5799D">
            <w:pPr>
              <w:rPr>
                <w:rFonts w:cs="Arial"/>
                <w:sz w:val="22"/>
                <w:szCs w:val="22"/>
              </w:rPr>
            </w:pPr>
          </w:p>
        </w:tc>
        <w:tc>
          <w:tcPr>
            <w:tcW w:w="1350" w:type="dxa"/>
          </w:tcPr>
          <w:p w:rsidR="008045AB" w:rsidRPr="006660FF" w:rsidRDefault="008045AB" w:rsidP="00E5799D">
            <w:pPr>
              <w:rPr>
                <w:rFonts w:cs="Arial"/>
                <w:sz w:val="22"/>
                <w:szCs w:val="22"/>
              </w:rPr>
            </w:pPr>
          </w:p>
        </w:tc>
        <w:tc>
          <w:tcPr>
            <w:tcW w:w="2101" w:type="dxa"/>
          </w:tcPr>
          <w:p w:rsidR="008045AB" w:rsidRPr="006660FF" w:rsidRDefault="008045AB" w:rsidP="00E5799D">
            <w:pPr>
              <w:rPr>
                <w:rFonts w:cs="Arial"/>
                <w:sz w:val="22"/>
                <w:szCs w:val="22"/>
              </w:rPr>
            </w:pPr>
          </w:p>
        </w:tc>
      </w:tr>
      <w:tr w:rsidR="002B4544" w:rsidRPr="006660FF" w:rsidTr="00FE2108">
        <w:trPr>
          <w:jc w:val="center"/>
        </w:trPr>
        <w:tc>
          <w:tcPr>
            <w:tcW w:w="1420" w:type="dxa"/>
          </w:tcPr>
          <w:p w:rsidR="008045AB" w:rsidRPr="002B4544" w:rsidRDefault="000F524E" w:rsidP="003703EF">
            <w:pPr>
              <w:rPr>
                <w:rFonts w:cs="Arial"/>
                <w:sz w:val="22"/>
                <w:szCs w:val="22"/>
              </w:rPr>
            </w:pPr>
            <w:r w:rsidRPr="000F524E">
              <w:rPr>
                <w:rFonts w:cs="Arial"/>
                <w:color w:val="000000"/>
                <w:sz w:val="22"/>
                <w:szCs w:val="22"/>
              </w:rPr>
              <w:t>§20.1501</w:t>
            </w:r>
            <w:r w:rsidR="003703EF">
              <w:rPr>
                <w:rFonts w:cs="Arial"/>
                <w:color w:val="000000"/>
                <w:sz w:val="22"/>
                <w:szCs w:val="22"/>
              </w:rPr>
              <w:t>(a)</w:t>
            </w:r>
          </w:p>
        </w:tc>
        <w:tc>
          <w:tcPr>
            <w:tcW w:w="1980" w:type="dxa"/>
          </w:tcPr>
          <w:p w:rsidR="008045AB" w:rsidRPr="006660FF" w:rsidRDefault="00604EE1" w:rsidP="006D1A7A">
            <w:pPr>
              <w:widowControl/>
              <w:rPr>
                <w:rFonts w:cs="Arial"/>
                <w:bCs/>
                <w:sz w:val="22"/>
                <w:szCs w:val="22"/>
              </w:rPr>
            </w:pPr>
            <w:r w:rsidRPr="006660FF">
              <w:rPr>
                <w:rFonts w:cs="Arial"/>
                <w:bCs/>
                <w:sz w:val="22"/>
                <w:szCs w:val="22"/>
              </w:rPr>
              <w:t>General</w:t>
            </w:r>
          </w:p>
          <w:p w:rsidR="008045AB" w:rsidRPr="006660FF" w:rsidRDefault="008045AB" w:rsidP="00E5799D">
            <w:pPr>
              <w:rPr>
                <w:rFonts w:cs="Arial"/>
                <w:sz w:val="22"/>
                <w:szCs w:val="22"/>
              </w:rPr>
            </w:pPr>
          </w:p>
        </w:tc>
        <w:tc>
          <w:tcPr>
            <w:tcW w:w="1080" w:type="dxa"/>
          </w:tcPr>
          <w:p w:rsidR="008045AB" w:rsidRPr="006660FF" w:rsidRDefault="008045AB" w:rsidP="00E5799D">
            <w:pPr>
              <w:rPr>
                <w:rFonts w:cs="Arial"/>
                <w:sz w:val="22"/>
                <w:szCs w:val="22"/>
              </w:rPr>
            </w:pPr>
          </w:p>
        </w:tc>
        <w:tc>
          <w:tcPr>
            <w:tcW w:w="1620" w:type="dxa"/>
          </w:tcPr>
          <w:p w:rsidR="008045AB" w:rsidRPr="006660FF" w:rsidRDefault="001558CA" w:rsidP="006D1A7A">
            <w:pPr>
              <w:jc w:val="center"/>
              <w:rPr>
                <w:rFonts w:cs="Arial"/>
                <w:sz w:val="22"/>
                <w:szCs w:val="22"/>
              </w:rPr>
            </w:pPr>
            <w:r>
              <w:rPr>
                <w:rFonts w:cs="Arial"/>
                <w:sz w:val="22"/>
                <w:szCs w:val="22"/>
              </w:rPr>
              <w:t>H&amp;S</w:t>
            </w:r>
          </w:p>
        </w:tc>
        <w:tc>
          <w:tcPr>
            <w:tcW w:w="3600" w:type="dxa"/>
          </w:tcPr>
          <w:p w:rsidR="008045AB" w:rsidRPr="007208B0" w:rsidRDefault="00604EE1" w:rsidP="007208B0">
            <w:pPr>
              <w:widowControl/>
              <w:rPr>
                <w:rFonts w:cs="Arial"/>
                <w:b/>
                <w:sz w:val="22"/>
                <w:szCs w:val="22"/>
              </w:rPr>
            </w:pPr>
            <w:r w:rsidRPr="007208B0">
              <w:rPr>
                <w:rFonts w:cs="Arial"/>
                <w:b/>
                <w:color w:val="000000"/>
                <w:sz w:val="22"/>
                <w:szCs w:val="22"/>
              </w:rPr>
              <w:t xml:space="preserve">In § 20.1501, </w:t>
            </w:r>
            <w:r w:rsidR="000F524E" w:rsidRPr="000F524E">
              <w:rPr>
                <w:rFonts w:cs="Arial"/>
                <w:b/>
                <w:sz w:val="22"/>
                <w:szCs w:val="22"/>
              </w:rPr>
              <w:t>paragraphs (b) and (c)</w:t>
            </w:r>
            <w:r w:rsidR="007208B0">
              <w:rPr>
                <w:rFonts w:cs="Arial"/>
                <w:b/>
                <w:sz w:val="22"/>
                <w:szCs w:val="22"/>
              </w:rPr>
              <w:t xml:space="preserve"> </w:t>
            </w:r>
            <w:r w:rsidR="000F524E" w:rsidRPr="000F524E">
              <w:rPr>
                <w:rFonts w:cs="Arial"/>
                <w:b/>
                <w:sz w:val="22"/>
                <w:szCs w:val="22"/>
              </w:rPr>
              <w:t xml:space="preserve">are </w:t>
            </w:r>
            <w:proofErr w:type="spellStart"/>
            <w:r w:rsidR="000F524E" w:rsidRPr="000F524E">
              <w:rPr>
                <w:rFonts w:cs="Arial"/>
                <w:b/>
                <w:sz w:val="22"/>
                <w:szCs w:val="22"/>
              </w:rPr>
              <w:t>redesignated</w:t>
            </w:r>
            <w:proofErr w:type="spellEnd"/>
            <w:r w:rsidR="000F524E" w:rsidRPr="000F524E">
              <w:rPr>
                <w:rFonts w:cs="Arial"/>
                <w:b/>
                <w:sz w:val="22"/>
                <w:szCs w:val="22"/>
              </w:rPr>
              <w:t xml:space="preserve"> as paragraphs (c) and(d), paragraphs (a) introductory text,(a)(2)(ii) and (a)(2)(iii) are revised, and a new paragraph (b) is added to read as follows:</w:t>
            </w:r>
          </w:p>
          <w:p w:rsidR="008045AB" w:rsidRPr="006660FF" w:rsidRDefault="008045AB" w:rsidP="006D1A7A">
            <w:pPr>
              <w:widowControl/>
              <w:rPr>
                <w:rFonts w:cs="Arial"/>
                <w:sz w:val="22"/>
                <w:szCs w:val="22"/>
              </w:rPr>
            </w:pPr>
          </w:p>
          <w:p w:rsidR="00BD6642" w:rsidRPr="006660FF" w:rsidRDefault="00BD6642" w:rsidP="00BD6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sz w:val="22"/>
                <w:szCs w:val="22"/>
              </w:rPr>
              <w:t>a) Each</w:t>
            </w:r>
            <w:r w:rsidRPr="006660FF">
              <w:rPr>
                <w:rFonts w:cs="Arial"/>
                <w:color w:val="000000"/>
                <w:sz w:val="22"/>
                <w:szCs w:val="22"/>
              </w:rPr>
              <w:t xml:space="preserve"> licensee shall make or cause to be made, surveys of areas, including the subsurface, </w:t>
            </w:r>
            <w:r w:rsidRPr="006660FF">
              <w:rPr>
                <w:rFonts w:cs="Arial"/>
                <w:color w:val="000000"/>
                <w:sz w:val="22"/>
                <w:szCs w:val="22"/>
              </w:rPr>
              <w:lastRenderedPageBreak/>
              <w:t>that --</w:t>
            </w:r>
          </w:p>
          <w:p w:rsidR="00BD6642" w:rsidRPr="006660FF" w:rsidRDefault="00BD6642" w:rsidP="00BD6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ab/>
            </w:r>
            <w:r w:rsidRPr="006660FF">
              <w:rPr>
                <w:rFonts w:cs="Arial"/>
                <w:color w:val="000000"/>
                <w:sz w:val="22"/>
                <w:szCs w:val="22"/>
              </w:rPr>
              <w:tab/>
            </w:r>
            <w:r w:rsidRPr="006660FF">
              <w:rPr>
                <w:rFonts w:cs="Arial"/>
                <w:color w:val="000000"/>
                <w:sz w:val="22"/>
                <w:szCs w:val="22"/>
              </w:rPr>
              <w:tab/>
            </w:r>
            <w:r w:rsidRPr="006660FF">
              <w:rPr>
                <w:rFonts w:cs="Arial"/>
                <w:color w:val="000000"/>
                <w:sz w:val="22"/>
                <w:szCs w:val="22"/>
              </w:rPr>
              <w:tab/>
            </w:r>
            <w:r w:rsidRPr="006660FF">
              <w:rPr>
                <w:rFonts w:cs="Arial"/>
                <w:color w:val="000000"/>
                <w:sz w:val="22"/>
                <w:szCs w:val="22"/>
              </w:rPr>
              <w:tab/>
              <w:t>*****</w:t>
            </w:r>
          </w:p>
          <w:p w:rsidR="00BD6642" w:rsidRPr="006660FF" w:rsidRDefault="00BD6642" w:rsidP="00BD6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(2) ***</w:t>
            </w:r>
          </w:p>
          <w:p w:rsidR="00BD6642" w:rsidRPr="006660FF" w:rsidRDefault="00BD6642" w:rsidP="00BD6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(ii) Concentrations or quantities of residual radioactivity; and</w:t>
            </w:r>
          </w:p>
          <w:p w:rsidR="00604EE1" w:rsidRPr="006660FF" w:rsidRDefault="00BD6642" w:rsidP="007208B0">
            <w:pPr>
              <w:widowControl/>
              <w:rPr>
                <w:rFonts w:cs="Arial"/>
                <w:sz w:val="22"/>
                <w:szCs w:val="22"/>
              </w:rPr>
            </w:pPr>
            <w:r w:rsidRPr="006660FF">
              <w:rPr>
                <w:rFonts w:cs="Arial"/>
                <w:color w:val="000000"/>
                <w:sz w:val="22"/>
                <w:szCs w:val="22"/>
              </w:rPr>
              <w:t>(iii) The potential radiological hazards of the radiation levels and residual radioactivity detected.</w:t>
            </w:r>
          </w:p>
        </w:tc>
        <w:tc>
          <w:tcPr>
            <w:tcW w:w="1350" w:type="dxa"/>
          </w:tcPr>
          <w:p w:rsidR="008045AB" w:rsidRPr="006660FF" w:rsidRDefault="008045AB" w:rsidP="00E5799D">
            <w:pPr>
              <w:rPr>
                <w:rFonts w:cs="Arial"/>
                <w:sz w:val="22"/>
                <w:szCs w:val="22"/>
              </w:rPr>
            </w:pPr>
          </w:p>
        </w:tc>
        <w:tc>
          <w:tcPr>
            <w:tcW w:w="1350" w:type="dxa"/>
          </w:tcPr>
          <w:p w:rsidR="008045AB" w:rsidRPr="006660FF" w:rsidRDefault="008045AB" w:rsidP="00E5799D">
            <w:pPr>
              <w:rPr>
                <w:rFonts w:cs="Arial"/>
                <w:sz w:val="22"/>
                <w:szCs w:val="22"/>
              </w:rPr>
            </w:pPr>
          </w:p>
        </w:tc>
        <w:tc>
          <w:tcPr>
            <w:tcW w:w="2101" w:type="dxa"/>
          </w:tcPr>
          <w:p w:rsidR="008045AB" w:rsidRPr="006660FF" w:rsidRDefault="008045AB" w:rsidP="00E5799D">
            <w:pPr>
              <w:rPr>
                <w:rFonts w:cs="Arial"/>
                <w:sz w:val="22"/>
                <w:szCs w:val="22"/>
              </w:rPr>
            </w:pPr>
          </w:p>
        </w:tc>
      </w:tr>
      <w:tr w:rsidR="003703EF" w:rsidRPr="006660FF" w:rsidTr="00FE2108">
        <w:trPr>
          <w:cantSplit/>
          <w:jc w:val="center"/>
        </w:trPr>
        <w:tc>
          <w:tcPr>
            <w:tcW w:w="1420" w:type="dxa"/>
          </w:tcPr>
          <w:p w:rsidR="003703EF" w:rsidRPr="006660FF" w:rsidRDefault="003703EF" w:rsidP="00064A03">
            <w:pPr>
              <w:rPr>
                <w:rFonts w:cs="Arial"/>
                <w:color w:val="000000"/>
                <w:sz w:val="22"/>
                <w:szCs w:val="22"/>
              </w:rPr>
            </w:pPr>
            <w:r w:rsidRPr="002B4544">
              <w:rPr>
                <w:rFonts w:cs="Arial"/>
                <w:color w:val="000000"/>
                <w:sz w:val="22"/>
                <w:szCs w:val="22"/>
              </w:rPr>
              <w:lastRenderedPageBreak/>
              <w:t>§20.1501</w:t>
            </w:r>
            <w:r>
              <w:rPr>
                <w:rFonts w:cs="Arial"/>
                <w:color w:val="000000"/>
                <w:sz w:val="22"/>
                <w:szCs w:val="22"/>
              </w:rPr>
              <w:t>(b)</w:t>
            </w:r>
          </w:p>
        </w:tc>
        <w:tc>
          <w:tcPr>
            <w:tcW w:w="1980" w:type="dxa"/>
          </w:tcPr>
          <w:p w:rsidR="003703EF" w:rsidRPr="006660FF" w:rsidRDefault="003703EF" w:rsidP="003703EF">
            <w:pPr>
              <w:widowControl/>
              <w:rPr>
                <w:rFonts w:cs="Arial"/>
                <w:bCs/>
                <w:sz w:val="22"/>
                <w:szCs w:val="22"/>
              </w:rPr>
            </w:pPr>
            <w:r w:rsidRPr="006660FF">
              <w:rPr>
                <w:rFonts w:cs="Arial"/>
                <w:bCs/>
                <w:sz w:val="22"/>
                <w:szCs w:val="22"/>
              </w:rPr>
              <w:t>General</w:t>
            </w:r>
          </w:p>
          <w:p w:rsidR="003703EF" w:rsidRPr="006660FF" w:rsidRDefault="003703EF" w:rsidP="00E5799D">
            <w:pPr>
              <w:rPr>
                <w:rFonts w:cs="Arial"/>
                <w:color w:val="000000"/>
                <w:sz w:val="22"/>
                <w:szCs w:val="22"/>
              </w:rPr>
            </w:pPr>
          </w:p>
        </w:tc>
        <w:tc>
          <w:tcPr>
            <w:tcW w:w="1080" w:type="dxa"/>
          </w:tcPr>
          <w:p w:rsidR="003703EF" w:rsidRPr="006660FF" w:rsidRDefault="003703EF" w:rsidP="00E5799D">
            <w:pPr>
              <w:rPr>
                <w:rFonts w:cs="Arial"/>
                <w:sz w:val="22"/>
                <w:szCs w:val="22"/>
              </w:rPr>
            </w:pPr>
          </w:p>
        </w:tc>
        <w:tc>
          <w:tcPr>
            <w:tcW w:w="1620" w:type="dxa"/>
          </w:tcPr>
          <w:p w:rsidR="003703EF" w:rsidRDefault="003703EF" w:rsidP="006D1A7A">
            <w:pPr>
              <w:jc w:val="center"/>
              <w:rPr>
                <w:rFonts w:cs="Arial"/>
                <w:sz w:val="22"/>
                <w:szCs w:val="22"/>
              </w:rPr>
            </w:pPr>
            <w:r>
              <w:rPr>
                <w:rFonts w:cs="Arial"/>
                <w:sz w:val="22"/>
                <w:szCs w:val="22"/>
              </w:rPr>
              <w:t>H&amp;S</w:t>
            </w:r>
          </w:p>
        </w:tc>
        <w:tc>
          <w:tcPr>
            <w:tcW w:w="3600" w:type="dxa"/>
          </w:tcPr>
          <w:p w:rsidR="003703EF" w:rsidRPr="006660FF" w:rsidRDefault="007208B0" w:rsidP="003703EF">
            <w:pPr>
              <w:widowControl/>
              <w:rPr>
                <w:rFonts w:cs="Arial"/>
                <w:b/>
                <w:sz w:val="22"/>
                <w:szCs w:val="22"/>
              </w:rPr>
            </w:pPr>
            <w:r w:rsidRPr="007208B0">
              <w:rPr>
                <w:rFonts w:cs="Arial"/>
                <w:b/>
                <w:color w:val="000000"/>
                <w:sz w:val="22"/>
                <w:szCs w:val="22"/>
              </w:rPr>
              <w:t xml:space="preserve">In § 20.1501, </w:t>
            </w:r>
            <w:r w:rsidRPr="007208B0">
              <w:rPr>
                <w:rFonts w:cs="Arial"/>
                <w:b/>
                <w:sz w:val="22"/>
                <w:szCs w:val="22"/>
              </w:rPr>
              <w:t>paragraphs (b) and (c)</w:t>
            </w:r>
            <w:r>
              <w:rPr>
                <w:rFonts w:cs="Arial"/>
                <w:b/>
                <w:sz w:val="22"/>
                <w:szCs w:val="22"/>
              </w:rPr>
              <w:t xml:space="preserve"> </w:t>
            </w:r>
            <w:r w:rsidRPr="007208B0">
              <w:rPr>
                <w:rFonts w:cs="Arial"/>
                <w:b/>
                <w:sz w:val="22"/>
                <w:szCs w:val="22"/>
              </w:rPr>
              <w:t xml:space="preserve">are </w:t>
            </w:r>
            <w:proofErr w:type="spellStart"/>
            <w:r w:rsidRPr="007208B0">
              <w:rPr>
                <w:rFonts w:cs="Arial"/>
                <w:b/>
                <w:sz w:val="22"/>
                <w:szCs w:val="22"/>
              </w:rPr>
              <w:t>redesignated</w:t>
            </w:r>
            <w:proofErr w:type="spellEnd"/>
            <w:r w:rsidRPr="007208B0">
              <w:rPr>
                <w:rFonts w:cs="Arial"/>
                <w:b/>
                <w:sz w:val="22"/>
                <w:szCs w:val="22"/>
              </w:rPr>
              <w:t xml:space="preserve"> as paragraphs (c) and(d), paragraphs (a) introductory text,(a)(2)(ii) and (a)(2)(iii) are revised, and a new paragraph (b) is added to read as follows:</w:t>
            </w:r>
            <w:r w:rsidR="003703EF" w:rsidRPr="006660FF">
              <w:rPr>
                <w:rFonts w:cs="Arial"/>
                <w:color w:val="000000"/>
                <w:sz w:val="22"/>
                <w:szCs w:val="22"/>
              </w:rPr>
              <w:t>:</w:t>
            </w:r>
          </w:p>
          <w:p w:rsidR="003703EF" w:rsidRPr="006660FF" w:rsidRDefault="003703EF" w:rsidP="00370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p>
          <w:p w:rsidR="003703EF" w:rsidRPr="006660FF" w:rsidRDefault="003703EF" w:rsidP="00720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 w:val="22"/>
                <w:szCs w:val="22"/>
              </w:rPr>
            </w:pPr>
            <w:r w:rsidRPr="006660FF">
              <w:rPr>
                <w:rFonts w:cs="Arial"/>
                <w:color w:val="000000"/>
                <w:sz w:val="22"/>
                <w:szCs w:val="22"/>
              </w:rPr>
              <w:t xml:space="preserve">(b) </w:t>
            </w:r>
            <w:r w:rsidRPr="006660FF">
              <w:rPr>
                <w:rFonts w:cs="Arial"/>
                <w:sz w:val="22"/>
                <w:szCs w:val="22"/>
              </w:rPr>
              <w:t>Notwithstanding § 20.2103(a) of this part, records from surveys describing the location and amount of subsurface residual radioactivity identified at the site must be kept with records important for decommissioning, and such records must be retained in accordance with §§ 30.35(g), 40.36(f), 50.75(g), 70.25(g), or 72.30(d), as applicable.</w:t>
            </w:r>
          </w:p>
        </w:tc>
        <w:tc>
          <w:tcPr>
            <w:tcW w:w="1350" w:type="dxa"/>
          </w:tcPr>
          <w:p w:rsidR="003703EF" w:rsidRPr="006660FF" w:rsidRDefault="003703EF" w:rsidP="00E5799D">
            <w:pPr>
              <w:rPr>
                <w:rFonts w:cs="Arial"/>
                <w:sz w:val="22"/>
                <w:szCs w:val="22"/>
              </w:rPr>
            </w:pPr>
          </w:p>
        </w:tc>
        <w:tc>
          <w:tcPr>
            <w:tcW w:w="1350" w:type="dxa"/>
          </w:tcPr>
          <w:p w:rsidR="003703EF" w:rsidRPr="006660FF" w:rsidRDefault="003703EF" w:rsidP="00E5799D">
            <w:pPr>
              <w:rPr>
                <w:rFonts w:cs="Arial"/>
                <w:sz w:val="22"/>
                <w:szCs w:val="22"/>
              </w:rPr>
            </w:pPr>
          </w:p>
        </w:tc>
        <w:tc>
          <w:tcPr>
            <w:tcW w:w="2101" w:type="dxa"/>
          </w:tcPr>
          <w:p w:rsidR="003703EF" w:rsidRPr="006660FF" w:rsidRDefault="003703EF" w:rsidP="00E5799D">
            <w:pPr>
              <w:rPr>
                <w:rFonts w:cs="Arial"/>
                <w:sz w:val="22"/>
                <w:szCs w:val="22"/>
              </w:rPr>
            </w:pPr>
          </w:p>
        </w:tc>
      </w:tr>
      <w:tr w:rsidR="003703EF" w:rsidRPr="006660FF" w:rsidTr="00FE2108">
        <w:trPr>
          <w:jc w:val="center"/>
        </w:trPr>
        <w:tc>
          <w:tcPr>
            <w:tcW w:w="1420" w:type="dxa"/>
          </w:tcPr>
          <w:p w:rsidR="003703EF" w:rsidRPr="006660FF" w:rsidRDefault="003703EF" w:rsidP="00064A03">
            <w:pPr>
              <w:rPr>
                <w:rFonts w:cs="Arial"/>
                <w:sz w:val="22"/>
                <w:szCs w:val="22"/>
              </w:rPr>
            </w:pPr>
            <w:r w:rsidRPr="006660FF">
              <w:rPr>
                <w:rFonts w:cs="Arial"/>
                <w:color w:val="000000"/>
                <w:sz w:val="22"/>
                <w:szCs w:val="22"/>
              </w:rPr>
              <w:t>§</w:t>
            </w:r>
            <w:r w:rsidR="00064A03">
              <w:rPr>
                <w:rFonts w:cs="Arial"/>
                <w:color w:val="000000"/>
                <w:sz w:val="22"/>
                <w:szCs w:val="22"/>
              </w:rPr>
              <w:t xml:space="preserve"> </w:t>
            </w:r>
            <w:r w:rsidRPr="006660FF">
              <w:rPr>
                <w:rFonts w:cs="Arial"/>
                <w:color w:val="000000"/>
                <w:sz w:val="22"/>
                <w:szCs w:val="22"/>
              </w:rPr>
              <w:t>30.34</w:t>
            </w:r>
            <w:r w:rsidR="007208B0">
              <w:rPr>
                <w:rFonts w:cs="Arial"/>
                <w:color w:val="000000"/>
                <w:sz w:val="22"/>
                <w:szCs w:val="22"/>
              </w:rPr>
              <w:t>(b)</w:t>
            </w:r>
          </w:p>
        </w:tc>
        <w:tc>
          <w:tcPr>
            <w:tcW w:w="1980" w:type="dxa"/>
          </w:tcPr>
          <w:p w:rsidR="003703EF" w:rsidRPr="006660FF" w:rsidRDefault="003703EF" w:rsidP="00064A03">
            <w:pPr>
              <w:rPr>
                <w:rFonts w:cs="Arial"/>
                <w:sz w:val="22"/>
                <w:szCs w:val="22"/>
              </w:rPr>
            </w:pPr>
            <w:r w:rsidRPr="006660FF">
              <w:rPr>
                <w:rFonts w:cs="Arial"/>
                <w:color w:val="000000"/>
                <w:sz w:val="22"/>
                <w:szCs w:val="22"/>
              </w:rPr>
              <w:t>Terms and conditions of licenses</w:t>
            </w:r>
          </w:p>
        </w:tc>
        <w:tc>
          <w:tcPr>
            <w:tcW w:w="1080" w:type="dxa"/>
          </w:tcPr>
          <w:p w:rsidR="003703EF" w:rsidRPr="006660FF" w:rsidRDefault="003703EF" w:rsidP="00E5799D">
            <w:pPr>
              <w:rPr>
                <w:rFonts w:cs="Arial"/>
                <w:sz w:val="22"/>
                <w:szCs w:val="22"/>
              </w:rPr>
            </w:pPr>
          </w:p>
        </w:tc>
        <w:tc>
          <w:tcPr>
            <w:tcW w:w="1620" w:type="dxa"/>
          </w:tcPr>
          <w:p w:rsidR="003703EF" w:rsidRPr="006660FF" w:rsidRDefault="003703EF" w:rsidP="006D1A7A">
            <w:pPr>
              <w:jc w:val="center"/>
              <w:rPr>
                <w:rFonts w:cs="Arial"/>
                <w:sz w:val="22"/>
                <w:szCs w:val="22"/>
              </w:rPr>
            </w:pPr>
            <w:r>
              <w:rPr>
                <w:rFonts w:cs="Arial"/>
                <w:sz w:val="22"/>
                <w:szCs w:val="22"/>
              </w:rPr>
              <w:t>C</w:t>
            </w:r>
          </w:p>
        </w:tc>
        <w:tc>
          <w:tcPr>
            <w:tcW w:w="3600" w:type="dxa"/>
          </w:tcPr>
          <w:p w:rsidR="003703EF" w:rsidRPr="006660FF" w:rsidRDefault="003703EF" w:rsidP="00E5799D">
            <w:pPr>
              <w:rPr>
                <w:rFonts w:cs="Arial"/>
                <w:b/>
                <w:color w:val="000000"/>
                <w:sz w:val="22"/>
                <w:szCs w:val="22"/>
              </w:rPr>
            </w:pPr>
            <w:r w:rsidRPr="006660FF">
              <w:rPr>
                <w:rFonts w:cs="Arial"/>
                <w:b/>
                <w:color w:val="000000"/>
                <w:sz w:val="22"/>
                <w:szCs w:val="22"/>
              </w:rPr>
              <w:t xml:space="preserve">In § 30.34, paragraph (b) is </w:t>
            </w:r>
            <w:proofErr w:type="spellStart"/>
            <w:r w:rsidRPr="006660FF">
              <w:rPr>
                <w:rFonts w:cs="Arial"/>
                <w:b/>
                <w:color w:val="000000"/>
                <w:sz w:val="22"/>
                <w:szCs w:val="22"/>
              </w:rPr>
              <w:t>redesignated</w:t>
            </w:r>
            <w:proofErr w:type="spellEnd"/>
            <w:r w:rsidRPr="006660FF">
              <w:rPr>
                <w:rFonts w:cs="Arial"/>
                <w:b/>
                <w:color w:val="000000"/>
                <w:sz w:val="22"/>
                <w:szCs w:val="22"/>
              </w:rPr>
              <w:t xml:space="preserve"> as paragraph (b)(1) and a new paragraph (b)(2) is added to read as follows:</w:t>
            </w:r>
          </w:p>
          <w:p w:rsidR="003703EF" w:rsidRPr="006660FF" w:rsidRDefault="003703EF" w:rsidP="00E5799D">
            <w:pPr>
              <w:rPr>
                <w:rFonts w:cs="Arial"/>
                <w:b/>
                <w:color w:val="000000"/>
                <w:sz w:val="22"/>
                <w:szCs w:val="22"/>
              </w:rPr>
            </w:pPr>
          </w:p>
          <w:p w:rsidR="003703EF" w:rsidRPr="006660FF" w:rsidRDefault="007208B0" w:rsidP="0095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sidDel="007208B0">
              <w:rPr>
                <w:rFonts w:cs="Arial"/>
                <w:color w:val="000000"/>
                <w:sz w:val="22"/>
                <w:szCs w:val="22"/>
              </w:rPr>
              <w:t xml:space="preserve"> </w:t>
            </w:r>
            <w:r w:rsidR="003703EF" w:rsidRPr="006660FF">
              <w:rPr>
                <w:rFonts w:cs="Arial"/>
                <w:color w:val="000000"/>
                <w:sz w:val="22"/>
                <w:szCs w:val="22"/>
              </w:rPr>
              <w:t>(b) ***</w:t>
            </w:r>
          </w:p>
          <w:p w:rsidR="003703EF" w:rsidRPr="006660FF" w:rsidRDefault="003703EF" w:rsidP="0095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lastRenderedPageBreak/>
              <w:t>(2) An application for transfer of license must include:</w:t>
            </w:r>
          </w:p>
          <w:p w:rsidR="003703EF" w:rsidRPr="006660FF" w:rsidRDefault="003703EF" w:rsidP="00952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w:t>
            </w:r>
            <w:proofErr w:type="spellStart"/>
            <w:r w:rsidRPr="006660FF">
              <w:rPr>
                <w:rFonts w:cs="Arial"/>
                <w:color w:val="000000"/>
                <w:sz w:val="22"/>
                <w:szCs w:val="22"/>
              </w:rPr>
              <w:t>i</w:t>
            </w:r>
            <w:proofErr w:type="spellEnd"/>
            <w:r w:rsidRPr="006660FF">
              <w:rPr>
                <w:rFonts w:cs="Arial"/>
                <w:color w:val="000000"/>
                <w:sz w:val="22"/>
                <w:szCs w:val="22"/>
              </w:rPr>
              <w:t>) The identity, technical and financial qualifications of the proposed transferee; and</w:t>
            </w:r>
          </w:p>
          <w:p w:rsidR="007208B0" w:rsidRPr="006660FF" w:rsidRDefault="003703EF" w:rsidP="00720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(ii) Financial assurance for decommissioning information required by § 30.35.</w:t>
            </w:r>
          </w:p>
          <w:p w:rsidR="003703EF" w:rsidRPr="006660FF" w:rsidRDefault="003703EF" w:rsidP="00720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p>
        </w:tc>
        <w:tc>
          <w:tcPr>
            <w:tcW w:w="1350" w:type="dxa"/>
          </w:tcPr>
          <w:p w:rsidR="003703EF" w:rsidRPr="006660FF" w:rsidRDefault="003703EF" w:rsidP="00E5799D">
            <w:pPr>
              <w:rPr>
                <w:rFonts w:cs="Arial"/>
                <w:sz w:val="22"/>
                <w:szCs w:val="22"/>
              </w:rPr>
            </w:pPr>
          </w:p>
        </w:tc>
        <w:tc>
          <w:tcPr>
            <w:tcW w:w="1350" w:type="dxa"/>
          </w:tcPr>
          <w:p w:rsidR="003703EF" w:rsidRPr="006660FF" w:rsidRDefault="003703EF" w:rsidP="00E5799D">
            <w:pPr>
              <w:rPr>
                <w:rFonts w:cs="Arial"/>
                <w:sz w:val="22"/>
                <w:szCs w:val="22"/>
              </w:rPr>
            </w:pPr>
          </w:p>
        </w:tc>
        <w:tc>
          <w:tcPr>
            <w:tcW w:w="2101" w:type="dxa"/>
          </w:tcPr>
          <w:p w:rsidR="003703EF" w:rsidRPr="006660FF" w:rsidRDefault="003703EF" w:rsidP="00E5799D">
            <w:pPr>
              <w:rPr>
                <w:rFonts w:cs="Arial"/>
                <w:sz w:val="22"/>
                <w:szCs w:val="22"/>
              </w:rPr>
            </w:pPr>
          </w:p>
        </w:tc>
      </w:tr>
      <w:tr w:rsidR="007208B0" w:rsidRPr="006660FF" w:rsidTr="00FE2108">
        <w:trPr>
          <w:trHeight w:val="1826"/>
          <w:jc w:val="center"/>
        </w:trPr>
        <w:tc>
          <w:tcPr>
            <w:tcW w:w="1420" w:type="dxa"/>
          </w:tcPr>
          <w:p w:rsidR="007208B0" w:rsidRPr="006660FF" w:rsidRDefault="007208B0" w:rsidP="007208B0">
            <w:pPr>
              <w:rPr>
                <w:rFonts w:cs="Arial"/>
                <w:sz w:val="22"/>
                <w:szCs w:val="22"/>
              </w:rPr>
            </w:pPr>
            <w:r w:rsidRPr="006660FF">
              <w:rPr>
                <w:rFonts w:cs="Arial"/>
                <w:color w:val="000000"/>
                <w:sz w:val="22"/>
                <w:szCs w:val="22"/>
              </w:rPr>
              <w:lastRenderedPageBreak/>
              <w:t>§30.35</w:t>
            </w:r>
            <w:r>
              <w:rPr>
                <w:rFonts w:cs="Arial"/>
                <w:color w:val="000000"/>
                <w:sz w:val="22"/>
                <w:szCs w:val="22"/>
              </w:rPr>
              <w:t>(c)(6)</w:t>
            </w:r>
          </w:p>
        </w:tc>
        <w:tc>
          <w:tcPr>
            <w:tcW w:w="1980" w:type="dxa"/>
          </w:tcPr>
          <w:p w:rsidR="007208B0" w:rsidRPr="006660FF" w:rsidRDefault="007208B0" w:rsidP="007208B0">
            <w:pPr>
              <w:rPr>
                <w:rFonts w:cs="Arial"/>
                <w:sz w:val="22"/>
                <w:szCs w:val="22"/>
              </w:rPr>
            </w:pPr>
            <w:r w:rsidRPr="006660FF">
              <w:rPr>
                <w:rFonts w:cs="Arial"/>
                <w:color w:val="000000"/>
                <w:sz w:val="22"/>
                <w:szCs w:val="22"/>
              </w:rPr>
              <w:t>Financial assurance and recordkeeping for decommissioning.</w:t>
            </w:r>
          </w:p>
        </w:tc>
        <w:tc>
          <w:tcPr>
            <w:tcW w:w="1080" w:type="dxa"/>
          </w:tcPr>
          <w:p w:rsidR="007208B0" w:rsidRPr="006660FF" w:rsidRDefault="007208B0" w:rsidP="007208B0">
            <w:pPr>
              <w:rPr>
                <w:rFonts w:cs="Arial"/>
                <w:sz w:val="22"/>
                <w:szCs w:val="22"/>
              </w:rPr>
            </w:pPr>
          </w:p>
        </w:tc>
        <w:tc>
          <w:tcPr>
            <w:tcW w:w="1620" w:type="dxa"/>
          </w:tcPr>
          <w:p w:rsidR="007208B0" w:rsidRPr="006660FF" w:rsidRDefault="007208B0" w:rsidP="007208B0">
            <w:pPr>
              <w:jc w:val="center"/>
              <w:rPr>
                <w:rFonts w:cs="Arial"/>
                <w:sz w:val="22"/>
                <w:szCs w:val="22"/>
              </w:rPr>
            </w:pPr>
            <w:r>
              <w:rPr>
                <w:rFonts w:cs="Arial"/>
                <w:sz w:val="22"/>
                <w:szCs w:val="22"/>
              </w:rPr>
              <w:t>D</w:t>
            </w:r>
          </w:p>
        </w:tc>
        <w:tc>
          <w:tcPr>
            <w:tcW w:w="3600" w:type="dxa"/>
          </w:tcPr>
          <w:p w:rsidR="007208B0" w:rsidRPr="00125865" w:rsidRDefault="000F524E" w:rsidP="007208B0">
            <w:pPr>
              <w:widowControl/>
              <w:rPr>
                <w:rFonts w:cs="Arial"/>
                <w:sz w:val="22"/>
                <w:szCs w:val="22"/>
              </w:rPr>
            </w:pPr>
            <w:r w:rsidRPr="000F524E">
              <w:rPr>
                <w:rFonts w:cs="Arial"/>
                <w:color w:val="000000"/>
                <w:sz w:val="22"/>
                <w:szCs w:val="22"/>
              </w:rPr>
              <w:t>N/A</w:t>
            </w:r>
          </w:p>
        </w:tc>
        <w:tc>
          <w:tcPr>
            <w:tcW w:w="1350" w:type="dxa"/>
          </w:tcPr>
          <w:p w:rsidR="007208B0" w:rsidRPr="006660FF" w:rsidRDefault="007208B0" w:rsidP="007208B0">
            <w:pPr>
              <w:rPr>
                <w:rFonts w:cs="Arial"/>
                <w:sz w:val="22"/>
                <w:szCs w:val="22"/>
              </w:rPr>
            </w:pPr>
          </w:p>
        </w:tc>
        <w:tc>
          <w:tcPr>
            <w:tcW w:w="1350" w:type="dxa"/>
          </w:tcPr>
          <w:p w:rsidR="007208B0" w:rsidRPr="006660FF" w:rsidRDefault="007208B0" w:rsidP="007208B0">
            <w:pPr>
              <w:rPr>
                <w:rFonts w:cs="Arial"/>
                <w:sz w:val="22"/>
                <w:szCs w:val="22"/>
              </w:rPr>
            </w:pPr>
          </w:p>
        </w:tc>
        <w:tc>
          <w:tcPr>
            <w:tcW w:w="2101" w:type="dxa"/>
          </w:tcPr>
          <w:p w:rsidR="007208B0" w:rsidRPr="006660FF" w:rsidRDefault="007208B0" w:rsidP="007208B0">
            <w:pPr>
              <w:rPr>
                <w:rFonts w:cs="Arial"/>
                <w:sz w:val="22"/>
                <w:szCs w:val="22"/>
              </w:rPr>
            </w:pPr>
          </w:p>
        </w:tc>
      </w:tr>
      <w:tr w:rsidR="007208B0" w:rsidRPr="006660FF" w:rsidTr="00FE2108">
        <w:trPr>
          <w:jc w:val="center"/>
        </w:trPr>
        <w:tc>
          <w:tcPr>
            <w:tcW w:w="1420" w:type="dxa"/>
          </w:tcPr>
          <w:p w:rsidR="007208B0" w:rsidRPr="006660FF" w:rsidRDefault="007208B0" w:rsidP="00E5799D">
            <w:pPr>
              <w:rPr>
                <w:rFonts w:cs="Arial"/>
                <w:color w:val="000000"/>
                <w:sz w:val="22"/>
                <w:szCs w:val="22"/>
              </w:rPr>
            </w:pPr>
            <w:r w:rsidRPr="006660FF">
              <w:rPr>
                <w:rFonts w:cs="Arial"/>
                <w:color w:val="000000"/>
                <w:sz w:val="22"/>
                <w:szCs w:val="22"/>
              </w:rPr>
              <w:t>§30.35</w:t>
            </w:r>
            <w:r>
              <w:rPr>
                <w:rFonts w:cs="Arial"/>
                <w:color w:val="000000"/>
                <w:sz w:val="22"/>
                <w:szCs w:val="22"/>
              </w:rPr>
              <w:t>(d)</w:t>
            </w:r>
          </w:p>
        </w:tc>
        <w:tc>
          <w:tcPr>
            <w:tcW w:w="1980" w:type="dxa"/>
          </w:tcPr>
          <w:p w:rsidR="007208B0" w:rsidRPr="006660FF" w:rsidRDefault="007208B0" w:rsidP="00E5799D">
            <w:pPr>
              <w:rPr>
                <w:rFonts w:cs="Arial"/>
                <w:color w:val="000000"/>
                <w:sz w:val="22"/>
                <w:szCs w:val="22"/>
              </w:rPr>
            </w:pPr>
            <w:r w:rsidRPr="006660FF">
              <w:rPr>
                <w:rFonts w:cs="Arial"/>
                <w:color w:val="000000"/>
                <w:sz w:val="22"/>
                <w:szCs w:val="22"/>
              </w:rPr>
              <w:t>Financial assurance and recordkeeping for decommissioning.</w:t>
            </w:r>
          </w:p>
        </w:tc>
        <w:tc>
          <w:tcPr>
            <w:tcW w:w="1080" w:type="dxa"/>
          </w:tcPr>
          <w:p w:rsidR="007208B0" w:rsidRPr="006660FF" w:rsidRDefault="007208B0" w:rsidP="00E5799D">
            <w:pPr>
              <w:rPr>
                <w:rFonts w:cs="Arial"/>
                <w:sz w:val="22"/>
                <w:szCs w:val="22"/>
              </w:rPr>
            </w:pPr>
          </w:p>
        </w:tc>
        <w:tc>
          <w:tcPr>
            <w:tcW w:w="1620" w:type="dxa"/>
          </w:tcPr>
          <w:p w:rsidR="007208B0" w:rsidRDefault="007208B0" w:rsidP="006D1A7A">
            <w:pPr>
              <w:jc w:val="center"/>
              <w:rPr>
                <w:rFonts w:cs="Arial"/>
                <w:sz w:val="22"/>
                <w:szCs w:val="22"/>
              </w:rPr>
            </w:pPr>
            <w:r>
              <w:rPr>
                <w:rFonts w:cs="Arial"/>
                <w:sz w:val="22"/>
                <w:szCs w:val="22"/>
              </w:rPr>
              <w:t>D</w:t>
            </w:r>
          </w:p>
          <w:p w:rsidR="007208B0" w:rsidRDefault="007208B0" w:rsidP="007208B0">
            <w:pPr>
              <w:jc w:val="center"/>
              <w:rPr>
                <w:rFonts w:cs="Arial"/>
                <w:sz w:val="22"/>
                <w:szCs w:val="22"/>
              </w:rPr>
            </w:pPr>
            <w:r w:rsidRPr="007A6D7C">
              <w:rPr>
                <w:rFonts w:cs="Arial"/>
                <w:b/>
                <w:sz w:val="22"/>
                <w:szCs w:val="22"/>
              </w:rPr>
              <w:t xml:space="preserve">(***please note 10 CFR </w:t>
            </w:r>
            <w:r>
              <w:rPr>
                <w:rFonts w:cs="Arial"/>
                <w:b/>
                <w:sz w:val="22"/>
                <w:szCs w:val="22"/>
              </w:rPr>
              <w:t>30.35</w:t>
            </w:r>
            <w:r w:rsidRPr="007A6D7C">
              <w:rPr>
                <w:rFonts w:cs="Arial"/>
                <w:b/>
                <w:sz w:val="22"/>
                <w:szCs w:val="22"/>
              </w:rPr>
              <w:t>(</w:t>
            </w:r>
            <w:r>
              <w:rPr>
                <w:rFonts w:cs="Arial"/>
                <w:b/>
                <w:sz w:val="22"/>
                <w:szCs w:val="22"/>
              </w:rPr>
              <w:t>d</w:t>
            </w:r>
            <w:r w:rsidRPr="007A6D7C">
              <w:rPr>
                <w:rFonts w:cs="Arial"/>
                <w:b/>
                <w:sz w:val="22"/>
                <w:szCs w:val="22"/>
              </w:rPr>
              <w:t xml:space="preserve">) was changed from a Compatibility Category </w:t>
            </w:r>
            <w:r>
              <w:rPr>
                <w:rFonts w:cs="Arial"/>
                <w:b/>
                <w:sz w:val="22"/>
                <w:szCs w:val="22"/>
              </w:rPr>
              <w:t>H&amp;S</w:t>
            </w:r>
            <w:r w:rsidRPr="007A6D7C">
              <w:rPr>
                <w:rFonts w:cs="Arial"/>
                <w:b/>
                <w:sz w:val="22"/>
                <w:szCs w:val="22"/>
              </w:rPr>
              <w:t xml:space="preserve"> to a Compatibility Category </w:t>
            </w:r>
            <w:r>
              <w:rPr>
                <w:rFonts w:cs="Arial"/>
                <w:b/>
                <w:sz w:val="22"/>
                <w:szCs w:val="22"/>
              </w:rPr>
              <w:t>D</w:t>
            </w:r>
            <w:r w:rsidRPr="007A6D7C">
              <w:rPr>
                <w:rFonts w:cs="Arial"/>
                <w:b/>
                <w:sz w:val="22"/>
                <w:szCs w:val="22"/>
              </w:rPr>
              <w:t>)</w:t>
            </w:r>
          </w:p>
        </w:tc>
        <w:tc>
          <w:tcPr>
            <w:tcW w:w="3600" w:type="dxa"/>
          </w:tcPr>
          <w:p w:rsidR="007208B0" w:rsidRPr="00004E0A" w:rsidRDefault="000F524E" w:rsidP="00125865">
            <w:pPr>
              <w:widowControl/>
              <w:rPr>
                <w:rFonts w:cs="Arial"/>
                <w:b/>
                <w:color w:val="000000"/>
                <w:sz w:val="22"/>
                <w:szCs w:val="22"/>
              </w:rPr>
            </w:pPr>
            <w:r w:rsidRPr="000F524E">
              <w:rPr>
                <w:rFonts w:cs="Arial"/>
                <w:b/>
                <w:color w:val="000000"/>
                <w:sz w:val="22"/>
                <w:szCs w:val="22"/>
              </w:rPr>
              <w:t>No Change to the text of §30.35(d)</w:t>
            </w:r>
          </w:p>
        </w:tc>
        <w:tc>
          <w:tcPr>
            <w:tcW w:w="1350" w:type="dxa"/>
          </w:tcPr>
          <w:p w:rsidR="007208B0" w:rsidRPr="006660FF" w:rsidRDefault="007208B0" w:rsidP="00E5799D">
            <w:pPr>
              <w:rPr>
                <w:rFonts w:cs="Arial"/>
                <w:sz w:val="22"/>
                <w:szCs w:val="22"/>
              </w:rPr>
            </w:pPr>
            <w:r>
              <w:rPr>
                <w:rFonts w:cs="Arial"/>
                <w:sz w:val="22"/>
                <w:szCs w:val="22"/>
              </w:rPr>
              <w:t>N/A</w:t>
            </w:r>
          </w:p>
        </w:tc>
        <w:tc>
          <w:tcPr>
            <w:tcW w:w="1350" w:type="dxa"/>
          </w:tcPr>
          <w:p w:rsidR="007208B0" w:rsidRPr="006660FF" w:rsidRDefault="007208B0" w:rsidP="00E5799D">
            <w:pPr>
              <w:rPr>
                <w:rFonts w:cs="Arial"/>
                <w:sz w:val="22"/>
                <w:szCs w:val="22"/>
              </w:rPr>
            </w:pPr>
          </w:p>
        </w:tc>
        <w:tc>
          <w:tcPr>
            <w:tcW w:w="2101" w:type="dxa"/>
          </w:tcPr>
          <w:p w:rsidR="007208B0" w:rsidRPr="006660FF" w:rsidRDefault="007208B0" w:rsidP="00E5799D">
            <w:pPr>
              <w:rPr>
                <w:rFonts w:cs="Arial"/>
                <w:sz w:val="22"/>
                <w:szCs w:val="22"/>
              </w:rPr>
            </w:pPr>
          </w:p>
        </w:tc>
      </w:tr>
      <w:tr w:rsidR="00F65499" w:rsidRPr="006660FF" w:rsidTr="00FE2108">
        <w:trPr>
          <w:jc w:val="center"/>
        </w:trPr>
        <w:tc>
          <w:tcPr>
            <w:tcW w:w="1420" w:type="dxa"/>
          </w:tcPr>
          <w:p w:rsidR="00F65499" w:rsidRPr="006660FF" w:rsidRDefault="00F65499" w:rsidP="00E5799D">
            <w:pPr>
              <w:rPr>
                <w:rFonts w:cs="Arial"/>
                <w:color w:val="000000"/>
                <w:sz w:val="22"/>
                <w:szCs w:val="22"/>
              </w:rPr>
            </w:pPr>
            <w:r w:rsidRPr="006660FF">
              <w:rPr>
                <w:rFonts w:cs="Arial"/>
                <w:color w:val="000000"/>
                <w:sz w:val="22"/>
                <w:szCs w:val="22"/>
              </w:rPr>
              <w:t>§ 30.35</w:t>
            </w:r>
            <w:r>
              <w:rPr>
                <w:rFonts w:cs="Arial"/>
                <w:color w:val="000000"/>
                <w:sz w:val="22"/>
                <w:szCs w:val="22"/>
              </w:rPr>
              <w:t>(e)</w:t>
            </w:r>
          </w:p>
        </w:tc>
        <w:tc>
          <w:tcPr>
            <w:tcW w:w="1980" w:type="dxa"/>
          </w:tcPr>
          <w:p w:rsidR="00F65499" w:rsidRPr="006660FF" w:rsidRDefault="00F65499" w:rsidP="00E5799D">
            <w:pPr>
              <w:rPr>
                <w:rFonts w:cs="Arial"/>
                <w:color w:val="000000"/>
                <w:sz w:val="22"/>
                <w:szCs w:val="22"/>
              </w:rPr>
            </w:pPr>
            <w:r w:rsidRPr="006660FF">
              <w:rPr>
                <w:rFonts w:cs="Arial"/>
                <w:color w:val="000000"/>
                <w:sz w:val="22"/>
                <w:szCs w:val="22"/>
              </w:rPr>
              <w:t>Financial assurance and recordkeeping for decommissioning.</w:t>
            </w:r>
          </w:p>
        </w:tc>
        <w:tc>
          <w:tcPr>
            <w:tcW w:w="1080" w:type="dxa"/>
          </w:tcPr>
          <w:p w:rsidR="00F65499" w:rsidRPr="006660FF" w:rsidRDefault="00F65499" w:rsidP="00E5799D">
            <w:pPr>
              <w:rPr>
                <w:rFonts w:cs="Arial"/>
                <w:sz w:val="22"/>
                <w:szCs w:val="22"/>
              </w:rPr>
            </w:pPr>
          </w:p>
        </w:tc>
        <w:tc>
          <w:tcPr>
            <w:tcW w:w="1620" w:type="dxa"/>
          </w:tcPr>
          <w:p w:rsidR="00F65499" w:rsidRDefault="00F65499" w:rsidP="006D1A7A">
            <w:pPr>
              <w:jc w:val="center"/>
              <w:rPr>
                <w:rFonts w:cs="Arial"/>
                <w:sz w:val="22"/>
                <w:szCs w:val="22"/>
              </w:rPr>
            </w:pPr>
            <w:r>
              <w:rPr>
                <w:rFonts w:cs="Arial"/>
                <w:sz w:val="22"/>
                <w:szCs w:val="22"/>
              </w:rPr>
              <w:t>H&amp;S</w:t>
            </w:r>
          </w:p>
          <w:p w:rsidR="00F65499" w:rsidRDefault="00F65499" w:rsidP="00F65499">
            <w:pPr>
              <w:jc w:val="center"/>
              <w:rPr>
                <w:rFonts w:cs="Arial"/>
                <w:sz w:val="22"/>
                <w:szCs w:val="22"/>
              </w:rPr>
            </w:pPr>
            <w:r w:rsidRPr="007A6D7C">
              <w:rPr>
                <w:rFonts w:cs="Arial"/>
                <w:b/>
                <w:sz w:val="22"/>
                <w:szCs w:val="22"/>
              </w:rPr>
              <w:t xml:space="preserve">(***please note 10 CFR </w:t>
            </w:r>
            <w:r>
              <w:rPr>
                <w:rFonts w:cs="Arial"/>
                <w:b/>
                <w:sz w:val="22"/>
                <w:szCs w:val="22"/>
              </w:rPr>
              <w:t>30.35</w:t>
            </w:r>
            <w:r w:rsidRPr="007A6D7C">
              <w:rPr>
                <w:rFonts w:cs="Arial"/>
                <w:b/>
                <w:sz w:val="22"/>
                <w:szCs w:val="22"/>
              </w:rPr>
              <w:t>(</w:t>
            </w:r>
            <w:r>
              <w:rPr>
                <w:rFonts w:cs="Arial"/>
                <w:b/>
                <w:sz w:val="22"/>
                <w:szCs w:val="22"/>
              </w:rPr>
              <w:t>e</w:t>
            </w:r>
            <w:r w:rsidRPr="007A6D7C">
              <w:rPr>
                <w:rFonts w:cs="Arial"/>
                <w:b/>
                <w:sz w:val="22"/>
                <w:szCs w:val="22"/>
              </w:rPr>
              <w:t xml:space="preserve">) was changed from a Compatibility Category </w:t>
            </w:r>
            <w:r>
              <w:rPr>
                <w:rFonts w:cs="Arial"/>
                <w:b/>
                <w:sz w:val="22"/>
                <w:szCs w:val="22"/>
              </w:rPr>
              <w:t>D</w:t>
            </w:r>
            <w:r w:rsidRPr="007A6D7C">
              <w:rPr>
                <w:rFonts w:cs="Arial"/>
                <w:b/>
                <w:sz w:val="22"/>
                <w:szCs w:val="22"/>
              </w:rPr>
              <w:t xml:space="preserve"> </w:t>
            </w:r>
            <w:r w:rsidRPr="007A6D7C">
              <w:rPr>
                <w:rFonts w:cs="Arial"/>
                <w:b/>
                <w:sz w:val="22"/>
                <w:szCs w:val="22"/>
              </w:rPr>
              <w:lastRenderedPageBreak/>
              <w:t xml:space="preserve">to a Compatibility Category </w:t>
            </w:r>
            <w:r>
              <w:rPr>
                <w:rFonts w:cs="Arial"/>
                <w:b/>
                <w:sz w:val="22"/>
                <w:szCs w:val="22"/>
              </w:rPr>
              <w:t>H&amp;S</w:t>
            </w:r>
            <w:r w:rsidRPr="007A6D7C">
              <w:rPr>
                <w:rFonts w:cs="Arial"/>
                <w:b/>
                <w:sz w:val="22"/>
                <w:szCs w:val="22"/>
              </w:rPr>
              <w:t>)</w:t>
            </w:r>
          </w:p>
        </w:tc>
        <w:tc>
          <w:tcPr>
            <w:tcW w:w="3600" w:type="dxa"/>
          </w:tcPr>
          <w:p w:rsidR="00F65499" w:rsidRPr="007208B0" w:rsidRDefault="00F65499" w:rsidP="00125865">
            <w:pPr>
              <w:widowControl/>
              <w:rPr>
                <w:rFonts w:cs="Arial"/>
                <w:b/>
                <w:color w:val="000000"/>
                <w:sz w:val="22"/>
                <w:szCs w:val="22"/>
              </w:rPr>
            </w:pPr>
            <w:r w:rsidRPr="007208B0">
              <w:rPr>
                <w:rFonts w:cs="Arial"/>
                <w:b/>
                <w:color w:val="000000"/>
                <w:sz w:val="22"/>
                <w:szCs w:val="22"/>
              </w:rPr>
              <w:lastRenderedPageBreak/>
              <w:t xml:space="preserve">In § 30.35, </w:t>
            </w:r>
            <w:r w:rsidRPr="007208B0">
              <w:rPr>
                <w:rFonts w:cs="Arial"/>
                <w:b/>
                <w:sz w:val="22"/>
                <w:szCs w:val="22"/>
              </w:rPr>
              <w:t>paragraphs (e),</w:t>
            </w:r>
            <w:r>
              <w:rPr>
                <w:rFonts w:cs="Arial"/>
                <w:b/>
                <w:sz w:val="22"/>
                <w:szCs w:val="22"/>
              </w:rPr>
              <w:t xml:space="preserve"> is</w:t>
            </w:r>
            <w:r w:rsidRPr="007208B0">
              <w:rPr>
                <w:rFonts w:cs="Arial"/>
                <w:b/>
                <w:sz w:val="22"/>
                <w:szCs w:val="22"/>
              </w:rPr>
              <w:t xml:space="preserve"> revised:</w:t>
            </w:r>
          </w:p>
          <w:p w:rsidR="00F65499" w:rsidRPr="006660FF" w:rsidRDefault="00F65499" w:rsidP="00F65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 xml:space="preserve">(e)(1) Each decommissioning funding plan must be submitted for review and approval and must contain – </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w:t>
            </w:r>
            <w:proofErr w:type="spellStart"/>
            <w:r w:rsidRPr="006660FF">
              <w:rPr>
                <w:rFonts w:cs="Arial"/>
                <w:color w:val="000000"/>
                <w:sz w:val="22"/>
                <w:szCs w:val="22"/>
              </w:rPr>
              <w:t>i</w:t>
            </w:r>
            <w:proofErr w:type="spellEnd"/>
            <w:r w:rsidRPr="006660FF">
              <w:rPr>
                <w:rFonts w:cs="Arial"/>
                <w:color w:val="000000"/>
                <w:sz w:val="22"/>
                <w:szCs w:val="22"/>
              </w:rPr>
              <w:t xml:space="preserve">) A detailed cost estimate for </w:t>
            </w:r>
            <w:r w:rsidRPr="006660FF">
              <w:rPr>
                <w:rFonts w:cs="Arial"/>
                <w:color w:val="000000"/>
                <w:sz w:val="22"/>
                <w:szCs w:val="22"/>
              </w:rPr>
              <w:lastRenderedPageBreak/>
              <w:t xml:space="preserve">decommissioning, in an amount reflecting: </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(A) The cost of an independent contractor to perform all decommissioning activities;</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(B) The cost of meeting the 10 CFR 20.1402 criteria for unrestricted use, provided that, if the applicant or licensee can demonstrate its ability to meet the provisions of 10 CFR 20.1403, the cost estimate may be based on meeting the 10 CFR 20.1403 criteria;</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 xml:space="preserve">(C) The volume of onsite subsurface material containing residual radioactivity that will require remediation to meet the criteria for license termination; and </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(D) An adequate contingency factor.</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(ii) Identification of and justification for using the key assumptions contained in the DCE;</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(iii) A description of the method of assuring funds for decommissioning from paragraph (f) of this section, including means for adjusting cost estimates and associated funding levels periodically over the life of the facility;</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 xml:space="preserve">(iv) A certification by the licensee that financial assurance for decommissioning has been </w:t>
            </w:r>
            <w:r w:rsidRPr="006660FF">
              <w:rPr>
                <w:rFonts w:cs="Arial"/>
                <w:color w:val="000000"/>
                <w:sz w:val="22"/>
                <w:szCs w:val="22"/>
              </w:rPr>
              <w:lastRenderedPageBreak/>
              <w:t xml:space="preserve">provided in the amount of the cost estimate for decommissioning; and </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 xml:space="preserve">(v) A signed original of the financial instrument obtained to satisfy the requirements of paragraph (f) of this section (unless a previously submitted and accepted financial instrument continues to cover the cost estimate for decommissioning).  </w:t>
            </w:r>
          </w:p>
          <w:p w:rsidR="00F65499" w:rsidRPr="006660FF" w:rsidRDefault="00F65499" w:rsidP="00125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 xml:space="preserve">(2) At the time of license renewal and at intervals not to exceed 3 years, the </w:t>
            </w:r>
            <w:r w:rsidRPr="006660FF">
              <w:rPr>
                <w:rFonts w:cs="Arial"/>
                <w:sz w:val="22"/>
                <w:szCs w:val="22"/>
              </w:rPr>
              <w:t>decommissioning funding plan must be resubmitted with adjustments as necessary to account for changes in costs and the extent of contamination.  If the amount of financial assurance will be adjusted downward, this can not be done until the updated decommissioning funding plan is approved.  The decommissioning</w:t>
            </w:r>
            <w:r w:rsidRPr="006660FF">
              <w:rPr>
                <w:rFonts w:cs="Arial"/>
                <w:color w:val="000000"/>
                <w:sz w:val="22"/>
                <w:szCs w:val="22"/>
              </w:rPr>
              <w:t xml:space="preserve"> funding plan must update the information submitted with the original or prior approved plan, and must specifically consider the effect of the following events on decommissioning costs:</w:t>
            </w:r>
          </w:p>
          <w:p w:rsidR="00F65499" w:rsidRPr="006660FF" w:rsidRDefault="00F65499" w:rsidP="0012586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w:t>
            </w:r>
            <w:proofErr w:type="spellStart"/>
            <w:r w:rsidRPr="006660FF">
              <w:rPr>
                <w:rFonts w:cs="Arial"/>
                <w:color w:val="000000"/>
                <w:sz w:val="22"/>
                <w:szCs w:val="22"/>
              </w:rPr>
              <w:t>i</w:t>
            </w:r>
            <w:proofErr w:type="spellEnd"/>
            <w:r w:rsidRPr="006660FF">
              <w:rPr>
                <w:rFonts w:cs="Arial"/>
                <w:color w:val="000000"/>
                <w:sz w:val="22"/>
                <w:szCs w:val="22"/>
              </w:rPr>
              <w:t>) Spills of radioactive material producing additional residual radioactivity in onsite subsurface material;</w:t>
            </w:r>
          </w:p>
          <w:p w:rsidR="00F65499" w:rsidRPr="006660FF" w:rsidRDefault="00F65499" w:rsidP="0012586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 xml:space="preserve">(ii) Waste inventory increasing above the amount previously </w:t>
            </w:r>
            <w:r w:rsidRPr="006660FF">
              <w:rPr>
                <w:rFonts w:cs="Arial"/>
                <w:color w:val="000000"/>
                <w:sz w:val="22"/>
                <w:szCs w:val="22"/>
              </w:rPr>
              <w:lastRenderedPageBreak/>
              <w:t>estimated;</w:t>
            </w:r>
          </w:p>
          <w:p w:rsidR="00F65499" w:rsidRPr="006660FF" w:rsidRDefault="00F65499" w:rsidP="0012586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(iii) Waste disposal costs increasing above the amount previously estimated;</w:t>
            </w:r>
          </w:p>
          <w:p w:rsidR="00F65499" w:rsidRPr="006660FF" w:rsidRDefault="00F65499" w:rsidP="0012586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(iv) Facility modifications;</w:t>
            </w:r>
          </w:p>
          <w:p w:rsidR="00F65499" w:rsidRPr="006660FF" w:rsidRDefault="00F65499" w:rsidP="0012586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(v) Changes in authorized possession limits;</w:t>
            </w:r>
          </w:p>
          <w:p w:rsidR="00F65499" w:rsidRPr="006660FF" w:rsidRDefault="00F65499" w:rsidP="0012586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(vi) Actual remediation costs that exceed the previous cost estimate;</w:t>
            </w:r>
          </w:p>
          <w:p w:rsidR="00F65499" w:rsidRPr="006660FF" w:rsidRDefault="00F65499" w:rsidP="0012586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 xml:space="preserve">(vii) Onsite disposal; and </w:t>
            </w:r>
          </w:p>
          <w:p w:rsidR="00F65499" w:rsidRPr="006660FF" w:rsidRDefault="00F65499" w:rsidP="0012586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6660FF">
              <w:rPr>
                <w:rFonts w:cs="Arial"/>
                <w:color w:val="000000"/>
                <w:sz w:val="22"/>
                <w:szCs w:val="22"/>
              </w:rPr>
              <w:t>(viii) Use of a settling pond.</w:t>
            </w:r>
          </w:p>
          <w:p w:rsidR="00F65499" w:rsidRPr="007208B0" w:rsidRDefault="00F65499" w:rsidP="007208B0">
            <w:pPr>
              <w:widowControl/>
              <w:rPr>
                <w:rFonts w:cs="Arial"/>
                <w:b/>
                <w:color w:val="000000"/>
                <w:sz w:val="22"/>
                <w:szCs w:val="22"/>
              </w:rPr>
            </w:pPr>
          </w:p>
        </w:tc>
        <w:tc>
          <w:tcPr>
            <w:tcW w:w="1350" w:type="dxa"/>
          </w:tcPr>
          <w:p w:rsidR="00F65499" w:rsidRPr="006660FF" w:rsidRDefault="00F65499" w:rsidP="00E5799D">
            <w:pPr>
              <w:rPr>
                <w:rFonts w:cs="Arial"/>
                <w:sz w:val="22"/>
                <w:szCs w:val="22"/>
              </w:rPr>
            </w:pPr>
          </w:p>
        </w:tc>
        <w:tc>
          <w:tcPr>
            <w:tcW w:w="1350" w:type="dxa"/>
          </w:tcPr>
          <w:p w:rsidR="00F65499" w:rsidRPr="006660FF" w:rsidRDefault="00F65499" w:rsidP="00E5799D">
            <w:pPr>
              <w:rPr>
                <w:rFonts w:cs="Arial"/>
                <w:sz w:val="22"/>
                <w:szCs w:val="22"/>
              </w:rPr>
            </w:pPr>
          </w:p>
        </w:tc>
        <w:tc>
          <w:tcPr>
            <w:tcW w:w="2101" w:type="dxa"/>
          </w:tcPr>
          <w:p w:rsidR="00F65499" w:rsidRPr="006660FF" w:rsidRDefault="00F65499" w:rsidP="00E5799D">
            <w:pPr>
              <w:rPr>
                <w:rFonts w:cs="Arial"/>
                <w:sz w:val="22"/>
                <w:szCs w:val="22"/>
              </w:rPr>
            </w:pPr>
          </w:p>
        </w:tc>
      </w:tr>
      <w:tr w:rsidR="00F65499" w:rsidRPr="006660FF" w:rsidTr="00FE2108">
        <w:trPr>
          <w:jc w:val="center"/>
        </w:trPr>
        <w:tc>
          <w:tcPr>
            <w:tcW w:w="1420" w:type="dxa"/>
          </w:tcPr>
          <w:p w:rsidR="00F65499" w:rsidRPr="006660FF" w:rsidRDefault="00F65499" w:rsidP="00E5799D">
            <w:pPr>
              <w:rPr>
                <w:rFonts w:cs="Arial"/>
                <w:color w:val="000000"/>
                <w:sz w:val="22"/>
                <w:szCs w:val="22"/>
              </w:rPr>
            </w:pPr>
            <w:r w:rsidRPr="006660FF">
              <w:rPr>
                <w:rFonts w:cs="Arial"/>
                <w:color w:val="000000"/>
                <w:sz w:val="22"/>
                <w:szCs w:val="22"/>
              </w:rPr>
              <w:lastRenderedPageBreak/>
              <w:t>§ 30.35</w:t>
            </w:r>
            <w:r w:rsidR="00713F7C">
              <w:rPr>
                <w:rFonts w:cs="Arial"/>
                <w:color w:val="000000"/>
                <w:sz w:val="22"/>
                <w:szCs w:val="22"/>
              </w:rPr>
              <w:t>(f)</w:t>
            </w:r>
          </w:p>
        </w:tc>
        <w:tc>
          <w:tcPr>
            <w:tcW w:w="1980" w:type="dxa"/>
          </w:tcPr>
          <w:p w:rsidR="00F65499" w:rsidRPr="006660FF" w:rsidRDefault="00F65499" w:rsidP="00E5799D">
            <w:pPr>
              <w:rPr>
                <w:rFonts w:cs="Arial"/>
                <w:color w:val="000000"/>
                <w:sz w:val="22"/>
                <w:szCs w:val="22"/>
              </w:rPr>
            </w:pPr>
            <w:r w:rsidRPr="006660FF">
              <w:rPr>
                <w:rFonts w:cs="Arial"/>
                <w:color w:val="000000"/>
                <w:sz w:val="22"/>
                <w:szCs w:val="22"/>
              </w:rPr>
              <w:t>Financial assurance and recordkeeping for decommissioning.</w:t>
            </w:r>
          </w:p>
        </w:tc>
        <w:tc>
          <w:tcPr>
            <w:tcW w:w="1080" w:type="dxa"/>
          </w:tcPr>
          <w:p w:rsidR="00F65499" w:rsidRPr="006660FF" w:rsidRDefault="00F65499" w:rsidP="00E5799D">
            <w:pPr>
              <w:rPr>
                <w:rFonts w:cs="Arial"/>
                <w:sz w:val="22"/>
                <w:szCs w:val="22"/>
              </w:rPr>
            </w:pPr>
          </w:p>
        </w:tc>
        <w:tc>
          <w:tcPr>
            <w:tcW w:w="1620" w:type="dxa"/>
          </w:tcPr>
          <w:p w:rsidR="00F65499" w:rsidRDefault="00F65499" w:rsidP="006D1A7A">
            <w:pPr>
              <w:jc w:val="center"/>
              <w:rPr>
                <w:rFonts w:cs="Arial"/>
                <w:sz w:val="22"/>
                <w:szCs w:val="22"/>
              </w:rPr>
            </w:pPr>
            <w:r>
              <w:rPr>
                <w:rFonts w:cs="Arial"/>
                <w:sz w:val="22"/>
                <w:szCs w:val="22"/>
              </w:rPr>
              <w:t>D</w:t>
            </w:r>
          </w:p>
        </w:tc>
        <w:tc>
          <w:tcPr>
            <w:tcW w:w="3600" w:type="dxa"/>
          </w:tcPr>
          <w:p w:rsidR="00F65499" w:rsidRPr="00713F7C" w:rsidRDefault="000F524E" w:rsidP="007208B0">
            <w:pPr>
              <w:widowControl/>
              <w:rPr>
                <w:rFonts w:cs="Arial"/>
                <w:color w:val="000000"/>
                <w:sz w:val="22"/>
                <w:szCs w:val="22"/>
              </w:rPr>
            </w:pPr>
            <w:r w:rsidRPr="000F524E">
              <w:rPr>
                <w:rFonts w:cs="Arial"/>
                <w:color w:val="000000"/>
                <w:sz w:val="22"/>
                <w:szCs w:val="22"/>
              </w:rPr>
              <w:t>N/A</w:t>
            </w:r>
          </w:p>
        </w:tc>
        <w:tc>
          <w:tcPr>
            <w:tcW w:w="1350" w:type="dxa"/>
          </w:tcPr>
          <w:p w:rsidR="00F65499" w:rsidRPr="006660FF" w:rsidRDefault="00713F7C" w:rsidP="00E5799D">
            <w:pPr>
              <w:rPr>
                <w:rFonts w:cs="Arial"/>
                <w:sz w:val="22"/>
                <w:szCs w:val="22"/>
              </w:rPr>
            </w:pPr>
            <w:r>
              <w:rPr>
                <w:rFonts w:cs="Arial"/>
                <w:sz w:val="22"/>
                <w:szCs w:val="22"/>
              </w:rPr>
              <w:t>N/A</w:t>
            </w:r>
          </w:p>
        </w:tc>
        <w:tc>
          <w:tcPr>
            <w:tcW w:w="1350" w:type="dxa"/>
          </w:tcPr>
          <w:p w:rsidR="00F65499" w:rsidRPr="006660FF" w:rsidRDefault="00F65499" w:rsidP="00E5799D">
            <w:pPr>
              <w:rPr>
                <w:rFonts w:cs="Arial"/>
                <w:sz w:val="22"/>
                <w:szCs w:val="22"/>
              </w:rPr>
            </w:pPr>
          </w:p>
        </w:tc>
        <w:tc>
          <w:tcPr>
            <w:tcW w:w="2101" w:type="dxa"/>
          </w:tcPr>
          <w:p w:rsidR="00F65499" w:rsidRPr="006660FF" w:rsidRDefault="00F65499" w:rsidP="00E5799D">
            <w:pPr>
              <w:rPr>
                <w:rFonts w:cs="Arial"/>
                <w:sz w:val="22"/>
                <w:szCs w:val="22"/>
              </w:rPr>
            </w:pPr>
          </w:p>
        </w:tc>
      </w:tr>
      <w:tr w:rsidR="00F65499" w:rsidRPr="006660FF" w:rsidTr="00FE2108">
        <w:trPr>
          <w:jc w:val="center"/>
        </w:trPr>
        <w:tc>
          <w:tcPr>
            <w:tcW w:w="1420" w:type="dxa"/>
          </w:tcPr>
          <w:p w:rsidR="00F65499" w:rsidRPr="006660FF" w:rsidRDefault="00F65499" w:rsidP="00E5799D">
            <w:pPr>
              <w:rPr>
                <w:rFonts w:cs="Arial"/>
                <w:sz w:val="22"/>
                <w:szCs w:val="22"/>
              </w:rPr>
            </w:pPr>
            <w:r w:rsidRPr="006660FF">
              <w:rPr>
                <w:rFonts w:cs="Arial"/>
                <w:color w:val="000000"/>
                <w:sz w:val="22"/>
                <w:szCs w:val="22"/>
              </w:rPr>
              <w:t>§ 30.35</w:t>
            </w:r>
            <w:r w:rsidR="00713F7C">
              <w:rPr>
                <w:rFonts w:cs="Arial"/>
                <w:color w:val="000000"/>
                <w:sz w:val="22"/>
                <w:szCs w:val="22"/>
              </w:rPr>
              <w:t>(h)</w:t>
            </w:r>
          </w:p>
        </w:tc>
        <w:tc>
          <w:tcPr>
            <w:tcW w:w="1980" w:type="dxa"/>
          </w:tcPr>
          <w:p w:rsidR="00F65499" w:rsidRPr="006660FF" w:rsidRDefault="00F65499" w:rsidP="00E5799D">
            <w:pPr>
              <w:rPr>
                <w:rFonts w:cs="Arial"/>
                <w:sz w:val="22"/>
                <w:szCs w:val="22"/>
              </w:rPr>
            </w:pPr>
            <w:r w:rsidRPr="006660FF">
              <w:rPr>
                <w:rFonts w:cs="Arial"/>
                <w:color w:val="000000"/>
                <w:sz w:val="22"/>
                <w:szCs w:val="22"/>
              </w:rPr>
              <w:t>Financial assurance and recordkeeping for decommissioning.</w:t>
            </w:r>
          </w:p>
        </w:tc>
        <w:tc>
          <w:tcPr>
            <w:tcW w:w="1080" w:type="dxa"/>
          </w:tcPr>
          <w:p w:rsidR="00F65499" w:rsidRPr="006660FF" w:rsidRDefault="00F65499" w:rsidP="00E5799D">
            <w:pPr>
              <w:rPr>
                <w:rFonts w:cs="Arial"/>
                <w:sz w:val="22"/>
                <w:szCs w:val="22"/>
              </w:rPr>
            </w:pPr>
          </w:p>
        </w:tc>
        <w:tc>
          <w:tcPr>
            <w:tcW w:w="1620" w:type="dxa"/>
          </w:tcPr>
          <w:p w:rsidR="00F65499" w:rsidRPr="006660FF" w:rsidRDefault="00F65499" w:rsidP="006D1A7A">
            <w:pPr>
              <w:jc w:val="center"/>
              <w:rPr>
                <w:rFonts w:cs="Arial"/>
                <w:sz w:val="22"/>
                <w:szCs w:val="22"/>
              </w:rPr>
            </w:pPr>
            <w:r>
              <w:rPr>
                <w:rFonts w:cs="Arial"/>
                <w:sz w:val="22"/>
                <w:szCs w:val="22"/>
              </w:rPr>
              <w:t>D</w:t>
            </w:r>
          </w:p>
        </w:tc>
        <w:tc>
          <w:tcPr>
            <w:tcW w:w="3600" w:type="dxa"/>
          </w:tcPr>
          <w:p w:rsidR="00F65499" w:rsidRPr="006660FF" w:rsidRDefault="00713F7C" w:rsidP="00254595">
            <w:pPr>
              <w:tabs>
                <w:tab w:val="left" w:pos="-13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Pr>
                <w:rFonts w:cs="Arial"/>
                <w:sz w:val="22"/>
                <w:szCs w:val="22"/>
              </w:rPr>
              <w:t>N/A</w:t>
            </w:r>
          </w:p>
        </w:tc>
        <w:tc>
          <w:tcPr>
            <w:tcW w:w="1350" w:type="dxa"/>
          </w:tcPr>
          <w:p w:rsidR="00F65499" w:rsidRPr="006660FF" w:rsidRDefault="00713F7C" w:rsidP="00E5799D">
            <w:pPr>
              <w:rPr>
                <w:rFonts w:cs="Arial"/>
                <w:sz w:val="22"/>
                <w:szCs w:val="22"/>
              </w:rPr>
            </w:pPr>
            <w:r>
              <w:rPr>
                <w:rFonts w:cs="Arial"/>
                <w:sz w:val="22"/>
                <w:szCs w:val="22"/>
              </w:rPr>
              <w:t>N/A</w:t>
            </w:r>
          </w:p>
        </w:tc>
        <w:tc>
          <w:tcPr>
            <w:tcW w:w="1350" w:type="dxa"/>
          </w:tcPr>
          <w:p w:rsidR="00F65499" w:rsidRPr="006660FF" w:rsidRDefault="00F65499" w:rsidP="00E5799D">
            <w:pPr>
              <w:rPr>
                <w:rFonts w:cs="Arial"/>
                <w:sz w:val="22"/>
                <w:szCs w:val="22"/>
              </w:rPr>
            </w:pPr>
          </w:p>
        </w:tc>
        <w:tc>
          <w:tcPr>
            <w:tcW w:w="2101" w:type="dxa"/>
          </w:tcPr>
          <w:p w:rsidR="00F65499" w:rsidRPr="006660FF" w:rsidRDefault="00F65499" w:rsidP="00E5799D">
            <w:pPr>
              <w:rPr>
                <w:rFonts w:cs="Arial"/>
                <w:sz w:val="22"/>
                <w:szCs w:val="22"/>
              </w:rPr>
            </w:pPr>
          </w:p>
        </w:tc>
      </w:tr>
      <w:tr w:rsidR="00F65499" w:rsidRPr="006660FF" w:rsidTr="00FE2108">
        <w:trPr>
          <w:jc w:val="center"/>
        </w:trPr>
        <w:tc>
          <w:tcPr>
            <w:tcW w:w="1420" w:type="dxa"/>
          </w:tcPr>
          <w:p w:rsidR="00F65499" w:rsidRPr="006660FF" w:rsidRDefault="00F65499" w:rsidP="00E5799D">
            <w:pPr>
              <w:rPr>
                <w:rFonts w:cs="Arial"/>
                <w:sz w:val="22"/>
                <w:szCs w:val="22"/>
              </w:rPr>
            </w:pPr>
            <w:r w:rsidRPr="006660FF">
              <w:rPr>
                <w:rFonts w:cs="Arial"/>
                <w:color w:val="000000"/>
                <w:sz w:val="22"/>
                <w:szCs w:val="22"/>
              </w:rPr>
              <w:t>Appendix A to Part 30</w:t>
            </w:r>
          </w:p>
        </w:tc>
        <w:tc>
          <w:tcPr>
            <w:tcW w:w="1980" w:type="dxa"/>
          </w:tcPr>
          <w:p w:rsidR="00F65499" w:rsidRPr="006660FF" w:rsidRDefault="00F65499" w:rsidP="00254595">
            <w:pPr>
              <w:rPr>
                <w:rFonts w:cs="Arial"/>
                <w:color w:val="000000"/>
                <w:sz w:val="22"/>
                <w:szCs w:val="22"/>
              </w:rPr>
            </w:pPr>
            <w:r w:rsidRPr="006660FF">
              <w:rPr>
                <w:rFonts w:cs="Arial"/>
                <w:color w:val="000000"/>
                <w:sz w:val="22"/>
                <w:szCs w:val="22"/>
              </w:rPr>
              <w:t>Criteria Relating to Use of Financial Tests and Parent Company Guarantees for Providing Reasonable Assurance of Funds for Decommissioning</w:t>
            </w:r>
          </w:p>
          <w:p w:rsidR="00F65499" w:rsidRPr="006660FF" w:rsidRDefault="00F65499" w:rsidP="00E5799D">
            <w:pPr>
              <w:rPr>
                <w:rFonts w:cs="Arial"/>
                <w:sz w:val="22"/>
                <w:szCs w:val="22"/>
              </w:rPr>
            </w:pPr>
          </w:p>
        </w:tc>
        <w:tc>
          <w:tcPr>
            <w:tcW w:w="1080" w:type="dxa"/>
          </w:tcPr>
          <w:p w:rsidR="00F65499" w:rsidRPr="006660FF" w:rsidRDefault="00F65499" w:rsidP="00E5799D">
            <w:pPr>
              <w:rPr>
                <w:rFonts w:cs="Arial"/>
                <w:sz w:val="22"/>
                <w:szCs w:val="22"/>
              </w:rPr>
            </w:pPr>
          </w:p>
        </w:tc>
        <w:tc>
          <w:tcPr>
            <w:tcW w:w="1620" w:type="dxa"/>
          </w:tcPr>
          <w:p w:rsidR="00F65499" w:rsidRPr="006660FF" w:rsidRDefault="00F65499" w:rsidP="006D1A7A">
            <w:pPr>
              <w:jc w:val="center"/>
              <w:rPr>
                <w:rFonts w:cs="Arial"/>
                <w:sz w:val="22"/>
                <w:szCs w:val="22"/>
              </w:rPr>
            </w:pPr>
            <w:r>
              <w:rPr>
                <w:rFonts w:cs="Arial"/>
                <w:sz w:val="22"/>
                <w:szCs w:val="22"/>
              </w:rPr>
              <w:t>D</w:t>
            </w:r>
          </w:p>
        </w:tc>
        <w:tc>
          <w:tcPr>
            <w:tcW w:w="3600" w:type="dxa"/>
          </w:tcPr>
          <w:p w:rsidR="00F65499" w:rsidRPr="006660FF" w:rsidRDefault="00713F7C" w:rsidP="00254595">
            <w:pPr>
              <w:rPr>
                <w:rFonts w:cs="Arial"/>
                <w:b/>
                <w:sz w:val="22"/>
                <w:szCs w:val="22"/>
              </w:rPr>
            </w:pPr>
            <w:r>
              <w:rPr>
                <w:rFonts w:cs="Arial"/>
                <w:sz w:val="22"/>
                <w:szCs w:val="22"/>
              </w:rPr>
              <w:t>N/A</w:t>
            </w:r>
          </w:p>
        </w:tc>
        <w:tc>
          <w:tcPr>
            <w:tcW w:w="1350" w:type="dxa"/>
          </w:tcPr>
          <w:p w:rsidR="00F65499" w:rsidRPr="006660FF" w:rsidRDefault="00713F7C" w:rsidP="00E5799D">
            <w:pPr>
              <w:rPr>
                <w:rFonts w:cs="Arial"/>
                <w:sz w:val="22"/>
                <w:szCs w:val="22"/>
              </w:rPr>
            </w:pPr>
            <w:r>
              <w:rPr>
                <w:rFonts w:cs="Arial"/>
                <w:sz w:val="22"/>
                <w:szCs w:val="22"/>
              </w:rPr>
              <w:t>N/A</w:t>
            </w:r>
          </w:p>
        </w:tc>
        <w:tc>
          <w:tcPr>
            <w:tcW w:w="1350" w:type="dxa"/>
          </w:tcPr>
          <w:p w:rsidR="00F65499" w:rsidRPr="006660FF" w:rsidRDefault="00F65499" w:rsidP="00E5799D">
            <w:pPr>
              <w:rPr>
                <w:rFonts w:cs="Arial"/>
                <w:sz w:val="22"/>
                <w:szCs w:val="22"/>
              </w:rPr>
            </w:pPr>
          </w:p>
        </w:tc>
        <w:tc>
          <w:tcPr>
            <w:tcW w:w="2101" w:type="dxa"/>
          </w:tcPr>
          <w:p w:rsidR="00F65499" w:rsidRPr="006660FF" w:rsidRDefault="00F65499" w:rsidP="00E5799D">
            <w:pPr>
              <w:rPr>
                <w:rFonts w:cs="Arial"/>
                <w:sz w:val="22"/>
                <w:szCs w:val="22"/>
              </w:rPr>
            </w:pPr>
          </w:p>
        </w:tc>
      </w:tr>
      <w:tr w:rsidR="00F65499" w:rsidRPr="006660FF" w:rsidTr="00FE2108">
        <w:trPr>
          <w:jc w:val="center"/>
        </w:trPr>
        <w:tc>
          <w:tcPr>
            <w:tcW w:w="1420" w:type="dxa"/>
          </w:tcPr>
          <w:p w:rsidR="00F65499" w:rsidRPr="006660FF" w:rsidRDefault="00F65499" w:rsidP="00E5799D">
            <w:pPr>
              <w:rPr>
                <w:rFonts w:cs="Arial"/>
                <w:sz w:val="22"/>
                <w:szCs w:val="22"/>
              </w:rPr>
            </w:pPr>
            <w:r w:rsidRPr="006660FF">
              <w:rPr>
                <w:rFonts w:cs="Arial"/>
                <w:color w:val="000000"/>
                <w:sz w:val="22"/>
                <w:szCs w:val="22"/>
              </w:rPr>
              <w:t>Appendix C to Part 30</w:t>
            </w:r>
          </w:p>
        </w:tc>
        <w:tc>
          <w:tcPr>
            <w:tcW w:w="1980" w:type="dxa"/>
          </w:tcPr>
          <w:p w:rsidR="00F65499" w:rsidRPr="006660FF" w:rsidRDefault="00F65499" w:rsidP="00E5799D">
            <w:pPr>
              <w:rPr>
                <w:rFonts w:cs="Arial"/>
                <w:sz w:val="22"/>
                <w:szCs w:val="22"/>
              </w:rPr>
            </w:pPr>
            <w:r w:rsidRPr="006660FF">
              <w:rPr>
                <w:rFonts w:cs="Arial"/>
                <w:color w:val="000000"/>
                <w:sz w:val="22"/>
                <w:szCs w:val="22"/>
              </w:rPr>
              <w:t xml:space="preserve">Criteria Relating to Use of </w:t>
            </w:r>
            <w:r w:rsidRPr="006660FF">
              <w:rPr>
                <w:rFonts w:cs="Arial"/>
                <w:color w:val="000000"/>
                <w:sz w:val="22"/>
                <w:szCs w:val="22"/>
              </w:rPr>
              <w:lastRenderedPageBreak/>
              <w:t>Financial Tests and Self Guarantees for Providing Reasonable Assurance of Funds for Decommissioning</w:t>
            </w:r>
          </w:p>
        </w:tc>
        <w:tc>
          <w:tcPr>
            <w:tcW w:w="1080" w:type="dxa"/>
          </w:tcPr>
          <w:p w:rsidR="00F65499" w:rsidRPr="006660FF" w:rsidRDefault="00F65499" w:rsidP="00E5799D">
            <w:pPr>
              <w:rPr>
                <w:rFonts w:cs="Arial"/>
                <w:sz w:val="22"/>
                <w:szCs w:val="22"/>
              </w:rPr>
            </w:pPr>
          </w:p>
        </w:tc>
        <w:tc>
          <w:tcPr>
            <w:tcW w:w="1620" w:type="dxa"/>
          </w:tcPr>
          <w:p w:rsidR="00F65499" w:rsidRPr="006660FF" w:rsidRDefault="00F65499" w:rsidP="006D1A7A">
            <w:pPr>
              <w:jc w:val="center"/>
              <w:rPr>
                <w:rFonts w:cs="Arial"/>
                <w:sz w:val="22"/>
                <w:szCs w:val="22"/>
              </w:rPr>
            </w:pPr>
            <w:r>
              <w:rPr>
                <w:rFonts w:cs="Arial"/>
                <w:sz w:val="22"/>
                <w:szCs w:val="22"/>
              </w:rPr>
              <w:t>D</w:t>
            </w:r>
          </w:p>
        </w:tc>
        <w:tc>
          <w:tcPr>
            <w:tcW w:w="3600" w:type="dxa"/>
          </w:tcPr>
          <w:p w:rsidR="00F65499" w:rsidRPr="006660FF" w:rsidRDefault="00713F7C" w:rsidP="00CA0878">
            <w:pPr>
              <w:rPr>
                <w:rFonts w:cs="Arial"/>
                <w:b/>
                <w:sz w:val="22"/>
                <w:szCs w:val="22"/>
              </w:rPr>
            </w:pPr>
            <w:r>
              <w:rPr>
                <w:rFonts w:cs="Arial"/>
                <w:color w:val="000000"/>
                <w:sz w:val="22"/>
                <w:szCs w:val="22"/>
              </w:rPr>
              <w:t>N/A</w:t>
            </w:r>
          </w:p>
        </w:tc>
        <w:tc>
          <w:tcPr>
            <w:tcW w:w="1350" w:type="dxa"/>
          </w:tcPr>
          <w:p w:rsidR="00F65499" w:rsidRPr="006660FF" w:rsidRDefault="00713F7C" w:rsidP="00E5799D">
            <w:pPr>
              <w:rPr>
                <w:rFonts w:cs="Arial"/>
                <w:sz w:val="22"/>
                <w:szCs w:val="22"/>
              </w:rPr>
            </w:pPr>
            <w:r>
              <w:rPr>
                <w:rFonts w:cs="Arial"/>
                <w:sz w:val="22"/>
                <w:szCs w:val="22"/>
              </w:rPr>
              <w:t>N/A</w:t>
            </w:r>
          </w:p>
        </w:tc>
        <w:tc>
          <w:tcPr>
            <w:tcW w:w="1350" w:type="dxa"/>
          </w:tcPr>
          <w:p w:rsidR="00F65499" w:rsidRPr="006660FF" w:rsidRDefault="00F65499" w:rsidP="00E5799D">
            <w:pPr>
              <w:rPr>
                <w:rFonts w:cs="Arial"/>
                <w:sz w:val="22"/>
                <w:szCs w:val="22"/>
              </w:rPr>
            </w:pPr>
          </w:p>
        </w:tc>
        <w:tc>
          <w:tcPr>
            <w:tcW w:w="2101" w:type="dxa"/>
          </w:tcPr>
          <w:p w:rsidR="00F65499" w:rsidRPr="006660FF" w:rsidRDefault="00F65499" w:rsidP="00E5799D">
            <w:pPr>
              <w:rPr>
                <w:rFonts w:cs="Arial"/>
                <w:sz w:val="22"/>
                <w:szCs w:val="22"/>
              </w:rPr>
            </w:pPr>
          </w:p>
        </w:tc>
      </w:tr>
      <w:tr w:rsidR="00F65499" w:rsidRPr="006660FF" w:rsidTr="00FE2108">
        <w:trPr>
          <w:cantSplit/>
          <w:jc w:val="center"/>
        </w:trPr>
        <w:tc>
          <w:tcPr>
            <w:tcW w:w="1420" w:type="dxa"/>
          </w:tcPr>
          <w:p w:rsidR="00F65499" w:rsidRPr="006660FF" w:rsidRDefault="00F65499" w:rsidP="00E5799D">
            <w:pPr>
              <w:rPr>
                <w:rFonts w:cs="Arial"/>
                <w:sz w:val="22"/>
                <w:szCs w:val="22"/>
              </w:rPr>
            </w:pPr>
            <w:r w:rsidRPr="006660FF">
              <w:rPr>
                <w:rFonts w:cs="Arial"/>
                <w:color w:val="000000"/>
                <w:sz w:val="22"/>
                <w:szCs w:val="22"/>
              </w:rPr>
              <w:lastRenderedPageBreak/>
              <w:t>Appendix D to Part 30</w:t>
            </w:r>
          </w:p>
        </w:tc>
        <w:tc>
          <w:tcPr>
            <w:tcW w:w="1980" w:type="dxa"/>
          </w:tcPr>
          <w:p w:rsidR="00F65499" w:rsidRPr="006660FF" w:rsidRDefault="00F65499" w:rsidP="00E5799D">
            <w:pPr>
              <w:rPr>
                <w:rFonts w:cs="Arial"/>
                <w:sz w:val="22"/>
                <w:szCs w:val="22"/>
              </w:rPr>
            </w:pPr>
            <w:r w:rsidRPr="006660FF">
              <w:rPr>
                <w:rFonts w:cs="Arial"/>
                <w:color w:val="000000"/>
                <w:sz w:val="22"/>
                <w:szCs w:val="22"/>
              </w:rPr>
              <w:t>Criteria Relating to Use of Financial Tests and Self-Guarantee for Providing Reasonable Assurance of Funds for Decommissioning by Commercial Companies That Have no Outstanding Rated Bonds</w:t>
            </w:r>
          </w:p>
        </w:tc>
        <w:tc>
          <w:tcPr>
            <w:tcW w:w="1080" w:type="dxa"/>
          </w:tcPr>
          <w:p w:rsidR="00F65499" w:rsidRPr="006660FF" w:rsidRDefault="00F65499" w:rsidP="00E5799D">
            <w:pPr>
              <w:rPr>
                <w:rFonts w:cs="Arial"/>
                <w:sz w:val="22"/>
                <w:szCs w:val="22"/>
              </w:rPr>
            </w:pPr>
          </w:p>
        </w:tc>
        <w:tc>
          <w:tcPr>
            <w:tcW w:w="1620" w:type="dxa"/>
          </w:tcPr>
          <w:p w:rsidR="00F65499" w:rsidRPr="006660FF" w:rsidRDefault="00713F7C" w:rsidP="006D1A7A">
            <w:pPr>
              <w:jc w:val="center"/>
              <w:rPr>
                <w:rFonts w:cs="Arial"/>
                <w:sz w:val="22"/>
                <w:szCs w:val="22"/>
              </w:rPr>
            </w:pPr>
            <w:r>
              <w:rPr>
                <w:rFonts w:cs="Arial"/>
                <w:sz w:val="22"/>
                <w:szCs w:val="22"/>
              </w:rPr>
              <w:t>D</w:t>
            </w:r>
          </w:p>
        </w:tc>
        <w:tc>
          <w:tcPr>
            <w:tcW w:w="3600" w:type="dxa"/>
          </w:tcPr>
          <w:p w:rsidR="00F65499" w:rsidRPr="00713F7C" w:rsidRDefault="000F524E" w:rsidP="00E5799D">
            <w:pPr>
              <w:rPr>
                <w:rFonts w:cs="Arial"/>
                <w:color w:val="000000"/>
                <w:sz w:val="22"/>
                <w:szCs w:val="22"/>
              </w:rPr>
            </w:pPr>
            <w:r w:rsidRPr="000F524E">
              <w:rPr>
                <w:rFonts w:cs="Arial"/>
                <w:color w:val="000000"/>
                <w:sz w:val="22"/>
                <w:szCs w:val="22"/>
              </w:rPr>
              <w:t>N/A</w:t>
            </w:r>
          </w:p>
          <w:p w:rsidR="00F65499" w:rsidRPr="006660FF" w:rsidRDefault="00F65499" w:rsidP="00E5799D">
            <w:pPr>
              <w:rPr>
                <w:rFonts w:cs="Arial"/>
                <w:color w:val="000000"/>
                <w:sz w:val="22"/>
                <w:szCs w:val="22"/>
              </w:rPr>
            </w:pPr>
          </w:p>
          <w:p w:rsidR="00F65499" w:rsidRPr="006660FF" w:rsidRDefault="00F65499" w:rsidP="00E5799D">
            <w:pPr>
              <w:rPr>
                <w:rFonts w:cs="Arial"/>
                <w:sz w:val="22"/>
                <w:szCs w:val="22"/>
              </w:rPr>
            </w:pPr>
          </w:p>
        </w:tc>
        <w:tc>
          <w:tcPr>
            <w:tcW w:w="1350" w:type="dxa"/>
          </w:tcPr>
          <w:p w:rsidR="00F65499" w:rsidRPr="006660FF" w:rsidRDefault="00713F7C" w:rsidP="00E5799D">
            <w:pPr>
              <w:rPr>
                <w:rFonts w:cs="Arial"/>
                <w:sz w:val="22"/>
                <w:szCs w:val="22"/>
              </w:rPr>
            </w:pPr>
            <w:r>
              <w:rPr>
                <w:rFonts w:cs="Arial"/>
                <w:sz w:val="22"/>
                <w:szCs w:val="22"/>
              </w:rPr>
              <w:t>N/A</w:t>
            </w:r>
          </w:p>
        </w:tc>
        <w:tc>
          <w:tcPr>
            <w:tcW w:w="1350" w:type="dxa"/>
          </w:tcPr>
          <w:p w:rsidR="00F65499" w:rsidRPr="006660FF" w:rsidRDefault="00F65499" w:rsidP="00E5799D">
            <w:pPr>
              <w:rPr>
                <w:rFonts w:cs="Arial"/>
                <w:sz w:val="22"/>
                <w:szCs w:val="22"/>
              </w:rPr>
            </w:pPr>
          </w:p>
        </w:tc>
        <w:tc>
          <w:tcPr>
            <w:tcW w:w="2101" w:type="dxa"/>
          </w:tcPr>
          <w:p w:rsidR="00F65499" w:rsidRPr="006660FF" w:rsidRDefault="00F65499" w:rsidP="00E5799D">
            <w:pPr>
              <w:rPr>
                <w:rFonts w:cs="Arial"/>
                <w:sz w:val="22"/>
                <w:szCs w:val="22"/>
              </w:rPr>
            </w:pPr>
          </w:p>
        </w:tc>
      </w:tr>
      <w:tr w:rsidR="00F65499" w:rsidRPr="006660FF" w:rsidTr="00FE2108">
        <w:trPr>
          <w:jc w:val="center"/>
        </w:trPr>
        <w:tc>
          <w:tcPr>
            <w:tcW w:w="1420" w:type="dxa"/>
          </w:tcPr>
          <w:p w:rsidR="00F65499" w:rsidRPr="00CB0306" w:rsidRDefault="00F65499" w:rsidP="00E5799D">
            <w:pPr>
              <w:rPr>
                <w:rFonts w:cs="Arial"/>
                <w:sz w:val="22"/>
                <w:szCs w:val="22"/>
              </w:rPr>
            </w:pPr>
            <w:r w:rsidRPr="00CB0306">
              <w:rPr>
                <w:rFonts w:cs="Arial"/>
                <w:color w:val="000000"/>
                <w:sz w:val="22"/>
                <w:szCs w:val="22"/>
              </w:rPr>
              <w:t>Appendix E to Part 30</w:t>
            </w:r>
          </w:p>
        </w:tc>
        <w:tc>
          <w:tcPr>
            <w:tcW w:w="1980" w:type="dxa"/>
          </w:tcPr>
          <w:p w:rsidR="00F65499" w:rsidRPr="00CB0306" w:rsidRDefault="00F65499" w:rsidP="00E5799D">
            <w:pPr>
              <w:rPr>
                <w:rFonts w:cs="Arial"/>
                <w:sz w:val="22"/>
                <w:szCs w:val="22"/>
              </w:rPr>
            </w:pPr>
            <w:r w:rsidRPr="00CB0306">
              <w:rPr>
                <w:rFonts w:cs="Arial"/>
                <w:color w:val="000000"/>
                <w:sz w:val="22"/>
                <w:szCs w:val="22"/>
              </w:rPr>
              <w:t xml:space="preserve">Criteria Relating to Use of Financial Tests and Self-Guarantee for Providing Reasonable Assurance of Funds for Decommissioning by Nonprofit Colleges, </w:t>
            </w:r>
            <w:r w:rsidRPr="00CB0306">
              <w:rPr>
                <w:rFonts w:cs="Arial"/>
                <w:color w:val="000000"/>
                <w:sz w:val="22"/>
                <w:szCs w:val="22"/>
              </w:rPr>
              <w:lastRenderedPageBreak/>
              <w:t>Universities, and Hospitals</w:t>
            </w:r>
          </w:p>
        </w:tc>
        <w:tc>
          <w:tcPr>
            <w:tcW w:w="1080" w:type="dxa"/>
          </w:tcPr>
          <w:p w:rsidR="00F65499" w:rsidRPr="006660FF" w:rsidRDefault="00F65499" w:rsidP="00E5799D">
            <w:pPr>
              <w:rPr>
                <w:rFonts w:cs="Arial"/>
                <w:sz w:val="22"/>
                <w:szCs w:val="22"/>
              </w:rPr>
            </w:pPr>
          </w:p>
        </w:tc>
        <w:tc>
          <w:tcPr>
            <w:tcW w:w="1620" w:type="dxa"/>
          </w:tcPr>
          <w:p w:rsidR="00F65499" w:rsidRPr="006660FF" w:rsidRDefault="00F65499" w:rsidP="006D1A7A">
            <w:pPr>
              <w:jc w:val="center"/>
              <w:rPr>
                <w:rFonts w:cs="Arial"/>
                <w:sz w:val="22"/>
                <w:szCs w:val="22"/>
              </w:rPr>
            </w:pPr>
            <w:r>
              <w:rPr>
                <w:rFonts w:cs="Arial"/>
                <w:sz w:val="22"/>
                <w:szCs w:val="22"/>
              </w:rPr>
              <w:t>D</w:t>
            </w:r>
          </w:p>
        </w:tc>
        <w:tc>
          <w:tcPr>
            <w:tcW w:w="3600" w:type="dxa"/>
          </w:tcPr>
          <w:p w:rsidR="00F65499" w:rsidRPr="006660FF" w:rsidRDefault="00125865" w:rsidP="00CB0306">
            <w:pPr>
              <w:rPr>
                <w:rFonts w:cs="Arial"/>
                <w:sz w:val="22"/>
                <w:szCs w:val="22"/>
              </w:rPr>
            </w:pPr>
            <w:r>
              <w:rPr>
                <w:rFonts w:cs="Arial"/>
                <w:color w:val="000000"/>
                <w:sz w:val="22"/>
                <w:szCs w:val="22"/>
              </w:rPr>
              <w:t>N/A</w:t>
            </w:r>
          </w:p>
        </w:tc>
        <w:tc>
          <w:tcPr>
            <w:tcW w:w="1350" w:type="dxa"/>
          </w:tcPr>
          <w:p w:rsidR="00F65499" w:rsidRPr="006660FF" w:rsidRDefault="00125865" w:rsidP="00E5799D">
            <w:pPr>
              <w:rPr>
                <w:rFonts w:cs="Arial"/>
                <w:sz w:val="22"/>
                <w:szCs w:val="22"/>
              </w:rPr>
            </w:pPr>
            <w:r>
              <w:rPr>
                <w:rFonts w:cs="Arial"/>
                <w:sz w:val="22"/>
                <w:szCs w:val="22"/>
              </w:rPr>
              <w:t>N/A</w:t>
            </w:r>
          </w:p>
        </w:tc>
        <w:tc>
          <w:tcPr>
            <w:tcW w:w="1350" w:type="dxa"/>
          </w:tcPr>
          <w:p w:rsidR="00F65499" w:rsidRPr="006660FF" w:rsidRDefault="00F65499" w:rsidP="00E5799D">
            <w:pPr>
              <w:rPr>
                <w:rFonts w:cs="Arial"/>
                <w:sz w:val="22"/>
                <w:szCs w:val="22"/>
              </w:rPr>
            </w:pPr>
          </w:p>
        </w:tc>
        <w:tc>
          <w:tcPr>
            <w:tcW w:w="2101" w:type="dxa"/>
          </w:tcPr>
          <w:p w:rsidR="00F65499" w:rsidRPr="006660FF" w:rsidRDefault="00F65499" w:rsidP="00E5799D">
            <w:pPr>
              <w:rPr>
                <w:rFonts w:cs="Arial"/>
                <w:sz w:val="22"/>
                <w:szCs w:val="22"/>
              </w:rPr>
            </w:pPr>
          </w:p>
        </w:tc>
      </w:tr>
      <w:tr w:rsidR="00FD119E" w:rsidRPr="006660FF" w:rsidTr="00FE2108">
        <w:trPr>
          <w:jc w:val="center"/>
        </w:trPr>
        <w:tc>
          <w:tcPr>
            <w:tcW w:w="1420" w:type="dxa"/>
          </w:tcPr>
          <w:p w:rsidR="00FD119E" w:rsidRPr="00CB0306" w:rsidRDefault="00FD119E" w:rsidP="006773F2">
            <w:pPr>
              <w:rPr>
                <w:rFonts w:cs="Arial"/>
                <w:color w:val="000000"/>
                <w:sz w:val="22"/>
                <w:szCs w:val="22"/>
              </w:rPr>
            </w:pPr>
            <w:r w:rsidRPr="00CB0306">
              <w:rPr>
                <w:rFonts w:cs="Arial"/>
                <w:color w:val="000000"/>
                <w:sz w:val="22"/>
                <w:szCs w:val="22"/>
              </w:rPr>
              <w:lastRenderedPageBreak/>
              <w:t>§40.36</w:t>
            </w:r>
            <w:r>
              <w:rPr>
                <w:rFonts w:cs="Arial"/>
                <w:color w:val="000000"/>
                <w:sz w:val="22"/>
                <w:szCs w:val="22"/>
              </w:rPr>
              <w:t>(c)(</w:t>
            </w:r>
            <w:r w:rsidR="006773F2">
              <w:rPr>
                <w:rFonts w:cs="Arial"/>
                <w:color w:val="000000"/>
                <w:sz w:val="22"/>
                <w:szCs w:val="22"/>
              </w:rPr>
              <w:t>5</w:t>
            </w:r>
            <w:r>
              <w:rPr>
                <w:rFonts w:cs="Arial"/>
                <w:color w:val="000000"/>
                <w:sz w:val="22"/>
                <w:szCs w:val="22"/>
              </w:rPr>
              <w:t>)</w:t>
            </w:r>
          </w:p>
        </w:tc>
        <w:tc>
          <w:tcPr>
            <w:tcW w:w="1980" w:type="dxa"/>
          </w:tcPr>
          <w:p w:rsidR="00FD119E" w:rsidRPr="00CB0306" w:rsidRDefault="00FD119E" w:rsidP="00E5799D">
            <w:pPr>
              <w:rPr>
                <w:rFonts w:cs="Arial"/>
                <w:color w:val="000000"/>
                <w:sz w:val="22"/>
                <w:szCs w:val="22"/>
              </w:rPr>
            </w:pPr>
            <w:r w:rsidRPr="00CB0306">
              <w:rPr>
                <w:rFonts w:cs="Arial"/>
                <w:color w:val="000000"/>
                <w:sz w:val="22"/>
                <w:szCs w:val="22"/>
              </w:rPr>
              <w:t>Financial assurance and recordkeeping for decommissioning.</w:t>
            </w:r>
          </w:p>
        </w:tc>
        <w:tc>
          <w:tcPr>
            <w:tcW w:w="1080" w:type="dxa"/>
          </w:tcPr>
          <w:p w:rsidR="00FD119E" w:rsidRPr="006660FF" w:rsidRDefault="00FD119E" w:rsidP="00E5799D">
            <w:pPr>
              <w:rPr>
                <w:rFonts w:cs="Arial"/>
                <w:sz w:val="22"/>
                <w:szCs w:val="22"/>
              </w:rPr>
            </w:pPr>
          </w:p>
        </w:tc>
        <w:tc>
          <w:tcPr>
            <w:tcW w:w="1620" w:type="dxa"/>
          </w:tcPr>
          <w:p w:rsidR="00FD119E" w:rsidRDefault="00FD119E" w:rsidP="006D1A7A">
            <w:pPr>
              <w:jc w:val="center"/>
              <w:rPr>
                <w:rFonts w:cs="Arial"/>
                <w:sz w:val="22"/>
                <w:szCs w:val="22"/>
              </w:rPr>
            </w:pPr>
            <w:r>
              <w:rPr>
                <w:rFonts w:cs="Arial"/>
                <w:sz w:val="22"/>
                <w:szCs w:val="22"/>
              </w:rPr>
              <w:t>D</w:t>
            </w:r>
          </w:p>
        </w:tc>
        <w:tc>
          <w:tcPr>
            <w:tcW w:w="3600" w:type="dxa"/>
          </w:tcPr>
          <w:p w:rsidR="00FD119E" w:rsidRPr="00CB0306" w:rsidRDefault="00FD119E" w:rsidP="00E5799D">
            <w:pPr>
              <w:rPr>
                <w:rFonts w:cs="Arial"/>
                <w:b/>
                <w:color w:val="000000"/>
                <w:sz w:val="22"/>
                <w:szCs w:val="22"/>
              </w:rPr>
            </w:pPr>
            <w:r>
              <w:rPr>
                <w:rFonts w:cs="Arial"/>
                <w:color w:val="000000"/>
                <w:sz w:val="22"/>
                <w:szCs w:val="22"/>
              </w:rPr>
              <w:t>N/A</w:t>
            </w:r>
            <w:r w:rsidRPr="001476DD" w:rsidDel="00004E0A">
              <w:rPr>
                <w:rFonts w:cs="Arial"/>
                <w:color w:val="000000"/>
                <w:sz w:val="22"/>
                <w:szCs w:val="22"/>
              </w:rPr>
              <w:t xml:space="preserve"> </w:t>
            </w:r>
          </w:p>
        </w:tc>
        <w:tc>
          <w:tcPr>
            <w:tcW w:w="1350" w:type="dxa"/>
          </w:tcPr>
          <w:p w:rsidR="00FD119E" w:rsidRPr="006660FF" w:rsidRDefault="00FD119E" w:rsidP="00E5799D">
            <w:pPr>
              <w:rPr>
                <w:rFonts w:cs="Arial"/>
                <w:sz w:val="22"/>
                <w:szCs w:val="22"/>
              </w:rPr>
            </w:pPr>
            <w:r>
              <w:rPr>
                <w:rFonts w:cs="Arial"/>
                <w:sz w:val="22"/>
                <w:szCs w:val="22"/>
              </w:rPr>
              <w:t>N/A</w:t>
            </w:r>
          </w:p>
        </w:tc>
        <w:tc>
          <w:tcPr>
            <w:tcW w:w="1350" w:type="dxa"/>
          </w:tcPr>
          <w:p w:rsidR="00FD119E" w:rsidRPr="006660FF" w:rsidRDefault="00FD119E" w:rsidP="00E5799D">
            <w:pPr>
              <w:rPr>
                <w:rFonts w:cs="Arial"/>
                <w:sz w:val="22"/>
                <w:szCs w:val="22"/>
              </w:rPr>
            </w:pPr>
          </w:p>
        </w:tc>
        <w:tc>
          <w:tcPr>
            <w:tcW w:w="2101" w:type="dxa"/>
          </w:tcPr>
          <w:p w:rsidR="00FD119E" w:rsidRPr="006660FF" w:rsidRDefault="00FD119E" w:rsidP="00E5799D">
            <w:pPr>
              <w:rPr>
                <w:rFonts w:cs="Arial"/>
                <w:sz w:val="22"/>
                <w:szCs w:val="22"/>
              </w:rPr>
            </w:pPr>
          </w:p>
        </w:tc>
      </w:tr>
      <w:tr w:rsidR="00FD119E" w:rsidRPr="006660FF" w:rsidTr="00FE2108">
        <w:trPr>
          <w:jc w:val="center"/>
        </w:trPr>
        <w:tc>
          <w:tcPr>
            <w:tcW w:w="1420" w:type="dxa"/>
          </w:tcPr>
          <w:p w:rsidR="00FD119E" w:rsidRPr="00CB0306" w:rsidRDefault="00FD119E" w:rsidP="00E5799D">
            <w:pPr>
              <w:rPr>
                <w:rFonts w:cs="Arial"/>
                <w:sz w:val="22"/>
                <w:szCs w:val="22"/>
              </w:rPr>
            </w:pPr>
            <w:r w:rsidRPr="00CB0306">
              <w:rPr>
                <w:rFonts w:cs="Arial"/>
                <w:color w:val="000000"/>
                <w:sz w:val="22"/>
                <w:szCs w:val="22"/>
              </w:rPr>
              <w:t>§ 40.36</w:t>
            </w:r>
            <w:r>
              <w:rPr>
                <w:rFonts w:cs="Arial"/>
                <w:color w:val="000000"/>
                <w:sz w:val="22"/>
                <w:szCs w:val="22"/>
              </w:rPr>
              <w:t>(d)</w:t>
            </w:r>
          </w:p>
        </w:tc>
        <w:tc>
          <w:tcPr>
            <w:tcW w:w="1980" w:type="dxa"/>
          </w:tcPr>
          <w:p w:rsidR="00FD119E" w:rsidRPr="00CB0306" w:rsidRDefault="00FD119E" w:rsidP="00E5799D">
            <w:pPr>
              <w:rPr>
                <w:rFonts w:cs="Arial"/>
                <w:sz w:val="22"/>
                <w:szCs w:val="22"/>
              </w:rPr>
            </w:pPr>
            <w:r w:rsidRPr="00CB0306">
              <w:rPr>
                <w:rFonts w:cs="Arial"/>
                <w:color w:val="000000"/>
                <w:sz w:val="22"/>
                <w:szCs w:val="22"/>
              </w:rPr>
              <w:t>Financial assurance and recordkeeping for decommissioning.</w:t>
            </w:r>
          </w:p>
        </w:tc>
        <w:tc>
          <w:tcPr>
            <w:tcW w:w="1080" w:type="dxa"/>
          </w:tcPr>
          <w:p w:rsidR="00FD119E" w:rsidRPr="006660FF" w:rsidRDefault="00FD119E" w:rsidP="00E5799D">
            <w:pPr>
              <w:rPr>
                <w:rFonts w:cs="Arial"/>
                <w:sz w:val="22"/>
                <w:szCs w:val="22"/>
              </w:rPr>
            </w:pPr>
          </w:p>
        </w:tc>
        <w:tc>
          <w:tcPr>
            <w:tcW w:w="1620" w:type="dxa"/>
          </w:tcPr>
          <w:p w:rsidR="00FD119E" w:rsidRDefault="00FD119E" w:rsidP="006D1A7A">
            <w:pPr>
              <w:jc w:val="center"/>
              <w:rPr>
                <w:rFonts w:cs="Arial"/>
                <w:sz w:val="22"/>
                <w:szCs w:val="22"/>
              </w:rPr>
            </w:pPr>
            <w:r>
              <w:rPr>
                <w:rFonts w:cs="Arial"/>
                <w:sz w:val="22"/>
                <w:szCs w:val="22"/>
              </w:rPr>
              <w:t>H&amp;S</w:t>
            </w:r>
          </w:p>
          <w:p w:rsidR="008A777B" w:rsidRPr="006660FF" w:rsidRDefault="008A777B" w:rsidP="008A777B">
            <w:pPr>
              <w:jc w:val="center"/>
              <w:rPr>
                <w:rFonts w:cs="Arial"/>
                <w:sz w:val="22"/>
                <w:szCs w:val="22"/>
              </w:rPr>
            </w:pPr>
          </w:p>
        </w:tc>
        <w:tc>
          <w:tcPr>
            <w:tcW w:w="3600" w:type="dxa"/>
          </w:tcPr>
          <w:p w:rsidR="00FD119E" w:rsidRDefault="00FD119E" w:rsidP="00E5799D">
            <w:pPr>
              <w:rPr>
                <w:rFonts w:cs="Arial"/>
                <w:b/>
                <w:color w:val="000000"/>
                <w:sz w:val="22"/>
                <w:szCs w:val="22"/>
              </w:rPr>
            </w:pPr>
            <w:r w:rsidRPr="00CB0306">
              <w:rPr>
                <w:rFonts w:cs="Arial"/>
                <w:b/>
                <w:color w:val="000000"/>
                <w:sz w:val="22"/>
                <w:szCs w:val="22"/>
              </w:rPr>
              <w:t>In § 40.36, paragraph (d</w:t>
            </w:r>
            <w:r>
              <w:rPr>
                <w:rFonts w:cs="Arial"/>
                <w:b/>
                <w:color w:val="000000"/>
                <w:sz w:val="22"/>
                <w:szCs w:val="22"/>
              </w:rPr>
              <w:t>) is</w:t>
            </w:r>
            <w:r w:rsidRPr="00CB0306">
              <w:rPr>
                <w:rFonts w:cs="Arial"/>
                <w:b/>
                <w:color w:val="000000"/>
                <w:sz w:val="22"/>
                <w:szCs w:val="22"/>
              </w:rPr>
              <w:t xml:space="preserve"> revised</w:t>
            </w:r>
            <w:r>
              <w:rPr>
                <w:rFonts w:cs="Arial"/>
                <w:b/>
                <w:color w:val="000000"/>
                <w:sz w:val="22"/>
                <w:szCs w:val="22"/>
              </w:rPr>
              <w:t xml:space="preserve"> </w:t>
            </w:r>
            <w:r w:rsidRPr="00CB0306">
              <w:rPr>
                <w:rFonts w:cs="Arial"/>
                <w:b/>
                <w:color w:val="000000"/>
                <w:sz w:val="22"/>
                <w:szCs w:val="22"/>
              </w:rPr>
              <w:t>to read as follows:</w:t>
            </w:r>
          </w:p>
          <w:p w:rsidR="00FD119E" w:rsidRDefault="00FD119E" w:rsidP="00E5799D">
            <w:pPr>
              <w:rPr>
                <w:rFonts w:cs="Arial"/>
                <w:b/>
                <w:color w:val="000000"/>
                <w:sz w:val="22"/>
                <w:szCs w:val="22"/>
              </w:rPr>
            </w:pP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 xml:space="preserve">(d)(1) Each decommissioning funding plan must be submitted for review and approval and must contain – </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w:t>
            </w:r>
            <w:proofErr w:type="spellStart"/>
            <w:r w:rsidRPr="001476DD">
              <w:rPr>
                <w:rFonts w:cs="Arial"/>
                <w:color w:val="000000"/>
                <w:sz w:val="22"/>
                <w:szCs w:val="22"/>
              </w:rPr>
              <w:t>i</w:t>
            </w:r>
            <w:proofErr w:type="spellEnd"/>
            <w:r w:rsidRPr="001476DD">
              <w:rPr>
                <w:rFonts w:cs="Arial"/>
                <w:color w:val="000000"/>
                <w:sz w:val="22"/>
                <w:szCs w:val="22"/>
              </w:rPr>
              <w:t xml:space="preserve">)   A detailed cost estimate for decommissioning, in an amount reflecting: </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(A) The cost of an independent contractor to perform all decommissioning activities;</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(B) The cost of meeting the 10 CFR 20.1402 criteria for unrestricted use, provided that, if the applicant or licensee can demonstrate its ability to meet the provisions of 10 CFR 20.1403, the cost estimate may be based on meeting the 10 CFR 20.1403 criteria;</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 xml:space="preserve">(C) The volume of onsite subsurface material containing residual radioactivity that will require remediation; and </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(D)  An adequate contingency factor.</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lastRenderedPageBreak/>
              <w:t>(ii)   Identification of and justification for using the key assumptions contained in the DCE;</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(iii) A description of the method of assuring funds for decommissioning from paragraph (e) of this section, including means for adjusting cost estimates and associated funding levels periodically over the life of the facility;</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 xml:space="preserve">(iv)  A certification by the licensee that financial assurance for decommissioning has been provided in the amount of the cost estimate for decommissioning; and </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 xml:space="preserve">(v) A signed original, or if permitted, a copy, of the financial instrument obtained to satisfy the requirements of paragraph (e) of this section (unless a previously submitted and accepted financial instrument continues to cover the cost estimate for decommissioning).  </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 xml:space="preserve">(2)  At the time of license renewal and at intervals not to exceed 3 years, the decommissioning funding plan must be resubmitted with adjustments as necessary to account for changes in costs and the extent of contamination.  If the amount of financial assurance will </w:t>
            </w:r>
            <w:r w:rsidRPr="001476DD">
              <w:rPr>
                <w:rFonts w:cs="Arial"/>
                <w:sz w:val="22"/>
                <w:szCs w:val="22"/>
              </w:rPr>
              <w:lastRenderedPageBreak/>
              <w:t xml:space="preserve">be adjusted downward, this can not be done until the updated decommissioning funding plan is approved.  The decommissioning funding plan must update the information submitted with the </w:t>
            </w:r>
            <w:r w:rsidRPr="001476DD">
              <w:rPr>
                <w:rFonts w:cs="Arial"/>
                <w:color w:val="000000"/>
                <w:sz w:val="22"/>
                <w:szCs w:val="22"/>
              </w:rPr>
              <w:t>original or prior approved plan, and must specifically consider the effect of the following events on decommissioning costs:</w:t>
            </w:r>
          </w:p>
          <w:p w:rsidR="00FD119E" w:rsidRPr="001476DD" w:rsidRDefault="00FD119E" w:rsidP="00CB0306">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w:t>
            </w:r>
            <w:proofErr w:type="spellStart"/>
            <w:r w:rsidRPr="001476DD">
              <w:rPr>
                <w:rFonts w:cs="Arial"/>
                <w:color w:val="000000"/>
                <w:sz w:val="22"/>
                <w:szCs w:val="22"/>
              </w:rPr>
              <w:t>i</w:t>
            </w:r>
            <w:proofErr w:type="spellEnd"/>
            <w:r w:rsidRPr="001476DD">
              <w:rPr>
                <w:rFonts w:cs="Arial"/>
                <w:color w:val="000000"/>
                <w:sz w:val="22"/>
                <w:szCs w:val="22"/>
              </w:rPr>
              <w:t>)</w:t>
            </w:r>
            <w:r>
              <w:rPr>
                <w:rFonts w:cs="Arial"/>
                <w:color w:val="000000"/>
                <w:sz w:val="22"/>
                <w:szCs w:val="22"/>
              </w:rPr>
              <w:t xml:space="preserve"> </w:t>
            </w:r>
            <w:r w:rsidRPr="001476DD">
              <w:rPr>
                <w:rFonts w:cs="Arial"/>
                <w:color w:val="000000"/>
                <w:sz w:val="22"/>
                <w:szCs w:val="22"/>
              </w:rPr>
              <w:t>Spills of radioactive material producing additional residual radioactivity in onsite subsurface material;</w:t>
            </w:r>
          </w:p>
          <w:p w:rsidR="00FD119E" w:rsidRPr="001476DD" w:rsidRDefault="00FD119E" w:rsidP="00CB0306">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(ii)</w:t>
            </w:r>
            <w:r>
              <w:rPr>
                <w:rFonts w:cs="Arial"/>
                <w:color w:val="000000"/>
                <w:sz w:val="22"/>
                <w:szCs w:val="22"/>
              </w:rPr>
              <w:t xml:space="preserve"> </w:t>
            </w:r>
            <w:r w:rsidRPr="001476DD">
              <w:rPr>
                <w:rFonts w:cs="Arial"/>
                <w:color w:val="000000"/>
                <w:sz w:val="22"/>
                <w:szCs w:val="22"/>
              </w:rPr>
              <w:t>Waste inventory increasing above the amount previously estimated;</w:t>
            </w:r>
          </w:p>
          <w:p w:rsidR="00FD119E" w:rsidRPr="001476DD" w:rsidRDefault="00FD119E" w:rsidP="00CB0306">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(iii)</w:t>
            </w:r>
            <w:r>
              <w:rPr>
                <w:rFonts w:cs="Arial"/>
                <w:color w:val="000000"/>
                <w:sz w:val="22"/>
                <w:szCs w:val="22"/>
              </w:rPr>
              <w:t xml:space="preserve"> </w:t>
            </w:r>
            <w:r w:rsidRPr="001476DD">
              <w:rPr>
                <w:rFonts w:cs="Arial"/>
                <w:color w:val="000000"/>
                <w:sz w:val="22"/>
                <w:szCs w:val="22"/>
              </w:rPr>
              <w:t>Waste disposal costs increasing above the amount previously estimated;</w:t>
            </w:r>
          </w:p>
          <w:p w:rsidR="00FD119E" w:rsidRPr="001476DD" w:rsidRDefault="00FD119E" w:rsidP="00CB0306">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(iv)</w:t>
            </w:r>
            <w:r>
              <w:rPr>
                <w:rFonts w:cs="Arial"/>
                <w:color w:val="000000"/>
                <w:sz w:val="22"/>
                <w:szCs w:val="22"/>
              </w:rPr>
              <w:t xml:space="preserve"> </w:t>
            </w:r>
            <w:r w:rsidRPr="001476DD">
              <w:rPr>
                <w:rFonts w:cs="Arial"/>
                <w:color w:val="000000"/>
                <w:sz w:val="22"/>
                <w:szCs w:val="22"/>
              </w:rPr>
              <w:t>Facility modifications;</w:t>
            </w:r>
          </w:p>
          <w:p w:rsidR="00FD119E" w:rsidRPr="001476DD" w:rsidRDefault="00FD119E" w:rsidP="00CB0306">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(v)</w:t>
            </w:r>
            <w:r>
              <w:rPr>
                <w:rFonts w:cs="Arial"/>
                <w:color w:val="000000"/>
                <w:sz w:val="22"/>
                <w:szCs w:val="22"/>
              </w:rPr>
              <w:t xml:space="preserve"> </w:t>
            </w:r>
            <w:r w:rsidRPr="001476DD">
              <w:rPr>
                <w:rFonts w:cs="Arial"/>
                <w:color w:val="000000"/>
                <w:sz w:val="22"/>
                <w:szCs w:val="22"/>
              </w:rPr>
              <w:t>Changes in authorized possession limits;</w:t>
            </w:r>
          </w:p>
          <w:p w:rsidR="00FD119E" w:rsidRPr="001476DD" w:rsidRDefault="00FD119E" w:rsidP="00CB0306">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(vi)</w:t>
            </w:r>
            <w:r>
              <w:rPr>
                <w:rFonts w:cs="Arial"/>
                <w:color w:val="000000"/>
                <w:sz w:val="22"/>
                <w:szCs w:val="22"/>
              </w:rPr>
              <w:t xml:space="preserve"> </w:t>
            </w:r>
            <w:r w:rsidRPr="001476DD">
              <w:rPr>
                <w:rFonts w:cs="Arial"/>
                <w:color w:val="000000"/>
                <w:sz w:val="22"/>
                <w:szCs w:val="22"/>
              </w:rPr>
              <w:t>Actual remediation costs that exceed the previous cost estimate;</w:t>
            </w:r>
          </w:p>
          <w:p w:rsidR="00FD119E" w:rsidRPr="001476DD" w:rsidRDefault="00FD119E" w:rsidP="00CB0306">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(vii)</w:t>
            </w:r>
            <w:r>
              <w:rPr>
                <w:rFonts w:cs="Arial"/>
                <w:color w:val="000000"/>
                <w:sz w:val="22"/>
                <w:szCs w:val="22"/>
              </w:rPr>
              <w:t xml:space="preserve"> </w:t>
            </w:r>
            <w:r w:rsidRPr="001476DD">
              <w:rPr>
                <w:rFonts w:cs="Arial"/>
                <w:color w:val="000000"/>
                <w:sz w:val="22"/>
                <w:szCs w:val="22"/>
              </w:rPr>
              <w:t xml:space="preserve">Onsite disposal; and </w:t>
            </w:r>
          </w:p>
          <w:p w:rsidR="00FD119E" w:rsidRPr="00CB0306" w:rsidRDefault="00FD119E" w:rsidP="00CB0306">
            <w:pPr>
              <w:rPr>
                <w:rFonts w:cs="Arial"/>
                <w:sz w:val="22"/>
                <w:szCs w:val="22"/>
              </w:rPr>
            </w:pPr>
            <w:r w:rsidRPr="001476DD">
              <w:rPr>
                <w:rFonts w:cs="Arial"/>
                <w:color w:val="000000"/>
                <w:sz w:val="22"/>
                <w:szCs w:val="22"/>
              </w:rPr>
              <w:t>(viii)</w:t>
            </w:r>
            <w:r>
              <w:rPr>
                <w:rFonts w:cs="Arial"/>
                <w:color w:val="000000"/>
                <w:sz w:val="22"/>
                <w:szCs w:val="22"/>
              </w:rPr>
              <w:t xml:space="preserve"> </w:t>
            </w:r>
            <w:r w:rsidRPr="001476DD">
              <w:rPr>
                <w:rFonts w:cs="Arial"/>
                <w:color w:val="000000"/>
                <w:sz w:val="22"/>
                <w:szCs w:val="22"/>
              </w:rPr>
              <w:t>Use of a settling pond.</w:t>
            </w:r>
            <w:r w:rsidRPr="001476DD" w:rsidDel="00004E0A">
              <w:rPr>
                <w:rFonts w:cs="Arial"/>
                <w:color w:val="000000"/>
                <w:sz w:val="22"/>
                <w:szCs w:val="22"/>
              </w:rPr>
              <w:t xml:space="preserve"> </w:t>
            </w:r>
          </w:p>
        </w:tc>
        <w:tc>
          <w:tcPr>
            <w:tcW w:w="1350" w:type="dxa"/>
          </w:tcPr>
          <w:p w:rsidR="00FD119E" w:rsidRPr="006660FF" w:rsidRDefault="00FD119E" w:rsidP="00E5799D">
            <w:pPr>
              <w:rPr>
                <w:rFonts w:cs="Arial"/>
                <w:sz w:val="22"/>
                <w:szCs w:val="22"/>
              </w:rPr>
            </w:pPr>
          </w:p>
        </w:tc>
        <w:tc>
          <w:tcPr>
            <w:tcW w:w="1350" w:type="dxa"/>
          </w:tcPr>
          <w:p w:rsidR="00FD119E" w:rsidRPr="006660FF" w:rsidRDefault="00FD119E" w:rsidP="00E5799D">
            <w:pPr>
              <w:rPr>
                <w:rFonts w:cs="Arial"/>
                <w:sz w:val="22"/>
                <w:szCs w:val="22"/>
              </w:rPr>
            </w:pPr>
          </w:p>
        </w:tc>
        <w:tc>
          <w:tcPr>
            <w:tcW w:w="2101" w:type="dxa"/>
          </w:tcPr>
          <w:p w:rsidR="00FD119E" w:rsidRPr="006660FF" w:rsidRDefault="00FD119E" w:rsidP="00E5799D">
            <w:pPr>
              <w:rPr>
                <w:rFonts w:cs="Arial"/>
                <w:sz w:val="22"/>
                <w:szCs w:val="22"/>
              </w:rPr>
            </w:pPr>
          </w:p>
        </w:tc>
      </w:tr>
      <w:tr w:rsidR="00FD119E" w:rsidRPr="006660FF" w:rsidTr="00FE2108">
        <w:trPr>
          <w:jc w:val="center"/>
        </w:trPr>
        <w:tc>
          <w:tcPr>
            <w:tcW w:w="1420" w:type="dxa"/>
          </w:tcPr>
          <w:p w:rsidR="00FD119E" w:rsidRPr="00CB0306" w:rsidRDefault="00FD119E" w:rsidP="00FD119E">
            <w:pPr>
              <w:rPr>
                <w:rFonts w:cs="Arial"/>
                <w:color w:val="000000"/>
                <w:sz w:val="22"/>
                <w:szCs w:val="22"/>
              </w:rPr>
            </w:pPr>
            <w:r w:rsidRPr="00CB0306">
              <w:rPr>
                <w:rFonts w:cs="Arial"/>
                <w:color w:val="000000"/>
                <w:sz w:val="22"/>
                <w:szCs w:val="22"/>
              </w:rPr>
              <w:lastRenderedPageBreak/>
              <w:t>§40.36</w:t>
            </w:r>
            <w:r>
              <w:rPr>
                <w:rFonts w:cs="Arial"/>
                <w:color w:val="000000"/>
                <w:sz w:val="22"/>
                <w:szCs w:val="22"/>
              </w:rPr>
              <w:t>(e)</w:t>
            </w:r>
          </w:p>
        </w:tc>
        <w:tc>
          <w:tcPr>
            <w:tcW w:w="1980" w:type="dxa"/>
          </w:tcPr>
          <w:p w:rsidR="00FD119E" w:rsidRPr="00CB0306" w:rsidRDefault="00FD119E" w:rsidP="00E5799D">
            <w:pPr>
              <w:rPr>
                <w:rFonts w:cs="Arial"/>
                <w:color w:val="000000"/>
                <w:sz w:val="22"/>
                <w:szCs w:val="22"/>
              </w:rPr>
            </w:pPr>
            <w:r w:rsidRPr="00CB0306">
              <w:rPr>
                <w:rFonts w:cs="Arial"/>
                <w:color w:val="000000"/>
                <w:sz w:val="22"/>
                <w:szCs w:val="22"/>
              </w:rPr>
              <w:t>Financial assurance and recordkeeping for decommissioning.</w:t>
            </w:r>
          </w:p>
        </w:tc>
        <w:tc>
          <w:tcPr>
            <w:tcW w:w="1080" w:type="dxa"/>
          </w:tcPr>
          <w:p w:rsidR="00FD119E" w:rsidRPr="006660FF" w:rsidRDefault="00FD119E" w:rsidP="00E5799D">
            <w:pPr>
              <w:rPr>
                <w:rFonts w:cs="Arial"/>
                <w:sz w:val="22"/>
                <w:szCs w:val="22"/>
              </w:rPr>
            </w:pPr>
          </w:p>
        </w:tc>
        <w:tc>
          <w:tcPr>
            <w:tcW w:w="1620" w:type="dxa"/>
          </w:tcPr>
          <w:p w:rsidR="00FD119E" w:rsidRDefault="00FD119E" w:rsidP="006D1A7A">
            <w:pPr>
              <w:jc w:val="center"/>
              <w:rPr>
                <w:rFonts w:cs="Arial"/>
                <w:sz w:val="22"/>
                <w:szCs w:val="22"/>
              </w:rPr>
            </w:pPr>
            <w:r>
              <w:rPr>
                <w:rFonts w:cs="Arial"/>
                <w:sz w:val="22"/>
                <w:szCs w:val="22"/>
              </w:rPr>
              <w:t>D</w:t>
            </w:r>
          </w:p>
        </w:tc>
        <w:tc>
          <w:tcPr>
            <w:tcW w:w="3600" w:type="dxa"/>
          </w:tcPr>
          <w:p w:rsidR="00FD119E" w:rsidRPr="00CB0306" w:rsidRDefault="00FD119E" w:rsidP="00E5799D">
            <w:pPr>
              <w:rPr>
                <w:rFonts w:cs="Arial"/>
                <w:b/>
                <w:color w:val="000000"/>
                <w:sz w:val="22"/>
                <w:szCs w:val="22"/>
              </w:rPr>
            </w:pPr>
            <w:r>
              <w:rPr>
                <w:rFonts w:cs="Arial"/>
                <w:color w:val="000000"/>
                <w:sz w:val="22"/>
                <w:szCs w:val="22"/>
              </w:rPr>
              <w:t>N/A</w:t>
            </w:r>
            <w:r w:rsidRPr="001476DD" w:rsidDel="00004E0A">
              <w:rPr>
                <w:rFonts w:cs="Arial"/>
                <w:color w:val="000000"/>
                <w:sz w:val="22"/>
                <w:szCs w:val="22"/>
              </w:rPr>
              <w:t xml:space="preserve"> </w:t>
            </w:r>
          </w:p>
        </w:tc>
        <w:tc>
          <w:tcPr>
            <w:tcW w:w="1350" w:type="dxa"/>
          </w:tcPr>
          <w:p w:rsidR="00FD119E" w:rsidRPr="006660FF" w:rsidRDefault="00FD119E" w:rsidP="00E5799D">
            <w:pPr>
              <w:rPr>
                <w:rFonts w:cs="Arial"/>
                <w:sz w:val="22"/>
                <w:szCs w:val="22"/>
              </w:rPr>
            </w:pPr>
            <w:r>
              <w:rPr>
                <w:rFonts w:cs="Arial"/>
                <w:sz w:val="22"/>
                <w:szCs w:val="22"/>
              </w:rPr>
              <w:t>N/A</w:t>
            </w:r>
          </w:p>
        </w:tc>
        <w:tc>
          <w:tcPr>
            <w:tcW w:w="1350" w:type="dxa"/>
          </w:tcPr>
          <w:p w:rsidR="00FD119E" w:rsidRPr="006660FF" w:rsidRDefault="00FD119E" w:rsidP="00E5799D">
            <w:pPr>
              <w:rPr>
                <w:rFonts w:cs="Arial"/>
                <w:sz w:val="22"/>
                <w:szCs w:val="22"/>
              </w:rPr>
            </w:pPr>
          </w:p>
        </w:tc>
        <w:tc>
          <w:tcPr>
            <w:tcW w:w="2101" w:type="dxa"/>
          </w:tcPr>
          <w:p w:rsidR="00FD119E" w:rsidRPr="006660FF" w:rsidRDefault="00FD119E" w:rsidP="00E5799D">
            <w:pPr>
              <w:rPr>
                <w:rFonts w:cs="Arial"/>
                <w:sz w:val="22"/>
                <w:szCs w:val="22"/>
              </w:rPr>
            </w:pPr>
          </w:p>
        </w:tc>
      </w:tr>
      <w:tr w:rsidR="00FD119E" w:rsidRPr="006660FF" w:rsidTr="00FE2108">
        <w:trPr>
          <w:jc w:val="center"/>
        </w:trPr>
        <w:tc>
          <w:tcPr>
            <w:tcW w:w="1420" w:type="dxa"/>
          </w:tcPr>
          <w:p w:rsidR="00FD119E" w:rsidRPr="00CB0306" w:rsidRDefault="00FD119E" w:rsidP="00FD119E">
            <w:pPr>
              <w:rPr>
                <w:rFonts w:cs="Arial"/>
                <w:color w:val="000000"/>
                <w:sz w:val="22"/>
                <w:szCs w:val="22"/>
              </w:rPr>
            </w:pPr>
            <w:r w:rsidRPr="00CB0306">
              <w:rPr>
                <w:rFonts w:cs="Arial"/>
                <w:color w:val="000000"/>
                <w:sz w:val="22"/>
                <w:szCs w:val="22"/>
              </w:rPr>
              <w:t>§40.36</w:t>
            </w:r>
            <w:r>
              <w:rPr>
                <w:rFonts w:cs="Arial"/>
                <w:color w:val="000000"/>
                <w:sz w:val="22"/>
                <w:szCs w:val="22"/>
              </w:rPr>
              <w:t>(g)</w:t>
            </w:r>
          </w:p>
        </w:tc>
        <w:tc>
          <w:tcPr>
            <w:tcW w:w="1980" w:type="dxa"/>
          </w:tcPr>
          <w:p w:rsidR="00FD119E" w:rsidRPr="00CB0306" w:rsidRDefault="00FD119E" w:rsidP="00E5799D">
            <w:pPr>
              <w:rPr>
                <w:rFonts w:cs="Arial"/>
                <w:color w:val="000000"/>
                <w:sz w:val="22"/>
                <w:szCs w:val="22"/>
              </w:rPr>
            </w:pPr>
            <w:r w:rsidRPr="00CB0306">
              <w:rPr>
                <w:rFonts w:cs="Arial"/>
                <w:color w:val="000000"/>
                <w:sz w:val="22"/>
                <w:szCs w:val="22"/>
              </w:rPr>
              <w:t xml:space="preserve">Financial assurance and recordkeeping for </w:t>
            </w:r>
            <w:r w:rsidRPr="00CB0306">
              <w:rPr>
                <w:rFonts w:cs="Arial"/>
                <w:color w:val="000000"/>
                <w:sz w:val="22"/>
                <w:szCs w:val="22"/>
              </w:rPr>
              <w:lastRenderedPageBreak/>
              <w:t>decommissioning.</w:t>
            </w:r>
          </w:p>
        </w:tc>
        <w:tc>
          <w:tcPr>
            <w:tcW w:w="1080" w:type="dxa"/>
          </w:tcPr>
          <w:p w:rsidR="00FD119E" w:rsidRPr="006660FF" w:rsidRDefault="00FD119E" w:rsidP="00E5799D">
            <w:pPr>
              <w:rPr>
                <w:rFonts w:cs="Arial"/>
                <w:sz w:val="22"/>
                <w:szCs w:val="22"/>
              </w:rPr>
            </w:pPr>
          </w:p>
        </w:tc>
        <w:tc>
          <w:tcPr>
            <w:tcW w:w="1620" w:type="dxa"/>
          </w:tcPr>
          <w:p w:rsidR="00FD119E" w:rsidRDefault="00FD119E" w:rsidP="006D1A7A">
            <w:pPr>
              <w:jc w:val="center"/>
              <w:rPr>
                <w:rFonts w:cs="Arial"/>
                <w:sz w:val="22"/>
                <w:szCs w:val="22"/>
              </w:rPr>
            </w:pPr>
            <w:r>
              <w:rPr>
                <w:rFonts w:cs="Arial"/>
                <w:sz w:val="22"/>
                <w:szCs w:val="22"/>
              </w:rPr>
              <w:t>D</w:t>
            </w:r>
          </w:p>
        </w:tc>
        <w:tc>
          <w:tcPr>
            <w:tcW w:w="3600" w:type="dxa"/>
          </w:tcPr>
          <w:p w:rsidR="00FD119E" w:rsidRPr="00CB0306" w:rsidRDefault="00FD119E" w:rsidP="00E5799D">
            <w:pPr>
              <w:rPr>
                <w:rFonts w:cs="Arial"/>
                <w:b/>
                <w:color w:val="000000"/>
                <w:sz w:val="22"/>
                <w:szCs w:val="22"/>
              </w:rPr>
            </w:pPr>
            <w:r>
              <w:rPr>
                <w:rFonts w:cs="Arial"/>
                <w:color w:val="000000"/>
                <w:sz w:val="22"/>
                <w:szCs w:val="22"/>
              </w:rPr>
              <w:t>N/A</w:t>
            </w:r>
            <w:r w:rsidRPr="001476DD" w:rsidDel="00004E0A">
              <w:rPr>
                <w:rFonts w:cs="Arial"/>
                <w:color w:val="000000"/>
                <w:sz w:val="22"/>
                <w:szCs w:val="22"/>
              </w:rPr>
              <w:t xml:space="preserve"> </w:t>
            </w:r>
          </w:p>
        </w:tc>
        <w:tc>
          <w:tcPr>
            <w:tcW w:w="1350" w:type="dxa"/>
          </w:tcPr>
          <w:p w:rsidR="00FD119E" w:rsidRPr="006660FF" w:rsidRDefault="00FD119E" w:rsidP="00E5799D">
            <w:pPr>
              <w:rPr>
                <w:rFonts w:cs="Arial"/>
                <w:sz w:val="22"/>
                <w:szCs w:val="22"/>
              </w:rPr>
            </w:pPr>
            <w:r>
              <w:rPr>
                <w:rFonts w:cs="Arial"/>
                <w:sz w:val="22"/>
                <w:szCs w:val="22"/>
              </w:rPr>
              <w:t>N/A</w:t>
            </w:r>
          </w:p>
        </w:tc>
        <w:tc>
          <w:tcPr>
            <w:tcW w:w="1350" w:type="dxa"/>
          </w:tcPr>
          <w:p w:rsidR="00FD119E" w:rsidRPr="006660FF" w:rsidRDefault="00FD119E" w:rsidP="00E5799D">
            <w:pPr>
              <w:rPr>
                <w:rFonts w:cs="Arial"/>
                <w:sz w:val="22"/>
                <w:szCs w:val="22"/>
              </w:rPr>
            </w:pPr>
          </w:p>
        </w:tc>
        <w:tc>
          <w:tcPr>
            <w:tcW w:w="2101" w:type="dxa"/>
          </w:tcPr>
          <w:p w:rsidR="00FD119E" w:rsidRPr="006660FF" w:rsidRDefault="00FD119E" w:rsidP="00E5799D">
            <w:pPr>
              <w:rPr>
                <w:rFonts w:cs="Arial"/>
                <w:sz w:val="22"/>
                <w:szCs w:val="22"/>
              </w:rPr>
            </w:pPr>
          </w:p>
        </w:tc>
      </w:tr>
      <w:tr w:rsidR="00FD119E" w:rsidRPr="006660FF" w:rsidTr="00FE2108">
        <w:trPr>
          <w:jc w:val="center"/>
        </w:trPr>
        <w:tc>
          <w:tcPr>
            <w:tcW w:w="1420" w:type="dxa"/>
          </w:tcPr>
          <w:p w:rsidR="00FD119E" w:rsidRPr="00CB0306" w:rsidRDefault="00FD119E" w:rsidP="00E5799D">
            <w:pPr>
              <w:rPr>
                <w:rFonts w:cs="Arial"/>
                <w:sz w:val="22"/>
                <w:szCs w:val="22"/>
              </w:rPr>
            </w:pPr>
            <w:r w:rsidRPr="00CB0306">
              <w:rPr>
                <w:rFonts w:cs="Arial"/>
                <w:color w:val="000000"/>
                <w:sz w:val="22"/>
                <w:szCs w:val="22"/>
              </w:rPr>
              <w:lastRenderedPageBreak/>
              <w:t>§ 40.46</w:t>
            </w:r>
          </w:p>
        </w:tc>
        <w:tc>
          <w:tcPr>
            <w:tcW w:w="1980" w:type="dxa"/>
          </w:tcPr>
          <w:p w:rsidR="00FD119E" w:rsidRPr="00CB0306" w:rsidRDefault="00FD119E" w:rsidP="00E5799D">
            <w:pPr>
              <w:rPr>
                <w:rFonts w:cs="Arial"/>
                <w:sz w:val="22"/>
                <w:szCs w:val="22"/>
              </w:rPr>
            </w:pPr>
            <w:r w:rsidRPr="00CB0306">
              <w:rPr>
                <w:rFonts w:cs="Arial"/>
                <w:color w:val="000000"/>
                <w:sz w:val="22"/>
                <w:szCs w:val="22"/>
              </w:rPr>
              <w:t>Inalienability of licenses.</w:t>
            </w:r>
          </w:p>
        </w:tc>
        <w:tc>
          <w:tcPr>
            <w:tcW w:w="1080" w:type="dxa"/>
          </w:tcPr>
          <w:p w:rsidR="00FD119E" w:rsidRPr="006660FF" w:rsidRDefault="00FD119E" w:rsidP="00E5799D">
            <w:pPr>
              <w:rPr>
                <w:rFonts w:cs="Arial"/>
                <w:sz w:val="22"/>
                <w:szCs w:val="22"/>
              </w:rPr>
            </w:pPr>
          </w:p>
        </w:tc>
        <w:tc>
          <w:tcPr>
            <w:tcW w:w="1620" w:type="dxa"/>
          </w:tcPr>
          <w:p w:rsidR="00FD119E" w:rsidRPr="006660FF" w:rsidRDefault="00FD119E" w:rsidP="006D1A7A">
            <w:pPr>
              <w:jc w:val="center"/>
              <w:rPr>
                <w:rFonts w:cs="Arial"/>
                <w:sz w:val="22"/>
                <w:szCs w:val="22"/>
              </w:rPr>
            </w:pPr>
            <w:r>
              <w:rPr>
                <w:rFonts w:cs="Arial"/>
                <w:sz w:val="22"/>
                <w:szCs w:val="22"/>
              </w:rPr>
              <w:t>C</w:t>
            </w:r>
          </w:p>
        </w:tc>
        <w:tc>
          <w:tcPr>
            <w:tcW w:w="3600" w:type="dxa"/>
          </w:tcPr>
          <w:p w:rsidR="00FD119E" w:rsidRDefault="00FD119E" w:rsidP="00E5799D">
            <w:pPr>
              <w:rPr>
                <w:rFonts w:cs="Arial"/>
                <w:b/>
                <w:color w:val="000000"/>
                <w:sz w:val="22"/>
                <w:szCs w:val="22"/>
              </w:rPr>
            </w:pPr>
            <w:r w:rsidRPr="00CB0306">
              <w:rPr>
                <w:rFonts w:cs="Arial"/>
                <w:b/>
                <w:color w:val="000000"/>
                <w:sz w:val="22"/>
                <w:szCs w:val="22"/>
              </w:rPr>
              <w:t>In § 40.46, the current paragraph is designated as paragraph (a) and a new paragraph (b) is added to read as follows:</w:t>
            </w:r>
          </w:p>
          <w:p w:rsidR="00FD119E" w:rsidRDefault="00FD119E" w:rsidP="00E5799D">
            <w:pPr>
              <w:rPr>
                <w:rFonts w:cs="Arial"/>
                <w:b/>
                <w:color w:val="000000"/>
                <w:sz w:val="22"/>
                <w:szCs w:val="22"/>
              </w:rPr>
            </w:pPr>
          </w:p>
          <w:p w:rsidR="00FE2108" w:rsidRDefault="00FE2108" w:rsidP="00E5799D">
            <w:pPr>
              <w:rPr>
                <w:rFonts w:cs="Arial"/>
                <w:b/>
                <w:color w:val="000000"/>
                <w:sz w:val="22"/>
                <w:szCs w:val="22"/>
              </w:rPr>
            </w:pP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 xml:space="preserve">(b) An application for transfer of license must include: </w:t>
            </w:r>
          </w:p>
          <w:p w:rsidR="00FD119E" w:rsidRPr="001476DD"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 w:val="22"/>
                <w:szCs w:val="22"/>
              </w:rPr>
            </w:pPr>
            <w:r w:rsidRPr="001476DD">
              <w:rPr>
                <w:rFonts w:cs="Arial"/>
                <w:color w:val="000000"/>
                <w:sz w:val="22"/>
                <w:szCs w:val="22"/>
              </w:rPr>
              <w:t>(1) The identity, technical and financial qualifications of the proposed transferee; and</w:t>
            </w:r>
          </w:p>
          <w:p w:rsidR="00FD119E" w:rsidRPr="00CB0306" w:rsidRDefault="00FD119E" w:rsidP="00CB0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476DD">
              <w:rPr>
                <w:rFonts w:cs="Arial"/>
                <w:color w:val="000000"/>
                <w:sz w:val="22"/>
                <w:szCs w:val="22"/>
              </w:rPr>
              <w:t>(2) Financial assurance for decommissioning information required by § 40.36 or Appendix A to this part, as applicable.</w:t>
            </w:r>
          </w:p>
        </w:tc>
        <w:tc>
          <w:tcPr>
            <w:tcW w:w="1350" w:type="dxa"/>
          </w:tcPr>
          <w:p w:rsidR="00FD119E" w:rsidRPr="006660FF" w:rsidRDefault="00FD119E" w:rsidP="00E5799D">
            <w:pPr>
              <w:rPr>
                <w:rFonts w:cs="Arial"/>
                <w:sz w:val="22"/>
                <w:szCs w:val="22"/>
              </w:rPr>
            </w:pPr>
          </w:p>
        </w:tc>
        <w:tc>
          <w:tcPr>
            <w:tcW w:w="1350" w:type="dxa"/>
          </w:tcPr>
          <w:p w:rsidR="00FD119E" w:rsidRPr="006660FF" w:rsidRDefault="00FD119E" w:rsidP="00E5799D">
            <w:pPr>
              <w:rPr>
                <w:rFonts w:cs="Arial"/>
                <w:sz w:val="22"/>
                <w:szCs w:val="22"/>
              </w:rPr>
            </w:pPr>
          </w:p>
        </w:tc>
        <w:tc>
          <w:tcPr>
            <w:tcW w:w="2101" w:type="dxa"/>
          </w:tcPr>
          <w:p w:rsidR="00FD119E" w:rsidRPr="006660FF" w:rsidRDefault="00FD119E" w:rsidP="00E5799D">
            <w:pPr>
              <w:rPr>
                <w:rFonts w:cs="Arial"/>
                <w:sz w:val="22"/>
                <w:szCs w:val="22"/>
              </w:rPr>
            </w:pPr>
          </w:p>
        </w:tc>
      </w:tr>
      <w:tr w:rsidR="00FD119E" w:rsidRPr="006660FF" w:rsidTr="00FE2108">
        <w:trPr>
          <w:jc w:val="center"/>
        </w:trPr>
        <w:tc>
          <w:tcPr>
            <w:tcW w:w="1420" w:type="dxa"/>
          </w:tcPr>
          <w:p w:rsidR="00FD119E" w:rsidRDefault="00FD119E" w:rsidP="00E5799D">
            <w:pPr>
              <w:rPr>
                <w:rFonts w:cs="Arial"/>
                <w:color w:val="000000"/>
                <w:sz w:val="22"/>
                <w:szCs w:val="22"/>
              </w:rPr>
            </w:pPr>
            <w:r w:rsidRPr="00FD2AF8">
              <w:rPr>
                <w:rFonts w:cs="Arial"/>
                <w:color w:val="000000"/>
                <w:sz w:val="22"/>
                <w:szCs w:val="22"/>
              </w:rPr>
              <w:t>Appendix A to Part 40</w:t>
            </w:r>
          </w:p>
          <w:p w:rsidR="000B2422" w:rsidRPr="00FD2AF8" w:rsidRDefault="000B2422" w:rsidP="00E5799D">
            <w:pPr>
              <w:rPr>
                <w:rFonts w:cs="Arial"/>
                <w:sz w:val="22"/>
                <w:szCs w:val="22"/>
              </w:rPr>
            </w:pPr>
            <w:r>
              <w:rPr>
                <w:rFonts w:cs="Arial"/>
                <w:color w:val="000000"/>
                <w:sz w:val="22"/>
                <w:szCs w:val="22"/>
              </w:rPr>
              <w:t>Criterion 9</w:t>
            </w:r>
          </w:p>
        </w:tc>
        <w:tc>
          <w:tcPr>
            <w:tcW w:w="1980" w:type="dxa"/>
          </w:tcPr>
          <w:p w:rsidR="00FD119E" w:rsidRPr="00FD2AF8" w:rsidRDefault="00FD119E" w:rsidP="00E5799D">
            <w:pPr>
              <w:rPr>
                <w:rFonts w:cs="Arial"/>
                <w:sz w:val="22"/>
                <w:szCs w:val="22"/>
              </w:rPr>
            </w:pPr>
            <w:r w:rsidRPr="00FD2AF8">
              <w:rPr>
                <w:rFonts w:cs="Arial"/>
                <w:color w:val="000000"/>
                <w:sz w:val="22"/>
                <w:szCs w:val="22"/>
              </w:rPr>
              <w:t>Criteria Relating to the Operation of Uranium Mills and the Disposition of Tailings or Wastes Produced by the Extraction or Concentration of Source Material from Ores Processed Primarily for Their Source Material Content</w:t>
            </w:r>
          </w:p>
        </w:tc>
        <w:tc>
          <w:tcPr>
            <w:tcW w:w="1080" w:type="dxa"/>
          </w:tcPr>
          <w:p w:rsidR="00FD119E" w:rsidRPr="006660FF" w:rsidRDefault="00FD119E" w:rsidP="00E5799D">
            <w:pPr>
              <w:rPr>
                <w:rFonts w:cs="Arial"/>
                <w:sz w:val="22"/>
                <w:szCs w:val="22"/>
              </w:rPr>
            </w:pPr>
          </w:p>
        </w:tc>
        <w:tc>
          <w:tcPr>
            <w:tcW w:w="1620" w:type="dxa"/>
          </w:tcPr>
          <w:p w:rsidR="00B21C54" w:rsidRPr="00B21C54" w:rsidRDefault="00CF1D36" w:rsidP="00B21C54">
            <w:pPr>
              <w:widowControl/>
              <w:jc w:val="center"/>
              <w:rPr>
                <w:rFonts w:cs="Arial"/>
                <w:sz w:val="22"/>
                <w:szCs w:val="22"/>
              </w:rPr>
            </w:pPr>
            <w:r>
              <w:rPr>
                <w:rFonts w:cs="Arial"/>
                <w:sz w:val="22"/>
                <w:szCs w:val="22"/>
              </w:rPr>
              <w:t>C</w:t>
            </w:r>
            <w:r w:rsidR="00B21C54">
              <w:rPr>
                <w:rFonts w:cs="Arial"/>
                <w:sz w:val="22"/>
                <w:szCs w:val="22"/>
              </w:rPr>
              <w:t xml:space="preserve"> </w:t>
            </w:r>
            <w:r w:rsidR="00B21C54" w:rsidRPr="00B21C54">
              <w:rPr>
                <w:rFonts w:cs="Arial"/>
                <w:sz w:val="22"/>
                <w:szCs w:val="22"/>
              </w:rPr>
              <w:t>for States with authority to regulate uranium mill activities</w:t>
            </w:r>
          </w:p>
          <w:p w:rsidR="00B21C54" w:rsidRPr="00B21C54" w:rsidRDefault="00B21C54" w:rsidP="00B21C54">
            <w:pPr>
              <w:widowControl/>
              <w:jc w:val="center"/>
              <w:rPr>
                <w:rFonts w:cs="Arial"/>
                <w:sz w:val="22"/>
                <w:szCs w:val="22"/>
              </w:rPr>
            </w:pPr>
            <w:r w:rsidRPr="00B21C54">
              <w:rPr>
                <w:rFonts w:cs="Arial"/>
                <w:sz w:val="22"/>
                <w:szCs w:val="22"/>
              </w:rPr>
              <w:t xml:space="preserve"> </w:t>
            </w:r>
          </w:p>
          <w:p w:rsidR="00B21C54" w:rsidRPr="00B21C54" w:rsidRDefault="00B21C54" w:rsidP="00B21C54">
            <w:pPr>
              <w:widowControl/>
              <w:jc w:val="center"/>
              <w:rPr>
                <w:rFonts w:cs="Arial"/>
                <w:sz w:val="22"/>
                <w:szCs w:val="22"/>
              </w:rPr>
            </w:pPr>
            <w:r w:rsidRPr="00B21C54">
              <w:rPr>
                <w:rFonts w:cs="Arial"/>
                <w:sz w:val="22"/>
                <w:szCs w:val="22"/>
              </w:rPr>
              <w:t>D- States without authority</w:t>
            </w:r>
          </w:p>
          <w:p w:rsidR="00B21C54" w:rsidRPr="00753519" w:rsidRDefault="00B21C54" w:rsidP="00B21C54">
            <w:pPr>
              <w:rPr>
                <w:rFonts w:cs="Arial"/>
                <w:b/>
                <w:sz w:val="22"/>
                <w:szCs w:val="22"/>
              </w:rPr>
            </w:pPr>
          </w:p>
          <w:p w:rsidR="00FD119E" w:rsidRPr="006660FF" w:rsidRDefault="00FD119E" w:rsidP="006D1A7A">
            <w:pPr>
              <w:jc w:val="center"/>
              <w:rPr>
                <w:rFonts w:cs="Arial"/>
                <w:sz w:val="22"/>
                <w:szCs w:val="22"/>
              </w:rPr>
            </w:pPr>
          </w:p>
        </w:tc>
        <w:tc>
          <w:tcPr>
            <w:tcW w:w="3600" w:type="dxa"/>
          </w:tcPr>
          <w:p w:rsidR="003D2996" w:rsidRPr="003D2996" w:rsidRDefault="003D2996" w:rsidP="003D2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color w:val="000000"/>
                <w:sz w:val="22"/>
                <w:szCs w:val="22"/>
              </w:rPr>
            </w:pPr>
            <w:r w:rsidRPr="003D2996">
              <w:rPr>
                <w:rFonts w:cs="Arial"/>
                <w:b/>
                <w:color w:val="000000"/>
                <w:sz w:val="22"/>
                <w:szCs w:val="22"/>
              </w:rPr>
              <w:t>In Appendix A to Part 40, Section II, Criterion 9 is revised to read as follows:</w:t>
            </w:r>
          </w:p>
          <w:p w:rsidR="00CF1D36" w:rsidRPr="003D2996" w:rsidRDefault="00CF1D36" w:rsidP="003D2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u w:val="single"/>
              </w:rPr>
            </w:pPr>
            <w:r w:rsidRPr="003D2996">
              <w:rPr>
                <w:rFonts w:cs="Arial"/>
                <w:color w:val="000000"/>
                <w:sz w:val="22"/>
                <w:szCs w:val="22"/>
              </w:rPr>
              <w:t>(a) Financial surety arrangements must be established by each mill operator before the commencement of operations to assure that sufficient funds will be available to carry out the decontamination and decommissioning of the mill and site and for the reclamation of any tailings or waste disposal areas.  The amount of funds to be ensured by such surety arrangements must be based on Commission-approved cost estimates in a Commission-</w:t>
            </w:r>
            <w:r w:rsidRPr="003D2996">
              <w:rPr>
                <w:rFonts w:cs="Arial"/>
                <w:color w:val="000000"/>
                <w:sz w:val="22"/>
                <w:szCs w:val="22"/>
              </w:rPr>
              <w:lastRenderedPageBreak/>
              <w:t>approved plan</w:t>
            </w:r>
            <w:r w:rsidRPr="003D2996">
              <w:rPr>
                <w:rFonts w:cs="Arial"/>
                <w:sz w:val="22"/>
                <w:szCs w:val="22"/>
              </w:rPr>
              <w:t xml:space="preserve">, or a proposed revision to the plan submitted to the Commission for approval, if the proposed revision contains a higher cost estimate, </w:t>
            </w:r>
            <w:r w:rsidRPr="003D2996">
              <w:rPr>
                <w:rFonts w:cs="Arial"/>
                <w:color w:val="000000"/>
                <w:sz w:val="22"/>
                <w:szCs w:val="22"/>
              </w:rPr>
              <w:t xml:space="preserve">for </w:t>
            </w:r>
          </w:p>
          <w:p w:rsidR="00CF1D36" w:rsidRPr="003D2996" w:rsidRDefault="00CF1D36" w:rsidP="003D2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u w:val="single"/>
              </w:rPr>
            </w:pPr>
            <w:r w:rsidRPr="003D2996">
              <w:rPr>
                <w:rFonts w:cs="Arial"/>
                <w:color w:val="FF0000"/>
                <w:sz w:val="22"/>
                <w:szCs w:val="22"/>
              </w:rPr>
              <w:t xml:space="preserve">    </w:t>
            </w:r>
            <w:r w:rsidRPr="003D2996">
              <w:rPr>
                <w:rFonts w:cs="Arial"/>
                <w:color w:val="000000"/>
                <w:sz w:val="22"/>
                <w:szCs w:val="22"/>
              </w:rPr>
              <w:t xml:space="preserve">(1) Decontamination and decommissioning of mill buildings and the milling site to levels which allow unrestricted use of these areas upon decommissioning, and </w:t>
            </w:r>
          </w:p>
          <w:p w:rsidR="00CF1D36" w:rsidRPr="003D2996" w:rsidRDefault="00CF1D36" w:rsidP="003D2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u w:val="single"/>
              </w:rPr>
            </w:pPr>
            <w:r w:rsidRPr="003D2996">
              <w:rPr>
                <w:rFonts w:cs="Arial"/>
                <w:color w:val="FF0000"/>
                <w:sz w:val="22"/>
                <w:szCs w:val="22"/>
              </w:rPr>
              <w:t xml:space="preserve">    </w:t>
            </w:r>
            <w:r w:rsidRPr="003D2996">
              <w:rPr>
                <w:rFonts w:cs="Arial"/>
                <w:color w:val="000000"/>
                <w:sz w:val="22"/>
                <w:szCs w:val="22"/>
              </w:rPr>
              <w:t>(2) The reclamation of tailings and/or waste areas in accordance with technical criteria delineated in Section I of this appendix.</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   (b) Each cost estimate must contain – </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ab/>
              <w:t>(1) A detailed cost estimate for decontamination, decommissioning, and reclamation, in an amount reflecting:</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ab/>
              <w:t>(</w:t>
            </w:r>
            <w:proofErr w:type="spellStart"/>
            <w:r w:rsidRPr="003D2996">
              <w:rPr>
                <w:rFonts w:cs="Arial"/>
                <w:color w:val="000000"/>
                <w:sz w:val="22"/>
                <w:szCs w:val="22"/>
              </w:rPr>
              <w:t>i</w:t>
            </w:r>
            <w:proofErr w:type="spellEnd"/>
            <w:r w:rsidRPr="003D2996">
              <w:rPr>
                <w:rFonts w:cs="Arial"/>
                <w:color w:val="000000"/>
                <w:sz w:val="22"/>
                <w:szCs w:val="22"/>
              </w:rPr>
              <w:t>) The cost of an independent contractor to perform the decontamination, decommissioning and reclamation activities; and</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ab/>
              <w:t>(ii) An adequate contingency factor;</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3D2996">
              <w:rPr>
                <w:rFonts w:cs="Arial"/>
                <w:color w:val="000000"/>
                <w:sz w:val="22"/>
                <w:szCs w:val="22"/>
              </w:rPr>
              <w:tab/>
              <w:t xml:space="preserve">(2) An estimate of the amount of </w:t>
            </w:r>
            <w:r w:rsidRPr="003D2996">
              <w:rPr>
                <w:rFonts w:cs="Arial"/>
                <w:sz w:val="22"/>
                <w:szCs w:val="22"/>
              </w:rPr>
              <w:t>radioactive contamination in onsite subsurface material;</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sz w:val="22"/>
                <w:szCs w:val="22"/>
              </w:rPr>
              <w:tab/>
              <w:t>(3) Identification of and justification for using the key assumptions contained in the DCE; and</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lastRenderedPageBreak/>
              <w:tab/>
              <w:t xml:space="preserve">(4) </w:t>
            </w:r>
            <w:r w:rsidRPr="003D2996">
              <w:rPr>
                <w:rFonts w:cs="Arial"/>
                <w:sz w:val="22"/>
                <w:szCs w:val="22"/>
              </w:rPr>
              <w:t>A description of the method of assuring funds for decontamination, decommissioning, and reclamation.</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u w:val="single"/>
              </w:rPr>
            </w:pPr>
            <w:r w:rsidRPr="003D2996">
              <w:rPr>
                <w:rFonts w:cs="Arial"/>
                <w:color w:val="000000"/>
                <w:sz w:val="22"/>
                <w:szCs w:val="22"/>
              </w:rPr>
              <w:t xml:space="preserve">   (c) The licensee shall submit this plan in conjunction with an environmental report that addresses the expected environmental impacts of the milling operation, decommissioning and tailings reclamation, and evaluates alternatives for mitigating these impacts.  The plan must include a signed original of the financial instrument obtained to satisfy the surety arrangement requirements of this criterion (unless a previously submitted and approved financial instrument continues to cover the cost estimate for decommissioning).  The surety arrangement must also cover the cost estimate and the payment of the charge for long-term surveillance and control required by Criterion 10 of this section</w:t>
            </w:r>
            <w:r w:rsidRPr="003D2996">
              <w:rPr>
                <w:rFonts w:cs="Arial"/>
                <w:sz w:val="22"/>
                <w:szCs w:val="22"/>
              </w:rPr>
              <w:t>.</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u w:val="single"/>
              </w:rPr>
            </w:pPr>
            <w:r w:rsidRPr="003D2996">
              <w:rPr>
                <w:rFonts w:cs="Arial"/>
                <w:color w:val="000000"/>
                <w:sz w:val="22"/>
                <w:szCs w:val="22"/>
              </w:rPr>
              <w:t xml:space="preserve">   (d) To avoid unnecessary duplication and expense, the Commission may accept financial sureties that have been consolidated with financial or surety arrangements established </w:t>
            </w:r>
            <w:r w:rsidRPr="003D2996">
              <w:rPr>
                <w:rFonts w:cs="Arial"/>
                <w:color w:val="000000"/>
                <w:sz w:val="22"/>
                <w:szCs w:val="22"/>
              </w:rPr>
              <w:lastRenderedPageBreak/>
              <w:t>to meet requirements of other Federal or state agencies and/or local governing bodies for decommissioning, decontamination, reclamation, and long-term site surveillance and control, provided such arrangements are considered adequate to satisfy these requirements and that the portion of the surety which covers the decommissioning and reclamation of the mill, mill tailings site and associated areas, and the long-term funding charge is clearly identified and committed for use in accomplishing these activities</w:t>
            </w:r>
            <w:r w:rsidRPr="003D2996">
              <w:rPr>
                <w:rFonts w:cs="Arial"/>
                <w:sz w:val="22"/>
                <w:szCs w:val="22"/>
              </w:rPr>
              <w:t xml:space="preserve">. </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u w:val="single"/>
              </w:rPr>
            </w:pPr>
            <w:r w:rsidRPr="003D2996">
              <w:rPr>
                <w:rFonts w:cs="Arial"/>
                <w:color w:val="000000"/>
                <w:sz w:val="22"/>
                <w:szCs w:val="22"/>
              </w:rPr>
              <w:t xml:space="preserve">   (e) The licensee's surety mechanism will be reviewed annually by the Commission to assure, that sufficient funds would be available for completion of the reclamation plan if the work had to be performed by an independent contractor</w:t>
            </w:r>
            <w:r w:rsidRPr="003D2996">
              <w:rPr>
                <w:rFonts w:cs="Arial"/>
                <w:sz w:val="22"/>
                <w:szCs w:val="22"/>
              </w:rPr>
              <w:t xml:space="preserve">. </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u w:val="single"/>
              </w:rPr>
            </w:pPr>
            <w:r w:rsidRPr="003D2996">
              <w:rPr>
                <w:rFonts w:cs="Arial"/>
                <w:color w:val="000000"/>
                <w:sz w:val="22"/>
                <w:szCs w:val="22"/>
              </w:rPr>
              <w:t xml:space="preserve">   (f)</w:t>
            </w:r>
            <w:r w:rsidRPr="003D2996">
              <w:rPr>
                <w:rFonts w:cs="Arial"/>
                <w:sz w:val="22"/>
                <w:szCs w:val="22"/>
              </w:rPr>
              <w:t xml:space="preserve"> </w:t>
            </w:r>
            <w:r w:rsidRPr="003D2996">
              <w:rPr>
                <w:rFonts w:cs="Arial"/>
                <w:color w:val="000000"/>
                <w:sz w:val="22"/>
                <w:szCs w:val="22"/>
              </w:rPr>
              <w:t xml:space="preserve">The amount of surety liability should be adjusted to recognize any increases or decreases resulting </w:t>
            </w:r>
            <w:r w:rsidRPr="003D2996">
              <w:rPr>
                <w:rFonts w:cs="Arial"/>
                <w:sz w:val="22"/>
                <w:szCs w:val="22"/>
              </w:rPr>
              <w:t xml:space="preserve">from: </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u w:val="single"/>
              </w:rPr>
            </w:pPr>
            <w:r w:rsidRPr="003D2996">
              <w:rPr>
                <w:rFonts w:cs="Arial"/>
                <w:color w:val="000000"/>
                <w:sz w:val="22"/>
                <w:szCs w:val="22"/>
              </w:rPr>
              <w:tab/>
            </w:r>
            <w:r w:rsidRPr="003D2996">
              <w:rPr>
                <w:rFonts w:cs="Arial"/>
                <w:sz w:val="22"/>
                <w:szCs w:val="22"/>
              </w:rPr>
              <w:t>(1)   Inflation;</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u w:val="single"/>
              </w:rPr>
            </w:pPr>
            <w:r w:rsidRPr="003D2996">
              <w:rPr>
                <w:rFonts w:cs="Arial"/>
                <w:sz w:val="22"/>
                <w:szCs w:val="22"/>
              </w:rPr>
              <w:tab/>
              <w:t xml:space="preserve">(2)   Changes in engineering plans; </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u w:val="single"/>
              </w:rPr>
            </w:pPr>
            <w:r w:rsidRPr="003D2996">
              <w:rPr>
                <w:rFonts w:cs="Arial"/>
                <w:sz w:val="22"/>
                <w:szCs w:val="22"/>
              </w:rPr>
              <w:tab/>
              <w:t>(3)   Activities performed;</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3D2996">
              <w:rPr>
                <w:rFonts w:cs="Arial"/>
                <w:sz w:val="22"/>
                <w:szCs w:val="22"/>
              </w:rPr>
              <w:tab/>
              <w:t xml:space="preserve">(4)   Spills, leakage or migration of radioactive material </w:t>
            </w:r>
            <w:r w:rsidRPr="003D2996">
              <w:rPr>
                <w:rFonts w:cs="Arial"/>
                <w:sz w:val="22"/>
                <w:szCs w:val="22"/>
              </w:rPr>
              <w:lastRenderedPageBreak/>
              <w:t>producing additional contamination in onsite subsurface material that must be remediated to meet applicable remediation criteria;</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3D2996">
              <w:rPr>
                <w:rFonts w:cs="Arial"/>
                <w:sz w:val="22"/>
                <w:szCs w:val="22"/>
              </w:rPr>
              <w:tab/>
              <w:t>(5)   Waste inventory increasing above the amount previously estimated;</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3D2996">
              <w:rPr>
                <w:rFonts w:cs="Arial"/>
                <w:sz w:val="22"/>
                <w:szCs w:val="22"/>
              </w:rPr>
              <w:tab/>
              <w:t>(6)   Waste disposal costs increasing above the amount previously estimated;</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3D2996">
              <w:rPr>
                <w:rFonts w:cs="Arial"/>
                <w:sz w:val="22"/>
                <w:szCs w:val="22"/>
              </w:rPr>
              <w:tab/>
              <w:t>(7)   Facility modifications;</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3D2996">
              <w:rPr>
                <w:rFonts w:cs="Arial"/>
                <w:sz w:val="22"/>
                <w:szCs w:val="22"/>
              </w:rPr>
              <w:tab/>
              <w:t>(8)   Changes in authorized possession limits;</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3D2996">
              <w:rPr>
                <w:rFonts w:cs="Arial"/>
                <w:sz w:val="22"/>
                <w:szCs w:val="22"/>
              </w:rPr>
              <w:tab/>
              <w:t>(9)   Actual remediation costs that exceed the previous cost estimate;</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3D2996">
              <w:rPr>
                <w:rFonts w:cs="Arial"/>
                <w:sz w:val="22"/>
                <w:szCs w:val="22"/>
              </w:rPr>
              <w:tab/>
              <w:t>(10)  Onsite disposal; and</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u w:val="single"/>
              </w:rPr>
            </w:pPr>
            <w:r w:rsidRPr="003D2996">
              <w:rPr>
                <w:rFonts w:cs="Arial"/>
                <w:sz w:val="22"/>
                <w:szCs w:val="22"/>
              </w:rPr>
              <w:tab/>
              <w:t>(11)  Any other conditions affecting costs.</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   (g) Regardless of whether reclamation is phased through the life of the operation or takes place at the end of operations, an appropriate portion of surety liability must be retained until final compliance with the reclamation plan is determined.</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   (h) The appropriate portion of surety liability retained until final compliance with the reclamation plan is determined will be at least sufficient at all times to cover the costs of decommissioning and reclamation of the areas that are </w:t>
            </w:r>
            <w:r w:rsidRPr="003D2996">
              <w:rPr>
                <w:rFonts w:cs="Arial"/>
                <w:color w:val="000000"/>
                <w:sz w:val="22"/>
                <w:szCs w:val="22"/>
              </w:rPr>
              <w:lastRenderedPageBreak/>
              <w:t>expected to be disturbed before the next license renewal.  The term of the surety mechanism must be open ended, unless it can be demonstrated that another arrangement would provide an equivalent level of assurance.  This assurance would be provided with a surety instrument which is written for a specified time (e.g., 5 years) and which must be automatically renewed unless the surety notifies the beneficiary (the Commission or the State regulatory agency) and the principal (the licensee) with reasonable time (e.g., 90 days) before the renewal date of their intention not to renew. In such a situation the surety requirement still exists and the licensee would be required to submit an acceptable replacement surety within a brief time to allow at least 60 days for the regulatory agency to collect.</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   (</w:t>
            </w:r>
            <w:proofErr w:type="spellStart"/>
            <w:r w:rsidRPr="003D2996">
              <w:rPr>
                <w:rFonts w:cs="Arial"/>
                <w:color w:val="000000"/>
                <w:sz w:val="22"/>
                <w:szCs w:val="22"/>
              </w:rPr>
              <w:t>i</w:t>
            </w:r>
            <w:proofErr w:type="spellEnd"/>
            <w:r w:rsidRPr="003D2996">
              <w:rPr>
                <w:rFonts w:cs="Arial"/>
                <w:color w:val="000000"/>
                <w:sz w:val="22"/>
                <w:szCs w:val="22"/>
              </w:rPr>
              <w:t xml:space="preserve">) </w:t>
            </w:r>
            <w:r w:rsidRPr="003D2996">
              <w:rPr>
                <w:rFonts w:cs="Arial"/>
                <w:sz w:val="22"/>
                <w:szCs w:val="22"/>
              </w:rPr>
              <w:t xml:space="preserve">Proof of forfeiture must not be necessary to collect the surety.  In the event that the licensee </w:t>
            </w:r>
            <w:r w:rsidR="003D2996" w:rsidRPr="003D2996">
              <w:rPr>
                <w:rFonts w:cs="Arial"/>
                <w:sz w:val="22"/>
                <w:szCs w:val="22"/>
              </w:rPr>
              <w:t>cannot</w:t>
            </w:r>
            <w:r w:rsidRPr="003D2996">
              <w:rPr>
                <w:rFonts w:cs="Arial"/>
                <w:sz w:val="22"/>
                <w:szCs w:val="22"/>
              </w:rPr>
              <w:t xml:space="preserve"> provide an acceptable replacement surety within the required time, the surety shall be automatically collected before its expiration.  The surety instrument must provide for collection of the </w:t>
            </w:r>
            <w:r w:rsidRPr="003D2996">
              <w:rPr>
                <w:rFonts w:cs="Arial"/>
                <w:sz w:val="22"/>
                <w:szCs w:val="22"/>
              </w:rPr>
              <w:lastRenderedPageBreak/>
              <w:t>full face amount immediately on demand without reduction for any reason, except for trustee fees and expenses provided for in a trust agreement, and that the surety will not refuse to make full payment.  The conditions described previously would have to be clearly stated on any surety instrument which is not open-ended, and must be agreed to by all parties. Financial surety arrangements generally acceptable to the Commission are:</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    (1) Trust funds;</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    (2) Surety bonds;</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3D2996">
              <w:rPr>
                <w:rFonts w:cs="Arial"/>
                <w:color w:val="000000"/>
                <w:sz w:val="22"/>
                <w:szCs w:val="22"/>
              </w:rPr>
              <w:t xml:space="preserve">    (3) Irrevocable letters </w:t>
            </w:r>
            <w:r w:rsidRPr="003D2996">
              <w:rPr>
                <w:rFonts w:cs="Arial"/>
                <w:sz w:val="22"/>
                <w:szCs w:val="22"/>
              </w:rPr>
              <w:t xml:space="preserve">of credit; and </w:t>
            </w:r>
          </w:p>
          <w:p w:rsidR="00CF1D36" w:rsidRPr="003D2996" w:rsidRDefault="00CF1D36" w:rsidP="003D2996">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sz w:val="22"/>
                <w:szCs w:val="22"/>
              </w:rPr>
              <w:t xml:space="preserve">    (4) </w:t>
            </w:r>
            <w:r w:rsidRPr="003D2996">
              <w:rPr>
                <w:rFonts w:cs="Arial"/>
                <w:color w:val="000000"/>
                <w:sz w:val="22"/>
                <w:szCs w:val="22"/>
              </w:rPr>
              <w:t xml:space="preserve">Combinations of the financial surety arrangements or other types of arrangements as may be approved by the Commission.  If a trust is not used, then a standby trust must be set up to receive funds in the event the Commission or State regulatory agency exercises its right to collect the surety.  </w:t>
            </w:r>
            <w:r w:rsidRPr="003D2996">
              <w:rPr>
                <w:rFonts w:cs="Arial"/>
                <w:sz w:val="22"/>
                <w:szCs w:val="22"/>
              </w:rPr>
              <w:t xml:space="preserve">The surety arrangement and the surety or trustee, as applicable, must be acceptable to the Commission.  Self insurance, or any arrangement which essentially constitutes self insurance (e.g., a </w:t>
            </w:r>
            <w:r w:rsidRPr="003D2996">
              <w:rPr>
                <w:rFonts w:cs="Arial"/>
                <w:sz w:val="22"/>
                <w:szCs w:val="22"/>
              </w:rPr>
              <w:lastRenderedPageBreak/>
              <w:t>contract with a State or Federal agency), will not satisfy the surety requirement because this provides no additional assurance other than that which already exists through license requirements.</w:t>
            </w:r>
          </w:p>
          <w:p w:rsidR="00FD119E" w:rsidRPr="003D2996" w:rsidRDefault="00FD119E"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tc>
        <w:tc>
          <w:tcPr>
            <w:tcW w:w="1350" w:type="dxa"/>
          </w:tcPr>
          <w:p w:rsidR="00FD119E" w:rsidRPr="006660FF" w:rsidRDefault="00FD119E" w:rsidP="00E5799D">
            <w:pPr>
              <w:rPr>
                <w:rFonts w:cs="Arial"/>
                <w:sz w:val="22"/>
                <w:szCs w:val="22"/>
              </w:rPr>
            </w:pPr>
          </w:p>
        </w:tc>
        <w:tc>
          <w:tcPr>
            <w:tcW w:w="1350" w:type="dxa"/>
          </w:tcPr>
          <w:p w:rsidR="00FD119E" w:rsidRPr="006660FF" w:rsidRDefault="00FD119E" w:rsidP="00E5799D">
            <w:pPr>
              <w:rPr>
                <w:rFonts w:cs="Arial"/>
                <w:sz w:val="22"/>
                <w:szCs w:val="22"/>
              </w:rPr>
            </w:pPr>
          </w:p>
        </w:tc>
        <w:tc>
          <w:tcPr>
            <w:tcW w:w="2101" w:type="dxa"/>
          </w:tcPr>
          <w:p w:rsidR="00FD119E" w:rsidRPr="006660FF" w:rsidRDefault="00FD119E" w:rsidP="00E5799D">
            <w:pPr>
              <w:rPr>
                <w:rFonts w:cs="Arial"/>
                <w:sz w:val="22"/>
                <w:szCs w:val="22"/>
              </w:rPr>
            </w:pPr>
          </w:p>
        </w:tc>
      </w:tr>
      <w:tr w:rsidR="000B2422" w:rsidRPr="006660FF" w:rsidTr="00FE2108">
        <w:trPr>
          <w:jc w:val="center"/>
        </w:trPr>
        <w:tc>
          <w:tcPr>
            <w:tcW w:w="1420" w:type="dxa"/>
          </w:tcPr>
          <w:p w:rsidR="000B2422" w:rsidRPr="00FD2AF8" w:rsidRDefault="000B2422" w:rsidP="000B2422">
            <w:pPr>
              <w:rPr>
                <w:rFonts w:cs="Arial"/>
                <w:color w:val="000000"/>
                <w:sz w:val="22"/>
                <w:szCs w:val="22"/>
              </w:rPr>
            </w:pPr>
            <w:r w:rsidRPr="00FD2AF8">
              <w:rPr>
                <w:rFonts w:cs="Arial"/>
                <w:color w:val="000000"/>
                <w:sz w:val="22"/>
                <w:szCs w:val="22"/>
              </w:rPr>
              <w:lastRenderedPageBreak/>
              <w:t>§70.25</w:t>
            </w:r>
            <w:r>
              <w:rPr>
                <w:rFonts w:cs="Arial"/>
                <w:color w:val="000000"/>
                <w:sz w:val="22"/>
                <w:szCs w:val="22"/>
              </w:rPr>
              <w:t>(c)(5)</w:t>
            </w:r>
          </w:p>
        </w:tc>
        <w:tc>
          <w:tcPr>
            <w:tcW w:w="1980" w:type="dxa"/>
          </w:tcPr>
          <w:p w:rsidR="000B2422" w:rsidRPr="00FD2AF8"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FD2AF8">
              <w:rPr>
                <w:rFonts w:cs="Arial"/>
                <w:color w:val="000000"/>
                <w:sz w:val="22"/>
                <w:szCs w:val="22"/>
              </w:rPr>
              <w:t>Financial assurance and recordkeeping for decommissioning.</w:t>
            </w:r>
          </w:p>
        </w:tc>
        <w:tc>
          <w:tcPr>
            <w:tcW w:w="1080" w:type="dxa"/>
          </w:tcPr>
          <w:p w:rsidR="000B2422" w:rsidRPr="006660FF" w:rsidRDefault="000B2422" w:rsidP="00E5799D">
            <w:pPr>
              <w:rPr>
                <w:rFonts w:cs="Arial"/>
                <w:sz w:val="22"/>
                <w:szCs w:val="22"/>
              </w:rPr>
            </w:pPr>
          </w:p>
        </w:tc>
        <w:tc>
          <w:tcPr>
            <w:tcW w:w="1620" w:type="dxa"/>
          </w:tcPr>
          <w:p w:rsidR="000B2422" w:rsidRPr="000B2422" w:rsidRDefault="000B2422" w:rsidP="006D1A7A">
            <w:pPr>
              <w:jc w:val="center"/>
              <w:rPr>
                <w:rFonts w:cs="Arial"/>
                <w:sz w:val="22"/>
                <w:szCs w:val="22"/>
              </w:rPr>
            </w:pPr>
            <w:r w:rsidRPr="000B2422">
              <w:rPr>
                <w:rFonts w:cs="Arial"/>
                <w:sz w:val="22"/>
                <w:szCs w:val="22"/>
              </w:rPr>
              <w:t>D</w:t>
            </w:r>
          </w:p>
        </w:tc>
        <w:tc>
          <w:tcPr>
            <w:tcW w:w="3600" w:type="dxa"/>
          </w:tcPr>
          <w:p w:rsidR="000B2422" w:rsidRPr="003D2996" w:rsidRDefault="000F524E" w:rsidP="00E5799D">
            <w:pPr>
              <w:rPr>
                <w:rFonts w:cs="Arial"/>
                <w:color w:val="000000"/>
                <w:sz w:val="22"/>
                <w:szCs w:val="22"/>
              </w:rPr>
            </w:pPr>
            <w:r w:rsidRPr="003D2996">
              <w:rPr>
                <w:rFonts w:cs="Arial"/>
                <w:color w:val="000000"/>
                <w:sz w:val="22"/>
                <w:szCs w:val="22"/>
              </w:rPr>
              <w:t>N/A</w:t>
            </w:r>
          </w:p>
        </w:tc>
        <w:tc>
          <w:tcPr>
            <w:tcW w:w="1350" w:type="dxa"/>
          </w:tcPr>
          <w:p w:rsidR="000B2422" w:rsidRPr="006660FF" w:rsidRDefault="000B2422" w:rsidP="00E5799D">
            <w:pPr>
              <w:rPr>
                <w:rFonts w:cs="Arial"/>
                <w:sz w:val="22"/>
                <w:szCs w:val="22"/>
              </w:rPr>
            </w:pPr>
            <w:r>
              <w:rPr>
                <w:rFonts w:cs="Arial"/>
                <w:sz w:val="22"/>
                <w:szCs w:val="22"/>
              </w:rPr>
              <w:t>N/A</w:t>
            </w:r>
          </w:p>
        </w:tc>
        <w:tc>
          <w:tcPr>
            <w:tcW w:w="1350" w:type="dxa"/>
          </w:tcPr>
          <w:p w:rsidR="000B2422" w:rsidRPr="006660FF" w:rsidRDefault="000B2422" w:rsidP="00E5799D">
            <w:pPr>
              <w:rPr>
                <w:rFonts w:cs="Arial"/>
                <w:sz w:val="22"/>
                <w:szCs w:val="22"/>
              </w:rPr>
            </w:pPr>
          </w:p>
        </w:tc>
        <w:tc>
          <w:tcPr>
            <w:tcW w:w="2101" w:type="dxa"/>
          </w:tcPr>
          <w:p w:rsidR="000B2422" w:rsidRPr="006660FF" w:rsidRDefault="000B2422" w:rsidP="00E5799D">
            <w:pPr>
              <w:rPr>
                <w:rFonts w:cs="Arial"/>
                <w:sz w:val="22"/>
                <w:szCs w:val="22"/>
              </w:rPr>
            </w:pPr>
          </w:p>
        </w:tc>
      </w:tr>
      <w:tr w:rsidR="000B2422" w:rsidRPr="006660FF" w:rsidTr="00FE2108">
        <w:trPr>
          <w:jc w:val="center"/>
        </w:trPr>
        <w:tc>
          <w:tcPr>
            <w:tcW w:w="1420" w:type="dxa"/>
          </w:tcPr>
          <w:p w:rsidR="000B2422" w:rsidRPr="00FD2AF8" w:rsidRDefault="000B2422" w:rsidP="000B2422">
            <w:pPr>
              <w:rPr>
                <w:rFonts w:cs="Arial"/>
                <w:color w:val="000000"/>
                <w:sz w:val="22"/>
                <w:szCs w:val="22"/>
              </w:rPr>
            </w:pPr>
            <w:r w:rsidRPr="00FD2AF8">
              <w:rPr>
                <w:rFonts w:cs="Arial"/>
                <w:color w:val="000000"/>
                <w:sz w:val="22"/>
                <w:szCs w:val="22"/>
              </w:rPr>
              <w:t>§70.25</w:t>
            </w:r>
            <w:r>
              <w:rPr>
                <w:rFonts w:cs="Arial"/>
                <w:color w:val="000000"/>
                <w:sz w:val="22"/>
                <w:szCs w:val="22"/>
              </w:rPr>
              <w:t>(d)</w:t>
            </w:r>
          </w:p>
        </w:tc>
        <w:tc>
          <w:tcPr>
            <w:tcW w:w="1980" w:type="dxa"/>
          </w:tcPr>
          <w:p w:rsidR="000B2422" w:rsidRPr="00FD2AF8"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FD2AF8">
              <w:rPr>
                <w:rFonts w:cs="Arial"/>
                <w:color w:val="000000"/>
                <w:sz w:val="22"/>
                <w:szCs w:val="22"/>
              </w:rPr>
              <w:t>Financial assurance and recordkeeping for decommissioning.</w:t>
            </w:r>
          </w:p>
        </w:tc>
        <w:tc>
          <w:tcPr>
            <w:tcW w:w="1080" w:type="dxa"/>
          </w:tcPr>
          <w:p w:rsidR="000B2422" w:rsidRPr="006660FF" w:rsidRDefault="000B2422" w:rsidP="00E5799D">
            <w:pPr>
              <w:rPr>
                <w:rFonts w:cs="Arial"/>
                <w:sz w:val="22"/>
                <w:szCs w:val="22"/>
              </w:rPr>
            </w:pPr>
          </w:p>
        </w:tc>
        <w:tc>
          <w:tcPr>
            <w:tcW w:w="1620" w:type="dxa"/>
          </w:tcPr>
          <w:p w:rsidR="000B2422" w:rsidRDefault="000B2422" w:rsidP="006D1A7A">
            <w:pPr>
              <w:jc w:val="center"/>
              <w:rPr>
                <w:rFonts w:cs="Arial"/>
                <w:sz w:val="22"/>
                <w:szCs w:val="22"/>
              </w:rPr>
            </w:pPr>
            <w:r>
              <w:rPr>
                <w:rFonts w:cs="Arial"/>
                <w:sz w:val="22"/>
                <w:szCs w:val="22"/>
              </w:rPr>
              <w:t>D</w:t>
            </w:r>
          </w:p>
          <w:p w:rsidR="000B2422" w:rsidRDefault="000B2422" w:rsidP="000B2422">
            <w:pPr>
              <w:jc w:val="center"/>
              <w:rPr>
                <w:rFonts w:cs="Arial"/>
                <w:sz w:val="22"/>
                <w:szCs w:val="22"/>
              </w:rPr>
            </w:pPr>
            <w:r w:rsidRPr="007A6D7C">
              <w:rPr>
                <w:rFonts w:cs="Arial"/>
                <w:b/>
                <w:sz w:val="22"/>
                <w:szCs w:val="22"/>
              </w:rPr>
              <w:t xml:space="preserve">(***please note 10 CFR </w:t>
            </w:r>
            <w:r>
              <w:rPr>
                <w:rFonts w:cs="Arial"/>
                <w:b/>
                <w:sz w:val="22"/>
                <w:szCs w:val="22"/>
              </w:rPr>
              <w:t>70.25</w:t>
            </w:r>
            <w:r w:rsidRPr="007A6D7C">
              <w:rPr>
                <w:rFonts w:cs="Arial"/>
                <w:b/>
                <w:sz w:val="22"/>
                <w:szCs w:val="22"/>
              </w:rPr>
              <w:t>(</w:t>
            </w:r>
            <w:r>
              <w:rPr>
                <w:rFonts w:cs="Arial"/>
                <w:b/>
                <w:sz w:val="22"/>
                <w:szCs w:val="22"/>
              </w:rPr>
              <w:t>d</w:t>
            </w:r>
            <w:r w:rsidRPr="007A6D7C">
              <w:rPr>
                <w:rFonts w:cs="Arial"/>
                <w:b/>
                <w:sz w:val="22"/>
                <w:szCs w:val="22"/>
              </w:rPr>
              <w:t xml:space="preserve">) was changed from a Compatibility Category </w:t>
            </w:r>
            <w:r>
              <w:rPr>
                <w:rFonts w:cs="Arial"/>
                <w:b/>
                <w:sz w:val="22"/>
                <w:szCs w:val="22"/>
              </w:rPr>
              <w:t>H&amp;S</w:t>
            </w:r>
            <w:r w:rsidRPr="007A6D7C">
              <w:rPr>
                <w:rFonts w:cs="Arial"/>
                <w:b/>
                <w:sz w:val="22"/>
                <w:szCs w:val="22"/>
              </w:rPr>
              <w:t xml:space="preserve"> to a Compatibility Category </w:t>
            </w:r>
            <w:r>
              <w:rPr>
                <w:rFonts w:cs="Arial"/>
                <w:b/>
                <w:sz w:val="22"/>
                <w:szCs w:val="22"/>
              </w:rPr>
              <w:t>D</w:t>
            </w:r>
            <w:r w:rsidRPr="007A6D7C">
              <w:rPr>
                <w:rFonts w:cs="Arial"/>
                <w:b/>
                <w:sz w:val="22"/>
                <w:szCs w:val="22"/>
              </w:rPr>
              <w:t>)</w:t>
            </w:r>
          </w:p>
        </w:tc>
        <w:tc>
          <w:tcPr>
            <w:tcW w:w="3600" w:type="dxa"/>
          </w:tcPr>
          <w:p w:rsidR="003D7663" w:rsidRPr="003D2996" w:rsidRDefault="000B2422">
            <w:pPr>
              <w:rPr>
                <w:rFonts w:cs="Arial"/>
                <w:b/>
                <w:color w:val="000000"/>
                <w:sz w:val="22"/>
                <w:szCs w:val="22"/>
              </w:rPr>
            </w:pPr>
            <w:r w:rsidRPr="003D2996">
              <w:rPr>
                <w:rFonts w:cs="Arial"/>
                <w:b/>
                <w:color w:val="000000"/>
                <w:sz w:val="22"/>
                <w:szCs w:val="22"/>
              </w:rPr>
              <w:t>No Change to the text of §70.25(d)</w:t>
            </w:r>
          </w:p>
        </w:tc>
        <w:tc>
          <w:tcPr>
            <w:tcW w:w="1350" w:type="dxa"/>
          </w:tcPr>
          <w:p w:rsidR="000B2422" w:rsidRPr="006660FF" w:rsidRDefault="000B2422" w:rsidP="00E5799D">
            <w:pPr>
              <w:rPr>
                <w:rFonts w:cs="Arial"/>
                <w:sz w:val="22"/>
                <w:szCs w:val="22"/>
              </w:rPr>
            </w:pPr>
          </w:p>
        </w:tc>
        <w:tc>
          <w:tcPr>
            <w:tcW w:w="1350" w:type="dxa"/>
          </w:tcPr>
          <w:p w:rsidR="000B2422" w:rsidRPr="006660FF" w:rsidRDefault="000B2422" w:rsidP="00E5799D">
            <w:pPr>
              <w:rPr>
                <w:rFonts w:cs="Arial"/>
                <w:sz w:val="22"/>
                <w:szCs w:val="22"/>
              </w:rPr>
            </w:pPr>
          </w:p>
        </w:tc>
        <w:tc>
          <w:tcPr>
            <w:tcW w:w="2101" w:type="dxa"/>
          </w:tcPr>
          <w:p w:rsidR="000B2422" w:rsidRPr="006660FF" w:rsidRDefault="000B2422" w:rsidP="00E5799D">
            <w:pPr>
              <w:rPr>
                <w:rFonts w:cs="Arial"/>
                <w:sz w:val="22"/>
                <w:szCs w:val="22"/>
              </w:rPr>
            </w:pPr>
          </w:p>
        </w:tc>
      </w:tr>
      <w:tr w:rsidR="000B2422" w:rsidRPr="006660FF" w:rsidTr="00FE2108">
        <w:trPr>
          <w:jc w:val="center"/>
        </w:trPr>
        <w:tc>
          <w:tcPr>
            <w:tcW w:w="1420" w:type="dxa"/>
          </w:tcPr>
          <w:p w:rsidR="000B2422" w:rsidRPr="00FD2AF8" w:rsidRDefault="000B2422" w:rsidP="00E5799D">
            <w:pPr>
              <w:rPr>
                <w:rFonts w:cs="Arial"/>
                <w:sz w:val="22"/>
                <w:szCs w:val="22"/>
              </w:rPr>
            </w:pPr>
            <w:r w:rsidRPr="00FD2AF8">
              <w:rPr>
                <w:rFonts w:cs="Arial"/>
                <w:color w:val="000000"/>
                <w:sz w:val="22"/>
                <w:szCs w:val="22"/>
              </w:rPr>
              <w:t>§ 70.25</w:t>
            </w:r>
            <w:r w:rsidR="008A777B">
              <w:rPr>
                <w:rFonts w:cs="Arial"/>
                <w:color w:val="000000"/>
                <w:sz w:val="22"/>
                <w:szCs w:val="22"/>
              </w:rPr>
              <w:t>(e)</w:t>
            </w:r>
          </w:p>
        </w:tc>
        <w:tc>
          <w:tcPr>
            <w:tcW w:w="1980" w:type="dxa"/>
          </w:tcPr>
          <w:p w:rsidR="000B2422" w:rsidRPr="00FD2AF8"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FD2AF8">
              <w:rPr>
                <w:rFonts w:cs="Arial"/>
                <w:color w:val="000000"/>
                <w:sz w:val="22"/>
                <w:szCs w:val="22"/>
              </w:rPr>
              <w:t>Financial assurance and recordkeeping for decommissioning.</w:t>
            </w:r>
          </w:p>
        </w:tc>
        <w:tc>
          <w:tcPr>
            <w:tcW w:w="1080" w:type="dxa"/>
          </w:tcPr>
          <w:p w:rsidR="000B2422" w:rsidRPr="006660FF" w:rsidRDefault="000B2422" w:rsidP="00E5799D">
            <w:pPr>
              <w:rPr>
                <w:rFonts w:cs="Arial"/>
                <w:sz w:val="22"/>
                <w:szCs w:val="22"/>
              </w:rPr>
            </w:pPr>
          </w:p>
        </w:tc>
        <w:tc>
          <w:tcPr>
            <w:tcW w:w="1620" w:type="dxa"/>
          </w:tcPr>
          <w:p w:rsidR="000B2422" w:rsidRDefault="000B2422" w:rsidP="006D1A7A">
            <w:pPr>
              <w:jc w:val="center"/>
              <w:rPr>
                <w:rFonts w:cs="Arial"/>
                <w:sz w:val="22"/>
                <w:szCs w:val="22"/>
              </w:rPr>
            </w:pPr>
            <w:r>
              <w:rPr>
                <w:rFonts w:cs="Arial"/>
                <w:sz w:val="22"/>
                <w:szCs w:val="22"/>
              </w:rPr>
              <w:t>H&amp;S</w:t>
            </w:r>
          </w:p>
          <w:p w:rsidR="008A777B" w:rsidRPr="006660FF" w:rsidRDefault="008A777B" w:rsidP="008A777B">
            <w:pPr>
              <w:jc w:val="center"/>
              <w:rPr>
                <w:rFonts w:cs="Arial"/>
                <w:sz w:val="22"/>
                <w:szCs w:val="22"/>
              </w:rPr>
            </w:pPr>
            <w:r w:rsidRPr="007A6D7C">
              <w:rPr>
                <w:rFonts w:cs="Arial"/>
                <w:b/>
                <w:sz w:val="22"/>
                <w:szCs w:val="22"/>
              </w:rPr>
              <w:t xml:space="preserve">(***please note 10 CFR </w:t>
            </w:r>
            <w:r>
              <w:rPr>
                <w:rFonts w:cs="Arial"/>
                <w:b/>
                <w:sz w:val="22"/>
                <w:szCs w:val="22"/>
              </w:rPr>
              <w:t>70.25</w:t>
            </w:r>
            <w:r w:rsidRPr="007A6D7C">
              <w:rPr>
                <w:rFonts w:cs="Arial"/>
                <w:b/>
                <w:sz w:val="22"/>
                <w:szCs w:val="22"/>
              </w:rPr>
              <w:t>(</w:t>
            </w:r>
            <w:r>
              <w:rPr>
                <w:rFonts w:cs="Arial"/>
                <w:b/>
                <w:sz w:val="22"/>
                <w:szCs w:val="22"/>
              </w:rPr>
              <w:t>e</w:t>
            </w:r>
            <w:r w:rsidRPr="007A6D7C">
              <w:rPr>
                <w:rFonts w:cs="Arial"/>
                <w:b/>
                <w:sz w:val="22"/>
                <w:szCs w:val="22"/>
              </w:rPr>
              <w:t xml:space="preserve">) was changed from a Compatibility Category </w:t>
            </w:r>
            <w:r>
              <w:rPr>
                <w:rFonts w:cs="Arial"/>
                <w:b/>
                <w:sz w:val="22"/>
                <w:szCs w:val="22"/>
              </w:rPr>
              <w:t>D</w:t>
            </w:r>
            <w:r w:rsidRPr="007A6D7C">
              <w:rPr>
                <w:rFonts w:cs="Arial"/>
                <w:b/>
                <w:sz w:val="22"/>
                <w:szCs w:val="22"/>
              </w:rPr>
              <w:t xml:space="preserve"> to a Compatibility Category </w:t>
            </w:r>
            <w:r>
              <w:rPr>
                <w:rFonts w:cs="Arial"/>
                <w:b/>
                <w:sz w:val="22"/>
                <w:szCs w:val="22"/>
              </w:rPr>
              <w:t>H&amp;S</w:t>
            </w:r>
            <w:r w:rsidRPr="007A6D7C">
              <w:rPr>
                <w:rFonts w:cs="Arial"/>
                <w:b/>
                <w:sz w:val="22"/>
                <w:szCs w:val="22"/>
              </w:rPr>
              <w:t>)</w:t>
            </w:r>
          </w:p>
        </w:tc>
        <w:tc>
          <w:tcPr>
            <w:tcW w:w="3600" w:type="dxa"/>
          </w:tcPr>
          <w:p w:rsidR="000B2422" w:rsidRPr="003D2996" w:rsidRDefault="000B2422" w:rsidP="00E5799D">
            <w:pPr>
              <w:rPr>
                <w:rFonts w:cs="Arial"/>
                <w:b/>
                <w:color w:val="000000"/>
                <w:sz w:val="22"/>
                <w:szCs w:val="22"/>
              </w:rPr>
            </w:pPr>
            <w:r w:rsidRPr="003D2996">
              <w:rPr>
                <w:rFonts w:cs="Arial"/>
                <w:b/>
                <w:color w:val="000000"/>
                <w:sz w:val="22"/>
                <w:szCs w:val="22"/>
              </w:rPr>
              <w:t>In § 70.25, paragraph</w:t>
            </w:r>
            <w:r w:rsidRPr="003D2996">
              <w:rPr>
                <w:rFonts w:cs="Arial"/>
                <w:b/>
                <w:color w:val="FF0000"/>
                <w:sz w:val="22"/>
                <w:szCs w:val="22"/>
              </w:rPr>
              <w:t xml:space="preserve"> </w:t>
            </w:r>
            <w:r w:rsidRPr="003D2996">
              <w:rPr>
                <w:rFonts w:cs="Arial"/>
                <w:b/>
                <w:color w:val="000000"/>
                <w:sz w:val="22"/>
                <w:szCs w:val="22"/>
              </w:rPr>
              <w:t>(e) is revised as follows:</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(e)(1) Each decommissioning funding plan must be submitted for review and approval and must contain – </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w:t>
            </w:r>
            <w:proofErr w:type="spellStart"/>
            <w:r w:rsidRPr="003D2996">
              <w:rPr>
                <w:rFonts w:cs="Arial"/>
                <w:color w:val="000000"/>
                <w:sz w:val="22"/>
                <w:szCs w:val="22"/>
              </w:rPr>
              <w:t>i</w:t>
            </w:r>
            <w:proofErr w:type="spellEnd"/>
            <w:r w:rsidRPr="003D2996">
              <w:rPr>
                <w:rFonts w:cs="Arial"/>
                <w:color w:val="000000"/>
                <w:sz w:val="22"/>
                <w:szCs w:val="22"/>
              </w:rPr>
              <w:t xml:space="preserve">) A detailed cost estimate for decommissioning, in an amount reflecting: </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(A) The cost of an independent contractor to perform all decommissioning activities;</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(B) The cost of meeting the 10 </w:t>
            </w:r>
            <w:r w:rsidRPr="003D2996">
              <w:rPr>
                <w:rFonts w:cs="Arial"/>
                <w:color w:val="000000"/>
                <w:sz w:val="22"/>
                <w:szCs w:val="22"/>
              </w:rPr>
              <w:lastRenderedPageBreak/>
              <w:t>CFR 20.1402 criteria for unrestricted use, provided that, if the applicant or licensee can demonstrate its ability to meet the provisions of 10 CFR 20.1403, the cost estimate may be based on meeting the 10 CFR 20.1403 criteria;</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(C) The volume of onsite subsurface material containing residual radioactivity that will require remediation; and </w:t>
            </w:r>
            <w:r w:rsidRPr="003D2996">
              <w:rPr>
                <w:rFonts w:cs="Arial"/>
                <w:color w:val="000000"/>
                <w:sz w:val="22"/>
                <w:szCs w:val="22"/>
              </w:rPr>
              <w:tab/>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(D) An adequate contingency factor.</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(ii) Identification of and justification for using the key assumptions contained in the DCE;</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(iii) A description of the method of assuring funds for decommissioning from paragraph (f) of this section, including means for adjusting cost estimates and associated funding levels periodically over the life of the facility;</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(iv) A certification by the licensee that financial assurance for decommissioning has been provided in the amount of the cost estimate for decommissioning; and </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(v) A signed original, or, if permitted, a copy, of the financial instrument obtained to satisfy the requirements of paragraph (f) of </w:t>
            </w:r>
            <w:r w:rsidRPr="003D2996">
              <w:rPr>
                <w:rFonts w:cs="Arial"/>
                <w:color w:val="000000"/>
                <w:sz w:val="22"/>
                <w:szCs w:val="22"/>
              </w:rPr>
              <w:lastRenderedPageBreak/>
              <w:t xml:space="preserve">this section (unless a previously submitted and accepted financial instrument continues to cover the cost estimate for decommissioning).  </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(2) At the time of license renewal and at intervals not to exceed 3 years, the decommissioning funding plan must be resubmitted with adjustments as necessary to account for changes in costs and the extent of contamina</w:t>
            </w:r>
            <w:r w:rsidRPr="003D2996">
              <w:rPr>
                <w:rFonts w:cs="Arial"/>
                <w:sz w:val="22"/>
                <w:szCs w:val="22"/>
              </w:rPr>
              <w:t>tion.  If the amount of financial assurance will be adjusted downward, this can not be done unti</w:t>
            </w:r>
            <w:r w:rsidRPr="003D2996">
              <w:rPr>
                <w:rFonts w:cs="Arial"/>
                <w:color w:val="000000"/>
                <w:sz w:val="22"/>
                <w:szCs w:val="22"/>
              </w:rPr>
              <w:t>l the updated decommissioning funding plan is approved.  The decommissioning funding plan must update the information submitted with the original or prior approved plan, and must specifically consider the effect of the following events on decommissioning costs:</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w:t>
            </w:r>
            <w:proofErr w:type="spellStart"/>
            <w:r w:rsidRPr="003D2996">
              <w:rPr>
                <w:rFonts w:cs="Arial"/>
                <w:color w:val="000000"/>
                <w:sz w:val="22"/>
                <w:szCs w:val="22"/>
              </w:rPr>
              <w:t>i</w:t>
            </w:r>
            <w:proofErr w:type="spellEnd"/>
            <w:r w:rsidRPr="003D2996">
              <w:rPr>
                <w:rFonts w:cs="Arial"/>
                <w:color w:val="000000"/>
                <w:sz w:val="22"/>
                <w:szCs w:val="22"/>
              </w:rPr>
              <w:t>) Spills of radioactive material producing additional residual radioactivity in onsite subsurface material;</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(ii) Waste inventory increasing above the amount previously estimated;</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(iii) Waste disposal costs increasing above the amount previously estimated;</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(iv) Facility modifications;</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(v) Changes in authorized </w:t>
            </w:r>
            <w:r w:rsidRPr="003D2996">
              <w:rPr>
                <w:rFonts w:cs="Arial"/>
                <w:color w:val="000000"/>
                <w:sz w:val="22"/>
                <w:szCs w:val="22"/>
              </w:rPr>
              <w:lastRenderedPageBreak/>
              <w:t>possession limits;</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(vi) Actual remediation costs that exceed the previous cost estimate;</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 xml:space="preserve">(vii) Onsite disposal; and </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3D2996">
              <w:rPr>
                <w:rFonts w:cs="Arial"/>
                <w:color w:val="000000"/>
                <w:sz w:val="22"/>
                <w:szCs w:val="22"/>
              </w:rPr>
              <w:t>(viii) Use of a settling pond.</w:t>
            </w:r>
          </w:p>
          <w:p w:rsidR="000B2422" w:rsidRPr="003D2996" w:rsidRDefault="000B2422"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szCs w:val="22"/>
              </w:rPr>
            </w:pPr>
            <w:r w:rsidRPr="003D2996">
              <w:rPr>
                <w:rFonts w:cs="Arial"/>
                <w:color w:val="000000"/>
                <w:sz w:val="22"/>
                <w:szCs w:val="22"/>
              </w:rPr>
              <w:t xml:space="preserve"> </w:t>
            </w:r>
          </w:p>
        </w:tc>
        <w:tc>
          <w:tcPr>
            <w:tcW w:w="1350" w:type="dxa"/>
          </w:tcPr>
          <w:p w:rsidR="000B2422" w:rsidRPr="006660FF" w:rsidRDefault="000B2422" w:rsidP="00E5799D">
            <w:pPr>
              <w:rPr>
                <w:rFonts w:cs="Arial"/>
                <w:sz w:val="22"/>
                <w:szCs w:val="22"/>
              </w:rPr>
            </w:pPr>
          </w:p>
        </w:tc>
        <w:tc>
          <w:tcPr>
            <w:tcW w:w="1350" w:type="dxa"/>
          </w:tcPr>
          <w:p w:rsidR="000B2422" w:rsidRPr="006660FF" w:rsidRDefault="000B2422" w:rsidP="00E5799D">
            <w:pPr>
              <w:rPr>
                <w:rFonts w:cs="Arial"/>
                <w:sz w:val="22"/>
                <w:szCs w:val="22"/>
              </w:rPr>
            </w:pPr>
          </w:p>
        </w:tc>
        <w:tc>
          <w:tcPr>
            <w:tcW w:w="2101" w:type="dxa"/>
          </w:tcPr>
          <w:p w:rsidR="000B2422" w:rsidRPr="006660FF" w:rsidRDefault="000B2422" w:rsidP="00E5799D">
            <w:pPr>
              <w:rPr>
                <w:rFonts w:cs="Arial"/>
                <w:sz w:val="22"/>
                <w:szCs w:val="22"/>
              </w:rPr>
            </w:pPr>
          </w:p>
        </w:tc>
      </w:tr>
      <w:tr w:rsidR="008A777B" w:rsidRPr="006660FF" w:rsidTr="00FE2108">
        <w:trPr>
          <w:jc w:val="center"/>
        </w:trPr>
        <w:tc>
          <w:tcPr>
            <w:tcW w:w="1420" w:type="dxa"/>
          </w:tcPr>
          <w:p w:rsidR="008A777B" w:rsidRPr="00FD2AF8" w:rsidRDefault="008A777B" w:rsidP="008A777B">
            <w:pPr>
              <w:rPr>
                <w:rFonts w:cs="Arial"/>
                <w:color w:val="000000"/>
                <w:sz w:val="22"/>
                <w:szCs w:val="22"/>
              </w:rPr>
            </w:pPr>
            <w:r w:rsidRPr="00FD2AF8">
              <w:rPr>
                <w:rFonts w:cs="Arial"/>
                <w:color w:val="000000"/>
                <w:sz w:val="22"/>
                <w:szCs w:val="22"/>
              </w:rPr>
              <w:lastRenderedPageBreak/>
              <w:t>§70.25</w:t>
            </w:r>
            <w:r>
              <w:rPr>
                <w:rFonts w:cs="Arial"/>
                <w:color w:val="000000"/>
                <w:sz w:val="22"/>
                <w:szCs w:val="22"/>
              </w:rPr>
              <w:t>(f)</w:t>
            </w:r>
          </w:p>
        </w:tc>
        <w:tc>
          <w:tcPr>
            <w:tcW w:w="1980" w:type="dxa"/>
          </w:tcPr>
          <w:p w:rsidR="008A777B" w:rsidRPr="00FD2AF8" w:rsidRDefault="008A777B" w:rsidP="00E5799D">
            <w:pPr>
              <w:rPr>
                <w:rFonts w:cs="Arial"/>
                <w:color w:val="000000"/>
                <w:sz w:val="22"/>
                <w:szCs w:val="22"/>
              </w:rPr>
            </w:pPr>
            <w:r w:rsidRPr="00FD2AF8">
              <w:rPr>
                <w:rFonts w:cs="Arial"/>
                <w:color w:val="000000"/>
                <w:sz w:val="22"/>
                <w:szCs w:val="22"/>
              </w:rPr>
              <w:t>Financial assurance and recordkeeping for decommissioning.</w:t>
            </w:r>
          </w:p>
        </w:tc>
        <w:tc>
          <w:tcPr>
            <w:tcW w:w="1080" w:type="dxa"/>
          </w:tcPr>
          <w:p w:rsidR="008A777B" w:rsidRPr="006660FF" w:rsidRDefault="008A777B" w:rsidP="00E5799D">
            <w:pPr>
              <w:rPr>
                <w:rFonts w:cs="Arial"/>
                <w:sz w:val="22"/>
                <w:szCs w:val="22"/>
              </w:rPr>
            </w:pPr>
          </w:p>
        </w:tc>
        <w:tc>
          <w:tcPr>
            <w:tcW w:w="1620" w:type="dxa"/>
          </w:tcPr>
          <w:p w:rsidR="008A777B" w:rsidRDefault="008A777B" w:rsidP="006D1A7A">
            <w:pPr>
              <w:jc w:val="center"/>
              <w:rPr>
                <w:rFonts w:cs="Arial"/>
                <w:sz w:val="22"/>
                <w:szCs w:val="22"/>
              </w:rPr>
            </w:pPr>
            <w:r w:rsidRPr="000B2422">
              <w:rPr>
                <w:rFonts w:cs="Arial"/>
                <w:sz w:val="22"/>
                <w:szCs w:val="22"/>
              </w:rPr>
              <w:t>D</w:t>
            </w:r>
          </w:p>
        </w:tc>
        <w:tc>
          <w:tcPr>
            <w:tcW w:w="3600" w:type="dxa"/>
          </w:tcPr>
          <w:p w:rsidR="008A777B" w:rsidRPr="00FD2AF8" w:rsidRDefault="008A777B"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color w:val="000000"/>
                <w:sz w:val="22"/>
                <w:szCs w:val="22"/>
              </w:rPr>
            </w:pPr>
            <w:r w:rsidRPr="000B2422">
              <w:rPr>
                <w:rFonts w:cs="Arial"/>
                <w:color w:val="000000"/>
                <w:sz w:val="22"/>
                <w:szCs w:val="22"/>
              </w:rPr>
              <w:t>N/A</w:t>
            </w:r>
          </w:p>
        </w:tc>
        <w:tc>
          <w:tcPr>
            <w:tcW w:w="1350" w:type="dxa"/>
          </w:tcPr>
          <w:p w:rsidR="008A777B" w:rsidRPr="006660FF" w:rsidRDefault="008A777B" w:rsidP="00E5799D">
            <w:pPr>
              <w:rPr>
                <w:rFonts w:cs="Arial"/>
                <w:sz w:val="22"/>
                <w:szCs w:val="22"/>
              </w:rPr>
            </w:pPr>
            <w:r>
              <w:rPr>
                <w:rFonts w:cs="Arial"/>
                <w:sz w:val="22"/>
                <w:szCs w:val="22"/>
              </w:rPr>
              <w:t>N/A</w:t>
            </w:r>
          </w:p>
        </w:tc>
        <w:tc>
          <w:tcPr>
            <w:tcW w:w="1350" w:type="dxa"/>
          </w:tcPr>
          <w:p w:rsidR="008A777B" w:rsidRPr="006660FF" w:rsidRDefault="008A777B" w:rsidP="00E5799D">
            <w:pPr>
              <w:rPr>
                <w:rFonts w:cs="Arial"/>
                <w:sz w:val="22"/>
                <w:szCs w:val="22"/>
              </w:rPr>
            </w:pPr>
          </w:p>
        </w:tc>
        <w:tc>
          <w:tcPr>
            <w:tcW w:w="2101" w:type="dxa"/>
          </w:tcPr>
          <w:p w:rsidR="008A777B" w:rsidRPr="006660FF" w:rsidRDefault="008A777B" w:rsidP="00E5799D">
            <w:pPr>
              <w:rPr>
                <w:rFonts w:cs="Arial"/>
                <w:sz w:val="22"/>
                <w:szCs w:val="22"/>
              </w:rPr>
            </w:pPr>
          </w:p>
        </w:tc>
      </w:tr>
      <w:tr w:rsidR="008A777B" w:rsidRPr="006660FF" w:rsidTr="00FE2108">
        <w:trPr>
          <w:jc w:val="center"/>
        </w:trPr>
        <w:tc>
          <w:tcPr>
            <w:tcW w:w="1420" w:type="dxa"/>
          </w:tcPr>
          <w:p w:rsidR="008A777B" w:rsidRPr="00FD2AF8" w:rsidRDefault="008A777B" w:rsidP="008A777B">
            <w:pPr>
              <w:rPr>
                <w:rFonts w:cs="Arial"/>
                <w:color w:val="000000"/>
                <w:sz w:val="22"/>
                <w:szCs w:val="22"/>
              </w:rPr>
            </w:pPr>
            <w:r w:rsidRPr="00FD2AF8">
              <w:rPr>
                <w:rFonts w:cs="Arial"/>
                <w:color w:val="000000"/>
                <w:sz w:val="22"/>
                <w:szCs w:val="22"/>
              </w:rPr>
              <w:t>§70.25</w:t>
            </w:r>
            <w:r>
              <w:rPr>
                <w:rFonts w:cs="Arial"/>
                <w:color w:val="000000"/>
                <w:sz w:val="22"/>
                <w:szCs w:val="22"/>
              </w:rPr>
              <w:t>(h)</w:t>
            </w:r>
          </w:p>
        </w:tc>
        <w:tc>
          <w:tcPr>
            <w:tcW w:w="1980" w:type="dxa"/>
          </w:tcPr>
          <w:p w:rsidR="008A777B" w:rsidRPr="00FD2AF8" w:rsidRDefault="008A777B" w:rsidP="00E5799D">
            <w:pPr>
              <w:rPr>
                <w:rFonts w:cs="Arial"/>
                <w:color w:val="000000"/>
                <w:sz w:val="22"/>
                <w:szCs w:val="22"/>
              </w:rPr>
            </w:pPr>
            <w:r w:rsidRPr="00FD2AF8">
              <w:rPr>
                <w:rFonts w:cs="Arial"/>
                <w:color w:val="000000"/>
                <w:sz w:val="22"/>
                <w:szCs w:val="22"/>
              </w:rPr>
              <w:t>Financial assurance and recordkeeping for decommissioning.</w:t>
            </w:r>
          </w:p>
        </w:tc>
        <w:tc>
          <w:tcPr>
            <w:tcW w:w="1080" w:type="dxa"/>
          </w:tcPr>
          <w:p w:rsidR="008A777B" w:rsidRPr="006660FF" w:rsidRDefault="008A777B" w:rsidP="00E5799D">
            <w:pPr>
              <w:rPr>
                <w:rFonts w:cs="Arial"/>
                <w:sz w:val="22"/>
                <w:szCs w:val="22"/>
              </w:rPr>
            </w:pPr>
          </w:p>
        </w:tc>
        <w:tc>
          <w:tcPr>
            <w:tcW w:w="1620" w:type="dxa"/>
          </w:tcPr>
          <w:p w:rsidR="008A777B" w:rsidRDefault="008A777B" w:rsidP="006D1A7A">
            <w:pPr>
              <w:jc w:val="center"/>
              <w:rPr>
                <w:rFonts w:cs="Arial"/>
                <w:sz w:val="22"/>
                <w:szCs w:val="22"/>
              </w:rPr>
            </w:pPr>
            <w:r w:rsidRPr="000B2422">
              <w:rPr>
                <w:rFonts w:cs="Arial"/>
                <w:sz w:val="22"/>
                <w:szCs w:val="22"/>
              </w:rPr>
              <w:t>D</w:t>
            </w:r>
          </w:p>
        </w:tc>
        <w:tc>
          <w:tcPr>
            <w:tcW w:w="3600" w:type="dxa"/>
          </w:tcPr>
          <w:p w:rsidR="008A777B" w:rsidRPr="00FD2AF8" w:rsidRDefault="008A777B"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color w:val="000000"/>
                <w:sz w:val="22"/>
                <w:szCs w:val="22"/>
              </w:rPr>
            </w:pPr>
            <w:r w:rsidRPr="000B2422">
              <w:rPr>
                <w:rFonts w:cs="Arial"/>
                <w:color w:val="000000"/>
                <w:sz w:val="22"/>
                <w:szCs w:val="22"/>
              </w:rPr>
              <w:t>N/A</w:t>
            </w:r>
          </w:p>
        </w:tc>
        <w:tc>
          <w:tcPr>
            <w:tcW w:w="1350" w:type="dxa"/>
          </w:tcPr>
          <w:p w:rsidR="008A777B" w:rsidRPr="006660FF" w:rsidRDefault="008A777B" w:rsidP="00E5799D">
            <w:pPr>
              <w:rPr>
                <w:rFonts w:cs="Arial"/>
                <w:sz w:val="22"/>
                <w:szCs w:val="22"/>
              </w:rPr>
            </w:pPr>
            <w:r>
              <w:rPr>
                <w:rFonts w:cs="Arial"/>
                <w:sz w:val="22"/>
                <w:szCs w:val="22"/>
              </w:rPr>
              <w:t>N/A</w:t>
            </w:r>
          </w:p>
        </w:tc>
        <w:tc>
          <w:tcPr>
            <w:tcW w:w="1350" w:type="dxa"/>
          </w:tcPr>
          <w:p w:rsidR="008A777B" w:rsidRPr="006660FF" w:rsidRDefault="008A777B" w:rsidP="00E5799D">
            <w:pPr>
              <w:rPr>
                <w:rFonts w:cs="Arial"/>
                <w:sz w:val="22"/>
                <w:szCs w:val="22"/>
              </w:rPr>
            </w:pPr>
          </w:p>
        </w:tc>
        <w:tc>
          <w:tcPr>
            <w:tcW w:w="2101" w:type="dxa"/>
          </w:tcPr>
          <w:p w:rsidR="008A777B" w:rsidRPr="006660FF" w:rsidRDefault="008A777B" w:rsidP="00E5799D">
            <w:pPr>
              <w:rPr>
                <w:rFonts w:cs="Arial"/>
                <w:sz w:val="22"/>
                <w:szCs w:val="22"/>
              </w:rPr>
            </w:pPr>
          </w:p>
        </w:tc>
      </w:tr>
      <w:tr w:rsidR="008A777B" w:rsidRPr="006660FF" w:rsidTr="00FE2108">
        <w:trPr>
          <w:jc w:val="center"/>
        </w:trPr>
        <w:tc>
          <w:tcPr>
            <w:tcW w:w="1420" w:type="dxa"/>
          </w:tcPr>
          <w:p w:rsidR="008A777B" w:rsidRPr="00FD2AF8" w:rsidRDefault="008A777B" w:rsidP="00E5799D">
            <w:pPr>
              <w:rPr>
                <w:rFonts w:cs="Arial"/>
                <w:sz w:val="22"/>
                <w:szCs w:val="22"/>
              </w:rPr>
            </w:pPr>
            <w:r w:rsidRPr="00FD2AF8">
              <w:rPr>
                <w:rFonts w:cs="Arial"/>
                <w:color w:val="000000"/>
                <w:sz w:val="22"/>
                <w:szCs w:val="22"/>
              </w:rPr>
              <w:t>§ 70.36</w:t>
            </w:r>
          </w:p>
        </w:tc>
        <w:tc>
          <w:tcPr>
            <w:tcW w:w="1980" w:type="dxa"/>
          </w:tcPr>
          <w:p w:rsidR="008A777B" w:rsidRPr="00FD2AF8" w:rsidRDefault="008A777B" w:rsidP="00E5799D">
            <w:pPr>
              <w:rPr>
                <w:rFonts w:cs="Arial"/>
                <w:sz w:val="22"/>
                <w:szCs w:val="22"/>
              </w:rPr>
            </w:pPr>
            <w:r w:rsidRPr="00FD2AF8">
              <w:rPr>
                <w:rFonts w:cs="Arial"/>
                <w:color w:val="000000"/>
                <w:sz w:val="22"/>
                <w:szCs w:val="22"/>
              </w:rPr>
              <w:t>Inalienability of licenses</w:t>
            </w:r>
          </w:p>
        </w:tc>
        <w:tc>
          <w:tcPr>
            <w:tcW w:w="1080" w:type="dxa"/>
          </w:tcPr>
          <w:p w:rsidR="008A777B" w:rsidRPr="006660FF" w:rsidRDefault="008A777B" w:rsidP="00E5799D">
            <w:pPr>
              <w:rPr>
                <w:rFonts w:cs="Arial"/>
                <w:sz w:val="22"/>
                <w:szCs w:val="22"/>
              </w:rPr>
            </w:pPr>
          </w:p>
        </w:tc>
        <w:tc>
          <w:tcPr>
            <w:tcW w:w="1620" w:type="dxa"/>
          </w:tcPr>
          <w:p w:rsidR="008A777B" w:rsidRPr="006660FF" w:rsidRDefault="008A777B" w:rsidP="006D1A7A">
            <w:pPr>
              <w:jc w:val="center"/>
              <w:rPr>
                <w:rFonts w:cs="Arial"/>
                <w:sz w:val="22"/>
                <w:szCs w:val="22"/>
              </w:rPr>
            </w:pPr>
            <w:r>
              <w:rPr>
                <w:rFonts w:cs="Arial"/>
                <w:sz w:val="22"/>
                <w:szCs w:val="22"/>
              </w:rPr>
              <w:t>C</w:t>
            </w:r>
          </w:p>
        </w:tc>
        <w:tc>
          <w:tcPr>
            <w:tcW w:w="3600" w:type="dxa"/>
          </w:tcPr>
          <w:p w:rsidR="008A777B" w:rsidRPr="00FD2AF8" w:rsidRDefault="008A777B" w:rsidP="00FD2AF8">
            <w:pPr>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color w:val="000000"/>
                <w:sz w:val="22"/>
                <w:szCs w:val="22"/>
              </w:rPr>
            </w:pPr>
            <w:r w:rsidRPr="00FD2AF8">
              <w:rPr>
                <w:rFonts w:cs="Arial"/>
                <w:b/>
                <w:color w:val="000000"/>
                <w:sz w:val="22"/>
                <w:szCs w:val="22"/>
              </w:rPr>
              <w:t>In § 70.36, the current paragraph is designated as paragraph (a) and a new paragraph (b) is added to read as follows:</w:t>
            </w:r>
          </w:p>
          <w:p w:rsidR="008A777B" w:rsidRDefault="008A777B" w:rsidP="00FD2AF8">
            <w:pPr>
              <w:keepNext/>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p>
          <w:p w:rsidR="008A777B" w:rsidRPr="001476DD" w:rsidRDefault="008A777B" w:rsidP="00FD2AF8">
            <w:pPr>
              <w:keepNext/>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1476DD">
              <w:rPr>
                <w:rFonts w:cs="Arial"/>
                <w:color w:val="000000"/>
                <w:sz w:val="22"/>
                <w:szCs w:val="22"/>
              </w:rPr>
              <w:t xml:space="preserve">(b) An application for transfer of license must include: </w:t>
            </w:r>
          </w:p>
          <w:p w:rsidR="008A777B" w:rsidRPr="001476DD" w:rsidRDefault="008A777B" w:rsidP="00FD2AF8">
            <w:pPr>
              <w:keepNext/>
              <w:tabs>
                <w:tab w:val="left" w:pos="-13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1476DD">
              <w:rPr>
                <w:rFonts w:cs="Arial"/>
                <w:color w:val="000000"/>
                <w:sz w:val="22"/>
                <w:szCs w:val="22"/>
              </w:rPr>
              <w:t>(1) The identity, technical and financial qualifications of the proposed transferee; and</w:t>
            </w:r>
          </w:p>
          <w:p w:rsidR="008A777B" w:rsidRPr="006660FF" w:rsidRDefault="008A777B" w:rsidP="00FD2AF8">
            <w:pPr>
              <w:rPr>
                <w:rFonts w:cs="Arial"/>
                <w:sz w:val="22"/>
                <w:szCs w:val="22"/>
              </w:rPr>
            </w:pPr>
            <w:r w:rsidRPr="001476DD">
              <w:rPr>
                <w:rFonts w:cs="Arial"/>
                <w:color w:val="000000"/>
                <w:sz w:val="22"/>
                <w:szCs w:val="22"/>
              </w:rPr>
              <w:t>(2) Financial assurance for decommissioning information required by § 70.25.</w:t>
            </w:r>
          </w:p>
        </w:tc>
        <w:tc>
          <w:tcPr>
            <w:tcW w:w="1350" w:type="dxa"/>
          </w:tcPr>
          <w:p w:rsidR="008A777B" w:rsidRPr="006660FF" w:rsidRDefault="008A777B" w:rsidP="00E5799D">
            <w:pPr>
              <w:rPr>
                <w:rFonts w:cs="Arial"/>
                <w:sz w:val="22"/>
                <w:szCs w:val="22"/>
              </w:rPr>
            </w:pPr>
          </w:p>
        </w:tc>
        <w:tc>
          <w:tcPr>
            <w:tcW w:w="1350" w:type="dxa"/>
          </w:tcPr>
          <w:p w:rsidR="008A777B" w:rsidRPr="006660FF" w:rsidRDefault="008A777B" w:rsidP="00E5799D">
            <w:pPr>
              <w:rPr>
                <w:rFonts w:cs="Arial"/>
                <w:sz w:val="22"/>
                <w:szCs w:val="22"/>
              </w:rPr>
            </w:pPr>
          </w:p>
        </w:tc>
        <w:tc>
          <w:tcPr>
            <w:tcW w:w="2101" w:type="dxa"/>
          </w:tcPr>
          <w:p w:rsidR="008A777B" w:rsidRPr="006660FF" w:rsidRDefault="008A777B" w:rsidP="00E5799D">
            <w:pPr>
              <w:rPr>
                <w:rFonts w:cs="Arial"/>
                <w:sz w:val="22"/>
                <w:szCs w:val="22"/>
              </w:rPr>
            </w:pPr>
          </w:p>
        </w:tc>
      </w:tr>
    </w:tbl>
    <w:p w:rsidR="00DC465C" w:rsidRPr="006660FF" w:rsidRDefault="00DC465C" w:rsidP="006660FF">
      <w:pPr>
        <w:widowControl/>
        <w:rPr>
          <w:rFonts w:cs="Arial"/>
          <w:b/>
          <w:sz w:val="22"/>
          <w:szCs w:val="22"/>
        </w:rPr>
      </w:pPr>
    </w:p>
    <w:sectPr w:rsidR="00DC465C" w:rsidRPr="006660FF" w:rsidSect="006660FF">
      <w:footerReference w:type="default" r:id="rId11"/>
      <w:pgSz w:w="15838" w:h="12240" w:orient="landscape" w:code="1"/>
      <w:pgMar w:top="576" w:right="1296" w:bottom="1080" w:left="720"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2F" w:rsidRDefault="00F8432F">
      <w:r>
        <w:separator/>
      </w:r>
    </w:p>
  </w:endnote>
  <w:endnote w:type="continuationSeparator" w:id="0">
    <w:p w:rsidR="00F8432F" w:rsidRDefault="00F8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40985"/>
      <w:docPartObj>
        <w:docPartGallery w:val="Page Numbers (Bottom of Page)"/>
        <w:docPartUnique/>
      </w:docPartObj>
    </w:sdtPr>
    <w:sdtEndPr>
      <w:rPr>
        <w:sz w:val="22"/>
        <w:szCs w:val="22"/>
      </w:rPr>
    </w:sdtEndPr>
    <w:sdtContent>
      <w:p w:rsidR="00F8432F" w:rsidRPr="002B4544" w:rsidRDefault="00F8432F">
        <w:pPr>
          <w:pStyle w:val="Footer"/>
          <w:jc w:val="center"/>
          <w:rPr>
            <w:sz w:val="22"/>
            <w:szCs w:val="22"/>
          </w:rPr>
        </w:pPr>
        <w:r w:rsidRPr="002B4544">
          <w:rPr>
            <w:sz w:val="22"/>
            <w:szCs w:val="22"/>
          </w:rPr>
          <w:fldChar w:fldCharType="begin"/>
        </w:r>
        <w:r w:rsidRPr="002B4544">
          <w:rPr>
            <w:sz w:val="22"/>
            <w:szCs w:val="22"/>
          </w:rPr>
          <w:instrText xml:space="preserve"> PAGE   \* MERGEFORMAT </w:instrText>
        </w:r>
        <w:r w:rsidRPr="002B4544">
          <w:rPr>
            <w:sz w:val="22"/>
            <w:szCs w:val="22"/>
          </w:rPr>
          <w:fldChar w:fldCharType="separate"/>
        </w:r>
        <w:r w:rsidR="001454EC">
          <w:rPr>
            <w:noProof/>
            <w:sz w:val="22"/>
            <w:szCs w:val="22"/>
          </w:rPr>
          <w:t>1</w:t>
        </w:r>
        <w:r w:rsidRPr="002B4544">
          <w:rPr>
            <w:sz w:val="22"/>
            <w:szCs w:val="22"/>
          </w:rPr>
          <w:fldChar w:fldCharType="end"/>
        </w:r>
      </w:p>
    </w:sdtContent>
  </w:sdt>
  <w:p w:rsidR="00F8432F" w:rsidRDefault="00F8432F" w:rsidP="002B4544">
    <w:pPr>
      <w:spacing w:line="24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2F" w:rsidRDefault="00F8432F">
      <w:r>
        <w:separator/>
      </w:r>
    </w:p>
  </w:footnote>
  <w:footnote w:type="continuationSeparator" w:id="0">
    <w:p w:rsidR="00F8432F" w:rsidRDefault="00F84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BF"/>
    <w:rsid w:val="00004E0A"/>
    <w:rsid w:val="00040E97"/>
    <w:rsid w:val="0004387C"/>
    <w:rsid w:val="00045AA8"/>
    <w:rsid w:val="00045F62"/>
    <w:rsid w:val="00050AA0"/>
    <w:rsid w:val="00064A03"/>
    <w:rsid w:val="00065DD8"/>
    <w:rsid w:val="00067E00"/>
    <w:rsid w:val="00074F16"/>
    <w:rsid w:val="000950D3"/>
    <w:rsid w:val="000972AB"/>
    <w:rsid w:val="000B2422"/>
    <w:rsid w:val="000C1155"/>
    <w:rsid w:val="000C1B0D"/>
    <w:rsid w:val="000C637E"/>
    <w:rsid w:val="000C6545"/>
    <w:rsid w:val="000D5AD9"/>
    <w:rsid w:val="000E17DD"/>
    <w:rsid w:val="000E2332"/>
    <w:rsid w:val="000F524E"/>
    <w:rsid w:val="000F59B6"/>
    <w:rsid w:val="00125865"/>
    <w:rsid w:val="00125EA3"/>
    <w:rsid w:val="001454EC"/>
    <w:rsid w:val="00152E11"/>
    <w:rsid w:val="001558CA"/>
    <w:rsid w:val="001643B7"/>
    <w:rsid w:val="00164974"/>
    <w:rsid w:val="00175497"/>
    <w:rsid w:val="00183A85"/>
    <w:rsid w:val="001942B1"/>
    <w:rsid w:val="001A5F42"/>
    <w:rsid w:val="001A7CBF"/>
    <w:rsid w:val="001B2456"/>
    <w:rsid w:val="001B6A8E"/>
    <w:rsid w:val="001C20E1"/>
    <w:rsid w:val="001D3C8F"/>
    <w:rsid w:val="001D6F79"/>
    <w:rsid w:val="001E3252"/>
    <w:rsid w:val="001E48A1"/>
    <w:rsid w:val="001F2158"/>
    <w:rsid w:val="001F346B"/>
    <w:rsid w:val="001F6ACE"/>
    <w:rsid w:val="002057B1"/>
    <w:rsid w:val="002119AB"/>
    <w:rsid w:val="0023179E"/>
    <w:rsid w:val="00232166"/>
    <w:rsid w:val="00244DD0"/>
    <w:rsid w:val="00254595"/>
    <w:rsid w:val="0025694A"/>
    <w:rsid w:val="0025728D"/>
    <w:rsid w:val="002579DA"/>
    <w:rsid w:val="00286BDC"/>
    <w:rsid w:val="00295A99"/>
    <w:rsid w:val="002A05FE"/>
    <w:rsid w:val="002A0E5F"/>
    <w:rsid w:val="002B271A"/>
    <w:rsid w:val="002B4544"/>
    <w:rsid w:val="002C6E8D"/>
    <w:rsid w:val="002D5A53"/>
    <w:rsid w:val="0031567C"/>
    <w:rsid w:val="00322989"/>
    <w:rsid w:val="00322BDB"/>
    <w:rsid w:val="00340C2E"/>
    <w:rsid w:val="00346F5E"/>
    <w:rsid w:val="003576F5"/>
    <w:rsid w:val="00366125"/>
    <w:rsid w:val="003664DD"/>
    <w:rsid w:val="003703EF"/>
    <w:rsid w:val="003709DE"/>
    <w:rsid w:val="0038557C"/>
    <w:rsid w:val="00385D75"/>
    <w:rsid w:val="003B2C98"/>
    <w:rsid w:val="003C560C"/>
    <w:rsid w:val="003D2996"/>
    <w:rsid w:val="003D4E6E"/>
    <w:rsid w:val="003D7663"/>
    <w:rsid w:val="003E01FF"/>
    <w:rsid w:val="003F73B8"/>
    <w:rsid w:val="004022BE"/>
    <w:rsid w:val="00414D0D"/>
    <w:rsid w:val="00432C7B"/>
    <w:rsid w:val="00435207"/>
    <w:rsid w:val="00437D8F"/>
    <w:rsid w:val="00450A35"/>
    <w:rsid w:val="00452A8D"/>
    <w:rsid w:val="00464543"/>
    <w:rsid w:val="00470A8F"/>
    <w:rsid w:val="00470E0F"/>
    <w:rsid w:val="004747A3"/>
    <w:rsid w:val="004749ED"/>
    <w:rsid w:val="0048103A"/>
    <w:rsid w:val="00496AE5"/>
    <w:rsid w:val="00497114"/>
    <w:rsid w:val="004A5FCC"/>
    <w:rsid w:val="004C2C4D"/>
    <w:rsid w:val="004D428D"/>
    <w:rsid w:val="004D578F"/>
    <w:rsid w:val="004F5F2C"/>
    <w:rsid w:val="00500AAC"/>
    <w:rsid w:val="00503F19"/>
    <w:rsid w:val="00505925"/>
    <w:rsid w:val="005167A5"/>
    <w:rsid w:val="005205F0"/>
    <w:rsid w:val="00523309"/>
    <w:rsid w:val="00524690"/>
    <w:rsid w:val="0052687A"/>
    <w:rsid w:val="00526973"/>
    <w:rsid w:val="00533A8B"/>
    <w:rsid w:val="00535206"/>
    <w:rsid w:val="0057741C"/>
    <w:rsid w:val="00592650"/>
    <w:rsid w:val="00596DB8"/>
    <w:rsid w:val="00597EF7"/>
    <w:rsid w:val="005A50AE"/>
    <w:rsid w:val="005A657D"/>
    <w:rsid w:val="005D39FC"/>
    <w:rsid w:val="005E4BFF"/>
    <w:rsid w:val="005F2938"/>
    <w:rsid w:val="00604EE1"/>
    <w:rsid w:val="00641492"/>
    <w:rsid w:val="00641569"/>
    <w:rsid w:val="0065739E"/>
    <w:rsid w:val="00663FD4"/>
    <w:rsid w:val="006660FF"/>
    <w:rsid w:val="006707E5"/>
    <w:rsid w:val="006773F2"/>
    <w:rsid w:val="00680133"/>
    <w:rsid w:val="00681E60"/>
    <w:rsid w:val="00687FE8"/>
    <w:rsid w:val="006A4001"/>
    <w:rsid w:val="006B4ADD"/>
    <w:rsid w:val="006D1A7A"/>
    <w:rsid w:val="006D37D2"/>
    <w:rsid w:val="006F3848"/>
    <w:rsid w:val="006F662C"/>
    <w:rsid w:val="00707925"/>
    <w:rsid w:val="00710C25"/>
    <w:rsid w:val="00713F7C"/>
    <w:rsid w:val="007208B0"/>
    <w:rsid w:val="007315B0"/>
    <w:rsid w:val="00731991"/>
    <w:rsid w:val="00760A79"/>
    <w:rsid w:val="00770A3C"/>
    <w:rsid w:val="00774733"/>
    <w:rsid w:val="00780C0B"/>
    <w:rsid w:val="007A152E"/>
    <w:rsid w:val="007A1CA6"/>
    <w:rsid w:val="007A6D7C"/>
    <w:rsid w:val="007A7653"/>
    <w:rsid w:val="007B4872"/>
    <w:rsid w:val="007B5828"/>
    <w:rsid w:val="007D3929"/>
    <w:rsid w:val="007E3622"/>
    <w:rsid w:val="007E3F83"/>
    <w:rsid w:val="007F2939"/>
    <w:rsid w:val="008002D8"/>
    <w:rsid w:val="008045AB"/>
    <w:rsid w:val="00812ABA"/>
    <w:rsid w:val="00824289"/>
    <w:rsid w:val="0084172F"/>
    <w:rsid w:val="00844BEF"/>
    <w:rsid w:val="0085003B"/>
    <w:rsid w:val="0085489D"/>
    <w:rsid w:val="00856CED"/>
    <w:rsid w:val="008648E9"/>
    <w:rsid w:val="008668BA"/>
    <w:rsid w:val="008701E6"/>
    <w:rsid w:val="00872278"/>
    <w:rsid w:val="00896146"/>
    <w:rsid w:val="008A4BFF"/>
    <w:rsid w:val="008A777B"/>
    <w:rsid w:val="008C131A"/>
    <w:rsid w:val="008D4AD4"/>
    <w:rsid w:val="008E1CCB"/>
    <w:rsid w:val="008E5A2F"/>
    <w:rsid w:val="008F3411"/>
    <w:rsid w:val="008F5384"/>
    <w:rsid w:val="00907686"/>
    <w:rsid w:val="00921A9E"/>
    <w:rsid w:val="00926D79"/>
    <w:rsid w:val="00932F4E"/>
    <w:rsid w:val="00941E02"/>
    <w:rsid w:val="009421A9"/>
    <w:rsid w:val="00944B74"/>
    <w:rsid w:val="00952A2A"/>
    <w:rsid w:val="00961936"/>
    <w:rsid w:val="009772A4"/>
    <w:rsid w:val="009772C8"/>
    <w:rsid w:val="0098494E"/>
    <w:rsid w:val="0099064D"/>
    <w:rsid w:val="009A6D27"/>
    <w:rsid w:val="009B248D"/>
    <w:rsid w:val="009D50EF"/>
    <w:rsid w:val="009D57FE"/>
    <w:rsid w:val="009E0D2A"/>
    <w:rsid w:val="009E0F6E"/>
    <w:rsid w:val="009E1A44"/>
    <w:rsid w:val="00A0228E"/>
    <w:rsid w:val="00A207A4"/>
    <w:rsid w:val="00A243DE"/>
    <w:rsid w:val="00A360CF"/>
    <w:rsid w:val="00A3700A"/>
    <w:rsid w:val="00A427F0"/>
    <w:rsid w:val="00A72584"/>
    <w:rsid w:val="00A87B34"/>
    <w:rsid w:val="00A975E6"/>
    <w:rsid w:val="00AD23F0"/>
    <w:rsid w:val="00AF530A"/>
    <w:rsid w:val="00B00A15"/>
    <w:rsid w:val="00B01540"/>
    <w:rsid w:val="00B102AB"/>
    <w:rsid w:val="00B20BB1"/>
    <w:rsid w:val="00B21C54"/>
    <w:rsid w:val="00B4573A"/>
    <w:rsid w:val="00B51490"/>
    <w:rsid w:val="00B55D15"/>
    <w:rsid w:val="00B57904"/>
    <w:rsid w:val="00B61611"/>
    <w:rsid w:val="00B81310"/>
    <w:rsid w:val="00BA6D77"/>
    <w:rsid w:val="00BB0358"/>
    <w:rsid w:val="00BD05AD"/>
    <w:rsid w:val="00BD45D6"/>
    <w:rsid w:val="00BD5112"/>
    <w:rsid w:val="00BD6642"/>
    <w:rsid w:val="00BF3B8A"/>
    <w:rsid w:val="00C0168C"/>
    <w:rsid w:val="00C03E29"/>
    <w:rsid w:val="00C1001E"/>
    <w:rsid w:val="00C100B1"/>
    <w:rsid w:val="00C3153E"/>
    <w:rsid w:val="00C35396"/>
    <w:rsid w:val="00C36569"/>
    <w:rsid w:val="00C520D0"/>
    <w:rsid w:val="00C56FDC"/>
    <w:rsid w:val="00C73382"/>
    <w:rsid w:val="00C74739"/>
    <w:rsid w:val="00C959C5"/>
    <w:rsid w:val="00CA0878"/>
    <w:rsid w:val="00CA3735"/>
    <w:rsid w:val="00CA63BD"/>
    <w:rsid w:val="00CB0306"/>
    <w:rsid w:val="00CF1826"/>
    <w:rsid w:val="00CF1D36"/>
    <w:rsid w:val="00D1293D"/>
    <w:rsid w:val="00D12F5D"/>
    <w:rsid w:val="00D24B6C"/>
    <w:rsid w:val="00D27602"/>
    <w:rsid w:val="00D30BBC"/>
    <w:rsid w:val="00D468B7"/>
    <w:rsid w:val="00D8073C"/>
    <w:rsid w:val="00DA700A"/>
    <w:rsid w:val="00DC112C"/>
    <w:rsid w:val="00DC2C6F"/>
    <w:rsid w:val="00DC465C"/>
    <w:rsid w:val="00DE09B6"/>
    <w:rsid w:val="00DF5769"/>
    <w:rsid w:val="00E4166F"/>
    <w:rsid w:val="00E43203"/>
    <w:rsid w:val="00E5071F"/>
    <w:rsid w:val="00E52D3A"/>
    <w:rsid w:val="00E5799D"/>
    <w:rsid w:val="00E605D1"/>
    <w:rsid w:val="00EA48A8"/>
    <w:rsid w:val="00EB40AD"/>
    <w:rsid w:val="00ED06BC"/>
    <w:rsid w:val="00ED5A70"/>
    <w:rsid w:val="00EE3D60"/>
    <w:rsid w:val="00F21E50"/>
    <w:rsid w:val="00F272F0"/>
    <w:rsid w:val="00F32AB1"/>
    <w:rsid w:val="00F4442F"/>
    <w:rsid w:val="00F4544B"/>
    <w:rsid w:val="00F6072E"/>
    <w:rsid w:val="00F64DDD"/>
    <w:rsid w:val="00F65499"/>
    <w:rsid w:val="00F6771D"/>
    <w:rsid w:val="00F8432F"/>
    <w:rsid w:val="00F85F39"/>
    <w:rsid w:val="00FA0134"/>
    <w:rsid w:val="00FA67B1"/>
    <w:rsid w:val="00FA6D8E"/>
    <w:rsid w:val="00FC1045"/>
    <w:rsid w:val="00FD119E"/>
    <w:rsid w:val="00FD2AF8"/>
    <w:rsid w:val="00FD77F0"/>
    <w:rsid w:val="00FE2108"/>
    <w:rsid w:val="00FE24E8"/>
    <w:rsid w:val="00FF110A"/>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D77"/>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6D77"/>
  </w:style>
  <w:style w:type="character" w:customStyle="1" w:styleId="Hypertext">
    <w:name w:val="Hypertext"/>
    <w:rsid w:val="00BA6D77"/>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character" w:customStyle="1" w:styleId="FooterChar">
    <w:name w:val="Footer Char"/>
    <w:basedOn w:val="DefaultParagraphFont"/>
    <w:link w:val="Footer"/>
    <w:uiPriority w:val="99"/>
    <w:rsid w:val="002B4544"/>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D77"/>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6D77"/>
  </w:style>
  <w:style w:type="character" w:customStyle="1" w:styleId="Hypertext">
    <w:name w:val="Hypertext"/>
    <w:rsid w:val="00BA6D77"/>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character" w:customStyle="1" w:styleId="FooterChar">
    <w:name w:val="Footer Char"/>
    <w:basedOn w:val="DefaultParagraphFont"/>
    <w:link w:val="Footer"/>
    <w:uiPriority w:val="99"/>
    <w:rsid w:val="002B454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C54C42AFB82408109D9664BF3C3C3" ma:contentTypeVersion="1" ma:contentTypeDescription="Create a new document." ma:contentTypeScope="" ma:versionID="c48cc9a8de463568e32470c1b479aad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42D1E88-AC17-41D8-ACC7-03742B89A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9398D9-8A9A-4BC2-9638-2645259CE72E}">
  <ds:schemaRefs>
    <ds:schemaRef ds:uri="http://schemas.microsoft.com/sharepoint/v3/contenttype/forms"/>
  </ds:schemaRefs>
</ds:datastoreItem>
</file>

<file path=customXml/itemProps3.xml><?xml version="1.0" encoding="utf-8"?>
<ds:datastoreItem xmlns:ds="http://schemas.openxmlformats.org/officeDocument/2006/customXml" ds:itemID="{E551DA7D-ECA1-425F-817A-902204246A78}">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3155</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ALL AGREEMENT STATES, MICHIGAN, NEW JERSEY, PENNSYLVANIA, VIRGINIA</vt:lpstr>
    </vt:vector>
  </TitlesOfParts>
  <Company>USNRC</Company>
  <LinksUpToDate>false</LinksUpToDate>
  <CharactersWithSpaces>21349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PENNSYLVANIA, VIRGINIA</dc:title>
  <dc:creator>MLO1</dc:creator>
  <cp:lastModifiedBy>Beardsley, Michelle</cp:lastModifiedBy>
  <cp:revision>7</cp:revision>
  <cp:lastPrinted>2009-09-08T14:56:00Z</cp:lastPrinted>
  <dcterms:created xsi:type="dcterms:W3CDTF">2015-06-30T18:35:00Z</dcterms:created>
  <dcterms:modified xsi:type="dcterms:W3CDTF">2015-07-01T17:28:00Z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0x010100FB3C54C42AFB82408109D9664BF3C3C3</vt:lpwstr>
  </property>
</Properties>
</file>