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CBF" w:rsidRDefault="001A7CBF">
      <w:pPr>
        <w:widowControl/>
        <w:rPr>
          <w:rFonts w:cs="Arial"/>
          <w:sz w:val="20"/>
          <w:szCs w:val="20"/>
        </w:rPr>
      </w:pPr>
    </w:p>
    <w:p w:rsidR="00AE731B" w:rsidRDefault="00AE731B" w:rsidP="00AE731B">
      <w:pPr>
        <w:jc w:val="center"/>
        <w:rPr>
          <w:rFonts w:cs="Arial"/>
          <w:b/>
          <w:bCs/>
        </w:rPr>
      </w:pPr>
      <w:r>
        <w:rPr>
          <w:rFonts w:cs="Arial"/>
          <w:b/>
          <w:bCs/>
        </w:rPr>
        <w:t xml:space="preserve">Exemptions </w:t>
      </w:r>
      <w:proofErr w:type="gramStart"/>
      <w:r>
        <w:rPr>
          <w:rFonts w:cs="Arial"/>
          <w:b/>
          <w:bCs/>
        </w:rPr>
        <w:t>From</w:t>
      </w:r>
      <w:proofErr w:type="gramEnd"/>
      <w:r>
        <w:rPr>
          <w:rFonts w:cs="Arial"/>
          <w:b/>
          <w:bCs/>
        </w:rPr>
        <w:t xml:space="preserve"> Licensing, General Licenses, and Distribution of Byproduct Material: Licensing and Reporting Requirements 10 CFR Parts 30, 31, 32, and 150</w:t>
      </w:r>
    </w:p>
    <w:p w:rsidR="00AE731B" w:rsidRDefault="00AE731B" w:rsidP="00AE731B">
      <w:pPr>
        <w:jc w:val="center"/>
        <w:rPr>
          <w:rFonts w:cs="Arial"/>
          <w:b/>
          <w:bCs/>
        </w:rPr>
      </w:pPr>
      <w:r>
        <w:rPr>
          <w:rFonts w:cs="Arial"/>
          <w:b/>
          <w:bCs/>
        </w:rPr>
        <w:t>(72 FR 58473) RATS ID # 2007-2 Effective date 12/17/07</w:t>
      </w:r>
    </w:p>
    <w:p w:rsidR="00AE731B" w:rsidRDefault="00AE731B" w:rsidP="00AE731B">
      <w:pPr>
        <w:jc w:val="center"/>
        <w:rPr>
          <w:rFonts w:ascii="Shruti" w:hAnsi="Shruti" w:cs="Shruti"/>
          <w:szCs w:val="22"/>
        </w:rPr>
      </w:pPr>
      <w:r>
        <w:rPr>
          <w:rFonts w:cs="Arial"/>
          <w:b/>
          <w:bCs/>
        </w:rPr>
        <w:t>Date Due for State Adoption 12/17/10</w:t>
      </w:r>
    </w:p>
    <w:p w:rsidR="00AE731B" w:rsidRDefault="00AE731B">
      <w:pPr>
        <w:widowControl/>
        <w:rPr>
          <w:rFonts w:cs="Arial"/>
          <w:sz w:val="20"/>
          <w:szCs w:val="20"/>
        </w:rPr>
      </w:pPr>
    </w:p>
    <w:p w:rsidR="00AE731B" w:rsidRDefault="00AE731B">
      <w:pPr>
        <w:widowControl/>
        <w:rPr>
          <w:rFonts w:cs="Arial"/>
          <w:sz w:val="20"/>
          <w:szCs w:val="20"/>
        </w:rPr>
      </w:pPr>
    </w:p>
    <w:p w:rsidR="00AE731B" w:rsidRDefault="00AE731B">
      <w:pPr>
        <w:widowControl/>
        <w:rPr>
          <w:rFonts w:cs="Arial"/>
          <w:sz w:val="20"/>
          <w:szCs w:val="20"/>
        </w:rPr>
        <w:sectPr w:rsidR="00AE731B" w:rsidSect="002057B1">
          <w:footerReference w:type="default" r:id="rId7"/>
          <w:footerReference w:type="first" r:id="rId8"/>
          <w:pgSz w:w="15838" w:h="12240" w:orient="landscape"/>
          <w:pgMar w:top="1080" w:right="900" w:bottom="792" w:left="810" w:header="1080" w:footer="792" w:gutter="0"/>
          <w:pgNumType w:start="1"/>
          <w:cols w:space="720"/>
          <w:noEndnote/>
          <w:titlePg/>
        </w:sectPr>
      </w:pPr>
    </w:p>
    <w:tbl>
      <w:tblPr>
        <w:tblStyle w:val="TableGrid"/>
        <w:tblW w:w="14898" w:type="dxa"/>
        <w:tblInd w:w="-750" w:type="dxa"/>
        <w:tblBorders>
          <w:top w:val="double" w:sz="6" w:space="0" w:color="auto"/>
          <w:left w:val="double" w:sz="6" w:space="0" w:color="auto"/>
          <w:bottom w:val="double" w:sz="6" w:space="0" w:color="auto"/>
          <w:right w:val="double" w:sz="6" w:space="0" w:color="auto"/>
        </w:tblBorders>
        <w:tblLayout w:type="fixed"/>
        <w:tblLook w:val="01E0"/>
      </w:tblPr>
      <w:tblGrid>
        <w:gridCol w:w="1128"/>
        <w:gridCol w:w="1710"/>
        <w:gridCol w:w="1350"/>
        <w:gridCol w:w="1890"/>
        <w:gridCol w:w="3240"/>
        <w:gridCol w:w="1403"/>
        <w:gridCol w:w="1387"/>
        <w:gridCol w:w="2790"/>
      </w:tblGrid>
      <w:tr w:rsidR="00C3153E" w:rsidTr="00AE731B">
        <w:trPr>
          <w:tblHeader/>
        </w:trPr>
        <w:tc>
          <w:tcPr>
            <w:tcW w:w="1128" w:type="dxa"/>
            <w:tcBorders>
              <w:top w:val="double" w:sz="6" w:space="0" w:color="auto"/>
              <w:bottom w:val="double" w:sz="6" w:space="0" w:color="auto"/>
            </w:tcBorders>
            <w:shd w:val="clear" w:color="auto" w:fill="auto"/>
          </w:tcPr>
          <w:p w:rsidR="00AE731B" w:rsidRPr="00AE731B" w:rsidRDefault="00AE731B" w:rsidP="00AE731B">
            <w:pPr>
              <w:jc w:val="center"/>
              <w:rPr>
                <w:rFonts w:cs="Arial"/>
                <w:sz w:val="22"/>
                <w:szCs w:val="22"/>
              </w:rPr>
            </w:pPr>
          </w:p>
          <w:p w:rsidR="00C3153E" w:rsidRPr="00AE731B" w:rsidRDefault="00C3153E" w:rsidP="00AE731B">
            <w:pPr>
              <w:ind w:left="92" w:hanging="92"/>
              <w:jc w:val="center"/>
              <w:rPr>
                <w:rFonts w:cs="Arial"/>
                <w:b/>
                <w:bCs/>
                <w:sz w:val="22"/>
                <w:szCs w:val="22"/>
              </w:rPr>
            </w:pPr>
            <w:r w:rsidRPr="00AE731B">
              <w:rPr>
                <w:rFonts w:cs="Arial"/>
                <w:b/>
                <w:bCs/>
                <w:sz w:val="22"/>
                <w:szCs w:val="22"/>
              </w:rPr>
              <w:t>Change to NRC</w:t>
            </w:r>
          </w:p>
          <w:p w:rsidR="00C3153E" w:rsidRPr="00AE731B" w:rsidRDefault="00C3153E" w:rsidP="00AE731B">
            <w:pPr>
              <w:jc w:val="center"/>
              <w:rPr>
                <w:rFonts w:cs="Arial"/>
                <w:b/>
                <w:bCs/>
                <w:sz w:val="22"/>
                <w:szCs w:val="22"/>
              </w:rPr>
            </w:pPr>
            <w:r w:rsidRPr="00AE731B">
              <w:rPr>
                <w:rFonts w:cs="Arial"/>
                <w:b/>
                <w:bCs/>
                <w:sz w:val="22"/>
                <w:szCs w:val="22"/>
              </w:rPr>
              <w:t>Section</w:t>
            </w:r>
          </w:p>
        </w:tc>
        <w:tc>
          <w:tcPr>
            <w:tcW w:w="1710" w:type="dxa"/>
            <w:tcBorders>
              <w:top w:val="double" w:sz="6" w:space="0" w:color="auto"/>
              <w:bottom w:val="double" w:sz="6" w:space="0" w:color="auto"/>
            </w:tcBorders>
            <w:shd w:val="clear" w:color="auto" w:fill="auto"/>
          </w:tcPr>
          <w:p w:rsidR="00C3153E" w:rsidRPr="00AE731B" w:rsidRDefault="00C3153E" w:rsidP="00AE731B">
            <w:pPr>
              <w:jc w:val="center"/>
              <w:rPr>
                <w:rFonts w:cs="Arial"/>
                <w:b/>
                <w:bCs/>
                <w:sz w:val="22"/>
                <w:szCs w:val="22"/>
              </w:rPr>
            </w:pPr>
          </w:p>
          <w:p w:rsidR="00C3153E" w:rsidRPr="00AE731B" w:rsidRDefault="00C3153E" w:rsidP="00AE731B">
            <w:pPr>
              <w:tabs>
                <w:tab w:val="center" w:pos="825"/>
              </w:tabs>
              <w:jc w:val="center"/>
              <w:rPr>
                <w:rFonts w:cs="Arial"/>
                <w:b/>
                <w:bCs/>
                <w:sz w:val="22"/>
                <w:szCs w:val="22"/>
              </w:rPr>
            </w:pPr>
            <w:r w:rsidRPr="00AE731B">
              <w:rPr>
                <w:rFonts w:cs="Arial"/>
                <w:b/>
                <w:bCs/>
                <w:sz w:val="22"/>
                <w:szCs w:val="22"/>
              </w:rPr>
              <w:t>Title</w:t>
            </w:r>
          </w:p>
        </w:tc>
        <w:tc>
          <w:tcPr>
            <w:tcW w:w="1350" w:type="dxa"/>
            <w:tcBorders>
              <w:top w:val="double" w:sz="6" w:space="0" w:color="auto"/>
              <w:bottom w:val="double" w:sz="6" w:space="0" w:color="auto"/>
            </w:tcBorders>
            <w:shd w:val="clear" w:color="auto" w:fill="auto"/>
          </w:tcPr>
          <w:p w:rsidR="00C3153E" w:rsidRPr="00AE731B" w:rsidRDefault="00C3153E" w:rsidP="00AE731B">
            <w:pPr>
              <w:jc w:val="center"/>
              <w:rPr>
                <w:rFonts w:cs="Arial"/>
                <w:b/>
                <w:bCs/>
                <w:sz w:val="22"/>
                <w:szCs w:val="22"/>
              </w:rPr>
            </w:pPr>
          </w:p>
          <w:p w:rsidR="00C3153E" w:rsidRPr="00AE731B" w:rsidRDefault="00C3153E" w:rsidP="00AE731B">
            <w:pPr>
              <w:tabs>
                <w:tab w:val="center" w:pos="375"/>
              </w:tabs>
              <w:jc w:val="center"/>
              <w:rPr>
                <w:rFonts w:cs="Arial"/>
                <w:b/>
                <w:bCs/>
                <w:sz w:val="22"/>
                <w:szCs w:val="22"/>
              </w:rPr>
            </w:pPr>
            <w:r w:rsidRPr="00AE731B">
              <w:rPr>
                <w:rFonts w:cs="Arial"/>
                <w:b/>
                <w:bCs/>
                <w:sz w:val="22"/>
                <w:szCs w:val="22"/>
              </w:rPr>
              <w:t>State</w:t>
            </w:r>
          </w:p>
          <w:p w:rsidR="00C3153E" w:rsidRPr="00AE731B" w:rsidRDefault="00C3153E" w:rsidP="00AE731B">
            <w:pPr>
              <w:jc w:val="center"/>
              <w:rPr>
                <w:rFonts w:cs="Arial"/>
                <w:b/>
                <w:bCs/>
                <w:sz w:val="22"/>
                <w:szCs w:val="22"/>
              </w:rPr>
            </w:pPr>
            <w:r w:rsidRPr="00AE731B">
              <w:rPr>
                <w:rFonts w:cs="Arial"/>
                <w:b/>
                <w:bCs/>
                <w:sz w:val="22"/>
                <w:szCs w:val="22"/>
              </w:rPr>
              <w:t>Section</w:t>
            </w:r>
          </w:p>
        </w:tc>
        <w:tc>
          <w:tcPr>
            <w:tcW w:w="1890" w:type="dxa"/>
            <w:tcBorders>
              <w:top w:val="double" w:sz="6" w:space="0" w:color="auto"/>
              <w:bottom w:val="double" w:sz="6" w:space="0" w:color="auto"/>
            </w:tcBorders>
            <w:shd w:val="clear" w:color="auto" w:fill="auto"/>
          </w:tcPr>
          <w:p w:rsidR="00C3153E" w:rsidRPr="00AE731B" w:rsidRDefault="00C3153E" w:rsidP="00AE731B">
            <w:pPr>
              <w:jc w:val="center"/>
              <w:rPr>
                <w:rFonts w:cs="Arial"/>
                <w:b/>
                <w:bCs/>
                <w:sz w:val="22"/>
                <w:szCs w:val="22"/>
              </w:rPr>
            </w:pPr>
          </w:p>
          <w:p w:rsidR="00C3153E" w:rsidRPr="00AE731B" w:rsidRDefault="00C3153E" w:rsidP="00AE731B">
            <w:pPr>
              <w:jc w:val="center"/>
              <w:rPr>
                <w:rFonts w:cs="Arial"/>
                <w:b/>
                <w:bCs/>
                <w:sz w:val="22"/>
                <w:szCs w:val="22"/>
              </w:rPr>
            </w:pPr>
            <w:r w:rsidRPr="00AE731B">
              <w:rPr>
                <w:rFonts w:cs="Arial"/>
                <w:b/>
                <w:bCs/>
                <w:sz w:val="22"/>
                <w:szCs w:val="22"/>
              </w:rPr>
              <w:t>Compatibility</w:t>
            </w:r>
          </w:p>
          <w:p w:rsidR="00C3153E" w:rsidRPr="00AE731B" w:rsidRDefault="00C3153E" w:rsidP="00AE731B">
            <w:pPr>
              <w:jc w:val="center"/>
              <w:rPr>
                <w:rFonts w:cs="Arial"/>
                <w:b/>
                <w:bCs/>
                <w:sz w:val="22"/>
                <w:szCs w:val="22"/>
              </w:rPr>
            </w:pPr>
            <w:r w:rsidRPr="00AE731B">
              <w:rPr>
                <w:rFonts w:cs="Arial"/>
                <w:b/>
                <w:bCs/>
                <w:sz w:val="22"/>
                <w:szCs w:val="22"/>
              </w:rPr>
              <w:t>Category</w:t>
            </w:r>
          </w:p>
        </w:tc>
        <w:tc>
          <w:tcPr>
            <w:tcW w:w="3240" w:type="dxa"/>
            <w:tcBorders>
              <w:top w:val="double" w:sz="6" w:space="0" w:color="auto"/>
              <w:bottom w:val="double" w:sz="6" w:space="0" w:color="auto"/>
            </w:tcBorders>
            <w:shd w:val="clear" w:color="auto" w:fill="auto"/>
          </w:tcPr>
          <w:p w:rsidR="00C3153E" w:rsidRPr="00AE731B" w:rsidRDefault="00C3153E" w:rsidP="00AE731B">
            <w:pPr>
              <w:jc w:val="center"/>
              <w:rPr>
                <w:rFonts w:cs="Arial"/>
                <w:b/>
                <w:bCs/>
                <w:sz w:val="22"/>
                <w:szCs w:val="22"/>
              </w:rPr>
            </w:pPr>
          </w:p>
          <w:p w:rsidR="00C3153E" w:rsidRPr="00AE731B" w:rsidRDefault="00C3153E" w:rsidP="00AE731B">
            <w:pPr>
              <w:tabs>
                <w:tab w:val="center" w:pos="1725"/>
              </w:tabs>
              <w:jc w:val="center"/>
              <w:rPr>
                <w:rFonts w:cs="Arial"/>
                <w:b/>
                <w:bCs/>
                <w:sz w:val="22"/>
                <w:szCs w:val="22"/>
              </w:rPr>
            </w:pPr>
            <w:r w:rsidRPr="00AE731B">
              <w:rPr>
                <w:rFonts w:cs="Arial"/>
                <w:b/>
                <w:bCs/>
                <w:sz w:val="22"/>
                <w:szCs w:val="22"/>
              </w:rPr>
              <w:t>Summary of Change to CFR</w:t>
            </w:r>
          </w:p>
        </w:tc>
        <w:tc>
          <w:tcPr>
            <w:tcW w:w="1403" w:type="dxa"/>
            <w:tcBorders>
              <w:top w:val="double" w:sz="6" w:space="0" w:color="auto"/>
              <w:bottom w:val="double" w:sz="6" w:space="0" w:color="auto"/>
            </w:tcBorders>
            <w:shd w:val="clear" w:color="auto" w:fill="auto"/>
          </w:tcPr>
          <w:p w:rsidR="00C3153E" w:rsidRPr="00AE731B" w:rsidRDefault="00C3153E" w:rsidP="00AE731B">
            <w:pPr>
              <w:jc w:val="center"/>
              <w:rPr>
                <w:rFonts w:cs="Arial"/>
                <w:b/>
                <w:bCs/>
                <w:sz w:val="22"/>
                <w:szCs w:val="22"/>
              </w:rPr>
            </w:pPr>
          </w:p>
          <w:p w:rsidR="00C3153E" w:rsidRPr="00AE731B" w:rsidRDefault="00C3153E" w:rsidP="00AE731B">
            <w:pPr>
              <w:jc w:val="center"/>
              <w:rPr>
                <w:rFonts w:cs="Arial"/>
                <w:b/>
                <w:bCs/>
                <w:sz w:val="22"/>
                <w:szCs w:val="22"/>
              </w:rPr>
            </w:pPr>
            <w:r w:rsidRPr="00AE731B">
              <w:rPr>
                <w:rFonts w:cs="Arial"/>
                <w:b/>
                <w:bCs/>
                <w:sz w:val="22"/>
                <w:szCs w:val="22"/>
              </w:rPr>
              <w:t>Difference</w:t>
            </w:r>
          </w:p>
          <w:p w:rsidR="00C3153E" w:rsidRPr="00AE731B" w:rsidRDefault="00C3153E" w:rsidP="00AE731B">
            <w:pPr>
              <w:jc w:val="center"/>
              <w:rPr>
                <w:rFonts w:cs="Arial"/>
                <w:b/>
                <w:bCs/>
                <w:sz w:val="22"/>
                <w:szCs w:val="22"/>
              </w:rPr>
            </w:pPr>
            <w:r w:rsidRPr="00AE731B">
              <w:rPr>
                <w:rFonts w:cs="Arial"/>
                <w:b/>
                <w:bCs/>
                <w:sz w:val="22"/>
                <w:szCs w:val="22"/>
              </w:rPr>
              <w:t>Yes/No</w:t>
            </w:r>
          </w:p>
        </w:tc>
        <w:tc>
          <w:tcPr>
            <w:tcW w:w="1387" w:type="dxa"/>
            <w:tcBorders>
              <w:top w:val="double" w:sz="6" w:space="0" w:color="auto"/>
              <w:bottom w:val="double" w:sz="6" w:space="0" w:color="auto"/>
            </w:tcBorders>
            <w:shd w:val="clear" w:color="auto" w:fill="auto"/>
          </w:tcPr>
          <w:p w:rsidR="00C3153E" w:rsidRPr="00AE731B" w:rsidRDefault="00C3153E" w:rsidP="00AE731B">
            <w:pPr>
              <w:jc w:val="center"/>
              <w:rPr>
                <w:rFonts w:cs="Arial"/>
                <w:b/>
                <w:bCs/>
                <w:sz w:val="22"/>
                <w:szCs w:val="22"/>
              </w:rPr>
            </w:pPr>
          </w:p>
          <w:p w:rsidR="00C3153E" w:rsidRPr="00AE731B" w:rsidRDefault="00C3153E" w:rsidP="00AE731B">
            <w:pPr>
              <w:jc w:val="center"/>
              <w:rPr>
                <w:rFonts w:cs="Arial"/>
                <w:b/>
                <w:bCs/>
                <w:sz w:val="22"/>
                <w:szCs w:val="22"/>
              </w:rPr>
            </w:pPr>
            <w:r w:rsidRPr="00AE731B">
              <w:rPr>
                <w:rFonts w:cs="Arial"/>
                <w:b/>
                <w:bCs/>
                <w:sz w:val="22"/>
                <w:szCs w:val="22"/>
              </w:rPr>
              <w:t>Significant</w:t>
            </w:r>
          </w:p>
          <w:p w:rsidR="00C3153E" w:rsidRPr="00AE731B" w:rsidRDefault="00C3153E" w:rsidP="00AE731B">
            <w:pPr>
              <w:jc w:val="center"/>
              <w:rPr>
                <w:rFonts w:cs="Arial"/>
                <w:b/>
                <w:bCs/>
                <w:sz w:val="22"/>
                <w:szCs w:val="22"/>
              </w:rPr>
            </w:pPr>
            <w:r w:rsidRPr="00AE731B">
              <w:rPr>
                <w:rFonts w:cs="Arial"/>
                <w:b/>
                <w:bCs/>
                <w:sz w:val="22"/>
                <w:szCs w:val="22"/>
              </w:rPr>
              <w:t>Yes/No</w:t>
            </w:r>
          </w:p>
        </w:tc>
        <w:tc>
          <w:tcPr>
            <w:tcW w:w="2790" w:type="dxa"/>
            <w:tcBorders>
              <w:top w:val="double" w:sz="6" w:space="0" w:color="auto"/>
              <w:bottom w:val="double" w:sz="6" w:space="0" w:color="auto"/>
            </w:tcBorders>
            <w:shd w:val="clear" w:color="auto" w:fill="auto"/>
          </w:tcPr>
          <w:p w:rsidR="00C3153E" w:rsidRPr="00AE731B" w:rsidRDefault="00C3153E" w:rsidP="00AE731B">
            <w:pPr>
              <w:jc w:val="center"/>
              <w:rPr>
                <w:rFonts w:cs="Arial"/>
                <w:b/>
                <w:bCs/>
                <w:sz w:val="22"/>
                <w:szCs w:val="22"/>
              </w:rPr>
            </w:pPr>
          </w:p>
          <w:p w:rsidR="00C3153E" w:rsidRPr="00AE731B" w:rsidRDefault="00C3153E" w:rsidP="00AE731B">
            <w:pPr>
              <w:jc w:val="center"/>
              <w:rPr>
                <w:rFonts w:cs="Arial"/>
                <w:b/>
                <w:bCs/>
                <w:sz w:val="22"/>
                <w:szCs w:val="22"/>
              </w:rPr>
            </w:pPr>
            <w:r w:rsidRPr="00AE731B">
              <w:rPr>
                <w:rFonts w:cs="Arial"/>
                <w:b/>
                <w:bCs/>
                <w:sz w:val="22"/>
                <w:szCs w:val="22"/>
              </w:rPr>
              <w:t>If Difference, Why or Why Not Was a Comment Generated</w:t>
            </w:r>
          </w:p>
        </w:tc>
      </w:tr>
      <w:tr w:rsidR="00C3153E" w:rsidRPr="00164974" w:rsidTr="00AE731B">
        <w:tc>
          <w:tcPr>
            <w:tcW w:w="1128" w:type="dxa"/>
            <w:tcBorders>
              <w:top w:val="double" w:sz="6" w:space="0" w:color="auto"/>
            </w:tcBorders>
          </w:tcPr>
          <w:p w:rsidR="00C3153E" w:rsidRPr="00AE731B" w:rsidRDefault="0085489D" w:rsidP="00AE731B">
            <w:pPr>
              <w:rPr>
                <w:rFonts w:cs="Arial"/>
                <w:sz w:val="22"/>
                <w:szCs w:val="22"/>
              </w:rPr>
            </w:pPr>
            <w:r w:rsidRPr="00AE731B">
              <w:rPr>
                <w:rFonts w:cs="Arial"/>
                <w:sz w:val="22"/>
                <w:szCs w:val="22"/>
              </w:rPr>
              <w:t>§30.14</w:t>
            </w:r>
          </w:p>
        </w:tc>
        <w:tc>
          <w:tcPr>
            <w:tcW w:w="1710" w:type="dxa"/>
            <w:tcBorders>
              <w:top w:val="double" w:sz="6" w:space="0" w:color="auto"/>
            </w:tcBorders>
          </w:tcPr>
          <w:p w:rsidR="00C3153E" w:rsidRPr="00AE731B" w:rsidRDefault="0085489D" w:rsidP="00AE731B">
            <w:pPr>
              <w:pStyle w:val="HTMLPreformatted"/>
              <w:rPr>
                <w:rFonts w:ascii="Arial" w:hAnsi="Arial" w:cs="Arial"/>
                <w:sz w:val="22"/>
                <w:szCs w:val="22"/>
              </w:rPr>
            </w:pPr>
            <w:r w:rsidRPr="00AE731B">
              <w:rPr>
                <w:rFonts w:ascii="Arial" w:hAnsi="Arial" w:cs="Arial"/>
                <w:sz w:val="22"/>
                <w:szCs w:val="22"/>
              </w:rPr>
              <w:t>Exempt Concentrations</w:t>
            </w:r>
          </w:p>
          <w:p w:rsidR="00C3153E" w:rsidRPr="00AE731B" w:rsidRDefault="00C3153E" w:rsidP="00AE731B">
            <w:pPr>
              <w:rPr>
                <w:rFonts w:cs="Arial"/>
                <w:sz w:val="22"/>
                <w:szCs w:val="22"/>
              </w:rPr>
            </w:pPr>
          </w:p>
        </w:tc>
        <w:tc>
          <w:tcPr>
            <w:tcW w:w="1350" w:type="dxa"/>
            <w:tcBorders>
              <w:top w:val="double" w:sz="6" w:space="0" w:color="auto"/>
            </w:tcBorders>
          </w:tcPr>
          <w:p w:rsidR="00C3153E" w:rsidRPr="00AE731B" w:rsidRDefault="00C3153E" w:rsidP="00AE731B">
            <w:pPr>
              <w:rPr>
                <w:rFonts w:cs="Arial"/>
                <w:sz w:val="22"/>
                <w:szCs w:val="22"/>
              </w:rPr>
            </w:pPr>
          </w:p>
          <w:p w:rsidR="00C3153E" w:rsidRPr="00AE731B" w:rsidRDefault="00C3153E" w:rsidP="00AE731B">
            <w:pPr>
              <w:jc w:val="center"/>
              <w:rPr>
                <w:rFonts w:cs="Arial"/>
                <w:sz w:val="22"/>
                <w:szCs w:val="22"/>
              </w:rPr>
            </w:pPr>
          </w:p>
        </w:tc>
        <w:tc>
          <w:tcPr>
            <w:tcW w:w="1890" w:type="dxa"/>
            <w:tcBorders>
              <w:top w:val="double" w:sz="6" w:space="0" w:color="auto"/>
            </w:tcBorders>
          </w:tcPr>
          <w:p w:rsidR="00C3153E" w:rsidRPr="00AE731B" w:rsidRDefault="00C3153E" w:rsidP="00AE731B">
            <w:pPr>
              <w:jc w:val="center"/>
              <w:rPr>
                <w:rFonts w:cs="Arial"/>
                <w:sz w:val="22"/>
                <w:szCs w:val="22"/>
              </w:rPr>
            </w:pPr>
            <w:r w:rsidRPr="00AE731B">
              <w:rPr>
                <w:rFonts w:cs="Arial"/>
                <w:sz w:val="22"/>
                <w:szCs w:val="22"/>
              </w:rPr>
              <w:t>B</w:t>
            </w:r>
          </w:p>
        </w:tc>
        <w:tc>
          <w:tcPr>
            <w:tcW w:w="3240" w:type="dxa"/>
            <w:tcBorders>
              <w:top w:val="double" w:sz="6" w:space="0" w:color="auto"/>
            </w:tcBorders>
          </w:tcPr>
          <w:p w:rsidR="00C3153E" w:rsidRPr="00AE731B" w:rsidRDefault="00C3153E" w:rsidP="00AE731B">
            <w:pPr>
              <w:rPr>
                <w:rFonts w:cs="Arial"/>
                <w:b/>
                <w:sz w:val="22"/>
                <w:szCs w:val="22"/>
              </w:rPr>
            </w:pPr>
            <w:r w:rsidRPr="00AE731B">
              <w:rPr>
                <w:rFonts w:cs="Arial"/>
                <w:b/>
                <w:sz w:val="22"/>
                <w:szCs w:val="22"/>
              </w:rPr>
              <w:t xml:space="preserve">In Sec.  </w:t>
            </w:r>
            <w:r w:rsidR="0085489D" w:rsidRPr="00AE731B">
              <w:rPr>
                <w:rFonts w:cs="Arial"/>
                <w:b/>
                <w:sz w:val="22"/>
                <w:szCs w:val="22"/>
              </w:rPr>
              <w:t>30.14,</w:t>
            </w:r>
            <w:r w:rsidRPr="00AE731B">
              <w:rPr>
                <w:rFonts w:cs="Arial"/>
                <w:b/>
                <w:sz w:val="22"/>
                <w:szCs w:val="22"/>
              </w:rPr>
              <w:t xml:space="preserve"> paragraph</w:t>
            </w:r>
            <w:r w:rsidR="0085489D" w:rsidRPr="00AE731B">
              <w:rPr>
                <w:rFonts w:cs="Arial"/>
                <w:b/>
                <w:sz w:val="22"/>
                <w:szCs w:val="22"/>
              </w:rPr>
              <w:t>s (c</w:t>
            </w:r>
            <w:r w:rsidRPr="00AE731B">
              <w:rPr>
                <w:rFonts w:cs="Arial"/>
                <w:b/>
                <w:sz w:val="22"/>
                <w:szCs w:val="22"/>
              </w:rPr>
              <w:t>)</w:t>
            </w:r>
            <w:r w:rsidR="0085489D" w:rsidRPr="00AE731B">
              <w:rPr>
                <w:rFonts w:cs="Arial"/>
                <w:b/>
                <w:sz w:val="22"/>
                <w:szCs w:val="22"/>
              </w:rPr>
              <w:t xml:space="preserve"> and (d) are</w:t>
            </w:r>
            <w:r w:rsidRPr="00AE731B">
              <w:rPr>
                <w:rFonts w:cs="Arial"/>
                <w:b/>
                <w:sz w:val="22"/>
                <w:szCs w:val="22"/>
              </w:rPr>
              <w:t xml:space="preserve"> revised to read as follows:</w:t>
            </w:r>
          </w:p>
          <w:p w:rsidR="00C3153E" w:rsidRPr="00AE731B" w:rsidRDefault="00C3153E" w:rsidP="00AE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 w:val="22"/>
                <w:szCs w:val="22"/>
              </w:rPr>
            </w:pPr>
          </w:p>
          <w:p w:rsidR="0085489D" w:rsidRPr="00AE731B" w:rsidRDefault="0085489D" w:rsidP="00AE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2"/>
                <w:szCs w:val="22"/>
              </w:rPr>
            </w:pPr>
            <w:r w:rsidRPr="00AE731B">
              <w:rPr>
                <w:rFonts w:cs="Arial"/>
                <w:sz w:val="22"/>
                <w:szCs w:val="22"/>
              </w:rPr>
              <w:t>(c) A manufacturer, processor, or producer of a product or material is exempt from the requirements for a license set forth in section 81 of the Act and from the regulations in this part and parts 31 through 36 and 39 of this chapter to the extent that this person transfers byproduct material contained</w:t>
            </w:r>
            <w:r w:rsidR="00844BEF" w:rsidRPr="00AE731B">
              <w:rPr>
                <w:rFonts w:cs="Arial"/>
                <w:sz w:val="22"/>
                <w:szCs w:val="22"/>
              </w:rPr>
              <w:t xml:space="preserve"> in a</w:t>
            </w:r>
            <w:r w:rsidRPr="00AE731B">
              <w:rPr>
                <w:rFonts w:cs="Arial"/>
                <w:sz w:val="22"/>
                <w:szCs w:val="22"/>
              </w:rPr>
              <w:t xml:space="preserve"> product or material  </w:t>
            </w:r>
            <w:r w:rsidR="00844BEF" w:rsidRPr="00AE731B">
              <w:rPr>
                <w:rFonts w:cs="Arial"/>
                <w:sz w:val="22"/>
                <w:szCs w:val="22"/>
              </w:rPr>
              <w:t xml:space="preserve">in concentrations not in excess of those specified in §30.70 and introduced into the product or material by a licensee holding a specific license issued by the Commission expressly authorizing such introduction.  This exemption does not apply to the transfer of byproduct material contained in any food, beverage, cosmetic, drug, or </w:t>
            </w:r>
            <w:r w:rsidR="00844BEF" w:rsidRPr="00AE731B">
              <w:rPr>
                <w:rFonts w:cs="Arial"/>
                <w:sz w:val="22"/>
                <w:szCs w:val="22"/>
              </w:rPr>
              <w:lastRenderedPageBreak/>
              <w:t>other commodity or product designed for ingestion or inhalation</w:t>
            </w:r>
            <w:r w:rsidR="00961936" w:rsidRPr="00AE731B">
              <w:rPr>
                <w:rFonts w:cs="Arial"/>
                <w:sz w:val="22"/>
                <w:szCs w:val="22"/>
              </w:rPr>
              <w:t xml:space="preserve"> by, or application to, a human being.</w:t>
            </w:r>
          </w:p>
          <w:p w:rsidR="00961936" w:rsidRPr="00AE731B" w:rsidRDefault="00961936" w:rsidP="00AE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2"/>
                <w:szCs w:val="22"/>
              </w:rPr>
            </w:pPr>
          </w:p>
          <w:p w:rsidR="00164974" w:rsidRPr="00AE731B" w:rsidRDefault="00961936" w:rsidP="00AE7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2"/>
                <w:szCs w:val="22"/>
              </w:rPr>
            </w:pPr>
            <w:r w:rsidRPr="00AE731B">
              <w:rPr>
                <w:rFonts w:cs="Arial"/>
                <w:sz w:val="22"/>
                <w:szCs w:val="22"/>
              </w:rPr>
              <w:t>(d) No person may introduce byproduct material into a product or material knowing or having reason to believe that it will be transferred to persons exempt under this section or equivalent regulat</w:t>
            </w:r>
            <w:r w:rsidR="00C35396" w:rsidRPr="00AE731B">
              <w:rPr>
                <w:rFonts w:cs="Arial"/>
                <w:sz w:val="22"/>
                <w:szCs w:val="22"/>
              </w:rPr>
              <w:t>ions of an Agreement State, exce</w:t>
            </w:r>
            <w:r w:rsidRPr="00AE731B">
              <w:rPr>
                <w:rFonts w:cs="Arial"/>
                <w:sz w:val="22"/>
                <w:szCs w:val="22"/>
              </w:rPr>
              <w:t>pt in accordance with a license issued under § 32.11 of this chapter.</w:t>
            </w:r>
          </w:p>
        </w:tc>
        <w:tc>
          <w:tcPr>
            <w:tcW w:w="1403" w:type="dxa"/>
            <w:tcBorders>
              <w:top w:val="double" w:sz="6" w:space="0" w:color="auto"/>
            </w:tcBorders>
          </w:tcPr>
          <w:p w:rsidR="00C3153E" w:rsidRPr="00AE731B" w:rsidRDefault="00C3153E" w:rsidP="00AE731B">
            <w:pPr>
              <w:rPr>
                <w:rFonts w:cs="Arial"/>
                <w:sz w:val="22"/>
                <w:szCs w:val="22"/>
              </w:rPr>
            </w:pPr>
          </w:p>
          <w:p w:rsidR="00C3153E" w:rsidRPr="00AE731B" w:rsidRDefault="00C3153E" w:rsidP="00AE731B">
            <w:pPr>
              <w:rPr>
                <w:rFonts w:cs="Arial"/>
                <w:sz w:val="22"/>
                <w:szCs w:val="22"/>
              </w:rPr>
            </w:pPr>
          </w:p>
        </w:tc>
        <w:tc>
          <w:tcPr>
            <w:tcW w:w="1387" w:type="dxa"/>
            <w:tcBorders>
              <w:top w:val="double" w:sz="6" w:space="0" w:color="auto"/>
            </w:tcBorders>
          </w:tcPr>
          <w:p w:rsidR="00C3153E" w:rsidRPr="00AE731B" w:rsidRDefault="00C3153E" w:rsidP="00AE731B">
            <w:pPr>
              <w:rPr>
                <w:rFonts w:cs="Arial"/>
                <w:sz w:val="22"/>
                <w:szCs w:val="22"/>
              </w:rPr>
            </w:pPr>
          </w:p>
          <w:p w:rsidR="00C3153E" w:rsidRPr="00AE731B" w:rsidRDefault="00C3153E" w:rsidP="00AE731B">
            <w:pPr>
              <w:rPr>
                <w:rFonts w:cs="Arial"/>
                <w:sz w:val="22"/>
                <w:szCs w:val="22"/>
              </w:rPr>
            </w:pPr>
          </w:p>
        </w:tc>
        <w:tc>
          <w:tcPr>
            <w:tcW w:w="2790" w:type="dxa"/>
            <w:tcBorders>
              <w:top w:val="double" w:sz="6" w:space="0" w:color="auto"/>
            </w:tcBorders>
          </w:tcPr>
          <w:p w:rsidR="00C3153E" w:rsidRPr="00AE731B" w:rsidRDefault="00C3153E" w:rsidP="00AE731B">
            <w:pPr>
              <w:rPr>
                <w:rFonts w:cs="Arial"/>
                <w:sz w:val="22"/>
                <w:szCs w:val="22"/>
              </w:rPr>
            </w:pPr>
          </w:p>
          <w:p w:rsidR="00C3153E" w:rsidRPr="00AE731B" w:rsidRDefault="00C3153E" w:rsidP="00AE731B">
            <w:pPr>
              <w:rPr>
                <w:rFonts w:cs="Arial"/>
                <w:sz w:val="22"/>
                <w:szCs w:val="22"/>
              </w:rPr>
            </w:pPr>
          </w:p>
        </w:tc>
      </w:tr>
      <w:tr w:rsidR="00C3153E" w:rsidRPr="00164974" w:rsidTr="00AE731B">
        <w:tc>
          <w:tcPr>
            <w:tcW w:w="1128" w:type="dxa"/>
          </w:tcPr>
          <w:p w:rsidR="00C3153E" w:rsidRPr="00AE731B" w:rsidRDefault="005A50AE" w:rsidP="00AE731B">
            <w:pPr>
              <w:rPr>
                <w:rFonts w:cs="Arial"/>
                <w:sz w:val="22"/>
                <w:szCs w:val="22"/>
              </w:rPr>
            </w:pPr>
            <w:r w:rsidRPr="00AE731B">
              <w:rPr>
                <w:rFonts w:cs="Arial"/>
                <w:sz w:val="22"/>
                <w:szCs w:val="22"/>
              </w:rPr>
              <w:lastRenderedPageBreak/>
              <w:t>§30.15</w:t>
            </w:r>
          </w:p>
        </w:tc>
        <w:tc>
          <w:tcPr>
            <w:tcW w:w="1710" w:type="dxa"/>
          </w:tcPr>
          <w:p w:rsidR="00C3153E" w:rsidRPr="00AE731B" w:rsidRDefault="005A50AE" w:rsidP="00AE731B">
            <w:pPr>
              <w:rPr>
                <w:rFonts w:cs="Arial"/>
                <w:sz w:val="22"/>
                <w:szCs w:val="22"/>
              </w:rPr>
            </w:pPr>
            <w:r w:rsidRPr="00AE731B">
              <w:rPr>
                <w:rFonts w:cs="Arial"/>
                <w:sz w:val="22"/>
                <w:szCs w:val="22"/>
              </w:rPr>
              <w:t>Certain items containing byproduct material</w:t>
            </w:r>
          </w:p>
        </w:tc>
        <w:tc>
          <w:tcPr>
            <w:tcW w:w="1350" w:type="dxa"/>
          </w:tcPr>
          <w:p w:rsidR="00C3153E" w:rsidRPr="00AE731B" w:rsidRDefault="00C3153E" w:rsidP="00AE731B">
            <w:pPr>
              <w:rPr>
                <w:rFonts w:cs="Arial"/>
                <w:sz w:val="22"/>
                <w:szCs w:val="22"/>
              </w:rPr>
            </w:pPr>
          </w:p>
        </w:tc>
        <w:tc>
          <w:tcPr>
            <w:tcW w:w="1890" w:type="dxa"/>
          </w:tcPr>
          <w:p w:rsidR="00C3153E" w:rsidRPr="00AE731B" w:rsidRDefault="00C3153E" w:rsidP="00AE731B">
            <w:pPr>
              <w:jc w:val="center"/>
              <w:rPr>
                <w:rFonts w:cs="Arial"/>
                <w:sz w:val="22"/>
                <w:szCs w:val="22"/>
              </w:rPr>
            </w:pPr>
            <w:r w:rsidRPr="00AE731B">
              <w:rPr>
                <w:rFonts w:cs="Arial"/>
                <w:sz w:val="22"/>
                <w:szCs w:val="22"/>
              </w:rPr>
              <w:t>B</w:t>
            </w:r>
          </w:p>
        </w:tc>
        <w:tc>
          <w:tcPr>
            <w:tcW w:w="3240" w:type="dxa"/>
          </w:tcPr>
          <w:p w:rsidR="00C3153E" w:rsidRPr="00AE731B" w:rsidRDefault="005A50AE" w:rsidP="00AE731B">
            <w:pPr>
              <w:pStyle w:val="HTMLPreformatted"/>
              <w:rPr>
                <w:rFonts w:ascii="Arial" w:hAnsi="Arial" w:cs="Arial"/>
                <w:b/>
                <w:sz w:val="22"/>
                <w:szCs w:val="22"/>
              </w:rPr>
            </w:pPr>
            <w:r w:rsidRPr="00AE731B">
              <w:rPr>
                <w:rFonts w:ascii="Arial" w:hAnsi="Arial" w:cs="Arial"/>
                <w:b/>
                <w:sz w:val="22"/>
                <w:szCs w:val="22"/>
              </w:rPr>
              <w:t>In Sec.  30.15</w:t>
            </w:r>
            <w:r w:rsidR="00C3153E" w:rsidRPr="00AE731B">
              <w:rPr>
                <w:rFonts w:ascii="Arial" w:hAnsi="Arial" w:cs="Arial"/>
                <w:b/>
                <w:sz w:val="22"/>
                <w:szCs w:val="22"/>
              </w:rPr>
              <w:t xml:space="preserve">, </w:t>
            </w:r>
            <w:r w:rsidRPr="00AE731B">
              <w:rPr>
                <w:rFonts w:ascii="Arial" w:hAnsi="Arial" w:cs="Arial"/>
                <w:b/>
                <w:sz w:val="22"/>
                <w:szCs w:val="22"/>
              </w:rPr>
              <w:t>paragraphs (a)(2), (a)(4), (a)(6), and (a)(10) are removed and reserved, paragraphs (a)(3) and (a)(5) are revised, and paragraph (a)(7) is added to read as follows:</w:t>
            </w:r>
          </w:p>
          <w:p w:rsidR="00C3153E" w:rsidRPr="00AE731B" w:rsidRDefault="00C3153E" w:rsidP="00AE731B">
            <w:pPr>
              <w:pStyle w:val="HTMLPreformatted"/>
              <w:rPr>
                <w:rFonts w:ascii="Arial" w:hAnsi="Arial" w:cs="Arial"/>
                <w:b/>
                <w:sz w:val="22"/>
                <w:szCs w:val="22"/>
              </w:rPr>
            </w:pPr>
          </w:p>
          <w:p w:rsidR="00C3153E" w:rsidRPr="00AE731B" w:rsidRDefault="005A50AE" w:rsidP="00AE731B">
            <w:pPr>
              <w:pStyle w:val="HTMLPreformatted"/>
              <w:rPr>
                <w:rFonts w:ascii="Arial" w:hAnsi="Arial" w:cs="Arial"/>
                <w:sz w:val="22"/>
                <w:szCs w:val="22"/>
              </w:rPr>
            </w:pPr>
            <w:r w:rsidRPr="00AE731B">
              <w:rPr>
                <w:rFonts w:ascii="Arial" w:hAnsi="Arial" w:cs="Arial"/>
                <w:sz w:val="22"/>
                <w:szCs w:val="22"/>
              </w:rPr>
              <w:t>(a)***</w:t>
            </w:r>
          </w:p>
          <w:p w:rsidR="005A50AE" w:rsidRPr="00AE731B" w:rsidRDefault="005A50AE" w:rsidP="00AE731B">
            <w:pPr>
              <w:pStyle w:val="HTMLPreformatted"/>
              <w:rPr>
                <w:rFonts w:ascii="Arial" w:hAnsi="Arial" w:cs="Arial"/>
                <w:sz w:val="22"/>
                <w:szCs w:val="22"/>
              </w:rPr>
            </w:pPr>
            <w:r w:rsidRPr="00AE731B">
              <w:rPr>
                <w:rFonts w:ascii="Arial" w:hAnsi="Arial" w:cs="Arial"/>
                <w:sz w:val="22"/>
                <w:szCs w:val="22"/>
              </w:rPr>
              <w:t>(2) [Reserved]</w:t>
            </w:r>
          </w:p>
          <w:p w:rsidR="005A50AE" w:rsidRPr="00AE731B" w:rsidRDefault="005A50AE" w:rsidP="00AE731B">
            <w:pPr>
              <w:pStyle w:val="HTMLPreformatted"/>
              <w:rPr>
                <w:rFonts w:ascii="Arial" w:hAnsi="Arial" w:cs="Arial"/>
                <w:sz w:val="22"/>
                <w:szCs w:val="22"/>
              </w:rPr>
            </w:pPr>
          </w:p>
          <w:p w:rsidR="005A50AE" w:rsidRPr="00AE731B" w:rsidRDefault="005A50AE" w:rsidP="00AE731B">
            <w:pPr>
              <w:pStyle w:val="HTMLPreformatted"/>
              <w:rPr>
                <w:rFonts w:ascii="Arial" w:hAnsi="Arial" w:cs="Arial"/>
                <w:sz w:val="22"/>
                <w:szCs w:val="22"/>
              </w:rPr>
            </w:pPr>
            <w:r w:rsidRPr="00AE731B">
              <w:rPr>
                <w:rFonts w:ascii="Arial" w:hAnsi="Arial" w:cs="Arial"/>
                <w:sz w:val="22"/>
                <w:szCs w:val="22"/>
              </w:rPr>
              <w:t xml:space="preserve">(3) Balances of precision containing not more than 1 millicurie of tritium per balance or not more than 0.5 millicurie of tritium per balance part manufactured before December 17, 2007.  </w:t>
            </w:r>
          </w:p>
          <w:p w:rsidR="005A50AE" w:rsidRPr="00AE731B" w:rsidRDefault="005A50AE" w:rsidP="00AE731B">
            <w:pPr>
              <w:pStyle w:val="HTMLPreformatted"/>
              <w:rPr>
                <w:rFonts w:ascii="Arial" w:hAnsi="Arial" w:cs="Arial"/>
                <w:sz w:val="22"/>
                <w:szCs w:val="22"/>
              </w:rPr>
            </w:pPr>
          </w:p>
          <w:p w:rsidR="005A50AE" w:rsidRPr="00AE731B" w:rsidRDefault="005A50AE" w:rsidP="00AE731B">
            <w:pPr>
              <w:pStyle w:val="HTMLPreformatted"/>
              <w:rPr>
                <w:rFonts w:ascii="Arial" w:hAnsi="Arial" w:cs="Arial"/>
                <w:sz w:val="22"/>
                <w:szCs w:val="22"/>
              </w:rPr>
            </w:pPr>
            <w:r w:rsidRPr="00AE731B">
              <w:rPr>
                <w:rFonts w:ascii="Arial" w:hAnsi="Arial" w:cs="Arial"/>
                <w:sz w:val="22"/>
                <w:szCs w:val="22"/>
              </w:rPr>
              <w:t>(4) [Reserved]</w:t>
            </w:r>
          </w:p>
          <w:p w:rsidR="005A50AE" w:rsidRPr="00AE731B" w:rsidRDefault="005A50AE" w:rsidP="00AE731B">
            <w:pPr>
              <w:pStyle w:val="HTMLPreformatted"/>
              <w:rPr>
                <w:rFonts w:ascii="Arial" w:hAnsi="Arial" w:cs="Arial"/>
                <w:sz w:val="22"/>
                <w:szCs w:val="22"/>
              </w:rPr>
            </w:pPr>
          </w:p>
          <w:p w:rsidR="005A50AE" w:rsidRPr="00AE731B" w:rsidRDefault="005A50AE" w:rsidP="00AE731B">
            <w:pPr>
              <w:pStyle w:val="HTMLPreformatted"/>
              <w:rPr>
                <w:rFonts w:ascii="Arial" w:hAnsi="Arial" w:cs="Arial"/>
                <w:sz w:val="22"/>
                <w:szCs w:val="22"/>
              </w:rPr>
            </w:pPr>
            <w:r w:rsidRPr="00AE731B">
              <w:rPr>
                <w:rFonts w:ascii="Arial" w:hAnsi="Arial" w:cs="Arial"/>
                <w:sz w:val="22"/>
                <w:szCs w:val="22"/>
              </w:rPr>
              <w:t>(5) Marine compasses containing not more than 750 millicuries of tritium gas and other marine navigational instruments containing not more than 250 millicuries of tritium gas manufactured before December 17, 2007.</w:t>
            </w:r>
          </w:p>
          <w:p w:rsidR="005A50AE" w:rsidRPr="00AE731B" w:rsidRDefault="005A50AE" w:rsidP="00AE731B">
            <w:pPr>
              <w:pStyle w:val="HTMLPreformatted"/>
              <w:rPr>
                <w:rFonts w:ascii="Arial" w:hAnsi="Arial" w:cs="Arial"/>
                <w:sz w:val="22"/>
                <w:szCs w:val="22"/>
              </w:rPr>
            </w:pPr>
          </w:p>
          <w:p w:rsidR="005A50AE" w:rsidRPr="00AE731B" w:rsidRDefault="005A50AE" w:rsidP="00AE731B">
            <w:pPr>
              <w:pStyle w:val="HTMLPreformatted"/>
              <w:rPr>
                <w:rFonts w:ascii="Arial" w:hAnsi="Arial" w:cs="Arial"/>
                <w:sz w:val="22"/>
                <w:szCs w:val="22"/>
              </w:rPr>
            </w:pPr>
            <w:r w:rsidRPr="00AE731B">
              <w:rPr>
                <w:rFonts w:ascii="Arial" w:hAnsi="Arial" w:cs="Arial"/>
                <w:sz w:val="22"/>
                <w:szCs w:val="22"/>
              </w:rPr>
              <w:t>(6) [Reserved]</w:t>
            </w:r>
          </w:p>
          <w:p w:rsidR="005A50AE" w:rsidRPr="00AE731B" w:rsidRDefault="005A50AE" w:rsidP="00AE731B">
            <w:pPr>
              <w:pStyle w:val="HTMLPreformatted"/>
              <w:rPr>
                <w:rFonts w:ascii="Arial" w:hAnsi="Arial" w:cs="Arial"/>
                <w:sz w:val="22"/>
                <w:szCs w:val="22"/>
              </w:rPr>
            </w:pPr>
          </w:p>
          <w:p w:rsidR="00E43203" w:rsidRPr="00AE731B" w:rsidRDefault="005A50AE" w:rsidP="00AE731B">
            <w:pPr>
              <w:pStyle w:val="HTMLPreformatted"/>
              <w:rPr>
                <w:rFonts w:ascii="Arial" w:hAnsi="Arial" w:cs="Arial"/>
                <w:sz w:val="22"/>
                <w:szCs w:val="22"/>
              </w:rPr>
            </w:pPr>
            <w:r w:rsidRPr="00AE731B">
              <w:rPr>
                <w:rFonts w:ascii="Arial" w:hAnsi="Arial" w:cs="Arial"/>
                <w:sz w:val="22"/>
                <w:szCs w:val="22"/>
              </w:rPr>
              <w:t>(7) Ionization chamber smoke detectors containing not more than 1 microcurie (</w:t>
            </w:r>
            <w:r w:rsidR="00DC112C" w:rsidRPr="00AE731B">
              <w:rPr>
                <w:rFonts w:ascii="Arial" w:hAnsi="Arial" w:cs="Arial"/>
                <w:sz w:val="22"/>
                <w:szCs w:val="22"/>
              </w:rPr>
              <w:t>μCi) of americium-241 per detector in the form of a foil and designed to protect life and property from fires.</w:t>
            </w:r>
            <w:r w:rsidR="00164974" w:rsidRPr="00AE731B">
              <w:rPr>
                <w:rFonts w:ascii="Arial" w:hAnsi="Arial" w:cs="Arial"/>
                <w:sz w:val="22"/>
                <w:szCs w:val="22"/>
              </w:rPr>
              <w:t>***</w:t>
            </w:r>
          </w:p>
          <w:p w:rsidR="000972AB" w:rsidRPr="00AE731B" w:rsidRDefault="00DC112C" w:rsidP="00AE731B">
            <w:pPr>
              <w:pStyle w:val="HTMLPreformatted"/>
              <w:rPr>
                <w:rFonts w:ascii="Arial" w:hAnsi="Arial" w:cs="Arial"/>
                <w:sz w:val="22"/>
                <w:szCs w:val="22"/>
              </w:rPr>
            </w:pPr>
            <w:r w:rsidRPr="00AE731B">
              <w:rPr>
                <w:rFonts w:ascii="Arial" w:hAnsi="Arial" w:cs="Arial"/>
                <w:sz w:val="22"/>
                <w:szCs w:val="22"/>
              </w:rPr>
              <w:t>(10) [Reserved]</w:t>
            </w:r>
          </w:p>
          <w:p w:rsidR="00DA700A" w:rsidRPr="00AE731B" w:rsidRDefault="00DA700A" w:rsidP="00AE731B">
            <w:pPr>
              <w:pStyle w:val="HTMLPreformatted"/>
              <w:rPr>
                <w:rFonts w:ascii="Arial" w:hAnsi="Arial" w:cs="Arial"/>
                <w:sz w:val="22"/>
                <w:szCs w:val="22"/>
              </w:rPr>
            </w:pPr>
          </w:p>
        </w:tc>
        <w:tc>
          <w:tcPr>
            <w:tcW w:w="1403" w:type="dxa"/>
          </w:tcPr>
          <w:p w:rsidR="00C3153E" w:rsidRPr="00AE731B" w:rsidRDefault="00C3153E" w:rsidP="00AE731B">
            <w:pPr>
              <w:rPr>
                <w:rFonts w:cs="Arial"/>
                <w:sz w:val="22"/>
                <w:szCs w:val="22"/>
              </w:rPr>
            </w:pPr>
          </w:p>
        </w:tc>
        <w:tc>
          <w:tcPr>
            <w:tcW w:w="1387" w:type="dxa"/>
          </w:tcPr>
          <w:p w:rsidR="00C3153E" w:rsidRPr="00AE731B" w:rsidRDefault="00C3153E" w:rsidP="00AE731B">
            <w:pPr>
              <w:rPr>
                <w:rFonts w:cs="Arial"/>
                <w:sz w:val="22"/>
                <w:szCs w:val="22"/>
              </w:rPr>
            </w:pPr>
          </w:p>
        </w:tc>
        <w:tc>
          <w:tcPr>
            <w:tcW w:w="2790" w:type="dxa"/>
          </w:tcPr>
          <w:p w:rsidR="00C3153E" w:rsidRPr="00AE731B" w:rsidRDefault="00C3153E" w:rsidP="00AE731B">
            <w:pPr>
              <w:rPr>
                <w:rFonts w:cs="Arial"/>
                <w:sz w:val="22"/>
                <w:szCs w:val="22"/>
              </w:rPr>
            </w:pPr>
          </w:p>
        </w:tc>
      </w:tr>
      <w:tr w:rsidR="00C3153E" w:rsidRPr="00164974" w:rsidTr="00AE731B">
        <w:tc>
          <w:tcPr>
            <w:tcW w:w="1128" w:type="dxa"/>
          </w:tcPr>
          <w:p w:rsidR="00C3153E" w:rsidRPr="00AE731B" w:rsidRDefault="00926D79" w:rsidP="00AE731B">
            <w:pPr>
              <w:rPr>
                <w:rFonts w:cs="Arial"/>
                <w:sz w:val="22"/>
                <w:szCs w:val="22"/>
              </w:rPr>
            </w:pPr>
            <w:r w:rsidRPr="00AE731B">
              <w:rPr>
                <w:rFonts w:cs="Arial"/>
                <w:sz w:val="22"/>
                <w:szCs w:val="22"/>
              </w:rPr>
              <w:lastRenderedPageBreak/>
              <w:t>§30.16</w:t>
            </w:r>
          </w:p>
        </w:tc>
        <w:tc>
          <w:tcPr>
            <w:tcW w:w="1710" w:type="dxa"/>
          </w:tcPr>
          <w:p w:rsidR="000972AB" w:rsidRPr="00AE731B" w:rsidRDefault="00926D79" w:rsidP="00AE731B">
            <w:pPr>
              <w:rPr>
                <w:rFonts w:cs="Arial"/>
                <w:sz w:val="22"/>
                <w:szCs w:val="22"/>
              </w:rPr>
            </w:pPr>
            <w:r w:rsidRPr="00AE731B">
              <w:rPr>
                <w:rFonts w:cs="Arial"/>
                <w:sz w:val="22"/>
                <w:szCs w:val="22"/>
              </w:rPr>
              <w:t>Resins containing scandium-46 and designed for sand consolidation in oil wells</w:t>
            </w:r>
          </w:p>
        </w:tc>
        <w:tc>
          <w:tcPr>
            <w:tcW w:w="1350" w:type="dxa"/>
          </w:tcPr>
          <w:p w:rsidR="00C3153E" w:rsidRPr="00AE731B" w:rsidRDefault="00C3153E" w:rsidP="00AE731B">
            <w:pPr>
              <w:rPr>
                <w:rFonts w:cs="Arial"/>
                <w:sz w:val="22"/>
                <w:szCs w:val="22"/>
              </w:rPr>
            </w:pPr>
          </w:p>
        </w:tc>
        <w:tc>
          <w:tcPr>
            <w:tcW w:w="1890" w:type="dxa"/>
          </w:tcPr>
          <w:p w:rsidR="00C3153E" w:rsidRPr="00AE731B" w:rsidRDefault="00926D79" w:rsidP="00AE731B">
            <w:pPr>
              <w:jc w:val="center"/>
              <w:rPr>
                <w:rFonts w:cs="Arial"/>
                <w:sz w:val="22"/>
                <w:szCs w:val="22"/>
              </w:rPr>
            </w:pPr>
            <w:r w:rsidRPr="00AE731B">
              <w:rPr>
                <w:rFonts w:cs="Arial"/>
                <w:sz w:val="22"/>
                <w:szCs w:val="22"/>
              </w:rPr>
              <w:t>B</w:t>
            </w:r>
          </w:p>
        </w:tc>
        <w:tc>
          <w:tcPr>
            <w:tcW w:w="3240" w:type="dxa"/>
          </w:tcPr>
          <w:p w:rsidR="00C3153E" w:rsidRPr="00AE731B" w:rsidRDefault="00926D79" w:rsidP="00AE731B">
            <w:pPr>
              <w:rPr>
                <w:rFonts w:cs="Arial"/>
                <w:sz w:val="22"/>
                <w:szCs w:val="22"/>
              </w:rPr>
            </w:pPr>
            <w:r w:rsidRPr="00AE731B">
              <w:rPr>
                <w:rFonts w:cs="Arial"/>
                <w:sz w:val="22"/>
                <w:szCs w:val="22"/>
              </w:rPr>
              <w:t>[Removed]</w:t>
            </w:r>
          </w:p>
        </w:tc>
        <w:tc>
          <w:tcPr>
            <w:tcW w:w="1403" w:type="dxa"/>
          </w:tcPr>
          <w:p w:rsidR="00C3153E" w:rsidRPr="00AE731B" w:rsidRDefault="00C3153E" w:rsidP="00AE731B">
            <w:pPr>
              <w:rPr>
                <w:rFonts w:cs="Arial"/>
                <w:sz w:val="22"/>
                <w:szCs w:val="22"/>
              </w:rPr>
            </w:pPr>
          </w:p>
        </w:tc>
        <w:tc>
          <w:tcPr>
            <w:tcW w:w="1387" w:type="dxa"/>
          </w:tcPr>
          <w:p w:rsidR="00C3153E" w:rsidRPr="00AE731B" w:rsidRDefault="00C3153E" w:rsidP="00AE731B">
            <w:pPr>
              <w:rPr>
                <w:rFonts w:cs="Arial"/>
                <w:sz w:val="22"/>
                <w:szCs w:val="22"/>
              </w:rPr>
            </w:pPr>
          </w:p>
        </w:tc>
        <w:tc>
          <w:tcPr>
            <w:tcW w:w="2790" w:type="dxa"/>
          </w:tcPr>
          <w:p w:rsidR="00C3153E" w:rsidRPr="00AE731B" w:rsidRDefault="00C3153E" w:rsidP="00AE731B">
            <w:pPr>
              <w:rPr>
                <w:rFonts w:cs="Arial"/>
                <w:sz w:val="22"/>
                <w:szCs w:val="22"/>
              </w:rPr>
            </w:pPr>
          </w:p>
        </w:tc>
      </w:tr>
      <w:tr w:rsidR="00C3153E" w:rsidRPr="00164974" w:rsidTr="00AE731B">
        <w:tc>
          <w:tcPr>
            <w:tcW w:w="1128" w:type="dxa"/>
          </w:tcPr>
          <w:p w:rsidR="00C3153E" w:rsidRPr="00AE731B" w:rsidRDefault="00286BDC" w:rsidP="00AE731B">
            <w:pPr>
              <w:rPr>
                <w:rFonts w:cs="Arial"/>
                <w:sz w:val="22"/>
                <w:szCs w:val="22"/>
              </w:rPr>
            </w:pPr>
            <w:r w:rsidRPr="00AE731B">
              <w:rPr>
                <w:rFonts w:cs="Arial"/>
                <w:sz w:val="22"/>
                <w:szCs w:val="22"/>
              </w:rPr>
              <w:t>§30.18</w:t>
            </w:r>
          </w:p>
        </w:tc>
        <w:tc>
          <w:tcPr>
            <w:tcW w:w="1710" w:type="dxa"/>
          </w:tcPr>
          <w:p w:rsidR="00C3153E" w:rsidRPr="00AE731B" w:rsidRDefault="00286BDC" w:rsidP="00AE731B">
            <w:pPr>
              <w:rPr>
                <w:rFonts w:cs="Arial"/>
                <w:sz w:val="22"/>
                <w:szCs w:val="22"/>
              </w:rPr>
            </w:pPr>
            <w:r w:rsidRPr="00AE731B">
              <w:rPr>
                <w:rFonts w:cs="Arial"/>
                <w:sz w:val="22"/>
                <w:szCs w:val="22"/>
              </w:rPr>
              <w:t>Exempt quantities</w:t>
            </w:r>
          </w:p>
        </w:tc>
        <w:tc>
          <w:tcPr>
            <w:tcW w:w="1350" w:type="dxa"/>
          </w:tcPr>
          <w:p w:rsidR="00C3153E" w:rsidRPr="00AE731B" w:rsidRDefault="00C3153E" w:rsidP="00AE731B">
            <w:pPr>
              <w:rPr>
                <w:rFonts w:cs="Arial"/>
                <w:sz w:val="22"/>
                <w:szCs w:val="22"/>
              </w:rPr>
            </w:pPr>
          </w:p>
        </w:tc>
        <w:tc>
          <w:tcPr>
            <w:tcW w:w="1890" w:type="dxa"/>
          </w:tcPr>
          <w:p w:rsidR="00C3153E" w:rsidRPr="00AE731B" w:rsidRDefault="00286BDC" w:rsidP="00AE731B">
            <w:pPr>
              <w:jc w:val="center"/>
              <w:rPr>
                <w:rFonts w:cs="Arial"/>
                <w:sz w:val="22"/>
                <w:szCs w:val="22"/>
              </w:rPr>
            </w:pPr>
            <w:r w:rsidRPr="00AE731B">
              <w:rPr>
                <w:rFonts w:cs="Arial"/>
                <w:sz w:val="22"/>
                <w:szCs w:val="22"/>
              </w:rPr>
              <w:t>B</w:t>
            </w:r>
          </w:p>
        </w:tc>
        <w:tc>
          <w:tcPr>
            <w:tcW w:w="3240" w:type="dxa"/>
          </w:tcPr>
          <w:p w:rsidR="00C3153E" w:rsidRPr="00AE731B" w:rsidRDefault="00286BDC" w:rsidP="00AE731B">
            <w:pPr>
              <w:rPr>
                <w:rFonts w:cs="Arial"/>
                <w:b/>
                <w:sz w:val="22"/>
                <w:szCs w:val="22"/>
              </w:rPr>
            </w:pPr>
            <w:r w:rsidRPr="00AE731B">
              <w:rPr>
                <w:rFonts w:cs="Arial"/>
                <w:b/>
                <w:sz w:val="22"/>
                <w:szCs w:val="22"/>
              </w:rPr>
              <w:t xml:space="preserve">In </w:t>
            </w:r>
            <w:r w:rsidR="00F32AB1" w:rsidRPr="00AE731B">
              <w:rPr>
                <w:rFonts w:cs="Arial"/>
                <w:b/>
                <w:sz w:val="22"/>
                <w:szCs w:val="22"/>
              </w:rPr>
              <w:t>Sec.</w:t>
            </w:r>
            <w:r w:rsidR="00A975E6" w:rsidRPr="00AE731B">
              <w:rPr>
                <w:rFonts w:cs="Arial"/>
                <w:b/>
                <w:sz w:val="22"/>
                <w:szCs w:val="22"/>
              </w:rPr>
              <w:t xml:space="preserve"> 30.1</w:t>
            </w:r>
            <w:r w:rsidRPr="00AE731B">
              <w:rPr>
                <w:rFonts w:cs="Arial"/>
                <w:b/>
                <w:sz w:val="22"/>
                <w:szCs w:val="22"/>
              </w:rPr>
              <w:t>8 paragraph (a) is revised and paragraph (e) is added to read as follows:</w:t>
            </w:r>
          </w:p>
          <w:p w:rsidR="001F6ACE" w:rsidRPr="00AE731B" w:rsidRDefault="001F6ACE" w:rsidP="00AE731B">
            <w:pPr>
              <w:rPr>
                <w:rFonts w:cs="Arial"/>
                <w:b/>
                <w:sz w:val="22"/>
                <w:szCs w:val="22"/>
              </w:rPr>
            </w:pPr>
          </w:p>
          <w:p w:rsidR="001F6ACE" w:rsidRPr="00AE731B" w:rsidRDefault="001F6ACE" w:rsidP="00AE731B">
            <w:pPr>
              <w:rPr>
                <w:rFonts w:cs="Arial"/>
                <w:sz w:val="22"/>
                <w:szCs w:val="22"/>
              </w:rPr>
            </w:pPr>
            <w:r w:rsidRPr="00AE731B">
              <w:rPr>
                <w:rFonts w:cs="Arial"/>
                <w:sz w:val="22"/>
                <w:szCs w:val="22"/>
              </w:rPr>
              <w:lastRenderedPageBreak/>
              <w:t>(a) Except as provided in paragraphs (c) through (e) of this section, any person is exempt from the requirements for a license set forth in section 81 of the Act and from the regulations in part 30 through 34, 36 and 39 of this chapter to the extent that such person receives, posses, uses, transfers, owns, or a</w:t>
            </w:r>
            <w:r w:rsidR="00E43203" w:rsidRPr="00AE731B">
              <w:rPr>
                <w:rFonts w:cs="Arial"/>
                <w:sz w:val="22"/>
                <w:szCs w:val="22"/>
              </w:rPr>
              <w:t>c</w:t>
            </w:r>
            <w:r w:rsidRPr="00AE731B">
              <w:rPr>
                <w:rFonts w:cs="Arial"/>
                <w:sz w:val="22"/>
                <w:szCs w:val="22"/>
              </w:rPr>
              <w:t>quires byproduct material in individual quantities, each of which does not exceed the applicable quantity set forth in §30.71, Schedule B.</w:t>
            </w:r>
          </w:p>
          <w:p w:rsidR="001F6ACE" w:rsidRPr="00AE731B" w:rsidRDefault="001F6ACE" w:rsidP="00AE731B">
            <w:pPr>
              <w:rPr>
                <w:rFonts w:cs="Arial"/>
                <w:sz w:val="22"/>
                <w:szCs w:val="22"/>
              </w:rPr>
            </w:pPr>
          </w:p>
          <w:p w:rsidR="001F6ACE" w:rsidRDefault="001F6ACE" w:rsidP="00AE731B">
            <w:pPr>
              <w:rPr>
                <w:rFonts w:cs="Arial"/>
                <w:sz w:val="22"/>
                <w:szCs w:val="22"/>
              </w:rPr>
            </w:pPr>
            <w:r w:rsidRPr="00AE731B">
              <w:rPr>
                <w:rFonts w:cs="Arial"/>
                <w:sz w:val="22"/>
                <w:szCs w:val="22"/>
              </w:rPr>
              <w:t>(e) No person may, for purposes of producing an increased radiation level, combine quantities of byproduct material covered by this exemption so that the aggregate quantity exceeds the limits set forth in § 30.71, Schedule B, except for byproduct material combined within a device placed in use before May 3, 1999, or as otherwise permitted by the regulations in this part.</w:t>
            </w:r>
          </w:p>
          <w:p w:rsidR="00AE731B" w:rsidRDefault="00AE731B" w:rsidP="00AE731B">
            <w:pPr>
              <w:rPr>
                <w:rFonts w:cs="Arial"/>
                <w:sz w:val="22"/>
                <w:szCs w:val="22"/>
              </w:rPr>
            </w:pPr>
          </w:p>
          <w:p w:rsidR="00AE731B" w:rsidRDefault="00AE731B" w:rsidP="00AE731B">
            <w:pPr>
              <w:rPr>
                <w:rFonts w:cs="Arial"/>
                <w:sz w:val="22"/>
                <w:szCs w:val="22"/>
              </w:rPr>
            </w:pPr>
          </w:p>
          <w:p w:rsidR="00AE731B" w:rsidRDefault="00AE731B" w:rsidP="00AE731B">
            <w:pPr>
              <w:rPr>
                <w:rFonts w:cs="Arial"/>
                <w:sz w:val="22"/>
                <w:szCs w:val="22"/>
              </w:rPr>
            </w:pPr>
          </w:p>
          <w:p w:rsidR="00AE731B" w:rsidRPr="00AE731B" w:rsidRDefault="00AE731B" w:rsidP="00AE731B">
            <w:pPr>
              <w:rPr>
                <w:rFonts w:cs="Arial"/>
                <w:sz w:val="22"/>
                <w:szCs w:val="22"/>
              </w:rPr>
            </w:pPr>
          </w:p>
          <w:p w:rsidR="001F6ACE" w:rsidRPr="00AE731B" w:rsidRDefault="001F6ACE" w:rsidP="00AE731B">
            <w:pPr>
              <w:rPr>
                <w:rFonts w:cs="Arial"/>
                <w:sz w:val="22"/>
                <w:szCs w:val="22"/>
              </w:rPr>
            </w:pPr>
          </w:p>
        </w:tc>
        <w:tc>
          <w:tcPr>
            <w:tcW w:w="1403" w:type="dxa"/>
          </w:tcPr>
          <w:p w:rsidR="00C3153E" w:rsidRPr="00AE731B" w:rsidRDefault="00C3153E" w:rsidP="00AE731B">
            <w:pPr>
              <w:rPr>
                <w:rFonts w:cs="Arial"/>
                <w:sz w:val="22"/>
                <w:szCs w:val="22"/>
              </w:rPr>
            </w:pPr>
          </w:p>
        </w:tc>
        <w:tc>
          <w:tcPr>
            <w:tcW w:w="1387" w:type="dxa"/>
          </w:tcPr>
          <w:p w:rsidR="00C3153E" w:rsidRPr="00AE731B" w:rsidRDefault="00C3153E" w:rsidP="00AE731B">
            <w:pPr>
              <w:rPr>
                <w:rFonts w:cs="Arial"/>
                <w:sz w:val="22"/>
                <w:szCs w:val="22"/>
              </w:rPr>
            </w:pPr>
          </w:p>
        </w:tc>
        <w:tc>
          <w:tcPr>
            <w:tcW w:w="2790" w:type="dxa"/>
          </w:tcPr>
          <w:p w:rsidR="00C3153E" w:rsidRPr="00AE731B" w:rsidRDefault="00C3153E" w:rsidP="00AE731B">
            <w:pPr>
              <w:rPr>
                <w:rFonts w:cs="Arial"/>
                <w:sz w:val="22"/>
                <w:szCs w:val="22"/>
              </w:rPr>
            </w:pPr>
          </w:p>
        </w:tc>
      </w:tr>
      <w:tr w:rsidR="00C3153E" w:rsidRPr="00164974" w:rsidTr="00AE731B">
        <w:tc>
          <w:tcPr>
            <w:tcW w:w="1128" w:type="dxa"/>
          </w:tcPr>
          <w:p w:rsidR="00C3153E" w:rsidRPr="00AE731B" w:rsidRDefault="00F32AB1" w:rsidP="00AE731B">
            <w:pPr>
              <w:rPr>
                <w:rFonts w:cs="Arial"/>
                <w:sz w:val="22"/>
                <w:szCs w:val="22"/>
              </w:rPr>
            </w:pPr>
            <w:r w:rsidRPr="00AE731B">
              <w:rPr>
                <w:rFonts w:cs="Arial"/>
                <w:sz w:val="22"/>
                <w:szCs w:val="22"/>
              </w:rPr>
              <w:lastRenderedPageBreak/>
              <w:t>§31.5</w:t>
            </w:r>
          </w:p>
        </w:tc>
        <w:tc>
          <w:tcPr>
            <w:tcW w:w="1710" w:type="dxa"/>
          </w:tcPr>
          <w:p w:rsidR="00C3153E" w:rsidRPr="00AE731B" w:rsidRDefault="00F32AB1" w:rsidP="00AE731B">
            <w:pPr>
              <w:rPr>
                <w:rFonts w:cs="Arial"/>
                <w:sz w:val="22"/>
                <w:szCs w:val="22"/>
              </w:rPr>
            </w:pPr>
            <w:r w:rsidRPr="00AE731B">
              <w:rPr>
                <w:rFonts w:cs="Arial"/>
                <w:sz w:val="22"/>
                <w:szCs w:val="22"/>
              </w:rPr>
              <w:t>Certain detecting, measuring, gauging, or controlling devices and certain devices for producing light or an ionized atmosphere</w:t>
            </w:r>
          </w:p>
        </w:tc>
        <w:tc>
          <w:tcPr>
            <w:tcW w:w="1350" w:type="dxa"/>
          </w:tcPr>
          <w:p w:rsidR="00C3153E" w:rsidRPr="00AE731B" w:rsidRDefault="00C3153E" w:rsidP="00AE731B">
            <w:pPr>
              <w:rPr>
                <w:rFonts w:cs="Arial"/>
                <w:sz w:val="22"/>
                <w:szCs w:val="22"/>
              </w:rPr>
            </w:pPr>
          </w:p>
        </w:tc>
        <w:tc>
          <w:tcPr>
            <w:tcW w:w="1890" w:type="dxa"/>
          </w:tcPr>
          <w:p w:rsidR="00C3153E" w:rsidRPr="00AE731B" w:rsidRDefault="00F32AB1" w:rsidP="00AE731B">
            <w:pPr>
              <w:jc w:val="center"/>
              <w:rPr>
                <w:rFonts w:cs="Arial"/>
                <w:sz w:val="22"/>
                <w:szCs w:val="22"/>
              </w:rPr>
            </w:pPr>
            <w:r w:rsidRPr="00AE731B">
              <w:rPr>
                <w:rFonts w:cs="Arial"/>
                <w:sz w:val="22"/>
                <w:szCs w:val="22"/>
              </w:rPr>
              <w:t>B</w:t>
            </w:r>
          </w:p>
        </w:tc>
        <w:tc>
          <w:tcPr>
            <w:tcW w:w="3240" w:type="dxa"/>
          </w:tcPr>
          <w:p w:rsidR="00C3153E" w:rsidRPr="00AE731B" w:rsidRDefault="00A975E6" w:rsidP="00AE731B">
            <w:pPr>
              <w:pStyle w:val="HTMLPreformatted"/>
              <w:rPr>
                <w:rFonts w:ascii="Arial" w:hAnsi="Arial" w:cs="Arial"/>
                <w:b/>
                <w:sz w:val="22"/>
                <w:szCs w:val="22"/>
              </w:rPr>
            </w:pPr>
            <w:r w:rsidRPr="00AE731B">
              <w:rPr>
                <w:rFonts w:ascii="Arial" w:hAnsi="Arial" w:cs="Arial"/>
                <w:b/>
                <w:sz w:val="22"/>
                <w:szCs w:val="22"/>
              </w:rPr>
              <w:t>In Sec.  31.5</w:t>
            </w:r>
            <w:r w:rsidR="00C3153E" w:rsidRPr="00AE731B">
              <w:rPr>
                <w:rFonts w:ascii="Arial" w:hAnsi="Arial" w:cs="Arial"/>
                <w:b/>
                <w:sz w:val="22"/>
                <w:szCs w:val="22"/>
              </w:rPr>
              <w:t>,</w:t>
            </w:r>
            <w:r w:rsidRPr="00AE731B">
              <w:rPr>
                <w:rFonts w:ascii="Arial" w:hAnsi="Arial" w:cs="Arial"/>
                <w:b/>
                <w:sz w:val="22"/>
                <w:szCs w:val="22"/>
              </w:rPr>
              <w:t xml:space="preserve"> paragraph (c)(8)(ii) introductory text and paragraph (c)(8)(iii) are</w:t>
            </w:r>
            <w:r w:rsidR="00C3153E" w:rsidRPr="00AE731B">
              <w:rPr>
                <w:rFonts w:ascii="Arial" w:hAnsi="Arial" w:cs="Arial"/>
                <w:b/>
                <w:sz w:val="22"/>
                <w:szCs w:val="22"/>
              </w:rPr>
              <w:t xml:space="preserve"> revised to read as follows:</w:t>
            </w:r>
          </w:p>
          <w:p w:rsidR="00C3153E" w:rsidRPr="00AE731B" w:rsidRDefault="00C3153E" w:rsidP="00AE731B">
            <w:pPr>
              <w:pStyle w:val="HTMLPreformatted"/>
              <w:rPr>
                <w:rFonts w:ascii="Arial" w:hAnsi="Arial" w:cs="Arial"/>
                <w:sz w:val="22"/>
                <w:szCs w:val="22"/>
              </w:rPr>
            </w:pPr>
          </w:p>
          <w:p w:rsidR="00A975E6" w:rsidRPr="00AE731B" w:rsidRDefault="00A975E6" w:rsidP="00AE731B">
            <w:pPr>
              <w:pStyle w:val="HTMLPreformatted"/>
              <w:rPr>
                <w:rFonts w:ascii="Arial" w:hAnsi="Arial" w:cs="Arial"/>
                <w:sz w:val="22"/>
                <w:szCs w:val="22"/>
              </w:rPr>
            </w:pPr>
            <w:r w:rsidRPr="00AE731B">
              <w:rPr>
                <w:rFonts w:ascii="Arial" w:hAnsi="Arial" w:cs="Arial"/>
                <w:sz w:val="22"/>
                <w:szCs w:val="22"/>
              </w:rPr>
              <w:t>(c)***</w:t>
            </w:r>
          </w:p>
          <w:p w:rsidR="00A975E6" w:rsidRPr="00AE731B" w:rsidRDefault="00A975E6" w:rsidP="00AE731B">
            <w:pPr>
              <w:pStyle w:val="HTMLPreformatted"/>
              <w:rPr>
                <w:rFonts w:ascii="Arial" w:hAnsi="Arial" w:cs="Arial"/>
                <w:sz w:val="22"/>
                <w:szCs w:val="22"/>
              </w:rPr>
            </w:pPr>
            <w:r w:rsidRPr="00AE731B">
              <w:rPr>
                <w:rFonts w:ascii="Arial" w:hAnsi="Arial" w:cs="Arial"/>
                <w:sz w:val="22"/>
                <w:szCs w:val="22"/>
              </w:rPr>
              <w:t>(8)***</w:t>
            </w:r>
          </w:p>
          <w:p w:rsidR="00A975E6" w:rsidRPr="00AE731B" w:rsidRDefault="00A975E6" w:rsidP="00AE731B">
            <w:pPr>
              <w:pStyle w:val="HTMLPreformatted"/>
              <w:rPr>
                <w:rFonts w:ascii="Arial" w:hAnsi="Arial" w:cs="Arial"/>
                <w:sz w:val="22"/>
                <w:szCs w:val="22"/>
              </w:rPr>
            </w:pPr>
            <w:r w:rsidRPr="00AE731B">
              <w:rPr>
                <w:rFonts w:ascii="Arial" w:hAnsi="Arial" w:cs="Arial"/>
                <w:sz w:val="22"/>
                <w:szCs w:val="22"/>
              </w:rPr>
              <w:t>(ii) Shall within 30 days after the transfer of a device to a specific licensee or export, furnish a report to the Director of the Office of Federal and State Materials and Environmental Management Programs by an appropriate method listed in §30.6(a) of this chapter, including in the address: ATTN: Document Control Desk/ GLTS.  The report must contain- ***</w:t>
            </w:r>
          </w:p>
          <w:p w:rsidR="00A975E6" w:rsidRPr="00AE731B" w:rsidRDefault="00A975E6" w:rsidP="00AE731B">
            <w:pPr>
              <w:pStyle w:val="HTMLPreformatted"/>
              <w:rPr>
                <w:rFonts w:ascii="Arial" w:hAnsi="Arial" w:cs="Arial"/>
                <w:sz w:val="22"/>
                <w:szCs w:val="22"/>
              </w:rPr>
            </w:pPr>
          </w:p>
          <w:p w:rsidR="00A975E6" w:rsidRPr="00AE731B" w:rsidRDefault="00A975E6" w:rsidP="00AE731B">
            <w:pPr>
              <w:pStyle w:val="HTMLPreformatted"/>
              <w:rPr>
                <w:rFonts w:ascii="Arial" w:hAnsi="Arial" w:cs="Arial"/>
                <w:sz w:val="22"/>
                <w:szCs w:val="22"/>
              </w:rPr>
            </w:pPr>
            <w:r w:rsidRPr="00AE731B">
              <w:rPr>
                <w:rFonts w:ascii="Arial" w:hAnsi="Arial" w:cs="Arial"/>
                <w:sz w:val="22"/>
                <w:szCs w:val="22"/>
              </w:rPr>
              <w:t xml:space="preserve">(iii) Shall obtain written NRC approval before transferring the device to any other specific licensee not specifically identified in paragraph (c)(8)(I) of this section; however a holder of a specific license may transfer a device for possession and use under its own specific license without prior approval, if, the holder: </w:t>
            </w:r>
          </w:p>
          <w:p w:rsidR="00A975E6" w:rsidRPr="00AE731B" w:rsidRDefault="00A975E6" w:rsidP="00AE731B">
            <w:pPr>
              <w:pStyle w:val="HTMLPreformatted"/>
              <w:rPr>
                <w:rFonts w:ascii="Arial" w:hAnsi="Arial" w:cs="Arial"/>
                <w:sz w:val="22"/>
                <w:szCs w:val="22"/>
              </w:rPr>
            </w:pPr>
            <w:r w:rsidRPr="00AE731B">
              <w:rPr>
                <w:rFonts w:ascii="Arial" w:hAnsi="Arial" w:cs="Arial"/>
                <w:sz w:val="22"/>
                <w:szCs w:val="22"/>
              </w:rPr>
              <w:lastRenderedPageBreak/>
              <w:t xml:space="preserve">(A) Verifies that the specific license authorizes the possession and use, or applies for and obtains an amendment to the license authorizing the possession and use; </w:t>
            </w:r>
          </w:p>
          <w:p w:rsidR="003C560C" w:rsidRPr="00AE731B" w:rsidRDefault="00A975E6" w:rsidP="00AE731B">
            <w:pPr>
              <w:pStyle w:val="HTMLPreformatted"/>
              <w:rPr>
                <w:rFonts w:ascii="Arial" w:hAnsi="Arial" w:cs="Arial"/>
                <w:sz w:val="22"/>
                <w:szCs w:val="22"/>
              </w:rPr>
            </w:pPr>
            <w:r w:rsidRPr="00AE731B">
              <w:rPr>
                <w:rFonts w:ascii="Arial" w:hAnsi="Arial" w:cs="Arial"/>
                <w:sz w:val="22"/>
                <w:szCs w:val="22"/>
              </w:rPr>
              <w:t>(B) Removes, alters, covers, or clearly and unambiguously augments the existing label (otherwise required by (c)(1) of this section) so that the device is labeled in compliance with §20.1904 of this chapter; however</w:t>
            </w:r>
            <w:r w:rsidR="003C560C" w:rsidRPr="00AE731B">
              <w:rPr>
                <w:rFonts w:ascii="Arial" w:hAnsi="Arial" w:cs="Arial"/>
                <w:sz w:val="22"/>
                <w:szCs w:val="22"/>
              </w:rPr>
              <w:t xml:space="preserve"> the</w:t>
            </w:r>
            <w:r w:rsidRPr="00AE731B">
              <w:rPr>
                <w:rFonts w:ascii="Arial" w:hAnsi="Arial" w:cs="Arial"/>
                <w:sz w:val="22"/>
                <w:szCs w:val="22"/>
              </w:rPr>
              <w:t xml:space="preserve"> manufacturer</w:t>
            </w:r>
            <w:r w:rsidR="003C560C" w:rsidRPr="00AE731B">
              <w:rPr>
                <w:rFonts w:ascii="Arial" w:hAnsi="Arial" w:cs="Arial"/>
                <w:sz w:val="22"/>
                <w:szCs w:val="22"/>
              </w:rPr>
              <w:t>, model number, and serial number must be retained;</w:t>
            </w:r>
          </w:p>
          <w:p w:rsidR="003C560C" w:rsidRPr="00AE731B" w:rsidRDefault="003C560C" w:rsidP="00AE731B">
            <w:pPr>
              <w:pStyle w:val="HTMLPreformatted"/>
              <w:rPr>
                <w:rFonts w:ascii="Arial" w:hAnsi="Arial" w:cs="Arial"/>
                <w:sz w:val="22"/>
                <w:szCs w:val="22"/>
              </w:rPr>
            </w:pPr>
            <w:r w:rsidRPr="00AE731B">
              <w:rPr>
                <w:rFonts w:ascii="Arial" w:hAnsi="Arial" w:cs="Arial"/>
                <w:sz w:val="22"/>
                <w:szCs w:val="22"/>
              </w:rPr>
              <w:t>(C) Obtains manufacturer’s or  initial transferor’s information concerning maintenance that would be applicable under the specific license (such as leak testing procedures); and</w:t>
            </w:r>
          </w:p>
          <w:p w:rsidR="00C3153E" w:rsidRPr="00AE731B" w:rsidRDefault="009772A4" w:rsidP="00AE731B">
            <w:pPr>
              <w:pStyle w:val="HTMLPreformatted"/>
              <w:rPr>
                <w:rFonts w:ascii="Arial" w:hAnsi="Arial" w:cs="Arial"/>
                <w:sz w:val="22"/>
                <w:szCs w:val="22"/>
              </w:rPr>
            </w:pPr>
            <w:r w:rsidRPr="00AE731B">
              <w:rPr>
                <w:rFonts w:ascii="Arial" w:hAnsi="Arial" w:cs="Arial"/>
                <w:sz w:val="22"/>
                <w:szCs w:val="22"/>
              </w:rPr>
              <w:t>(D) Reports the transfer under paragraph (c</w:t>
            </w:r>
            <w:proofErr w:type="gramStart"/>
            <w:r w:rsidRPr="00AE731B">
              <w:rPr>
                <w:rFonts w:ascii="Arial" w:hAnsi="Arial" w:cs="Arial"/>
                <w:sz w:val="22"/>
                <w:szCs w:val="22"/>
              </w:rPr>
              <w:t>)(</w:t>
            </w:r>
            <w:proofErr w:type="gramEnd"/>
            <w:r w:rsidRPr="00AE731B">
              <w:rPr>
                <w:rFonts w:ascii="Arial" w:hAnsi="Arial" w:cs="Arial"/>
                <w:sz w:val="22"/>
                <w:szCs w:val="22"/>
              </w:rPr>
              <w:t xml:space="preserve">8)(ii) of this section. </w:t>
            </w:r>
          </w:p>
        </w:tc>
        <w:tc>
          <w:tcPr>
            <w:tcW w:w="1403" w:type="dxa"/>
          </w:tcPr>
          <w:p w:rsidR="00C3153E" w:rsidRPr="00AE731B" w:rsidRDefault="00C3153E" w:rsidP="00AE731B">
            <w:pPr>
              <w:rPr>
                <w:rFonts w:cs="Arial"/>
                <w:sz w:val="22"/>
                <w:szCs w:val="22"/>
              </w:rPr>
            </w:pPr>
          </w:p>
        </w:tc>
        <w:tc>
          <w:tcPr>
            <w:tcW w:w="1387" w:type="dxa"/>
          </w:tcPr>
          <w:p w:rsidR="00C3153E" w:rsidRPr="00AE731B" w:rsidRDefault="00C3153E" w:rsidP="00AE731B">
            <w:pPr>
              <w:rPr>
                <w:rFonts w:cs="Arial"/>
                <w:sz w:val="22"/>
                <w:szCs w:val="22"/>
              </w:rPr>
            </w:pPr>
          </w:p>
        </w:tc>
        <w:tc>
          <w:tcPr>
            <w:tcW w:w="2790" w:type="dxa"/>
          </w:tcPr>
          <w:p w:rsidR="00C3153E" w:rsidRPr="00AE731B" w:rsidRDefault="00C3153E" w:rsidP="00AE731B">
            <w:pPr>
              <w:rPr>
                <w:rFonts w:cs="Arial"/>
                <w:sz w:val="22"/>
                <w:szCs w:val="22"/>
              </w:rPr>
            </w:pPr>
          </w:p>
        </w:tc>
      </w:tr>
      <w:tr w:rsidR="00C3153E" w:rsidRPr="00164974" w:rsidTr="00AE731B">
        <w:tc>
          <w:tcPr>
            <w:tcW w:w="1128" w:type="dxa"/>
          </w:tcPr>
          <w:p w:rsidR="00C3153E" w:rsidRPr="00AE731B" w:rsidRDefault="00E43203" w:rsidP="00AE731B">
            <w:pPr>
              <w:rPr>
                <w:rFonts w:cs="Arial"/>
                <w:sz w:val="22"/>
                <w:szCs w:val="22"/>
              </w:rPr>
            </w:pPr>
            <w:r w:rsidRPr="00AE731B">
              <w:rPr>
                <w:rFonts w:cs="Arial"/>
                <w:sz w:val="22"/>
                <w:szCs w:val="22"/>
              </w:rPr>
              <w:lastRenderedPageBreak/>
              <w:t>§32.8</w:t>
            </w:r>
          </w:p>
        </w:tc>
        <w:tc>
          <w:tcPr>
            <w:tcW w:w="1710" w:type="dxa"/>
          </w:tcPr>
          <w:p w:rsidR="00E43203" w:rsidRPr="00AE731B" w:rsidRDefault="00E43203" w:rsidP="00AE731B">
            <w:pPr>
              <w:rPr>
                <w:rFonts w:cs="Arial"/>
                <w:sz w:val="22"/>
                <w:szCs w:val="22"/>
              </w:rPr>
            </w:pPr>
            <w:r w:rsidRPr="00AE731B">
              <w:rPr>
                <w:rFonts w:cs="Arial"/>
                <w:sz w:val="22"/>
                <w:szCs w:val="22"/>
              </w:rPr>
              <w:t>Information collection requirements: OMB approval</w:t>
            </w:r>
          </w:p>
        </w:tc>
        <w:tc>
          <w:tcPr>
            <w:tcW w:w="1350" w:type="dxa"/>
          </w:tcPr>
          <w:p w:rsidR="00C3153E" w:rsidRPr="00AE731B" w:rsidRDefault="00C3153E" w:rsidP="00AE731B">
            <w:pPr>
              <w:jc w:val="center"/>
              <w:rPr>
                <w:rFonts w:cs="Arial"/>
                <w:sz w:val="22"/>
                <w:szCs w:val="22"/>
              </w:rPr>
            </w:pPr>
          </w:p>
        </w:tc>
        <w:tc>
          <w:tcPr>
            <w:tcW w:w="1890" w:type="dxa"/>
          </w:tcPr>
          <w:p w:rsidR="00C3153E" w:rsidRPr="00AE731B" w:rsidRDefault="003664DD" w:rsidP="00AE731B">
            <w:pPr>
              <w:jc w:val="center"/>
              <w:rPr>
                <w:rFonts w:cs="Arial"/>
                <w:sz w:val="22"/>
                <w:szCs w:val="22"/>
              </w:rPr>
            </w:pPr>
            <w:r w:rsidRPr="00AE731B">
              <w:rPr>
                <w:rFonts w:cs="Arial"/>
                <w:sz w:val="22"/>
                <w:szCs w:val="22"/>
              </w:rPr>
              <w:t>D</w:t>
            </w:r>
          </w:p>
        </w:tc>
        <w:tc>
          <w:tcPr>
            <w:tcW w:w="3240" w:type="dxa"/>
          </w:tcPr>
          <w:p w:rsidR="00C3153E" w:rsidRPr="00AE731B" w:rsidRDefault="00E43203" w:rsidP="00AE731B">
            <w:pPr>
              <w:pStyle w:val="HTMLPreformatted"/>
              <w:rPr>
                <w:rFonts w:ascii="Arial" w:hAnsi="Arial" w:cs="Arial"/>
                <w:sz w:val="22"/>
                <w:szCs w:val="22"/>
              </w:rPr>
            </w:pPr>
            <w:r w:rsidRPr="00AE731B">
              <w:rPr>
                <w:rFonts w:ascii="Arial" w:hAnsi="Arial" w:cs="Arial"/>
                <w:sz w:val="22"/>
                <w:szCs w:val="22"/>
              </w:rPr>
              <w:t>N/A</w:t>
            </w:r>
          </w:p>
        </w:tc>
        <w:tc>
          <w:tcPr>
            <w:tcW w:w="1403" w:type="dxa"/>
          </w:tcPr>
          <w:p w:rsidR="00C3153E" w:rsidRPr="00AE731B" w:rsidRDefault="00E43203" w:rsidP="00AE731B">
            <w:pPr>
              <w:rPr>
                <w:rFonts w:cs="Arial"/>
                <w:sz w:val="22"/>
                <w:szCs w:val="22"/>
              </w:rPr>
            </w:pPr>
            <w:r w:rsidRPr="00AE731B">
              <w:rPr>
                <w:rFonts w:cs="Arial"/>
                <w:sz w:val="22"/>
                <w:szCs w:val="22"/>
              </w:rPr>
              <w:t>N/A</w:t>
            </w:r>
          </w:p>
        </w:tc>
        <w:tc>
          <w:tcPr>
            <w:tcW w:w="1387" w:type="dxa"/>
          </w:tcPr>
          <w:p w:rsidR="00C3153E" w:rsidRPr="00AE731B" w:rsidRDefault="00C3153E" w:rsidP="00AE731B">
            <w:pPr>
              <w:rPr>
                <w:rFonts w:cs="Arial"/>
                <w:sz w:val="22"/>
                <w:szCs w:val="22"/>
              </w:rPr>
            </w:pPr>
          </w:p>
        </w:tc>
        <w:tc>
          <w:tcPr>
            <w:tcW w:w="2790" w:type="dxa"/>
          </w:tcPr>
          <w:p w:rsidR="00C3153E" w:rsidRPr="00AE731B" w:rsidRDefault="00C3153E" w:rsidP="00AE731B">
            <w:pPr>
              <w:rPr>
                <w:rFonts w:cs="Arial"/>
                <w:sz w:val="22"/>
                <w:szCs w:val="22"/>
              </w:rPr>
            </w:pPr>
          </w:p>
        </w:tc>
      </w:tr>
      <w:tr w:rsidR="00C3153E" w:rsidRPr="00164974" w:rsidTr="00AE731B">
        <w:tc>
          <w:tcPr>
            <w:tcW w:w="1128" w:type="dxa"/>
          </w:tcPr>
          <w:p w:rsidR="00C3153E" w:rsidRPr="00AE731B" w:rsidRDefault="00E43203" w:rsidP="00AE731B">
            <w:pPr>
              <w:rPr>
                <w:rFonts w:cs="Arial"/>
                <w:sz w:val="22"/>
                <w:szCs w:val="22"/>
              </w:rPr>
            </w:pPr>
            <w:r w:rsidRPr="00AE731B">
              <w:rPr>
                <w:rFonts w:cs="Arial"/>
                <w:sz w:val="22"/>
                <w:szCs w:val="22"/>
              </w:rPr>
              <w:t>§32.11</w:t>
            </w:r>
          </w:p>
        </w:tc>
        <w:tc>
          <w:tcPr>
            <w:tcW w:w="1710" w:type="dxa"/>
          </w:tcPr>
          <w:p w:rsidR="00C3153E" w:rsidRPr="00AE731B" w:rsidRDefault="00E43203" w:rsidP="00AE731B">
            <w:pPr>
              <w:rPr>
                <w:rFonts w:cs="Arial"/>
                <w:sz w:val="22"/>
                <w:szCs w:val="22"/>
              </w:rPr>
            </w:pPr>
            <w:r w:rsidRPr="00AE731B">
              <w:rPr>
                <w:rFonts w:cs="Arial"/>
                <w:sz w:val="22"/>
                <w:szCs w:val="22"/>
              </w:rPr>
              <w:t xml:space="preserve">Introduction of byproduct material in exempt concentrations </w:t>
            </w:r>
            <w:r w:rsidRPr="00AE731B">
              <w:rPr>
                <w:rFonts w:cs="Arial"/>
                <w:sz w:val="22"/>
                <w:szCs w:val="22"/>
              </w:rPr>
              <w:lastRenderedPageBreak/>
              <w:t>into products or materials, and transfer of ownership or possession: Requirements for license.</w:t>
            </w:r>
          </w:p>
        </w:tc>
        <w:tc>
          <w:tcPr>
            <w:tcW w:w="1350" w:type="dxa"/>
          </w:tcPr>
          <w:p w:rsidR="00BB0358" w:rsidRPr="00AE731B" w:rsidRDefault="00BB0358" w:rsidP="00AE731B">
            <w:pPr>
              <w:jc w:val="center"/>
              <w:rPr>
                <w:rFonts w:cs="Arial"/>
                <w:b/>
                <w:sz w:val="22"/>
                <w:szCs w:val="22"/>
              </w:rPr>
            </w:pPr>
          </w:p>
        </w:tc>
        <w:tc>
          <w:tcPr>
            <w:tcW w:w="1890" w:type="dxa"/>
          </w:tcPr>
          <w:p w:rsidR="003664DD" w:rsidRPr="00AE731B" w:rsidRDefault="003664DD" w:rsidP="00AE731B">
            <w:pPr>
              <w:jc w:val="center"/>
              <w:rPr>
                <w:rFonts w:cs="Arial"/>
                <w:sz w:val="22"/>
                <w:szCs w:val="22"/>
              </w:rPr>
            </w:pPr>
            <w:r w:rsidRPr="00AE731B">
              <w:rPr>
                <w:rFonts w:cs="Arial"/>
                <w:sz w:val="22"/>
                <w:szCs w:val="22"/>
              </w:rPr>
              <w:t>NRC</w:t>
            </w:r>
            <w:r w:rsidRPr="00AE731B">
              <w:rPr>
                <w:rFonts w:cs="Arial"/>
                <w:b/>
                <w:sz w:val="22"/>
                <w:szCs w:val="22"/>
              </w:rPr>
              <w:t>***</w:t>
            </w:r>
          </w:p>
          <w:p w:rsidR="003664DD" w:rsidRPr="00AE731B" w:rsidRDefault="003664DD" w:rsidP="00AE731B">
            <w:pPr>
              <w:jc w:val="center"/>
              <w:rPr>
                <w:rFonts w:cs="Arial"/>
                <w:sz w:val="22"/>
                <w:szCs w:val="22"/>
              </w:rPr>
            </w:pPr>
          </w:p>
          <w:p w:rsidR="00C3153E" w:rsidRPr="00AE731B" w:rsidRDefault="003664DD" w:rsidP="00AE731B">
            <w:pPr>
              <w:jc w:val="center"/>
              <w:rPr>
                <w:rFonts w:cs="Arial"/>
                <w:sz w:val="22"/>
                <w:szCs w:val="22"/>
              </w:rPr>
            </w:pPr>
            <w:r w:rsidRPr="00AE731B">
              <w:rPr>
                <w:rFonts w:cs="Arial"/>
                <w:b/>
                <w:sz w:val="22"/>
                <w:szCs w:val="22"/>
              </w:rPr>
              <w:t xml:space="preserve">(***please note all of 10 CFR 32.11 has been </w:t>
            </w:r>
            <w:r w:rsidRPr="00AE731B">
              <w:rPr>
                <w:rFonts w:cs="Arial"/>
                <w:b/>
                <w:sz w:val="22"/>
                <w:szCs w:val="22"/>
              </w:rPr>
              <w:lastRenderedPageBreak/>
              <w:t>changed from a Compatibility Category C/B to a Compatibility Category NRC)</w:t>
            </w:r>
          </w:p>
        </w:tc>
        <w:tc>
          <w:tcPr>
            <w:tcW w:w="3240" w:type="dxa"/>
          </w:tcPr>
          <w:p w:rsidR="00C3153E" w:rsidRPr="00AE731B" w:rsidRDefault="00452A8D" w:rsidP="00AE731B">
            <w:pPr>
              <w:pStyle w:val="HTMLPreformatted"/>
              <w:rPr>
                <w:rFonts w:ascii="Arial" w:hAnsi="Arial" w:cs="Arial"/>
                <w:b/>
                <w:sz w:val="22"/>
                <w:szCs w:val="22"/>
              </w:rPr>
            </w:pPr>
            <w:r w:rsidRPr="00AE731B">
              <w:rPr>
                <w:rFonts w:ascii="Arial" w:hAnsi="Arial" w:cs="Arial"/>
                <w:b/>
                <w:sz w:val="22"/>
                <w:szCs w:val="22"/>
              </w:rPr>
              <w:lastRenderedPageBreak/>
              <w:t>In Sec.  32.11, paragraph (a)</w:t>
            </w:r>
            <w:r w:rsidR="00C3153E" w:rsidRPr="00AE731B">
              <w:rPr>
                <w:rFonts w:ascii="Arial" w:hAnsi="Arial" w:cs="Arial"/>
                <w:b/>
                <w:sz w:val="22"/>
                <w:szCs w:val="22"/>
              </w:rPr>
              <w:t xml:space="preserve"> is revised to read as follows:</w:t>
            </w:r>
          </w:p>
          <w:p w:rsidR="00C1001E" w:rsidRPr="00AE731B" w:rsidRDefault="00C1001E" w:rsidP="00AE731B">
            <w:pPr>
              <w:pStyle w:val="HTMLPreformatted"/>
              <w:rPr>
                <w:rFonts w:ascii="Arial" w:hAnsi="Arial" w:cs="Arial"/>
                <w:b/>
                <w:sz w:val="22"/>
                <w:szCs w:val="22"/>
              </w:rPr>
            </w:pPr>
          </w:p>
          <w:p w:rsidR="00C1001E" w:rsidRPr="00AE731B" w:rsidRDefault="00C1001E" w:rsidP="00AE731B">
            <w:pPr>
              <w:pStyle w:val="HTMLPreformatted"/>
              <w:rPr>
                <w:rFonts w:ascii="Arial" w:hAnsi="Arial" w:cs="Arial"/>
                <w:sz w:val="22"/>
                <w:szCs w:val="22"/>
              </w:rPr>
            </w:pPr>
            <w:r w:rsidRPr="00AE731B">
              <w:rPr>
                <w:rFonts w:ascii="Arial" w:hAnsi="Arial" w:cs="Arial"/>
                <w:sz w:val="22"/>
                <w:szCs w:val="22"/>
              </w:rPr>
              <w:t xml:space="preserve">(a) Satisfies the general requirements specified in § </w:t>
            </w:r>
            <w:r w:rsidRPr="00AE731B">
              <w:rPr>
                <w:rFonts w:ascii="Arial" w:hAnsi="Arial" w:cs="Arial"/>
                <w:sz w:val="22"/>
                <w:szCs w:val="22"/>
              </w:rPr>
              <w:lastRenderedPageBreak/>
              <w:t>30.33(a)(2) and (3) do not apply to an application for a license to introduce byproduct material into a product or material owned by or in the possession of the license or another and the transfer of ownership or possession of the product or material containing byproduct material, if the possession and use of the byp</w:t>
            </w:r>
            <w:r w:rsidR="00496AE5" w:rsidRPr="00AE731B">
              <w:rPr>
                <w:rFonts w:ascii="Arial" w:hAnsi="Arial" w:cs="Arial"/>
                <w:sz w:val="22"/>
                <w:szCs w:val="22"/>
              </w:rPr>
              <w:t>roduct material to be introduced is authorized by a license issued by an Agreement State;</w:t>
            </w:r>
          </w:p>
          <w:p w:rsidR="003664DD" w:rsidRPr="00AE731B" w:rsidRDefault="003664DD" w:rsidP="00AE731B">
            <w:pPr>
              <w:pStyle w:val="HTMLPreformatted"/>
              <w:rPr>
                <w:rFonts w:ascii="Arial" w:hAnsi="Arial" w:cs="Arial"/>
                <w:sz w:val="22"/>
                <w:szCs w:val="22"/>
              </w:rPr>
            </w:pPr>
          </w:p>
          <w:p w:rsidR="00C3153E" w:rsidRPr="00AE731B" w:rsidRDefault="00C3153E" w:rsidP="00AE731B">
            <w:pPr>
              <w:pStyle w:val="HTMLPreformatted"/>
              <w:rPr>
                <w:rFonts w:ascii="Arial" w:hAnsi="Arial" w:cs="Arial"/>
                <w:sz w:val="22"/>
                <w:szCs w:val="22"/>
              </w:rPr>
            </w:pPr>
          </w:p>
        </w:tc>
        <w:tc>
          <w:tcPr>
            <w:tcW w:w="1403" w:type="dxa"/>
          </w:tcPr>
          <w:p w:rsidR="00C3153E" w:rsidRPr="00AE731B" w:rsidRDefault="00C3153E" w:rsidP="00AE731B">
            <w:pPr>
              <w:rPr>
                <w:rFonts w:cs="Arial"/>
                <w:sz w:val="22"/>
                <w:szCs w:val="22"/>
              </w:rPr>
            </w:pPr>
          </w:p>
        </w:tc>
        <w:tc>
          <w:tcPr>
            <w:tcW w:w="1387" w:type="dxa"/>
          </w:tcPr>
          <w:p w:rsidR="00C3153E" w:rsidRPr="00AE731B" w:rsidRDefault="00C3153E" w:rsidP="00AE731B">
            <w:pPr>
              <w:rPr>
                <w:rFonts w:cs="Arial"/>
                <w:sz w:val="22"/>
                <w:szCs w:val="22"/>
              </w:rPr>
            </w:pPr>
          </w:p>
        </w:tc>
        <w:tc>
          <w:tcPr>
            <w:tcW w:w="2790" w:type="dxa"/>
          </w:tcPr>
          <w:p w:rsidR="00C3153E" w:rsidRPr="00AE731B" w:rsidRDefault="00C3153E" w:rsidP="00AE731B">
            <w:pPr>
              <w:rPr>
                <w:rFonts w:cs="Arial"/>
                <w:sz w:val="22"/>
                <w:szCs w:val="22"/>
              </w:rPr>
            </w:pPr>
          </w:p>
        </w:tc>
      </w:tr>
      <w:tr w:rsidR="00C3153E" w:rsidRPr="00164974" w:rsidTr="00AE731B">
        <w:tc>
          <w:tcPr>
            <w:tcW w:w="1128" w:type="dxa"/>
          </w:tcPr>
          <w:p w:rsidR="00C3153E" w:rsidRPr="00AE731B" w:rsidRDefault="00496AE5" w:rsidP="00AE731B">
            <w:pPr>
              <w:rPr>
                <w:rFonts w:cs="Arial"/>
                <w:sz w:val="22"/>
                <w:szCs w:val="22"/>
              </w:rPr>
            </w:pPr>
            <w:r w:rsidRPr="00AE731B">
              <w:rPr>
                <w:rFonts w:cs="Arial"/>
                <w:sz w:val="22"/>
                <w:szCs w:val="22"/>
              </w:rPr>
              <w:lastRenderedPageBreak/>
              <w:t>§32.12</w:t>
            </w:r>
          </w:p>
        </w:tc>
        <w:tc>
          <w:tcPr>
            <w:tcW w:w="1710" w:type="dxa"/>
          </w:tcPr>
          <w:p w:rsidR="00C3153E" w:rsidRPr="00AE731B" w:rsidRDefault="00496AE5" w:rsidP="00AE731B">
            <w:pPr>
              <w:rPr>
                <w:rFonts w:cs="Arial"/>
                <w:sz w:val="22"/>
                <w:szCs w:val="22"/>
              </w:rPr>
            </w:pPr>
            <w:r w:rsidRPr="00AE731B">
              <w:rPr>
                <w:rFonts w:cs="Arial"/>
                <w:sz w:val="22"/>
                <w:szCs w:val="22"/>
              </w:rPr>
              <w:t>Same: Records and material transfer reports</w:t>
            </w:r>
          </w:p>
        </w:tc>
        <w:tc>
          <w:tcPr>
            <w:tcW w:w="1350" w:type="dxa"/>
          </w:tcPr>
          <w:p w:rsidR="003B2C98" w:rsidRPr="00AE731B" w:rsidRDefault="003B2C98" w:rsidP="00AE731B">
            <w:pPr>
              <w:jc w:val="center"/>
              <w:rPr>
                <w:rFonts w:cs="Arial"/>
                <w:b/>
                <w:sz w:val="22"/>
                <w:szCs w:val="22"/>
              </w:rPr>
            </w:pPr>
            <w:r w:rsidRPr="00AE731B">
              <w:rPr>
                <w:rFonts w:cs="Arial"/>
                <w:b/>
                <w:sz w:val="22"/>
                <w:szCs w:val="22"/>
              </w:rPr>
              <w:t xml:space="preserve"> </w:t>
            </w:r>
          </w:p>
        </w:tc>
        <w:tc>
          <w:tcPr>
            <w:tcW w:w="1890" w:type="dxa"/>
          </w:tcPr>
          <w:p w:rsidR="003664DD" w:rsidRPr="00AE731B" w:rsidRDefault="003664DD" w:rsidP="00AE731B">
            <w:pPr>
              <w:jc w:val="center"/>
              <w:rPr>
                <w:rFonts w:cs="Arial"/>
                <w:b/>
                <w:sz w:val="22"/>
                <w:szCs w:val="22"/>
              </w:rPr>
            </w:pPr>
            <w:r w:rsidRPr="00AE731B">
              <w:rPr>
                <w:rFonts w:cs="Arial"/>
                <w:sz w:val="22"/>
                <w:szCs w:val="22"/>
              </w:rPr>
              <w:t>NRC</w:t>
            </w:r>
            <w:r w:rsidRPr="00AE731B">
              <w:rPr>
                <w:rFonts w:cs="Arial"/>
                <w:b/>
                <w:sz w:val="22"/>
                <w:szCs w:val="22"/>
              </w:rPr>
              <w:t>***</w:t>
            </w:r>
          </w:p>
          <w:p w:rsidR="003664DD" w:rsidRPr="00AE731B" w:rsidRDefault="003664DD" w:rsidP="00AE731B">
            <w:pPr>
              <w:jc w:val="center"/>
              <w:rPr>
                <w:rFonts w:cs="Arial"/>
                <w:b/>
                <w:sz w:val="22"/>
                <w:szCs w:val="22"/>
              </w:rPr>
            </w:pPr>
          </w:p>
          <w:p w:rsidR="00C3153E" w:rsidRPr="00AE731B" w:rsidRDefault="003664DD" w:rsidP="00AE731B">
            <w:pPr>
              <w:jc w:val="center"/>
              <w:rPr>
                <w:rFonts w:cs="Arial"/>
                <w:sz w:val="22"/>
                <w:szCs w:val="22"/>
              </w:rPr>
            </w:pPr>
            <w:r w:rsidRPr="00AE731B">
              <w:rPr>
                <w:rFonts w:cs="Arial"/>
                <w:b/>
                <w:sz w:val="22"/>
                <w:szCs w:val="22"/>
              </w:rPr>
              <w:t>(***please note 10 CFR 32.12 has been changed from a Compatibility Category C to a Compatibility Category NRC)</w:t>
            </w:r>
          </w:p>
        </w:tc>
        <w:tc>
          <w:tcPr>
            <w:tcW w:w="3240" w:type="dxa"/>
          </w:tcPr>
          <w:p w:rsidR="00C3153E" w:rsidRPr="00AE731B" w:rsidRDefault="00496AE5" w:rsidP="00AE731B">
            <w:pPr>
              <w:pStyle w:val="HTMLPreformatted"/>
              <w:rPr>
                <w:rFonts w:ascii="Arial" w:hAnsi="Arial" w:cs="Arial"/>
                <w:b/>
                <w:sz w:val="22"/>
                <w:szCs w:val="22"/>
              </w:rPr>
            </w:pPr>
            <w:r w:rsidRPr="00AE731B">
              <w:rPr>
                <w:rFonts w:ascii="Arial" w:hAnsi="Arial" w:cs="Arial"/>
                <w:b/>
                <w:sz w:val="22"/>
                <w:szCs w:val="22"/>
              </w:rPr>
              <w:t>Sec.  32.12</w:t>
            </w:r>
            <w:r w:rsidR="00C3153E" w:rsidRPr="00AE731B">
              <w:rPr>
                <w:rFonts w:ascii="Arial" w:hAnsi="Arial" w:cs="Arial"/>
                <w:b/>
                <w:sz w:val="22"/>
                <w:szCs w:val="22"/>
              </w:rPr>
              <w:t xml:space="preserve"> is revised to read as follows:</w:t>
            </w:r>
          </w:p>
          <w:p w:rsidR="00C3153E" w:rsidRPr="00AE731B" w:rsidRDefault="00C3153E" w:rsidP="00AE731B">
            <w:pPr>
              <w:pStyle w:val="HTMLPreformatted"/>
              <w:rPr>
                <w:rFonts w:ascii="Arial" w:hAnsi="Arial" w:cs="Arial"/>
                <w:b/>
                <w:sz w:val="22"/>
                <w:szCs w:val="22"/>
              </w:rPr>
            </w:pPr>
          </w:p>
          <w:p w:rsidR="00152E11" w:rsidRPr="00AE731B" w:rsidRDefault="00FA6D8E" w:rsidP="00AE731B">
            <w:pPr>
              <w:pStyle w:val="HTMLPreformatted"/>
              <w:rPr>
                <w:rFonts w:ascii="Arial" w:hAnsi="Arial" w:cs="Arial"/>
                <w:sz w:val="22"/>
                <w:szCs w:val="22"/>
              </w:rPr>
            </w:pPr>
            <w:r w:rsidRPr="00AE731B">
              <w:rPr>
                <w:rFonts w:ascii="Arial" w:hAnsi="Arial" w:cs="Arial"/>
                <w:sz w:val="22"/>
                <w:szCs w:val="22"/>
              </w:rPr>
              <w:t xml:space="preserve">(a) Each person licensed under §32.11 shall maintain records of </w:t>
            </w:r>
            <w:r w:rsidR="009772A4" w:rsidRPr="00AE731B">
              <w:rPr>
                <w:rFonts w:ascii="Arial" w:hAnsi="Arial" w:cs="Arial"/>
                <w:sz w:val="22"/>
                <w:szCs w:val="22"/>
              </w:rPr>
              <w:t>transfer</w:t>
            </w:r>
            <w:r w:rsidRPr="00AE731B">
              <w:rPr>
                <w:rFonts w:ascii="Arial" w:hAnsi="Arial" w:cs="Arial"/>
                <w:sz w:val="22"/>
                <w:szCs w:val="22"/>
              </w:rPr>
              <w:t xml:space="preserve"> of byproduct material and file a report with the Director of the Office of Federal and State Materials and Environmental Management Programs by an appropriate method listed </w:t>
            </w:r>
            <w:r w:rsidR="00152E11" w:rsidRPr="00AE731B">
              <w:rPr>
                <w:rFonts w:ascii="Arial" w:hAnsi="Arial" w:cs="Arial"/>
                <w:sz w:val="22"/>
                <w:szCs w:val="22"/>
              </w:rPr>
              <w:t>in §30.6(a) of this chapter, including in the address: ATTN: Document Control Desk/ Exempt Distribution.</w:t>
            </w:r>
          </w:p>
          <w:p w:rsidR="00152E11" w:rsidRPr="00AE731B" w:rsidRDefault="00152E11" w:rsidP="00AE731B">
            <w:pPr>
              <w:pStyle w:val="HTMLPreformatted"/>
              <w:rPr>
                <w:rFonts w:ascii="Arial" w:hAnsi="Arial" w:cs="Arial"/>
                <w:sz w:val="22"/>
                <w:szCs w:val="22"/>
              </w:rPr>
            </w:pPr>
            <w:r w:rsidRPr="00AE731B">
              <w:rPr>
                <w:rFonts w:ascii="Arial" w:hAnsi="Arial" w:cs="Arial"/>
                <w:sz w:val="22"/>
                <w:szCs w:val="22"/>
              </w:rPr>
              <w:t xml:space="preserve">(1) The report must clearly </w:t>
            </w:r>
            <w:r w:rsidRPr="00AE731B">
              <w:rPr>
                <w:rFonts w:ascii="Arial" w:hAnsi="Arial" w:cs="Arial"/>
                <w:sz w:val="22"/>
                <w:szCs w:val="22"/>
              </w:rPr>
              <w:lastRenderedPageBreak/>
              <w:t>identify the specific licensee submitting the report and include the license number of the specific licensee.</w:t>
            </w:r>
          </w:p>
          <w:p w:rsidR="00152E11" w:rsidRPr="00AE731B" w:rsidRDefault="00152E11" w:rsidP="00AE731B">
            <w:pPr>
              <w:pStyle w:val="HTMLPreformatted"/>
              <w:rPr>
                <w:rFonts w:ascii="Arial" w:hAnsi="Arial" w:cs="Arial"/>
                <w:sz w:val="22"/>
                <w:szCs w:val="22"/>
              </w:rPr>
            </w:pPr>
            <w:r w:rsidRPr="00AE731B">
              <w:rPr>
                <w:rFonts w:ascii="Arial" w:hAnsi="Arial" w:cs="Arial"/>
                <w:sz w:val="22"/>
                <w:szCs w:val="22"/>
              </w:rPr>
              <w:t xml:space="preserve">(2) The report must indicate that the byproduct material is transferred for use under §30.14 of this chapter or equivalent regulations of an </w:t>
            </w:r>
            <w:smartTag w:uri="urn:schemas-microsoft-com:office:smarttags" w:element="place">
              <w:smartTag w:uri="urn:schemas-microsoft-com:office:smarttags" w:element="PlaceName">
                <w:r w:rsidRPr="00AE731B">
                  <w:rPr>
                    <w:rFonts w:ascii="Arial" w:hAnsi="Arial" w:cs="Arial"/>
                    <w:sz w:val="22"/>
                    <w:szCs w:val="22"/>
                  </w:rPr>
                  <w:t>Agreement</w:t>
                </w:r>
              </w:smartTag>
              <w:r w:rsidRPr="00AE731B">
                <w:rPr>
                  <w:rFonts w:ascii="Arial" w:hAnsi="Arial" w:cs="Arial"/>
                  <w:sz w:val="22"/>
                  <w:szCs w:val="22"/>
                </w:rPr>
                <w:t xml:space="preserve"> </w:t>
              </w:r>
              <w:smartTag w:uri="urn:schemas-microsoft-com:office:smarttags" w:element="PlaceType">
                <w:r w:rsidRPr="00AE731B">
                  <w:rPr>
                    <w:rFonts w:ascii="Arial" w:hAnsi="Arial" w:cs="Arial"/>
                    <w:sz w:val="22"/>
                    <w:szCs w:val="22"/>
                  </w:rPr>
                  <w:t>State</w:t>
                </w:r>
              </w:smartTag>
            </w:smartTag>
            <w:r w:rsidRPr="00AE731B">
              <w:rPr>
                <w:rFonts w:ascii="Arial" w:hAnsi="Arial" w:cs="Arial"/>
                <w:sz w:val="22"/>
                <w:szCs w:val="22"/>
              </w:rPr>
              <w:t>.</w:t>
            </w:r>
          </w:p>
          <w:p w:rsidR="00152E11" w:rsidRPr="00AE731B" w:rsidRDefault="00152E11" w:rsidP="00AE731B">
            <w:pPr>
              <w:pStyle w:val="HTMLPreformatted"/>
              <w:rPr>
                <w:rFonts w:ascii="Arial" w:hAnsi="Arial" w:cs="Arial"/>
                <w:sz w:val="22"/>
                <w:szCs w:val="22"/>
              </w:rPr>
            </w:pPr>
          </w:p>
          <w:p w:rsidR="00F64DDD" w:rsidRPr="00AE731B" w:rsidRDefault="00152E11" w:rsidP="00AE731B">
            <w:pPr>
              <w:pStyle w:val="HTMLPreformatted"/>
              <w:rPr>
                <w:rFonts w:ascii="Arial" w:hAnsi="Arial" w:cs="Arial"/>
                <w:sz w:val="22"/>
                <w:szCs w:val="22"/>
              </w:rPr>
            </w:pPr>
            <w:r w:rsidRPr="00AE731B">
              <w:rPr>
                <w:rFonts w:ascii="Arial" w:hAnsi="Arial" w:cs="Arial"/>
                <w:sz w:val="22"/>
                <w:szCs w:val="22"/>
              </w:rPr>
              <w:t>(b) The report must identify the</w:t>
            </w:r>
            <w:r w:rsidR="00F64DDD" w:rsidRPr="00AE731B">
              <w:rPr>
                <w:rFonts w:ascii="Arial" w:hAnsi="Arial" w:cs="Arial"/>
                <w:sz w:val="22"/>
                <w:szCs w:val="22"/>
              </w:rPr>
              <w:t>:</w:t>
            </w:r>
          </w:p>
          <w:p w:rsidR="00F64DDD" w:rsidRPr="00AE731B" w:rsidRDefault="00F64DDD" w:rsidP="00AE731B">
            <w:pPr>
              <w:pStyle w:val="HTMLPreformatted"/>
              <w:rPr>
                <w:rFonts w:ascii="Arial" w:hAnsi="Arial" w:cs="Arial"/>
                <w:sz w:val="22"/>
                <w:szCs w:val="22"/>
              </w:rPr>
            </w:pPr>
            <w:r w:rsidRPr="00AE731B">
              <w:rPr>
                <w:rFonts w:ascii="Arial" w:hAnsi="Arial" w:cs="Arial"/>
                <w:sz w:val="22"/>
                <w:szCs w:val="22"/>
              </w:rPr>
              <w:t>(1) Type and quantity of each product or material into which byproduct material has been introduced during the reporting period;</w:t>
            </w:r>
          </w:p>
          <w:p w:rsidR="00C3153E" w:rsidRPr="00AE731B" w:rsidRDefault="00F64DDD" w:rsidP="00AE731B">
            <w:pPr>
              <w:pStyle w:val="HTMLPreformatted"/>
              <w:rPr>
                <w:rFonts w:ascii="Arial" w:hAnsi="Arial" w:cs="Arial"/>
                <w:sz w:val="22"/>
                <w:szCs w:val="22"/>
              </w:rPr>
            </w:pPr>
            <w:r w:rsidRPr="00AE731B">
              <w:rPr>
                <w:rFonts w:ascii="Arial" w:hAnsi="Arial" w:cs="Arial"/>
                <w:sz w:val="22"/>
                <w:szCs w:val="22"/>
              </w:rPr>
              <w:t>(2) Name and address of the person who owned or possessed the product or material into which byproduct material has been introduced, at the time of the introduction;</w:t>
            </w:r>
            <w:r w:rsidR="00FA6D8E" w:rsidRPr="00AE731B">
              <w:rPr>
                <w:rFonts w:ascii="Arial" w:hAnsi="Arial" w:cs="Arial"/>
                <w:sz w:val="22"/>
                <w:szCs w:val="22"/>
              </w:rPr>
              <w:t xml:space="preserve"> </w:t>
            </w:r>
          </w:p>
          <w:p w:rsidR="00F64DDD" w:rsidRPr="00AE731B" w:rsidRDefault="00F64DDD" w:rsidP="00AE731B">
            <w:pPr>
              <w:pStyle w:val="HTMLPreformatted"/>
              <w:rPr>
                <w:rFonts w:ascii="Arial" w:hAnsi="Arial" w:cs="Arial"/>
                <w:sz w:val="22"/>
                <w:szCs w:val="22"/>
              </w:rPr>
            </w:pPr>
            <w:r w:rsidRPr="00AE731B">
              <w:rPr>
                <w:rFonts w:ascii="Arial" w:hAnsi="Arial" w:cs="Arial"/>
                <w:sz w:val="22"/>
                <w:szCs w:val="22"/>
              </w:rPr>
              <w:t xml:space="preserve">(3) The type and quantity of radionuclide introduced into each product or material; and </w:t>
            </w:r>
          </w:p>
          <w:p w:rsidR="00F64DDD" w:rsidRPr="00AE731B" w:rsidRDefault="00F64DDD" w:rsidP="00AE731B">
            <w:pPr>
              <w:pStyle w:val="HTMLPreformatted"/>
              <w:rPr>
                <w:rFonts w:ascii="Arial" w:hAnsi="Arial" w:cs="Arial"/>
                <w:sz w:val="22"/>
                <w:szCs w:val="22"/>
              </w:rPr>
            </w:pPr>
            <w:r w:rsidRPr="00AE731B">
              <w:rPr>
                <w:rFonts w:ascii="Arial" w:hAnsi="Arial" w:cs="Arial"/>
                <w:sz w:val="22"/>
                <w:szCs w:val="22"/>
              </w:rPr>
              <w:t>(4) The initial concentrations of the radionuclide in the product or material at the time of transfer to the byproduct material by the licensee.</w:t>
            </w:r>
          </w:p>
          <w:p w:rsidR="00F64DDD" w:rsidRPr="00AE731B" w:rsidRDefault="00F64DDD" w:rsidP="00AE731B">
            <w:pPr>
              <w:pStyle w:val="HTMLPreformatted"/>
              <w:rPr>
                <w:rFonts w:ascii="Arial" w:hAnsi="Arial" w:cs="Arial"/>
                <w:sz w:val="22"/>
                <w:szCs w:val="22"/>
              </w:rPr>
            </w:pPr>
          </w:p>
          <w:p w:rsidR="00F64DDD" w:rsidRPr="00AE731B" w:rsidRDefault="00F64DDD" w:rsidP="00AE731B">
            <w:pPr>
              <w:pStyle w:val="HTMLPreformatted"/>
              <w:rPr>
                <w:rFonts w:ascii="Arial" w:hAnsi="Arial" w:cs="Arial"/>
                <w:sz w:val="22"/>
                <w:szCs w:val="22"/>
              </w:rPr>
            </w:pPr>
            <w:r w:rsidRPr="00AE731B">
              <w:rPr>
                <w:rFonts w:ascii="Arial" w:hAnsi="Arial" w:cs="Arial"/>
                <w:sz w:val="22"/>
                <w:szCs w:val="22"/>
              </w:rPr>
              <w:t xml:space="preserve">(c)(1) The licensee shall file </w:t>
            </w:r>
            <w:r w:rsidRPr="00AE731B">
              <w:rPr>
                <w:rFonts w:ascii="Arial" w:hAnsi="Arial" w:cs="Arial"/>
                <w:sz w:val="22"/>
                <w:szCs w:val="22"/>
              </w:rPr>
              <w:lastRenderedPageBreak/>
              <w:t xml:space="preserve">the report, covering the preceding calendar year, on or before January 31 of each year.  In </w:t>
            </w:r>
            <w:r w:rsidR="00346F5E" w:rsidRPr="00AE731B">
              <w:rPr>
                <w:rFonts w:ascii="Arial" w:hAnsi="Arial" w:cs="Arial"/>
                <w:sz w:val="22"/>
                <w:szCs w:val="22"/>
              </w:rPr>
              <w:t xml:space="preserve">its first report after December 17, 2007, the licensee shall separately include data for transfers in prior years not previously reported to the Commission </w:t>
            </w:r>
            <w:proofErr w:type="gramStart"/>
            <w:r w:rsidR="00346F5E" w:rsidRPr="00AE731B">
              <w:rPr>
                <w:rFonts w:ascii="Arial" w:hAnsi="Arial" w:cs="Arial"/>
                <w:sz w:val="22"/>
                <w:szCs w:val="22"/>
              </w:rPr>
              <w:t xml:space="preserve">or </w:t>
            </w:r>
            <w:r w:rsidR="0025694A" w:rsidRPr="00AE731B">
              <w:rPr>
                <w:rFonts w:ascii="Arial" w:hAnsi="Arial" w:cs="Arial"/>
                <w:sz w:val="22"/>
                <w:szCs w:val="22"/>
              </w:rPr>
              <w:t xml:space="preserve"> to</w:t>
            </w:r>
            <w:proofErr w:type="gramEnd"/>
            <w:r w:rsidR="0025694A" w:rsidRPr="00AE731B">
              <w:rPr>
                <w:rFonts w:ascii="Arial" w:hAnsi="Arial" w:cs="Arial"/>
                <w:sz w:val="22"/>
                <w:szCs w:val="22"/>
              </w:rPr>
              <w:t xml:space="preserve"> an </w:t>
            </w:r>
            <w:smartTag w:uri="urn:schemas-microsoft-com:office:smarttags" w:element="place">
              <w:smartTag w:uri="urn:schemas-microsoft-com:office:smarttags" w:element="PlaceName">
                <w:r w:rsidR="0025694A" w:rsidRPr="00AE731B">
                  <w:rPr>
                    <w:rFonts w:ascii="Arial" w:hAnsi="Arial" w:cs="Arial"/>
                    <w:sz w:val="22"/>
                    <w:szCs w:val="22"/>
                  </w:rPr>
                  <w:t>Agreement</w:t>
                </w:r>
              </w:smartTag>
              <w:r w:rsidR="0025694A" w:rsidRPr="00AE731B">
                <w:rPr>
                  <w:rFonts w:ascii="Arial" w:hAnsi="Arial" w:cs="Arial"/>
                  <w:sz w:val="22"/>
                  <w:szCs w:val="22"/>
                </w:rPr>
                <w:t xml:space="preserve"> </w:t>
              </w:r>
              <w:smartTag w:uri="urn:schemas-microsoft-com:office:smarttags" w:element="PlaceType">
                <w:r w:rsidR="0025694A" w:rsidRPr="00AE731B">
                  <w:rPr>
                    <w:rFonts w:ascii="Arial" w:hAnsi="Arial" w:cs="Arial"/>
                    <w:sz w:val="22"/>
                    <w:szCs w:val="22"/>
                  </w:rPr>
                  <w:t>State</w:t>
                </w:r>
              </w:smartTag>
            </w:smartTag>
            <w:r w:rsidR="0025694A" w:rsidRPr="00AE731B">
              <w:rPr>
                <w:rFonts w:ascii="Arial" w:hAnsi="Arial" w:cs="Arial"/>
                <w:sz w:val="22"/>
                <w:szCs w:val="22"/>
              </w:rPr>
              <w:t>.</w:t>
            </w:r>
          </w:p>
          <w:p w:rsidR="0025694A" w:rsidRPr="00AE731B" w:rsidRDefault="0025694A" w:rsidP="00AE731B">
            <w:pPr>
              <w:pStyle w:val="HTMLPreformatted"/>
              <w:rPr>
                <w:rFonts w:ascii="Arial" w:hAnsi="Arial" w:cs="Arial"/>
                <w:sz w:val="22"/>
                <w:szCs w:val="22"/>
              </w:rPr>
            </w:pPr>
            <w:r w:rsidRPr="00AE731B">
              <w:rPr>
                <w:rFonts w:ascii="Arial" w:hAnsi="Arial" w:cs="Arial"/>
                <w:sz w:val="22"/>
                <w:szCs w:val="22"/>
              </w:rPr>
              <w:t xml:space="preserve">(2) </w:t>
            </w:r>
            <w:r w:rsidR="00D8073C" w:rsidRPr="00AE731B">
              <w:rPr>
                <w:rFonts w:ascii="Arial" w:hAnsi="Arial" w:cs="Arial"/>
                <w:sz w:val="22"/>
                <w:szCs w:val="22"/>
              </w:rPr>
              <w:t>Licensees who permanently discontinue activities authorized by the license issued under §32.11 shall file a report for the current calendar year within 30 days after ceasing distribution.</w:t>
            </w:r>
          </w:p>
          <w:p w:rsidR="00D8073C" w:rsidRPr="00AE731B" w:rsidRDefault="00D8073C" w:rsidP="00AE731B">
            <w:pPr>
              <w:pStyle w:val="HTMLPreformatted"/>
              <w:rPr>
                <w:rFonts w:ascii="Arial" w:hAnsi="Arial" w:cs="Arial"/>
                <w:sz w:val="22"/>
                <w:szCs w:val="22"/>
              </w:rPr>
            </w:pPr>
          </w:p>
          <w:p w:rsidR="00D8073C" w:rsidRPr="00AE731B" w:rsidRDefault="00D8073C" w:rsidP="00AE731B">
            <w:pPr>
              <w:pStyle w:val="HTMLPreformatted"/>
              <w:rPr>
                <w:rFonts w:ascii="Arial" w:hAnsi="Arial" w:cs="Arial"/>
                <w:sz w:val="22"/>
                <w:szCs w:val="22"/>
              </w:rPr>
            </w:pPr>
            <w:r w:rsidRPr="00AE731B">
              <w:rPr>
                <w:rFonts w:ascii="Arial" w:hAnsi="Arial" w:cs="Arial"/>
                <w:sz w:val="22"/>
                <w:szCs w:val="22"/>
              </w:rPr>
              <w:t xml:space="preserve">(d) </w:t>
            </w:r>
            <w:proofErr w:type="gramStart"/>
            <w:r w:rsidRPr="00AE731B">
              <w:rPr>
                <w:rFonts w:ascii="Arial" w:hAnsi="Arial" w:cs="Arial"/>
                <w:sz w:val="22"/>
                <w:szCs w:val="22"/>
              </w:rPr>
              <w:t>if</w:t>
            </w:r>
            <w:proofErr w:type="gramEnd"/>
            <w:r w:rsidRPr="00AE731B">
              <w:rPr>
                <w:rFonts w:ascii="Arial" w:hAnsi="Arial" w:cs="Arial"/>
                <w:sz w:val="22"/>
                <w:szCs w:val="22"/>
              </w:rPr>
              <w:t xml:space="preserve"> no transfers of byproduct material have been made under §32.11 during the reporting period, the report must so indicate.</w:t>
            </w:r>
          </w:p>
          <w:p w:rsidR="00D8073C" w:rsidRPr="00AE731B" w:rsidRDefault="00D8073C" w:rsidP="00AE731B">
            <w:pPr>
              <w:pStyle w:val="HTMLPreformatted"/>
              <w:rPr>
                <w:rFonts w:ascii="Arial" w:hAnsi="Arial" w:cs="Arial"/>
                <w:sz w:val="22"/>
                <w:szCs w:val="22"/>
              </w:rPr>
            </w:pPr>
          </w:p>
          <w:p w:rsidR="00D8073C" w:rsidRPr="00AE731B" w:rsidRDefault="00D8073C" w:rsidP="00AE731B">
            <w:pPr>
              <w:pStyle w:val="HTMLPreformatted"/>
              <w:rPr>
                <w:rFonts w:ascii="Arial" w:hAnsi="Arial" w:cs="Arial"/>
                <w:sz w:val="22"/>
                <w:szCs w:val="22"/>
              </w:rPr>
            </w:pPr>
            <w:r w:rsidRPr="00AE731B">
              <w:rPr>
                <w:rFonts w:ascii="Arial" w:hAnsi="Arial" w:cs="Arial"/>
                <w:sz w:val="22"/>
                <w:szCs w:val="22"/>
              </w:rPr>
              <w:t>(e)The license shall maintain the record of a transfer for one year after the transfer is included in a report to the Commission.</w:t>
            </w:r>
          </w:p>
        </w:tc>
        <w:tc>
          <w:tcPr>
            <w:tcW w:w="1403" w:type="dxa"/>
          </w:tcPr>
          <w:p w:rsidR="00C3153E" w:rsidRPr="00AE731B" w:rsidRDefault="00C3153E" w:rsidP="00AE731B">
            <w:pPr>
              <w:rPr>
                <w:rFonts w:cs="Arial"/>
                <w:sz w:val="22"/>
                <w:szCs w:val="22"/>
              </w:rPr>
            </w:pPr>
          </w:p>
        </w:tc>
        <w:tc>
          <w:tcPr>
            <w:tcW w:w="1387" w:type="dxa"/>
          </w:tcPr>
          <w:p w:rsidR="00C3153E" w:rsidRPr="00AE731B" w:rsidRDefault="00C3153E" w:rsidP="00AE731B">
            <w:pPr>
              <w:rPr>
                <w:rFonts w:cs="Arial"/>
                <w:sz w:val="22"/>
                <w:szCs w:val="22"/>
              </w:rPr>
            </w:pPr>
          </w:p>
        </w:tc>
        <w:tc>
          <w:tcPr>
            <w:tcW w:w="2790" w:type="dxa"/>
          </w:tcPr>
          <w:p w:rsidR="00C3153E" w:rsidRPr="00AE731B" w:rsidRDefault="00C3153E" w:rsidP="00AE731B">
            <w:pPr>
              <w:rPr>
                <w:rFonts w:cs="Arial"/>
                <w:sz w:val="22"/>
                <w:szCs w:val="22"/>
              </w:rPr>
            </w:pPr>
          </w:p>
        </w:tc>
      </w:tr>
      <w:tr w:rsidR="00045AA8" w:rsidRPr="00164974" w:rsidTr="00AE731B">
        <w:tc>
          <w:tcPr>
            <w:tcW w:w="1128" w:type="dxa"/>
          </w:tcPr>
          <w:p w:rsidR="00045AA8" w:rsidRPr="00AE731B" w:rsidRDefault="00045AA8" w:rsidP="00AE731B">
            <w:pPr>
              <w:rPr>
                <w:rFonts w:cs="Arial"/>
                <w:sz w:val="22"/>
                <w:szCs w:val="22"/>
              </w:rPr>
            </w:pPr>
            <w:r w:rsidRPr="00AE731B">
              <w:rPr>
                <w:rFonts w:cs="Arial"/>
                <w:sz w:val="22"/>
                <w:szCs w:val="22"/>
              </w:rPr>
              <w:lastRenderedPageBreak/>
              <w:t>§32.13</w:t>
            </w:r>
          </w:p>
        </w:tc>
        <w:tc>
          <w:tcPr>
            <w:tcW w:w="1710" w:type="dxa"/>
          </w:tcPr>
          <w:p w:rsidR="00045AA8" w:rsidRPr="00AE731B" w:rsidRDefault="00045AA8" w:rsidP="00AE731B">
            <w:pPr>
              <w:rPr>
                <w:rFonts w:cs="Arial"/>
                <w:sz w:val="22"/>
                <w:szCs w:val="22"/>
              </w:rPr>
            </w:pPr>
            <w:r w:rsidRPr="00AE731B">
              <w:rPr>
                <w:rFonts w:cs="Arial"/>
                <w:sz w:val="22"/>
                <w:szCs w:val="22"/>
              </w:rPr>
              <w:t>Same: Prohibition of introduction</w:t>
            </w:r>
          </w:p>
        </w:tc>
        <w:tc>
          <w:tcPr>
            <w:tcW w:w="1350" w:type="dxa"/>
          </w:tcPr>
          <w:p w:rsidR="00045AA8" w:rsidRPr="00AE731B" w:rsidRDefault="00045AA8" w:rsidP="00AE731B">
            <w:pPr>
              <w:jc w:val="center"/>
              <w:rPr>
                <w:rFonts w:cs="Arial"/>
                <w:sz w:val="22"/>
                <w:szCs w:val="22"/>
              </w:rPr>
            </w:pPr>
          </w:p>
        </w:tc>
        <w:tc>
          <w:tcPr>
            <w:tcW w:w="1890" w:type="dxa"/>
          </w:tcPr>
          <w:p w:rsidR="00045AA8" w:rsidRPr="00AE731B" w:rsidRDefault="00045AA8" w:rsidP="00AE731B">
            <w:pPr>
              <w:jc w:val="center"/>
              <w:rPr>
                <w:rFonts w:cs="Arial"/>
                <w:sz w:val="22"/>
                <w:szCs w:val="22"/>
              </w:rPr>
            </w:pPr>
            <w:r w:rsidRPr="00AE731B">
              <w:rPr>
                <w:rFonts w:cs="Arial"/>
                <w:sz w:val="22"/>
                <w:szCs w:val="22"/>
              </w:rPr>
              <w:t>C</w:t>
            </w:r>
          </w:p>
        </w:tc>
        <w:tc>
          <w:tcPr>
            <w:tcW w:w="3240" w:type="dxa"/>
          </w:tcPr>
          <w:p w:rsidR="00045AA8" w:rsidRPr="00AE731B" w:rsidRDefault="00045AA8" w:rsidP="00AE731B">
            <w:pPr>
              <w:pStyle w:val="HTMLPreformatted"/>
              <w:rPr>
                <w:rFonts w:ascii="Arial" w:hAnsi="Arial" w:cs="Arial"/>
                <w:sz w:val="22"/>
                <w:szCs w:val="22"/>
              </w:rPr>
            </w:pPr>
            <w:r w:rsidRPr="00AE731B">
              <w:rPr>
                <w:rFonts w:ascii="Arial" w:hAnsi="Arial" w:cs="Arial"/>
                <w:b/>
                <w:sz w:val="22"/>
                <w:szCs w:val="22"/>
              </w:rPr>
              <w:t>Sec. 32.13 is revised to read as follows:</w:t>
            </w:r>
          </w:p>
          <w:p w:rsidR="00045AA8" w:rsidRPr="00AE731B" w:rsidRDefault="00045AA8" w:rsidP="00AE731B">
            <w:pPr>
              <w:pStyle w:val="HTMLPreformatted"/>
              <w:rPr>
                <w:rFonts w:ascii="Arial" w:hAnsi="Arial" w:cs="Arial"/>
                <w:sz w:val="22"/>
                <w:szCs w:val="22"/>
              </w:rPr>
            </w:pPr>
          </w:p>
          <w:p w:rsidR="00045AA8" w:rsidRPr="00AE731B" w:rsidRDefault="00045AA8" w:rsidP="00AE731B">
            <w:pPr>
              <w:pStyle w:val="HTMLPreformatted"/>
              <w:rPr>
                <w:rFonts w:ascii="Arial" w:hAnsi="Arial" w:cs="Arial"/>
                <w:sz w:val="22"/>
                <w:szCs w:val="22"/>
              </w:rPr>
            </w:pPr>
            <w:r w:rsidRPr="00AE731B">
              <w:rPr>
                <w:rFonts w:ascii="Arial" w:hAnsi="Arial" w:cs="Arial"/>
                <w:sz w:val="22"/>
                <w:szCs w:val="22"/>
              </w:rPr>
              <w:t xml:space="preserve">No person may introduce byproduct material into a </w:t>
            </w:r>
            <w:r w:rsidRPr="00AE731B">
              <w:rPr>
                <w:rFonts w:ascii="Arial" w:hAnsi="Arial" w:cs="Arial"/>
                <w:sz w:val="22"/>
                <w:szCs w:val="22"/>
              </w:rPr>
              <w:lastRenderedPageBreak/>
              <w:t xml:space="preserve">product or material knowing or having </w:t>
            </w:r>
            <w:r w:rsidR="004022BE" w:rsidRPr="00AE731B">
              <w:rPr>
                <w:rFonts w:ascii="Arial" w:hAnsi="Arial" w:cs="Arial"/>
                <w:sz w:val="22"/>
                <w:szCs w:val="22"/>
              </w:rPr>
              <w:t xml:space="preserve">reason to believe that it will be transferred to persons exempt under §30.14 of this chapter </w:t>
            </w:r>
            <w:r w:rsidR="00FF110A" w:rsidRPr="00AE731B">
              <w:rPr>
                <w:rFonts w:ascii="Arial" w:hAnsi="Arial" w:cs="Arial"/>
                <w:sz w:val="22"/>
                <w:szCs w:val="22"/>
              </w:rPr>
              <w:t>or equivalent regulations of an Agreement State, except in accordance with a license issued under §32.11.</w:t>
            </w:r>
          </w:p>
          <w:p w:rsidR="00FF110A" w:rsidRPr="00AE731B" w:rsidRDefault="00FF110A" w:rsidP="00AE731B">
            <w:pPr>
              <w:pStyle w:val="HTMLPreformatted"/>
              <w:rPr>
                <w:rFonts w:ascii="Arial" w:hAnsi="Arial" w:cs="Arial"/>
                <w:sz w:val="22"/>
                <w:szCs w:val="22"/>
              </w:rPr>
            </w:pPr>
          </w:p>
        </w:tc>
        <w:tc>
          <w:tcPr>
            <w:tcW w:w="1403" w:type="dxa"/>
          </w:tcPr>
          <w:p w:rsidR="00045AA8" w:rsidRPr="00AE731B" w:rsidRDefault="00045AA8" w:rsidP="00AE731B">
            <w:pPr>
              <w:rPr>
                <w:rFonts w:cs="Arial"/>
                <w:sz w:val="22"/>
                <w:szCs w:val="22"/>
              </w:rPr>
            </w:pPr>
          </w:p>
        </w:tc>
        <w:tc>
          <w:tcPr>
            <w:tcW w:w="1387" w:type="dxa"/>
          </w:tcPr>
          <w:p w:rsidR="00045AA8" w:rsidRPr="00AE731B" w:rsidRDefault="00045AA8" w:rsidP="00AE731B">
            <w:pPr>
              <w:rPr>
                <w:rFonts w:cs="Arial"/>
                <w:sz w:val="22"/>
                <w:szCs w:val="22"/>
              </w:rPr>
            </w:pPr>
          </w:p>
        </w:tc>
        <w:tc>
          <w:tcPr>
            <w:tcW w:w="2790" w:type="dxa"/>
          </w:tcPr>
          <w:p w:rsidR="00045AA8" w:rsidRPr="00AE731B" w:rsidRDefault="00045AA8" w:rsidP="00AE731B">
            <w:pPr>
              <w:rPr>
                <w:rFonts w:cs="Arial"/>
                <w:sz w:val="22"/>
                <w:szCs w:val="22"/>
              </w:rPr>
            </w:pPr>
          </w:p>
        </w:tc>
      </w:tr>
      <w:tr w:rsidR="00045AA8" w:rsidRPr="00164974" w:rsidTr="00AE731B">
        <w:tc>
          <w:tcPr>
            <w:tcW w:w="1128" w:type="dxa"/>
          </w:tcPr>
          <w:p w:rsidR="00045AA8" w:rsidRPr="00AE731B" w:rsidRDefault="00FF110A" w:rsidP="00AE731B">
            <w:pPr>
              <w:rPr>
                <w:rFonts w:cs="Arial"/>
                <w:sz w:val="22"/>
                <w:szCs w:val="22"/>
              </w:rPr>
            </w:pPr>
            <w:r w:rsidRPr="00AE731B">
              <w:rPr>
                <w:rFonts w:cs="Arial"/>
                <w:sz w:val="22"/>
                <w:szCs w:val="22"/>
              </w:rPr>
              <w:lastRenderedPageBreak/>
              <w:t>§32.14</w:t>
            </w:r>
          </w:p>
        </w:tc>
        <w:tc>
          <w:tcPr>
            <w:tcW w:w="1710" w:type="dxa"/>
          </w:tcPr>
          <w:p w:rsidR="00045AA8" w:rsidRPr="00AE731B" w:rsidRDefault="00FF110A" w:rsidP="00AE731B">
            <w:pPr>
              <w:rPr>
                <w:rFonts w:cs="Arial"/>
                <w:sz w:val="22"/>
                <w:szCs w:val="22"/>
              </w:rPr>
            </w:pPr>
            <w:r w:rsidRPr="00AE731B">
              <w:rPr>
                <w:rFonts w:cs="Arial"/>
                <w:sz w:val="22"/>
                <w:szCs w:val="22"/>
              </w:rPr>
              <w:t>Certain items containing byproduct material; Requirements for license to apply or initially transfer</w:t>
            </w:r>
          </w:p>
        </w:tc>
        <w:tc>
          <w:tcPr>
            <w:tcW w:w="1350" w:type="dxa"/>
          </w:tcPr>
          <w:p w:rsidR="00045AA8" w:rsidRPr="00AE731B" w:rsidRDefault="00045AA8" w:rsidP="00AE731B">
            <w:pPr>
              <w:jc w:val="center"/>
              <w:rPr>
                <w:rFonts w:cs="Arial"/>
                <w:sz w:val="22"/>
                <w:szCs w:val="22"/>
              </w:rPr>
            </w:pPr>
          </w:p>
        </w:tc>
        <w:tc>
          <w:tcPr>
            <w:tcW w:w="1890" w:type="dxa"/>
          </w:tcPr>
          <w:p w:rsidR="00045AA8" w:rsidRPr="00AE731B" w:rsidRDefault="00FF110A" w:rsidP="00AE731B">
            <w:pPr>
              <w:jc w:val="center"/>
              <w:rPr>
                <w:rFonts w:cs="Arial"/>
                <w:sz w:val="22"/>
                <w:szCs w:val="22"/>
              </w:rPr>
            </w:pPr>
            <w:r w:rsidRPr="00AE731B">
              <w:rPr>
                <w:rFonts w:cs="Arial"/>
                <w:sz w:val="22"/>
                <w:szCs w:val="22"/>
              </w:rPr>
              <w:t>NRC</w:t>
            </w:r>
          </w:p>
        </w:tc>
        <w:tc>
          <w:tcPr>
            <w:tcW w:w="3240" w:type="dxa"/>
          </w:tcPr>
          <w:p w:rsidR="00045AA8" w:rsidRPr="00AE731B" w:rsidRDefault="00AD23F0" w:rsidP="00AE731B">
            <w:pPr>
              <w:widowControl/>
              <w:rPr>
                <w:rFonts w:cs="Arial"/>
                <w:b/>
                <w:sz w:val="22"/>
                <w:szCs w:val="22"/>
              </w:rPr>
            </w:pPr>
            <w:r w:rsidRPr="00AE731B">
              <w:rPr>
                <w:rFonts w:cs="Arial"/>
                <w:b/>
                <w:sz w:val="22"/>
                <w:szCs w:val="22"/>
              </w:rPr>
              <w:t>Sec. 32.14 paragraph (d) is revised to read as follows:</w:t>
            </w:r>
          </w:p>
          <w:p w:rsidR="00AD23F0" w:rsidRPr="00AE731B" w:rsidRDefault="00AD23F0" w:rsidP="00AE731B">
            <w:pPr>
              <w:widowControl/>
              <w:rPr>
                <w:rFonts w:cs="Arial"/>
                <w:b/>
                <w:sz w:val="22"/>
                <w:szCs w:val="22"/>
              </w:rPr>
            </w:pPr>
          </w:p>
          <w:p w:rsidR="00AD23F0" w:rsidRPr="00AE731B" w:rsidRDefault="00AD23F0" w:rsidP="00AE731B">
            <w:pPr>
              <w:widowControl/>
              <w:rPr>
                <w:rFonts w:cs="Arial"/>
                <w:sz w:val="22"/>
                <w:szCs w:val="22"/>
              </w:rPr>
            </w:pPr>
            <w:r w:rsidRPr="00AE731B">
              <w:rPr>
                <w:rFonts w:cs="Arial"/>
                <w:sz w:val="22"/>
                <w:szCs w:val="22"/>
              </w:rPr>
              <w:t>d) The Commission determines that the byproduct material is properly contained in the product under the most severe conditions that are likely to be encountered in normal use and handling.</w:t>
            </w:r>
          </w:p>
        </w:tc>
        <w:tc>
          <w:tcPr>
            <w:tcW w:w="1403" w:type="dxa"/>
          </w:tcPr>
          <w:p w:rsidR="00045AA8" w:rsidRPr="00AE731B" w:rsidRDefault="00045AA8" w:rsidP="00AE731B">
            <w:pPr>
              <w:rPr>
                <w:rFonts w:cs="Arial"/>
                <w:sz w:val="22"/>
                <w:szCs w:val="22"/>
              </w:rPr>
            </w:pPr>
          </w:p>
        </w:tc>
        <w:tc>
          <w:tcPr>
            <w:tcW w:w="1387" w:type="dxa"/>
          </w:tcPr>
          <w:p w:rsidR="00045AA8" w:rsidRPr="00AE731B" w:rsidRDefault="00045AA8" w:rsidP="00AE731B">
            <w:pPr>
              <w:rPr>
                <w:rFonts w:cs="Arial"/>
                <w:sz w:val="22"/>
                <w:szCs w:val="22"/>
              </w:rPr>
            </w:pPr>
          </w:p>
        </w:tc>
        <w:tc>
          <w:tcPr>
            <w:tcW w:w="2790" w:type="dxa"/>
          </w:tcPr>
          <w:p w:rsidR="00045AA8" w:rsidRPr="00AE731B" w:rsidRDefault="00045AA8" w:rsidP="00AE731B">
            <w:pPr>
              <w:rPr>
                <w:rFonts w:cs="Arial"/>
                <w:sz w:val="22"/>
                <w:szCs w:val="22"/>
              </w:rPr>
            </w:pPr>
          </w:p>
        </w:tc>
      </w:tr>
      <w:tr w:rsidR="00045AA8" w:rsidRPr="00164974" w:rsidTr="00AE731B">
        <w:tc>
          <w:tcPr>
            <w:tcW w:w="1128" w:type="dxa"/>
          </w:tcPr>
          <w:p w:rsidR="00045AA8" w:rsidRPr="00AE731B" w:rsidRDefault="009E0D2A" w:rsidP="00AE731B">
            <w:pPr>
              <w:rPr>
                <w:rFonts w:cs="Arial"/>
                <w:sz w:val="22"/>
                <w:szCs w:val="22"/>
              </w:rPr>
            </w:pPr>
            <w:r w:rsidRPr="00AE731B">
              <w:rPr>
                <w:rFonts w:cs="Arial"/>
                <w:sz w:val="22"/>
                <w:szCs w:val="22"/>
              </w:rPr>
              <w:t>§32.15</w:t>
            </w:r>
          </w:p>
        </w:tc>
        <w:tc>
          <w:tcPr>
            <w:tcW w:w="1710" w:type="dxa"/>
          </w:tcPr>
          <w:p w:rsidR="00045AA8" w:rsidRPr="00AE731B" w:rsidRDefault="009E0D2A" w:rsidP="00AE731B">
            <w:pPr>
              <w:rPr>
                <w:rFonts w:cs="Arial"/>
                <w:sz w:val="22"/>
                <w:szCs w:val="22"/>
              </w:rPr>
            </w:pPr>
            <w:r w:rsidRPr="00AE731B">
              <w:rPr>
                <w:rFonts w:cs="Arial"/>
                <w:sz w:val="22"/>
                <w:szCs w:val="22"/>
              </w:rPr>
              <w:t>Same: Quality assurance prohibition of transfer, and labeling</w:t>
            </w:r>
          </w:p>
        </w:tc>
        <w:tc>
          <w:tcPr>
            <w:tcW w:w="1350" w:type="dxa"/>
          </w:tcPr>
          <w:p w:rsidR="00045AA8" w:rsidRPr="00AE731B" w:rsidRDefault="00045AA8" w:rsidP="00AE731B">
            <w:pPr>
              <w:jc w:val="center"/>
              <w:rPr>
                <w:rFonts w:cs="Arial"/>
                <w:sz w:val="22"/>
                <w:szCs w:val="22"/>
              </w:rPr>
            </w:pPr>
          </w:p>
        </w:tc>
        <w:tc>
          <w:tcPr>
            <w:tcW w:w="1890" w:type="dxa"/>
          </w:tcPr>
          <w:p w:rsidR="00045AA8" w:rsidRPr="00AE731B" w:rsidRDefault="009E0D2A" w:rsidP="00AE731B">
            <w:pPr>
              <w:jc w:val="center"/>
              <w:rPr>
                <w:rFonts w:cs="Arial"/>
                <w:sz w:val="22"/>
                <w:szCs w:val="22"/>
              </w:rPr>
            </w:pPr>
            <w:r w:rsidRPr="00AE731B">
              <w:rPr>
                <w:rFonts w:cs="Arial"/>
                <w:sz w:val="22"/>
                <w:szCs w:val="22"/>
              </w:rPr>
              <w:t>NRC</w:t>
            </w:r>
          </w:p>
        </w:tc>
        <w:tc>
          <w:tcPr>
            <w:tcW w:w="3240" w:type="dxa"/>
          </w:tcPr>
          <w:p w:rsidR="00045AA8" w:rsidRPr="00AE731B" w:rsidRDefault="00EE3D60" w:rsidP="00AE731B">
            <w:pPr>
              <w:widowControl/>
              <w:rPr>
                <w:rFonts w:cs="Arial"/>
                <w:b/>
                <w:sz w:val="22"/>
                <w:szCs w:val="22"/>
              </w:rPr>
            </w:pPr>
            <w:r w:rsidRPr="00AE731B">
              <w:rPr>
                <w:rFonts w:cs="Arial"/>
                <w:b/>
                <w:sz w:val="22"/>
                <w:szCs w:val="22"/>
              </w:rPr>
              <w:t>Sec. 32.15, paragraph (d) is revised to read as follows:</w:t>
            </w:r>
          </w:p>
          <w:p w:rsidR="00EE3D60" w:rsidRPr="00AE731B" w:rsidRDefault="00EE3D60" w:rsidP="00AE731B">
            <w:pPr>
              <w:widowControl/>
              <w:rPr>
                <w:rFonts w:cs="Arial"/>
                <w:b/>
                <w:sz w:val="22"/>
                <w:szCs w:val="22"/>
              </w:rPr>
            </w:pPr>
          </w:p>
          <w:p w:rsidR="00EE3D60" w:rsidRPr="00AE731B" w:rsidRDefault="00EE3D60" w:rsidP="00AE731B">
            <w:pPr>
              <w:widowControl/>
              <w:rPr>
                <w:rFonts w:cs="Arial"/>
                <w:sz w:val="22"/>
                <w:szCs w:val="22"/>
              </w:rPr>
            </w:pPr>
            <w:r w:rsidRPr="00AE731B">
              <w:rPr>
                <w:rFonts w:cs="Arial"/>
                <w:sz w:val="22"/>
                <w:szCs w:val="22"/>
              </w:rPr>
              <w:t>* * * *</w:t>
            </w:r>
          </w:p>
          <w:p w:rsidR="00EE3D60" w:rsidRPr="00AE731B" w:rsidRDefault="00EE3D60" w:rsidP="00AE731B">
            <w:pPr>
              <w:widowControl/>
              <w:rPr>
                <w:rFonts w:cs="Arial"/>
                <w:sz w:val="22"/>
                <w:szCs w:val="22"/>
              </w:rPr>
            </w:pPr>
            <w:r w:rsidRPr="00AE731B">
              <w:rPr>
                <w:rFonts w:cs="Arial"/>
                <w:sz w:val="22"/>
                <w:szCs w:val="22"/>
              </w:rPr>
              <w:t>(d)(1) Label or mark each unit, except timepieces or hands or dials containing tritium or promethium-147, and its container so that the manufacturer or initial transferor of the product and the byproduct material in the product can be identified.</w:t>
            </w:r>
          </w:p>
          <w:p w:rsidR="00EE3D60" w:rsidRPr="00AE731B" w:rsidRDefault="00EE3D60" w:rsidP="00AE731B">
            <w:pPr>
              <w:widowControl/>
              <w:rPr>
                <w:rFonts w:cs="Arial"/>
                <w:sz w:val="22"/>
                <w:szCs w:val="22"/>
              </w:rPr>
            </w:pPr>
          </w:p>
          <w:p w:rsidR="00EE3D60" w:rsidRPr="00AE731B" w:rsidRDefault="00EE3D60" w:rsidP="00AE731B">
            <w:pPr>
              <w:widowControl/>
              <w:rPr>
                <w:rFonts w:cs="Arial"/>
                <w:sz w:val="22"/>
                <w:szCs w:val="22"/>
              </w:rPr>
            </w:pPr>
            <w:r w:rsidRPr="00AE731B">
              <w:rPr>
                <w:rFonts w:cs="Arial"/>
                <w:sz w:val="22"/>
                <w:szCs w:val="22"/>
              </w:rPr>
              <w:lastRenderedPageBreak/>
              <w:t>(2) For ionization chamber smoke</w:t>
            </w:r>
          </w:p>
          <w:p w:rsidR="00EE3D60" w:rsidRPr="00AE731B" w:rsidRDefault="00EE3D60" w:rsidP="00AE731B">
            <w:pPr>
              <w:widowControl/>
              <w:rPr>
                <w:rFonts w:cs="Arial"/>
                <w:sz w:val="22"/>
                <w:szCs w:val="22"/>
              </w:rPr>
            </w:pPr>
            <w:r w:rsidRPr="00AE731B">
              <w:rPr>
                <w:rFonts w:cs="Arial"/>
                <w:sz w:val="22"/>
                <w:szCs w:val="22"/>
              </w:rPr>
              <w:t>detectors, label or mark each detector and its point-of-sale package so that:</w:t>
            </w:r>
          </w:p>
          <w:p w:rsidR="00EE3D60" w:rsidRPr="00AE731B" w:rsidRDefault="00EE3D60" w:rsidP="00AE731B">
            <w:pPr>
              <w:widowControl/>
              <w:rPr>
                <w:rFonts w:cs="Arial"/>
                <w:sz w:val="22"/>
                <w:szCs w:val="22"/>
              </w:rPr>
            </w:pPr>
            <w:r w:rsidRPr="00AE731B">
              <w:rPr>
                <w:rFonts w:cs="Arial"/>
                <w:sz w:val="22"/>
                <w:szCs w:val="22"/>
              </w:rPr>
              <w:t>(i) Each detector has a durable,</w:t>
            </w:r>
          </w:p>
          <w:p w:rsidR="00EE3D60" w:rsidRPr="00AE731B" w:rsidRDefault="00EE3D60" w:rsidP="00AE731B">
            <w:pPr>
              <w:widowControl/>
              <w:rPr>
                <w:rFonts w:cs="Arial"/>
                <w:sz w:val="22"/>
                <w:szCs w:val="22"/>
              </w:rPr>
            </w:pPr>
            <w:r w:rsidRPr="00AE731B">
              <w:rPr>
                <w:rFonts w:cs="Arial"/>
                <w:sz w:val="22"/>
                <w:szCs w:val="22"/>
              </w:rPr>
              <w:t>legible, readily visible label or marking on the external surface of the detector containing:</w:t>
            </w:r>
          </w:p>
          <w:p w:rsidR="00EE3D60" w:rsidRPr="00AE731B" w:rsidRDefault="00EE3D60" w:rsidP="00AE731B">
            <w:pPr>
              <w:widowControl/>
              <w:rPr>
                <w:rFonts w:cs="Arial"/>
                <w:sz w:val="22"/>
                <w:szCs w:val="22"/>
              </w:rPr>
            </w:pPr>
            <w:r w:rsidRPr="00AE731B">
              <w:rPr>
                <w:rFonts w:cs="Arial"/>
                <w:sz w:val="22"/>
                <w:szCs w:val="22"/>
              </w:rPr>
              <w:t>(A) The following statement:</w:t>
            </w:r>
          </w:p>
          <w:p w:rsidR="00EE3D60" w:rsidRPr="00AE731B" w:rsidRDefault="00EE3D60" w:rsidP="00AE731B">
            <w:pPr>
              <w:widowControl/>
              <w:rPr>
                <w:rFonts w:cs="Arial"/>
                <w:sz w:val="22"/>
                <w:szCs w:val="22"/>
              </w:rPr>
            </w:pPr>
            <w:r w:rsidRPr="00AE731B">
              <w:rPr>
                <w:rFonts w:cs="Arial"/>
                <w:sz w:val="22"/>
                <w:szCs w:val="22"/>
              </w:rPr>
              <w:t>‘‘CONTAINS RADIOACTIVE</w:t>
            </w:r>
          </w:p>
          <w:p w:rsidR="00EE3D60" w:rsidRPr="00AE731B" w:rsidRDefault="00EE3D60" w:rsidP="00AE731B">
            <w:pPr>
              <w:widowControl/>
              <w:rPr>
                <w:rFonts w:cs="Arial"/>
                <w:sz w:val="22"/>
                <w:szCs w:val="22"/>
              </w:rPr>
            </w:pPr>
            <w:r w:rsidRPr="00AE731B">
              <w:rPr>
                <w:rFonts w:cs="Arial"/>
                <w:sz w:val="22"/>
                <w:szCs w:val="22"/>
              </w:rPr>
              <w:t>MATERIAL’’;</w:t>
            </w:r>
          </w:p>
          <w:p w:rsidR="00EE3D60" w:rsidRPr="00AE731B" w:rsidRDefault="00EE3D60" w:rsidP="00AE731B">
            <w:pPr>
              <w:widowControl/>
              <w:rPr>
                <w:rFonts w:cs="Arial"/>
                <w:sz w:val="22"/>
                <w:szCs w:val="22"/>
              </w:rPr>
            </w:pPr>
            <w:r w:rsidRPr="00AE731B">
              <w:rPr>
                <w:rFonts w:cs="Arial"/>
                <w:sz w:val="22"/>
                <w:szCs w:val="22"/>
              </w:rPr>
              <w:t>(B) The name of the radionuclide</w:t>
            </w:r>
          </w:p>
          <w:p w:rsidR="00EE3D60" w:rsidRPr="00AE731B" w:rsidRDefault="00EE3D60" w:rsidP="00AE731B">
            <w:pPr>
              <w:widowControl/>
              <w:rPr>
                <w:rFonts w:cs="Arial"/>
                <w:sz w:val="22"/>
                <w:szCs w:val="22"/>
              </w:rPr>
            </w:pPr>
            <w:r w:rsidRPr="00AE731B">
              <w:rPr>
                <w:rFonts w:cs="Arial"/>
                <w:sz w:val="22"/>
                <w:szCs w:val="22"/>
              </w:rPr>
              <w:t>(‘‘americium-241’’ or ‘‘Am-241’’) and the quantity of activity; and</w:t>
            </w:r>
          </w:p>
          <w:p w:rsidR="00EE3D60" w:rsidRPr="00AE731B" w:rsidRDefault="00EE3D60" w:rsidP="00AE731B">
            <w:pPr>
              <w:widowControl/>
              <w:rPr>
                <w:rFonts w:cs="Arial"/>
                <w:sz w:val="22"/>
                <w:szCs w:val="22"/>
              </w:rPr>
            </w:pPr>
            <w:r w:rsidRPr="00AE731B">
              <w:rPr>
                <w:rFonts w:cs="Arial"/>
                <w:sz w:val="22"/>
                <w:szCs w:val="22"/>
              </w:rPr>
              <w:t>(C) An identification of the person</w:t>
            </w:r>
            <w:r w:rsidR="00AE731B">
              <w:rPr>
                <w:rFonts w:cs="Arial"/>
                <w:sz w:val="22"/>
                <w:szCs w:val="22"/>
              </w:rPr>
              <w:t xml:space="preserve"> </w:t>
            </w:r>
            <w:r w:rsidRPr="00AE731B">
              <w:rPr>
                <w:rFonts w:cs="Arial"/>
                <w:sz w:val="22"/>
                <w:szCs w:val="22"/>
              </w:rPr>
              <w:t>licensed under § 32.14 to transfer the detector for use under § 30.15(a</w:t>
            </w:r>
            <w:proofErr w:type="gramStart"/>
            <w:r w:rsidRPr="00AE731B">
              <w:rPr>
                <w:rFonts w:cs="Arial"/>
                <w:sz w:val="22"/>
                <w:szCs w:val="22"/>
              </w:rPr>
              <w:t>)(</w:t>
            </w:r>
            <w:proofErr w:type="gramEnd"/>
            <w:r w:rsidRPr="00AE731B">
              <w:rPr>
                <w:rFonts w:cs="Arial"/>
                <w:sz w:val="22"/>
                <w:szCs w:val="22"/>
              </w:rPr>
              <w:t>7) of this chapter or equivalent regulations of</w:t>
            </w:r>
            <w:r w:rsidR="00AE731B">
              <w:rPr>
                <w:rFonts w:cs="Arial"/>
                <w:sz w:val="22"/>
                <w:szCs w:val="22"/>
              </w:rPr>
              <w:t xml:space="preserve"> </w:t>
            </w:r>
            <w:r w:rsidRPr="00AE731B">
              <w:rPr>
                <w:rFonts w:cs="Arial"/>
                <w:sz w:val="22"/>
                <w:szCs w:val="22"/>
              </w:rPr>
              <w:t xml:space="preserve">an </w:t>
            </w:r>
            <w:smartTag w:uri="urn:schemas-microsoft-com:office:smarttags" w:element="place">
              <w:smartTag w:uri="urn:schemas-microsoft-com:office:smarttags" w:element="PlaceName">
                <w:r w:rsidRPr="00AE731B">
                  <w:rPr>
                    <w:rFonts w:cs="Arial"/>
                    <w:sz w:val="22"/>
                    <w:szCs w:val="22"/>
                  </w:rPr>
                  <w:t>Agreement</w:t>
                </w:r>
              </w:smartTag>
              <w:r w:rsidRPr="00AE731B">
                <w:rPr>
                  <w:rFonts w:cs="Arial"/>
                  <w:sz w:val="22"/>
                  <w:szCs w:val="22"/>
                </w:rPr>
                <w:t xml:space="preserve"> </w:t>
              </w:r>
              <w:smartTag w:uri="urn:schemas-microsoft-com:office:smarttags" w:element="PlaceType">
                <w:r w:rsidRPr="00AE731B">
                  <w:rPr>
                    <w:rFonts w:cs="Arial"/>
                    <w:sz w:val="22"/>
                    <w:szCs w:val="22"/>
                  </w:rPr>
                  <w:t>State</w:t>
                </w:r>
              </w:smartTag>
            </w:smartTag>
            <w:r w:rsidRPr="00AE731B">
              <w:rPr>
                <w:rFonts w:cs="Arial"/>
                <w:sz w:val="22"/>
                <w:szCs w:val="22"/>
              </w:rPr>
              <w:t>.</w:t>
            </w:r>
          </w:p>
          <w:p w:rsidR="00EE3D60" w:rsidRPr="00AE731B" w:rsidRDefault="00EE3D60" w:rsidP="00AE731B">
            <w:pPr>
              <w:widowControl/>
              <w:rPr>
                <w:rFonts w:cs="Arial"/>
                <w:sz w:val="22"/>
                <w:szCs w:val="22"/>
              </w:rPr>
            </w:pPr>
            <w:r w:rsidRPr="00AE731B">
              <w:rPr>
                <w:rFonts w:cs="Arial"/>
                <w:sz w:val="22"/>
                <w:szCs w:val="22"/>
              </w:rPr>
              <w:t>(ii) The labeling or marking specified in paragraph (d</w:t>
            </w:r>
            <w:proofErr w:type="gramStart"/>
            <w:r w:rsidRPr="00AE731B">
              <w:rPr>
                <w:rFonts w:cs="Arial"/>
                <w:sz w:val="22"/>
                <w:szCs w:val="22"/>
              </w:rPr>
              <w:t>)(</w:t>
            </w:r>
            <w:proofErr w:type="gramEnd"/>
            <w:r w:rsidRPr="00AE731B">
              <w:rPr>
                <w:rFonts w:cs="Arial"/>
                <w:sz w:val="22"/>
                <w:szCs w:val="22"/>
              </w:rPr>
              <w:t>2)(I) of this section is located where it will be readily visible when the detector is removed from its</w:t>
            </w:r>
            <w:r w:rsidR="00AE731B">
              <w:rPr>
                <w:rFonts w:cs="Arial"/>
                <w:sz w:val="22"/>
                <w:szCs w:val="22"/>
              </w:rPr>
              <w:t xml:space="preserve"> </w:t>
            </w:r>
            <w:r w:rsidRPr="00AE731B">
              <w:rPr>
                <w:rFonts w:cs="Arial"/>
                <w:sz w:val="22"/>
                <w:szCs w:val="22"/>
              </w:rPr>
              <w:t>mounting.</w:t>
            </w:r>
          </w:p>
          <w:p w:rsidR="00EE3D60" w:rsidRPr="00AE731B" w:rsidRDefault="00EE3D60" w:rsidP="00AE731B">
            <w:pPr>
              <w:widowControl/>
              <w:rPr>
                <w:rFonts w:cs="Arial"/>
                <w:sz w:val="22"/>
                <w:szCs w:val="22"/>
              </w:rPr>
            </w:pPr>
            <w:r w:rsidRPr="00AE731B">
              <w:rPr>
                <w:rFonts w:cs="Arial"/>
                <w:sz w:val="22"/>
                <w:szCs w:val="22"/>
              </w:rPr>
              <w:t xml:space="preserve">(iii) The external surface of the point of sale package has a </w:t>
            </w:r>
            <w:r w:rsidRPr="00AE731B">
              <w:rPr>
                <w:rFonts w:cs="Arial"/>
                <w:sz w:val="22"/>
                <w:szCs w:val="22"/>
              </w:rPr>
              <w:lastRenderedPageBreak/>
              <w:t>legible, readily visible label or marking containing:</w:t>
            </w:r>
          </w:p>
          <w:p w:rsidR="00EE3D60" w:rsidRPr="00AE731B" w:rsidRDefault="00EE3D60" w:rsidP="00AE731B">
            <w:pPr>
              <w:widowControl/>
              <w:rPr>
                <w:rFonts w:cs="Arial"/>
                <w:sz w:val="22"/>
                <w:szCs w:val="22"/>
              </w:rPr>
            </w:pPr>
            <w:r w:rsidRPr="00AE731B">
              <w:rPr>
                <w:rFonts w:cs="Arial"/>
                <w:sz w:val="22"/>
                <w:szCs w:val="22"/>
              </w:rPr>
              <w:t>(A) The name of the radionuclide and quantity of activity;</w:t>
            </w:r>
          </w:p>
          <w:p w:rsidR="00EE3D60" w:rsidRPr="00AE731B" w:rsidRDefault="00EE3D60" w:rsidP="00AE731B">
            <w:pPr>
              <w:widowControl/>
              <w:rPr>
                <w:rFonts w:cs="Arial"/>
                <w:sz w:val="22"/>
                <w:szCs w:val="22"/>
              </w:rPr>
            </w:pPr>
            <w:r w:rsidRPr="00AE731B">
              <w:rPr>
                <w:rFonts w:cs="Arial"/>
                <w:sz w:val="22"/>
                <w:szCs w:val="22"/>
              </w:rPr>
              <w:t>(B) An identification of the person</w:t>
            </w:r>
            <w:r w:rsidR="00AE731B">
              <w:rPr>
                <w:rFonts w:cs="Arial"/>
                <w:sz w:val="22"/>
                <w:szCs w:val="22"/>
              </w:rPr>
              <w:t xml:space="preserve"> </w:t>
            </w:r>
            <w:r w:rsidRPr="00AE731B">
              <w:rPr>
                <w:rFonts w:cs="Arial"/>
                <w:sz w:val="22"/>
                <w:szCs w:val="22"/>
              </w:rPr>
              <w:t xml:space="preserve">licensed under § 32.14 to transfer the detector for use under § 30.15(a)(7) or equivalent regulations of an </w:t>
            </w:r>
            <w:smartTag w:uri="urn:schemas-microsoft-com:office:smarttags" w:element="place">
              <w:smartTag w:uri="urn:schemas-microsoft-com:office:smarttags" w:element="PlaceName">
                <w:r w:rsidRPr="00AE731B">
                  <w:rPr>
                    <w:rFonts w:cs="Arial"/>
                    <w:sz w:val="22"/>
                    <w:szCs w:val="22"/>
                  </w:rPr>
                  <w:t>Agreement</w:t>
                </w:r>
              </w:smartTag>
              <w:r w:rsidR="00AE731B">
                <w:rPr>
                  <w:rFonts w:cs="Arial"/>
                  <w:sz w:val="22"/>
                  <w:szCs w:val="22"/>
                </w:rPr>
                <w:t xml:space="preserve"> </w:t>
              </w:r>
              <w:smartTag w:uri="urn:schemas-microsoft-com:office:smarttags" w:element="PlaceType">
                <w:r w:rsidRPr="00AE731B">
                  <w:rPr>
                    <w:rFonts w:cs="Arial"/>
                    <w:sz w:val="22"/>
                    <w:szCs w:val="22"/>
                  </w:rPr>
                  <w:t>State</w:t>
                </w:r>
              </w:smartTag>
            </w:smartTag>
            <w:r w:rsidRPr="00AE731B">
              <w:rPr>
                <w:rFonts w:cs="Arial"/>
                <w:sz w:val="22"/>
                <w:szCs w:val="22"/>
              </w:rPr>
              <w:t>; and</w:t>
            </w:r>
          </w:p>
          <w:p w:rsidR="00EE3D60" w:rsidRPr="00AE731B" w:rsidRDefault="00EE3D60" w:rsidP="00AE731B">
            <w:pPr>
              <w:widowControl/>
              <w:rPr>
                <w:rFonts w:cs="Arial"/>
                <w:sz w:val="22"/>
                <w:szCs w:val="22"/>
              </w:rPr>
            </w:pPr>
            <w:r w:rsidRPr="00AE731B">
              <w:rPr>
                <w:rFonts w:cs="Arial"/>
                <w:sz w:val="22"/>
                <w:szCs w:val="22"/>
              </w:rPr>
              <w:t>(C) The following or a substantially similar statement: ‘‘THIS DETECTOR CONTAINS RADIOACTIVE MATERIAL.</w:t>
            </w:r>
          </w:p>
          <w:p w:rsidR="00EE3D60" w:rsidRPr="00AE731B" w:rsidRDefault="00EE3D60" w:rsidP="00AE731B">
            <w:pPr>
              <w:widowControl/>
              <w:rPr>
                <w:rFonts w:cs="Arial"/>
                <w:sz w:val="22"/>
                <w:szCs w:val="22"/>
              </w:rPr>
            </w:pPr>
            <w:r w:rsidRPr="00AE731B">
              <w:rPr>
                <w:rFonts w:cs="Arial"/>
                <w:sz w:val="22"/>
                <w:szCs w:val="22"/>
              </w:rPr>
              <w:t>THE PURCHASER IS EXEMPT FROM ANY REGULATORY</w:t>
            </w:r>
          </w:p>
          <w:p w:rsidR="00EE3D60" w:rsidRPr="00AE731B" w:rsidRDefault="00EE3D60" w:rsidP="00AE731B">
            <w:pPr>
              <w:widowControl/>
              <w:rPr>
                <w:rFonts w:cs="Arial"/>
                <w:sz w:val="22"/>
                <w:szCs w:val="22"/>
              </w:rPr>
            </w:pPr>
            <w:r w:rsidRPr="00AE731B">
              <w:rPr>
                <w:rFonts w:cs="Arial"/>
                <w:sz w:val="22"/>
                <w:szCs w:val="22"/>
              </w:rPr>
              <w:t>REQUIREMENTS.’’</w:t>
            </w:r>
          </w:p>
          <w:p w:rsidR="00EE3D60" w:rsidRPr="00AE731B" w:rsidRDefault="00EE3D60" w:rsidP="00AE731B">
            <w:pPr>
              <w:widowControl/>
              <w:rPr>
                <w:rFonts w:cs="Arial"/>
                <w:sz w:val="22"/>
                <w:szCs w:val="22"/>
              </w:rPr>
            </w:pPr>
            <w:r w:rsidRPr="00AE731B">
              <w:rPr>
                <w:rFonts w:cs="Arial"/>
                <w:sz w:val="22"/>
                <w:szCs w:val="22"/>
              </w:rPr>
              <w:t>(iv) Each detector and point-of-sale package is provided with such other information as may be required by the Commission.</w:t>
            </w:r>
          </w:p>
        </w:tc>
        <w:tc>
          <w:tcPr>
            <w:tcW w:w="1403" w:type="dxa"/>
          </w:tcPr>
          <w:p w:rsidR="00045AA8" w:rsidRPr="00AE731B" w:rsidRDefault="00045AA8" w:rsidP="00AE731B">
            <w:pPr>
              <w:rPr>
                <w:rFonts w:cs="Arial"/>
                <w:sz w:val="22"/>
                <w:szCs w:val="22"/>
              </w:rPr>
            </w:pPr>
          </w:p>
        </w:tc>
        <w:tc>
          <w:tcPr>
            <w:tcW w:w="1387" w:type="dxa"/>
          </w:tcPr>
          <w:p w:rsidR="00045AA8" w:rsidRPr="00AE731B" w:rsidRDefault="00045AA8" w:rsidP="00AE731B">
            <w:pPr>
              <w:rPr>
                <w:rFonts w:cs="Arial"/>
                <w:sz w:val="22"/>
                <w:szCs w:val="22"/>
              </w:rPr>
            </w:pPr>
          </w:p>
        </w:tc>
        <w:tc>
          <w:tcPr>
            <w:tcW w:w="2790" w:type="dxa"/>
          </w:tcPr>
          <w:p w:rsidR="00045AA8" w:rsidRPr="00AE731B" w:rsidRDefault="00045AA8" w:rsidP="00AE731B">
            <w:pPr>
              <w:rPr>
                <w:rFonts w:cs="Arial"/>
                <w:sz w:val="22"/>
                <w:szCs w:val="22"/>
              </w:rPr>
            </w:pPr>
          </w:p>
        </w:tc>
      </w:tr>
      <w:tr w:rsidR="009E0D2A" w:rsidRPr="00164974" w:rsidTr="00AE731B">
        <w:tc>
          <w:tcPr>
            <w:tcW w:w="1128" w:type="dxa"/>
          </w:tcPr>
          <w:p w:rsidR="009E0D2A" w:rsidRPr="00AE731B" w:rsidRDefault="009E0D2A" w:rsidP="00AE731B">
            <w:pPr>
              <w:rPr>
                <w:rFonts w:cs="Arial"/>
                <w:sz w:val="22"/>
                <w:szCs w:val="22"/>
              </w:rPr>
            </w:pPr>
            <w:r w:rsidRPr="00AE731B">
              <w:rPr>
                <w:rFonts w:cs="Arial"/>
                <w:sz w:val="22"/>
                <w:szCs w:val="22"/>
              </w:rPr>
              <w:lastRenderedPageBreak/>
              <w:t>§32.16</w:t>
            </w:r>
          </w:p>
        </w:tc>
        <w:tc>
          <w:tcPr>
            <w:tcW w:w="1710" w:type="dxa"/>
          </w:tcPr>
          <w:p w:rsidR="009E0D2A" w:rsidRPr="00AE731B" w:rsidRDefault="009E0D2A" w:rsidP="00AE731B">
            <w:pPr>
              <w:rPr>
                <w:rFonts w:cs="Arial"/>
                <w:sz w:val="22"/>
                <w:szCs w:val="22"/>
              </w:rPr>
            </w:pPr>
            <w:r w:rsidRPr="00AE731B">
              <w:rPr>
                <w:rFonts w:cs="Arial"/>
                <w:sz w:val="22"/>
                <w:szCs w:val="22"/>
              </w:rPr>
              <w:t>Certain items containing byproduct material: Records and reports of transfer</w:t>
            </w:r>
          </w:p>
          <w:p w:rsidR="009E0D2A" w:rsidRPr="00AE731B" w:rsidRDefault="009E0D2A" w:rsidP="00AE731B">
            <w:pPr>
              <w:rPr>
                <w:rFonts w:cs="Arial"/>
                <w:sz w:val="22"/>
                <w:szCs w:val="22"/>
              </w:rPr>
            </w:pPr>
          </w:p>
        </w:tc>
        <w:tc>
          <w:tcPr>
            <w:tcW w:w="1350" w:type="dxa"/>
          </w:tcPr>
          <w:p w:rsidR="009E0D2A" w:rsidRPr="00AE731B" w:rsidRDefault="009E0D2A" w:rsidP="00AE731B">
            <w:pPr>
              <w:jc w:val="center"/>
              <w:rPr>
                <w:rFonts w:cs="Arial"/>
                <w:sz w:val="22"/>
                <w:szCs w:val="22"/>
              </w:rPr>
            </w:pPr>
          </w:p>
        </w:tc>
        <w:tc>
          <w:tcPr>
            <w:tcW w:w="1890" w:type="dxa"/>
          </w:tcPr>
          <w:p w:rsidR="009E0D2A" w:rsidRPr="00AE731B" w:rsidRDefault="009E0D2A" w:rsidP="00AE731B">
            <w:pPr>
              <w:jc w:val="center"/>
              <w:rPr>
                <w:rFonts w:cs="Arial"/>
                <w:sz w:val="22"/>
                <w:szCs w:val="22"/>
              </w:rPr>
            </w:pPr>
            <w:r w:rsidRPr="00AE731B">
              <w:rPr>
                <w:rFonts w:cs="Arial"/>
                <w:sz w:val="22"/>
                <w:szCs w:val="22"/>
              </w:rPr>
              <w:t>NRC</w:t>
            </w:r>
          </w:p>
        </w:tc>
        <w:tc>
          <w:tcPr>
            <w:tcW w:w="3240" w:type="dxa"/>
          </w:tcPr>
          <w:p w:rsidR="009E0D2A" w:rsidRPr="00AE731B" w:rsidRDefault="000950D3" w:rsidP="00AE731B">
            <w:pPr>
              <w:widowControl/>
              <w:rPr>
                <w:rFonts w:cs="Arial"/>
                <w:b/>
                <w:sz w:val="22"/>
                <w:szCs w:val="22"/>
              </w:rPr>
            </w:pPr>
            <w:r w:rsidRPr="00AE731B">
              <w:rPr>
                <w:rFonts w:cs="Arial"/>
                <w:b/>
                <w:sz w:val="22"/>
                <w:szCs w:val="22"/>
              </w:rPr>
              <w:t>Section 32.16 is revised to read as follows:</w:t>
            </w:r>
          </w:p>
          <w:p w:rsidR="000950D3" w:rsidRPr="00AE731B" w:rsidRDefault="000950D3" w:rsidP="00AE731B">
            <w:pPr>
              <w:widowControl/>
              <w:rPr>
                <w:rFonts w:cs="Arial"/>
                <w:b/>
                <w:sz w:val="22"/>
                <w:szCs w:val="22"/>
              </w:rPr>
            </w:pPr>
          </w:p>
          <w:p w:rsidR="000950D3" w:rsidRPr="00AE731B" w:rsidRDefault="000950D3" w:rsidP="00AE731B">
            <w:pPr>
              <w:widowControl/>
              <w:rPr>
                <w:rFonts w:cs="Arial"/>
                <w:color w:val="000000"/>
                <w:sz w:val="22"/>
                <w:szCs w:val="22"/>
              </w:rPr>
            </w:pPr>
            <w:r w:rsidRPr="00AE731B">
              <w:rPr>
                <w:rFonts w:cs="Arial"/>
                <w:color w:val="000000"/>
                <w:sz w:val="22"/>
                <w:szCs w:val="22"/>
              </w:rPr>
              <w:t xml:space="preserve">(a) Each person licensed under § 32.14 shall maintain records of all transfers of byproduct material and file a report with the Director of the Office of Federal and State </w:t>
            </w:r>
            <w:r w:rsidRPr="00AE731B">
              <w:rPr>
                <w:rFonts w:cs="Arial"/>
                <w:color w:val="000000"/>
                <w:sz w:val="22"/>
                <w:szCs w:val="22"/>
              </w:rPr>
              <w:lastRenderedPageBreak/>
              <w:t>Material and Environmental</w:t>
            </w:r>
          </w:p>
          <w:p w:rsidR="000950D3" w:rsidRPr="00AE731B" w:rsidRDefault="000950D3" w:rsidP="00AE731B">
            <w:pPr>
              <w:widowControl/>
              <w:rPr>
                <w:rFonts w:cs="Arial"/>
                <w:color w:val="000000"/>
                <w:sz w:val="22"/>
                <w:szCs w:val="22"/>
              </w:rPr>
            </w:pPr>
            <w:r w:rsidRPr="00AE731B">
              <w:rPr>
                <w:rFonts w:cs="Arial"/>
                <w:color w:val="000000"/>
                <w:sz w:val="22"/>
                <w:szCs w:val="22"/>
              </w:rPr>
              <w:t>Management Programs by an</w:t>
            </w:r>
          </w:p>
          <w:p w:rsidR="000950D3" w:rsidRPr="00AE731B" w:rsidRDefault="000950D3" w:rsidP="00AE731B">
            <w:pPr>
              <w:widowControl/>
              <w:rPr>
                <w:rFonts w:cs="Arial"/>
                <w:color w:val="000000"/>
                <w:sz w:val="22"/>
                <w:szCs w:val="22"/>
              </w:rPr>
            </w:pPr>
            <w:r w:rsidRPr="00AE731B">
              <w:rPr>
                <w:rFonts w:cs="Arial"/>
                <w:color w:val="000000"/>
                <w:sz w:val="22"/>
                <w:szCs w:val="22"/>
              </w:rPr>
              <w:t>appropriate method listed in § 30.6(a) of this chapter, including in the address:</w:t>
            </w:r>
          </w:p>
          <w:p w:rsidR="000950D3" w:rsidRPr="00AE731B" w:rsidRDefault="000950D3" w:rsidP="00AE731B">
            <w:pPr>
              <w:widowControl/>
              <w:rPr>
                <w:rFonts w:cs="Arial"/>
                <w:color w:val="000000"/>
                <w:sz w:val="22"/>
                <w:szCs w:val="22"/>
              </w:rPr>
            </w:pPr>
            <w:r w:rsidRPr="00AE731B">
              <w:rPr>
                <w:rFonts w:cs="Arial"/>
                <w:color w:val="000000"/>
                <w:sz w:val="22"/>
                <w:szCs w:val="22"/>
              </w:rPr>
              <w:t>ATTN: Document Control Desk/</w:t>
            </w:r>
            <w:r w:rsidR="009772A4" w:rsidRPr="00AE731B">
              <w:rPr>
                <w:rFonts w:cs="Arial"/>
                <w:color w:val="000000"/>
                <w:sz w:val="22"/>
                <w:szCs w:val="22"/>
              </w:rPr>
              <w:t>Exempt Distribution</w:t>
            </w:r>
            <w:r w:rsidRPr="00AE731B">
              <w:rPr>
                <w:rFonts w:cs="Arial"/>
                <w:color w:val="000000"/>
                <w:sz w:val="22"/>
                <w:szCs w:val="22"/>
              </w:rPr>
              <w:t>.</w:t>
            </w:r>
          </w:p>
          <w:p w:rsidR="000950D3" w:rsidRPr="00AE731B" w:rsidRDefault="000950D3" w:rsidP="00AE731B">
            <w:pPr>
              <w:widowControl/>
              <w:rPr>
                <w:rFonts w:cs="Arial"/>
                <w:color w:val="000000"/>
                <w:sz w:val="22"/>
                <w:szCs w:val="22"/>
              </w:rPr>
            </w:pPr>
            <w:r w:rsidRPr="00AE731B">
              <w:rPr>
                <w:rFonts w:cs="Arial"/>
                <w:color w:val="000000"/>
                <w:sz w:val="22"/>
                <w:szCs w:val="22"/>
              </w:rPr>
              <w:t>(1) The report must clearly identify</w:t>
            </w:r>
            <w:r w:rsidR="00AE731B">
              <w:rPr>
                <w:rFonts w:cs="Arial"/>
                <w:color w:val="000000"/>
                <w:sz w:val="22"/>
                <w:szCs w:val="22"/>
              </w:rPr>
              <w:t xml:space="preserve"> </w:t>
            </w:r>
            <w:r w:rsidRPr="00AE731B">
              <w:rPr>
                <w:rFonts w:cs="Arial"/>
                <w:color w:val="000000"/>
                <w:sz w:val="22"/>
                <w:szCs w:val="22"/>
              </w:rPr>
              <w:t>the specific licensee submitting the report and include the license number of the specific licensee.</w:t>
            </w:r>
          </w:p>
          <w:p w:rsidR="000950D3" w:rsidRPr="00AE731B" w:rsidRDefault="000950D3" w:rsidP="00AE731B">
            <w:pPr>
              <w:widowControl/>
              <w:rPr>
                <w:rFonts w:cs="Arial"/>
                <w:color w:val="000000"/>
                <w:sz w:val="22"/>
                <w:szCs w:val="22"/>
              </w:rPr>
            </w:pPr>
            <w:r w:rsidRPr="00AE731B">
              <w:rPr>
                <w:rFonts w:cs="Arial"/>
                <w:color w:val="000000"/>
                <w:sz w:val="22"/>
                <w:szCs w:val="22"/>
              </w:rPr>
              <w:t>(2) The report must indicate that the products are transferred for use under § 30.15 of this chapter, giving the specific paragraph designation, or equivalent regulations of an Agreement</w:t>
            </w:r>
          </w:p>
          <w:p w:rsidR="000950D3" w:rsidRPr="00AE731B" w:rsidRDefault="000950D3" w:rsidP="00AE731B">
            <w:pPr>
              <w:widowControl/>
              <w:rPr>
                <w:rFonts w:cs="Arial"/>
                <w:color w:val="000000"/>
                <w:sz w:val="22"/>
                <w:szCs w:val="22"/>
              </w:rPr>
            </w:pPr>
            <w:r w:rsidRPr="00AE731B">
              <w:rPr>
                <w:rFonts w:cs="Arial"/>
                <w:color w:val="000000"/>
                <w:sz w:val="22"/>
                <w:szCs w:val="22"/>
              </w:rPr>
              <w:t>State.</w:t>
            </w:r>
          </w:p>
          <w:p w:rsidR="000950D3" w:rsidRPr="00AE731B" w:rsidRDefault="000950D3" w:rsidP="00AE731B">
            <w:pPr>
              <w:widowControl/>
              <w:rPr>
                <w:rFonts w:cs="Arial"/>
                <w:color w:val="000000"/>
                <w:sz w:val="22"/>
                <w:szCs w:val="22"/>
              </w:rPr>
            </w:pPr>
            <w:r w:rsidRPr="00AE731B">
              <w:rPr>
                <w:rFonts w:cs="Arial"/>
                <w:color w:val="000000"/>
                <w:sz w:val="22"/>
                <w:szCs w:val="22"/>
              </w:rPr>
              <w:t>(b) The report must include the</w:t>
            </w:r>
          </w:p>
          <w:p w:rsidR="000950D3" w:rsidRPr="00AE731B" w:rsidRDefault="000950D3" w:rsidP="00AE731B">
            <w:pPr>
              <w:widowControl/>
              <w:rPr>
                <w:rFonts w:cs="Arial"/>
                <w:color w:val="000000"/>
                <w:sz w:val="22"/>
                <w:szCs w:val="22"/>
              </w:rPr>
            </w:pPr>
            <w:r w:rsidRPr="00AE731B">
              <w:rPr>
                <w:rFonts w:cs="Arial"/>
                <w:color w:val="000000"/>
                <w:sz w:val="22"/>
                <w:szCs w:val="22"/>
              </w:rPr>
              <w:t>following information on products</w:t>
            </w:r>
            <w:r w:rsidR="00AE731B">
              <w:rPr>
                <w:rFonts w:cs="Arial"/>
                <w:color w:val="000000"/>
                <w:sz w:val="22"/>
                <w:szCs w:val="22"/>
              </w:rPr>
              <w:t xml:space="preserve"> </w:t>
            </w:r>
            <w:r w:rsidRPr="00AE731B">
              <w:rPr>
                <w:rFonts w:cs="Arial"/>
                <w:color w:val="000000"/>
                <w:sz w:val="22"/>
                <w:szCs w:val="22"/>
              </w:rPr>
              <w:t xml:space="preserve">transferred to other persons for use under § 30.15 or equivalent regulations of an </w:t>
            </w:r>
            <w:smartTag w:uri="urn:schemas-microsoft-com:office:smarttags" w:element="place">
              <w:smartTag w:uri="urn:schemas-microsoft-com:office:smarttags" w:element="PlaceName">
                <w:r w:rsidRPr="00AE731B">
                  <w:rPr>
                    <w:rFonts w:cs="Arial"/>
                    <w:color w:val="000000"/>
                    <w:sz w:val="22"/>
                    <w:szCs w:val="22"/>
                  </w:rPr>
                  <w:t>Agreement</w:t>
                </w:r>
              </w:smartTag>
              <w:r w:rsidRPr="00AE731B">
                <w:rPr>
                  <w:rFonts w:cs="Arial"/>
                  <w:color w:val="000000"/>
                  <w:sz w:val="22"/>
                  <w:szCs w:val="22"/>
                </w:rPr>
                <w:t xml:space="preserve"> </w:t>
              </w:r>
              <w:smartTag w:uri="urn:schemas-microsoft-com:office:smarttags" w:element="PlaceType">
                <w:r w:rsidRPr="00AE731B">
                  <w:rPr>
                    <w:rFonts w:cs="Arial"/>
                    <w:color w:val="000000"/>
                    <w:sz w:val="22"/>
                    <w:szCs w:val="22"/>
                  </w:rPr>
                  <w:t>State</w:t>
                </w:r>
              </w:smartTag>
            </w:smartTag>
            <w:r w:rsidRPr="00AE731B">
              <w:rPr>
                <w:rFonts w:cs="Arial"/>
                <w:color w:val="000000"/>
                <w:sz w:val="22"/>
                <w:szCs w:val="22"/>
              </w:rPr>
              <w:t>:</w:t>
            </w:r>
          </w:p>
          <w:p w:rsidR="000950D3" w:rsidRPr="00AE731B" w:rsidRDefault="000950D3" w:rsidP="00AE731B">
            <w:pPr>
              <w:widowControl/>
              <w:rPr>
                <w:rFonts w:cs="Arial"/>
                <w:color w:val="000000"/>
                <w:sz w:val="22"/>
                <w:szCs w:val="22"/>
              </w:rPr>
            </w:pPr>
            <w:r w:rsidRPr="00AE731B">
              <w:rPr>
                <w:rFonts w:cs="Arial"/>
                <w:color w:val="000000"/>
                <w:sz w:val="22"/>
                <w:szCs w:val="22"/>
              </w:rPr>
              <w:t>(1) A description or identification of the type of each product and the model number(s), if applicable;</w:t>
            </w:r>
          </w:p>
          <w:p w:rsidR="000950D3" w:rsidRPr="00AE731B" w:rsidRDefault="000950D3" w:rsidP="00AE731B">
            <w:pPr>
              <w:widowControl/>
              <w:rPr>
                <w:rFonts w:cs="Arial"/>
                <w:color w:val="000000"/>
                <w:sz w:val="22"/>
                <w:szCs w:val="22"/>
              </w:rPr>
            </w:pPr>
            <w:r w:rsidRPr="00AE731B">
              <w:rPr>
                <w:rFonts w:cs="Arial"/>
                <w:color w:val="000000"/>
                <w:sz w:val="22"/>
                <w:szCs w:val="22"/>
              </w:rPr>
              <w:t>(2) For each radionuclide in each type of product and each model number, if</w:t>
            </w:r>
            <w:r w:rsidRPr="00AE731B">
              <w:rPr>
                <w:rFonts w:cs="Arial"/>
                <w:color w:val="FFFFFF"/>
                <w:sz w:val="22"/>
                <w:szCs w:val="22"/>
              </w:rPr>
              <w:t xml:space="preserve"> </w:t>
            </w:r>
            <w:r w:rsidRPr="00AE731B">
              <w:rPr>
                <w:rFonts w:cs="Arial"/>
                <w:color w:val="000000"/>
                <w:sz w:val="22"/>
                <w:szCs w:val="22"/>
              </w:rPr>
              <w:t xml:space="preserve">applicable, the total quantity of the </w:t>
            </w:r>
            <w:r w:rsidRPr="00AE731B">
              <w:rPr>
                <w:rFonts w:cs="Arial"/>
                <w:color w:val="000000"/>
                <w:sz w:val="22"/>
                <w:szCs w:val="22"/>
              </w:rPr>
              <w:lastRenderedPageBreak/>
              <w:t>radionuclide; and</w:t>
            </w:r>
          </w:p>
          <w:p w:rsidR="000950D3" w:rsidRPr="00AE731B" w:rsidRDefault="000950D3" w:rsidP="00AE731B">
            <w:pPr>
              <w:widowControl/>
              <w:rPr>
                <w:rFonts w:cs="Arial"/>
                <w:color w:val="000000"/>
                <w:sz w:val="22"/>
                <w:szCs w:val="22"/>
              </w:rPr>
            </w:pPr>
            <w:r w:rsidRPr="00AE731B">
              <w:rPr>
                <w:rFonts w:cs="Arial"/>
                <w:color w:val="000000"/>
                <w:sz w:val="22"/>
                <w:szCs w:val="22"/>
              </w:rPr>
              <w:t>(3) The number of units of each type of product transferred during the reporting period by model number, if applicable.</w:t>
            </w:r>
          </w:p>
          <w:p w:rsidR="000950D3" w:rsidRPr="00AE731B" w:rsidRDefault="000950D3" w:rsidP="00AE731B">
            <w:pPr>
              <w:widowControl/>
              <w:rPr>
                <w:rFonts w:cs="Arial"/>
                <w:color w:val="000000"/>
                <w:sz w:val="22"/>
                <w:szCs w:val="22"/>
              </w:rPr>
            </w:pPr>
            <w:r w:rsidRPr="00AE731B">
              <w:rPr>
                <w:rFonts w:cs="Arial"/>
                <w:color w:val="000000"/>
                <w:sz w:val="22"/>
                <w:szCs w:val="22"/>
              </w:rPr>
              <w:t>(c)(1) The licensee shall file the</w:t>
            </w:r>
            <w:r w:rsidR="00AE731B">
              <w:rPr>
                <w:rFonts w:cs="Arial"/>
                <w:color w:val="000000"/>
                <w:sz w:val="22"/>
                <w:szCs w:val="22"/>
              </w:rPr>
              <w:t xml:space="preserve"> </w:t>
            </w:r>
            <w:r w:rsidRPr="00AE731B">
              <w:rPr>
                <w:rFonts w:cs="Arial"/>
                <w:color w:val="000000"/>
                <w:sz w:val="22"/>
                <w:szCs w:val="22"/>
              </w:rPr>
              <w:t>report, covering the preceding calendar year, on or before January 31 of each year. In its first report after December</w:t>
            </w:r>
            <w:r w:rsidR="00AE731B">
              <w:rPr>
                <w:rFonts w:cs="Arial"/>
                <w:color w:val="000000"/>
                <w:sz w:val="22"/>
                <w:szCs w:val="22"/>
              </w:rPr>
              <w:t xml:space="preserve"> </w:t>
            </w:r>
            <w:r w:rsidRPr="00AE731B">
              <w:rPr>
                <w:rFonts w:cs="Arial"/>
                <w:color w:val="000000"/>
                <w:sz w:val="22"/>
                <w:szCs w:val="22"/>
              </w:rPr>
              <w:t>17, 2007, the licensee shall separately include data for transfers in prior years not previously reported to the</w:t>
            </w:r>
            <w:r w:rsidR="00AE731B">
              <w:rPr>
                <w:rFonts w:cs="Arial"/>
                <w:color w:val="000000"/>
                <w:sz w:val="22"/>
                <w:szCs w:val="22"/>
              </w:rPr>
              <w:t xml:space="preserve"> </w:t>
            </w:r>
            <w:r w:rsidRPr="00AE731B">
              <w:rPr>
                <w:rFonts w:cs="Arial"/>
                <w:color w:val="000000"/>
                <w:sz w:val="22"/>
                <w:szCs w:val="22"/>
              </w:rPr>
              <w:t>Commission.</w:t>
            </w:r>
          </w:p>
          <w:p w:rsidR="000950D3" w:rsidRPr="00AE731B" w:rsidRDefault="00AE731B" w:rsidP="00AE731B">
            <w:pPr>
              <w:widowControl/>
              <w:rPr>
                <w:rFonts w:cs="Arial"/>
                <w:color w:val="000000"/>
                <w:sz w:val="22"/>
                <w:szCs w:val="22"/>
              </w:rPr>
            </w:pPr>
            <w:r>
              <w:rPr>
                <w:rFonts w:cs="Arial"/>
                <w:color w:val="000000"/>
                <w:sz w:val="22"/>
                <w:szCs w:val="22"/>
              </w:rPr>
              <w:t xml:space="preserve">(2) Licensees who </w:t>
            </w:r>
            <w:r w:rsidR="000950D3" w:rsidRPr="00AE731B">
              <w:rPr>
                <w:rFonts w:cs="Arial"/>
                <w:color w:val="000000"/>
                <w:sz w:val="22"/>
                <w:szCs w:val="22"/>
              </w:rPr>
              <w:t>permanently</w:t>
            </w:r>
            <w:r>
              <w:rPr>
                <w:rFonts w:cs="Arial"/>
                <w:color w:val="000000"/>
                <w:sz w:val="22"/>
                <w:szCs w:val="22"/>
              </w:rPr>
              <w:t xml:space="preserve"> </w:t>
            </w:r>
            <w:r w:rsidR="000950D3" w:rsidRPr="00AE731B">
              <w:rPr>
                <w:rFonts w:cs="Arial"/>
                <w:color w:val="000000"/>
                <w:sz w:val="22"/>
                <w:szCs w:val="22"/>
              </w:rPr>
              <w:t>discontinue activities authorized by the license issued under § 32.14 shall file a report for the current calendar year within 30 days after ceasing distribution.</w:t>
            </w:r>
          </w:p>
          <w:p w:rsidR="000950D3" w:rsidRPr="00AE731B" w:rsidRDefault="000950D3" w:rsidP="00AE731B">
            <w:pPr>
              <w:widowControl/>
              <w:rPr>
                <w:rFonts w:cs="Arial"/>
                <w:color w:val="000000"/>
                <w:sz w:val="22"/>
                <w:szCs w:val="22"/>
              </w:rPr>
            </w:pPr>
            <w:r w:rsidRPr="00AE731B">
              <w:rPr>
                <w:rFonts w:cs="Arial"/>
                <w:color w:val="000000"/>
                <w:sz w:val="22"/>
                <w:szCs w:val="22"/>
              </w:rPr>
              <w:t>(d) If no transfers of byproduct</w:t>
            </w:r>
            <w:r w:rsidR="00AE731B">
              <w:rPr>
                <w:rFonts w:cs="Arial"/>
                <w:color w:val="000000"/>
                <w:sz w:val="22"/>
                <w:szCs w:val="22"/>
              </w:rPr>
              <w:t xml:space="preserve"> </w:t>
            </w:r>
            <w:r w:rsidRPr="00AE731B">
              <w:rPr>
                <w:rFonts w:cs="Arial"/>
                <w:color w:val="000000"/>
                <w:sz w:val="22"/>
                <w:szCs w:val="22"/>
              </w:rPr>
              <w:t>material have been made under § 32.14 during the reporting period, the report must so indicate.</w:t>
            </w:r>
          </w:p>
          <w:p w:rsidR="000950D3" w:rsidRDefault="000950D3" w:rsidP="00AE731B">
            <w:pPr>
              <w:widowControl/>
              <w:rPr>
                <w:rFonts w:cs="Arial"/>
                <w:color w:val="000000"/>
                <w:sz w:val="22"/>
                <w:szCs w:val="22"/>
              </w:rPr>
            </w:pPr>
            <w:r w:rsidRPr="00AE731B">
              <w:rPr>
                <w:rFonts w:cs="Arial"/>
                <w:color w:val="000000"/>
                <w:sz w:val="22"/>
                <w:szCs w:val="22"/>
              </w:rPr>
              <w:t>(e) The licensee shall maintain the</w:t>
            </w:r>
            <w:r w:rsidR="00AE731B">
              <w:rPr>
                <w:rFonts w:cs="Arial"/>
                <w:color w:val="000000"/>
                <w:sz w:val="22"/>
                <w:szCs w:val="22"/>
              </w:rPr>
              <w:t xml:space="preserve"> </w:t>
            </w:r>
            <w:r w:rsidRPr="00AE731B">
              <w:rPr>
                <w:rFonts w:cs="Arial"/>
                <w:color w:val="000000"/>
                <w:sz w:val="22"/>
                <w:szCs w:val="22"/>
              </w:rPr>
              <w:t>record of a transfer for one year after the transfer is included in a report to the Commission.</w:t>
            </w:r>
          </w:p>
          <w:p w:rsidR="00AE731B" w:rsidRDefault="00AE731B" w:rsidP="00AE731B">
            <w:pPr>
              <w:widowControl/>
              <w:rPr>
                <w:rFonts w:cs="Arial"/>
                <w:color w:val="000000"/>
                <w:sz w:val="22"/>
                <w:szCs w:val="22"/>
              </w:rPr>
            </w:pPr>
          </w:p>
          <w:p w:rsidR="00AE731B" w:rsidRPr="00AE731B" w:rsidRDefault="00AE731B" w:rsidP="00AE731B">
            <w:pPr>
              <w:widowControl/>
              <w:rPr>
                <w:rFonts w:cs="Arial"/>
                <w:color w:val="000000"/>
                <w:sz w:val="22"/>
                <w:szCs w:val="22"/>
              </w:rPr>
            </w:pPr>
          </w:p>
        </w:tc>
        <w:tc>
          <w:tcPr>
            <w:tcW w:w="1403" w:type="dxa"/>
          </w:tcPr>
          <w:p w:rsidR="009E0D2A" w:rsidRPr="00AE731B" w:rsidRDefault="009E0D2A" w:rsidP="00AE731B">
            <w:pPr>
              <w:rPr>
                <w:rFonts w:cs="Arial"/>
                <w:sz w:val="22"/>
                <w:szCs w:val="22"/>
              </w:rPr>
            </w:pPr>
          </w:p>
        </w:tc>
        <w:tc>
          <w:tcPr>
            <w:tcW w:w="1387" w:type="dxa"/>
          </w:tcPr>
          <w:p w:rsidR="009E0D2A" w:rsidRPr="00AE731B" w:rsidRDefault="009E0D2A" w:rsidP="00AE731B">
            <w:pPr>
              <w:rPr>
                <w:rFonts w:cs="Arial"/>
                <w:sz w:val="22"/>
                <w:szCs w:val="22"/>
              </w:rPr>
            </w:pPr>
          </w:p>
        </w:tc>
        <w:tc>
          <w:tcPr>
            <w:tcW w:w="2790" w:type="dxa"/>
          </w:tcPr>
          <w:p w:rsidR="009E0D2A" w:rsidRPr="00AE731B" w:rsidRDefault="009E0D2A" w:rsidP="00AE731B">
            <w:pPr>
              <w:rPr>
                <w:rFonts w:cs="Arial"/>
                <w:sz w:val="22"/>
                <w:szCs w:val="22"/>
              </w:rPr>
            </w:pPr>
          </w:p>
        </w:tc>
      </w:tr>
      <w:tr w:rsidR="009E0D2A" w:rsidRPr="00164974" w:rsidTr="00AE731B">
        <w:tc>
          <w:tcPr>
            <w:tcW w:w="1128" w:type="dxa"/>
          </w:tcPr>
          <w:p w:rsidR="009E0D2A" w:rsidRPr="00AE731B" w:rsidRDefault="009E0D2A" w:rsidP="00AE731B">
            <w:pPr>
              <w:rPr>
                <w:rFonts w:cs="Arial"/>
                <w:sz w:val="22"/>
                <w:szCs w:val="22"/>
              </w:rPr>
            </w:pPr>
            <w:r w:rsidRPr="00AE731B">
              <w:rPr>
                <w:rFonts w:cs="Arial"/>
                <w:sz w:val="22"/>
                <w:szCs w:val="22"/>
              </w:rPr>
              <w:lastRenderedPageBreak/>
              <w:t>§32.17</w:t>
            </w:r>
          </w:p>
        </w:tc>
        <w:tc>
          <w:tcPr>
            <w:tcW w:w="1710" w:type="dxa"/>
          </w:tcPr>
          <w:p w:rsidR="009E0D2A" w:rsidRPr="00AE731B" w:rsidRDefault="009E0D2A" w:rsidP="00AE731B">
            <w:pPr>
              <w:rPr>
                <w:rFonts w:cs="Arial"/>
                <w:sz w:val="22"/>
                <w:szCs w:val="22"/>
              </w:rPr>
            </w:pPr>
            <w:r w:rsidRPr="00AE731B">
              <w:rPr>
                <w:rFonts w:cs="Arial"/>
                <w:sz w:val="22"/>
                <w:szCs w:val="22"/>
              </w:rPr>
              <w:t>Resins containing scandium-46 and designed for sand-consolidation in oil wells: requirements for license to manufacture, or initially transfer for sale or distribution.</w:t>
            </w:r>
          </w:p>
        </w:tc>
        <w:tc>
          <w:tcPr>
            <w:tcW w:w="1350" w:type="dxa"/>
          </w:tcPr>
          <w:p w:rsidR="009E0D2A" w:rsidRPr="00AE731B" w:rsidRDefault="009E0D2A" w:rsidP="00AE731B">
            <w:pPr>
              <w:jc w:val="center"/>
              <w:rPr>
                <w:rFonts w:cs="Arial"/>
                <w:sz w:val="22"/>
                <w:szCs w:val="22"/>
              </w:rPr>
            </w:pPr>
          </w:p>
        </w:tc>
        <w:tc>
          <w:tcPr>
            <w:tcW w:w="1890" w:type="dxa"/>
          </w:tcPr>
          <w:p w:rsidR="009E0D2A" w:rsidRPr="00AE731B" w:rsidRDefault="009E0D2A" w:rsidP="00AE731B">
            <w:pPr>
              <w:jc w:val="center"/>
              <w:rPr>
                <w:rFonts w:cs="Arial"/>
                <w:sz w:val="22"/>
                <w:szCs w:val="22"/>
              </w:rPr>
            </w:pPr>
            <w:r w:rsidRPr="00AE731B">
              <w:rPr>
                <w:rFonts w:cs="Arial"/>
                <w:sz w:val="22"/>
                <w:szCs w:val="22"/>
              </w:rPr>
              <w:t>B</w:t>
            </w:r>
          </w:p>
        </w:tc>
        <w:tc>
          <w:tcPr>
            <w:tcW w:w="3240" w:type="dxa"/>
          </w:tcPr>
          <w:p w:rsidR="009E0D2A" w:rsidRPr="00AE731B" w:rsidRDefault="009E0D2A" w:rsidP="00AE731B">
            <w:pPr>
              <w:pStyle w:val="HTMLPreformatted"/>
              <w:rPr>
                <w:rFonts w:ascii="Arial" w:hAnsi="Arial" w:cs="Arial"/>
                <w:b/>
                <w:sz w:val="22"/>
                <w:szCs w:val="22"/>
              </w:rPr>
            </w:pPr>
            <w:r w:rsidRPr="00AE731B">
              <w:rPr>
                <w:rFonts w:ascii="Arial" w:hAnsi="Arial" w:cs="Arial"/>
                <w:b/>
                <w:sz w:val="22"/>
                <w:szCs w:val="22"/>
              </w:rPr>
              <w:t>[Removed]</w:t>
            </w:r>
          </w:p>
        </w:tc>
        <w:tc>
          <w:tcPr>
            <w:tcW w:w="1403" w:type="dxa"/>
          </w:tcPr>
          <w:p w:rsidR="009E0D2A" w:rsidRPr="00AE731B" w:rsidRDefault="009E0D2A" w:rsidP="00AE731B">
            <w:pPr>
              <w:rPr>
                <w:rFonts w:cs="Arial"/>
                <w:sz w:val="22"/>
                <w:szCs w:val="22"/>
              </w:rPr>
            </w:pPr>
          </w:p>
        </w:tc>
        <w:tc>
          <w:tcPr>
            <w:tcW w:w="1387" w:type="dxa"/>
          </w:tcPr>
          <w:p w:rsidR="009E0D2A" w:rsidRPr="00AE731B" w:rsidRDefault="009E0D2A" w:rsidP="00AE731B">
            <w:pPr>
              <w:rPr>
                <w:rFonts w:cs="Arial"/>
                <w:sz w:val="22"/>
                <w:szCs w:val="22"/>
              </w:rPr>
            </w:pPr>
          </w:p>
        </w:tc>
        <w:tc>
          <w:tcPr>
            <w:tcW w:w="2790" w:type="dxa"/>
          </w:tcPr>
          <w:p w:rsidR="009E0D2A" w:rsidRPr="00AE731B" w:rsidRDefault="009E0D2A" w:rsidP="00AE731B">
            <w:pPr>
              <w:rPr>
                <w:rFonts w:cs="Arial"/>
                <w:sz w:val="22"/>
                <w:szCs w:val="22"/>
              </w:rPr>
            </w:pPr>
          </w:p>
        </w:tc>
      </w:tr>
      <w:tr w:rsidR="009E0D2A" w:rsidRPr="00164974" w:rsidTr="00AE731B">
        <w:tc>
          <w:tcPr>
            <w:tcW w:w="1128" w:type="dxa"/>
          </w:tcPr>
          <w:p w:rsidR="009E0D2A" w:rsidRPr="00AE731B" w:rsidRDefault="009E0D2A" w:rsidP="00AE731B">
            <w:pPr>
              <w:rPr>
                <w:rFonts w:cs="Arial"/>
                <w:sz w:val="22"/>
                <w:szCs w:val="22"/>
              </w:rPr>
            </w:pPr>
            <w:r w:rsidRPr="00AE731B">
              <w:rPr>
                <w:rFonts w:cs="Arial"/>
                <w:sz w:val="22"/>
                <w:szCs w:val="22"/>
              </w:rPr>
              <w:t>§32.20</w:t>
            </w:r>
          </w:p>
        </w:tc>
        <w:tc>
          <w:tcPr>
            <w:tcW w:w="1710" w:type="dxa"/>
          </w:tcPr>
          <w:p w:rsidR="009E0D2A" w:rsidRPr="00AE731B" w:rsidRDefault="009E0D2A" w:rsidP="00AE731B">
            <w:pPr>
              <w:rPr>
                <w:rFonts w:cs="Arial"/>
                <w:sz w:val="22"/>
                <w:szCs w:val="22"/>
              </w:rPr>
            </w:pPr>
            <w:r w:rsidRPr="00AE731B">
              <w:rPr>
                <w:rFonts w:cs="Arial"/>
                <w:sz w:val="22"/>
                <w:szCs w:val="22"/>
              </w:rPr>
              <w:t>Same: Records and material transfer reports</w:t>
            </w:r>
          </w:p>
          <w:p w:rsidR="00067E00" w:rsidRPr="00AE731B" w:rsidRDefault="00067E00" w:rsidP="00AE731B">
            <w:pPr>
              <w:rPr>
                <w:rFonts w:cs="Arial"/>
                <w:sz w:val="22"/>
                <w:szCs w:val="22"/>
              </w:rPr>
            </w:pPr>
          </w:p>
        </w:tc>
        <w:tc>
          <w:tcPr>
            <w:tcW w:w="1350" w:type="dxa"/>
          </w:tcPr>
          <w:p w:rsidR="009E0D2A" w:rsidRPr="00AE731B" w:rsidRDefault="009E0D2A" w:rsidP="00AE731B">
            <w:pPr>
              <w:jc w:val="center"/>
              <w:rPr>
                <w:rFonts w:cs="Arial"/>
                <w:sz w:val="22"/>
                <w:szCs w:val="22"/>
              </w:rPr>
            </w:pPr>
          </w:p>
        </w:tc>
        <w:tc>
          <w:tcPr>
            <w:tcW w:w="1890" w:type="dxa"/>
          </w:tcPr>
          <w:p w:rsidR="009E0D2A" w:rsidRPr="00AE731B" w:rsidRDefault="009E0D2A" w:rsidP="00AE731B">
            <w:pPr>
              <w:jc w:val="center"/>
              <w:rPr>
                <w:rFonts w:cs="Arial"/>
                <w:sz w:val="22"/>
                <w:szCs w:val="22"/>
              </w:rPr>
            </w:pPr>
            <w:r w:rsidRPr="00AE731B">
              <w:rPr>
                <w:rFonts w:cs="Arial"/>
                <w:sz w:val="22"/>
                <w:szCs w:val="22"/>
              </w:rPr>
              <w:t>NRC</w:t>
            </w:r>
          </w:p>
        </w:tc>
        <w:tc>
          <w:tcPr>
            <w:tcW w:w="3240" w:type="dxa"/>
          </w:tcPr>
          <w:p w:rsidR="009E0D2A" w:rsidRPr="00AE731B" w:rsidRDefault="000950D3" w:rsidP="00AE731B">
            <w:pPr>
              <w:widowControl/>
              <w:rPr>
                <w:rFonts w:cs="Arial"/>
                <w:b/>
                <w:sz w:val="22"/>
                <w:szCs w:val="22"/>
              </w:rPr>
            </w:pPr>
            <w:r w:rsidRPr="00AE731B">
              <w:rPr>
                <w:rFonts w:cs="Arial"/>
                <w:b/>
                <w:sz w:val="22"/>
                <w:szCs w:val="22"/>
              </w:rPr>
              <w:t>Section 32.20 is revised to read as follows:</w:t>
            </w:r>
          </w:p>
          <w:p w:rsidR="000950D3" w:rsidRPr="00AE731B" w:rsidRDefault="000950D3" w:rsidP="00AE731B">
            <w:pPr>
              <w:widowControl/>
              <w:rPr>
                <w:rFonts w:cs="Arial"/>
                <w:b/>
                <w:sz w:val="22"/>
                <w:szCs w:val="22"/>
              </w:rPr>
            </w:pPr>
          </w:p>
          <w:p w:rsidR="000950D3" w:rsidRPr="00AE731B" w:rsidRDefault="000950D3" w:rsidP="00AE731B">
            <w:pPr>
              <w:widowControl/>
              <w:rPr>
                <w:rFonts w:cs="Arial"/>
                <w:sz w:val="22"/>
                <w:szCs w:val="22"/>
              </w:rPr>
            </w:pPr>
            <w:r w:rsidRPr="00AE731B">
              <w:rPr>
                <w:rFonts w:cs="Arial"/>
                <w:sz w:val="22"/>
                <w:szCs w:val="22"/>
              </w:rPr>
              <w:t>(a) Each person licensed under § 32.18 shall maintain records of transfer of material identifying, by name and address, each person to whom byproduct material is transferred for use under § 30.18 of this chapter or the equivalent regulations of an Agreement State and stating the kinds, quantities,and physical form of byproduct material transferred.</w:t>
            </w:r>
          </w:p>
          <w:p w:rsidR="000950D3" w:rsidRPr="00AE731B" w:rsidRDefault="000950D3" w:rsidP="00AE731B">
            <w:pPr>
              <w:widowControl/>
              <w:rPr>
                <w:rFonts w:cs="Arial"/>
                <w:sz w:val="22"/>
                <w:szCs w:val="22"/>
              </w:rPr>
            </w:pPr>
            <w:r w:rsidRPr="00AE731B">
              <w:rPr>
                <w:rFonts w:cs="Arial"/>
                <w:sz w:val="22"/>
                <w:szCs w:val="22"/>
              </w:rPr>
              <w:t xml:space="preserve">(b) The licensee shall file a summary report with the Director of the Office of </w:t>
            </w:r>
            <w:r w:rsidRPr="00AE731B">
              <w:rPr>
                <w:rFonts w:cs="Arial"/>
                <w:sz w:val="22"/>
                <w:szCs w:val="22"/>
              </w:rPr>
              <w:lastRenderedPageBreak/>
              <w:t>Federal and State Materials and Environmental Management Programs by an appropriate method listed in § 30.6(a) of this chapter, including in the address: ATTN: Document Control Desk/Exempt Distribution.</w:t>
            </w:r>
          </w:p>
          <w:p w:rsidR="000950D3" w:rsidRPr="00AE731B" w:rsidRDefault="000950D3" w:rsidP="00AE731B">
            <w:pPr>
              <w:widowControl/>
              <w:rPr>
                <w:rFonts w:cs="Arial"/>
                <w:sz w:val="22"/>
                <w:szCs w:val="22"/>
              </w:rPr>
            </w:pPr>
            <w:r w:rsidRPr="00AE731B">
              <w:rPr>
                <w:rFonts w:cs="Arial"/>
                <w:sz w:val="22"/>
                <w:szCs w:val="22"/>
              </w:rPr>
              <w:t>(1) The report must clearly identify</w:t>
            </w:r>
            <w:r w:rsidR="00AE731B">
              <w:rPr>
                <w:rFonts w:cs="Arial"/>
                <w:sz w:val="22"/>
                <w:szCs w:val="22"/>
              </w:rPr>
              <w:t xml:space="preserve"> </w:t>
            </w:r>
            <w:r w:rsidRPr="00AE731B">
              <w:rPr>
                <w:rFonts w:cs="Arial"/>
                <w:sz w:val="22"/>
                <w:szCs w:val="22"/>
              </w:rPr>
              <w:t>the specific licensee submitting the report and include the license number of the specific licensee.</w:t>
            </w:r>
          </w:p>
          <w:p w:rsidR="000950D3" w:rsidRPr="00AE731B" w:rsidRDefault="000950D3" w:rsidP="00AE731B">
            <w:pPr>
              <w:widowControl/>
              <w:rPr>
                <w:rFonts w:cs="Arial"/>
                <w:sz w:val="22"/>
                <w:szCs w:val="22"/>
              </w:rPr>
            </w:pPr>
            <w:r w:rsidRPr="00AE731B">
              <w:rPr>
                <w:rFonts w:cs="Arial"/>
                <w:sz w:val="22"/>
                <w:szCs w:val="22"/>
              </w:rPr>
              <w:t xml:space="preserve">(2) The report must indicate that the materials are transferred for use under § 30.18 or equivalent regulations of an </w:t>
            </w:r>
            <w:smartTag w:uri="urn:schemas-microsoft-com:office:smarttags" w:element="place">
              <w:smartTag w:uri="urn:schemas-microsoft-com:office:smarttags" w:element="PlaceName">
                <w:r w:rsidRPr="00AE731B">
                  <w:rPr>
                    <w:rFonts w:cs="Arial"/>
                    <w:sz w:val="22"/>
                    <w:szCs w:val="22"/>
                  </w:rPr>
                  <w:t>Agreement</w:t>
                </w:r>
              </w:smartTag>
              <w:r w:rsidRPr="00AE731B">
                <w:rPr>
                  <w:rFonts w:cs="Arial"/>
                  <w:sz w:val="22"/>
                  <w:szCs w:val="22"/>
                </w:rPr>
                <w:t xml:space="preserve"> </w:t>
              </w:r>
              <w:smartTag w:uri="urn:schemas-microsoft-com:office:smarttags" w:element="PlaceType">
                <w:r w:rsidRPr="00AE731B">
                  <w:rPr>
                    <w:rFonts w:cs="Arial"/>
                    <w:sz w:val="22"/>
                    <w:szCs w:val="22"/>
                  </w:rPr>
                  <w:t>State</w:t>
                </w:r>
              </w:smartTag>
            </w:smartTag>
            <w:r w:rsidRPr="00AE731B">
              <w:rPr>
                <w:rFonts w:cs="Arial"/>
                <w:sz w:val="22"/>
                <w:szCs w:val="22"/>
              </w:rPr>
              <w:t>.</w:t>
            </w:r>
          </w:p>
          <w:p w:rsidR="000950D3" w:rsidRPr="00AE731B" w:rsidRDefault="000950D3" w:rsidP="00AE731B">
            <w:pPr>
              <w:widowControl/>
              <w:rPr>
                <w:rFonts w:cs="Arial"/>
                <w:sz w:val="22"/>
                <w:szCs w:val="22"/>
              </w:rPr>
            </w:pPr>
            <w:r w:rsidRPr="00AE731B">
              <w:rPr>
                <w:rFonts w:cs="Arial"/>
                <w:sz w:val="22"/>
                <w:szCs w:val="22"/>
              </w:rPr>
              <w:t>(c) For each radionuclide in each</w:t>
            </w:r>
            <w:r w:rsidR="00AE731B">
              <w:rPr>
                <w:rFonts w:cs="Arial"/>
                <w:sz w:val="22"/>
                <w:szCs w:val="22"/>
              </w:rPr>
              <w:t xml:space="preserve"> </w:t>
            </w:r>
            <w:r w:rsidRPr="00AE731B">
              <w:rPr>
                <w:rFonts w:cs="Arial"/>
                <w:sz w:val="22"/>
                <w:szCs w:val="22"/>
              </w:rPr>
              <w:t>physical form, the report shall indicate the total quantity of each radionuclide and the physical form, transferred under the specific license.</w:t>
            </w:r>
          </w:p>
          <w:p w:rsidR="000950D3" w:rsidRPr="00AE731B" w:rsidRDefault="000950D3" w:rsidP="00AE731B">
            <w:pPr>
              <w:widowControl/>
              <w:rPr>
                <w:rFonts w:cs="Arial"/>
                <w:sz w:val="22"/>
                <w:szCs w:val="22"/>
              </w:rPr>
            </w:pPr>
            <w:r w:rsidRPr="00AE731B">
              <w:rPr>
                <w:rFonts w:cs="Arial"/>
                <w:sz w:val="22"/>
                <w:szCs w:val="22"/>
              </w:rPr>
              <w:t>(d)(1) The licensee shall file the</w:t>
            </w:r>
            <w:r w:rsidR="00AE731B">
              <w:rPr>
                <w:rFonts w:cs="Arial"/>
                <w:sz w:val="22"/>
                <w:szCs w:val="22"/>
              </w:rPr>
              <w:t xml:space="preserve"> </w:t>
            </w:r>
            <w:r w:rsidRPr="00AE731B">
              <w:rPr>
                <w:rFonts w:cs="Arial"/>
                <w:sz w:val="22"/>
                <w:szCs w:val="22"/>
              </w:rPr>
              <w:t>report, covering the preceding calendar year, on or before January 31 of each year. In its first report after December 17, 2007, the licensee shall separately</w:t>
            </w:r>
            <w:r w:rsidR="00D1293D" w:rsidRPr="00AE731B">
              <w:rPr>
                <w:rFonts w:cs="Arial"/>
                <w:sz w:val="22"/>
                <w:szCs w:val="22"/>
              </w:rPr>
              <w:t xml:space="preserve"> </w:t>
            </w:r>
            <w:r w:rsidRPr="00AE731B">
              <w:rPr>
                <w:rFonts w:cs="Arial"/>
                <w:sz w:val="22"/>
                <w:szCs w:val="22"/>
              </w:rPr>
              <w:t xml:space="preserve">include the total quantity of each radionuclide transferred for transfers in prior years not </w:t>
            </w:r>
            <w:r w:rsidRPr="00AE731B">
              <w:rPr>
                <w:rFonts w:cs="Arial"/>
                <w:sz w:val="22"/>
                <w:szCs w:val="22"/>
              </w:rPr>
              <w:lastRenderedPageBreak/>
              <w:t>previously reported to the Commission.</w:t>
            </w:r>
          </w:p>
          <w:p w:rsidR="000950D3" w:rsidRPr="00AE731B" w:rsidRDefault="000950D3" w:rsidP="00AE731B">
            <w:pPr>
              <w:widowControl/>
              <w:rPr>
                <w:rFonts w:cs="Arial"/>
                <w:sz w:val="22"/>
                <w:szCs w:val="22"/>
              </w:rPr>
            </w:pPr>
            <w:r w:rsidRPr="00AE731B">
              <w:rPr>
                <w:rFonts w:cs="Arial"/>
                <w:sz w:val="22"/>
                <w:szCs w:val="22"/>
              </w:rPr>
              <w:t>(2) Licensees who permanently</w:t>
            </w:r>
            <w:r w:rsidR="00D1293D" w:rsidRPr="00AE731B">
              <w:rPr>
                <w:rFonts w:cs="Arial"/>
                <w:sz w:val="22"/>
                <w:szCs w:val="22"/>
              </w:rPr>
              <w:t xml:space="preserve"> </w:t>
            </w:r>
            <w:r w:rsidRPr="00AE731B">
              <w:rPr>
                <w:rFonts w:cs="Arial"/>
                <w:sz w:val="22"/>
                <w:szCs w:val="22"/>
              </w:rPr>
              <w:t>discontin</w:t>
            </w:r>
            <w:r w:rsidR="00D1293D" w:rsidRPr="00AE731B">
              <w:rPr>
                <w:rFonts w:cs="Arial"/>
                <w:sz w:val="22"/>
                <w:szCs w:val="22"/>
              </w:rPr>
              <w:t xml:space="preserve">ue activities authorized by the license issued under § </w:t>
            </w:r>
            <w:r w:rsidRPr="00AE731B">
              <w:rPr>
                <w:rFonts w:cs="Arial"/>
                <w:sz w:val="22"/>
                <w:szCs w:val="22"/>
              </w:rPr>
              <w:t>32.18 shall file a</w:t>
            </w:r>
            <w:r w:rsidR="00D1293D" w:rsidRPr="00AE731B">
              <w:rPr>
                <w:rFonts w:cs="Arial"/>
                <w:sz w:val="22"/>
                <w:szCs w:val="22"/>
              </w:rPr>
              <w:t xml:space="preserve"> </w:t>
            </w:r>
            <w:r w:rsidRPr="00AE731B">
              <w:rPr>
                <w:rFonts w:cs="Arial"/>
                <w:sz w:val="22"/>
                <w:szCs w:val="22"/>
              </w:rPr>
              <w:t>report for the current calendar year</w:t>
            </w:r>
            <w:r w:rsidR="00D1293D" w:rsidRPr="00AE731B">
              <w:rPr>
                <w:rFonts w:cs="Arial"/>
                <w:sz w:val="22"/>
                <w:szCs w:val="22"/>
              </w:rPr>
              <w:t xml:space="preserve"> </w:t>
            </w:r>
            <w:r w:rsidRPr="00AE731B">
              <w:rPr>
                <w:rFonts w:cs="Arial"/>
                <w:sz w:val="22"/>
                <w:szCs w:val="22"/>
              </w:rPr>
              <w:t>within 30 days after ceasing</w:t>
            </w:r>
            <w:r w:rsidR="00D1293D" w:rsidRPr="00AE731B">
              <w:rPr>
                <w:rFonts w:cs="Arial"/>
                <w:sz w:val="22"/>
                <w:szCs w:val="22"/>
              </w:rPr>
              <w:t xml:space="preserve"> </w:t>
            </w:r>
            <w:r w:rsidRPr="00AE731B">
              <w:rPr>
                <w:rFonts w:cs="Arial"/>
                <w:sz w:val="22"/>
                <w:szCs w:val="22"/>
              </w:rPr>
              <w:t>distribution.</w:t>
            </w:r>
          </w:p>
          <w:p w:rsidR="000950D3" w:rsidRPr="00AE731B" w:rsidRDefault="000950D3" w:rsidP="00AE731B">
            <w:pPr>
              <w:widowControl/>
              <w:rPr>
                <w:rFonts w:cs="Arial"/>
                <w:sz w:val="22"/>
                <w:szCs w:val="22"/>
              </w:rPr>
            </w:pPr>
            <w:r w:rsidRPr="00AE731B">
              <w:rPr>
                <w:rFonts w:cs="Arial"/>
                <w:sz w:val="22"/>
                <w:szCs w:val="22"/>
              </w:rPr>
              <w:t>(e) If no transfers of byproduct</w:t>
            </w:r>
            <w:r w:rsidR="00D1293D" w:rsidRPr="00AE731B">
              <w:rPr>
                <w:rFonts w:cs="Arial"/>
                <w:sz w:val="22"/>
                <w:szCs w:val="22"/>
              </w:rPr>
              <w:t xml:space="preserve"> </w:t>
            </w:r>
            <w:r w:rsidRPr="00AE731B">
              <w:rPr>
                <w:rFonts w:cs="Arial"/>
                <w:sz w:val="22"/>
                <w:szCs w:val="22"/>
              </w:rPr>
              <w:t>materi</w:t>
            </w:r>
            <w:r w:rsidR="00D1293D" w:rsidRPr="00AE731B">
              <w:rPr>
                <w:rFonts w:cs="Arial"/>
                <w:sz w:val="22"/>
                <w:szCs w:val="22"/>
              </w:rPr>
              <w:t xml:space="preserve">al have been made under § 32.18 </w:t>
            </w:r>
            <w:r w:rsidRPr="00AE731B">
              <w:rPr>
                <w:rFonts w:cs="Arial"/>
                <w:sz w:val="22"/>
                <w:szCs w:val="22"/>
              </w:rPr>
              <w:t>during the reporting period, the report</w:t>
            </w:r>
            <w:r w:rsidR="00D1293D" w:rsidRPr="00AE731B">
              <w:rPr>
                <w:rFonts w:cs="Arial"/>
                <w:sz w:val="22"/>
                <w:szCs w:val="22"/>
              </w:rPr>
              <w:t xml:space="preserve"> </w:t>
            </w:r>
            <w:r w:rsidRPr="00AE731B">
              <w:rPr>
                <w:rFonts w:cs="Arial"/>
                <w:sz w:val="22"/>
                <w:szCs w:val="22"/>
              </w:rPr>
              <w:t>must so indicate.</w:t>
            </w:r>
          </w:p>
          <w:p w:rsidR="000950D3" w:rsidRPr="00AE731B" w:rsidRDefault="000950D3" w:rsidP="00AE731B">
            <w:pPr>
              <w:widowControl/>
              <w:rPr>
                <w:rFonts w:cs="Arial"/>
                <w:sz w:val="22"/>
                <w:szCs w:val="22"/>
              </w:rPr>
            </w:pPr>
            <w:r w:rsidRPr="00AE731B">
              <w:rPr>
                <w:rFonts w:cs="Arial"/>
                <w:sz w:val="22"/>
                <w:szCs w:val="22"/>
              </w:rPr>
              <w:t>(f) The licensee shall maintain the</w:t>
            </w:r>
            <w:r w:rsidR="00D1293D" w:rsidRPr="00AE731B">
              <w:rPr>
                <w:rFonts w:cs="Arial"/>
                <w:sz w:val="22"/>
                <w:szCs w:val="22"/>
              </w:rPr>
              <w:t xml:space="preserve"> </w:t>
            </w:r>
            <w:r w:rsidRPr="00AE731B">
              <w:rPr>
                <w:rFonts w:cs="Arial"/>
                <w:sz w:val="22"/>
                <w:szCs w:val="22"/>
              </w:rPr>
              <w:t>record of a transfer f</w:t>
            </w:r>
            <w:r w:rsidR="00D1293D" w:rsidRPr="00AE731B">
              <w:rPr>
                <w:rFonts w:cs="Arial"/>
                <w:sz w:val="22"/>
                <w:szCs w:val="22"/>
              </w:rPr>
              <w:t xml:space="preserve">or one year after the </w:t>
            </w:r>
            <w:r w:rsidRPr="00AE731B">
              <w:rPr>
                <w:rFonts w:cs="Arial"/>
                <w:sz w:val="22"/>
                <w:szCs w:val="22"/>
              </w:rPr>
              <w:t>transfer is included in a summary report</w:t>
            </w:r>
            <w:r w:rsidR="00D1293D" w:rsidRPr="00AE731B">
              <w:rPr>
                <w:rFonts w:cs="Arial"/>
                <w:sz w:val="22"/>
                <w:szCs w:val="22"/>
              </w:rPr>
              <w:t xml:space="preserve"> </w:t>
            </w:r>
            <w:r w:rsidRPr="00AE731B">
              <w:rPr>
                <w:rFonts w:cs="Arial"/>
                <w:sz w:val="22"/>
                <w:szCs w:val="22"/>
              </w:rPr>
              <w:t>to the Commission.</w:t>
            </w:r>
          </w:p>
        </w:tc>
        <w:tc>
          <w:tcPr>
            <w:tcW w:w="1403" w:type="dxa"/>
          </w:tcPr>
          <w:p w:rsidR="009E0D2A" w:rsidRPr="00AE731B" w:rsidRDefault="009E0D2A" w:rsidP="00AE731B">
            <w:pPr>
              <w:rPr>
                <w:rFonts w:cs="Arial"/>
                <w:sz w:val="22"/>
                <w:szCs w:val="22"/>
              </w:rPr>
            </w:pPr>
          </w:p>
        </w:tc>
        <w:tc>
          <w:tcPr>
            <w:tcW w:w="1387" w:type="dxa"/>
          </w:tcPr>
          <w:p w:rsidR="009E0D2A" w:rsidRPr="00AE731B" w:rsidRDefault="009E0D2A" w:rsidP="00AE731B">
            <w:pPr>
              <w:rPr>
                <w:rFonts w:cs="Arial"/>
                <w:sz w:val="22"/>
                <w:szCs w:val="22"/>
              </w:rPr>
            </w:pPr>
          </w:p>
        </w:tc>
        <w:tc>
          <w:tcPr>
            <w:tcW w:w="2790" w:type="dxa"/>
          </w:tcPr>
          <w:p w:rsidR="009E0D2A" w:rsidRPr="00AE731B" w:rsidRDefault="009E0D2A" w:rsidP="00AE731B">
            <w:pPr>
              <w:rPr>
                <w:rFonts w:cs="Arial"/>
                <w:sz w:val="22"/>
                <w:szCs w:val="22"/>
              </w:rPr>
            </w:pPr>
          </w:p>
        </w:tc>
      </w:tr>
      <w:tr w:rsidR="009E0D2A" w:rsidRPr="00164974" w:rsidTr="00AE731B">
        <w:tc>
          <w:tcPr>
            <w:tcW w:w="1128" w:type="dxa"/>
          </w:tcPr>
          <w:p w:rsidR="009E0D2A" w:rsidRPr="00AE731B" w:rsidRDefault="009E0D2A" w:rsidP="00AE731B">
            <w:pPr>
              <w:rPr>
                <w:rFonts w:cs="Arial"/>
                <w:sz w:val="22"/>
                <w:szCs w:val="22"/>
              </w:rPr>
            </w:pPr>
            <w:r w:rsidRPr="00AE731B">
              <w:rPr>
                <w:rFonts w:cs="Arial"/>
                <w:sz w:val="22"/>
                <w:szCs w:val="22"/>
              </w:rPr>
              <w:lastRenderedPageBreak/>
              <w:t>§32.25</w:t>
            </w:r>
          </w:p>
        </w:tc>
        <w:tc>
          <w:tcPr>
            <w:tcW w:w="1710" w:type="dxa"/>
          </w:tcPr>
          <w:p w:rsidR="009E0D2A" w:rsidRPr="00AE731B" w:rsidRDefault="009E0D2A" w:rsidP="00AE731B">
            <w:pPr>
              <w:rPr>
                <w:rFonts w:cs="Arial"/>
                <w:sz w:val="22"/>
                <w:szCs w:val="22"/>
              </w:rPr>
            </w:pPr>
            <w:r w:rsidRPr="00AE731B">
              <w:rPr>
                <w:rFonts w:cs="Arial"/>
                <w:sz w:val="22"/>
                <w:szCs w:val="22"/>
              </w:rPr>
              <w:t>Conditions of licenses issued under §32.22: Quality control, labeling, and reports</w:t>
            </w:r>
            <w:r w:rsidR="00067E00" w:rsidRPr="00AE731B">
              <w:rPr>
                <w:rFonts w:cs="Arial"/>
                <w:sz w:val="22"/>
                <w:szCs w:val="22"/>
              </w:rPr>
              <w:t xml:space="preserve"> of transfer</w:t>
            </w:r>
          </w:p>
        </w:tc>
        <w:tc>
          <w:tcPr>
            <w:tcW w:w="1350" w:type="dxa"/>
          </w:tcPr>
          <w:p w:rsidR="009E0D2A" w:rsidRPr="00AE731B" w:rsidRDefault="009E0D2A" w:rsidP="00AE731B">
            <w:pPr>
              <w:jc w:val="center"/>
              <w:rPr>
                <w:rFonts w:cs="Arial"/>
                <w:sz w:val="22"/>
                <w:szCs w:val="22"/>
              </w:rPr>
            </w:pPr>
          </w:p>
        </w:tc>
        <w:tc>
          <w:tcPr>
            <w:tcW w:w="1890" w:type="dxa"/>
          </w:tcPr>
          <w:p w:rsidR="009E0D2A" w:rsidRPr="00AE731B" w:rsidRDefault="009E0D2A" w:rsidP="00AE731B">
            <w:pPr>
              <w:jc w:val="center"/>
              <w:rPr>
                <w:rFonts w:cs="Arial"/>
                <w:sz w:val="22"/>
                <w:szCs w:val="22"/>
              </w:rPr>
            </w:pPr>
            <w:r w:rsidRPr="00AE731B">
              <w:rPr>
                <w:rFonts w:cs="Arial"/>
                <w:sz w:val="22"/>
                <w:szCs w:val="22"/>
              </w:rPr>
              <w:t>NRC</w:t>
            </w:r>
          </w:p>
        </w:tc>
        <w:tc>
          <w:tcPr>
            <w:tcW w:w="3240" w:type="dxa"/>
          </w:tcPr>
          <w:p w:rsidR="009E0D2A" w:rsidRPr="00AE731B" w:rsidRDefault="00C36569" w:rsidP="00AE731B">
            <w:pPr>
              <w:pStyle w:val="HTMLPreformatted"/>
              <w:rPr>
                <w:rFonts w:ascii="Arial" w:hAnsi="Arial" w:cs="Arial"/>
                <w:b/>
                <w:sz w:val="22"/>
                <w:szCs w:val="22"/>
              </w:rPr>
            </w:pPr>
            <w:r w:rsidRPr="00AE731B">
              <w:rPr>
                <w:rFonts w:ascii="Arial" w:hAnsi="Arial" w:cs="Arial"/>
                <w:b/>
                <w:sz w:val="22"/>
                <w:szCs w:val="22"/>
              </w:rPr>
              <w:t>Sec. 32.25, paragraph (c) is revised to read as follows:</w:t>
            </w:r>
          </w:p>
          <w:p w:rsidR="00C36569" w:rsidRPr="00AE731B" w:rsidRDefault="00C36569" w:rsidP="00AE731B">
            <w:pPr>
              <w:pStyle w:val="HTMLPreformatted"/>
              <w:rPr>
                <w:rFonts w:ascii="Arial" w:hAnsi="Arial" w:cs="Arial"/>
                <w:b/>
                <w:sz w:val="22"/>
                <w:szCs w:val="22"/>
              </w:rPr>
            </w:pPr>
          </w:p>
          <w:p w:rsidR="00C36569" w:rsidRPr="00AE731B" w:rsidRDefault="00C36569" w:rsidP="00AE731B">
            <w:pPr>
              <w:widowControl/>
              <w:rPr>
                <w:rFonts w:cs="Arial"/>
                <w:sz w:val="22"/>
                <w:szCs w:val="22"/>
              </w:rPr>
            </w:pPr>
            <w:r w:rsidRPr="00AE731B">
              <w:rPr>
                <w:rFonts w:cs="Arial"/>
                <w:sz w:val="22"/>
                <w:szCs w:val="22"/>
              </w:rPr>
              <w:t>(c) Maintain records of all transfers and file a report with the Director of the Office of Federal and State Materials and Environmental Management</w:t>
            </w:r>
            <w:r w:rsidR="00AE731B">
              <w:rPr>
                <w:rFonts w:cs="Arial"/>
                <w:sz w:val="22"/>
                <w:szCs w:val="22"/>
              </w:rPr>
              <w:t xml:space="preserve"> </w:t>
            </w:r>
            <w:r w:rsidRPr="00AE731B">
              <w:rPr>
                <w:rFonts w:cs="Arial"/>
                <w:sz w:val="22"/>
                <w:szCs w:val="22"/>
              </w:rPr>
              <w:t>Programs by an appropriate method listed in § 30.6(a) of this chapter, including in the address: ATTN: Document Control Desk/Exempt Distribution.</w:t>
            </w:r>
          </w:p>
          <w:p w:rsidR="00C36569" w:rsidRPr="00AE731B" w:rsidRDefault="00C36569" w:rsidP="00AE731B">
            <w:pPr>
              <w:widowControl/>
              <w:rPr>
                <w:rFonts w:cs="Arial"/>
                <w:sz w:val="22"/>
                <w:szCs w:val="22"/>
              </w:rPr>
            </w:pPr>
            <w:r w:rsidRPr="00AE731B">
              <w:rPr>
                <w:rFonts w:cs="Arial"/>
                <w:sz w:val="22"/>
                <w:szCs w:val="22"/>
              </w:rPr>
              <w:t xml:space="preserve">(1) The report must clearly </w:t>
            </w:r>
            <w:r w:rsidRPr="00AE731B">
              <w:rPr>
                <w:rFonts w:cs="Arial"/>
                <w:sz w:val="22"/>
                <w:szCs w:val="22"/>
              </w:rPr>
              <w:lastRenderedPageBreak/>
              <w:t>identify the specific licensee submitting the report and include the license number of the specific licensee.</w:t>
            </w:r>
          </w:p>
          <w:p w:rsidR="00C36569" w:rsidRPr="00AE731B" w:rsidRDefault="00C36569" w:rsidP="00AE731B">
            <w:pPr>
              <w:widowControl/>
              <w:rPr>
                <w:rFonts w:cs="Arial"/>
                <w:sz w:val="22"/>
                <w:szCs w:val="22"/>
              </w:rPr>
            </w:pPr>
            <w:r w:rsidRPr="00AE731B">
              <w:rPr>
                <w:rFonts w:cs="Arial"/>
                <w:sz w:val="22"/>
                <w:szCs w:val="22"/>
              </w:rPr>
              <w:t xml:space="preserve">(2) The report must indicate that the products are transferred for use under § 30.19 of this chapter or equivalent regulations of an </w:t>
            </w:r>
            <w:smartTag w:uri="urn:schemas-microsoft-com:office:smarttags" w:element="place">
              <w:smartTag w:uri="urn:schemas-microsoft-com:office:smarttags" w:element="PlaceName">
                <w:r w:rsidRPr="00AE731B">
                  <w:rPr>
                    <w:rFonts w:cs="Arial"/>
                    <w:sz w:val="22"/>
                    <w:szCs w:val="22"/>
                  </w:rPr>
                  <w:t>Agreement</w:t>
                </w:r>
              </w:smartTag>
              <w:r w:rsidRPr="00AE731B">
                <w:rPr>
                  <w:rFonts w:cs="Arial"/>
                  <w:sz w:val="22"/>
                  <w:szCs w:val="22"/>
                </w:rPr>
                <w:t xml:space="preserve"> </w:t>
              </w:r>
              <w:smartTag w:uri="urn:schemas-microsoft-com:office:smarttags" w:element="PlaceType">
                <w:r w:rsidRPr="00AE731B">
                  <w:rPr>
                    <w:rFonts w:cs="Arial"/>
                    <w:sz w:val="22"/>
                    <w:szCs w:val="22"/>
                  </w:rPr>
                  <w:t>State</w:t>
                </w:r>
              </w:smartTag>
            </w:smartTag>
            <w:r w:rsidRPr="00AE731B">
              <w:rPr>
                <w:rFonts w:cs="Arial"/>
                <w:sz w:val="22"/>
                <w:szCs w:val="22"/>
              </w:rPr>
              <w:t>.</w:t>
            </w:r>
          </w:p>
          <w:p w:rsidR="00C36569" w:rsidRPr="00AE731B" w:rsidRDefault="00C36569" w:rsidP="00AE731B">
            <w:pPr>
              <w:widowControl/>
              <w:rPr>
                <w:rFonts w:cs="Arial"/>
                <w:sz w:val="22"/>
                <w:szCs w:val="22"/>
              </w:rPr>
            </w:pPr>
            <w:r w:rsidRPr="00AE731B">
              <w:rPr>
                <w:rFonts w:cs="Arial"/>
                <w:sz w:val="22"/>
                <w:szCs w:val="22"/>
              </w:rPr>
              <w:t>(3) The report must include the</w:t>
            </w:r>
          </w:p>
          <w:p w:rsidR="00C36569" w:rsidRPr="00AE731B" w:rsidRDefault="00C36569" w:rsidP="00AE731B">
            <w:pPr>
              <w:widowControl/>
              <w:rPr>
                <w:rFonts w:cs="Arial"/>
                <w:sz w:val="22"/>
                <w:szCs w:val="22"/>
              </w:rPr>
            </w:pPr>
            <w:r w:rsidRPr="00AE731B">
              <w:rPr>
                <w:rFonts w:cs="Arial"/>
                <w:sz w:val="22"/>
                <w:szCs w:val="22"/>
              </w:rPr>
              <w:t>following information on products</w:t>
            </w:r>
            <w:r w:rsidR="00AE731B">
              <w:rPr>
                <w:rFonts w:cs="Arial"/>
                <w:sz w:val="22"/>
                <w:szCs w:val="22"/>
              </w:rPr>
              <w:t xml:space="preserve"> </w:t>
            </w:r>
            <w:r w:rsidRPr="00AE731B">
              <w:rPr>
                <w:rFonts w:cs="Arial"/>
                <w:sz w:val="22"/>
                <w:szCs w:val="22"/>
              </w:rPr>
              <w:t xml:space="preserve">transferred to other persons for use under § 30.19 or equivalent regulations of an </w:t>
            </w:r>
            <w:smartTag w:uri="urn:schemas-microsoft-com:office:smarttags" w:element="place">
              <w:smartTag w:uri="urn:schemas-microsoft-com:office:smarttags" w:element="PlaceName">
                <w:r w:rsidRPr="00AE731B">
                  <w:rPr>
                    <w:rFonts w:cs="Arial"/>
                    <w:sz w:val="22"/>
                    <w:szCs w:val="22"/>
                  </w:rPr>
                  <w:t>Agreement</w:t>
                </w:r>
              </w:smartTag>
              <w:r w:rsidRPr="00AE731B">
                <w:rPr>
                  <w:rFonts w:cs="Arial"/>
                  <w:sz w:val="22"/>
                  <w:szCs w:val="22"/>
                </w:rPr>
                <w:t xml:space="preserve"> </w:t>
              </w:r>
              <w:smartTag w:uri="urn:schemas-microsoft-com:office:smarttags" w:element="PlaceType">
                <w:r w:rsidRPr="00AE731B">
                  <w:rPr>
                    <w:rFonts w:cs="Arial"/>
                    <w:sz w:val="22"/>
                    <w:szCs w:val="22"/>
                  </w:rPr>
                  <w:t>State</w:t>
                </w:r>
              </w:smartTag>
            </w:smartTag>
            <w:r w:rsidRPr="00AE731B">
              <w:rPr>
                <w:rFonts w:cs="Arial"/>
                <w:sz w:val="22"/>
                <w:szCs w:val="22"/>
              </w:rPr>
              <w:t>:</w:t>
            </w:r>
          </w:p>
          <w:p w:rsidR="00C36569" w:rsidRPr="00AE731B" w:rsidRDefault="00AE731B" w:rsidP="00AE731B">
            <w:pPr>
              <w:widowControl/>
              <w:rPr>
                <w:rFonts w:cs="Arial"/>
                <w:sz w:val="22"/>
                <w:szCs w:val="22"/>
              </w:rPr>
            </w:pPr>
            <w:r>
              <w:rPr>
                <w:rFonts w:cs="Arial"/>
                <w:sz w:val="22"/>
                <w:szCs w:val="22"/>
              </w:rPr>
              <w:t xml:space="preserve">(i) A description or </w:t>
            </w:r>
            <w:r w:rsidR="00C36569" w:rsidRPr="00AE731B">
              <w:rPr>
                <w:rFonts w:cs="Arial"/>
                <w:sz w:val="22"/>
                <w:szCs w:val="22"/>
              </w:rPr>
              <w:t>identification of</w:t>
            </w:r>
            <w:r>
              <w:rPr>
                <w:rFonts w:cs="Arial"/>
                <w:sz w:val="22"/>
                <w:szCs w:val="22"/>
              </w:rPr>
              <w:t xml:space="preserve"> </w:t>
            </w:r>
            <w:r w:rsidR="00C36569" w:rsidRPr="00AE731B">
              <w:rPr>
                <w:rFonts w:cs="Arial"/>
                <w:sz w:val="22"/>
                <w:szCs w:val="22"/>
              </w:rPr>
              <w:t>the type of each product and the model number(s);</w:t>
            </w:r>
          </w:p>
          <w:p w:rsidR="00C36569" w:rsidRPr="00AE731B" w:rsidRDefault="00C36569" w:rsidP="00AE731B">
            <w:pPr>
              <w:widowControl/>
              <w:rPr>
                <w:rFonts w:cs="Arial"/>
                <w:sz w:val="22"/>
                <w:szCs w:val="22"/>
              </w:rPr>
            </w:pPr>
            <w:r w:rsidRPr="00AE731B">
              <w:rPr>
                <w:rFonts w:cs="Arial"/>
                <w:sz w:val="22"/>
                <w:szCs w:val="22"/>
              </w:rPr>
              <w:t>(ii) For each radionuclide in each type of product and each model number, the total quantity of the radionuclide;</w:t>
            </w:r>
          </w:p>
          <w:p w:rsidR="00C36569" w:rsidRPr="00AE731B" w:rsidRDefault="00C36569" w:rsidP="00AE731B">
            <w:pPr>
              <w:widowControl/>
              <w:rPr>
                <w:rFonts w:cs="Arial"/>
                <w:sz w:val="22"/>
                <w:szCs w:val="22"/>
              </w:rPr>
            </w:pPr>
            <w:r w:rsidRPr="00AE731B">
              <w:rPr>
                <w:rFonts w:cs="Arial"/>
                <w:sz w:val="22"/>
                <w:szCs w:val="22"/>
              </w:rPr>
              <w:t>(iii) The number of units of each type of product transferred during the reporting period by model number.</w:t>
            </w:r>
          </w:p>
          <w:p w:rsidR="00C36569" w:rsidRPr="00AE731B" w:rsidRDefault="00C36569" w:rsidP="00AE731B">
            <w:pPr>
              <w:widowControl/>
              <w:rPr>
                <w:rFonts w:cs="Arial"/>
                <w:sz w:val="22"/>
                <w:szCs w:val="22"/>
              </w:rPr>
            </w:pPr>
            <w:r w:rsidRPr="00AE731B">
              <w:rPr>
                <w:rFonts w:cs="Arial"/>
                <w:sz w:val="22"/>
                <w:szCs w:val="22"/>
              </w:rPr>
              <w:t xml:space="preserve">(4)(i) The licensee shall file the report, covering the preceding calendar year, on or before January 31 of each year. In its first report after December 17, 2007, the licensee shall </w:t>
            </w:r>
            <w:r w:rsidRPr="00AE731B">
              <w:rPr>
                <w:rFonts w:cs="Arial"/>
                <w:sz w:val="22"/>
                <w:szCs w:val="22"/>
              </w:rPr>
              <w:lastRenderedPageBreak/>
              <w:t>separately include data for transfers in prior years not previously reported to the Commission.</w:t>
            </w:r>
          </w:p>
          <w:p w:rsidR="00C36569" w:rsidRPr="00AE731B" w:rsidRDefault="00C36569" w:rsidP="00AE731B">
            <w:pPr>
              <w:widowControl/>
              <w:rPr>
                <w:rFonts w:cs="Arial"/>
                <w:sz w:val="22"/>
                <w:szCs w:val="22"/>
              </w:rPr>
            </w:pPr>
            <w:r w:rsidRPr="00AE731B">
              <w:rPr>
                <w:rFonts w:cs="Arial"/>
                <w:sz w:val="22"/>
                <w:szCs w:val="22"/>
              </w:rPr>
              <w:t>(ii) Licensees who permanently discontinue activities authorized by the license issued under § 32.22 shall file a report for the current calendar year within 30 days after ceasing distribution.</w:t>
            </w:r>
          </w:p>
          <w:p w:rsidR="00C36569" w:rsidRPr="00AE731B" w:rsidRDefault="00C36569" w:rsidP="00AE731B">
            <w:pPr>
              <w:widowControl/>
              <w:rPr>
                <w:rFonts w:cs="Arial"/>
                <w:sz w:val="22"/>
                <w:szCs w:val="22"/>
              </w:rPr>
            </w:pPr>
            <w:r w:rsidRPr="00AE731B">
              <w:rPr>
                <w:rFonts w:cs="Arial"/>
                <w:sz w:val="22"/>
                <w:szCs w:val="22"/>
              </w:rPr>
              <w:t>(5) If no transfers of byproduct material have been made under § 32.22 during the reporting period, the report must so indicate.</w:t>
            </w:r>
          </w:p>
          <w:p w:rsidR="00C36569" w:rsidRPr="00AE731B" w:rsidRDefault="00C36569" w:rsidP="00AE731B">
            <w:pPr>
              <w:widowControl/>
              <w:rPr>
                <w:rFonts w:cs="Arial"/>
                <w:sz w:val="22"/>
                <w:szCs w:val="22"/>
              </w:rPr>
            </w:pPr>
            <w:r w:rsidRPr="00AE731B">
              <w:rPr>
                <w:rFonts w:cs="Arial"/>
                <w:sz w:val="22"/>
                <w:szCs w:val="22"/>
              </w:rPr>
              <w:t>(6) The licensee shall maintain the</w:t>
            </w:r>
            <w:r w:rsidR="00AE731B">
              <w:rPr>
                <w:rFonts w:cs="Arial"/>
                <w:sz w:val="22"/>
                <w:szCs w:val="22"/>
              </w:rPr>
              <w:t xml:space="preserve"> </w:t>
            </w:r>
            <w:r w:rsidRPr="00AE731B">
              <w:rPr>
                <w:rFonts w:cs="Arial"/>
                <w:sz w:val="22"/>
                <w:szCs w:val="22"/>
              </w:rPr>
              <w:t>record of a transfer for one year after the transfer is included in a report to the Commission.</w:t>
            </w:r>
          </w:p>
        </w:tc>
        <w:tc>
          <w:tcPr>
            <w:tcW w:w="1403" w:type="dxa"/>
          </w:tcPr>
          <w:p w:rsidR="009E0D2A" w:rsidRPr="00AE731B" w:rsidRDefault="009E0D2A" w:rsidP="00AE731B">
            <w:pPr>
              <w:rPr>
                <w:rFonts w:cs="Arial"/>
                <w:sz w:val="22"/>
                <w:szCs w:val="22"/>
              </w:rPr>
            </w:pPr>
          </w:p>
        </w:tc>
        <w:tc>
          <w:tcPr>
            <w:tcW w:w="1387" w:type="dxa"/>
          </w:tcPr>
          <w:p w:rsidR="009E0D2A" w:rsidRPr="00AE731B" w:rsidRDefault="009E0D2A" w:rsidP="00AE731B">
            <w:pPr>
              <w:rPr>
                <w:rFonts w:cs="Arial"/>
                <w:sz w:val="22"/>
                <w:szCs w:val="22"/>
              </w:rPr>
            </w:pPr>
          </w:p>
        </w:tc>
        <w:tc>
          <w:tcPr>
            <w:tcW w:w="2790" w:type="dxa"/>
          </w:tcPr>
          <w:p w:rsidR="009E0D2A" w:rsidRPr="00AE731B" w:rsidRDefault="009E0D2A" w:rsidP="00AE731B">
            <w:pPr>
              <w:rPr>
                <w:rFonts w:cs="Arial"/>
                <w:sz w:val="22"/>
                <w:szCs w:val="22"/>
              </w:rPr>
            </w:pPr>
          </w:p>
        </w:tc>
      </w:tr>
      <w:tr w:rsidR="009E0D2A" w:rsidRPr="00164974" w:rsidTr="00AE731B">
        <w:tc>
          <w:tcPr>
            <w:tcW w:w="1128" w:type="dxa"/>
          </w:tcPr>
          <w:p w:rsidR="009E0D2A" w:rsidRPr="00AE731B" w:rsidRDefault="009E0D2A" w:rsidP="00AE731B">
            <w:pPr>
              <w:rPr>
                <w:rFonts w:cs="Arial"/>
                <w:sz w:val="22"/>
                <w:szCs w:val="22"/>
              </w:rPr>
            </w:pPr>
            <w:r w:rsidRPr="00AE731B">
              <w:rPr>
                <w:rFonts w:cs="Arial"/>
                <w:sz w:val="22"/>
                <w:szCs w:val="22"/>
              </w:rPr>
              <w:lastRenderedPageBreak/>
              <w:t>§32.29</w:t>
            </w:r>
          </w:p>
        </w:tc>
        <w:tc>
          <w:tcPr>
            <w:tcW w:w="1710" w:type="dxa"/>
          </w:tcPr>
          <w:p w:rsidR="009E0D2A" w:rsidRPr="00AE731B" w:rsidRDefault="00067E00" w:rsidP="00AE731B">
            <w:pPr>
              <w:rPr>
                <w:rFonts w:cs="Arial"/>
                <w:sz w:val="22"/>
                <w:szCs w:val="22"/>
              </w:rPr>
            </w:pPr>
            <w:r w:rsidRPr="00AE731B">
              <w:rPr>
                <w:rFonts w:cs="Arial"/>
                <w:sz w:val="22"/>
                <w:szCs w:val="22"/>
              </w:rPr>
              <w:t>Conditions of licenses issued under §32.26: Quality control, labeling, and reports of transfer</w:t>
            </w:r>
          </w:p>
        </w:tc>
        <w:tc>
          <w:tcPr>
            <w:tcW w:w="1350" w:type="dxa"/>
          </w:tcPr>
          <w:p w:rsidR="009E0D2A" w:rsidRPr="00AE731B" w:rsidRDefault="009E0D2A" w:rsidP="00AE731B">
            <w:pPr>
              <w:jc w:val="center"/>
              <w:rPr>
                <w:rFonts w:cs="Arial"/>
                <w:sz w:val="22"/>
                <w:szCs w:val="22"/>
              </w:rPr>
            </w:pPr>
          </w:p>
        </w:tc>
        <w:tc>
          <w:tcPr>
            <w:tcW w:w="1890" w:type="dxa"/>
          </w:tcPr>
          <w:p w:rsidR="009E0D2A" w:rsidRPr="00AE731B" w:rsidRDefault="009E0D2A" w:rsidP="00AE731B">
            <w:pPr>
              <w:jc w:val="center"/>
              <w:rPr>
                <w:rFonts w:cs="Arial"/>
                <w:sz w:val="22"/>
                <w:szCs w:val="22"/>
              </w:rPr>
            </w:pPr>
            <w:r w:rsidRPr="00AE731B">
              <w:rPr>
                <w:rFonts w:cs="Arial"/>
                <w:sz w:val="22"/>
                <w:szCs w:val="22"/>
              </w:rPr>
              <w:t>NRC</w:t>
            </w:r>
          </w:p>
        </w:tc>
        <w:tc>
          <w:tcPr>
            <w:tcW w:w="3240" w:type="dxa"/>
          </w:tcPr>
          <w:p w:rsidR="009E0D2A" w:rsidRPr="00AE731B" w:rsidRDefault="00CA3735" w:rsidP="00AE731B">
            <w:pPr>
              <w:pStyle w:val="HTMLPreformatted"/>
              <w:rPr>
                <w:rFonts w:ascii="Arial" w:hAnsi="Arial" w:cs="Arial"/>
                <w:b/>
                <w:bCs/>
                <w:sz w:val="22"/>
                <w:szCs w:val="22"/>
              </w:rPr>
            </w:pPr>
            <w:r w:rsidRPr="00AE731B">
              <w:rPr>
                <w:rFonts w:ascii="Arial" w:hAnsi="Arial" w:cs="Arial"/>
                <w:b/>
                <w:bCs/>
                <w:sz w:val="22"/>
                <w:szCs w:val="22"/>
              </w:rPr>
              <w:t>Sec. 32.26: Quality control, labeling, and reports of transfer.</w:t>
            </w:r>
          </w:p>
          <w:p w:rsidR="00CA3735" w:rsidRPr="00AE731B" w:rsidRDefault="00CA3735" w:rsidP="00AE731B">
            <w:pPr>
              <w:pStyle w:val="HTMLPreformatted"/>
              <w:rPr>
                <w:rFonts w:ascii="Arial" w:hAnsi="Arial" w:cs="Arial"/>
                <w:b/>
                <w:bCs/>
                <w:sz w:val="22"/>
                <w:szCs w:val="22"/>
              </w:rPr>
            </w:pPr>
          </w:p>
          <w:p w:rsidR="00CA3735" w:rsidRPr="00AE731B" w:rsidRDefault="00CA3735" w:rsidP="00AE731B">
            <w:pPr>
              <w:widowControl/>
              <w:rPr>
                <w:rFonts w:cs="Arial"/>
                <w:sz w:val="22"/>
                <w:szCs w:val="22"/>
              </w:rPr>
            </w:pPr>
            <w:r w:rsidRPr="00AE731B">
              <w:rPr>
                <w:rFonts w:cs="Arial"/>
                <w:sz w:val="22"/>
                <w:szCs w:val="22"/>
              </w:rPr>
              <w:t>(c) Maintain records of all transfers and file a report with the Director of the Office of Federal and State Materials and Environmental Management</w:t>
            </w:r>
            <w:r w:rsidR="00AE731B">
              <w:rPr>
                <w:rFonts w:cs="Arial"/>
                <w:sz w:val="22"/>
                <w:szCs w:val="22"/>
              </w:rPr>
              <w:t xml:space="preserve"> </w:t>
            </w:r>
            <w:r w:rsidRPr="00AE731B">
              <w:rPr>
                <w:rFonts w:cs="Arial"/>
                <w:sz w:val="22"/>
                <w:szCs w:val="22"/>
              </w:rPr>
              <w:t xml:space="preserve">Programs by an appropriate method listed in § 30.6(a) of this chapter, including in the address: </w:t>
            </w:r>
            <w:r w:rsidRPr="00AE731B">
              <w:rPr>
                <w:rFonts w:cs="Arial"/>
                <w:sz w:val="22"/>
                <w:szCs w:val="22"/>
              </w:rPr>
              <w:lastRenderedPageBreak/>
              <w:t>ATTN: Document Control Desk/Exempt Distribution.</w:t>
            </w:r>
          </w:p>
          <w:p w:rsidR="00CA3735" w:rsidRPr="00AE731B" w:rsidRDefault="00CA3735" w:rsidP="00AE731B">
            <w:pPr>
              <w:widowControl/>
              <w:rPr>
                <w:rFonts w:cs="Arial"/>
                <w:sz w:val="22"/>
                <w:szCs w:val="22"/>
              </w:rPr>
            </w:pPr>
            <w:r w:rsidRPr="00AE731B">
              <w:rPr>
                <w:rFonts w:cs="Arial"/>
                <w:sz w:val="22"/>
                <w:szCs w:val="22"/>
              </w:rPr>
              <w:t>(1) The report must clearly identify</w:t>
            </w:r>
            <w:r w:rsidR="00AE731B">
              <w:rPr>
                <w:rFonts w:cs="Arial"/>
                <w:sz w:val="22"/>
                <w:szCs w:val="22"/>
              </w:rPr>
              <w:t xml:space="preserve"> </w:t>
            </w:r>
            <w:r w:rsidRPr="00AE731B">
              <w:rPr>
                <w:rFonts w:cs="Arial"/>
                <w:sz w:val="22"/>
                <w:szCs w:val="22"/>
              </w:rPr>
              <w:t>the specific licensee submitting the report and include the license number of the specific licensee.</w:t>
            </w:r>
          </w:p>
          <w:p w:rsidR="00CA3735" w:rsidRPr="00AE731B" w:rsidRDefault="00CA3735" w:rsidP="00AE731B">
            <w:pPr>
              <w:widowControl/>
              <w:rPr>
                <w:rFonts w:cs="Arial"/>
                <w:sz w:val="22"/>
                <w:szCs w:val="22"/>
              </w:rPr>
            </w:pPr>
            <w:r w:rsidRPr="00AE731B">
              <w:rPr>
                <w:rFonts w:cs="Arial"/>
                <w:sz w:val="22"/>
                <w:szCs w:val="22"/>
              </w:rPr>
              <w:t xml:space="preserve">(2) The report must indicate that the products are transferred for use under § 30.20 of this chapter or equivalent regulations of an </w:t>
            </w:r>
            <w:smartTag w:uri="urn:schemas-microsoft-com:office:smarttags" w:element="place">
              <w:smartTag w:uri="urn:schemas-microsoft-com:office:smarttags" w:element="PlaceName">
                <w:r w:rsidRPr="00AE731B">
                  <w:rPr>
                    <w:rFonts w:cs="Arial"/>
                    <w:sz w:val="22"/>
                    <w:szCs w:val="22"/>
                  </w:rPr>
                  <w:t>Agreement</w:t>
                </w:r>
              </w:smartTag>
              <w:r w:rsidRPr="00AE731B">
                <w:rPr>
                  <w:rFonts w:cs="Arial"/>
                  <w:sz w:val="22"/>
                  <w:szCs w:val="22"/>
                </w:rPr>
                <w:t xml:space="preserve"> </w:t>
              </w:r>
              <w:smartTag w:uri="urn:schemas-microsoft-com:office:smarttags" w:element="PlaceType">
                <w:r w:rsidRPr="00AE731B">
                  <w:rPr>
                    <w:rFonts w:cs="Arial"/>
                    <w:sz w:val="22"/>
                    <w:szCs w:val="22"/>
                  </w:rPr>
                  <w:t>State</w:t>
                </w:r>
              </w:smartTag>
            </w:smartTag>
            <w:r w:rsidRPr="00AE731B">
              <w:rPr>
                <w:rFonts w:cs="Arial"/>
                <w:sz w:val="22"/>
                <w:szCs w:val="22"/>
              </w:rPr>
              <w:t>.</w:t>
            </w:r>
          </w:p>
          <w:p w:rsidR="00CA3735" w:rsidRPr="00AE731B" w:rsidRDefault="00CA3735" w:rsidP="00AE731B">
            <w:pPr>
              <w:widowControl/>
              <w:rPr>
                <w:rFonts w:cs="Arial"/>
                <w:sz w:val="22"/>
                <w:szCs w:val="22"/>
              </w:rPr>
            </w:pPr>
            <w:r w:rsidRPr="00AE731B">
              <w:rPr>
                <w:rFonts w:cs="Arial"/>
                <w:sz w:val="22"/>
                <w:szCs w:val="22"/>
              </w:rPr>
              <w:t>(3) The report must include the</w:t>
            </w:r>
          </w:p>
          <w:p w:rsidR="00CA3735" w:rsidRPr="00AE731B" w:rsidRDefault="00CA3735" w:rsidP="00AE731B">
            <w:pPr>
              <w:widowControl/>
              <w:rPr>
                <w:rFonts w:cs="Arial"/>
                <w:sz w:val="22"/>
                <w:szCs w:val="22"/>
              </w:rPr>
            </w:pPr>
            <w:r w:rsidRPr="00AE731B">
              <w:rPr>
                <w:rFonts w:cs="Arial"/>
                <w:sz w:val="22"/>
                <w:szCs w:val="22"/>
              </w:rPr>
              <w:t>following information on products</w:t>
            </w:r>
            <w:r w:rsidR="00AE731B">
              <w:rPr>
                <w:rFonts w:cs="Arial"/>
                <w:sz w:val="22"/>
                <w:szCs w:val="22"/>
              </w:rPr>
              <w:t xml:space="preserve"> </w:t>
            </w:r>
            <w:r w:rsidRPr="00AE731B">
              <w:rPr>
                <w:rFonts w:cs="Arial"/>
                <w:sz w:val="22"/>
                <w:szCs w:val="22"/>
              </w:rPr>
              <w:t xml:space="preserve">transferred to other persons for use under § 30.20 or equivalent regulations of an </w:t>
            </w:r>
            <w:smartTag w:uri="urn:schemas-microsoft-com:office:smarttags" w:element="place">
              <w:smartTag w:uri="urn:schemas-microsoft-com:office:smarttags" w:element="PlaceName">
                <w:r w:rsidRPr="00AE731B">
                  <w:rPr>
                    <w:rFonts w:cs="Arial"/>
                    <w:sz w:val="22"/>
                    <w:szCs w:val="22"/>
                  </w:rPr>
                  <w:t>Agreement</w:t>
                </w:r>
              </w:smartTag>
              <w:r w:rsidRPr="00AE731B">
                <w:rPr>
                  <w:rFonts w:cs="Arial"/>
                  <w:sz w:val="22"/>
                  <w:szCs w:val="22"/>
                </w:rPr>
                <w:t xml:space="preserve"> </w:t>
              </w:r>
              <w:smartTag w:uri="urn:schemas-microsoft-com:office:smarttags" w:element="PlaceType">
                <w:r w:rsidRPr="00AE731B">
                  <w:rPr>
                    <w:rFonts w:cs="Arial"/>
                    <w:sz w:val="22"/>
                    <w:szCs w:val="22"/>
                  </w:rPr>
                  <w:t>State</w:t>
                </w:r>
              </w:smartTag>
            </w:smartTag>
            <w:r w:rsidRPr="00AE731B">
              <w:rPr>
                <w:rFonts w:cs="Arial"/>
                <w:sz w:val="22"/>
                <w:szCs w:val="22"/>
              </w:rPr>
              <w:t>:</w:t>
            </w:r>
          </w:p>
          <w:p w:rsidR="00CA3735" w:rsidRPr="00AE731B" w:rsidRDefault="00CA3735" w:rsidP="00AE731B">
            <w:pPr>
              <w:widowControl/>
              <w:rPr>
                <w:rFonts w:cs="Arial"/>
                <w:sz w:val="22"/>
                <w:szCs w:val="22"/>
              </w:rPr>
            </w:pPr>
            <w:r w:rsidRPr="00AE731B">
              <w:rPr>
                <w:rFonts w:cs="Arial"/>
                <w:sz w:val="22"/>
                <w:szCs w:val="22"/>
              </w:rPr>
              <w:t>(i) A description or identification of</w:t>
            </w:r>
            <w:r w:rsidR="00AE731B">
              <w:rPr>
                <w:rFonts w:cs="Arial"/>
                <w:sz w:val="22"/>
                <w:szCs w:val="22"/>
              </w:rPr>
              <w:t xml:space="preserve"> </w:t>
            </w:r>
            <w:r w:rsidRPr="00AE731B">
              <w:rPr>
                <w:rFonts w:cs="Arial"/>
                <w:sz w:val="22"/>
                <w:szCs w:val="22"/>
              </w:rPr>
              <w:t>the type of each product and the model number(s);</w:t>
            </w:r>
          </w:p>
          <w:p w:rsidR="00CA3735" w:rsidRPr="00AE731B" w:rsidRDefault="00CA3735" w:rsidP="00AE731B">
            <w:pPr>
              <w:widowControl/>
              <w:rPr>
                <w:rFonts w:cs="Arial"/>
                <w:sz w:val="22"/>
                <w:szCs w:val="22"/>
              </w:rPr>
            </w:pPr>
            <w:r w:rsidRPr="00AE731B">
              <w:rPr>
                <w:rFonts w:cs="Arial"/>
                <w:sz w:val="22"/>
                <w:szCs w:val="22"/>
              </w:rPr>
              <w:t>(ii) For each radionuclide in each type of product and each model number, the total quantity of the radionuclide;</w:t>
            </w:r>
          </w:p>
          <w:p w:rsidR="00CA3735" w:rsidRPr="00AE731B" w:rsidRDefault="00CA3735" w:rsidP="00AE731B">
            <w:pPr>
              <w:widowControl/>
              <w:rPr>
                <w:rFonts w:cs="Arial"/>
                <w:sz w:val="22"/>
                <w:szCs w:val="22"/>
              </w:rPr>
            </w:pPr>
            <w:r w:rsidRPr="00AE731B">
              <w:rPr>
                <w:rFonts w:cs="Arial"/>
                <w:sz w:val="22"/>
                <w:szCs w:val="22"/>
              </w:rPr>
              <w:t>(iii) The number of units of each type of product transferred during the reporting period by model number.</w:t>
            </w:r>
          </w:p>
          <w:p w:rsidR="00CA3735" w:rsidRPr="00AE731B" w:rsidRDefault="00CA3735" w:rsidP="00AE731B">
            <w:pPr>
              <w:widowControl/>
              <w:rPr>
                <w:rFonts w:cs="Arial"/>
                <w:sz w:val="22"/>
                <w:szCs w:val="22"/>
              </w:rPr>
            </w:pPr>
            <w:r w:rsidRPr="00AE731B">
              <w:rPr>
                <w:rFonts w:cs="Arial"/>
                <w:sz w:val="22"/>
                <w:szCs w:val="22"/>
              </w:rPr>
              <w:t xml:space="preserve">(4)(i) The licensee shall file the report, covering the preceding calendar year, on or before </w:t>
            </w:r>
            <w:r w:rsidRPr="00AE731B">
              <w:rPr>
                <w:rFonts w:cs="Arial"/>
                <w:sz w:val="22"/>
                <w:szCs w:val="22"/>
              </w:rPr>
              <w:lastRenderedPageBreak/>
              <w:t>January 31 of each year. In its</w:t>
            </w:r>
          </w:p>
          <w:p w:rsidR="00CA3735" w:rsidRPr="00AE731B" w:rsidRDefault="00CA3735" w:rsidP="00AE731B">
            <w:pPr>
              <w:widowControl/>
              <w:rPr>
                <w:rFonts w:cs="Arial"/>
                <w:sz w:val="22"/>
                <w:szCs w:val="22"/>
              </w:rPr>
            </w:pPr>
            <w:proofErr w:type="gramStart"/>
            <w:r w:rsidRPr="00AE731B">
              <w:rPr>
                <w:rFonts w:cs="Arial"/>
                <w:sz w:val="22"/>
                <w:szCs w:val="22"/>
              </w:rPr>
              <w:t>first</w:t>
            </w:r>
            <w:proofErr w:type="gramEnd"/>
            <w:r w:rsidRPr="00AE731B">
              <w:rPr>
                <w:rFonts w:cs="Arial"/>
                <w:sz w:val="22"/>
                <w:szCs w:val="22"/>
              </w:rPr>
              <w:t xml:space="preserve"> report after December 17, 2007, the licensee shall separately include data for transfers in prior years not previously reported to the Commission. </w:t>
            </w:r>
          </w:p>
          <w:p w:rsidR="00CA3735" w:rsidRPr="00AE731B" w:rsidRDefault="00CA3735" w:rsidP="00AE731B">
            <w:pPr>
              <w:widowControl/>
              <w:rPr>
                <w:rFonts w:cs="Arial"/>
                <w:sz w:val="22"/>
                <w:szCs w:val="22"/>
              </w:rPr>
            </w:pPr>
            <w:r w:rsidRPr="00AE731B">
              <w:rPr>
                <w:rFonts w:cs="Arial"/>
                <w:sz w:val="22"/>
                <w:szCs w:val="22"/>
              </w:rPr>
              <w:t>(ii) Licensees who permanently discontinue activities authorized by the license issued under § 32.26 shall file a report for the current calendar year within 30 days after ceasing distribution.</w:t>
            </w:r>
          </w:p>
          <w:p w:rsidR="00CA3735" w:rsidRPr="00AE731B" w:rsidRDefault="00CA3735" w:rsidP="00AE731B">
            <w:pPr>
              <w:widowControl/>
              <w:rPr>
                <w:rFonts w:cs="Arial"/>
                <w:sz w:val="22"/>
                <w:szCs w:val="22"/>
              </w:rPr>
            </w:pPr>
            <w:r w:rsidRPr="00AE731B">
              <w:rPr>
                <w:rFonts w:cs="Arial"/>
                <w:sz w:val="22"/>
                <w:szCs w:val="22"/>
              </w:rPr>
              <w:t>(5) If no transfers of byproduct material have been made under § 32.26 during the reporting period, the report must so indicate.</w:t>
            </w:r>
          </w:p>
          <w:p w:rsidR="00CA3735" w:rsidRPr="00AE731B" w:rsidRDefault="00CA3735" w:rsidP="00AE731B">
            <w:pPr>
              <w:widowControl/>
              <w:rPr>
                <w:rFonts w:cs="Arial"/>
                <w:sz w:val="22"/>
                <w:szCs w:val="22"/>
              </w:rPr>
            </w:pPr>
            <w:r w:rsidRPr="00AE731B">
              <w:rPr>
                <w:rFonts w:cs="Arial"/>
                <w:sz w:val="22"/>
                <w:szCs w:val="22"/>
              </w:rPr>
              <w:t>(6) The licensee shall maintain the record of a transfer for one year after the transfer is included in a report to the Commission.</w:t>
            </w:r>
          </w:p>
        </w:tc>
        <w:tc>
          <w:tcPr>
            <w:tcW w:w="1403" w:type="dxa"/>
          </w:tcPr>
          <w:p w:rsidR="009E0D2A" w:rsidRPr="00AE731B" w:rsidRDefault="009E0D2A" w:rsidP="00AE731B">
            <w:pPr>
              <w:rPr>
                <w:rFonts w:cs="Arial"/>
                <w:sz w:val="22"/>
                <w:szCs w:val="22"/>
              </w:rPr>
            </w:pPr>
          </w:p>
        </w:tc>
        <w:tc>
          <w:tcPr>
            <w:tcW w:w="1387" w:type="dxa"/>
          </w:tcPr>
          <w:p w:rsidR="009E0D2A" w:rsidRPr="00AE731B" w:rsidRDefault="009E0D2A" w:rsidP="00AE731B">
            <w:pPr>
              <w:rPr>
                <w:rFonts w:cs="Arial"/>
                <w:sz w:val="22"/>
                <w:szCs w:val="22"/>
              </w:rPr>
            </w:pPr>
          </w:p>
        </w:tc>
        <w:tc>
          <w:tcPr>
            <w:tcW w:w="2790" w:type="dxa"/>
          </w:tcPr>
          <w:p w:rsidR="009E0D2A" w:rsidRPr="00AE731B" w:rsidRDefault="009E0D2A" w:rsidP="00AE731B">
            <w:pPr>
              <w:rPr>
                <w:rFonts w:cs="Arial"/>
                <w:sz w:val="22"/>
                <w:szCs w:val="22"/>
              </w:rPr>
            </w:pPr>
          </w:p>
        </w:tc>
      </w:tr>
      <w:tr w:rsidR="009E0D2A" w:rsidRPr="00164974" w:rsidTr="00AE731B">
        <w:tc>
          <w:tcPr>
            <w:tcW w:w="1128" w:type="dxa"/>
          </w:tcPr>
          <w:p w:rsidR="009E0D2A" w:rsidRPr="00AE731B" w:rsidRDefault="009E0D2A" w:rsidP="00AE731B">
            <w:pPr>
              <w:rPr>
                <w:rFonts w:cs="Arial"/>
                <w:sz w:val="22"/>
                <w:szCs w:val="22"/>
              </w:rPr>
            </w:pPr>
            <w:r w:rsidRPr="00AE731B">
              <w:rPr>
                <w:rFonts w:cs="Arial"/>
                <w:sz w:val="22"/>
                <w:szCs w:val="22"/>
              </w:rPr>
              <w:lastRenderedPageBreak/>
              <w:t>§</w:t>
            </w:r>
            <w:r w:rsidR="00067E00" w:rsidRPr="00AE731B">
              <w:rPr>
                <w:rFonts w:cs="Arial"/>
                <w:sz w:val="22"/>
                <w:szCs w:val="22"/>
              </w:rPr>
              <w:t>32.40</w:t>
            </w:r>
          </w:p>
        </w:tc>
        <w:tc>
          <w:tcPr>
            <w:tcW w:w="1710" w:type="dxa"/>
          </w:tcPr>
          <w:p w:rsidR="009E0D2A" w:rsidRPr="00AE731B" w:rsidRDefault="00067E00" w:rsidP="00AE731B">
            <w:pPr>
              <w:rPr>
                <w:rFonts w:cs="Arial"/>
                <w:sz w:val="22"/>
                <w:szCs w:val="22"/>
              </w:rPr>
            </w:pPr>
            <w:r w:rsidRPr="00AE731B">
              <w:rPr>
                <w:rFonts w:cs="Arial"/>
                <w:sz w:val="22"/>
                <w:szCs w:val="22"/>
              </w:rPr>
              <w:t>Schedule A--prototype tests for automobile lock illuminators.</w:t>
            </w:r>
          </w:p>
          <w:p w:rsidR="003664DD" w:rsidRPr="00AE731B" w:rsidRDefault="003664DD" w:rsidP="00AE731B">
            <w:pPr>
              <w:rPr>
                <w:rFonts w:cs="Arial"/>
                <w:sz w:val="22"/>
                <w:szCs w:val="22"/>
              </w:rPr>
            </w:pPr>
          </w:p>
        </w:tc>
        <w:tc>
          <w:tcPr>
            <w:tcW w:w="1350" w:type="dxa"/>
          </w:tcPr>
          <w:p w:rsidR="009E0D2A" w:rsidRPr="00AE731B" w:rsidRDefault="009E0D2A" w:rsidP="00AE731B">
            <w:pPr>
              <w:jc w:val="center"/>
              <w:rPr>
                <w:rFonts w:cs="Arial"/>
                <w:sz w:val="22"/>
                <w:szCs w:val="22"/>
              </w:rPr>
            </w:pPr>
          </w:p>
        </w:tc>
        <w:tc>
          <w:tcPr>
            <w:tcW w:w="1890" w:type="dxa"/>
          </w:tcPr>
          <w:p w:rsidR="009E0D2A" w:rsidRPr="00AE731B" w:rsidRDefault="0099064D" w:rsidP="00AE731B">
            <w:pPr>
              <w:jc w:val="center"/>
              <w:rPr>
                <w:rFonts w:cs="Arial"/>
                <w:sz w:val="22"/>
                <w:szCs w:val="22"/>
              </w:rPr>
            </w:pPr>
            <w:r w:rsidRPr="00AE731B">
              <w:rPr>
                <w:rFonts w:cs="Arial"/>
                <w:sz w:val="22"/>
                <w:szCs w:val="22"/>
              </w:rPr>
              <w:t>NRC</w:t>
            </w:r>
          </w:p>
        </w:tc>
        <w:tc>
          <w:tcPr>
            <w:tcW w:w="3240" w:type="dxa"/>
          </w:tcPr>
          <w:p w:rsidR="009E0D2A" w:rsidRPr="00AE731B" w:rsidRDefault="0099064D" w:rsidP="00AE731B">
            <w:pPr>
              <w:pStyle w:val="HTMLPreformatted"/>
              <w:rPr>
                <w:rFonts w:ascii="Arial" w:hAnsi="Arial" w:cs="Arial"/>
                <w:sz w:val="22"/>
                <w:szCs w:val="22"/>
              </w:rPr>
            </w:pPr>
            <w:r w:rsidRPr="00AE731B">
              <w:rPr>
                <w:rFonts w:ascii="Arial" w:hAnsi="Arial" w:cs="Arial"/>
                <w:sz w:val="22"/>
                <w:szCs w:val="22"/>
              </w:rPr>
              <w:t>[Removed]</w:t>
            </w:r>
          </w:p>
        </w:tc>
        <w:tc>
          <w:tcPr>
            <w:tcW w:w="1403" w:type="dxa"/>
          </w:tcPr>
          <w:p w:rsidR="009E0D2A" w:rsidRPr="00AE731B" w:rsidRDefault="009E0D2A" w:rsidP="00AE731B">
            <w:pPr>
              <w:rPr>
                <w:rFonts w:cs="Arial"/>
                <w:sz w:val="22"/>
                <w:szCs w:val="22"/>
              </w:rPr>
            </w:pPr>
          </w:p>
        </w:tc>
        <w:tc>
          <w:tcPr>
            <w:tcW w:w="1387" w:type="dxa"/>
          </w:tcPr>
          <w:p w:rsidR="009E0D2A" w:rsidRPr="00AE731B" w:rsidRDefault="009E0D2A" w:rsidP="00AE731B">
            <w:pPr>
              <w:rPr>
                <w:rFonts w:cs="Arial"/>
                <w:sz w:val="22"/>
                <w:szCs w:val="22"/>
              </w:rPr>
            </w:pPr>
          </w:p>
        </w:tc>
        <w:tc>
          <w:tcPr>
            <w:tcW w:w="2790" w:type="dxa"/>
          </w:tcPr>
          <w:p w:rsidR="009E0D2A" w:rsidRPr="00AE731B" w:rsidRDefault="009E0D2A" w:rsidP="00AE731B">
            <w:pPr>
              <w:rPr>
                <w:rFonts w:cs="Arial"/>
                <w:sz w:val="22"/>
                <w:szCs w:val="22"/>
              </w:rPr>
            </w:pPr>
          </w:p>
        </w:tc>
      </w:tr>
      <w:tr w:rsidR="0099064D" w:rsidRPr="00164974" w:rsidTr="00AE731B">
        <w:tc>
          <w:tcPr>
            <w:tcW w:w="1128" w:type="dxa"/>
          </w:tcPr>
          <w:p w:rsidR="0099064D" w:rsidRPr="00AE731B" w:rsidRDefault="0099064D" w:rsidP="00AE731B">
            <w:pPr>
              <w:rPr>
                <w:rFonts w:cs="Arial"/>
                <w:sz w:val="22"/>
                <w:szCs w:val="22"/>
              </w:rPr>
            </w:pPr>
            <w:r w:rsidRPr="00AE731B">
              <w:rPr>
                <w:rFonts w:cs="Arial"/>
                <w:sz w:val="22"/>
                <w:szCs w:val="22"/>
              </w:rPr>
              <w:t>§150.20</w:t>
            </w:r>
          </w:p>
        </w:tc>
        <w:tc>
          <w:tcPr>
            <w:tcW w:w="1710" w:type="dxa"/>
          </w:tcPr>
          <w:p w:rsidR="0099064D" w:rsidRPr="00AE731B" w:rsidRDefault="0099064D" w:rsidP="00AE731B">
            <w:pPr>
              <w:rPr>
                <w:rFonts w:cs="Arial"/>
                <w:sz w:val="22"/>
                <w:szCs w:val="22"/>
              </w:rPr>
            </w:pPr>
            <w:r w:rsidRPr="00AE731B">
              <w:rPr>
                <w:rFonts w:cs="Arial"/>
                <w:sz w:val="22"/>
                <w:szCs w:val="22"/>
              </w:rPr>
              <w:t xml:space="preserve">Recognition of </w:t>
            </w:r>
            <w:smartTag w:uri="urn:schemas-microsoft-com:office:smarttags" w:element="place">
              <w:smartTag w:uri="urn:schemas-microsoft-com:office:smarttags" w:element="PlaceName">
                <w:r w:rsidRPr="00AE731B">
                  <w:rPr>
                    <w:rFonts w:cs="Arial"/>
                    <w:sz w:val="22"/>
                    <w:szCs w:val="22"/>
                  </w:rPr>
                  <w:t>Agreement</w:t>
                </w:r>
              </w:smartTag>
              <w:r w:rsidRPr="00AE731B">
                <w:rPr>
                  <w:rFonts w:cs="Arial"/>
                  <w:sz w:val="22"/>
                  <w:szCs w:val="22"/>
                </w:rPr>
                <w:t xml:space="preserve"> </w:t>
              </w:r>
              <w:smartTag w:uri="urn:schemas-microsoft-com:office:smarttags" w:element="PlaceType">
                <w:r w:rsidRPr="00AE731B">
                  <w:rPr>
                    <w:rFonts w:cs="Arial"/>
                    <w:sz w:val="22"/>
                    <w:szCs w:val="22"/>
                  </w:rPr>
                  <w:t>State</w:t>
                </w:r>
              </w:smartTag>
            </w:smartTag>
            <w:r w:rsidRPr="00AE731B">
              <w:rPr>
                <w:rFonts w:cs="Arial"/>
                <w:sz w:val="22"/>
                <w:szCs w:val="22"/>
              </w:rPr>
              <w:t xml:space="preserve"> licenses.</w:t>
            </w:r>
          </w:p>
        </w:tc>
        <w:tc>
          <w:tcPr>
            <w:tcW w:w="1350" w:type="dxa"/>
          </w:tcPr>
          <w:p w:rsidR="0099064D" w:rsidRPr="00AE731B" w:rsidRDefault="0099064D" w:rsidP="00AE731B">
            <w:pPr>
              <w:jc w:val="center"/>
              <w:rPr>
                <w:rFonts w:cs="Arial"/>
                <w:sz w:val="22"/>
                <w:szCs w:val="22"/>
              </w:rPr>
            </w:pPr>
          </w:p>
        </w:tc>
        <w:tc>
          <w:tcPr>
            <w:tcW w:w="1890" w:type="dxa"/>
          </w:tcPr>
          <w:p w:rsidR="0099064D" w:rsidRPr="00AE731B" w:rsidRDefault="0099064D" w:rsidP="00AE731B">
            <w:pPr>
              <w:jc w:val="center"/>
              <w:rPr>
                <w:rFonts w:cs="Arial"/>
                <w:sz w:val="22"/>
                <w:szCs w:val="22"/>
              </w:rPr>
            </w:pPr>
            <w:r w:rsidRPr="00AE731B">
              <w:rPr>
                <w:rFonts w:cs="Arial"/>
                <w:sz w:val="22"/>
                <w:szCs w:val="22"/>
              </w:rPr>
              <w:t>C</w:t>
            </w:r>
          </w:p>
        </w:tc>
        <w:tc>
          <w:tcPr>
            <w:tcW w:w="3240" w:type="dxa"/>
          </w:tcPr>
          <w:p w:rsidR="0099064D" w:rsidRPr="00AE731B" w:rsidRDefault="0099064D" w:rsidP="00AE731B">
            <w:pPr>
              <w:pStyle w:val="HTMLPreformatted"/>
              <w:rPr>
                <w:rFonts w:ascii="Arial" w:hAnsi="Arial" w:cs="Arial"/>
                <w:b/>
                <w:sz w:val="22"/>
                <w:szCs w:val="22"/>
              </w:rPr>
            </w:pPr>
            <w:r w:rsidRPr="00AE731B">
              <w:rPr>
                <w:rFonts w:ascii="Arial" w:hAnsi="Arial" w:cs="Arial"/>
                <w:b/>
                <w:sz w:val="22"/>
                <w:szCs w:val="22"/>
              </w:rPr>
              <w:t>In Sec. 150.20 paragraph (b) introductory text, and paragraph (b)(3) are revised to read as follows:</w:t>
            </w:r>
          </w:p>
          <w:p w:rsidR="0099064D" w:rsidRPr="00AE731B" w:rsidRDefault="0099064D" w:rsidP="00AE731B">
            <w:pPr>
              <w:pStyle w:val="HTMLPreformatted"/>
              <w:rPr>
                <w:rFonts w:ascii="Arial" w:hAnsi="Arial" w:cs="Arial"/>
                <w:b/>
                <w:sz w:val="22"/>
                <w:szCs w:val="22"/>
              </w:rPr>
            </w:pPr>
          </w:p>
          <w:p w:rsidR="0099064D" w:rsidRPr="00AE731B" w:rsidRDefault="0099064D" w:rsidP="00AE731B">
            <w:pPr>
              <w:pStyle w:val="HTMLPreformatted"/>
              <w:rPr>
                <w:rFonts w:ascii="Arial" w:hAnsi="Arial" w:cs="Arial"/>
                <w:sz w:val="22"/>
                <w:szCs w:val="22"/>
              </w:rPr>
            </w:pPr>
            <w:r w:rsidRPr="00AE731B">
              <w:rPr>
                <w:rFonts w:ascii="Arial" w:hAnsi="Arial" w:cs="Arial"/>
                <w:sz w:val="22"/>
                <w:szCs w:val="22"/>
              </w:rPr>
              <w:t>(b) Not withstanding any provision to the contrary in any specific license issued by an Agreement State to a person engaging in activities in a non-Agreement State, or in offshore waters under the general license provided in this section,</w:t>
            </w:r>
            <w:r w:rsidR="00D12F5D" w:rsidRPr="00AE731B">
              <w:rPr>
                <w:rFonts w:ascii="Arial" w:hAnsi="Arial" w:cs="Arial"/>
                <w:sz w:val="22"/>
                <w:szCs w:val="22"/>
              </w:rPr>
              <w:t xml:space="preserve"> the general licenses provided in this section are subject to all provisions of the Act, now or hereafter in effect, and to all applicable rules, regulations, and orders of the Commission including provisions of §§30.7(a) through (f), 30.9, 30.10, 30.34, 30.41, and 30.51 through 30.63 of this chapter; §§40.7(a) through (f), 40.9, 40.10, 40.41, 40.51, 40.61 through 40.63, 40.71, and 40.81 of this chapter; §§70.7(a) through (f), 70.9 70.10, 70.32, 7042, 70.52, 70.55, 70.56, 70.60 through 70.62 of this chapter; §§74.11, 74.15, and 74.19 of this chapter; and to the provisions of 10 CFR parts 19, 20 and 71 and subparts C through H of part 34, §§39.15 and 39.31 through39.77 of this chapter.  </w:t>
            </w:r>
            <w:r w:rsidR="00D12F5D" w:rsidRPr="00AE731B">
              <w:rPr>
                <w:rFonts w:ascii="Arial" w:hAnsi="Arial" w:cs="Arial"/>
                <w:sz w:val="22"/>
                <w:szCs w:val="22"/>
              </w:rPr>
              <w:lastRenderedPageBreak/>
              <w:t>In addition, any person engaging in activities in non-Agreement States, in areas of exclusive Federal jurisdiction within Agreement States, or in offshore waters under the general licenses provided in this section: ***</w:t>
            </w:r>
          </w:p>
          <w:p w:rsidR="00D12F5D" w:rsidRPr="00AE731B" w:rsidRDefault="00D12F5D" w:rsidP="00AE731B">
            <w:pPr>
              <w:pStyle w:val="HTMLPreformatted"/>
              <w:rPr>
                <w:rFonts w:ascii="Arial" w:hAnsi="Arial" w:cs="Arial"/>
                <w:sz w:val="22"/>
                <w:szCs w:val="22"/>
              </w:rPr>
            </w:pPr>
          </w:p>
          <w:p w:rsidR="00D12F5D" w:rsidRPr="00AE731B" w:rsidRDefault="00D12F5D" w:rsidP="00AE731B">
            <w:pPr>
              <w:pStyle w:val="HTMLPreformatted"/>
              <w:rPr>
                <w:rFonts w:ascii="Arial" w:hAnsi="Arial" w:cs="Arial"/>
                <w:sz w:val="22"/>
                <w:szCs w:val="22"/>
              </w:rPr>
            </w:pPr>
            <w:r w:rsidRPr="00AE731B">
              <w:rPr>
                <w:rFonts w:ascii="Arial" w:hAnsi="Arial" w:cs="Arial"/>
                <w:sz w:val="22"/>
                <w:szCs w:val="22"/>
              </w:rPr>
              <w:t xml:space="preserve">(3) Shall not, </w:t>
            </w:r>
            <w:r w:rsidR="00641492" w:rsidRPr="00AE731B">
              <w:rPr>
                <w:rFonts w:ascii="Arial" w:hAnsi="Arial" w:cs="Arial"/>
                <w:sz w:val="22"/>
                <w:szCs w:val="22"/>
              </w:rPr>
              <w:t>in any non-Agreement State, in an area of exclusive Federal jurisdiction within an Agreement State, or in offshore waters, transfer or dispose of radioactive material possessed or used under the general licenses provided in this section, except by transfer to a person who is specifically licensed by the Commission to receive this material.</w:t>
            </w:r>
          </w:p>
        </w:tc>
        <w:tc>
          <w:tcPr>
            <w:tcW w:w="1403" w:type="dxa"/>
          </w:tcPr>
          <w:p w:rsidR="0099064D" w:rsidRPr="00AE731B" w:rsidRDefault="0099064D" w:rsidP="00AE731B">
            <w:pPr>
              <w:rPr>
                <w:rFonts w:cs="Arial"/>
                <w:sz w:val="22"/>
                <w:szCs w:val="22"/>
              </w:rPr>
            </w:pPr>
          </w:p>
        </w:tc>
        <w:tc>
          <w:tcPr>
            <w:tcW w:w="1387" w:type="dxa"/>
          </w:tcPr>
          <w:p w:rsidR="0099064D" w:rsidRPr="00AE731B" w:rsidRDefault="0099064D" w:rsidP="00AE731B">
            <w:pPr>
              <w:rPr>
                <w:rFonts w:cs="Arial"/>
                <w:sz w:val="22"/>
                <w:szCs w:val="22"/>
              </w:rPr>
            </w:pPr>
          </w:p>
        </w:tc>
        <w:tc>
          <w:tcPr>
            <w:tcW w:w="2790" w:type="dxa"/>
          </w:tcPr>
          <w:p w:rsidR="0099064D" w:rsidRPr="00AE731B" w:rsidRDefault="0099064D" w:rsidP="00AE731B">
            <w:pPr>
              <w:rPr>
                <w:rFonts w:cs="Arial"/>
                <w:sz w:val="22"/>
                <w:szCs w:val="22"/>
              </w:rPr>
            </w:pPr>
          </w:p>
        </w:tc>
      </w:tr>
    </w:tbl>
    <w:p w:rsidR="00C3153E" w:rsidRDefault="00C3153E" w:rsidP="00FF2621"/>
    <w:p w:rsidR="00C3153E" w:rsidRDefault="00C3153E" w:rsidP="00C315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sectPr w:rsidR="00C3153E" w:rsidSect="00164974">
      <w:type w:val="continuous"/>
      <w:pgSz w:w="15838" w:h="12240" w:orient="landscape"/>
      <w:pgMar w:top="1080" w:right="720" w:bottom="576" w:left="1296" w:header="1080" w:footer="79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448" w:rsidRDefault="009C2448">
      <w:r>
        <w:separator/>
      </w:r>
    </w:p>
  </w:endnote>
  <w:endnote w:type="continuationSeparator" w:id="0">
    <w:p w:rsidR="009C2448" w:rsidRDefault="009C244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26" w:rsidRDefault="00CF1826">
    <w:pPr>
      <w:spacing w:line="240" w:lineRule="exact"/>
    </w:pPr>
  </w:p>
  <w:p w:rsidR="00CF1826" w:rsidRDefault="00CF1826" w:rsidP="002057B1">
    <w:pPr>
      <w:framePr w:wrap="around" w:vAnchor="text" w:hAnchor="margin" w:xAlign="center" w:y="1"/>
      <w:jc w:val="center"/>
      <w:rPr>
        <w:rFonts w:cs="Arial"/>
        <w:sz w:val="22"/>
        <w:szCs w:val="22"/>
      </w:rPr>
    </w:pPr>
    <w:r>
      <w:rPr>
        <w:rFonts w:cs="Arial"/>
        <w:sz w:val="22"/>
        <w:szCs w:val="22"/>
      </w:rPr>
      <w:fldChar w:fldCharType="begin"/>
    </w:r>
    <w:r>
      <w:rPr>
        <w:rFonts w:cs="Arial"/>
        <w:sz w:val="22"/>
        <w:szCs w:val="22"/>
      </w:rPr>
      <w:instrText xml:space="preserve">PAGE </w:instrText>
    </w:r>
    <w:r>
      <w:rPr>
        <w:rFonts w:cs="Arial"/>
        <w:sz w:val="22"/>
        <w:szCs w:val="22"/>
      </w:rPr>
      <w:fldChar w:fldCharType="separate"/>
    </w:r>
    <w:r w:rsidR="00804508">
      <w:rPr>
        <w:rFonts w:cs="Arial"/>
        <w:noProof/>
        <w:sz w:val="22"/>
        <w:szCs w:val="22"/>
      </w:rPr>
      <w:t>23</w:t>
    </w:r>
    <w:r>
      <w:rPr>
        <w:rFonts w:cs="Arial"/>
        <w:sz w:val="22"/>
        <w:szCs w:val="22"/>
      </w:rPr>
      <w:fldChar w:fldCharType="end"/>
    </w:r>
  </w:p>
  <w:p w:rsidR="00CF1826" w:rsidRDefault="00CF1826">
    <w:pPr>
      <w:ind w:left="630" w:right="540"/>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508" w:rsidRDefault="00804508">
    <w:pPr>
      <w:pStyle w:val="Footer"/>
      <w:jc w:val="center"/>
    </w:pPr>
    <w:fldSimple w:instr=" PAGE   \* MERGEFORMAT ">
      <w:r>
        <w:rPr>
          <w:noProof/>
        </w:rPr>
        <w:t>1</w:t>
      </w:r>
    </w:fldSimple>
  </w:p>
  <w:p w:rsidR="00804508" w:rsidRDefault="008045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448" w:rsidRDefault="009C2448">
      <w:r>
        <w:separator/>
      </w:r>
    </w:p>
  </w:footnote>
  <w:footnote w:type="continuationSeparator" w:id="0">
    <w:p w:rsidR="009C2448" w:rsidRDefault="009C24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A7CBF"/>
    <w:rsid w:val="00040E97"/>
    <w:rsid w:val="00045AA8"/>
    <w:rsid w:val="00067E00"/>
    <w:rsid w:val="000950D3"/>
    <w:rsid w:val="000972AB"/>
    <w:rsid w:val="000D5AD9"/>
    <w:rsid w:val="000F59B6"/>
    <w:rsid w:val="00152E11"/>
    <w:rsid w:val="00164974"/>
    <w:rsid w:val="00183A85"/>
    <w:rsid w:val="001A7CBF"/>
    <w:rsid w:val="001F2158"/>
    <w:rsid w:val="001F6ACE"/>
    <w:rsid w:val="002057B1"/>
    <w:rsid w:val="0025694A"/>
    <w:rsid w:val="0025728D"/>
    <w:rsid w:val="00286BDC"/>
    <w:rsid w:val="002A05FE"/>
    <w:rsid w:val="00322BDB"/>
    <w:rsid w:val="00346F5E"/>
    <w:rsid w:val="003576F5"/>
    <w:rsid w:val="003664DD"/>
    <w:rsid w:val="0038557C"/>
    <w:rsid w:val="00385D75"/>
    <w:rsid w:val="003B2C98"/>
    <w:rsid w:val="003C560C"/>
    <w:rsid w:val="003D4E6E"/>
    <w:rsid w:val="004022BE"/>
    <w:rsid w:val="00432C7B"/>
    <w:rsid w:val="00435207"/>
    <w:rsid w:val="00437D8F"/>
    <w:rsid w:val="00452A8D"/>
    <w:rsid w:val="00470A8F"/>
    <w:rsid w:val="004747A3"/>
    <w:rsid w:val="00496AE5"/>
    <w:rsid w:val="00497114"/>
    <w:rsid w:val="004A5FCC"/>
    <w:rsid w:val="004C2C4D"/>
    <w:rsid w:val="005205F0"/>
    <w:rsid w:val="00524690"/>
    <w:rsid w:val="005A50AE"/>
    <w:rsid w:val="005D39FC"/>
    <w:rsid w:val="005E4BFF"/>
    <w:rsid w:val="005F2938"/>
    <w:rsid w:val="00617DBA"/>
    <w:rsid w:val="00641492"/>
    <w:rsid w:val="0065739E"/>
    <w:rsid w:val="006A4001"/>
    <w:rsid w:val="006B4ADD"/>
    <w:rsid w:val="006D37D2"/>
    <w:rsid w:val="007315B0"/>
    <w:rsid w:val="00731991"/>
    <w:rsid w:val="007A1CA6"/>
    <w:rsid w:val="007A7653"/>
    <w:rsid w:val="007B4872"/>
    <w:rsid w:val="007E3F83"/>
    <w:rsid w:val="007F2939"/>
    <w:rsid w:val="00804508"/>
    <w:rsid w:val="00844BEF"/>
    <w:rsid w:val="0085489D"/>
    <w:rsid w:val="008668BA"/>
    <w:rsid w:val="008A4BFF"/>
    <w:rsid w:val="008E1CCB"/>
    <w:rsid w:val="00926D79"/>
    <w:rsid w:val="00961936"/>
    <w:rsid w:val="009772A4"/>
    <w:rsid w:val="0099064D"/>
    <w:rsid w:val="009C2448"/>
    <w:rsid w:val="009D50EF"/>
    <w:rsid w:val="009D57FE"/>
    <w:rsid w:val="009E0D2A"/>
    <w:rsid w:val="009E0F6E"/>
    <w:rsid w:val="00A207A4"/>
    <w:rsid w:val="00A243DE"/>
    <w:rsid w:val="00A427F0"/>
    <w:rsid w:val="00A975E6"/>
    <w:rsid w:val="00AD23F0"/>
    <w:rsid w:val="00AE731B"/>
    <w:rsid w:val="00AF530A"/>
    <w:rsid w:val="00B4573A"/>
    <w:rsid w:val="00BB0358"/>
    <w:rsid w:val="00BD45D6"/>
    <w:rsid w:val="00BF3B8A"/>
    <w:rsid w:val="00C1001E"/>
    <w:rsid w:val="00C3153E"/>
    <w:rsid w:val="00C35396"/>
    <w:rsid w:val="00C36569"/>
    <w:rsid w:val="00CA3735"/>
    <w:rsid w:val="00CA63BD"/>
    <w:rsid w:val="00CD4087"/>
    <w:rsid w:val="00CF1826"/>
    <w:rsid w:val="00D1293D"/>
    <w:rsid w:val="00D12F5D"/>
    <w:rsid w:val="00D24B6C"/>
    <w:rsid w:val="00D8073C"/>
    <w:rsid w:val="00DA700A"/>
    <w:rsid w:val="00DC112C"/>
    <w:rsid w:val="00DE09B6"/>
    <w:rsid w:val="00E43203"/>
    <w:rsid w:val="00E52D3A"/>
    <w:rsid w:val="00EE3D60"/>
    <w:rsid w:val="00F32AB1"/>
    <w:rsid w:val="00F64DDD"/>
    <w:rsid w:val="00F6771D"/>
    <w:rsid w:val="00F85F39"/>
    <w:rsid w:val="00FA0134"/>
    <w:rsid w:val="00FA67B1"/>
    <w:rsid w:val="00FA6D8E"/>
    <w:rsid w:val="00FC1045"/>
    <w:rsid w:val="00FF110A"/>
    <w:rsid w:val="00FF2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table" w:styleId="TableGrid">
    <w:name w:val="Table Grid"/>
    <w:basedOn w:val="TableNormal"/>
    <w:rsid w:val="00C315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Header">
    <w:name w:val="header"/>
    <w:basedOn w:val="Normal"/>
    <w:link w:val="HeaderChar"/>
    <w:rsid w:val="00804508"/>
    <w:pPr>
      <w:tabs>
        <w:tab w:val="center" w:pos="4680"/>
        <w:tab w:val="right" w:pos="9360"/>
      </w:tabs>
    </w:pPr>
  </w:style>
  <w:style w:type="character" w:customStyle="1" w:styleId="HeaderChar">
    <w:name w:val="Header Char"/>
    <w:basedOn w:val="DefaultParagraphFont"/>
    <w:link w:val="Header"/>
    <w:rsid w:val="00804508"/>
    <w:rPr>
      <w:rFonts w:ascii="Arial" w:hAnsi="Arial"/>
      <w:sz w:val="24"/>
      <w:szCs w:val="24"/>
    </w:rPr>
  </w:style>
  <w:style w:type="character" w:customStyle="1" w:styleId="FooterChar">
    <w:name w:val="Footer Char"/>
    <w:basedOn w:val="DefaultParagraphFont"/>
    <w:link w:val="Footer"/>
    <w:uiPriority w:val="99"/>
    <w:rsid w:val="00804508"/>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3100</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Exemptions From Licensing, General Licenses, and Distribution of Byproduct Material: Licensing and Reporting Requirements 10 CFR Parts 30, 31, 32, and 150</vt:lpstr>
    </vt:vector>
  </TitlesOfParts>
  <Company/>
  <LinksUpToDate>false</LinksUpToDate>
  <CharactersWithSpaces>20729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Exemptions From Licensing, General Licenses, and Distribution of Byproduct Material: Licensing and Reporting Requirements 10 CFR Parts 30, 31, 32, and 150</dc:title>
  <dc:subject/>
  <dc:creator>MLO1</dc:creator>
  <cp:keywords/>
  <dc:description/>
  <cp:lastModifiedBy>KNM1</cp:lastModifiedBy>
  <cp:revision>2</cp:revision>
  <cp:lastPrinted>2007-11-20T15:18:00Z</cp:lastPrinted>
  <dcterms:created xsi:type="dcterms:W3CDTF">2011-05-02T15:28:00Z</dcterms:created>
  <dcterms:modified xsi:type="dcterms:W3CDTF">2011-05-02T15:28:00Z</dcterms:modified>
</cp:coreProperties>
</file>