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DF7" w:rsidRPr="007170C5" w:rsidRDefault="006A0DF7">
      <w:pPr>
        <w:widowControl/>
        <w:jc w:val="center"/>
        <w:rPr>
          <w:rFonts w:ascii="Arial" w:hAnsi="Arial" w:cs="Arial"/>
          <w:b/>
          <w:bCs/>
          <w:sz w:val="22"/>
          <w:szCs w:val="22"/>
        </w:rPr>
      </w:pPr>
      <w:r w:rsidRPr="007170C5">
        <w:rPr>
          <w:rFonts w:ascii="Arial" w:hAnsi="Arial" w:cs="Arial"/>
          <w:b/>
          <w:bCs/>
          <w:sz w:val="22"/>
          <w:szCs w:val="22"/>
        </w:rPr>
        <w:t>Transfer for Disposal and Manifests; Minor Technical Conforming Amendment</w:t>
      </w:r>
    </w:p>
    <w:p w:rsidR="006A0DF7" w:rsidRDefault="006A0DF7">
      <w:pPr>
        <w:widowControl/>
        <w:jc w:val="center"/>
        <w:rPr>
          <w:rFonts w:ascii="Arial" w:hAnsi="Arial" w:cs="Arial"/>
          <w:b/>
          <w:sz w:val="22"/>
          <w:szCs w:val="22"/>
        </w:rPr>
      </w:pPr>
      <w:r w:rsidRPr="007170C5">
        <w:rPr>
          <w:rFonts w:ascii="Arial" w:hAnsi="Arial" w:cs="Arial"/>
          <w:b/>
          <w:bCs/>
          <w:sz w:val="22"/>
          <w:szCs w:val="22"/>
        </w:rPr>
        <w:t xml:space="preserve"> </w:t>
      </w:r>
      <w:r w:rsidRPr="007170C5">
        <w:rPr>
          <w:rFonts w:ascii="Arial" w:hAnsi="Arial" w:cs="Arial"/>
          <w:b/>
          <w:sz w:val="22"/>
          <w:szCs w:val="22"/>
        </w:rPr>
        <w:t xml:space="preserve">(63 FR 50127) </w:t>
      </w:r>
      <w:r w:rsidRPr="007170C5">
        <w:rPr>
          <w:rFonts w:ascii="Arial" w:hAnsi="Arial" w:cs="Arial"/>
          <w:b/>
          <w:bCs/>
          <w:sz w:val="22"/>
          <w:szCs w:val="22"/>
        </w:rPr>
        <w:t xml:space="preserve">  RATS  ID 1998</w:t>
      </w:r>
      <w:r w:rsidRPr="007170C5">
        <w:rPr>
          <w:rFonts w:ascii="Arial" w:hAnsi="Arial" w:cs="Arial"/>
          <w:b/>
          <w:bCs/>
          <w:sz w:val="22"/>
          <w:szCs w:val="22"/>
        </w:rPr>
        <w:noBreakHyphen/>
        <w:t xml:space="preserve">6 </w:t>
      </w:r>
      <w:r w:rsidRPr="007170C5">
        <w:rPr>
          <w:rFonts w:ascii="Arial" w:hAnsi="Arial" w:cs="Arial"/>
          <w:b/>
          <w:sz w:val="22"/>
          <w:szCs w:val="22"/>
        </w:rPr>
        <w:t>Effective 11/20/98</w:t>
      </w:r>
    </w:p>
    <w:p w:rsidR="007170C5" w:rsidRPr="007170C5" w:rsidRDefault="007170C5">
      <w:pPr>
        <w:widowControl/>
        <w:jc w:val="center"/>
        <w:rPr>
          <w:rFonts w:ascii="Arial" w:hAnsi="Arial" w:cs="Arial"/>
          <w:b/>
          <w:sz w:val="22"/>
          <w:szCs w:val="22"/>
        </w:rPr>
      </w:pPr>
    </w:p>
    <w:p w:rsidR="006A0DF7" w:rsidRDefault="006A0DF7">
      <w:pPr>
        <w:widowControl/>
        <w:jc w:val="center"/>
        <w:rPr>
          <w:rFonts w:ascii="Arial" w:hAnsi="Arial" w:cs="Arial"/>
          <w:sz w:val="22"/>
          <w:szCs w:val="22"/>
        </w:rPr>
      </w:pPr>
    </w:p>
    <w:tbl>
      <w:tblPr>
        <w:tblW w:w="14670" w:type="dxa"/>
        <w:tblInd w:w="3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620"/>
        <w:gridCol w:w="1170"/>
        <w:gridCol w:w="1710"/>
        <w:gridCol w:w="3060"/>
        <w:gridCol w:w="1440"/>
        <w:gridCol w:w="1440"/>
        <w:gridCol w:w="3060"/>
      </w:tblGrid>
      <w:tr w:rsidR="006A0DF7" w:rsidTr="007170C5">
        <w:tblPrEx>
          <w:tblCellMar>
            <w:top w:w="0" w:type="dxa"/>
            <w:bottom w:w="0" w:type="dxa"/>
          </w:tblCellMar>
        </w:tblPrEx>
        <w:trPr>
          <w:tblHeader/>
        </w:trPr>
        <w:tc>
          <w:tcPr>
            <w:tcW w:w="1170" w:type="dxa"/>
            <w:tcBorders>
              <w:top w:val="double" w:sz="6" w:space="0" w:color="000000"/>
              <w:bottom w:val="double" w:sz="6" w:space="0" w:color="000000"/>
            </w:tcBorders>
          </w:tcPr>
          <w:p w:rsidR="006A0DF7" w:rsidRPr="007170C5" w:rsidRDefault="006A0DF7" w:rsidP="007170C5">
            <w:pPr>
              <w:jc w:val="center"/>
              <w:rPr>
                <w:rFonts w:ascii="Arial" w:hAnsi="Arial" w:cs="Arial"/>
                <w:sz w:val="22"/>
                <w:szCs w:val="22"/>
              </w:rPr>
            </w:pP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Change to NRC</w:t>
            </w: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Section</w:t>
            </w:r>
          </w:p>
        </w:tc>
        <w:tc>
          <w:tcPr>
            <w:tcW w:w="1620" w:type="dxa"/>
            <w:tcBorders>
              <w:top w:val="double" w:sz="6" w:space="0" w:color="000000"/>
              <w:bottom w:val="double" w:sz="6" w:space="0" w:color="000000"/>
            </w:tcBorders>
          </w:tcPr>
          <w:p w:rsidR="006A0DF7" w:rsidRPr="007170C5" w:rsidRDefault="006A0DF7" w:rsidP="007170C5">
            <w:pPr>
              <w:jc w:val="center"/>
              <w:rPr>
                <w:rFonts w:ascii="Arial" w:hAnsi="Arial" w:cs="Arial"/>
                <w:b/>
                <w:bCs/>
                <w:sz w:val="22"/>
                <w:szCs w:val="22"/>
              </w:rPr>
            </w:pPr>
          </w:p>
          <w:p w:rsidR="006A0DF7" w:rsidRPr="007170C5" w:rsidRDefault="006A0DF7" w:rsidP="007170C5">
            <w:pPr>
              <w:widowControl/>
              <w:tabs>
                <w:tab w:val="center" w:pos="825"/>
              </w:tabs>
              <w:jc w:val="center"/>
              <w:rPr>
                <w:rFonts w:ascii="Arial" w:hAnsi="Arial" w:cs="Arial"/>
                <w:b/>
                <w:bCs/>
                <w:sz w:val="22"/>
                <w:szCs w:val="22"/>
              </w:rPr>
            </w:pPr>
            <w:r w:rsidRPr="007170C5">
              <w:rPr>
                <w:rFonts w:ascii="Arial" w:hAnsi="Arial" w:cs="Arial"/>
                <w:b/>
                <w:bCs/>
                <w:sz w:val="22"/>
                <w:szCs w:val="22"/>
              </w:rPr>
              <w:t>Title</w:t>
            </w:r>
          </w:p>
        </w:tc>
        <w:tc>
          <w:tcPr>
            <w:tcW w:w="1170" w:type="dxa"/>
            <w:tcBorders>
              <w:top w:val="double" w:sz="6" w:space="0" w:color="000000"/>
              <w:bottom w:val="double" w:sz="6" w:space="0" w:color="000000"/>
            </w:tcBorders>
          </w:tcPr>
          <w:p w:rsidR="006A0DF7" w:rsidRPr="007170C5" w:rsidRDefault="006A0DF7" w:rsidP="007170C5">
            <w:pPr>
              <w:jc w:val="center"/>
              <w:rPr>
                <w:rFonts w:ascii="Arial" w:hAnsi="Arial" w:cs="Arial"/>
                <w:b/>
                <w:bCs/>
                <w:sz w:val="22"/>
                <w:szCs w:val="22"/>
              </w:rPr>
            </w:pPr>
          </w:p>
          <w:p w:rsidR="006A0DF7" w:rsidRPr="007170C5" w:rsidRDefault="006A0DF7" w:rsidP="007170C5">
            <w:pPr>
              <w:widowControl/>
              <w:tabs>
                <w:tab w:val="center" w:pos="375"/>
              </w:tabs>
              <w:jc w:val="center"/>
              <w:rPr>
                <w:rFonts w:ascii="Arial" w:hAnsi="Arial" w:cs="Arial"/>
                <w:b/>
                <w:bCs/>
                <w:sz w:val="22"/>
                <w:szCs w:val="22"/>
              </w:rPr>
            </w:pPr>
            <w:r w:rsidRPr="007170C5">
              <w:rPr>
                <w:rFonts w:ascii="Arial" w:hAnsi="Arial" w:cs="Arial"/>
                <w:b/>
                <w:bCs/>
                <w:sz w:val="22"/>
                <w:szCs w:val="22"/>
              </w:rPr>
              <w:t xml:space="preserve">State </w:t>
            </w: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Section</w:t>
            </w:r>
          </w:p>
        </w:tc>
        <w:tc>
          <w:tcPr>
            <w:tcW w:w="1710" w:type="dxa"/>
            <w:tcBorders>
              <w:top w:val="double" w:sz="6" w:space="0" w:color="000000"/>
              <w:bottom w:val="double" w:sz="6" w:space="0" w:color="000000"/>
            </w:tcBorders>
          </w:tcPr>
          <w:p w:rsidR="006A0DF7" w:rsidRPr="007170C5" w:rsidRDefault="006A0DF7" w:rsidP="007170C5">
            <w:pPr>
              <w:jc w:val="center"/>
              <w:rPr>
                <w:rFonts w:ascii="Arial" w:hAnsi="Arial" w:cs="Arial"/>
                <w:b/>
                <w:bCs/>
                <w:sz w:val="22"/>
                <w:szCs w:val="22"/>
              </w:rPr>
            </w:pP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 xml:space="preserve">Compatibility </w:t>
            </w: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Category</w:t>
            </w:r>
          </w:p>
        </w:tc>
        <w:tc>
          <w:tcPr>
            <w:tcW w:w="3060" w:type="dxa"/>
            <w:tcBorders>
              <w:top w:val="double" w:sz="6" w:space="0" w:color="000000"/>
              <w:bottom w:val="double" w:sz="6" w:space="0" w:color="000000"/>
            </w:tcBorders>
          </w:tcPr>
          <w:p w:rsidR="006A0DF7" w:rsidRPr="007170C5" w:rsidRDefault="006A0DF7" w:rsidP="007170C5">
            <w:pPr>
              <w:jc w:val="center"/>
              <w:rPr>
                <w:rFonts w:ascii="Arial" w:hAnsi="Arial" w:cs="Arial"/>
                <w:b/>
                <w:bCs/>
                <w:sz w:val="22"/>
                <w:szCs w:val="22"/>
              </w:rPr>
            </w:pPr>
          </w:p>
          <w:p w:rsidR="006A0DF7" w:rsidRPr="007170C5" w:rsidRDefault="006A0DF7" w:rsidP="007170C5">
            <w:pPr>
              <w:widowControl/>
              <w:tabs>
                <w:tab w:val="center" w:pos="1815"/>
              </w:tabs>
              <w:jc w:val="center"/>
              <w:rPr>
                <w:rFonts w:ascii="Arial" w:hAnsi="Arial" w:cs="Arial"/>
                <w:b/>
                <w:bCs/>
                <w:sz w:val="22"/>
                <w:szCs w:val="22"/>
              </w:rPr>
            </w:pPr>
            <w:r w:rsidRPr="007170C5">
              <w:rPr>
                <w:rFonts w:ascii="Arial" w:hAnsi="Arial" w:cs="Arial"/>
                <w:b/>
                <w:bCs/>
                <w:sz w:val="22"/>
                <w:szCs w:val="22"/>
              </w:rPr>
              <w:t>Summary of Change to CFR</w:t>
            </w:r>
          </w:p>
        </w:tc>
        <w:tc>
          <w:tcPr>
            <w:tcW w:w="1440" w:type="dxa"/>
            <w:tcBorders>
              <w:top w:val="double" w:sz="6" w:space="0" w:color="000000"/>
              <w:bottom w:val="double" w:sz="6" w:space="0" w:color="000000"/>
            </w:tcBorders>
          </w:tcPr>
          <w:p w:rsidR="006A0DF7" w:rsidRPr="007170C5" w:rsidRDefault="006A0DF7" w:rsidP="007170C5">
            <w:pPr>
              <w:jc w:val="center"/>
              <w:rPr>
                <w:rFonts w:ascii="Arial" w:hAnsi="Arial" w:cs="Arial"/>
                <w:b/>
                <w:bCs/>
                <w:sz w:val="22"/>
                <w:szCs w:val="22"/>
              </w:rPr>
            </w:pP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Difference</w:t>
            </w: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Yes/No</w:t>
            </w:r>
          </w:p>
        </w:tc>
        <w:tc>
          <w:tcPr>
            <w:tcW w:w="1440" w:type="dxa"/>
            <w:tcBorders>
              <w:top w:val="double" w:sz="6" w:space="0" w:color="000000"/>
              <w:bottom w:val="double" w:sz="6" w:space="0" w:color="000000"/>
            </w:tcBorders>
          </w:tcPr>
          <w:p w:rsidR="006A0DF7" w:rsidRPr="007170C5" w:rsidRDefault="006A0DF7" w:rsidP="007170C5">
            <w:pPr>
              <w:jc w:val="center"/>
              <w:rPr>
                <w:rFonts w:ascii="Arial" w:hAnsi="Arial" w:cs="Arial"/>
                <w:b/>
                <w:bCs/>
                <w:sz w:val="22"/>
                <w:szCs w:val="22"/>
              </w:rPr>
            </w:pP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Significant</w:t>
            </w: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Yes/No</w:t>
            </w:r>
          </w:p>
        </w:tc>
        <w:tc>
          <w:tcPr>
            <w:tcW w:w="3060" w:type="dxa"/>
            <w:tcBorders>
              <w:top w:val="double" w:sz="6" w:space="0" w:color="000000"/>
              <w:bottom w:val="double" w:sz="6" w:space="0" w:color="000000"/>
            </w:tcBorders>
          </w:tcPr>
          <w:p w:rsidR="006A0DF7" w:rsidRPr="007170C5" w:rsidRDefault="006A0DF7" w:rsidP="007170C5">
            <w:pPr>
              <w:jc w:val="center"/>
              <w:rPr>
                <w:rFonts w:ascii="Arial" w:hAnsi="Arial" w:cs="Arial"/>
                <w:b/>
                <w:bCs/>
                <w:sz w:val="22"/>
                <w:szCs w:val="22"/>
              </w:rPr>
            </w:pPr>
          </w:p>
          <w:p w:rsidR="006A0DF7" w:rsidRPr="007170C5" w:rsidRDefault="006A0DF7" w:rsidP="007170C5">
            <w:pPr>
              <w:widowControl/>
              <w:jc w:val="center"/>
              <w:rPr>
                <w:rFonts w:ascii="Arial" w:hAnsi="Arial" w:cs="Arial"/>
                <w:b/>
                <w:bCs/>
                <w:sz w:val="22"/>
                <w:szCs w:val="22"/>
              </w:rPr>
            </w:pPr>
            <w:r w:rsidRPr="007170C5">
              <w:rPr>
                <w:rFonts w:ascii="Arial" w:hAnsi="Arial" w:cs="Arial"/>
                <w:b/>
                <w:bCs/>
                <w:sz w:val="22"/>
                <w:szCs w:val="22"/>
              </w:rPr>
              <w:t>If Difference, Why or Why Not Was a Comment Generated</w:t>
            </w:r>
          </w:p>
        </w:tc>
      </w:tr>
      <w:tr w:rsidR="006A0DF7" w:rsidTr="007170C5">
        <w:tblPrEx>
          <w:tblCellMar>
            <w:top w:w="0" w:type="dxa"/>
            <w:bottom w:w="0" w:type="dxa"/>
          </w:tblCellMar>
        </w:tblPrEx>
        <w:tc>
          <w:tcPr>
            <w:tcW w:w="1170" w:type="dxa"/>
            <w:tcBorders>
              <w:top w:val="double" w:sz="6" w:space="0" w:color="000000"/>
            </w:tcBorders>
          </w:tcPr>
          <w:p w:rsidR="006A0DF7" w:rsidRPr="007170C5" w:rsidRDefault="006A0DF7" w:rsidP="007170C5">
            <w:pPr>
              <w:rPr>
                <w:rFonts w:ascii="Arial" w:hAnsi="Arial" w:cs="Arial"/>
                <w:b/>
                <w:bCs/>
                <w:sz w:val="22"/>
                <w:szCs w:val="22"/>
              </w:rPr>
            </w:pPr>
          </w:p>
          <w:p w:rsidR="006A0DF7" w:rsidRPr="007170C5" w:rsidRDefault="006A0DF7" w:rsidP="007170C5">
            <w:pPr>
              <w:widowControl/>
              <w:jc w:val="center"/>
              <w:rPr>
                <w:rFonts w:ascii="Arial" w:hAnsi="Arial" w:cs="Arial"/>
                <w:sz w:val="22"/>
                <w:szCs w:val="22"/>
              </w:rPr>
            </w:pPr>
            <w:r w:rsidRPr="007170C5">
              <w:rPr>
                <w:rFonts w:ascii="Arial" w:hAnsi="Arial" w:cs="Arial"/>
                <w:sz w:val="22"/>
                <w:szCs w:val="22"/>
              </w:rPr>
              <w:sym w:font="WP TypographicSymbols" w:char="0027"/>
            </w:r>
            <w:r w:rsidRPr="007170C5">
              <w:rPr>
                <w:rFonts w:ascii="Arial" w:hAnsi="Arial" w:cs="Arial"/>
                <w:sz w:val="22"/>
                <w:szCs w:val="22"/>
              </w:rPr>
              <w:t>20.1002</w:t>
            </w:r>
          </w:p>
        </w:tc>
        <w:tc>
          <w:tcPr>
            <w:tcW w:w="1620" w:type="dxa"/>
            <w:tcBorders>
              <w:top w:val="double" w:sz="6" w:space="0" w:color="000000"/>
            </w:tcBorders>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sz w:val="22"/>
                <w:szCs w:val="22"/>
              </w:rPr>
              <w:t>Scope</w:t>
            </w:r>
          </w:p>
        </w:tc>
        <w:tc>
          <w:tcPr>
            <w:tcW w:w="1170" w:type="dxa"/>
            <w:tcBorders>
              <w:top w:val="double" w:sz="6" w:space="0" w:color="000000"/>
            </w:tcBorders>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p>
        </w:tc>
        <w:tc>
          <w:tcPr>
            <w:tcW w:w="1710" w:type="dxa"/>
            <w:tcBorders>
              <w:top w:val="double" w:sz="6" w:space="0" w:color="000000"/>
            </w:tcBorders>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r w:rsidRPr="007170C5">
              <w:rPr>
                <w:rFonts w:ascii="Arial" w:hAnsi="Arial" w:cs="Arial"/>
                <w:sz w:val="22"/>
                <w:szCs w:val="22"/>
              </w:rPr>
              <w:t>D</w:t>
            </w:r>
          </w:p>
        </w:tc>
        <w:tc>
          <w:tcPr>
            <w:tcW w:w="3060" w:type="dxa"/>
            <w:tcBorders>
              <w:top w:val="double" w:sz="6" w:space="0" w:color="000000"/>
            </w:tcBorders>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sz w:val="22"/>
                <w:szCs w:val="22"/>
              </w:rPr>
              <w:t>N/A</w:t>
            </w:r>
          </w:p>
        </w:tc>
        <w:tc>
          <w:tcPr>
            <w:tcW w:w="1440" w:type="dxa"/>
            <w:tcBorders>
              <w:top w:val="double" w:sz="6" w:space="0" w:color="000000"/>
            </w:tcBorders>
          </w:tcPr>
          <w:p w:rsidR="006A0DF7" w:rsidRPr="007170C5" w:rsidRDefault="006A0DF7" w:rsidP="007170C5">
            <w:pPr>
              <w:rPr>
                <w:rFonts w:ascii="Arial" w:hAnsi="Arial" w:cs="Arial"/>
                <w:sz w:val="22"/>
                <w:szCs w:val="22"/>
              </w:rPr>
            </w:pPr>
          </w:p>
          <w:p w:rsidR="006A0DF7" w:rsidRPr="007170C5" w:rsidRDefault="007170C5" w:rsidP="007170C5">
            <w:pPr>
              <w:widowControl/>
              <w:rPr>
                <w:rFonts w:ascii="Arial" w:hAnsi="Arial" w:cs="Arial"/>
                <w:sz w:val="22"/>
                <w:szCs w:val="22"/>
              </w:rPr>
            </w:pPr>
            <w:r>
              <w:rPr>
                <w:rFonts w:ascii="Arial" w:hAnsi="Arial" w:cs="Arial"/>
                <w:sz w:val="22"/>
                <w:szCs w:val="22"/>
              </w:rPr>
              <w:t>N/A</w:t>
            </w:r>
          </w:p>
        </w:tc>
        <w:tc>
          <w:tcPr>
            <w:tcW w:w="1440" w:type="dxa"/>
            <w:tcBorders>
              <w:top w:val="double" w:sz="6" w:space="0" w:color="000000"/>
            </w:tcBorders>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c>
          <w:tcPr>
            <w:tcW w:w="3060" w:type="dxa"/>
            <w:tcBorders>
              <w:top w:val="double" w:sz="6" w:space="0" w:color="000000"/>
            </w:tcBorders>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r>
      <w:tr w:rsidR="006A0DF7" w:rsidTr="007170C5">
        <w:tblPrEx>
          <w:tblCellMar>
            <w:top w:w="0" w:type="dxa"/>
            <w:bottom w:w="0" w:type="dxa"/>
          </w:tblCellMar>
        </w:tblPrEx>
        <w:tc>
          <w:tcPr>
            <w:tcW w:w="1170" w:type="dxa"/>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r w:rsidRPr="007170C5">
              <w:rPr>
                <w:rFonts w:ascii="Arial" w:hAnsi="Arial" w:cs="Arial"/>
                <w:sz w:val="22"/>
                <w:szCs w:val="22"/>
              </w:rPr>
              <w:sym w:font="WP TypographicSymbols" w:char="0027"/>
            </w:r>
            <w:r w:rsidRPr="007170C5">
              <w:rPr>
                <w:rFonts w:ascii="Arial" w:hAnsi="Arial" w:cs="Arial"/>
                <w:sz w:val="22"/>
                <w:szCs w:val="22"/>
              </w:rPr>
              <w:t>20.1009</w:t>
            </w:r>
          </w:p>
        </w:tc>
        <w:tc>
          <w:tcPr>
            <w:tcW w:w="162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sz w:val="22"/>
                <w:szCs w:val="22"/>
              </w:rPr>
              <w:t>Information collection requirements: OMB approval</w:t>
            </w:r>
          </w:p>
        </w:tc>
        <w:tc>
          <w:tcPr>
            <w:tcW w:w="1170" w:type="dxa"/>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p>
        </w:tc>
        <w:tc>
          <w:tcPr>
            <w:tcW w:w="1710" w:type="dxa"/>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r w:rsidRPr="007170C5">
              <w:rPr>
                <w:rFonts w:ascii="Arial" w:hAnsi="Arial" w:cs="Arial"/>
                <w:sz w:val="22"/>
                <w:szCs w:val="22"/>
              </w:rPr>
              <w:t>D</w:t>
            </w:r>
          </w:p>
        </w:tc>
        <w:tc>
          <w:tcPr>
            <w:tcW w:w="306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sz w:val="22"/>
                <w:szCs w:val="22"/>
              </w:rPr>
              <w:t>N/A</w:t>
            </w:r>
          </w:p>
        </w:tc>
        <w:tc>
          <w:tcPr>
            <w:tcW w:w="1440" w:type="dxa"/>
          </w:tcPr>
          <w:p w:rsidR="006A0DF7" w:rsidRPr="007170C5" w:rsidRDefault="006A0DF7" w:rsidP="007170C5">
            <w:pPr>
              <w:rPr>
                <w:rFonts w:ascii="Arial" w:hAnsi="Arial" w:cs="Arial"/>
                <w:sz w:val="22"/>
                <w:szCs w:val="22"/>
              </w:rPr>
            </w:pPr>
          </w:p>
          <w:p w:rsidR="006A0DF7" w:rsidRPr="007170C5" w:rsidRDefault="007170C5" w:rsidP="007170C5">
            <w:pPr>
              <w:widowControl/>
              <w:rPr>
                <w:rFonts w:ascii="Arial" w:hAnsi="Arial" w:cs="Arial"/>
                <w:sz w:val="22"/>
                <w:szCs w:val="22"/>
              </w:rPr>
            </w:pPr>
            <w:r>
              <w:rPr>
                <w:rFonts w:ascii="Arial" w:hAnsi="Arial" w:cs="Arial"/>
                <w:sz w:val="22"/>
                <w:szCs w:val="22"/>
              </w:rPr>
              <w:t>N/A</w:t>
            </w:r>
          </w:p>
        </w:tc>
        <w:tc>
          <w:tcPr>
            <w:tcW w:w="144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c>
          <w:tcPr>
            <w:tcW w:w="306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r>
      <w:tr w:rsidR="006A0DF7" w:rsidTr="007170C5">
        <w:tblPrEx>
          <w:tblCellMar>
            <w:top w:w="0" w:type="dxa"/>
            <w:bottom w:w="0" w:type="dxa"/>
          </w:tblCellMar>
        </w:tblPrEx>
        <w:tc>
          <w:tcPr>
            <w:tcW w:w="1170" w:type="dxa"/>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r w:rsidRPr="007170C5">
              <w:rPr>
                <w:rFonts w:ascii="Arial" w:hAnsi="Arial" w:cs="Arial"/>
                <w:sz w:val="22"/>
                <w:szCs w:val="22"/>
              </w:rPr>
              <w:sym w:font="WP TypographicSymbols" w:char="0027"/>
            </w:r>
            <w:r w:rsidRPr="007170C5">
              <w:rPr>
                <w:rFonts w:ascii="Arial" w:hAnsi="Arial" w:cs="Arial"/>
                <w:sz w:val="22"/>
                <w:szCs w:val="22"/>
              </w:rPr>
              <w:t>20.2006</w:t>
            </w: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p w:rsidR="006A0DF7" w:rsidRPr="007170C5" w:rsidRDefault="006A0DF7" w:rsidP="007170C5">
            <w:pPr>
              <w:widowControl/>
              <w:jc w:val="center"/>
              <w:rPr>
                <w:rFonts w:ascii="Arial" w:hAnsi="Arial" w:cs="Arial"/>
                <w:sz w:val="22"/>
                <w:szCs w:val="22"/>
              </w:rPr>
            </w:pPr>
          </w:p>
        </w:tc>
        <w:tc>
          <w:tcPr>
            <w:tcW w:w="162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sz w:val="22"/>
                <w:szCs w:val="22"/>
              </w:rPr>
              <w:t>Transfer for disposal and manifests</w:t>
            </w:r>
          </w:p>
        </w:tc>
        <w:tc>
          <w:tcPr>
            <w:tcW w:w="1170" w:type="dxa"/>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p>
        </w:tc>
        <w:tc>
          <w:tcPr>
            <w:tcW w:w="1710" w:type="dxa"/>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r w:rsidRPr="007170C5">
              <w:rPr>
                <w:rFonts w:ascii="Arial" w:hAnsi="Arial" w:cs="Arial"/>
                <w:sz w:val="22"/>
                <w:szCs w:val="22"/>
              </w:rPr>
              <w:t>B</w:t>
            </w:r>
          </w:p>
        </w:tc>
        <w:tc>
          <w:tcPr>
            <w:tcW w:w="306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b/>
                <w:bCs/>
                <w:sz w:val="22"/>
                <w:szCs w:val="22"/>
              </w:rPr>
              <w:t>Amended Section:</w:t>
            </w:r>
          </w:p>
          <w:p w:rsidR="006A0DF7" w:rsidRPr="007170C5" w:rsidRDefault="006A0DF7" w:rsidP="007170C5">
            <w:pPr>
              <w:widowControl/>
              <w:rPr>
                <w:rFonts w:ascii="Arial" w:hAnsi="Arial" w:cs="Arial"/>
                <w:sz w:val="22"/>
                <w:szCs w:val="22"/>
              </w:rPr>
            </w:pPr>
            <w:r w:rsidRPr="007170C5">
              <w:rPr>
                <w:rFonts w:ascii="Arial" w:hAnsi="Arial" w:cs="Arial"/>
                <w:sz w:val="22"/>
                <w:szCs w:val="22"/>
              </w:rPr>
              <w:t>(a) The requirements of this section and appendix G to 10 CFR Part 20 are designed to</w:t>
            </w:r>
            <w:r w:rsidRPr="007170C5">
              <w:rPr>
                <w:rFonts w:ascii="Arial" w:hAnsi="Arial" w:cs="Arial"/>
                <w:sz w:val="22"/>
                <w:szCs w:val="22"/>
              </w:rPr>
              <w:noBreakHyphen/>
            </w:r>
            <w:r w:rsidRPr="007170C5">
              <w:rPr>
                <w:rFonts w:ascii="Arial" w:hAnsi="Arial" w:cs="Arial"/>
                <w:sz w:val="22"/>
                <w:szCs w:val="22"/>
              </w:rPr>
              <w:noBreakHyphen/>
            </w:r>
          </w:p>
          <w:p w:rsidR="006A0DF7" w:rsidRPr="007170C5" w:rsidRDefault="006A0DF7" w:rsidP="007170C5">
            <w:pPr>
              <w:widowControl/>
              <w:rPr>
                <w:rFonts w:ascii="Arial" w:hAnsi="Arial" w:cs="Arial"/>
                <w:sz w:val="22"/>
                <w:szCs w:val="22"/>
              </w:rPr>
            </w:pPr>
            <w:r w:rsidRPr="007170C5">
              <w:rPr>
                <w:rFonts w:ascii="Arial" w:hAnsi="Arial" w:cs="Arial"/>
                <w:sz w:val="22"/>
                <w:szCs w:val="22"/>
              </w:rPr>
              <w:t xml:space="preserve">    (1) Control transfers of low</w:t>
            </w:r>
            <w:r w:rsidRPr="007170C5">
              <w:rPr>
                <w:rFonts w:ascii="Arial" w:hAnsi="Arial" w:cs="Arial"/>
                <w:sz w:val="22"/>
                <w:szCs w:val="22"/>
              </w:rPr>
              <w:noBreakHyphen/>
              <w:t>level radioactive waste by any waste generator, waste collector, or waste processor licensee, as defined in this part, who ships low</w:t>
            </w:r>
            <w:r w:rsidRPr="007170C5">
              <w:rPr>
                <w:rFonts w:ascii="Arial" w:hAnsi="Arial" w:cs="Arial"/>
                <w:sz w:val="22"/>
                <w:szCs w:val="22"/>
              </w:rPr>
              <w:noBreakHyphen/>
              <w:t>level waste either directly, or indirectly through a waste collector or waste processor, to a licensed low</w:t>
            </w:r>
            <w:r w:rsidRPr="007170C5">
              <w:rPr>
                <w:rFonts w:ascii="Arial" w:hAnsi="Arial" w:cs="Arial"/>
                <w:sz w:val="22"/>
                <w:szCs w:val="22"/>
              </w:rPr>
              <w:noBreakHyphen/>
              <w:t xml:space="preserve">level waste land disposal facility (as defined in Part 61 of this chapter);   </w:t>
            </w:r>
          </w:p>
          <w:p w:rsidR="006A0DF7" w:rsidRPr="007170C5" w:rsidRDefault="006A0DF7" w:rsidP="007170C5">
            <w:pPr>
              <w:widowControl/>
              <w:rPr>
                <w:rFonts w:ascii="Arial" w:hAnsi="Arial" w:cs="Arial"/>
                <w:sz w:val="22"/>
                <w:szCs w:val="22"/>
              </w:rPr>
            </w:pPr>
            <w:r w:rsidRPr="007170C5">
              <w:rPr>
                <w:rFonts w:ascii="Arial" w:hAnsi="Arial" w:cs="Arial"/>
                <w:sz w:val="22"/>
                <w:szCs w:val="22"/>
              </w:rPr>
              <w:t xml:space="preserve">    (2) Establish a manifest tracking system; and</w:t>
            </w:r>
          </w:p>
          <w:p w:rsidR="006A0DF7" w:rsidRPr="007170C5" w:rsidRDefault="006A0DF7" w:rsidP="007170C5">
            <w:pPr>
              <w:widowControl/>
              <w:rPr>
                <w:rFonts w:ascii="Arial" w:hAnsi="Arial" w:cs="Arial"/>
                <w:sz w:val="22"/>
                <w:szCs w:val="22"/>
              </w:rPr>
            </w:pPr>
            <w:r w:rsidRPr="007170C5">
              <w:rPr>
                <w:rFonts w:ascii="Arial" w:hAnsi="Arial" w:cs="Arial"/>
                <w:sz w:val="22"/>
                <w:szCs w:val="22"/>
              </w:rPr>
              <w:t xml:space="preserve">    (3) Supplement existing requirements concerning transfers and recordkeeping for those wastes.</w:t>
            </w:r>
          </w:p>
          <w:p w:rsidR="006A0DF7" w:rsidRPr="007170C5" w:rsidRDefault="006A0DF7" w:rsidP="007170C5">
            <w:pPr>
              <w:widowControl/>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sz w:val="22"/>
                <w:szCs w:val="22"/>
              </w:rPr>
              <w:t>(b) Any licensee shipping radioactive waste intended for ultimate disposal at a licensed land disposal facility must document the information required on NRC's Uniform Low</w:t>
            </w:r>
            <w:r w:rsidRPr="007170C5">
              <w:rPr>
                <w:rFonts w:ascii="Arial" w:hAnsi="Arial" w:cs="Arial"/>
                <w:sz w:val="22"/>
                <w:szCs w:val="22"/>
              </w:rPr>
              <w:noBreakHyphen/>
              <w:t>Level Radioactive Waste Manifest and transfer this recorded manifest information to the intended consignee in accordance with appendix G to 10 CFR Part 20.</w:t>
            </w:r>
          </w:p>
          <w:p w:rsidR="006A0DF7" w:rsidRPr="007170C5" w:rsidRDefault="006A0DF7" w:rsidP="007170C5">
            <w:pPr>
              <w:widowControl/>
              <w:rPr>
                <w:rFonts w:ascii="Arial" w:hAnsi="Arial" w:cs="Arial"/>
                <w:sz w:val="22"/>
                <w:szCs w:val="22"/>
              </w:rPr>
            </w:pPr>
            <w:r w:rsidRPr="007170C5">
              <w:rPr>
                <w:rFonts w:ascii="Arial" w:hAnsi="Arial" w:cs="Arial"/>
                <w:sz w:val="22"/>
                <w:szCs w:val="22"/>
              </w:rPr>
              <w:t xml:space="preserve">    </w:t>
            </w:r>
          </w:p>
          <w:p w:rsidR="006A0DF7" w:rsidRPr="007170C5" w:rsidRDefault="006A0DF7" w:rsidP="007170C5">
            <w:pPr>
              <w:widowControl/>
              <w:rPr>
                <w:rFonts w:ascii="Arial" w:hAnsi="Arial" w:cs="Arial"/>
                <w:sz w:val="22"/>
                <w:szCs w:val="22"/>
              </w:rPr>
            </w:pPr>
            <w:r w:rsidRPr="007170C5">
              <w:rPr>
                <w:rFonts w:ascii="Arial" w:hAnsi="Arial" w:cs="Arial"/>
                <w:sz w:val="22"/>
                <w:szCs w:val="22"/>
              </w:rPr>
              <w:t>(c) Each shipment manifest must include a certification by the waste generator as specified in section II of appendix G to 10 CFR Part 20.</w:t>
            </w:r>
          </w:p>
          <w:p w:rsidR="006A0DF7" w:rsidRPr="007170C5" w:rsidRDefault="006A0DF7" w:rsidP="007170C5">
            <w:pPr>
              <w:widowControl/>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sz w:val="22"/>
                <w:szCs w:val="22"/>
              </w:rPr>
              <w:t>(d) Each person involved in the transfer for disposal and disposal of waste, including the waste generator, waste collector, waste processor, and disposal facility operator, shall comply with the requirements specified in section III of appendix G to 10 CFR Part 20.</w:t>
            </w:r>
          </w:p>
        </w:tc>
        <w:tc>
          <w:tcPr>
            <w:tcW w:w="144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c>
          <w:tcPr>
            <w:tcW w:w="144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c>
          <w:tcPr>
            <w:tcW w:w="306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r>
      <w:tr w:rsidR="006A0DF7" w:rsidTr="007170C5">
        <w:tblPrEx>
          <w:tblCellMar>
            <w:top w:w="0" w:type="dxa"/>
            <w:bottom w:w="0" w:type="dxa"/>
          </w:tblCellMar>
        </w:tblPrEx>
        <w:tc>
          <w:tcPr>
            <w:tcW w:w="1170" w:type="dxa"/>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r w:rsidRPr="007170C5">
              <w:rPr>
                <w:rFonts w:ascii="Arial" w:hAnsi="Arial" w:cs="Arial"/>
                <w:sz w:val="22"/>
                <w:szCs w:val="22"/>
              </w:rPr>
              <w:t>Appendix F To Part 20</w:t>
            </w:r>
          </w:p>
        </w:tc>
        <w:tc>
          <w:tcPr>
            <w:tcW w:w="162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sz w:val="22"/>
                <w:szCs w:val="22"/>
              </w:rPr>
              <w:t>Appendix F</w:t>
            </w:r>
          </w:p>
        </w:tc>
        <w:tc>
          <w:tcPr>
            <w:tcW w:w="1170" w:type="dxa"/>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p>
        </w:tc>
        <w:tc>
          <w:tcPr>
            <w:tcW w:w="1710" w:type="dxa"/>
          </w:tcPr>
          <w:p w:rsidR="006A0DF7" w:rsidRPr="007170C5" w:rsidRDefault="006A0DF7" w:rsidP="007170C5">
            <w:pPr>
              <w:rPr>
                <w:rFonts w:ascii="Arial" w:hAnsi="Arial" w:cs="Arial"/>
                <w:sz w:val="22"/>
                <w:szCs w:val="22"/>
              </w:rPr>
            </w:pPr>
          </w:p>
          <w:p w:rsidR="006A0DF7" w:rsidRPr="007170C5" w:rsidRDefault="006A0DF7" w:rsidP="007170C5">
            <w:pPr>
              <w:widowControl/>
              <w:jc w:val="center"/>
              <w:rPr>
                <w:rFonts w:ascii="Arial" w:hAnsi="Arial" w:cs="Arial"/>
                <w:sz w:val="22"/>
                <w:szCs w:val="22"/>
              </w:rPr>
            </w:pPr>
            <w:r w:rsidRPr="007170C5">
              <w:rPr>
                <w:rFonts w:ascii="Arial" w:hAnsi="Arial" w:cs="Arial"/>
                <w:sz w:val="22"/>
                <w:szCs w:val="22"/>
              </w:rPr>
              <w:t>N/A</w:t>
            </w:r>
          </w:p>
        </w:tc>
        <w:tc>
          <w:tcPr>
            <w:tcW w:w="306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r w:rsidRPr="007170C5">
              <w:rPr>
                <w:rFonts w:ascii="Arial" w:hAnsi="Arial" w:cs="Arial"/>
                <w:b/>
                <w:bCs/>
                <w:sz w:val="22"/>
                <w:szCs w:val="22"/>
              </w:rPr>
              <w:t>Appendix F Removed</w:t>
            </w:r>
          </w:p>
        </w:tc>
        <w:tc>
          <w:tcPr>
            <w:tcW w:w="144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c>
          <w:tcPr>
            <w:tcW w:w="144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c>
          <w:tcPr>
            <w:tcW w:w="3060" w:type="dxa"/>
          </w:tcPr>
          <w:p w:rsidR="006A0DF7" w:rsidRPr="007170C5" w:rsidRDefault="006A0DF7" w:rsidP="007170C5">
            <w:pPr>
              <w:rPr>
                <w:rFonts w:ascii="Arial" w:hAnsi="Arial" w:cs="Arial"/>
                <w:sz w:val="22"/>
                <w:szCs w:val="22"/>
              </w:rPr>
            </w:pPr>
          </w:p>
          <w:p w:rsidR="006A0DF7" w:rsidRPr="007170C5" w:rsidRDefault="006A0DF7" w:rsidP="007170C5">
            <w:pPr>
              <w:widowControl/>
              <w:rPr>
                <w:rFonts w:ascii="Arial" w:hAnsi="Arial" w:cs="Arial"/>
                <w:sz w:val="22"/>
                <w:szCs w:val="22"/>
              </w:rPr>
            </w:pPr>
          </w:p>
        </w:tc>
      </w:tr>
    </w:tbl>
    <w:p w:rsidR="006A0DF7" w:rsidRDefault="006A0DF7">
      <w:pPr>
        <w:widowControl/>
        <w:rPr>
          <w:rFonts w:ascii="Arial" w:hAnsi="Arial" w:cs="Arial"/>
          <w:sz w:val="22"/>
          <w:szCs w:val="22"/>
        </w:rPr>
      </w:pPr>
    </w:p>
    <w:sectPr w:rsidR="006A0DF7" w:rsidSect="006A0DF7">
      <w:footerReference w:type="default" r:id="rId6"/>
      <w:type w:val="continuous"/>
      <w:pgSz w:w="15840" w:h="12240" w:orient="landscape"/>
      <w:pgMar w:top="810" w:right="1440" w:bottom="270" w:left="81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6B7" w:rsidRDefault="007A46B7" w:rsidP="007A46B7">
      <w:r>
        <w:separator/>
      </w:r>
    </w:p>
  </w:endnote>
  <w:endnote w:type="continuationSeparator" w:id="0">
    <w:p w:rsidR="007A46B7" w:rsidRDefault="007A46B7" w:rsidP="007A4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7" w:rsidRDefault="007A46B7">
    <w:pPr>
      <w:pStyle w:val="Footer"/>
      <w:jc w:val="center"/>
    </w:pPr>
    <w:fldSimple w:instr=" PAGE   \* MERGEFORMAT ">
      <w:r>
        <w:rPr>
          <w:noProof/>
        </w:rPr>
        <w:t>1</w:t>
      </w:r>
    </w:fldSimple>
  </w:p>
  <w:p w:rsidR="007A46B7" w:rsidRDefault="007A4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6B7" w:rsidRDefault="007A46B7" w:rsidP="007A46B7">
      <w:r>
        <w:separator/>
      </w:r>
    </w:p>
  </w:footnote>
  <w:footnote w:type="continuationSeparator" w:id="0">
    <w:p w:rsidR="007A46B7" w:rsidRDefault="007A46B7" w:rsidP="007A46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A0DF7"/>
    <w:rsid w:val="00017E0A"/>
    <w:rsid w:val="006A0DF7"/>
    <w:rsid w:val="007170C5"/>
    <w:rsid w:val="007A4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7A46B7"/>
    <w:pPr>
      <w:tabs>
        <w:tab w:val="center" w:pos="4680"/>
        <w:tab w:val="right" w:pos="9360"/>
      </w:tabs>
    </w:pPr>
  </w:style>
  <w:style w:type="character" w:customStyle="1" w:styleId="HeaderChar">
    <w:name w:val="Header Char"/>
    <w:basedOn w:val="DefaultParagraphFont"/>
    <w:link w:val="Header"/>
    <w:rsid w:val="007A46B7"/>
    <w:rPr>
      <w:sz w:val="24"/>
      <w:szCs w:val="24"/>
    </w:rPr>
  </w:style>
  <w:style w:type="paragraph" w:styleId="Footer">
    <w:name w:val="footer"/>
    <w:basedOn w:val="Normal"/>
    <w:link w:val="FooterChar"/>
    <w:uiPriority w:val="99"/>
    <w:rsid w:val="007A46B7"/>
    <w:pPr>
      <w:tabs>
        <w:tab w:val="center" w:pos="4680"/>
        <w:tab w:val="right" w:pos="9360"/>
      </w:tabs>
    </w:pPr>
  </w:style>
  <w:style w:type="character" w:customStyle="1" w:styleId="FooterChar">
    <w:name w:val="Footer Char"/>
    <w:basedOn w:val="DefaultParagraphFont"/>
    <w:link w:val="Footer"/>
    <w:uiPriority w:val="99"/>
    <w:rsid w:val="007A46B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Transfer for Disposal and Manifests; Minor Technical Conforming Amendment</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for Disposal and Manifests; Minor Technical Conforming Amendment</dc:title>
  <dc:subject/>
  <dc:creator>KNM1</dc:creator>
  <cp:keywords/>
  <dc:description/>
  <cp:lastModifiedBy>KNM1</cp:lastModifiedBy>
  <cp:revision>2</cp:revision>
  <dcterms:created xsi:type="dcterms:W3CDTF">2011-05-02T15:20:00Z</dcterms:created>
  <dcterms:modified xsi:type="dcterms:W3CDTF">2011-05-02T15:20:00Z</dcterms:modified>
</cp:coreProperties>
</file>