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bookmarkStart w:id="0" w:name="_GoBack"/>
      <w:bookmarkEnd w:id="0"/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4A2F3A">
              <w:t>9</w:t>
            </w:r>
            <w:r w:rsidR="00FF6A95">
              <w:t>-0</w:t>
            </w:r>
            <w:r w:rsidR="007B728B">
              <w:t>09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7B728B">
        <w:t>IMC 1245 App C12</w:t>
      </w:r>
      <w:r w:rsidR="007B728B">
        <w:tab/>
        <w:t>08/23/18</w:t>
      </w:r>
      <w:r w:rsidR="007B728B">
        <w:tab/>
        <w:t>IMC 1245 App C12</w:t>
      </w:r>
      <w:r w:rsidR="007B728B">
        <w:tab/>
        <w:t>02/28/19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  <w:r w:rsidR="007B728B">
        <w:t>IMC 2514</w:t>
      </w:r>
      <w:r w:rsidR="007B728B">
        <w:tab/>
        <w:t>06/06/17</w:t>
      </w:r>
      <w:r w:rsidR="007B728B">
        <w:tab/>
        <w:t>IMC 2514</w:t>
      </w:r>
      <w:r w:rsidR="007B728B">
        <w:tab/>
        <w:t>02/28/19</w:t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7B728B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  <w:r>
        <w:t>3.</w:t>
      </w:r>
      <w:r>
        <w:tab/>
        <w:t>IP 72304</w:t>
      </w:r>
      <w:r>
        <w:tab/>
        <w:t>09/05/06</w:t>
      </w:r>
      <w:r>
        <w:tab/>
        <w:t>IP 72304</w:t>
      </w:r>
      <w:r>
        <w:tab/>
        <w:t>02/28/19</w:t>
      </w:r>
    </w:p>
    <w:p w:rsidR="007B728B" w:rsidRDefault="007B728B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80633B" w:rsidRDefault="0080633B" w:rsidP="00A618DD">
      <w:pPr>
        <w:tabs>
          <w:tab w:val="left" w:pos="1440"/>
        </w:tabs>
        <w:ind w:left="1440" w:hanging="1440"/>
      </w:pP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7B728B">
        <w:t>IMC 1245 Appendix C12, “</w:t>
      </w:r>
      <w:r w:rsidR="007B728B" w:rsidRPr="007B728B">
        <w:t>Safety Culture Assessor Training and Qualification Journal</w:t>
      </w:r>
      <w:r w:rsidR="007B728B">
        <w:t xml:space="preserve">,” has been revised to replace obsolete </w:t>
      </w:r>
      <w:proofErr w:type="spellStart"/>
      <w:r w:rsidR="007B728B">
        <w:t>iLearn</w:t>
      </w:r>
      <w:proofErr w:type="spellEnd"/>
      <w:r w:rsidR="007B728B">
        <w:t xml:space="preserve"> training courses with current ones.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  <w:r w:rsidR="007B728B">
        <w:t>IMC 2514, “AP</w:t>
      </w:r>
      <w:r w:rsidR="007B728B" w:rsidRPr="007B728B">
        <w:t>1000 Reactor Inspection Program - Startup Testing Phase</w:t>
      </w:r>
      <w:r w:rsidR="007B728B">
        <w:t>,” is an initial issuance that discusses the AP1000 reactor type.  Previous versions of IMC 2514</w:t>
      </w:r>
      <w:r w:rsidR="00180754">
        <w:t xml:space="preserve"> (Light Water Reactor Inspection Program – Startup Testing Phase)</w:t>
      </w:r>
      <w:r w:rsidR="007B728B">
        <w:t xml:space="preserve"> focused on BWR and PWR reactor types.</w:t>
      </w:r>
      <w:r w:rsidR="00180754">
        <w:t xml:space="preserve">  IMC 2514 was completely removed from the inspection program on June 6, 2017, because it had been used for the Watts Bar Unit 2 construction phase.  Once Watts Bar Unit 2 was in an operating phase, this IMC was no longer needed.   It has been completely re-written</w:t>
      </w:r>
      <w:r w:rsidR="00E114BF">
        <w:t>, and re-issued,</w:t>
      </w:r>
      <w:r w:rsidR="00180754">
        <w:t xml:space="preserve"> for </w:t>
      </w:r>
      <w:r w:rsidR="00E114BF">
        <w:t xml:space="preserve">use in </w:t>
      </w:r>
      <w:r w:rsidR="00180754">
        <w:t>the AP1000 reactor program.</w:t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E114BF" w:rsidRDefault="00E114BF" w:rsidP="00A618DD">
      <w:pPr>
        <w:tabs>
          <w:tab w:val="left" w:pos="1440"/>
        </w:tabs>
        <w:ind w:left="1440" w:hanging="1440"/>
      </w:pPr>
    </w:p>
    <w:p w:rsidR="00E114BF" w:rsidRDefault="00E114BF" w:rsidP="00A618DD">
      <w:pPr>
        <w:tabs>
          <w:tab w:val="left" w:pos="1440"/>
        </w:tabs>
        <w:ind w:left="1440" w:hanging="1440"/>
      </w:pPr>
    </w:p>
    <w:p w:rsidR="00E114BF" w:rsidRDefault="00E114BF" w:rsidP="00A618DD">
      <w:pPr>
        <w:tabs>
          <w:tab w:val="left" w:pos="1440"/>
        </w:tabs>
        <w:ind w:left="1440" w:hanging="1440"/>
      </w:pPr>
    </w:p>
    <w:p w:rsidR="00E114BF" w:rsidRDefault="00E114BF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836E81" w:rsidP="00A618DD">
      <w:pPr>
        <w:tabs>
          <w:tab w:val="left" w:pos="1440"/>
        </w:tabs>
        <w:ind w:left="1440" w:hanging="1440"/>
      </w:pPr>
      <w:r>
        <w:t>EDITORIAL REVISIONS FROM PREVIOUS CHANGE NOTICES (As Required):</w:t>
      </w: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9A30F2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9A30F2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7B728B">
      <w:t>02/28/19</w:t>
    </w:r>
    <w:r w:rsidRPr="00A31474">
      <w:tab/>
    </w:r>
    <w:r w:rsidR="00AA7A90">
      <w:t>1</w:t>
    </w:r>
    <w:r w:rsidR="00AA7A90">
      <w:tab/>
      <w:t>1</w:t>
    </w:r>
    <w:r w:rsidR="004A2F3A">
      <w:t>9</w:t>
    </w:r>
    <w:r w:rsidR="007B728B">
      <w:t>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891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0754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1CFC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08FF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2F3A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28B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6E81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0F2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14BF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A1679-45AB-4BFB-8B17-9B6877BA8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66F2CC42</Template>
  <TotalTime>1</TotalTime>
  <Pages>1</Pages>
  <Words>196</Words>
  <Characters>1154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2019-03-01T13:16:00Z</dcterms:created>
  <dcterms:modified xsi:type="dcterms:W3CDTF">2019-03-01T13:16:00Z</dcterms:modified>
</cp:coreProperties>
</file>