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587793">
              <w:rPr>
                <w:rFonts w:ascii="Arial" w:hAnsi="Arial" w:cs="Arial"/>
                <w:sz w:val="22"/>
                <w:szCs w:val="22"/>
              </w:rPr>
              <w:t>1</w:t>
            </w:r>
            <w:r w:rsidR="00AF7FFE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64BBE">
        <w:rPr>
          <w:rFonts w:ascii="Arial" w:hAnsi="Arial" w:cs="Arial"/>
          <w:sz w:val="22"/>
          <w:szCs w:val="22"/>
        </w:rPr>
        <w:t xml:space="preserve">IMC </w:t>
      </w:r>
      <w:r w:rsidR="00EB700B">
        <w:rPr>
          <w:rFonts w:ascii="Arial" w:hAnsi="Arial" w:cs="Arial"/>
          <w:sz w:val="22"/>
          <w:szCs w:val="22"/>
        </w:rPr>
        <w:t xml:space="preserve">1247 App </w:t>
      </w:r>
      <w:r w:rsidR="001F4B15">
        <w:rPr>
          <w:rFonts w:ascii="Arial" w:hAnsi="Arial" w:cs="Arial"/>
          <w:sz w:val="22"/>
          <w:szCs w:val="22"/>
        </w:rPr>
        <w:t>A</w:t>
      </w:r>
      <w:r w:rsidR="001F4B15">
        <w:rPr>
          <w:rFonts w:ascii="Arial" w:hAnsi="Arial" w:cs="Arial"/>
          <w:sz w:val="22"/>
          <w:szCs w:val="22"/>
        </w:rPr>
        <w:tab/>
        <w:t>02/18/09</w:t>
      </w:r>
      <w:r w:rsidR="001F4B15">
        <w:rPr>
          <w:rFonts w:ascii="Arial" w:hAnsi="Arial" w:cs="Arial"/>
          <w:sz w:val="22"/>
          <w:szCs w:val="22"/>
        </w:rPr>
        <w:tab/>
        <w:t>IMC 12</w:t>
      </w:r>
      <w:bookmarkStart w:id="0" w:name="_GoBack"/>
      <w:bookmarkEnd w:id="0"/>
      <w:r w:rsidR="00AF7FFE">
        <w:rPr>
          <w:rFonts w:ascii="Arial" w:hAnsi="Arial" w:cs="Arial"/>
          <w:sz w:val="22"/>
          <w:szCs w:val="22"/>
        </w:rPr>
        <w:t>47 App A</w:t>
      </w:r>
      <w:r w:rsidR="00AF7FFE">
        <w:rPr>
          <w:rFonts w:ascii="Arial" w:hAnsi="Arial" w:cs="Arial"/>
          <w:sz w:val="22"/>
          <w:szCs w:val="22"/>
        </w:rPr>
        <w:tab/>
        <w:t>06/27/14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>IMC 2600 App B</w:t>
      </w:r>
      <w:r w:rsidR="00AF7FFE">
        <w:rPr>
          <w:rFonts w:ascii="Arial" w:hAnsi="Arial" w:cs="Arial"/>
          <w:sz w:val="22"/>
          <w:szCs w:val="22"/>
        </w:rPr>
        <w:tab/>
        <w:t>02/07/14</w:t>
      </w:r>
      <w:r w:rsidR="00AF7FFE">
        <w:rPr>
          <w:rFonts w:ascii="Arial" w:hAnsi="Arial" w:cs="Arial"/>
          <w:sz w:val="22"/>
          <w:szCs w:val="22"/>
        </w:rPr>
        <w:tab/>
        <w:t>IMC 2600 App B</w:t>
      </w:r>
      <w:r w:rsidR="00AF7FFE">
        <w:rPr>
          <w:rFonts w:ascii="Arial" w:hAnsi="Arial" w:cs="Arial"/>
          <w:sz w:val="22"/>
          <w:szCs w:val="22"/>
        </w:rPr>
        <w:tab/>
        <w:t>06/27/14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>IMC 2681</w:t>
      </w:r>
      <w:r w:rsidR="00AF7FFE"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ab/>
        <w:t>01/27/10</w:t>
      </w:r>
      <w:r w:rsidR="00AF7FFE">
        <w:rPr>
          <w:rFonts w:ascii="Arial" w:hAnsi="Arial" w:cs="Arial"/>
          <w:sz w:val="22"/>
          <w:szCs w:val="22"/>
        </w:rPr>
        <w:tab/>
        <w:t>IMC 2681</w:t>
      </w:r>
      <w:r w:rsidR="00AF7FFE">
        <w:rPr>
          <w:rFonts w:ascii="Arial" w:hAnsi="Arial" w:cs="Arial"/>
          <w:sz w:val="22"/>
          <w:szCs w:val="22"/>
        </w:rPr>
        <w:tab/>
        <w:t>06/27/14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ab/>
        <w:t>IP 72401</w:t>
      </w:r>
      <w:r w:rsidR="00AF7FFE">
        <w:rPr>
          <w:rFonts w:ascii="Arial" w:hAnsi="Arial" w:cs="Arial"/>
          <w:sz w:val="22"/>
          <w:szCs w:val="22"/>
        </w:rPr>
        <w:tab/>
        <w:t>06/27/14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>IP 81815</w:t>
      </w:r>
      <w:r w:rsidR="00AF7FFE"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ab/>
        <w:t>12/22/08</w:t>
      </w:r>
      <w:r w:rsidR="00AF7FFE">
        <w:rPr>
          <w:rFonts w:ascii="Arial" w:hAnsi="Arial" w:cs="Arial"/>
          <w:sz w:val="22"/>
          <w:szCs w:val="22"/>
        </w:rPr>
        <w:tab/>
        <w:t>IP 81815</w:t>
      </w:r>
      <w:r w:rsidR="00AF7FFE">
        <w:rPr>
          <w:rFonts w:ascii="Arial" w:hAnsi="Arial" w:cs="Arial"/>
          <w:sz w:val="22"/>
          <w:szCs w:val="22"/>
        </w:rPr>
        <w:tab/>
        <w:t>06/27/14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>IP 81820</w:t>
      </w:r>
      <w:r w:rsidR="00AF7FFE"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ab/>
        <w:t>12/22/08</w:t>
      </w:r>
      <w:r w:rsidR="00AF7FFE">
        <w:rPr>
          <w:rFonts w:ascii="Arial" w:hAnsi="Arial" w:cs="Arial"/>
          <w:sz w:val="22"/>
          <w:szCs w:val="22"/>
        </w:rPr>
        <w:tab/>
        <w:t>IP 88120</w:t>
      </w:r>
      <w:r w:rsidR="00AF7FFE">
        <w:rPr>
          <w:rFonts w:ascii="Arial" w:hAnsi="Arial" w:cs="Arial"/>
          <w:sz w:val="22"/>
          <w:szCs w:val="22"/>
        </w:rPr>
        <w:tab/>
        <w:t>06/27/14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451B" w:rsidRDefault="003C4073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AF7FFE">
        <w:rPr>
          <w:rFonts w:ascii="Arial" w:hAnsi="Arial" w:cs="Arial"/>
          <w:sz w:val="22"/>
          <w:szCs w:val="22"/>
        </w:rPr>
        <w:t>IMC 1247 Appendix A</w:t>
      </w:r>
      <w:r w:rsidR="00156209">
        <w:rPr>
          <w:rFonts w:ascii="Arial" w:hAnsi="Arial" w:cs="Arial"/>
          <w:sz w:val="22"/>
          <w:szCs w:val="22"/>
        </w:rPr>
        <w:t xml:space="preserve">, </w:t>
      </w:r>
      <w:r w:rsidR="00156209" w:rsidRPr="00AF7FFE">
        <w:rPr>
          <w:rFonts w:ascii="Arial" w:hAnsi="Arial" w:cs="Arial"/>
          <w:sz w:val="22"/>
          <w:szCs w:val="22"/>
        </w:rPr>
        <w:t>“</w:t>
      </w:r>
      <w:r w:rsidR="00AF7FFE" w:rsidRPr="00AF7FFE">
        <w:rPr>
          <w:rFonts w:ascii="Arial" w:hAnsi="Arial" w:cs="Arial"/>
          <w:sz w:val="22"/>
          <w:szCs w:val="22"/>
        </w:rPr>
        <w:t>Basic-Level Training and Certification Journal Fuel Facility Inspector</w:t>
      </w:r>
      <w:r w:rsidR="00156209" w:rsidRPr="00AF7FFE">
        <w:rPr>
          <w:rFonts w:ascii="Arial" w:hAnsi="Arial" w:cs="Arial"/>
          <w:sz w:val="22"/>
          <w:szCs w:val="22"/>
        </w:rPr>
        <w:t>,”</w:t>
      </w:r>
      <w:r w:rsidR="00156209">
        <w:rPr>
          <w:rFonts w:ascii="Arial" w:hAnsi="Arial" w:cs="Arial"/>
          <w:sz w:val="22"/>
          <w:szCs w:val="22"/>
        </w:rPr>
        <w:t xml:space="preserve"> </w:t>
      </w:r>
      <w:r w:rsidR="00AF7FFE">
        <w:rPr>
          <w:rFonts w:ascii="Arial" w:hAnsi="Arial" w:cs="Arial"/>
          <w:sz w:val="22"/>
          <w:szCs w:val="22"/>
        </w:rPr>
        <w:t>has been revised to reflect the Nuclear Criticality training requirements, to</w:t>
      </w:r>
      <w:r w:rsidR="002D4A37">
        <w:rPr>
          <w:rFonts w:ascii="Arial" w:hAnsi="Arial" w:cs="Arial"/>
          <w:sz w:val="22"/>
          <w:szCs w:val="22"/>
        </w:rPr>
        <w:t xml:space="preserve"> update the study guides and On-the-</w:t>
      </w:r>
      <w:r w:rsidR="00AF7FFE">
        <w:rPr>
          <w:rFonts w:ascii="Arial" w:hAnsi="Arial" w:cs="Arial"/>
          <w:sz w:val="22"/>
          <w:szCs w:val="22"/>
        </w:rPr>
        <w:t xml:space="preserve">Job Training activities, and to incorporate OSHA HAZWOPER, or </w:t>
      </w:r>
      <w:proofErr w:type="spellStart"/>
      <w:r w:rsidR="00AF7FFE">
        <w:rPr>
          <w:rFonts w:ascii="Arial" w:hAnsi="Arial" w:cs="Arial"/>
          <w:sz w:val="22"/>
          <w:szCs w:val="22"/>
        </w:rPr>
        <w:t>iLearn</w:t>
      </w:r>
      <w:proofErr w:type="spellEnd"/>
      <w:r w:rsidR="00AF7FFE">
        <w:rPr>
          <w:rFonts w:ascii="Arial" w:hAnsi="Arial" w:cs="Arial"/>
          <w:sz w:val="22"/>
          <w:szCs w:val="22"/>
        </w:rPr>
        <w:t xml:space="preserve"> Health and Safety Training Suite, for required training.</w:t>
      </w:r>
    </w:p>
    <w:p w:rsidR="00DA451B" w:rsidRPr="00DA451B" w:rsidRDefault="00DA451B" w:rsidP="00AF7FF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A451B" w:rsidRDefault="00CF0D78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IMC 2600 Appendix B, </w:t>
      </w:r>
      <w:r w:rsidRPr="00CF0D78">
        <w:rPr>
          <w:rFonts w:ascii="Arial" w:hAnsi="Arial" w:cs="Arial"/>
          <w:sz w:val="22"/>
          <w:szCs w:val="22"/>
        </w:rPr>
        <w:t>“NRC Core Inspection Requirements Tables 1 and 2,”</w:t>
      </w:r>
      <w:r>
        <w:rPr>
          <w:rFonts w:ascii="Arial" w:hAnsi="Arial" w:cs="Arial"/>
          <w:sz w:val="22"/>
          <w:szCs w:val="22"/>
        </w:rPr>
        <w:t xml:space="preserve"> has been revised to add columns for Laser Enrichments Facility and rows for Classified Material and Information Security.</w:t>
      </w:r>
    </w:p>
    <w:p w:rsidR="00CF0D78" w:rsidRDefault="00CF0D78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F0D78" w:rsidRDefault="00CF0D78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IMC 2681, </w:t>
      </w:r>
      <w:r w:rsidRPr="00CF0D78">
        <w:rPr>
          <w:rFonts w:ascii="Arial" w:hAnsi="Arial" w:cs="Arial"/>
          <w:sz w:val="22"/>
          <w:szCs w:val="22"/>
        </w:rPr>
        <w:t>“Physical Protection and Transport of SNM and Irradiated Fuel Inspections of Fuel Facilities,”</w:t>
      </w:r>
      <w:r>
        <w:rPr>
          <w:rFonts w:ascii="Arial" w:hAnsi="Arial" w:cs="Arial"/>
          <w:sz w:val="22"/>
          <w:szCs w:val="22"/>
        </w:rPr>
        <w:t xml:space="preserve"> has been revised </w:t>
      </w:r>
      <w:r w:rsidR="0042220F">
        <w:rPr>
          <w:rFonts w:ascii="Arial" w:hAnsi="Arial" w:cs="Arial"/>
          <w:sz w:val="22"/>
          <w:szCs w:val="22"/>
        </w:rPr>
        <w:t>to remove IP 81815 and IP 81820.</w:t>
      </w:r>
    </w:p>
    <w:p w:rsidR="00AB7634" w:rsidRDefault="00AB7634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AB7634" w:rsidRDefault="00AB7634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72401, </w:t>
      </w:r>
      <w:r w:rsidRPr="00AB7634">
        <w:rPr>
          <w:rFonts w:ascii="Arial" w:hAnsi="Arial" w:cs="Arial"/>
          <w:sz w:val="22"/>
          <w:szCs w:val="22"/>
        </w:rPr>
        <w:t>“Part 52, Inspection of Startup Test Program</w:t>
      </w:r>
      <w:r>
        <w:rPr>
          <w:rFonts w:ascii="Arial" w:hAnsi="Arial" w:cs="Arial"/>
          <w:sz w:val="22"/>
          <w:szCs w:val="22"/>
        </w:rPr>
        <w:t>,” is a new document being issued to support inspection of construction programs as described in IMC 2504.</w:t>
      </w:r>
      <w:r w:rsidR="002D4A37">
        <w:rPr>
          <w:rFonts w:ascii="Arial" w:hAnsi="Arial" w:cs="Arial"/>
          <w:sz w:val="22"/>
          <w:szCs w:val="22"/>
        </w:rPr>
        <w:t xml:space="preserve">  Completed a four year historical search and found no commitments.</w:t>
      </w:r>
    </w:p>
    <w:p w:rsidR="00AB7634" w:rsidRDefault="00AB7634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AB7634" w:rsidRDefault="00AB7634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81815, “</w:t>
      </w:r>
      <w:r w:rsidRPr="00AB7634">
        <w:rPr>
          <w:rFonts w:ascii="Arial" w:hAnsi="Arial" w:cs="Arial"/>
          <w:sz w:val="22"/>
          <w:szCs w:val="22"/>
        </w:rPr>
        <w:t>Authorization for Access to National Security Information (NSI) and Restricted Data (RD),”</w:t>
      </w:r>
      <w:r>
        <w:rPr>
          <w:rFonts w:ascii="Arial" w:hAnsi="Arial" w:cs="Arial"/>
          <w:sz w:val="22"/>
          <w:szCs w:val="22"/>
        </w:rPr>
        <w:t xml:space="preserve"> has been revised to facilitate transfer of routine inspection to Region II, and to incorporate changes from 10 CFR Part 95 by rulemaking.  Completed a four year historical search and found no commitments.</w:t>
      </w:r>
    </w:p>
    <w:p w:rsidR="00AB7634" w:rsidRDefault="00AB7634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  <w:sectPr w:rsidR="00AB7634" w:rsidSect="00A972BD">
          <w:footerReference w:type="default" r:id="rId9"/>
          <w:pgSz w:w="12240" w:h="15838" w:code="1"/>
          <w:pgMar w:top="1440" w:right="1440" w:bottom="1440" w:left="1440" w:header="1440" w:footer="1440" w:gutter="0"/>
          <w:cols w:space="720"/>
          <w:docGrid w:linePitch="272"/>
        </w:sectPr>
      </w:pPr>
    </w:p>
    <w:p w:rsidR="00AB7634" w:rsidRDefault="00AB7634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20726" w:rsidRDefault="00AB7634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81820, “</w:t>
      </w:r>
      <w:r w:rsidRPr="00AB7634">
        <w:rPr>
          <w:rFonts w:ascii="Arial" w:hAnsi="Arial" w:cs="Arial"/>
          <w:sz w:val="22"/>
          <w:szCs w:val="22"/>
        </w:rPr>
        <w:t>Physical Protection Facility Approval and Safeguarding of National Security Information (NSI) and Restricted Data (RD),”</w:t>
      </w:r>
      <w:r>
        <w:rPr>
          <w:rFonts w:ascii="Arial" w:hAnsi="Arial" w:cs="Arial"/>
          <w:sz w:val="22"/>
          <w:szCs w:val="22"/>
        </w:rPr>
        <w:t xml:space="preserve"> has been revised to facilitate transfer of routine inspection to Region II, to incorporate changes from 10 CFR Part 95 by rulemaking, and include a reference to NEI 08-11 security requirements.  Completed a four year historical search and found no commitments.  </w:t>
      </w:r>
    </w:p>
    <w:p w:rsidR="00DA451B" w:rsidRPr="00DA451B" w:rsidRDefault="00DA451B" w:rsidP="00AF7FF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451B" w:rsidRPr="00AC5A62" w:rsidRDefault="00DA451B" w:rsidP="00A972BD">
      <w:pPr>
        <w:tabs>
          <w:tab w:val="left" w:pos="1440"/>
        </w:tabs>
        <w:ind w:left="1440" w:hanging="1440"/>
        <w:rPr>
          <w:rFonts w:ascii="Arial" w:hAnsi="Arial" w:cs="Arial"/>
          <w:color w:val="000000" w:themeColor="text1"/>
          <w:sz w:val="22"/>
          <w:szCs w:val="22"/>
        </w:rPr>
      </w:pPr>
    </w:p>
    <w:p w:rsidR="00EA1075" w:rsidRDefault="002D4A3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PUBLIC </w:t>
      </w:r>
      <w:r w:rsidR="00664BBE">
        <w:rPr>
          <w:rFonts w:ascii="Arial" w:hAnsi="Arial" w:cs="Arial"/>
          <w:sz w:val="22"/>
          <w:szCs w:val="22"/>
        </w:rPr>
        <w:t xml:space="preserve">DISTRIBUTION:  </w:t>
      </w:r>
      <w:r w:rsidR="00AB7634">
        <w:rPr>
          <w:rFonts w:ascii="Arial" w:hAnsi="Arial" w:cs="Arial"/>
          <w:sz w:val="22"/>
          <w:szCs w:val="22"/>
        </w:rPr>
        <w:t>IMC 1247 Appendix A, IMC 2600 Appendix B, and IP 72401</w:t>
      </w: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AB7634" w:rsidRDefault="002D4A37" w:rsidP="002D4A37">
      <w:p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NON-PUBLIC </w:t>
      </w:r>
      <w:r w:rsidR="00AB7634">
        <w:rPr>
          <w:rFonts w:ascii="Arial" w:hAnsi="Arial" w:cs="Arial"/>
          <w:sz w:val="22"/>
          <w:szCs w:val="22"/>
        </w:rPr>
        <w:t>DISTRIBUTION:  IMC 2681, IP 81815, and IP 81820 have been designated as containing “Official Use Only – Security-Related Information,” and are therefore not available to the public.  For info</w:t>
      </w:r>
      <w:r>
        <w:rPr>
          <w:rFonts w:ascii="Arial" w:hAnsi="Arial" w:cs="Arial"/>
          <w:sz w:val="22"/>
          <w:szCs w:val="22"/>
        </w:rPr>
        <w:t>rmation on these documents</w:t>
      </w:r>
      <w:r w:rsidR="00AB7634">
        <w:rPr>
          <w:rFonts w:ascii="Arial" w:hAnsi="Arial" w:cs="Arial"/>
          <w:sz w:val="22"/>
          <w:szCs w:val="22"/>
        </w:rPr>
        <w:t>, please contact Kurt Cozens at 301-287-9061.</w:t>
      </w:r>
    </w:p>
    <w:p w:rsidR="00781AEA" w:rsidRDefault="00781AE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2D4A37" w:rsidRDefault="002D4A3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10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726" w:rsidRDefault="00220726">
      <w:r>
        <w:separator/>
      </w:r>
    </w:p>
  </w:endnote>
  <w:endnote w:type="continuationSeparator" w:id="0">
    <w:p w:rsidR="00220726" w:rsidRDefault="0022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6" w:rsidRPr="00A31474" w:rsidRDefault="00220726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AF7FFE">
      <w:rPr>
        <w:rFonts w:ascii="Arial" w:hAnsi="Arial" w:cs="Arial"/>
        <w:sz w:val="22"/>
        <w:szCs w:val="22"/>
      </w:rPr>
      <w:t>ssue Date:  06/27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AF7FFE">
      <w:rPr>
        <w:rFonts w:ascii="Arial" w:hAnsi="Arial" w:cs="Arial"/>
        <w:sz w:val="22"/>
        <w:szCs w:val="22"/>
      </w:rPr>
      <w:t>1</w:t>
    </w:r>
    <w:r w:rsidR="00AF7FFE">
      <w:rPr>
        <w:rFonts w:ascii="Arial" w:hAnsi="Arial" w:cs="Arial"/>
        <w:sz w:val="22"/>
        <w:szCs w:val="22"/>
      </w:rPr>
      <w:tab/>
      <w:t>14-014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A62" w:rsidRPr="00A31474" w:rsidRDefault="00AC5A6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</w:t>
    </w:r>
    <w:r w:rsidR="00AF7FFE">
      <w:rPr>
        <w:rFonts w:ascii="Arial" w:hAnsi="Arial" w:cs="Arial"/>
        <w:sz w:val="22"/>
        <w:szCs w:val="22"/>
      </w:rPr>
      <w:t xml:space="preserve"> Date:  06/27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AF7FFE">
      <w:rPr>
        <w:rFonts w:ascii="Arial" w:hAnsi="Arial" w:cs="Arial"/>
        <w:sz w:val="22"/>
        <w:szCs w:val="22"/>
      </w:rPr>
      <w:t>2</w:t>
    </w:r>
    <w:r w:rsidR="00AF7FFE">
      <w:rPr>
        <w:rFonts w:ascii="Arial" w:hAnsi="Arial" w:cs="Arial"/>
        <w:sz w:val="22"/>
        <w:szCs w:val="22"/>
      </w:rPr>
      <w:tab/>
      <w:t>14-014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726" w:rsidRDefault="00220726">
      <w:r>
        <w:separator/>
      </w:r>
    </w:p>
  </w:footnote>
  <w:footnote w:type="continuationSeparator" w:id="0">
    <w:p w:rsidR="00220726" w:rsidRDefault="00220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1744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4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E2606-CEE0-4B0B-AA45-9C5658A83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2014-06-25T17:01:00Z</cp:lastPrinted>
  <dcterms:created xsi:type="dcterms:W3CDTF">2014-06-27T19:02:00Z</dcterms:created>
  <dcterms:modified xsi:type="dcterms:W3CDTF">2014-06-27T19:02:00Z</dcterms:modified>
</cp:coreProperties>
</file>