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4D40" w:rsidRPr="00E461CF" w:rsidRDefault="009D4D40" w:rsidP="00E461CF">
      <w:pPr>
        <w:widowControl/>
        <w:rPr>
          <w:rFonts w:cs="Arial"/>
          <w:b/>
          <w:szCs w:val="22"/>
        </w:rPr>
      </w:pPr>
    </w:p>
    <w:p w:rsidR="00BB1CD3" w:rsidRPr="00B74AF9" w:rsidRDefault="00BB1CD3" w:rsidP="00E461CF">
      <w:pPr>
        <w:tabs>
          <w:tab w:val="center" w:pos="4680"/>
        </w:tabs>
        <w:jc w:val="center"/>
        <w:rPr>
          <w:b/>
          <w:sz w:val="38"/>
          <w:szCs w:val="38"/>
        </w:rPr>
      </w:pPr>
      <w:r>
        <w:rPr>
          <w:b/>
          <w:noProof/>
          <w:sz w:val="38"/>
          <w:szCs w:val="38"/>
          <w:lang w:eastAsia="zh-TW"/>
        </w:rPr>
        <w:pict>
          <v:shapetype id="_x0000_t202" coordsize="21600,21600" o:spt="202" path="m,l,21600r21600,l21600,xe">
            <v:stroke joinstyle="miter"/>
            <v:path gradientshapeok="t" o:connecttype="rect"/>
          </v:shapetype>
          <v:shape id="_x0000_s1026" type="#_x0000_t202" style="position:absolute;left:0;text-align:left;margin-left:425.65pt;margin-top:4pt;width:52.1pt;height:17.55pt;z-index:1;mso-width-relative:margin;mso-height-relative:margin" stroked="f">
            <v:textbox>
              <w:txbxContent>
                <w:p w:rsidR="004F1537" w:rsidRPr="00C15D52" w:rsidRDefault="004F1537" w:rsidP="00BB1CD3">
                  <w:pPr>
                    <w:rPr>
                      <w:sz w:val="20"/>
                      <w:szCs w:val="20"/>
                    </w:rPr>
                  </w:pPr>
                  <w:r w:rsidRPr="00C15D52">
                    <w:rPr>
                      <w:sz w:val="20"/>
                      <w:szCs w:val="20"/>
                    </w:rPr>
                    <w:t>APOB</w:t>
                  </w:r>
                </w:p>
              </w:txbxContent>
            </v:textbox>
          </v:shape>
        </w:pict>
      </w:r>
      <w:r w:rsidRPr="00B74AF9">
        <w:rPr>
          <w:b/>
          <w:sz w:val="38"/>
          <w:szCs w:val="38"/>
        </w:rPr>
        <w:t>NRC INSPECTION MANUAL</w:t>
      </w:r>
    </w:p>
    <w:p w:rsidR="00BB1CD3" w:rsidRPr="00935BDE" w:rsidRDefault="00BB1CD3" w:rsidP="00E461CF">
      <w:pPr>
        <w:pBdr>
          <w:top w:val="single" w:sz="4" w:space="1" w:color="auto"/>
          <w:bottom w:val="single" w:sz="4" w:space="1" w:color="auto"/>
        </w:pBdr>
        <w:tabs>
          <w:tab w:val="center" w:pos="4680"/>
        </w:tabs>
        <w:jc w:val="center"/>
      </w:pPr>
      <w:bookmarkStart w:id="0" w:name="_GoBack"/>
      <w:bookmarkEnd w:id="0"/>
      <w:r w:rsidRPr="00935BDE">
        <w:t>MANUAL CHAPTER 0609 APPENDIX F</w:t>
      </w:r>
    </w:p>
    <w:p w:rsidR="00BB1CD3" w:rsidRPr="00935BDE" w:rsidRDefault="00BB1CD3" w:rsidP="00E461CF">
      <w:pPr>
        <w:jc w:val="both"/>
      </w:pPr>
    </w:p>
    <w:p w:rsidR="00BB1CD3" w:rsidRPr="00935BDE" w:rsidRDefault="00BB1CD3" w:rsidP="00E461CF">
      <w:pPr>
        <w:jc w:val="both"/>
      </w:pPr>
    </w:p>
    <w:p w:rsidR="00BB1CD3" w:rsidRPr="00935BDE" w:rsidRDefault="00BB1CD3" w:rsidP="00E461CF">
      <w:pPr>
        <w:tabs>
          <w:tab w:val="center" w:pos="4680"/>
        </w:tabs>
        <w:jc w:val="center"/>
      </w:pPr>
      <w:r w:rsidRPr="00935BDE">
        <w:t>FIRE PROTECTION</w:t>
      </w:r>
    </w:p>
    <w:p w:rsidR="00BB1CD3" w:rsidRPr="00935BDE" w:rsidRDefault="00BB1CD3" w:rsidP="00E461CF">
      <w:pPr>
        <w:jc w:val="center"/>
      </w:pPr>
      <w:r w:rsidRPr="00935BDE">
        <w:t>SIGNIFICANCE DETERMINATION PROCESS</w:t>
      </w:r>
    </w:p>
    <w:p w:rsidR="009D4D40" w:rsidRDefault="009D4D40" w:rsidP="00E461CF">
      <w:pPr>
        <w:widowControl/>
        <w:rPr>
          <w:rFonts w:cs="Arial"/>
          <w:szCs w:val="22"/>
        </w:rPr>
      </w:pPr>
    </w:p>
    <w:p w:rsidR="009D4D40" w:rsidRDefault="009D4D40" w:rsidP="00E461CF">
      <w:pPr>
        <w:widowControl/>
        <w:rPr>
          <w:rFonts w:cs="Arial"/>
          <w:szCs w:val="22"/>
        </w:rPr>
        <w:sectPr w:rsidR="009D4D40" w:rsidSect="00E461CF">
          <w:footerReference w:type="even" r:id="rId8"/>
          <w:footerReference w:type="default" r:id="rId9"/>
          <w:pgSz w:w="12240" w:h="15840"/>
          <w:pgMar w:top="1440" w:right="1440" w:bottom="1440" w:left="1440" w:header="1440" w:footer="1440" w:gutter="0"/>
          <w:cols w:space="720"/>
          <w:noEndnote/>
          <w:docGrid w:linePitch="326"/>
        </w:sectPr>
      </w:pPr>
    </w:p>
    <w:p w:rsidR="005504D8" w:rsidRPr="00E461CF" w:rsidRDefault="005504D8" w:rsidP="00E461CF">
      <w:pPr>
        <w:pStyle w:val="TOCHeading"/>
        <w:spacing w:before="0" w:line="240" w:lineRule="auto"/>
        <w:jc w:val="center"/>
        <w:rPr>
          <w:rFonts w:ascii="Arial" w:hAnsi="Arial" w:cs="Arial"/>
          <w:color w:val="auto"/>
          <w:sz w:val="22"/>
          <w:szCs w:val="22"/>
        </w:rPr>
      </w:pPr>
      <w:r w:rsidRPr="00E461CF">
        <w:rPr>
          <w:rFonts w:ascii="Arial" w:hAnsi="Arial" w:cs="Arial"/>
          <w:color w:val="auto"/>
          <w:sz w:val="22"/>
          <w:szCs w:val="22"/>
        </w:rPr>
        <w:lastRenderedPageBreak/>
        <w:t>Table of Contents</w:t>
      </w:r>
    </w:p>
    <w:p w:rsidR="00F7757A" w:rsidRDefault="005504D8" w:rsidP="00E461CF">
      <w:pPr>
        <w:pStyle w:val="TOC1"/>
        <w:tabs>
          <w:tab w:val="right" w:leader="dot" w:pos="9350"/>
        </w:tabs>
        <w:rPr>
          <w:rFonts w:ascii="Calibri" w:hAnsi="Calibri"/>
          <w:noProof/>
          <w:szCs w:val="22"/>
        </w:rPr>
      </w:pPr>
      <w:r>
        <w:fldChar w:fldCharType="begin"/>
      </w:r>
      <w:r>
        <w:instrText xml:space="preserve"> TOC \o "1-3" \h \z \u </w:instrText>
      </w:r>
      <w:r>
        <w:fldChar w:fldCharType="separate"/>
      </w:r>
      <w:hyperlink w:anchor="_Toc361227055" w:history="1">
        <w:r w:rsidR="00F7757A" w:rsidRPr="00257776">
          <w:rPr>
            <w:rStyle w:val="Hyperlink"/>
            <w:noProof/>
          </w:rPr>
          <w:t>Introduction</w:t>
        </w:r>
        <w:r w:rsidR="00F7757A">
          <w:rPr>
            <w:noProof/>
            <w:webHidden/>
          </w:rPr>
          <w:tab/>
        </w:r>
        <w:r w:rsidR="00F7757A">
          <w:rPr>
            <w:noProof/>
            <w:webHidden/>
          </w:rPr>
          <w:fldChar w:fldCharType="begin"/>
        </w:r>
        <w:r w:rsidR="00F7757A">
          <w:rPr>
            <w:noProof/>
            <w:webHidden/>
          </w:rPr>
          <w:instrText xml:space="preserve"> PAGEREF _Toc361227055 \h </w:instrText>
        </w:r>
        <w:r w:rsidR="00F7757A">
          <w:rPr>
            <w:noProof/>
            <w:webHidden/>
          </w:rPr>
        </w:r>
        <w:r w:rsidR="00F7757A">
          <w:rPr>
            <w:noProof/>
            <w:webHidden/>
          </w:rPr>
          <w:fldChar w:fldCharType="separate"/>
        </w:r>
        <w:r w:rsidR="00AC2753">
          <w:rPr>
            <w:noProof/>
            <w:webHidden/>
          </w:rPr>
          <w:t>1</w:t>
        </w:r>
        <w:r w:rsidR="00F7757A">
          <w:rPr>
            <w:noProof/>
            <w:webHidden/>
          </w:rPr>
          <w:fldChar w:fldCharType="end"/>
        </w:r>
      </w:hyperlink>
    </w:p>
    <w:p w:rsidR="00F7757A" w:rsidRDefault="00F7757A" w:rsidP="00E461CF">
      <w:pPr>
        <w:pStyle w:val="TOC1"/>
        <w:tabs>
          <w:tab w:val="right" w:leader="dot" w:pos="9350"/>
        </w:tabs>
        <w:rPr>
          <w:rStyle w:val="Hyperlink"/>
          <w:noProof/>
        </w:rPr>
      </w:pPr>
      <w:hyperlink w:anchor="_Toc361227056" w:history="1">
        <w:r w:rsidRPr="00257776">
          <w:rPr>
            <w:rStyle w:val="Hyperlink"/>
            <w:noProof/>
          </w:rPr>
          <w:t>Approach</w:t>
        </w:r>
        <w:r>
          <w:rPr>
            <w:noProof/>
            <w:webHidden/>
          </w:rPr>
          <w:tab/>
        </w:r>
        <w:r>
          <w:rPr>
            <w:noProof/>
            <w:webHidden/>
          </w:rPr>
          <w:fldChar w:fldCharType="begin"/>
        </w:r>
        <w:r>
          <w:rPr>
            <w:noProof/>
            <w:webHidden/>
          </w:rPr>
          <w:instrText xml:space="preserve"> PAGEREF _Toc361227056 \h </w:instrText>
        </w:r>
        <w:r>
          <w:rPr>
            <w:noProof/>
            <w:webHidden/>
          </w:rPr>
        </w:r>
        <w:r>
          <w:rPr>
            <w:noProof/>
            <w:webHidden/>
          </w:rPr>
          <w:fldChar w:fldCharType="separate"/>
        </w:r>
        <w:r w:rsidR="00AC2753">
          <w:rPr>
            <w:noProof/>
            <w:webHidden/>
          </w:rPr>
          <w:t>1</w:t>
        </w:r>
        <w:r>
          <w:rPr>
            <w:noProof/>
            <w:webHidden/>
          </w:rPr>
          <w:fldChar w:fldCharType="end"/>
        </w:r>
      </w:hyperlink>
    </w:p>
    <w:p w:rsidR="00C15D52" w:rsidRPr="00C15D52" w:rsidRDefault="0011136C" w:rsidP="0011136C">
      <w:pPr>
        <w:tabs>
          <w:tab w:val="right" w:leader="dot" w:pos="9360"/>
        </w:tabs>
      </w:pPr>
      <w:r>
        <w:t>Fire Protection SDP Phase 1 Overview</w:t>
      </w:r>
      <w:r>
        <w:tab/>
        <w:t>1</w:t>
      </w:r>
    </w:p>
    <w:p w:rsidR="00C15D52" w:rsidRPr="00C15D52" w:rsidRDefault="00C15D52" w:rsidP="00C15D52">
      <w:pPr>
        <w:tabs>
          <w:tab w:val="right" w:leader="dot" w:pos="9360"/>
        </w:tabs>
      </w:pPr>
      <w:r>
        <w:t>Fire Protection SDP Phase 2 Overview</w:t>
      </w:r>
      <w:r>
        <w:tab/>
        <w:t>3</w:t>
      </w:r>
    </w:p>
    <w:p w:rsidR="00C15D52" w:rsidRPr="00C15D52" w:rsidRDefault="00C15D52" w:rsidP="00C15D52">
      <w:pPr>
        <w:tabs>
          <w:tab w:val="right" w:leader="dot" w:pos="9360"/>
        </w:tabs>
      </w:pPr>
      <w:r>
        <w:t>Assumptions and Limitations</w:t>
      </w:r>
      <w:r>
        <w:tab/>
        <w:t>5</w:t>
      </w:r>
    </w:p>
    <w:p w:rsidR="00F7757A" w:rsidRDefault="00F7757A" w:rsidP="00E461CF">
      <w:pPr>
        <w:pStyle w:val="TOC1"/>
        <w:tabs>
          <w:tab w:val="right" w:leader="dot" w:pos="9350"/>
        </w:tabs>
        <w:rPr>
          <w:rFonts w:ascii="Calibri" w:hAnsi="Calibri"/>
          <w:noProof/>
          <w:szCs w:val="22"/>
        </w:rPr>
      </w:pPr>
      <w:hyperlink w:anchor="_Toc361227057" w:history="1">
        <w:r w:rsidRPr="00257776">
          <w:rPr>
            <w:rStyle w:val="Hyperlink"/>
            <w:noProof/>
          </w:rPr>
          <w:t>Fire Protection SDP Phase 1 Screening</w:t>
        </w:r>
        <w:r>
          <w:rPr>
            <w:noProof/>
            <w:webHidden/>
          </w:rPr>
          <w:tab/>
        </w:r>
        <w:r>
          <w:rPr>
            <w:noProof/>
            <w:webHidden/>
          </w:rPr>
          <w:fldChar w:fldCharType="begin"/>
        </w:r>
        <w:r>
          <w:rPr>
            <w:noProof/>
            <w:webHidden/>
          </w:rPr>
          <w:instrText xml:space="preserve"> PAGEREF _Toc361227057 \h </w:instrText>
        </w:r>
        <w:r>
          <w:rPr>
            <w:noProof/>
            <w:webHidden/>
          </w:rPr>
        </w:r>
        <w:r>
          <w:rPr>
            <w:noProof/>
            <w:webHidden/>
          </w:rPr>
          <w:fldChar w:fldCharType="separate"/>
        </w:r>
        <w:r w:rsidR="00AC2753">
          <w:rPr>
            <w:noProof/>
            <w:webHidden/>
          </w:rPr>
          <w:t>6</w:t>
        </w:r>
        <w:r>
          <w:rPr>
            <w:noProof/>
            <w:webHidden/>
          </w:rPr>
          <w:fldChar w:fldCharType="end"/>
        </w:r>
      </w:hyperlink>
    </w:p>
    <w:p w:rsidR="00F7757A" w:rsidRDefault="00F7757A" w:rsidP="00E461CF">
      <w:pPr>
        <w:pStyle w:val="TOC2"/>
        <w:rPr>
          <w:rFonts w:ascii="Calibri" w:hAnsi="Calibri"/>
          <w:noProof/>
          <w:szCs w:val="22"/>
        </w:rPr>
      </w:pPr>
      <w:hyperlink w:anchor="_Toc361227058" w:history="1">
        <w:r w:rsidRPr="00257776">
          <w:rPr>
            <w:rStyle w:val="Hyperlink"/>
            <w:noProof/>
          </w:rPr>
          <w:t>Step 1.1 - Provide Statement of Fire Inspection Finding</w:t>
        </w:r>
        <w:r>
          <w:rPr>
            <w:noProof/>
            <w:webHidden/>
          </w:rPr>
          <w:tab/>
        </w:r>
        <w:r>
          <w:rPr>
            <w:noProof/>
            <w:webHidden/>
          </w:rPr>
          <w:fldChar w:fldCharType="begin"/>
        </w:r>
        <w:r>
          <w:rPr>
            <w:noProof/>
            <w:webHidden/>
          </w:rPr>
          <w:instrText xml:space="preserve"> PAGEREF _Toc361227058 \h </w:instrText>
        </w:r>
        <w:r>
          <w:rPr>
            <w:noProof/>
            <w:webHidden/>
          </w:rPr>
        </w:r>
        <w:r>
          <w:rPr>
            <w:noProof/>
            <w:webHidden/>
          </w:rPr>
          <w:fldChar w:fldCharType="separate"/>
        </w:r>
        <w:r w:rsidR="00AC2753">
          <w:rPr>
            <w:noProof/>
            <w:webHidden/>
          </w:rPr>
          <w:t>6</w:t>
        </w:r>
        <w:r>
          <w:rPr>
            <w:noProof/>
            <w:webHidden/>
          </w:rPr>
          <w:fldChar w:fldCharType="end"/>
        </w:r>
      </w:hyperlink>
    </w:p>
    <w:p w:rsidR="00F7757A" w:rsidRDefault="00F7757A" w:rsidP="00E461CF">
      <w:pPr>
        <w:pStyle w:val="TOC2"/>
        <w:rPr>
          <w:rFonts w:ascii="Calibri" w:hAnsi="Calibri"/>
          <w:noProof/>
          <w:szCs w:val="22"/>
        </w:rPr>
      </w:pPr>
      <w:hyperlink w:anchor="_Toc361227059" w:history="1">
        <w:r w:rsidRPr="00257776">
          <w:rPr>
            <w:rStyle w:val="Hyperlink"/>
            <w:noProof/>
          </w:rPr>
          <w:t>Step 1.2 – Assign a Fire finding Category</w:t>
        </w:r>
        <w:r>
          <w:rPr>
            <w:noProof/>
            <w:webHidden/>
          </w:rPr>
          <w:tab/>
        </w:r>
        <w:r>
          <w:rPr>
            <w:noProof/>
            <w:webHidden/>
          </w:rPr>
          <w:fldChar w:fldCharType="begin"/>
        </w:r>
        <w:r>
          <w:rPr>
            <w:noProof/>
            <w:webHidden/>
          </w:rPr>
          <w:instrText xml:space="preserve"> PAGEREF _Toc361227059 \h </w:instrText>
        </w:r>
        <w:r>
          <w:rPr>
            <w:noProof/>
            <w:webHidden/>
          </w:rPr>
        </w:r>
        <w:r>
          <w:rPr>
            <w:noProof/>
            <w:webHidden/>
          </w:rPr>
          <w:fldChar w:fldCharType="separate"/>
        </w:r>
        <w:r w:rsidR="00AC2753">
          <w:rPr>
            <w:noProof/>
            <w:webHidden/>
          </w:rPr>
          <w:t>6</w:t>
        </w:r>
        <w:r>
          <w:rPr>
            <w:noProof/>
            <w:webHidden/>
          </w:rPr>
          <w:fldChar w:fldCharType="end"/>
        </w:r>
      </w:hyperlink>
    </w:p>
    <w:p w:rsidR="00F7757A" w:rsidRDefault="00F7757A" w:rsidP="00E461CF">
      <w:pPr>
        <w:pStyle w:val="TOC2"/>
        <w:rPr>
          <w:rFonts w:ascii="Calibri" w:hAnsi="Calibri"/>
          <w:noProof/>
          <w:szCs w:val="22"/>
        </w:rPr>
      </w:pPr>
      <w:hyperlink w:anchor="_Toc361227060" w:history="1">
        <w:r w:rsidRPr="00257776">
          <w:rPr>
            <w:rStyle w:val="Hyperlink"/>
            <w:noProof/>
          </w:rPr>
          <w:t>Step 1.3 - Ability to Achieve Safe Shutdown</w:t>
        </w:r>
        <w:r>
          <w:rPr>
            <w:noProof/>
            <w:webHidden/>
          </w:rPr>
          <w:tab/>
        </w:r>
        <w:r>
          <w:rPr>
            <w:noProof/>
            <w:webHidden/>
          </w:rPr>
          <w:fldChar w:fldCharType="begin"/>
        </w:r>
        <w:r>
          <w:rPr>
            <w:noProof/>
            <w:webHidden/>
          </w:rPr>
          <w:instrText xml:space="preserve"> PAGEREF _Toc361227060 \h </w:instrText>
        </w:r>
        <w:r>
          <w:rPr>
            <w:noProof/>
            <w:webHidden/>
          </w:rPr>
        </w:r>
        <w:r>
          <w:rPr>
            <w:noProof/>
            <w:webHidden/>
          </w:rPr>
          <w:fldChar w:fldCharType="separate"/>
        </w:r>
        <w:r w:rsidR="00AC2753">
          <w:rPr>
            <w:noProof/>
            <w:webHidden/>
          </w:rPr>
          <w:t>6</w:t>
        </w:r>
        <w:r>
          <w:rPr>
            <w:noProof/>
            <w:webHidden/>
          </w:rPr>
          <w:fldChar w:fldCharType="end"/>
        </w:r>
      </w:hyperlink>
    </w:p>
    <w:p w:rsidR="00F7757A" w:rsidRDefault="00F7757A" w:rsidP="006162A6">
      <w:pPr>
        <w:pStyle w:val="TOC3"/>
        <w:rPr>
          <w:rFonts w:ascii="Calibri" w:hAnsi="Calibri"/>
        </w:rPr>
      </w:pPr>
      <w:hyperlink w:anchor="_Toc361227061" w:history="1">
        <w:r w:rsidRPr="00257776">
          <w:rPr>
            <w:rStyle w:val="Hyperlink"/>
          </w:rPr>
          <w:t>Task 1.3.1:  Screen Fire Finding for Ability to Achieve Safe Shutdown</w:t>
        </w:r>
        <w:r>
          <w:rPr>
            <w:webHidden/>
          </w:rPr>
          <w:tab/>
        </w:r>
        <w:r>
          <w:rPr>
            <w:webHidden/>
          </w:rPr>
          <w:fldChar w:fldCharType="begin"/>
        </w:r>
        <w:r>
          <w:rPr>
            <w:webHidden/>
          </w:rPr>
          <w:instrText xml:space="preserve"> PAGEREF _Toc361227061 \h </w:instrText>
        </w:r>
        <w:r>
          <w:rPr>
            <w:webHidden/>
          </w:rPr>
        </w:r>
        <w:r>
          <w:rPr>
            <w:webHidden/>
          </w:rPr>
          <w:fldChar w:fldCharType="separate"/>
        </w:r>
        <w:r w:rsidR="00AC2753">
          <w:rPr>
            <w:webHidden/>
          </w:rPr>
          <w:t>6</w:t>
        </w:r>
        <w:r>
          <w:rPr>
            <w:webHidden/>
          </w:rPr>
          <w:fldChar w:fldCharType="end"/>
        </w:r>
      </w:hyperlink>
    </w:p>
    <w:p w:rsidR="00F7757A" w:rsidRDefault="00F7757A" w:rsidP="00E461CF">
      <w:pPr>
        <w:pStyle w:val="TOC2"/>
        <w:rPr>
          <w:rFonts w:ascii="Calibri" w:hAnsi="Calibri"/>
          <w:noProof/>
          <w:szCs w:val="22"/>
        </w:rPr>
      </w:pPr>
      <w:hyperlink w:anchor="_Toc361227062" w:history="1">
        <w:r w:rsidRPr="00257776">
          <w:rPr>
            <w:rStyle w:val="Hyperlink"/>
            <w:noProof/>
          </w:rPr>
          <w:t>Step 1.4 - Qualitative Screening Question Set for Seven Individual Categories</w:t>
        </w:r>
        <w:r>
          <w:rPr>
            <w:noProof/>
            <w:webHidden/>
          </w:rPr>
          <w:tab/>
        </w:r>
        <w:r>
          <w:rPr>
            <w:noProof/>
            <w:webHidden/>
          </w:rPr>
          <w:fldChar w:fldCharType="begin"/>
        </w:r>
        <w:r>
          <w:rPr>
            <w:noProof/>
            <w:webHidden/>
          </w:rPr>
          <w:instrText xml:space="preserve"> PAGEREF _Toc361227062 \h </w:instrText>
        </w:r>
        <w:r>
          <w:rPr>
            <w:noProof/>
            <w:webHidden/>
          </w:rPr>
        </w:r>
        <w:r>
          <w:rPr>
            <w:noProof/>
            <w:webHidden/>
          </w:rPr>
          <w:fldChar w:fldCharType="separate"/>
        </w:r>
        <w:r w:rsidR="00AC2753">
          <w:rPr>
            <w:noProof/>
            <w:webHidden/>
          </w:rPr>
          <w:t>7</w:t>
        </w:r>
        <w:r>
          <w:rPr>
            <w:noProof/>
            <w:webHidden/>
          </w:rPr>
          <w:fldChar w:fldCharType="end"/>
        </w:r>
      </w:hyperlink>
    </w:p>
    <w:p w:rsidR="00F7757A" w:rsidRDefault="00F7757A" w:rsidP="006162A6">
      <w:pPr>
        <w:pStyle w:val="TOC3"/>
        <w:rPr>
          <w:rFonts w:ascii="Calibri" w:hAnsi="Calibri"/>
        </w:rPr>
      </w:pPr>
      <w:hyperlink w:anchor="_Toc361227063" w:history="1">
        <w:r w:rsidRPr="00257776">
          <w:rPr>
            <w:rStyle w:val="Hyperlink"/>
          </w:rPr>
          <w:t xml:space="preserve">Task 1.4.1: </w:t>
        </w:r>
        <w:r w:rsidR="00B74FBF">
          <w:rPr>
            <w:rStyle w:val="Hyperlink"/>
          </w:rPr>
          <w:t xml:space="preserve"> </w:t>
        </w:r>
        <w:r w:rsidRPr="00257776">
          <w:rPr>
            <w:rStyle w:val="Hyperlink"/>
          </w:rPr>
          <w:t>Fire Prevention and Administrative Controls</w:t>
        </w:r>
        <w:r>
          <w:rPr>
            <w:webHidden/>
          </w:rPr>
          <w:tab/>
        </w:r>
        <w:r>
          <w:rPr>
            <w:webHidden/>
          </w:rPr>
          <w:fldChar w:fldCharType="begin"/>
        </w:r>
        <w:r>
          <w:rPr>
            <w:webHidden/>
          </w:rPr>
          <w:instrText xml:space="preserve"> PAGEREF _Toc361227063 \h </w:instrText>
        </w:r>
        <w:r>
          <w:rPr>
            <w:webHidden/>
          </w:rPr>
        </w:r>
        <w:r>
          <w:rPr>
            <w:webHidden/>
          </w:rPr>
          <w:fldChar w:fldCharType="separate"/>
        </w:r>
        <w:r w:rsidR="00AC2753">
          <w:rPr>
            <w:webHidden/>
          </w:rPr>
          <w:t>7</w:t>
        </w:r>
        <w:r>
          <w:rPr>
            <w:webHidden/>
          </w:rPr>
          <w:fldChar w:fldCharType="end"/>
        </w:r>
      </w:hyperlink>
    </w:p>
    <w:p w:rsidR="00F7757A" w:rsidRDefault="00F7757A" w:rsidP="006162A6">
      <w:pPr>
        <w:pStyle w:val="TOC3"/>
        <w:rPr>
          <w:rFonts w:ascii="Calibri" w:hAnsi="Calibri"/>
        </w:rPr>
      </w:pPr>
      <w:hyperlink w:anchor="_Toc361227064" w:history="1">
        <w:r w:rsidRPr="00257776">
          <w:rPr>
            <w:rStyle w:val="Hyperlink"/>
          </w:rPr>
          <w:t xml:space="preserve">Task 1.4.2: </w:t>
        </w:r>
        <w:r w:rsidR="00B74FBF">
          <w:rPr>
            <w:rStyle w:val="Hyperlink"/>
          </w:rPr>
          <w:t xml:space="preserve"> </w:t>
        </w:r>
        <w:r w:rsidRPr="00257776">
          <w:rPr>
            <w:rStyle w:val="Hyperlink"/>
          </w:rPr>
          <w:t>Fixed Fire Protection Systems</w:t>
        </w:r>
        <w:r>
          <w:rPr>
            <w:webHidden/>
          </w:rPr>
          <w:tab/>
        </w:r>
        <w:r>
          <w:rPr>
            <w:webHidden/>
          </w:rPr>
          <w:fldChar w:fldCharType="begin"/>
        </w:r>
        <w:r>
          <w:rPr>
            <w:webHidden/>
          </w:rPr>
          <w:instrText xml:space="preserve"> PAGEREF _Toc361227064 \h </w:instrText>
        </w:r>
        <w:r>
          <w:rPr>
            <w:webHidden/>
          </w:rPr>
        </w:r>
        <w:r>
          <w:rPr>
            <w:webHidden/>
          </w:rPr>
          <w:fldChar w:fldCharType="separate"/>
        </w:r>
        <w:r w:rsidR="00AC2753">
          <w:rPr>
            <w:webHidden/>
          </w:rPr>
          <w:t>9</w:t>
        </w:r>
        <w:r>
          <w:rPr>
            <w:webHidden/>
          </w:rPr>
          <w:fldChar w:fldCharType="end"/>
        </w:r>
      </w:hyperlink>
    </w:p>
    <w:p w:rsidR="00F7757A" w:rsidRDefault="00F7757A" w:rsidP="006162A6">
      <w:pPr>
        <w:pStyle w:val="TOC3"/>
        <w:rPr>
          <w:rFonts w:ascii="Calibri" w:hAnsi="Calibri"/>
        </w:rPr>
      </w:pPr>
      <w:hyperlink w:anchor="_Toc361227065" w:history="1">
        <w:r w:rsidRPr="00257776">
          <w:rPr>
            <w:rStyle w:val="Hyperlink"/>
          </w:rPr>
          <w:t xml:space="preserve">Task 1.4.3: </w:t>
        </w:r>
        <w:r w:rsidR="00B74FBF">
          <w:rPr>
            <w:rStyle w:val="Hyperlink"/>
          </w:rPr>
          <w:t xml:space="preserve"> </w:t>
        </w:r>
        <w:r w:rsidRPr="00257776">
          <w:rPr>
            <w:rStyle w:val="Hyperlink"/>
          </w:rPr>
          <w:t>Fire Confinement</w:t>
        </w:r>
        <w:r>
          <w:rPr>
            <w:webHidden/>
          </w:rPr>
          <w:tab/>
        </w:r>
        <w:r>
          <w:rPr>
            <w:webHidden/>
          </w:rPr>
          <w:fldChar w:fldCharType="begin"/>
        </w:r>
        <w:r>
          <w:rPr>
            <w:webHidden/>
          </w:rPr>
          <w:instrText xml:space="preserve"> PAGEREF _Toc361227065 \h </w:instrText>
        </w:r>
        <w:r>
          <w:rPr>
            <w:webHidden/>
          </w:rPr>
        </w:r>
        <w:r>
          <w:rPr>
            <w:webHidden/>
          </w:rPr>
          <w:fldChar w:fldCharType="separate"/>
        </w:r>
        <w:r w:rsidR="00AC2753">
          <w:rPr>
            <w:webHidden/>
          </w:rPr>
          <w:t>10</w:t>
        </w:r>
        <w:r>
          <w:rPr>
            <w:webHidden/>
          </w:rPr>
          <w:fldChar w:fldCharType="end"/>
        </w:r>
      </w:hyperlink>
    </w:p>
    <w:p w:rsidR="00F7757A" w:rsidRDefault="00F7757A" w:rsidP="006162A6">
      <w:pPr>
        <w:pStyle w:val="TOC3"/>
        <w:rPr>
          <w:rFonts w:ascii="Calibri" w:hAnsi="Calibri"/>
        </w:rPr>
      </w:pPr>
      <w:hyperlink w:anchor="_Toc361227066" w:history="1">
        <w:r w:rsidRPr="00257776">
          <w:rPr>
            <w:rStyle w:val="Hyperlink"/>
          </w:rPr>
          <w:t xml:space="preserve">Task 1.4.4: </w:t>
        </w:r>
        <w:r w:rsidR="00B74FBF">
          <w:rPr>
            <w:rStyle w:val="Hyperlink"/>
          </w:rPr>
          <w:t xml:space="preserve"> </w:t>
        </w:r>
        <w:r w:rsidRPr="00257776">
          <w:rPr>
            <w:rStyle w:val="Hyperlink"/>
          </w:rPr>
          <w:t>Localized Cable or Component Protection</w:t>
        </w:r>
        <w:r>
          <w:rPr>
            <w:webHidden/>
          </w:rPr>
          <w:tab/>
        </w:r>
        <w:r>
          <w:rPr>
            <w:webHidden/>
          </w:rPr>
          <w:fldChar w:fldCharType="begin"/>
        </w:r>
        <w:r>
          <w:rPr>
            <w:webHidden/>
          </w:rPr>
          <w:instrText xml:space="preserve"> PAGEREF _Toc361227066 \h </w:instrText>
        </w:r>
        <w:r>
          <w:rPr>
            <w:webHidden/>
          </w:rPr>
        </w:r>
        <w:r>
          <w:rPr>
            <w:webHidden/>
          </w:rPr>
          <w:fldChar w:fldCharType="separate"/>
        </w:r>
        <w:r w:rsidR="00AC2753">
          <w:rPr>
            <w:webHidden/>
          </w:rPr>
          <w:t>10</w:t>
        </w:r>
        <w:r>
          <w:rPr>
            <w:webHidden/>
          </w:rPr>
          <w:fldChar w:fldCharType="end"/>
        </w:r>
      </w:hyperlink>
    </w:p>
    <w:p w:rsidR="00F7757A" w:rsidRDefault="00F7757A" w:rsidP="006162A6">
      <w:pPr>
        <w:pStyle w:val="TOC3"/>
        <w:rPr>
          <w:rFonts w:ascii="Calibri" w:hAnsi="Calibri"/>
        </w:rPr>
      </w:pPr>
      <w:hyperlink w:anchor="_Toc361227067" w:history="1">
        <w:r w:rsidRPr="00257776">
          <w:rPr>
            <w:rStyle w:val="Hyperlink"/>
          </w:rPr>
          <w:t xml:space="preserve">Task 1.4.5: </w:t>
        </w:r>
        <w:r w:rsidR="00B74FBF">
          <w:rPr>
            <w:rStyle w:val="Hyperlink"/>
          </w:rPr>
          <w:t xml:space="preserve"> </w:t>
        </w:r>
        <w:r w:rsidRPr="00257776">
          <w:rPr>
            <w:rStyle w:val="Hyperlink"/>
          </w:rPr>
          <w:t>Post-fire Safe-shutdown (SSD)</w:t>
        </w:r>
        <w:r>
          <w:rPr>
            <w:webHidden/>
          </w:rPr>
          <w:tab/>
        </w:r>
        <w:r>
          <w:rPr>
            <w:webHidden/>
          </w:rPr>
          <w:fldChar w:fldCharType="begin"/>
        </w:r>
        <w:r>
          <w:rPr>
            <w:webHidden/>
          </w:rPr>
          <w:instrText xml:space="preserve"> PAGEREF _Toc361227067 \h </w:instrText>
        </w:r>
        <w:r>
          <w:rPr>
            <w:webHidden/>
          </w:rPr>
        </w:r>
        <w:r>
          <w:rPr>
            <w:webHidden/>
          </w:rPr>
          <w:fldChar w:fldCharType="separate"/>
        </w:r>
        <w:r w:rsidR="00AC2753">
          <w:rPr>
            <w:webHidden/>
          </w:rPr>
          <w:t>11</w:t>
        </w:r>
        <w:r>
          <w:rPr>
            <w:webHidden/>
          </w:rPr>
          <w:fldChar w:fldCharType="end"/>
        </w:r>
      </w:hyperlink>
    </w:p>
    <w:p w:rsidR="00F7757A" w:rsidRDefault="00F7757A" w:rsidP="006162A6">
      <w:pPr>
        <w:pStyle w:val="TOC3"/>
        <w:rPr>
          <w:rFonts w:ascii="Calibri" w:hAnsi="Calibri"/>
        </w:rPr>
      </w:pPr>
      <w:hyperlink w:anchor="_Toc361227068" w:history="1">
        <w:r w:rsidRPr="00257776">
          <w:rPr>
            <w:rStyle w:val="Hyperlink"/>
            <w:rFonts w:eastAsia="Calibri"/>
          </w:rPr>
          <w:t xml:space="preserve">Task 1.4.6: </w:t>
        </w:r>
        <w:r w:rsidR="00B74FBF">
          <w:rPr>
            <w:rStyle w:val="Hyperlink"/>
            <w:rFonts w:eastAsia="Calibri"/>
          </w:rPr>
          <w:t xml:space="preserve"> </w:t>
        </w:r>
        <w:r w:rsidRPr="00257776">
          <w:rPr>
            <w:rStyle w:val="Hyperlink"/>
            <w:rFonts w:eastAsia="Calibri"/>
          </w:rPr>
          <w:t>Manual Fire Fighting</w:t>
        </w:r>
        <w:r>
          <w:rPr>
            <w:webHidden/>
          </w:rPr>
          <w:tab/>
        </w:r>
        <w:r>
          <w:rPr>
            <w:webHidden/>
          </w:rPr>
          <w:fldChar w:fldCharType="begin"/>
        </w:r>
        <w:r>
          <w:rPr>
            <w:webHidden/>
          </w:rPr>
          <w:instrText xml:space="preserve"> PAGEREF _Toc361227068 \h </w:instrText>
        </w:r>
        <w:r>
          <w:rPr>
            <w:webHidden/>
          </w:rPr>
        </w:r>
        <w:r>
          <w:rPr>
            <w:webHidden/>
          </w:rPr>
          <w:fldChar w:fldCharType="separate"/>
        </w:r>
        <w:r w:rsidR="00AC2753">
          <w:rPr>
            <w:webHidden/>
          </w:rPr>
          <w:t>11</w:t>
        </w:r>
        <w:r>
          <w:rPr>
            <w:webHidden/>
          </w:rPr>
          <w:fldChar w:fldCharType="end"/>
        </w:r>
      </w:hyperlink>
    </w:p>
    <w:p w:rsidR="00F7757A" w:rsidRDefault="00F7757A" w:rsidP="006162A6">
      <w:pPr>
        <w:pStyle w:val="TOC3"/>
        <w:rPr>
          <w:rFonts w:ascii="Calibri" w:hAnsi="Calibri"/>
        </w:rPr>
      </w:pPr>
      <w:hyperlink w:anchor="_Toc361227069" w:history="1">
        <w:r w:rsidRPr="00257776">
          <w:rPr>
            <w:rStyle w:val="Hyperlink"/>
          </w:rPr>
          <w:t xml:space="preserve">Task 1.4.7: </w:t>
        </w:r>
        <w:r w:rsidR="00B74FBF">
          <w:rPr>
            <w:rStyle w:val="Hyperlink"/>
          </w:rPr>
          <w:t xml:space="preserve"> </w:t>
        </w:r>
        <w:r w:rsidRPr="00257776">
          <w:rPr>
            <w:rStyle w:val="Hyperlink"/>
          </w:rPr>
          <w:t>Fire Water Supply</w:t>
        </w:r>
        <w:r>
          <w:rPr>
            <w:webHidden/>
          </w:rPr>
          <w:tab/>
        </w:r>
        <w:r>
          <w:rPr>
            <w:webHidden/>
          </w:rPr>
          <w:fldChar w:fldCharType="begin"/>
        </w:r>
        <w:r>
          <w:rPr>
            <w:webHidden/>
          </w:rPr>
          <w:instrText xml:space="preserve"> PAGEREF _Toc361227069 \h </w:instrText>
        </w:r>
        <w:r>
          <w:rPr>
            <w:webHidden/>
          </w:rPr>
        </w:r>
        <w:r>
          <w:rPr>
            <w:webHidden/>
          </w:rPr>
          <w:fldChar w:fldCharType="separate"/>
        </w:r>
        <w:r w:rsidR="00AC2753">
          <w:rPr>
            <w:webHidden/>
          </w:rPr>
          <w:t>12</w:t>
        </w:r>
        <w:r>
          <w:rPr>
            <w:webHidden/>
          </w:rPr>
          <w:fldChar w:fldCharType="end"/>
        </w:r>
      </w:hyperlink>
    </w:p>
    <w:p w:rsidR="00F7757A" w:rsidRDefault="00F7757A" w:rsidP="00E461CF">
      <w:pPr>
        <w:pStyle w:val="TOC2"/>
        <w:rPr>
          <w:rFonts w:ascii="Calibri" w:hAnsi="Calibri"/>
          <w:noProof/>
          <w:szCs w:val="22"/>
        </w:rPr>
      </w:pPr>
      <w:hyperlink w:anchor="_Toc361227070" w:history="1">
        <w:r w:rsidRPr="00257776">
          <w:rPr>
            <w:rStyle w:val="Hyperlink"/>
            <w:noProof/>
          </w:rPr>
          <w:t>Step 1.5 - Initial Quantitative Screening</w:t>
        </w:r>
        <w:r>
          <w:rPr>
            <w:noProof/>
            <w:webHidden/>
          </w:rPr>
          <w:tab/>
        </w:r>
        <w:r>
          <w:rPr>
            <w:noProof/>
            <w:webHidden/>
          </w:rPr>
          <w:fldChar w:fldCharType="begin"/>
        </w:r>
        <w:r>
          <w:rPr>
            <w:noProof/>
            <w:webHidden/>
          </w:rPr>
          <w:instrText xml:space="preserve"> PAGEREF _Toc361227070 \h </w:instrText>
        </w:r>
        <w:r>
          <w:rPr>
            <w:noProof/>
            <w:webHidden/>
          </w:rPr>
        </w:r>
        <w:r>
          <w:rPr>
            <w:noProof/>
            <w:webHidden/>
          </w:rPr>
          <w:fldChar w:fldCharType="separate"/>
        </w:r>
        <w:r w:rsidR="00AC2753">
          <w:rPr>
            <w:noProof/>
            <w:webHidden/>
          </w:rPr>
          <w:t>12</w:t>
        </w:r>
        <w:r>
          <w:rPr>
            <w:noProof/>
            <w:webHidden/>
          </w:rPr>
          <w:fldChar w:fldCharType="end"/>
        </w:r>
      </w:hyperlink>
    </w:p>
    <w:p w:rsidR="00F7757A" w:rsidRDefault="00F7757A" w:rsidP="006162A6">
      <w:pPr>
        <w:pStyle w:val="TOC3"/>
        <w:rPr>
          <w:rFonts w:ascii="Calibri" w:hAnsi="Calibri"/>
        </w:rPr>
      </w:pPr>
      <w:hyperlink w:anchor="_Toc361227071" w:history="1">
        <w:r w:rsidRPr="00257776">
          <w:rPr>
            <w:rStyle w:val="Hyperlink"/>
          </w:rPr>
          <w:t xml:space="preserve">Task 1.5.1: </w:t>
        </w:r>
        <w:r w:rsidR="00B74FBF">
          <w:rPr>
            <w:rStyle w:val="Hyperlink"/>
          </w:rPr>
          <w:t xml:space="preserve"> </w:t>
        </w:r>
        <w:r w:rsidRPr="00257776">
          <w:rPr>
            <w:rStyle w:val="Hyperlink"/>
          </w:rPr>
          <w:t>Assign a Duration Factor (DF)</w:t>
        </w:r>
        <w:r>
          <w:rPr>
            <w:webHidden/>
          </w:rPr>
          <w:tab/>
        </w:r>
        <w:r>
          <w:rPr>
            <w:webHidden/>
          </w:rPr>
          <w:fldChar w:fldCharType="begin"/>
        </w:r>
        <w:r>
          <w:rPr>
            <w:webHidden/>
          </w:rPr>
          <w:instrText xml:space="preserve"> PAGEREF _Toc361227071 \h </w:instrText>
        </w:r>
        <w:r>
          <w:rPr>
            <w:webHidden/>
          </w:rPr>
        </w:r>
        <w:r>
          <w:rPr>
            <w:webHidden/>
          </w:rPr>
          <w:fldChar w:fldCharType="separate"/>
        </w:r>
        <w:r w:rsidR="00AC2753">
          <w:rPr>
            <w:webHidden/>
          </w:rPr>
          <w:t>12</w:t>
        </w:r>
        <w:r>
          <w:rPr>
            <w:webHidden/>
          </w:rPr>
          <w:fldChar w:fldCharType="end"/>
        </w:r>
      </w:hyperlink>
    </w:p>
    <w:p w:rsidR="00F7757A" w:rsidRDefault="00F7757A" w:rsidP="006162A6">
      <w:pPr>
        <w:pStyle w:val="TOC3"/>
        <w:rPr>
          <w:rFonts w:ascii="Calibri" w:hAnsi="Calibri"/>
        </w:rPr>
      </w:pPr>
      <w:hyperlink w:anchor="_Toc361227072" w:history="1">
        <w:r w:rsidRPr="00257776">
          <w:rPr>
            <w:rStyle w:val="Hyperlink"/>
          </w:rPr>
          <w:t xml:space="preserve">Task 1.5.2: </w:t>
        </w:r>
        <w:r w:rsidR="00B74FBF">
          <w:rPr>
            <w:rStyle w:val="Hyperlink"/>
          </w:rPr>
          <w:t xml:space="preserve"> </w:t>
        </w:r>
        <w:r w:rsidRPr="00257776">
          <w:rPr>
            <w:rStyle w:val="Hyperlink"/>
          </w:rPr>
          <w:t>Estimate the Fire Frequency for the Fire Area</w:t>
        </w:r>
        <w:r>
          <w:rPr>
            <w:webHidden/>
          </w:rPr>
          <w:tab/>
        </w:r>
        <w:r>
          <w:rPr>
            <w:webHidden/>
          </w:rPr>
          <w:fldChar w:fldCharType="begin"/>
        </w:r>
        <w:r>
          <w:rPr>
            <w:webHidden/>
          </w:rPr>
          <w:instrText xml:space="preserve"> PAGEREF _Toc361227072 \h </w:instrText>
        </w:r>
        <w:r>
          <w:rPr>
            <w:webHidden/>
          </w:rPr>
        </w:r>
        <w:r>
          <w:rPr>
            <w:webHidden/>
          </w:rPr>
          <w:fldChar w:fldCharType="separate"/>
        </w:r>
        <w:r w:rsidR="00AC2753">
          <w:rPr>
            <w:webHidden/>
          </w:rPr>
          <w:t>13</w:t>
        </w:r>
        <w:r>
          <w:rPr>
            <w:webHidden/>
          </w:rPr>
          <w:fldChar w:fldCharType="end"/>
        </w:r>
      </w:hyperlink>
    </w:p>
    <w:p w:rsidR="00F7757A" w:rsidRDefault="00F7757A" w:rsidP="006162A6">
      <w:pPr>
        <w:pStyle w:val="TOC3"/>
        <w:rPr>
          <w:rFonts w:ascii="Calibri" w:hAnsi="Calibri"/>
        </w:rPr>
      </w:pPr>
      <w:hyperlink w:anchor="_Toc361227073" w:history="1">
        <w:r w:rsidRPr="00257776">
          <w:rPr>
            <w:rStyle w:val="Hyperlink"/>
          </w:rPr>
          <w:t xml:space="preserve">Task 1.5.3: </w:t>
        </w:r>
        <w:r w:rsidR="00B74FBF">
          <w:rPr>
            <w:rStyle w:val="Hyperlink"/>
          </w:rPr>
          <w:t xml:space="preserve"> </w:t>
        </w:r>
        <w:r w:rsidRPr="00257776">
          <w:rPr>
            <w:rStyle w:val="Hyperlink"/>
          </w:rPr>
          <w:t>Fire Non-Suppression Probability (S)</w:t>
        </w:r>
        <w:r>
          <w:rPr>
            <w:webHidden/>
          </w:rPr>
          <w:tab/>
        </w:r>
        <w:r>
          <w:rPr>
            <w:webHidden/>
          </w:rPr>
          <w:fldChar w:fldCharType="begin"/>
        </w:r>
        <w:r>
          <w:rPr>
            <w:webHidden/>
          </w:rPr>
          <w:instrText xml:space="preserve"> PAGEREF _Toc361227073 \h </w:instrText>
        </w:r>
        <w:r>
          <w:rPr>
            <w:webHidden/>
          </w:rPr>
        </w:r>
        <w:r>
          <w:rPr>
            <w:webHidden/>
          </w:rPr>
          <w:fldChar w:fldCharType="separate"/>
        </w:r>
        <w:r w:rsidR="00AC2753">
          <w:rPr>
            <w:webHidden/>
          </w:rPr>
          <w:t>14</w:t>
        </w:r>
        <w:r>
          <w:rPr>
            <w:webHidden/>
          </w:rPr>
          <w:fldChar w:fldCharType="end"/>
        </w:r>
      </w:hyperlink>
    </w:p>
    <w:p w:rsidR="00F7757A" w:rsidRDefault="00F7757A" w:rsidP="00E461CF">
      <w:pPr>
        <w:pStyle w:val="TOC2"/>
        <w:rPr>
          <w:rFonts w:ascii="Calibri" w:hAnsi="Calibri"/>
          <w:noProof/>
          <w:szCs w:val="22"/>
        </w:rPr>
      </w:pPr>
      <w:hyperlink w:anchor="_Toc361227074" w:history="1">
        <w:r w:rsidRPr="00257776">
          <w:rPr>
            <w:rStyle w:val="Hyperlink"/>
            <w:noProof/>
          </w:rPr>
          <w:t>Step 1.6 - Screen by Licensee Fire PRA Results</w:t>
        </w:r>
        <w:r>
          <w:rPr>
            <w:noProof/>
            <w:webHidden/>
          </w:rPr>
          <w:tab/>
        </w:r>
        <w:r>
          <w:rPr>
            <w:noProof/>
            <w:webHidden/>
          </w:rPr>
          <w:fldChar w:fldCharType="begin"/>
        </w:r>
        <w:r>
          <w:rPr>
            <w:noProof/>
            <w:webHidden/>
          </w:rPr>
          <w:instrText xml:space="preserve"> PAGEREF _Toc361227074 \h </w:instrText>
        </w:r>
        <w:r>
          <w:rPr>
            <w:noProof/>
            <w:webHidden/>
          </w:rPr>
        </w:r>
        <w:r>
          <w:rPr>
            <w:noProof/>
            <w:webHidden/>
          </w:rPr>
          <w:fldChar w:fldCharType="separate"/>
        </w:r>
        <w:r w:rsidR="00AC2753">
          <w:rPr>
            <w:noProof/>
            <w:webHidden/>
          </w:rPr>
          <w:t>16</w:t>
        </w:r>
        <w:r>
          <w:rPr>
            <w:noProof/>
            <w:webHidden/>
          </w:rPr>
          <w:fldChar w:fldCharType="end"/>
        </w:r>
      </w:hyperlink>
    </w:p>
    <w:p w:rsidR="00F7757A" w:rsidRDefault="00F7757A" w:rsidP="006162A6">
      <w:pPr>
        <w:pStyle w:val="TOC3"/>
        <w:rPr>
          <w:rFonts w:ascii="Calibri" w:hAnsi="Calibri"/>
        </w:rPr>
      </w:pPr>
      <w:hyperlink w:anchor="_Toc361227075" w:history="1">
        <w:r w:rsidRPr="00257776">
          <w:rPr>
            <w:rStyle w:val="Hyperlink"/>
          </w:rPr>
          <w:t>Task 1.6.1:</w:t>
        </w:r>
        <w:r w:rsidR="00B74FBF">
          <w:rPr>
            <w:rStyle w:val="Hyperlink"/>
          </w:rPr>
          <w:t xml:space="preserve"> </w:t>
        </w:r>
        <w:r w:rsidRPr="00257776">
          <w:rPr>
            <w:rStyle w:val="Hyperlink"/>
          </w:rPr>
          <w:t xml:space="preserve"> Screen by Licensee PRA-based Safety Evaluation</w:t>
        </w:r>
        <w:r>
          <w:rPr>
            <w:webHidden/>
          </w:rPr>
          <w:tab/>
        </w:r>
        <w:r>
          <w:rPr>
            <w:webHidden/>
          </w:rPr>
          <w:fldChar w:fldCharType="begin"/>
        </w:r>
        <w:r>
          <w:rPr>
            <w:webHidden/>
          </w:rPr>
          <w:instrText xml:space="preserve"> PAGEREF _Toc361227075 \h </w:instrText>
        </w:r>
        <w:r>
          <w:rPr>
            <w:webHidden/>
          </w:rPr>
        </w:r>
        <w:r>
          <w:rPr>
            <w:webHidden/>
          </w:rPr>
          <w:fldChar w:fldCharType="separate"/>
        </w:r>
        <w:r w:rsidR="00AC2753">
          <w:rPr>
            <w:webHidden/>
          </w:rPr>
          <w:t>17</w:t>
        </w:r>
        <w:r>
          <w:rPr>
            <w:webHidden/>
          </w:rPr>
          <w:fldChar w:fldCharType="end"/>
        </w:r>
      </w:hyperlink>
    </w:p>
    <w:p w:rsidR="00F7757A" w:rsidRDefault="00F7757A" w:rsidP="00E461CF">
      <w:pPr>
        <w:pStyle w:val="TOC1"/>
        <w:tabs>
          <w:tab w:val="right" w:leader="dot" w:pos="9350"/>
        </w:tabs>
        <w:rPr>
          <w:rFonts w:ascii="Calibri" w:hAnsi="Calibri"/>
          <w:noProof/>
          <w:szCs w:val="22"/>
        </w:rPr>
      </w:pPr>
      <w:hyperlink w:anchor="_Toc361227076" w:history="1">
        <w:r w:rsidRPr="00257776">
          <w:rPr>
            <w:rStyle w:val="Hyperlink"/>
            <w:noProof/>
          </w:rPr>
          <w:t>Fire Protection SDP Phase 2 Quantitative Screening Approach</w:t>
        </w:r>
        <w:r>
          <w:rPr>
            <w:noProof/>
            <w:webHidden/>
          </w:rPr>
          <w:tab/>
        </w:r>
        <w:r>
          <w:rPr>
            <w:noProof/>
            <w:webHidden/>
          </w:rPr>
          <w:fldChar w:fldCharType="begin"/>
        </w:r>
        <w:r>
          <w:rPr>
            <w:noProof/>
            <w:webHidden/>
          </w:rPr>
          <w:instrText xml:space="preserve"> PAGEREF _Toc361227076 \h </w:instrText>
        </w:r>
        <w:r>
          <w:rPr>
            <w:noProof/>
            <w:webHidden/>
          </w:rPr>
        </w:r>
        <w:r>
          <w:rPr>
            <w:noProof/>
            <w:webHidden/>
          </w:rPr>
          <w:fldChar w:fldCharType="separate"/>
        </w:r>
        <w:r w:rsidR="00AC2753">
          <w:rPr>
            <w:noProof/>
            <w:webHidden/>
          </w:rPr>
          <w:t>18</w:t>
        </w:r>
        <w:r>
          <w:rPr>
            <w:noProof/>
            <w:webHidden/>
          </w:rPr>
          <w:fldChar w:fldCharType="end"/>
        </w:r>
      </w:hyperlink>
    </w:p>
    <w:p w:rsidR="00F7757A" w:rsidRDefault="00F7757A" w:rsidP="00E461CF">
      <w:pPr>
        <w:pStyle w:val="TOC2"/>
        <w:rPr>
          <w:rFonts w:ascii="Calibri" w:hAnsi="Calibri"/>
          <w:noProof/>
          <w:szCs w:val="22"/>
        </w:rPr>
      </w:pPr>
      <w:hyperlink w:anchor="_Toc361227077" w:history="1">
        <w:r w:rsidRPr="00257776">
          <w:rPr>
            <w:rStyle w:val="Hyperlink"/>
            <w:noProof/>
          </w:rPr>
          <w:t>Step 2.1 - Independent SSD Path First Screening Assessment</w:t>
        </w:r>
        <w:r>
          <w:rPr>
            <w:noProof/>
            <w:webHidden/>
          </w:rPr>
          <w:tab/>
        </w:r>
        <w:r>
          <w:rPr>
            <w:noProof/>
            <w:webHidden/>
          </w:rPr>
          <w:fldChar w:fldCharType="begin"/>
        </w:r>
        <w:r>
          <w:rPr>
            <w:noProof/>
            <w:webHidden/>
          </w:rPr>
          <w:instrText xml:space="preserve"> PAGEREF _Toc361227077 \h </w:instrText>
        </w:r>
        <w:r>
          <w:rPr>
            <w:noProof/>
            <w:webHidden/>
          </w:rPr>
        </w:r>
        <w:r>
          <w:rPr>
            <w:noProof/>
            <w:webHidden/>
          </w:rPr>
          <w:fldChar w:fldCharType="separate"/>
        </w:r>
        <w:r w:rsidR="00AC2753">
          <w:rPr>
            <w:noProof/>
            <w:webHidden/>
          </w:rPr>
          <w:t>18</w:t>
        </w:r>
        <w:r>
          <w:rPr>
            <w:noProof/>
            <w:webHidden/>
          </w:rPr>
          <w:fldChar w:fldCharType="end"/>
        </w:r>
      </w:hyperlink>
    </w:p>
    <w:p w:rsidR="00F7757A" w:rsidRDefault="00F7757A" w:rsidP="006162A6">
      <w:pPr>
        <w:pStyle w:val="TOC3"/>
        <w:rPr>
          <w:rFonts w:ascii="Calibri" w:hAnsi="Calibri"/>
        </w:rPr>
      </w:pPr>
      <w:hyperlink w:anchor="_Toc361227078" w:history="1">
        <w:r w:rsidRPr="00257776">
          <w:rPr>
            <w:rStyle w:val="Hyperlink"/>
          </w:rPr>
          <w:t xml:space="preserve">Task 2.1.1: </w:t>
        </w:r>
        <w:r w:rsidR="00B74FBF">
          <w:rPr>
            <w:rStyle w:val="Hyperlink"/>
          </w:rPr>
          <w:t xml:space="preserve"> </w:t>
        </w:r>
        <w:r w:rsidRPr="00257776">
          <w:rPr>
            <w:rStyle w:val="Hyperlink"/>
          </w:rPr>
          <w:t>Identify the Designated Post-fire SSD Path</w:t>
        </w:r>
        <w:r>
          <w:rPr>
            <w:webHidden/>
          </w:rPr>
          <w:tab/>
        </w:r>
        <w:r>
          <w:rPr>
            <w:webHidden/>
          </w:rPr>
          <w:fldChar w:fldCharType="begin"/>
        </w:r>
        <w:r>
          <w:rPr>
            <w:webHidden/>
          </w:rPr>
          <w:instrText xml:space="preserve"> PAGEREF _Toc361227078 \h </w:instrText>
        </w:r>
        <w:r>
          <w:rPr>
            <w:webHidden/>
          </w:rPr>
        </w:r>
        <w:r>
          <w:rPr>
            <w:webHidden/>
          </w:rPr>
          <w:fldChar w:fldCharType="separate"/>
        </w:r>
        <w:r w:rsidR="00AC2753">
          <w:rPr>
            <w:webHidden/>
          </w:rPr>
          <w:t>18</w:t>
        </w:r>
        <w:r>
          <w:rPr>
            <w:webHidden/>
          </w:rPr>
          <w:fldChar w:fldCharType="end"/>
        </w:r>
      </w:hyperlink>
    </w:p>
    <w:p w:rsidR="00F7757A" w:rsidRDefault="00F7757A" w:rsidP="006162A6">
      <w:pPr>
        <w:pStyle w:val="TOC3"/>
        <w:rPr>
          <w:rFonts w:ascii="Calibri" w:hAnsi="Calibri"/>
        </w:rPr>
      </w:pPr>
      <w:hyperlink w:anchor="_Toc361227079" w:history="1">
        <w:r w:rsidRPr="00257776">
          <w:rPr>
            <w:rStyle w:val="Hyperlink"/>
          </w:rPr>
          <w:t xml:space="preserve">Task 2.1.2: </w:t>
        </w:r>
        <w:r w:rsidR="00B74FBF">
          <w:rPr>
            <w:rStyle w:val="Hyperlink"/>
          </w:rPr>
          <w:t xml:space="preserve"> </w:t>
        </w:r>
        <w:r w:rsidRPr="00257776">
          <w:rPr>
            <w:rStyle w:val="Hyperlink"/>
          </w:rPr>
          <w:t>Assess the Unavailability Factor for the Identified SSD Path</w:t>
        </w:r>
        <w:r>
          <w:rPr>
            <w:webHidden/>
          </w:rPr>
          <w:tab/>
        </w:r>
        <w:r>
          <w:rPr>
            <w:webHidden/>
          </w:rPr>
          <w:fldChar w:fldCharType="begin"/>
        </w:r>
        <w:r>
          <w:rPr>
            <w:webHidden/>
          </w:rPr>
          <w:instrText xml:space="preserve"> PAGEREF _Toc361227079 \h </w:instrText>
        </w:r>
        <w:r>
          <w:rPr>
            <w:webHidden/>
          </w:rPr>
        </w:r>
        <w:r>
          <w:rPr>
            <w:webHidden/>
          </w:rPr>
          <w:fldChar w:fldCharType="separate"/>
        </w:r>
        <w:r w:rsidR="00AC2753">
          <w:rPr>
            <w:webHidden/>
          </w:rPr>
          <w:t>18</w:t>
        </w:r>
        <w:r>
          <w:rPr>
            <w:webHidden/>
          </w:rPr>
          <w:fldChar w:fldCharType="end"/>
        </w:r>
      </w:hyperlink>
    </w:p>
    <w:p w:rsidR="00F7757A" w:rsidRDefault="00F7757A" w:rsidP="006162A6">
      <w:pPr>
        <w:pStyle w:val="TOC3"/>
        <w:rPr>
          <w:rFonts w:ascii="Calibri" w:hAnsi="Calibri"/>
        </w:rPr>
      </w:pPr>
      <w:hyperlink w:anchor="_Toc361227080" w:history="1">
        <w:r w:rsidRPr="00257776">
          <w:rPr>
            <w:rStyle w:val="Hyperlink"/>
          </w:rPr>
          <w:t xml:space="preserve">Task 2.1.3: </w:t>
        </w:r>
        <w:r w:rsidR="00B74FBF">
          <w:rPr>
            <w:rStyle w:val="Hyperlink"/>
          </w:rPr>
          <w:t xml:space="preserve"> </w:t>
        </w:r>
        <w:r w:rsidRPr="00257776">
          <w:rPr>
            <w:rStyle w:val="Hyperlink"/>
          </w:rPr>
          <w:t>Assess Independence of the Identified SSD Path</w:t>
        </w:r>
        <w:r>
          <w:rPr>
            <w:webHidden/>
          </w:rPr>
          <w:tab/>
        </w:r>
        <w:r>
          <w:rPr>
            <w:webHidden/>
          </w:rPr>
          <w:fldChar w:fldCharType="begin"/>
        </w:r>
        <w:r>
          <w:rPr>
            <w:webHidden/>
          </w:rPr>
          <w:instrText xml:space="preserve"> PAGEREF _Toc361227080 \h </w:instrText>
        </w:r>
        <w:r>
          <w:rPr>
            <w:webHidden/>
          </w:rPr>
        </w:r>
        <w:r>
          <w:rPr>
            <w:webHidden/>
          </w:rPr>
          <w:fldChar w:fldCharType="separate"/>
        </w:r>
        <w:r w:rsidR="00AC2753">
          <w:rPr>
            <w:webHidden/>
          </w:rPr>
          <w:t>20</w:t>
        </w:r>
        <w:r>
          <w:rPr>
            <w:webHidden/>
          </w:rPr>
          <w:fldChar w:fldCharType="end"/>
        </w:r>
      </w:hyperlink>
    </w:p>
    <w:p w:rsidR="0011136C" w:rsidRDefault="00F7757A" w:rsidP="0011136C">
      <w:pPr>
        <w:pStyle w:val="TOC3"/>
        <w:rPr>
          <w:rStyle w:val="Hyperlink"/>
        </w:rPr>
      </w:pPr>
      <w:hyperlink w:anchor="_Toc361227081" w:history="1">
        <w:r w:rsidRPr="00257776">
          <w:rPr>
            <w:rStyle w:val="Hyperlink"/>
          </w:rPr>
          <w:t>Task 2.1.4:</w:t>
        </w:r>
        <w:r w:rsidR="00B74FBF">
          <w:rPr>
            <w:rStyle w:val="Hyperlink"/>
          </w:rPr>
          <w:t xml:space="preserve"> </w:t>
        </w:r>
        <w:r w:rsidRPr="00257776">
          <w:rPr>
            <w:rStyle w:val="Hyperlink"/>
          </w:rPr>
          <w:t xml:space="preserve"> Screening Check</w:t>
        </w:r>
        <w:r>
          <w:rPr>
            <w:webHidden/>
          </w:rPr>
          <w:tab/>
        </w:r>
        <w:r>
          <w:rPr>
            <w:webHidden/>
          </w:rPr>
          <w:fldChar w:fldCharType="begin"/>
        </w:r>
        <w:r>
          <w:rPr>
            <w:webHidden/>
          </w:rPr>
          <w:instrText xml:space="preserve"> PAGEREF _Toc361227081 \h </w:instrText>
        </w:r>
        <w:r>
          <w:rPr>
            <w:webHidden/>
          </w:rPr>
        </w:r>
        <w:r>
          <w:rPr>
            <w:webHidden/>
          </w:rPr>
          <w:fldChar w:fldCharType="separate"/>
        </w:r>
        <w:r w:rsidR="00AC2753">
          <w:rPr>
            <w:webHidden/>
          </w:rPr>
          <w:t>22</w:t>
        </w:r>
        <w:r>
          <w:rPr>
            <w:webHidden/>
          </w:rPr>
          <w:fldChar w:fldCharType="end"/>
        </w:r>
      </w:hyperlink>
    </w:p>
    <w:p w:rsidR="00F7757A" w:rsidRDefault="00F7757A" w:rsidP="0011136C">
      <w:pPr>
        <w:pStyle w:val="TOC3"/>
        <w:ind w:hanging="1440"/>
        <w:rPr>
          <w:rFonts w:ascii="Calibri" w:hAnsi="Calibri"/>
        </w:rPr>
      </w:pPr>
      <w:hyperlink w:anchor="_Toc361227082" w:history="1">
        <w:r w:rsidRPr="00257776">
          <w:rPr>
            <w:rStyle w:val="Hyperlink"/>
          </w:rPr>
          <w:t>Step 2.2 - Fire Damage State Determination</w:t>
        </w:r>
        <w:r>
          <w:rPr>
            <w:webHidden/>
          </w:rPr>
          <w:tab/>
        </w:r>
        <w:r>
          <w:rPr>
            <w:webHidden/>
          </w:rPr>
          <w:fldChar w:fldCharType="begin"/>
        </w:r>
        <w:r>
          <w:rPr>
            <w:webHidden/>
          </w:rPr>
          <w:instrText xml:space="preserve"> PAGEREF _Toc361227082 \h </w:instrText>
        </w:r>
        <w:r>
          <w:rPr>
            <w:webHidden/>
          </w:rPr>
        </w:r>
        <w:r>
          <w:rPr>
            <w:webHidden/>
          </w:rPr>
          <w:fldChar w:fldCharType="separate"/>
        </w:r>
        <w:r w:rsidR="00AC2753">
          <w:rPr>
            <w:webHidden/>
          </w:rPr>
          <w:t>22</w:t>
        </w:r>
        <w:r>
          <w:rPr>
            <w:webHidden/>
          </w:rPr>
          <w:fldChar w:fldCharType="end"/>
        </w:r>
      </w:hyperlink>
    </w:p>
    <w:p w:rsidR="00F7757A" w:rsidRDefault="00F7757A" w:rsidP="006162A6">
      <w:pPr>
        <w:pStyle w:val="TOC3"/>
        <w:rPr>
          <w:rFonts w:ascii="Calibri" w:hAnsi="Calibri"/>
        </w:rPr>
      </w:pPr>
      <w:hyperlink w:anchor="_Toc361227083" w:history="1">
        <w:r w:rsidR="00B74FBF">
          <w:rPr>
            <w:rStyle w:val="Hyperlink"/>
          </w:rPr>
          <w:t xml:space="preserve">Task 2.2.1:  </w:t>
        </w:r>
        <w:r w:rsidRPr="00257776">
          <w:rPr>
            <w:rStyle w:val="Hyperlink"/>
          </w:rPr>
          <w:t>Initial FDS Assignment</w:t>
        </w:r>
        <w:r>
          <w:rPr>
            <w:webHidden/>
          </w:rPr>
          <w:tab/>
        </w:r>
        <w:r>
          <w:rPr>
            <w:webHidden/>
          </w:rPr>
          <w:fldChar w:fldCharType="begin"/>
        </w:r>
        <w:r>
          <w:rPr>
            <w:webHidden/>
          </w:rPr>
          <w:instrText xml:space="preserve"> PAGEREF _Toc361227083 \h </w:instrText>
        </w:r>
        <w:r>
          <w:rPr>
            <w:webHidden/>
          </w:rPr>
        </w:r>
        <w:r>
          <w:rPr>
            <w:webHidden/>
          </w:rPr>
          <w:fldChar w:fldCharType="separate"/>
        </w:r>
        <w:r w:rsidR="00AC2753">
          <w:rPr>
            <w:webHidden/>
          </w:rPr>
          <w:t>24</w:t>
        </w:r>
        <w:r>
          <w:rPr>
            <w:webHidden/>
          </w:rPr>
          <w:fldChar w:fldCharType="end"/>
        </w:r>
      </w:hyperlink>
    </w:p>
    <w:p w:rsidR="00F7757A" w:rsidRDefault="00F7757A" w:rsidP="006162A6">
      <w:pPr>
        <w:pStyle w:val="TOC3"/>
        <w:rPr>
          <w:rFonts w:ascii="Calibri" w:hAnsi="Calibri"/>
        </w:rPr>
      </w:pPr>
      <w:hyperlink w:anchor="_Toc361227084" w:history="1">
        <w:r w:rsidRPr="00257776">
          <w:rPr>
            <w:rStyle w:val="Hyperlink"/>
          </w:rPr>
          <w:t xml:space="preserve">Task 2.2.2: </w:t>
        </w:r>
        <w:r w:rsidR="00B74FBF">
          <w:rPr>
            <w:rStyle w:val="Hyperlink"/>
          </w:rPr>
          <w:t xml:space="preserve"> </w:t>
        </w:r>
        <w:r w:rsidRPr="00257776">
          <w:rPr>
            <w:rStyle w:val="Hyperlink"/>
          </w:rPr>
          <w:t>Screening Assessment for FDS3 Scenarios</w:t>
        </w:r>
        <w:r>
          <w:rPr>
            <w:webHidden/>
          </w:rPr>
          <w:tab/>
        </w:r>
        <w:r>
          <w:rPr>
            <w:webHidden/>
          </w:rPr>
          <w:fldChar w:fldCharType="begin"/>
        </w:r>
        <w:r>
          <w:rPr>
            <w:webHidden/>
          </w:rPr>
          <w:instrText xml:space="preserve"> PAGEREF _Toc361227084 \h </w:instrText>
        </w:r>
        <w:r>
          <w:rPr>
            <w:webHidden/>
          </w:rPr>
        </w:r>
        <w:r>
          <w:rPr>
            <w:webHidden/>
          </w:rPr>
          <w:fldChar w:fldCharType="separate"/>
        </w:r>
        <w:r w:rsidR="00AC2753">
          <w:rPr>
            <w:webHidden/>
          </w:rPr>
          <w:t>24</w:t>
        </w:r>
        <w:r>
          <w:rPr>
            <w:webHidden/>
          </w:rPr>
          <w:fldChar w:fldCharType="end"/>
        </w:r>
      </w:hyperlink>
    </w:p>
    <w:p w:rsidR="00F7757A" w:rsidRDefault="00F7757A" w:rsidP="00E461CF">
      <w:pPr>
        <w:pStyle w:val="TOC2"/>
        <w:rPr>
          <w:rFonts w:ascii="Calibri" w:hAnsi="Calibri"/>
          <w:noProof/>
          <w:szCs w:val="22"/>
        </w:rPr>
      </w:pPr>
      <w:hyperlink w:anchor="_Toc361227085" w:history="1">
        <w:r w:rsidRPr="00257776">
          <w:rPr>
            <w:rStyle w:val="Hyperlink"/>
            <w:noProof/>
          </w:rPr>
          <w:t>Step 2.3 - Fire Scenario Identification and Ignition Source Screening</w:t>
        </w:r>
        <w:r>
          <w:rPr>
            <w:noProof/>
            <w:webHidden/>
          </w:rPr>
          <w:tab/>
        </w:r>
        <w:r>
          <w:rPr>
            <w:noProof/>
            <w:webHidden/>
          </w:rPr>
          <w:fldChar w:fldCharType="begin"/>
        </w:r>
        <w:r>
          <w:rPr>
            <w:noProof/>
            <w:webHidden/>
          </w:rPr>
          <w:instrText xml:space="preserve"> PAGEREF _Toc361227085 \h </w:instrText>
        </w:r>
        <w:r>
          <w:rPr>
            <w:noProof/>
            <w:webHidden/>
          </w:rPr>
        </w:r>
        <w:r>
          <w:rPr>
            <w:noProof/>
            <w:webHidden/>
          </w:rPr>
          <w:fldChar w:fldCharType="separate"/>
        </w:r>
        <w:r w:rsidR="00AC2753">
          <w:rPr>
            <w:noProof/>
            <w:webHidden/>
          </w:rPr>
          <w:t>25</w:t>
        </w:r>
        <w:r>
          <w:rPr>
            <w:noProof/>
            <w:webHidden/>
          </w:rPr>
          <w:fldChar w:fldCharType="end"/>
        </w:r>
      </w:hyperlink>
    </w:p>
    <w:p w:rsidR="00F7757A" w:rsidRDefault="00F7757A" w:rsidP="006162A6">
      <w:pPr>
        <w:pStyle w:val="TOC3"/>
        <w:rPr>
          <w:rFonts w:ascii="Calibri" w:hAnsi="Calibri"/>
        </w:rPr>
      </w:pPr>
      <w:hyperlink w:anchor="_Toc361227086" w:history="1">
        <w:r w:rsidRPr="00257776">
          <w:rPr>
            <w:rStyle w:val="Hyperlink"/>
          </w:rPr>
          <w:t xml:space="preserve">Task 2.3.1: </w:t>
        </w:r>
        <w:r w:rsidR="00B74FBF">
          <w:rPr>
            <w:rStyle w:val="Hyperlink"/>
          </w:rPr>
          <w:t xml:space="preserve"> </w:t>
        </w:r>
        <w:r w:rsidRPr="00257776">
          <w:rPr>
            <w:rStyle w:val="Hyperlink"/>
          </w:rPr>
          <w:t>Identify and Count Fire Ignition Sources</w:t>
        </w:r>
        <w:r>
          <w:rPr>
            <w:webHidden/>
          </w:rPr>
          <w:tab/>
        </w:r>
        <w:r>
          <w:rPr>
            <w:webHidden/>
          </w:rPr>
          <w:fldChar w:fldCharType="begin"/>
        </w:r>
        <w:r>
          <w:rPr>
            <w:webHidden/>
          </w:rPr>
          <w:instrText xml:space="preserve"> PAGEREF _Toc361227086 \h </w:instrText>
        </w:r>
        <w:r>
          <w:rPr>
            <w:webHidden/>
          </w:rPr>
        </w:r>
        <w:r>
          <w:rPr>
            <w:webHidden/>
          </w:rPr>
          <w:fldChar w:fldCharType="separate"/>
        </w:r>
        <w:r w:rsidR="00AC2753">
          <w:rPr>
            <w:webHidden/>
          </w:rPr>
          <w:t>26</w:t>
        </w:r>
        <w:r>
          <w:rPr>
            <w:webHidden/>
          </w:rPr>
          <w:fldChar w:fldCharType="end"/>
        </w:r>
      </w:hyperlink>
    </w:p>
    <w:p w:rsidR="00F7757A" w:rsidRDefault="00F7757A" w:rsidP="006162A6">
      <w:pPr>
        <w:pStyle w:val="TOC3"/>
        <w:rPr>
          <w:rFonts w:ascii="Calibri" w:hAnsi="Calibri"/>
        </w:rPr>
      </w:pPr>
      <w:hyperlink w:anchor="_Toc361227087" w:history="1">
        <w:r w:rsidRPr="00257776">
          <w:rPr>
            <w:rStyle w:val="Hyperlink"/>
          </w:rPr>
          <w:t xml:space="preserve">Task 2.3.2: </w:t>
        </w:r>
        <w:r w:rsidR="00B74FBF">
          <w:rPr>
            <w:rStyle w:val="Hyperlink"/>
          </w:rPr>
          <w:t xml:space="preserve"> </w:t>
        </w:r>
        <w:r w:rsidRPr="00257776">
          <w:rPr>
            <w:rStyle w:val="Hyperlink"/>
          </w:rPr>
          <w:t>Characterize Fire Ignition Sources</w:t>
        </w:r>
        <w:r>
          <w:rPr>
            <w:webHidden/>
          </w:rPr>
          <w:tab/>
        </w:r>
        <w:r>
          <w:rPr>
            <w:webHidden/>
          </w:rPr>
          <w:fldChar w:fldCharType="begin"/>
        </w:r>
        <w:r>
          <w:rPr>
            <w:webHidden/>
          </w:rPr>
          <w:instrText xml:space="preserve"> PAGEREF _Toc361227087 \h </w:instrText>
        </w:r>
        <w:r>
          <w:rPr>
            <w:webHidden/>
          </w:rPr>
        </w:r>
        <w:r>
          <w:rPr>
            <w:webHidden/>
          </w:rPr>
          <w:fldChar w:fldCharType="separate"/>
        </w:r>
        <w:r w:rsidR="00AC2753">
          <w:rPr>
            <w:webHidden/>
          </w:rPr>
          <w:t>27</w:t>
        </w:r>
        <w:r>
          <w:rPr>
            <w:webHidden/>
          </w:rPr>
          <w:fldChar w:fldCharType="end"/>
        </w:r>
      </w:hyperlink>
    </w:p>
    <w:p w:rsidR="00F7757A" w:rsidRDefault="00F7757A" w:rsidP="006162A6">
      <w:pPr>
        <w:pStyle w:val="TOC3"/>
        <w:rPr>
          <w:rFonts w:ascii="Calibri" w:hAnsi="Calibri"/>
        </w:rPr>
      </w:pPr>
      <w:hyperlink w:anchor="_Toc361227088" w:history="1">
        <w:r w:rsidRPr="00257776">
          <w:rPr>
            <w:rStyle w:val="Hyperlink"/>
          </w:rPr>
          <w:t xml:space="preserve">Task 2.3.3: </w:t>
        </w:r>
        <w:r w:rsidR="00B74FBF">
          <w:rPr>
            <w:rStyle w:val="Hyperlink"/>
          </w:rPr>
          <w:t xml:space="preserve"> </w:t>
        </w:r>
        <w:r w:rsidRPr="00257776">
          <w:rPr>
            <w:rStyle w:val="Hyperlink"/>
          </w:rPr>
          <w:t>Identify Nearest and Most Vulnerable Ignition or Damage Targets</w:t>
        </w:r>
        <w:r>
          <w:rPr>
            <w:webHidden/>
          </w:rPr>
          <w:tab/>
        </w:r>
        <w:r>
          <w:rPr>
            <w:webHidden/>
          </w:rPr>
          <w:fldChar w:fldCharType="begin"/>
        </w:r>
        <w:r>
          <w:rPr>
            <w:webHidden/>
          </w:rPr>
          <w:instrText xml:space="preserve"> PAGEREF _Toc361227088 \h </w:instrText>
        </w:r>
        <w:r>
          <w:rPr>
            <w:webHidden/>
          </w:rPr>
        </w:r>
        <w:r>
          <w:rPr>
            <w:webHidden/>
          </w:rPr>
          <w:fldChar w:fldCharType="separate"/>
        </w:r>
        <w:r w:rsidR="00AC2753">
          <w:rPr>
            <w:webHidden/>
          </w:rPr>
          <w:t>29</w:t>
        </w:r>
        <w:r>
          <w:rPr>
            <w:webHidden/>
          </w:rPr>
          <w:fldChar w:fldCharType="end"/>
        </w:r>
      </w:hyperlink>
    </w:p>
    <w:p w:rsidR="00F7757A" w:rsidRDefault="00F7757A" w:rsidP="006162A6">
      <w:pPr>
        <w:pStyle w:val="TOC3"/>
        <w:rPr>
          <w:rFonts w:ascii="Calibri" w:hAnsi="Calibri"/>
        </w:rPr>
      </w:pPr>
      <w:hyperlink w:anchor="_Toc361227089" w:history="1">
        <w:r w:rsidRPr="00257776">
          <w:rPr>
            <w:rStyle w:val="Hyperlink"/>
          </w:rPr>
          <w:t xml:space="preserve">Task 2.3.4: </w:t>
        </w:r>
        <w:r w:rsidR="00B74FBF">
          <w:rPr>
            <w:rStyle w:val="Hyperlink"/>
          </w:rPr>
          <w:t xml:space="preserve"> </w:t>
        </w:r>
        <w:r w:rsidRPr="00257776">
          <w:rPr>
            <w:rStyle w:val="Hyperlink"/>
          </w:rPr>
          <w:t>Fire Ignition Source Screening</w:t>
        </w:r>
        <w:r>
          <w:rPr>
            <w:webHidden/>
          </w:rPr>
          <w:tab/>
        </w:r>
        <w:r>
          <w:rPr>
            <w:webHidden/>
          </w:rPr>
          <w:fldChar w:fldCharType="begin"/>
        </w:r>
        <w:r>
          <w:rPr>
            <w:webHidden/>
          </w:rPr>
          <w:instrText xml:space="preserve"> PAGEREF _Toc361227089 \h </w:instrText>
        </w:r>
        <w:r>
          <w:rPr>
            <w:webHidden/>
          </w:rPr>
        </w:r>
        <w:r>
          <w:rPr>
            <w:webHidden/>
          </w:rPr>
          <w:fldChar w:fldCharType="separate"/>
        </w:r>
        <w:r w:rsidR="00AC2753">
          <w:rPr>
            <w:webHidden/>
          </w:rPr>
          <w:t>29</w:t>
        </w:r>
        <w:r>
          <w:rPr>
            <w:webHidden/>
          </w:rPr>
          <w:fldChar w:fldCharType="end"/>
        </w:r>
      </w:hyperlink>
    </w:p>
    <w:p w:rsidR="00F7757A" w:rsidRDefault="00F7757A" w:rsidP="006162A6">
      <w:pPr>
        <w:pStyle w:val="TOC3"/>
        <w:rPr>
          <w:rFonts w:ascii="Calibri" w:hAnsi="Calibri"/>
        </w:rPr>
      </w:pPr>
      <w:hyperlink w:anchor="_Toc361227090" w:history="1">
        <w:r w:rsidRPr="00257776">
          <w:rPr>
            <w:rStyle w:val="Hyperlink"/>
          </w:rPr>
          <w:t xml:space="preserve">Task 2.3.5: </w:t>
        </w:r>
        <w:r w:rsidR="00B74FBF">
          <w:rPr>
            <w:rStyle w:val="Hyperlink"/>
          </w:rPr>
          <w:t xml:space="preserve"> </w:t>
        </w:r>
        <w:r w:rsidRPr="00257776">
          <w:rPr>
            <w:rStyle w:val="Hyperlink"/>
          </w:rPr>
          <w:t>Screening Check</w:t>
        </w:r>
        <w:r>
          <w:rPr>
            <w:webHidden/>
          </w:rPr>
          <w:tab/>
        </w:r>
        <w:r>
          <w:rPr>
            <w:webHidden/>
          </w:rPr>
          <w:fldChar w:fldCharType="begin"/>
        </w:r>
        <w:r>
          <w:rPr>
            <w:webHidden/>
          </w:rPr>
          <w:instrText xml:space="preserve"> PAGEREF _Toc361227090 \h </w:instrText>
        </w:r>
        <w:r>
          <w:rPr>
            <w:webHidden/>
          </w:rPr>
        </w:r>
        <w:r>
          <w:rPr>
            <w:webHidden/>
          </w:rPr>
          <w:fldChar w:fldCharType="separate"/>
        </w:r>
        <w:r w:rsidR="00AC2753">
          <w:rPr>
            <w:webHidden/>
          </w:rPr>
          <w:t>34</w:t>
        </w:r>
        <w:r>
          <w:rPr>
            <w:webHidden/>
          </w:rPr>
          <w:fldChar w:fldCharType="end"/>
        </w:r>
      </w:hyperlink>
    </w:p>
    <w:p w:rsidR="00F7757A" w:rsidRDefault="00F7757A" w:rsidP="00E461CF">
      <w:pPr>
        <w:pStyle w:val="TOC2"/>
        <w:rPr>
          <w:rFonts w:ascii="Calibri" w:hAnsi="Calibri"/>
          <w:noProof/>
          <w:szCs w:val="22"/>
        </w:rPr>
      </w:pPr>
      <w:hyperlink w:anchor="_Toc361227091" w:history="1">
        <w:r w:rsidRPr="00257776">
          <w:rPr>
            <w:rStyle w:val="Hyperlink"/>
            <w:noProof/>
          </w:rPr>
          <w:t>Step 2.4 - Fire Frequency for Unscreened Fire Sources</w:t>
        </w:r>
        <w:r>
          <w:rPr>
            <w:noProof/>
            <w:webHidden/>
          </w:rPr>
          <w:tab/>
        </w:r>
        <w:r>
          <w:rPr>
            <w:noProof/>
            <w:webHidden/>
          </w:rPr>
          <w:fldChar w:fldCharType="begin"/>
        </w:r>
        <w:r>
          <w:rPr>
            <w:noProof/>
            <w:webHidden/>
          </w:rPr>
          <w:instrText xml:space="preserve"> PAGEREF _Toc361227091 \h </w:instrText>
        </w:r>
        <w:r>
          <w:rPr>
            <w:noProof/>
            <w:webHidden/>
          </w:rPr>
        </w:r>
        <w:r>
          <w:rPr>
            <w:noProof/>
            <w:webHidden/>
          </w:rPr>
          <w:fldChar w:fldCharType="separate"/>
        </w:r>
        <w:r w:rsidR="00AC2753">
          <w:rPr>
            <w:noProof/>
            <w:webHidden/>
          </w:rPr>
          <w:t>34</w:t>
        </w:r>
        <w:r>
          <w:rPr>
            <w:noProof/>
            <w:webHidden/>
          </w:rPr>
          <w:fldChar w:fldCharType="end"/>
        </w:r>
      </w:hyperlink>
    </w:p>
    <w:p w:rsidR="00F7757A" w:rsidRDefault="00F7757A" w:rsidP="006162A6">
      <w:pPr>
        <w:pStyle w:val="TOC3"/>
        <w:rPr>
          <w:rFonts w:ascii="Calibri" w:hAnsi="Calibri"/>
        </w:rPr>
      </w:pPr>
      <w:hyperlink w:anchor="_Toc361227092" w:history="1">
        <w:r w:rsidRPr="00257776">
          <w:rPr>
            <w:rStyle w:val="Hyperlink"/>
          </w:rPr>
          <w:t xml:space="preserve">Task 2.4.1: </w:t>
        </w:r>
        <w:r w:rsidR="00B74FBF">
          <w:rPr>
            <w:rStyle w:val="Hyperlink"/>
          </w:rPr>
          <w:t xml:space="preserve"> </w:t>
        </w:r>
        <w:r w:rsidRPr="00257776">
          <w:rPr>
            <w:rStyle w:val="Hyperlink"/>
          </w:rPr>
          <w:t>Nominal Fire Frequency Estimation</w:t>
        </w:r>
        <w:r>
          <w:rPr>
            <w:webHidden/>
          </w:rPr>
          <w:tab/>
        </w:r>
        <w:r>
          <w:rPr>
            <w:webHidden/>
          </w:rPr>
          <w:fldChar w:fldCharType="begin"/>
        </w:r>
        <w:r>
          <w:rPr>
            <w:webHidden/>
          </w:rPr>
          <w:instrText xml:space="preserve"> PAGEREF _Toc361227092 \h </w:instrText>
        </w:r>
        <w:r>
          <w:rPr>
            <w:webHidden/>
          </w:rPr>
        </w:r>
        <w:r>
          <w:rPr>
            <w:webHidden/>
          </w:rPr>
          <w:fldChar w:fldCharType="separate"/>
        </w:r>
        <w:r w:rsidR="00AC2753">
          <w:rPr>
            <w:webHidden/>
          </w:rPr>
          <w:t>34</w:t>
        </w:r>
        <w:r>
          <w:rPr>
            <w:webHidden/>
          </w:rPr>
          <w:fldChar w:fldCharType="end"/>
        </w:r>
      </w:hyperlink>
    </w:p>
    <w:p w:rsidR="00F7757A" w:rsidRDefault="00F7757A" w:rsidP="006162A6">
      <w:pPr>
        <w:pStyle w:val="TOC3"/>
        <w:rPr>
          <w:rFonts w:ascii="Calibri" w:hAnsi="Calibri"/>
        </w:rPr>
      </w:pPr>
      <w:hyperlink w:anchor="_Toc361227093" w:history="1">
        <w:r w:rsidRPr="00257776">
          <w:rPr>
            <w:rStyle w:val="Hyperlink"/>
          </w:rPr>
          <w:t xml:space="preserve">Task 2.4.2: </w:t>
        </w:r>
        <w:r w:rsidR="00B74FBF">
          <w:rPr>
            <w:rStyle w:val="Hyperlink"/>
          </w:rPr>
          <w:t xml:space="preserve"> </w:t>
        </w:r>
        <w:r w:rsidRPr="00257776">
          <w:rPr>
            <w:rStyle w:val="Hyperlink"/>
          </w:rPr>
          <w:t>Findings Quantified Based on Increase in Fire Frequency</w:t>
        </w:r>
        <w:r>
          <w:rPr>
            <w:webHidden/>
          </w:rPr>
          <w:tab/>
        </w:r>
        <w:r>
          <w:rPr>
            <w:webHidden/>
          </w:rPr>
          <w:fldChar w:fldCharType="begin"/>
        </w:r>
        <w:r>
          <w:rPr>
            <w:webHidden/>
          </w:rPr>
          <w:instrText xml:space="preserve"> PAGEREF _Toc361227093 \h </w:instrText>
        </w:r>
        <w:r>
          <w:rPr>
            <w:webHidden/>
          </w:rPr>
        </w:r>
        <w:r>
          <w:rPr>
            <w:webHidden/>
          </w:rPr>
          <w:fldChar w:fldCharType="separate"/>
        </w:r>
        <w:r w:rsidR="00AC2753">
          <w:rPr>
            <w:webHidden/>
          </w:rPr>
          <w:t>35</w:t>
        </w:r>
        <w:r>
          <w:rPr>
            <w:webHidden/>
          </w:rPr>
          <w:fldChar w:fldCharType="end"/>
        </w:r>
      </w:hyperlink>
    </w:p>
    <w:p w:rsidR="00F7757A" w:rsidRDefault="00F7757A" w:rsidP="006162A6">
      <w:pPr>
        <w:pStyle w:val="TOC3"/>
        <w:rPr>
          <w:rFonts w:ascii="Calibri" w:hAnsi="Calibri"/>
        </w:rPr>
      </w:pPr>
      <w:hyperlink w:anchor="_Toc361227094" w:history="1">
        <w:r w:rsidRPr="00257776">
          <w:rPr>
            <w:rStyle w:val="Hyperlink"/>
          </w:rPr>
          <w:t xml:space="preserve">Task 2.4.3: </w:t>
        </w:r>
        <w:r w:rsidR="00B74FBF">
          <w:rPr>
            <w:rStyle w:val="Hyperlink"/>
          </w:rPr>
          <w:t xml:space="preserve"> </w:t>
        </w:r>
        <w:r w:rsidRPr="00257776">
          <w:rPr>
            <w:rStyle w:val="Hyperlink"/>
          </w:rPr>
          <w:t>Credit for Compensatory Measures that Reduce Fire Frequency</w:t>
        </w:r>
        <w:r>
          <w:rPr>
            <w:webHidden/>
          </w:rPr>
          <w:tab/>
        </w:r>
        <w:r>
          <w:rPr>
            <w:webHidden/>
          </w:rPr>
          <w:fldChar w:fldCharType="begin"/>
        </w:r>
        <w:r>
          <w:rPr>
            <w:webHidden/>
          </w:rPr>
          <w:instrText xml:space="preserve"> PAGEREF _Toc361227094 \h </w:instrText>
        </w:r>
        <w:r>
          <w:rPr>
            <w:webHidden/>
          </w:rPr>
        </w:r>
        <w:r>
          <w:rPr>
            <w:webHidden/>
          </w:rPr>
          <w:fldChar w:fldCharType="separate"/>
        </w:r>
        <w:r w:rsidR="00AC2753">
          <w:rPr>
            <w:webHidden/>
          </w:rPr>
          <w:t>35</w:t>
        </w:r>
        <w:r>
          <w:rPr>
            <w:webHidden/>
          </w:rPr>
          <w:fldChar w:fldCharType="end"/>
        </w:r>
      </w:hyperlink>
    </w:p>
    <w:p w:rsidR="00F7757A" w:rsidRDefault="00F7757A" w:rsidP="006162A6">
      <w:pPr>
        <w:pStyle w:val="TOC3"/>
        <w:rPr>
          <w:rStyle w:val="Hyperlink"/>
        </w:rPr>
      </w:pPr>
      <w:hyperlink w:anchor="_Toc361227095" w:history="1">
        <w:r w:rsidRPr="00257776">
          <w:rPr>
            <w:rStyle w:val="Hyperlink"/>
          </w:rPr>
          <w:t xml:space="preserve">Task 2.4.4: </w:t>
        </w:r>
        <w:r w:rsidR="00B74FBF">
          <w:rPr>
            <w:rStyle w:val="Hyperlink"/>
          </w:rPr>
          <w:t xml:space="preserve"> </w:t>
        </w:r>
        <w:r w:rsidRPr="00257776">
          <w:rPr>
            <w:rStyle w:val="Hyperlink"/>
          </w:rPr>
          <w:t>Screening Check</w:t>
        </w:r>
        <w:r>
          <w:rPr>
            <w:webHidden/>
          </w:rPr>
          <w:tab/>
        </w:r>
        <w:r>
          <w:rPr>
            <w:webHidden/>
          </w:rPr>
          <w:fldChar w:fldCharType="begin"/>
        </w:r>
        <w:r>
          <w:rPr>
            <w:webHidden/>
          </w:rPr>
          <w:instrText xml:space="preserve"> PAGEREF _Toc361227095 \h </w:instrText>
        </w:r>
        <w:r>
          <w:rPr>
            <w:webHidden/>
          </w:rPr>
        </w:r>
        <w:r>
          <w:rPr>
            <w:webHidden/>
          </w:rPr>
          <w:fldChar w:fldCharType="separate"/>
        </w:r>
        <w:r w:rsidR="00AC2753">
          <w:rPr>
            <w:webHidden/>
          </w:rPr>
          <w:t>36</w:t>
        </w:r>
        <w:r>
          <w:rPr>
            <w:webHidden/>
          </w:rPr>
          <w:fldChar w:fldCharType="end"/>
        </w:r>
      </w:hyperlink>
    </w:p>
    <w:p w:rsidR="0011136C" w:rsidRPr="0011136C" w:rsidRDefault="0011136C" w:rsidP="0011136C"/>
    <w:p w:rsidR="0011136C" w:rsidRDefault="0011136C" w:rsidP="0011136C">
      <w:pPr>
        <w:sectPr w:rsidR="0011136C" w:rsidSect="00E461CF">
          <w:footerReference w:type="even" r:id="rId10"/>
          <w:footerReference w:type="default" r:id="rId11"/>
          <w:pgSz w:w="12240" w:h="15840"/>
          <w:pgMar w:top="1440" w:right="1440" w:bottom="1440" w:left="1440" w:header="1440" w:footer="1440" w:gutter="0"/>
          <w:pgNumType w:fmt="lowerRoman" w:start="1"/>
          <w:cols w:space="720"/>
          <w:noEndnote/>
          <w:docGrid w:linePitch="299"/>
        </w:sectPr>
      </w:pPr>
    </w:p>
    <w:p w:rsidR="0011136C" w:rsidRPr="0011136C" w:rsidRDefault="0011136C" w:rsidP="0011136C"/>
    <w:p w:rsidR="00F7757A" w:rsidRDefault="00F7757A" w:rsidP="00E461CF">
      <w:pPr>
        <w:pStyle w:val="TOC2"/>
        <w:rPr>
          <w:rFonts w:ascii="Calibri" w:hAnsi="Calibri"/>
          <w:noProof/>
          <w:szCs w:val="22"/>
        </w:rPr>
      </w:pPr>
      <w:hyperlink w:anchor="_Toc361227096" w:history="1">
        <w:r w:rsidRPr="00257776">
          <w:rPr>
            <w:rStyle w:val="Hyperlink"/>
            <w:noProof/>
          </w:rPr>
          <w:t>Step 2.5 - Definition of Specific Fire Scenarios and Independent SSD Path Second Screening Assessment</w:t>
        </w:r>
        <w:r>
          <w:rPr>
            <w:noProof/>
            <w:webHidden/>
          </w:rPr>
          <w:tab/>
        </w:r>
        <w:r>
          <w:rPr>
            <w:noProof/>
            <w:webHidden/>
          </w:rPr>
          <w:fldChar w:fldCharType="begin"/>
        </w:r>
        <w:r>
          <w:rPr>
            <w:noProof/>
            <w:webHidden/>
          </w:rPr>
          <w:instrText xml:space="preserve"> PAGEREF _Toc361227096 \h </w:instrText>
        </w:r>
        <w:r>
          <w:rPr>
            <w:noProof/>
            <w:webHidden/>
          </w:rPr>
        </w:r>
        <w:r>
          <w:rPr>
            <w:noProof/>
            <w:webHidden/>
          </w:rPr>
          <w:fldChar w:fldCharType="separate"/>
        </w:r>
        <w:r w:rsidR="00AC2753">
          <w:rPr>
            <w:noProof/>
            <w:webHidden/>
          </w:rPr>
          <w:t>37</w:t>
        </w:r>
        <w:r>
          <w:rPr>
            <w:noProof/>
            <w:webHidden/>
          </w:rPr>
          <w:fldChar w:fldCharType="end"/>
        </w:r>
      </w:hyperlink>
    </w:p>
    <w:p w:rsidR="006162A6" w:rsidRPr="006162A6" w:rsidRDefault="00F7757A" w:rsidP="006162A6">
      <w:pPr>
        <w:pStyle w:val="TOC3"/>
        <w:rPr>
          <w:rStyle w:val="Hyperlink"/>
          <w:color w:val="auto"/>
        </w:rPr>
      </w:pPr>
      <w:hyperlink w:anchor="_Toc361227097" w:history="1">
        <w:r w:rsidRPr="00257776">
          <w:rPr>
            <w:rStyle w:val="Hyperlink"/>
          </w:rPr>
          <w:t xml:space="preserve">Task 2.5.1: </w:t>
        </w:r>
        <w:r w:rsidR="00B74FBF">
          <w:rPr>
            <w:rStyle w:val="Hyperlink"/>
          </w:rPr>
          <w:t xml:space="preserve"> </w:t>
        </w:r>
        <w:r w:rsidRPr="00257776">
          <w:rPr>
            <w:rStyle w:val="Hyperlink"/>
          </w:rPr>
          <w:t>Identify Specific Fire Growth and Damage Scenarios (Fixed Ignition Sources)</w:t>
        </w:r>
        <w:r>
          <w:rPr>
            <w:webHidden/>
          </w:rPr>
          <w:tab/>
        </w:r>
        <w:r>
          <w:rPr>
            <w:webHidden/>
          </w:rPr>
          <w:fldChar w:fldCharType="begin"/>
        </w:r>
        <w:r>
          <w:rPr>
            <w:webHidden/>
          </w:rPr>
          <w:instrText xml:space="preserve"> PAGEREF _Toc361227097 \h </w:instrText>
        </w:r>
        <w:r>
          <w:rPr>
            <w:webHidden/>
          </w:rPr>
        </w:r>
        <w:r>
          <w:rPr>
            <w:webHidden/>
          </w:rPr>
          <w:fldChar w:fldCharType="separate"/>
        </w:r>
        <w:r w:rsidR="00AC2753">
          <w:rPr>
            <w:webHidden/>
          </w:rPr>
          <w:t>37</w:t>
        </w:r>
        <w:r>
          <w:rPr>
            <w:webHidden/>
          </w:rPr>
          <w:fldChar w:fldCharType="end"/>
        </w:r>
      </w:hyperlink>
    </w:p>
    <w:p w:rsidR="00F7757A" w:rsidRDefault="00F7757A" w:rsidP="006162A6">
      <w:pPr>
        <w:pStyle w:val="TOC3"/>
        <w:rPr>
          <w:rFonts w:ascii="Calibri" w:hAnsi="Calibri"/>
        </w:rPr>
      </w:pPr>
      <w:hyperlink w:anchor="_Toc361227098" w:history="1">
        <w:r w:rsidRPr="00257776">
          <w:rPr>
            <w:rStyle w:val="Hyperlink"/>
          </w:rPr>
          <w:t xml:space="preserve">Task 2.5.2: </w:t>
        </w:r>
        <w:r w:rsidR="00B74FBF">
          <w:rPr>
            <w:rStyle w:val="Hyperlink"/>
          </w:rPr>
          <w:t xml:space="preserve"> </w:t>
        </w:r>
        <w:r w:rsidRPr="00257776">
          <w:rPr>
            <w:rStyle w:val="Hyperlink"/>
          </w:rPr>
          <w:t>Identify Specific Fire Growth and Damage Scenarios (Self-ignited Cable Fire, Transients. Hot Work)</w:t>
        </w:r>
        <w:r>
          <w:rPr>
            <w:webHidden/>
          </w:rPr>
          <w:tab/>
        </w:r>
        <w:r>
          <w:rPr>
            <w:webHidden/>
          </w:rPr>
          <w:fldChar w:fldCharType="begin"/>
        </w:r>
        <w:r>
          <w:rPr>
            <w:webHidden/>
          </w:rPr>
          <w:instrText xml:space="preserve"> PAGEREF _Toc361227098 \h </w:instrText>
        </w:r>
        <w:r>
          <w:rPr>
            <w:webHidden/>
          </w:rPr>
        </w:r>
        <w:r>
          <w:rPr>
            <w:webHidden/>
          </w:rPr>
          <w:fldChar w:fldCharType="separate"/>
        </w:r>
        <w:r w:rsidR="00AC2753">
          <w:rPr>
            <w:webHidden/>
          </w:rPr>
          <w:t>38</w:t>
        </w:r>
        <w:r>
          <w:rPr>
            <w:webHidden/>
          </w:rPr>
          <w:fldChar w:fldCharType="end"/>
        </w:r>
      </w:hyperlink>
    </w:p>
    <w:p w:rsidR="00F7757A" w:rsidRDefault="00F7757A" w:rsidP="006162A6">
      <w:pPr>
        <w:pStyle w:val="TOC3"/>
        <w:rPr>
          <w:rFonts w:ascii="Calibri" w:hAnsi="Calibri"/>
        </w:rPr>
      </w:pPr>
      <w:hyperlink w:anchor="_Toc361227099" w:history="1">
        <w:r w:rsidRPr="00257776">
          <w:rPr>
            <w:rStyle w:val="Hyperlink"/>
          </w:rPr>
          <w:t xml:space="preserve">Task 2.5.3: </w:t>
        </w:r>
        <w:r w:rsidR="00B74FBF">
          <w:rPr>
            <w:rStyle w:val="Hyperlink"/>
          </w:rPr>
          <w:t xml:space="preserve"> </w:t>
        </w:r>
        <w:r w:rsidRPr="00257776">
          <w:rPr>
            <w:rStyle w:val="Hyperlink"/>
          </w:rPr>
          <w:t>Identify Specific Plant Damage State Scenarios</w:t>
        </w:r>
        <w:r>
          <w:rPr>
            <w:webHidden/>
          </w:rPr>
          <w:tab/>
        </w:r>
        <w:r>
          <w:rPr>
            <w:webHidden/>
          </w:rPr>
          <w:fldChar w:fldCharType="begin"/>
        </w:r>
        <w:r>
          <w:rPr>
            <w:webHidden/>
          </w:rPr>
          <w:instrText xml:space="preserve"> PAGEREF _Toc361227099 \h </w:instrText>
        </w:r>
        <w:r>
          <w:rPr>
            <w:webHidden/>
          </w:rPr>
        </w:r>
        <w:r>
          <w:rPr>
            <w:webHidden/>
          </w:rPr>
          <w:fldChar w:fldCharType="separate"/>
        </w:r>
        <w:r w:rsidR="00AC2753">
          <w:rPr>
            <w:webHidden/>
          </w:rPr>
          <w:t>38</w:t>
        </w:r>
        <w:r>
          <w:rPr>
            <w:webHidden/>
          </w:rPr>
          <w:fldChar w:fldCharType="end"/>
        </w:r>
      </w:hyperlink>
    </w:p>
    <w:p w:rsidR="00F7757A" w:rsidRDefault="00F7757A" w:rsidP="006162A6">
      <w:pPr>
        <w:pStyle w:val="TOC3"/>
        <w:rPr>
          <w:rFonts w:ascii="Calibri" w:hAnsi="Calibri"/>
        </w:rPr>
      </w:pPr>
      <w:hyperlink w:anchor="_Toc361227100" w:history="1">
        <w:r w:rsidRPr="00257776">
          <w:rPr>
            <w:rStyle w:val="Hyperlink"/>
          </w:rPr>
          <w:t xml:space="preserve">Task 2.5.4: </w:t>
        </w:r>
        <w:r w:rsidR="00B74FBF">
          <w:rPr>
            <w:rStyle w:val="Hyperlink"/>
          </w:rPr>
          <w:t xml:space="preserve"> </w:t>
        </w:r>
        <w:r w:rsidRPr="00257776">
          <w:rPr>
            <w:rStyle w:val="Hyperlink"/>
          </w:rPr>
          <w:t>Assess Fire Scenario-Specific SSD Path Independence</w:t>
        </w:r>
        <w:r>
          <w:rPr>
            <w:webHidden/>
          </w:rPr>
          <w:tab/>
        </w:r>
        <w:r w:rsidR="004F1537">
          <w:rPr>
            <w:webHidden/>
          </w:rPr>
          <w:t>40</w:t>
        </w:r>
      </w:hyperlink>
    </w:p>
    <w:p w:rsidR="00F7757A" w:rsidRDefault="00F7757A" w:rsidP="006162A6">
      <w:pPr>
        <w:pStyle w:val="TOC3"/>
        <w:rPr>
          <w:rFonts w:ascii="Calibri" w:hAnsi="Calibri"/>
        </w:rPr>
      </w:pPr>
      <w:hyperlink w:anchor="_Toc361227101" w:history="1">
        <w:r w:rsidRPr="00257776">
          <w:rPr>
            <w:rStyle w:val="Hyperlink"/>
          </w:rPr>
          <w:t xml:space="preserve">Task 2.5.5: </w:t>
        </w:r>
        <w:r w:rsidR="00B74FBF">
          <w:rPr>
            <w:rStyle w:val="Hyperlink"/>
          </w:rPr>
          <w:t xml:space="preserve"> </w:t>
        </w:r>
        <w:r w:rsidRPr="00257776">
          <w:rPr>
            <w:rStyle w:val="Hyperlink"/>
          </w:rPr>
          <w:t>Screening Check</w:t>
        </w:r>
        <w:r>
          <w:rPr>
            <w:webHidden/>
          </w:rPr>
          <w:tab/>
        </w:r>
        <w:r>
          <w:rPr>
            <w:webHidden/>
          </w:rPr>
          <w:fldChar w:fldCharType="begin"/>
        </w:r>
        <w:r>
          <w:rPr>
            <w:webHidden/>
          </w:rPr>
          <w:instrText xml:space="preserve"> PAGEREF _Toc361227101 \h </w:instrText>
        </w:r>
        <w:r>
          <w:rPr>
            <w:webHidden/>
          </w:rPr>
        </w:r>
        <w:r>
          <w:rPr>
            <w:webHidden/>
          </w:rPr>
          <w:fldChar w:fldCharType="separate"/>
        </w:r>
        <w:r w:rsidR="00AC2753">
          <w:rPr>
            <w:webHidden/>
          </w:rPr>
          <w:t>41</w:t>
        </w:r>
        <w:r>
          <w:rPr>
            <w:webHidden/>
          </w:rPr>
          <w:fldChar w:fldCharType="end"/>
        </w:r>
      </w:hyperlink>
    </w:p>
    <w:p w:rsidR="00F7757A" w:rsidRDefault="00F7757A" w:rsidP="00E461CF">
      <w:pPr>
        <w:pStyle w:val="TOC2"/>
        <w:rPr>
          <w:rFonts w:ascii="Calibri" w:hAnsi="Calibri"/>
          <w:noProof/>
          <w:szCs w:val="22"/>
        </w:rPr>
      </w:pPr>
      <w:hyperlink w:anchor="_Toc361227102" w:history="1">
        <w:r w:rsidRPr="00257776">
          <w:rPr>
            <w:rStyle w:val="Hyperlink"/>
            <w:noProof/>
          </w:rPr>
          <w:t>Step 2.6 - Fire Growth and Damage Scenario Time Analysis</w:t>
        </w:r>
        <w:r>
          <w:rPr>
            <w:noProof/>
            <w:webHidden/>
          </w:rPr>
          <w:tab/>
        </w:r>
        <w:r>
          <w:rPr>
            <w:noProof/>
            <w:webHidden/>
          </w:rPr>
          <w:fldChar w:fldCharType="begin"/>
        </w:r>
        <w:r>
          <w:rPr>
            <w:noProof/>
            <w:webHidden/>
          </w:rPr>
          <w:instrText xml:space="preserve"> PAGEREF _Toc361227102 \h </w:instrText>
        </w:r>
        <w:r>
          <w:rPr>
            <w:noProof/>
            <w:webHidden/>
          </w:rPr>
        </w:r>
        <w:r>
          <w:rPr>
            <w:noProof/>
            <w:webHidden/>
          </w:rPr>
          <w:fldChar w:fldCharType="separate"/>
        </w:r>
        <w:r w:rsidR="00AC2753">
          <w:rPr>
            <w:noProof/>
            <w:webHidden/>
          </w:rPr>
          <w:t>42</w:t>
        </w:r>
        <w:r>
          <w:rPr>
            <w:noProof/>
            <w:webHidden/>
          </w:rPr>
          <w:fldChar w:fldCharType="end"/>
        </w:r>
      </w:hyperlink>
    </w:p>
    <w:p w:rsidR="00F7757A" w:rsidRDefault="00F7757A" w:rsidP="006162A6">
      <w:pPr>
        <w:pStyle w:val="TOC3"/>
        <w:rPr>
          <w:rFonts w:ascii="Calibri" w:hAnsi="Calibri"/>
        </w:rPr>
      </w:pPr>
      <w:hyperlink w:anchor="_Toc361227103" w:history="1">
        <w:r w:rsidRPr="00257776">
          <w:rPr>
            <w:rStyle w:val="Hyperlink"/>
          </w:rPr>
          <w:t xml:space="preserve">Task 2.6.1: </w:t>
        </w:r>
        <w:r w:rsidR="00B74FBF">
          <w:rPr>
            <w:rStyle w:val="Hyperlink"/>
          </w:rPr>
          <w:t xml:space="preserve"> </w:t>
        </w:r>
        <w:r w:rsidRPr="00257776">
          <w:rPr>
            <w:rStyle w:val="Hyperlink"/>
          </w:rPr>
          <w:t>Fire Growth and Damage Time Analysis - FDS1 Scenarios</w:t>
        </w:r>
        <w:r>
          <w:rPr>
            <w:webHidden/>
          </w:rPr>
          <w:tab/>
        </w:r>
        <w:r>
          <w:rPr>
            <w:webHidden/>
          </w:rPr>
          <w:fldChar w:fldCharType="begin"/>
        </w:r>
        <w:r>
          <w:rPr>
            <w:webHidden/>
          </w:rPr>
          <w:instrText xml:space="preserve"> PAGEREF _Toc361227103 \h </w:instrText>
        </w:r>
        <w:r>
          <w:rPr>
            <w:webHidden/>
          </w:rPr>
        </w:r>
        <w:r>
          <w:rPr>
            <w:webHidden/>
          </w:rPr>
          <w:fldChar w:fldCharType="separate"/>
        </w:r>
        <w:r w:rsidR="00AC2753">
          <w:rPr>
            <w:webHidden/>
          </w:rPr>
          <w:t>42</w:t>
        </w:r>
        <w:r>
          <w:rPr>
            <w:webHidden/>
          </w:rPr>
          <w:fldChar w:fldCharType="end"/>
        </w:r>
      </w:hyperlink>
    </w:p>
    <w:p w:rsidR="00F7757A" w:rsidRDefault="00F7757A" w:rsidP="006162A6">
      <w:pPr>
        <w:pStyle w:val="TOC3"/>
        <w:rPr>
          <w:rFonts w:ascii="Calibri" w:hAnsi="Calibri"/>
        </w:rPr>
      </w:pPr>
      <w:hyperlink w:anchor="_Toc361227104" w:history="1">
        <w:r w:rsidRPr="00257776">
          <w:rPr>
            <w:rStyle w:val="Hyperlink"/>
          </w:rPr>
          <w:t xml:space="preserve">Task 2.6.2: </w:t>
        </w:r>
        <w:r w:rsidR="00B74FBF">
          <w:rPr>
            <w:rStyle w:val="Hyperlink"/>
          </w:rPr>
          <w:t xml:space="preserve"> </w:t>
        </w:r>
        <w:r w:rsidRPr="00257776">
          <w:rPr>
            <w:rStyle w:val="Hyperlink"/>
          </w:rPr>
          <w:t>Fire Growth and Damage Time Analysis - FDS2 Scenarios</w:t>
        </w:r>
        <w:r>
          <w:rPr>
            <w:webHidden/>
          </w:rPr>
          <w:tab/>
        </w:r>
        <w:r>
          <w:rPr>
            <w:webHidden/>
          </w:rPr>
          <w:fldChar w:fldCharType="begin"/>
        </w:r>
        <w:r>
          <w:rPr>
            <w:webHidden/>
          </w:rPr>
          <w:instrText xml:space="preserve"> PAGEREF _Toc361227104 \h </w:instrText>
        </w:r>
        <w:r>
          <w:rPr>
            <w:webHidden/>
          </w:rPr>
        </w:r>
        <w:r>
          <w:rPr>
            <w:webHidden/>
          </w:rPr>
          <w:fldChar w:fldCharType="separate"/>
        </w:r>
        <w:r w:rsidR="00AC2753">
          <w:rPr>
            <w:webHidden/>
          </w:rPr>
          <w:t>43</w:t>
        </w:r>
        <w:r>
          <w:rPr>
            <w:webHidden/>
          </w:rPr>
          <w:fldChar w:fldCharType="end"/>
        </w:r>
      </w:hyperlink>
    </w:p>
    <w:p w:rsidR="00F7757A" w:rsidRDefault="00F7757A" w:rsidP="006162A6">
      <w:pPr>
        <w:pStyle w:val="TOC3"/>
        <w:rPr>
          <w:rFonts w:ascii="Calibri" w:hAnsi="Calibri"/>
        </w:rPr>
      </w:pPr>
      <w:hyperlink w:anchor="_Toc361227105" w:history="1">
        <w:r w:rsidRPr="00257776">
          <w:rPr>
            <w:rStyle w:val="Hyperlink"/>
          </w:rPr>
          <w:t xml:space="preserve">Task 2.6.3: </w:t>
        </w:r>
        <w:r w:rsidR="00B74FBF">
          <w:rPr>
            <w:rStyle w:val="Hyperlink"/>
          </w:rPr>
          <w:t xml:space="preserve"> </w:t>
        </w:r>
        <w:r w:rsidRPr="00257776">
          <w:rPr>
            <w:rStyle w:val="Hyperlink"/>
          </w:rPr>
          <w:t>Fire Growth and Damage Time Analysis - FDS3 Scenarios</w:t>
        </w:r>
        <w:r>
          <w:rPr>
            <w:webHidden/>
          </w:rPr>
          <w:tab/>
        </w:r>
        <w:r>
          <w:rPr>
            <w:webHidden/>
          </w:rPr>
          <w:fldChar w:fldCharType="begin"/>
        </w:r>
        <w:r>
          <w:rPr>
            <w:webHidden/>
          </w:rPr>
          <w:instrText xml:space="preserve"> PAGEREF _Toc361227105 \h </w:instrText>
        </w:r>
        <w:r>
          <w:rPr>
            <w:webHidden/>
          </w:rPr>
        </w:r>
        <w:r>
          <w:rPr>
            <w:webHidden/>
          </w:rPr>
          <w:fldChar w:fldCharType="separate"/>
        </w:r>
        <w:r w:rsidR="00AC2753">
          <w:rPr>
            <w:webHidden/>
          </w:rPr>
          <w:t>44</w:t>
        </w:r>
        <w:r>
          <w:rPr>
            <w:webHidden/>
          </w:rPr>
          <w:fldChar w:fldCharType="end"/>
        </w:r>
      </w:hyperlink>
    </w:p>
    <w:p w:rsidR="00F7757A" w:rsidRDefault="00F7757A" w:rsidP="00E461CF">
      <w:pPr>
        <w:pStyle w:val="TOC2"/>
        <w:rPr>
          <w:rFonts w:ascii="Calibri" w:hAnsi="Calibri"/>
          <w:noProof/>
          <w:szCs w:val="22"/>
        </w:rPr>
      </w:pPr>
      <w:hyperlink w:anchor="_Toc361227106" w:history="1">
        <w:r w:rsidRPr="00257776">
          <w:rPr>
            <w:rStyle w:val="Hyperlink"/>
            <w:noProof/>
          </w:rPr>
          <w:t>Step 2.7 - Non-Suppression Probability Analysis</w:t>
        </w:r>
        <w:r>
          <w:rPr>
            <w:noProof/>
            <w:webHidden/>
          </w:rPr>
          <w:tab/>
        </w:r>
        <w:r>
          <w:rPr>
            <w:noProof/>
            <w:webHidden/>
          </w:rPr>
          <w:fldChar w:fldCharType="begin"/>
        </w:r>
        <w:r>
          <w:rPr>
            <w:noProof/>
            <w:webHidden/>
          </w:rPr>
          <w:instrText xml:space="preserve"> PAGEREF _Toc361227106 \h </w:instrText>
        </w:r>
        <w:r>
          <w:rPr>
            <w:noProof/>
            <w:webHidden/>
          </w:rPr>
        </w:r>
        <w:r>
          <w:rPr>
            <w:noProof/>
            <w:webHidden/>
          </w:rPr>
          <w:fldChar w:fldCharType="separate"/>
        </w:r>
        <w:r w:rsidR="00AC2753">
          <w:rPr>
            <w:noProof/>
            <w:webHidden/>
          </w:rPr>
          <w:t>45</w:t>
        </w:r>
        <w:r>
          <w:rPr>
            <w:noProof/>
            <w:webHidden/>
          </w:rPr>
          <w:fldChar w:fldCharType="end"/>
        </w:r>
      </w:hyperlink>
    </w:p>
    <w:p w:rsidR="00F7757A" w:rsidRDefault="00F7757A" w:rsidP="006162A6">
      <w:pPr>
        <w:pStyle w:val="TOC3"/>
        <w:rPr>
          <w:rFonts w:ascii="Calibri" w:hAnsi="Calibri"/>
        </w:rPr>
      </w:pPr>
      <w:hyperlink w:anchor="_Toc361227107" w:history="1">
        <w:r w:rsidRPr="00257776">
          <w:rPr>
            <w:rStyle w:val="Hyperlink"/>
          </w:rPr>
          <w:t xml:space="preserve">Task 2.7.1: </w:t>
        </w:r>
        <w:r w:rsidR="00B74FBF">
          <w:rPr>
            <w:rStyle w:val="Hyperlink"/>
          </w:rPr>
          <w:t xml:space="preserve"> </w:t>
        </w:r>
        <w:r w:rsidRPr="00257776">
          <w:rPr>
            <w:rStyle w:val="Hyperlink"/>
          </w:rPr>
          <w:t>Fire Detection</w:t>
        </w:r>
        <w:r>
          <w:rPr>
            <w:webHidden/>
          </w:rPr>
          <w:tab/>
        </w:r>
        <w:r>
          <w:rPr>
            <w:webHidden/>
          </w:rPr>
          <w:fldChar w:fldCharType="begin"/>
        </w:r>
        <w:r>
          <w:rPr>
            <w:webHidden/>
          </w:rPr>
          <w:instrText xml:space="preserve"> PAGEREF _Toc361227107 \h </w:instrText>
        </w:r>
        <w:r>
          <w:rPr>
            <w:webHidden/>
          </w:rPr>
        </w:r>
        <w:r>
          <w:rPr>
            <w:webHidden/>
          </w:rPr>
          <w:fldChar w:fldCharType="separate"/>
        </w:r>
        <w:r w:rsidR="00AC2753">
          <w:rPr>
            <w:webHidden/>
          </w:rPr>
          <w:t>45</w:t>
        </w:r>
        <w:r>
          <w:rPr>
            <w:webHidden/>
          </w:rPr>
          <w:fldChar w:fldCharType="end"/>
        </w:r>
      </w:hyperlink>
    </w:p>
    <w:p w:rsidR="00F7757A" w:rsidRDefault="00F7757A" w:rsidP="006162A6">
      <w:pPr>
        <w:pStyle w:val="TOC3"/>
        <w:rPr>
          <w:rFonts w:ascii="Calibri" w:hAnsi="Calibri"/>
        </w:rPr>
      </w:pPr>
      <w:hyperlink w:anchor="_Toc361227108" w:history="1">
        <w:r w:rsidRPr="00257776">
          <w:rPr>
            <w:rStyle w:val="Hyperlink"/>
          </w:rPr>
          <w:t xml:space="preserve">Task 2.7.2: </w:t>
        </w:r>
        <w:r w:rsidR="00B74FBF">
          <w:rPr>
            <w:rStyle w:val="Hyperlink"/>
          </w:rPr>
          <w:t xml:space="preserve"> </w:t>
        </w:r>
        <w:r w:rsidRPr="00257776">
          <w:rPr>
            <w:rStyle w:val="Hyperlink"/>
          </w:rPr>
          <w:t>Fixed Fire Suppression System Analysis</w:t>
        </w:r>
        <w:r>
          <w:rPr>
            <w:webHidden/>
          </w:rPr>
          <w:tab/>
        </w:r>
        <w:r>
          <w:rPr>
            <w:webHidden/>
          </w:rPr>
          <w:fldChar w:fldCharType="begin"/>
        </w:r>
        <w:r>
          <w:rPr>
            <w:webHidden/>
          </w:rPr>
          <w:instrText xml:space="preserve"> PAGEREF _Toc361227108 \h </w:instrText>
        </w:r>
        <w:r>
          <w:rPr>
            <w:webHidden/>
          </w:rPr>
        </w:r>
        <w:r>
          <w:rPr>
            <w:webHidden/>
          </w:rPr>
          <w:fldChar w:fldCharType="separate"/>
        </w:r>
        <w:r w:rsidR="00AC2753">
          <w:rPr>
            <w:webHidden/>
          </w:rPr>
          <w:t>46</w:t>
        </w:r>
        <w:r>
          <w:rPr>
            <w:webHidden/>
          </w:rPr>
          <w:fldChar w:fldCharType="end"/>
        </w:r>
      </w:hyperlink>
    </w:p>
    <w:p w:rsidR="00F7757A" w:rsidRDefault="00F7757A" w:rsidP="006162A6">
      <w:pPr>
        <w:pStyle w:val="TOC3"/>
        <w:rPr>
          <w:rFonts w:ascii="Calibri" w:hAnsi="Calibri"/>
        </w:rPr>
      </w:pPr>
      <w:hyperlink w:anchor="_Toc361227109" w:history="1">
        <w:r w:rsidRPr="00257776">
          <w:rPr>
            <w:rStyle w:val="Hyperlink"/>
          </w:rPr>
          <w:t xml:space="preserve">Task 2.7.3: </w:t>
        </w:r>
        <w:r w:rsidR="00B74FBF">
          <w:rPr>
            <w:rStyle w:val="Hyperlink"/>
          </w:rPr>
          <w:t xml:space="preserve"> </w:t>
        </w:r>
        <w:r w:rsidRPr="00257776">
          <w:rPr>
            <w:rStyle w:val="Hyperlink"/>
          </w:rPr>
          <w:t>Plant Personnel and the Manual Fire Brigade</w:t>
        </w:r>
        <w:r>
          <w:rPr>
            <w:webHidden/>
          </w:rPr>
          <w:tab/>
        </w:r>
        <w:r>
          <w:rPr>
            <w:webHidden/>
          </w:rPr>
          <w:fldChar w:fldCharType="begin"/>
        </w:r>
        <w:r>
          <w:rPr>
            <w:webHidden/>
          </w:rPr>
          <w:instrText xml:space="preserve"> PAGEREF _Toc361227109 \h </w:instrText>
        </w:r>
        <w:r>
          <w:rPr>
            <w:webHidden/>
          </w:rPr>
        </w:r>
        <w:r>
          <w:rPr>
            <w:webHidden/>
          </w:rPr>
          <w:fldChar w:fldCharType="separate"/>
        </w:r>
        <w:r w:rsidR="00AC2753">
          <w:rPr>
            <w:webHidden/>
          </w:rPr>
          <w:t>48</w:t>
        </w:r>
        <w:r>
          <w:rPr>
            <w:webHidden/>
          </w:rPr>
          <w:fldChar w:fldCharType="end"/>
        </w:r>
      </w:hyperlink>
    </w:p>
    <w:p w:rsidR="00F7757A" w:rsidRDefault="00F7757A" w:rsidP="006162A6">
      <w:pPr>
        <w:pStyle w:val="TOC3"/>
        <w:rPr>
          <w:rFonts w:ascii="Calibri" w:hAnsi="Calibri"/>
        </w:rPr>
      </w:pPr>
      <w:hyperlink w:anchor="_Toc361227110" w:history="1">
        <w:r w:rsidRPr="00257776">
          <w:rPr>
            <w:rStyle w:val="Hyperlink"/>
          </w:rPr>
          <w:t xml:space="preserve">Task 2.7.4: </w:t>
        </w:r>
        <w:r w:rsidR="00B74FBF">
          <w:rPr>
            <w:rStyle w:val="Hyperlink"/>
          </w:rPr>
          <w:t xml:space="preserve"> </w:t>
        </w:r>
        <w:r w:rsidRPr="00257776">
          <w:rPr>
            <w:rStyle w:val="Hyperlink"/>
          </w:rPr>
          <w:t>Probability of Non-Suppression</w:t>
        </w:r>
        <w:r>
          <w:rPr>
            <w:webHidden/>
          </w:rPr>
          <w:tab/>
        </w:r>
        <w:r w:rsidR="004F1537">
          <w:rPr>
            <w:webHidden/>
          </w:rPr>
          <w:t>51</w:t>
        </w:r>
      </w:hyperlink>
    </w:p>
    <w:p w:rsidR="00F7757A" w:rsidRDefault="00F7757A" w:rsidP="006162A6">
      <w:pPr>
        <w:pStyle w:val="TOC3"/>
        <w:rPr>
          <w:rFonts w:ascii="Calibri" w:hAnsi="Calibri"/>
        </w:rPr>
      </w:pPr>
      <w:hyperlink w:anchor="_Toc361227111" w:history="1">
        <w:r w:rsidRPr="00257776">
          <w:rPr>
            <w:rStyle w:val="Hyperlink"/>
          </w:rPr>
          <w:t xml:space="preserve">Task 2.7.5: </w:t>
        </w:r>
        <w:r w:rsidR="00B74FBF">
          <w:rPr>
            <w:rStyle w:val="Hyperlink"/>
          </w:rPr>
          <w:t xml:space="preserve"> </w:t>
        </w:r>
        <w:r w:rsidRPr="00257776">
          <w:rPr>
            <w:rStyle w:val="Hyperlink"/>
          </w:rPr>
          <w:t>Screening Check</w:t>
        </w:r>
        <w:r>
          <w:rPr>
            <w:webHidden/>
          </w:rPr>
          <w:tab/>
        </w:r>
        <w:r>
          <w:rPr>
            <w:webHidden/>
          </w:rPr>
          <w:fldChar w:fldCharType="begin"/>
        </w:r>
        <w:r>
          <w:rPr>
            <w:webHidden/>
          </w:rPr>
          <w:instrText xml:space="preserve"> PAGEREF _Toc361227111 \h </w:instrText>
        </w:r>
        <w:r>
          <w:rPr>
            <w:webHidden/>
          </w:rPr>
        </w:r>
        <w:r>
          <w:rPr>
            <w:webHidden/>
          </w:rPr>
          <w:fldChar w:fldCharType="separate"/>
        </w:r>
        <w:r w:rsidR="00AC2753">
          <w:rPr>
            <w:webHidden/>
          </w:rPr>
          <w:t>52</w:t>
        </w:r>
        <w:r>
          <w:rPr>
            <w:webHidden/>
          </w:rPr>
          <w:fldChar w:fldCharType="end"/>
        </w:r>
      </w:hyperlink>
    </w:p>
    <w:p w:rsidR="00F7757A" w:rsidRDefault="00F7757A" w:rsidP="00E461CF">
      <w:pPr>
        <w:pStyle w:val="TOC2"/>
        <w:rPr>
          <w:rFonts w:ascii="Calibri" w:hAnsi="Calibri"/>
          <w:noProof/>
          <w:szCs w:val="22"/>
        </w:rPr>
      </w:pPr>
      <w:hyperlink w:anchor="_Toc361227112" w:history="1">
        <w:r w:rsidRPr="00257776">
          <w:rPr>
            <w:rStyle w:val="Hyperlink"/>
            <w:noProof/>
          </w:rPr>
          <w:t>Step 2.8 - Plant Safe Shutdown Response Analysis</w:t>
        </w:r>
        <w:r>
          <w:rPr>
            <w:noProof/>
            <w:webHidden/>
          </w:rPr>
          <w:tab/>
        </w:r>
        <w:r>
          <w:rPr>
            <w:noProof/>
            <w:webHidden/>
          </w:rPr>
          <w:fldChar w:fldCharType="begin"/>
        </w:r>
        <w:r>
          <w:rPr>
            <w:noProof/>
            <w:webHidden/>
          </w:rPr>
          <w:instrText xml:space="preserve"> PAGEREF _Toc361227112 \h </w:instrText>
        </w:r>
        <w:r>
          <w:rPr>
            <w:noProof/>
            <w:webHidden/>
          </w:rPr>
        </w:r>
        <w:r>
          <w:rPr>
            <w:noProof/>
            <w:webHidden/>
          </w:rPr>
          <w:fldChar w:fldCharType="separate"/>
        </w:r>
        <w:r w:rsidR="00AC2753">
          <w:rPr>
            <w:noProof/>
            <w:webHidden/>
          </w:rPr>
          <w:t>53</w:t>
        </w:r>
        <w:r>
          <w:rPr>
            <w:noProof/>
            <w:webHidden/>
          </w:rPr>
          <w:fldChar w:fldCharType="end"/>
        </w:r>
      </w:hyperlink>
    </w:p>
    <w:p w:rsidR="00F7757A" w:rsidRDefault="00F7757A" w:rsidP="006162A6">
      <w:pPr>
        <w:pStyle w:val="TOC3"/>
        <w:rPr>
          <w:rFonts w:ascii="Calibri" w:hAnsi="Calibri"/>
        </w:rPr>
      </w:pPr>
      <w:hyperlink w:anchor="_Toc361227113" w:history="1">
        <w:r w:rsidRPr="00257776">
          <w:rPr>
            <w:rStyle w:val="Hyperlink"/>
          </w:rPr>
          <w:t xml:space="preserve">Task 2.8.1: </w:t>
        </w:r>
        <w:r w:rsidR="00B74FBF">
          <w:rPr>
            <w:rStyle w:val="Hyperlink"/>
          </w:rPr>
          <w:t xml:space="preserve"> </w:t>
        </w:r>
        <w:r w:rsidRPr="00257776">
          <w:rPr>
            <w:rStyle w:val="Hyperlink"/>
          </w:rPr>
          <w:t>Select Plant Initiating Event Worksheets</w:t>
        </w:r>
        <w:r>
          <w:rPr>
            <w:webHidden/>
          </w:rPr>
          <w:tab/>
        </w:r>
        <w:r>
          <w:rPr>
            <w:webHidden/>
          </w:rPr>
          <w:fldChar w:fldCharType="begin"/>
        </w:r>
        <w:r>
          <w:rPr>
            <w:webHidden/>
          </w:rPr>
          <w:instrText xml:space="preserve"> PAGEREF _Toc361227113 \h </w:instrText>
        </w:r>
        <w:r>
          <w:rPr>
            <w:webHidden/>
          </w:rPr>
        </w:r>
        <w:r>
          <w:rPr>
            <w:webHidden/>
          </w:rPr>
          <w:fldChar w:fldCharType="separate"/>
        </w:r>
        <w:r w:rsidR="00AC2753">
          <w:rPr>
            <w:webHidden/>
          </w:rPr>
          <w:t>53</w:t>
        </w:r>
        <w:r>
          <w:rPr>
            <w:webHidden/>
          </w:rPr>
          <w:fldChar w:fldCharType="end"/>
        </w:r>
      </w:hyperlink>
    </w:p>
    <w:p w:rsidR="00F7757A" w:rsidRDefault="00F7757A" w:rsidP="006162A6">
      <w:pPr>
        <w:pStyle w:val="TOC3"/>
        <w:rPr>
          <w:rFonts w:ascii="Calibri" w:hAnsi="Calibri"/>
        </w:rPr>
      </w:pPr>
      <w:hyperlink w:anchor="_Toc361227114" w:history="1">
        <w:r w:rsidRPr="00257776">
          <w:rPr>
            <w:rStyle w:val="Hyperlink"/>
          </w:rPr>
          <w:t xml:space="preserve">Task 2.8.2: </w:t>
        </w:r>
        <w:r w:rsidR="00B74FBF">
          <w:rPr>
            <w:rStyle w:val="Hyperlink"/>
          </w:rPr>
          <w:t xml:space="preserve"> </w:t>
        </w:r>
        <w:r w:rsidRPr="00257776">
          <w:rPr>
            <w:rStyle w:val="Hyperlink"/>
          </w:rPr>
          <w:t>Identify Credited Systems and Functions</w:t>
        </w:r>
        <w:r>
          <w:rPr>
            <w:webHidden/>
          </w:rPr>
          <w:tab/>
        </w:r>
        <w:r>
          <w:rPr>
            <w:webHidden/>
          </w:rPr>
          <w:fldChar w:fldCharType="begin"/>
        </w:r>
        <w:r>
          <w:rPr>
            <w:webHidden/>
          </w:rPr>
          <w:instrText xml:space="preserve"> PAGEREF _Toc361227114 \h </w:instrText>
        </w:r>
        <w:r>
          <w:rPr>
            <w:webHidden/>
          </w:rPr>
        </w:r>
        <w:r>
          <w:rPr>
            <w:webHidden/>
          </w:rPr>
          <w:fldChar w:fldCharType="separate"/>
        </w:r>
        <w:r w:rsidR="00AC2753">
          <w:rPr>
            <w:webHidden/>
          </w:rPr>
          <w:t>53</w:t>
        </w:r>
        <w:r>
          <w:rPr>
            <w:webHidden/>
          </w:rPr>
          <w:fldChar w:fldCharType="end"/>
        </w:r>
      </w:hyperlink>
    </w:p>
    <w:p w:rsidR="00F7757A" w:rsidRDefault="00F7757A" w:rsidP="006162A6">
      <w:pPr>
        <w:pStyle w:val="TOC3"/>
        <w:rPr>
          <w:rFonts w:ascii="Calibri" w:hAnsi="Calibri"/>
        </w:rPr>
      </w:pPr>
      <w:hyperlink w:anchor="_Toc361227115" w:history="1">
        <w:r w:rsidRPr="00257776">
          <w:rPr>
            <w:rStyle w:val="Hyperlink"/>
          </w:rPr>
          <w:t xml:space="preserve">Task 2.8.3: </w:t>
        </w:r>
        <w:r w:rsidR="00B74FBF">
          <w:rPr>
            <w:rStyle w:val="Hyperlink"/>
          </w:rPr>
          <w:t xml:space="preserve"> </w:t>
        </w:r>
        <w:r w:rsidRPr="00257776">
          <w:rPr>
            <w:rStyle w:val="Hyperlink"/>
          </w:rPr>
          <w:t>Identify Ex-Control Room Manual Actions</w:t>
        </w:r>
        <w:r>
          <w:rPr>
            <w:webHidden/>
          </w:rPr>
          <w:tab/>
        </w:r>
        <w:r>
          <w:rPr>
            <w:webHidden/>
          </w:rPr>
          <w:fldChar w:fldCharType="begin"/>
        </w:r>
        <w:r>
          <w:rPr>
            <w:webHidden/>
          </w:rPr>
          <w:instrText xml:space="preserve"> PAGEREF _Toc361227115 \h </w:instrText>
        </w:r>
        <w:r>
          <w:rPr>
            <w:webHidden/>
          </w:rPr>
        </w:r>
        <w:r>
          <w:rPr>
            <w:webHidden/>
          </w:rPr>
          <w:fldChar w:fldCharType="separate"/>
        </w:r>
        <w:r w:rsidR="00AC2753">
          <w:rPr>
            <w:webHidden/>
          </w:rPr>
          <w:t>54</w:t>
        </w:r>
        <w:r>
          <w:rPr>
            <w:webHidden/>
          </w:rPr>
          <w:fldChar w:fldCharType="end"/>
        </w:r>
      </w:hyperlink>
    </w:p>
    <w:p w:rsidR="00F7757A" w:rsidRDefault="00F7757A" w:rsidP="006162A6">
      <w:pPr>
        <w:pStyle w:val="TOC3"/>
        <w:rPr>
          <w:rFonts w:ascii="Calibri" w:hAnsi="Calibri"/>
        </w:rPr>
      </w:pPr>
      <w:hyperlink w:anchor="_Toc361227116" w:history="1">
        <w:r w:rsidRPr="00257776">
          <w:rPr>
            <w:rStyle w:val="Hyperlink"/>
          </w:rPr>
          <w:t xml:space="preserve">Task 2.8.4: </w:t>
        </w:r>
        <w:r w:rsidR="00B74FBF">
          <w:rPr>
            <w:rStyle w:val="Hyperlink"/>
          </w:rPr>
          <w:t xml:space="preserve"> </w:t>
        </w:r>
        <w:r w:rsidRPr="00257776">
          <w:rPr>
            <w:rStyle w:val="Hyperlink"/>
          </w:rPr>
          <w:t>Assess the Failure Probability of Manual Actions</w:t>
        </w:r>
        <w:r>
          <w:rPr>
            <w:webHidden/>
          </w:rPr>
          <w:tab/>
        </w:r>
        <w:r>
          <w:rPr>
            <w:webHidden/>
          </w:rPr>
          <w:fldChar w:fldCharType="begin"/>
        </w:r>
        <w:r>
          <w:rPr>
            <w:webHidden/>
          </w:rPr>
          <w:instrText xml:space="preserve"> PAGEREF _Toc361227116 \h </w:instrText>
        </w:r>
        <w:r>
          <w:rPr>
            <w:webHidden/>
          </w:rPr>
        </w:r>
        <w:r>
          <w:rPr>
            <w:webHidden/>
          </w:rPr>
          <w:fldChar w:fldCharType="separate"/>
        </w:r>
        <w:r w:rsidR="00AC2753">
          <w:rPr>
            <w:webHidden/>
          </w:rPr>
          <w:t>54</w:t>
        </w:r>
        <w:r>
          <w:rPr>
            <w:webHidden/>
          </w:rPr>
          <w:fldChar w:fldCharType="end"/>
        </w:r>
      </w:hyperlink>
    </w:p>
    <w:p w:rsidR="00F7757A" w:rsidRDefault="00F7757A" w:rsidP="006162A6">
      <w:pPr>
        <w:pStyle w:val="TOC3"/>
        <w:rPr>
          <w:rFonts w:ascii="Calibri" w:hAnsi="Calibri"/>
        </w:rPr>
      </w:pPr>
      <w:hyperlink w:anchor="_Toc361227117" w:history="1">
        <w:r w:rsidRPr="00257776">
          <w:rPr>
            <w:rStyle w:val="Hyperlink"/>
          </w:rPr>
          <w:t xml:space="preserve">Task 2.8.5: </w:t>
        </w:r>
        <w:r w:rsidR="00B74FBF">
          <w:rPr>
            <w:rStyle w:val="Hyperlink"/>
          </w:rPr>
          <w:t xml:space="preserve"> </w:t>
        </w:r>
        <w:r w:rsidRPr="00257776">
          <w:rPr>
            <w:rStyle w:val="Hyperlink"/>
          </w:rPr>
          <w:t>Assess the CCDP</w:t>
        </w:r>
        <w:r>
          <w:rPr>
            <w:webHidden/>
          </w:rPr>
          <w:tab/>
        </w:r>
        <w:r w:rsidR="004F1537">
          <w:rPr>
            <w:webHidden/>
          </w:rPr>
          <w:t>60</w:t>
        </w:r>
      </w:hyperlink>
    </w:p>
    <w:p w:rsidR="00F7757A" w:rsidRDefault="00F7757A" w:rsidP="00E461CF">
      <w:pPr>
        <w:pStyle w:val="TOC2"/>
        <w:rPr>
          <w:rFonts w:ascii="Calibri" w:hAnsi="Calibri"/>
          <w:noProof/>
          <w:szCs w:val="22"/>
        </w:rPr>
      </w:pPr>
      <w:hyperlink w:anchor="_Toc361227118" w:history="1">
        <w:r w:rsidRPr="00257776">
          <w:rPr>
            <w:rStyle w:val="Hyperlink"/>
            <w:noProof/>
          </w:rPr>
          <w:t>Step 2.9 - Quantification and Preliminary Significance Determination</w:t>
        </w:r>
        <w:r>
          <w:rPr>
            <w:noProof/>
            <w:webHidden/>
          </w:rPr>
          <w:tab/>
        </w:r>
        <w:r>
          <w:rPr>
            <w:noProof/>
            <w:webHidden/>
          </w:rPr>
          <w:fldChar w:fldCharType="begin"/>
        </w:r>
        <w:r>
          <w:rPr>
            <w:noProof/>
            <w:webHidden/>
          </w:rPr>
          <w:instrText xml:space="preserve"> PAGEREF _Toc361227118 \h </w:instrText>
        </w:r>
        <w:r>
          <w:rPr>
            <w:noProof/>
            <w:webHidden/>
          </w:rPr>
        </w:r>
        <w:r>
          <w:rPr>
            <w:noProof/>
            <w:webHidden/>
          </w:rPr>
          <w:fldChar w:fldCharType="separate"/>
        </w:r>
        <w:r w:rsidR="00AC2753">
          <w:rPr>
            <w:noProof/>
            <w:webHidden/>
          </w:rPr>
          <w:t>62</w:t>
        </w:r>
        <w:r>
          <w:rPr>
            <w:noProof/>
            <w:webHidden/>
          </w:rPr>
          <w:fldChar w:fldCharType="end"/>
        </w:r>
      </w:hyperlink>
    </w:p>
    <w:p w:rsidR="005504D8" w:rsidRDefault="005504D8" w:rsidP="00E461CF">
      <w:pPr>
        <w:rPr>
          <w:rFonts w:cs="Arial"/>
        </w:rPr>
      </w:pPr>
      <w:r>
        <w:fldChar w:fldCharType="end"/>
      </w:r>
    </w:p>
    <w:p w:rsidR="009D4D40" w:rsidRPr="00E461CF" w:rsidRDefault="009D4D40" w:rsidP="00E461CF">
      <w:r w:rsidRPr="00E461CF">
        <w:t>Tables</w:t>
      </w:r>
    </w:p>
    <w:p w:rsidR="005D1688" w:rsidRPr="009B403D" w:rsidRDefault="005D1688" w:rsidP="00E461CF">
      <w:pPr>
        <w:jc w:val="center"/>
      </w:pPr>
    </w:p>
    <w:bookmarkStart w:id="1" w:name="Table_2_1_1"/>
    <w:p w:rsidR="00407FC4" w:rsidRPr="00AE0343" w:rsidRDefault="00407FC4" w:rsidP="00E461CF">
      <w:pPr>
        <w:pStyle w:val="TOC2"/>
      </w:pPr>
      <w:r w:rsidRPr="00AE0343">
        <w:fldChar w:fldCharType="begin"/>
      </w:r>
      <w:r w:rsidRPr="00AE0343">
        <w:instrText xml:space="preserve"> HYPERLINK  \l "Table_2_1_1" </w:instrText>
      </w:r>
      <w:r w:rsidRPr="00AE0343">
        <w:fldChar w:fldCharType="separate"/>
      </w:r>
      <w:r>
        <w:rPr>
          <w:rStyle w:val="Hyperlink"/>
          <w:rFonts w:cs="Arial"/>
          <w:color w:val="000000"/>
          <w:u w:val="none"/>
        </w:rPr>
        <w:t>Table 1.5</w:t>
      </w:r>
      <w:r w:rsidRPr="00AE0343">
        <w:rPr>
          <w:rStyle w:val="Hyperlink"/>
          <w:rFonts w:cs="Arial"/>
          <w:color w:val="000000"/>
          <w:u w:val="none"/>
        </w:rPr>
        <w:t xml:space="preserve">.1 </w:t>
      </w:r>
      <w:r w:rsidR="00A342D2">
        <w:rPr>
          <w:rStyle w:val="Hyperlink"/>
          <w:rFonts w:cs="Arial"/>
          <w:color w:val="000000"/>
          <w:u w:val="none"/>
        </w:rPr>
        <w:t>-</w:t>
      </w:r>
      <w:r w:rsidRPr="00AE0343">
        <w:rPr>
          <w:rStyle w:val="Hyperlink"/>
          <w:rFonts w:cs="Arial"/>
          <w:color w:val="000000"/>
          <w:u w:val="none"/>
        </w:rPr>
        <w:t xml:space="preserve"> </w:t>
      </w:r>
      <w:r w:rsidR="00856260">
        <w:rPr>
          <w:rStyle w:val="Hyperlink"/>
          <w:rFonts w:cs="Arial"/>
          <w:color w:val="000000"/>
          <w:u w:val="none"/>
        </w:rPr>
        <w:t>Duration Factor</w:t>
      </w:r>
      <w:r w:rsidRPr="00AE0343">
        <w:rPr>
          <w:rStyle w:val="Hyperlink"/>
          <w:rFonts w:cs="Arial"/>
          <w:color w:val="000000"/>
          <w:u w:val="none"/>
        </w:rPr>
        <w:tab/>
      </w:r>
      <w:r w:rsidR="00856260">
        <w:rPr>
          <w:rStyle w:val="Hyperlink"/>
          <w:rFonts w:cs="Arial"/>
          <w:color w:val="000000"/>
          <w:u w:val="none"/>
        </w:rPr>
        <w:t>12</w:t>
      </w:r>
      <w:r w:rsidRPr="00AE0343">
        <w:fldChar w:fldCharType="end"/>
      </w:r>
    </w:p>
    <w:p w:rsidR="00407FC4" w:rsidRPr="00AE0343" w:rsidRDefault="00407FC4" w:rsidP="00E461CF">
      <w:pPr>
        <w:pStyle w:val="TOC2"/>
      </w:pPr>
      <w:hyperlink w:anchor="Table_2_1_1" w:history="1">
        <w:r>
          <w:rPr>
            <w:rStyle w:val="Hyperlink"/>
            <w:rFonts w:cs="Arial"/>
            <w:color w:val="000000"/>
            <w:u w:val="none"/>
          </w:rPr>
          <w:t>Table 1</w:t>
        </w:r>
        <w:r w:rsidRPr="00AE0343">
          <w:rPr>
            <w:rStyle w:val="Hyperlink"/>
            <w:rFonts w:cs="Arial"/>
            <w:color w:val="000000"/>
            <w:u w:val="none"/>
          </w:rPr>
          <w:t>.</w:t>
        </w:r>
        <w:r>
          <w:rPr>
            <w:rStyle w:val="Hyperlink"/>
            <w:rFonts w:cs="Arial"/>
            <w:color w:val="000000"/>
            <w:u w:val="none"/>
          </w:rPr>
          <w:t>5.2</w:t>
        </w:r>
        <w:r w:rsidRPr="00AE0343">
          <w:rPr>
            <w:rStyle w:val="Hyperlink"/>
            <w:rFonts w:cs="Arial"/>
            <w:color w:val="000000"/>
            <w:u w:val="none"/>
          </w:rPr>
          <w:t xml:space="preserve"> </w:t>
        </w:r>
        <w:r w:rsidR="00856260" w:rsidRPr="00856260">
          <w:rPr>
            <w:rStyle w:val="Hyperlink"/>
            <w:rFonts w:cs="Arial"/>
            <w:color w:val="000000"/>
            <w:u w:val="none"/>
          </w:rPr>
          <w:t xml:space="preserve">- </w:t>
        </w:r>
        <w:r w:rsidR="00856260">
          <w:rPr>
            <w:rStyle w:val="Hyperlink"/>
            <w:rFonts w:cs="Arial"/>
            <w:color w:val="000000"/>
            <w:u w:val="none"/>
          </w:rPr>
          <w:t>Generic fire area Fire Frequencies</w:t>
        </w:r>
        <w:r w:rsidRPr="00AE0343">
          <w:rPr>
            <w:rStyle w:val="Hyperlink"/>
            <w:rFonts w:cs="Arial"/>
            <w:color w:val="000000"/>
            <w:u w:val="none"/>
          </w:rPr>
          <w:tab/>
        </w:r>
        <w:r w:rsidR="00856260">
          <w:rPr>
            <w:rStyle w:val="Hyperlink"/>
            <w:rFonts w:cs="Arial"/>
            <w:color w:val="000000"/>
            <w:u w:val="none"/>
          </w:rPr>
          <w:t>13</w:t>
        </w:r>
      </w:hyperlink>
    </w:p>
    <w:p w:rsidR="00856260" w:rsidRPr="00AE0343" w:rsidRDefault="00856260" w:rsidP="00E461CF">
      <w:pPr>
        <w:pStyle w:val="TOC2"/>
      </w:pPr>
      <w:hyperlink w:anchor="Table_2_1_1" w:history="1">
        <w:r>
          <w:rPr>
            <w:rStyle w:val="Hyperlink"/>
            <w:rFonts w:cs="Arial"/>
            <w:color w:val="000000"/>
            <w:u w:val="none"/>
          </w:rPr>
          <w:t>Table 1</w:t>
        </w:r>
        <w:r w:rsidRPr="00AE0343">
          <w:rPr>
            <w:rStyle w:val="Hyperlink"/>
            <w:rFonts w:cs="Arial"/>
            <w:color w:val="000000"/>
            <w:u w:val="none"/>
          </w:rPr>
          <w:t>.</w:t>
        </w:r>
        <w:r>
          <w:rPr>
            <w:rStyle w:val="Hyperlink"/>
            <w:rFonts w:cs="Arial"/>
            <w:color w:val="000000"/>
            <w:u w:val="none"/>
          </w:rPr>
          <w:t>5.3</w:t>
        </w:r>
        <w:r w:rsidRPr="00AE0343">
          <w:rPr>
            <w:rStyle w:val="Hyperlink"/>
            <w:rFonts w:cs="Arial"/>
            <w:color w:val="000000"/>
            <w:u w:val="none"/>
          </w:rPr>
          <w:t xml:space="preserve"> </w:t>
        </w:r>
        <w:r w:rsidRPr="00856260">
          <w:rPr>
            <w:rStyle w:val="Hyperlink"/>
            <w:rFonts w:cs="Arial"/>
            <w:color w:val="000000"/>
            <w:u w:val="none"/>
          </w:rPr>
          <w:t xml:space="preserve">- </w:t>
        </w:r>
        <w:r>
          <w:rPr>
            <w:rStyle w:val="Hyperlink"/>
            <w:rFonts w:cs="Arial"/>
            <w:color w:val="000000"/>
            <w:u w:val="none"/>
          </w:rPr>
          <w:t>Characteristics of Fire Finding</w:t>
        </w:r>
        <w:r w:rsidRPr="00AE0343">
          <w:rPr>
            <w:rStyle w:val="Hyperlink"/>
            <w:rFonts w:cs="Arial"/>
            <w:color w:val="000000"/>
            <w:u w:val="none"/>
          </w:rPr>
          <w:tab/>
        </w:r>
        <w:r>
          <w:rPr>
            <w:rStyle w:val="Hyperlink"/>
            <w:rFonts w:cs="Arial"/>
            <w:color w:val="000000"/>
            <w:u w:val="none"/>
          </w:rPr>
          <w:t>14</w:t>
        </w:r>
      </w:hyperlink>
    </w:p>
    <w:p w:rsidR="00856260" w:rsidRPr="00AE0343" w:rsidRDefault="00856260" w:rsidP="00E461CF">
      <w:pPr>
        <w:pStyle w:val="TOC2"/>
      </w:pPr>
      <w:hyperlink w:anchor="Table_2_1_1" w:history="1">
        <w:r>
          <w:rPr>
            <w:rStyle w:val="Hyperlink"/>
            <w:rFonts w:cs="Arial"/>
            <w:color w:val="000000"/>
            <w:u w:val="none"/>
          </w:rPr>
          <w:t>Table 1</w:t>
        </w:r>
        <w:r w:rsidRPr="00AE0343">
          <w:rPr>
            <w:rStyle w:val="Hyperlink"/>
            <w:rFonts w:cs="Arial"/>
            <w:color w:val="000000"/>
            <w:u w:val="none"/>
          </w:rPr>
          <w:t>.</w:t>
        </w:r>
        <w:r>
          <w:rPr>
            <w:rStyle w:val="Hyperlink"/>
            <w:rFonts w:cs="Arial"/>
            <w:color w:val="000000"/>
            <w:u w:val="none"/>
          </w:rPr>
          <w:t>5.4</w:t>
        </w:r>
        <w:r w:rsidRPr="00AE0343">
          <w:rPr>
            <w:rStyle w:val="Hyperlink"/>
            <w:rFonts w:cs="Arial"/>
            <w:color w:val="000000"/>
            <w:u w:val="none"/>
          </w:rPr>
          <w:t xml:space="preserve"> </w:t>
        </w:r>
        <w:r w:rsidRPr="00856260">
          <w:rPr>
            <w:rStyle w:val="Hyperlink"/>
            <w:rFonts w:cs="Arial"/>
            <w:color w:val="000000"/>
            <w:u w:val="none"/>
          </w:rPr>
          <w:t xml:space="preserve">- </w:t>
        </w:r>
        <w:r>
          <w:rPr>
            <w:rStyle w:val="Hyperlink"/>
            <w:rFonts w:cs="Arial"/>
            <w:color w:val="000000"/>
            <w:u w:val="none"/>
          </w:rPr>
          <w:t>Change in Core Damage Frequency</w:t>
        </w:r>
        <w:r w:rsidRPr="00AE0343">
          <w:rPr>
            <w:rStyle w:val="Hyperlink"/>
            <w:rFonts w:cs="Arial"/>
            <w:color w:val="000000"/>
            <w:u w:val="none"/>
          </w:rPr>
          <w:tab/>
        </w:r>
        <w:r>
          <w:rPr>
            <w:rStyle w:val="Hyperlink"/>
            <w:rFonts w:cs="Arial"/>
            <w:color w:val="000000"/>
            <w:u w:val="none"/>
          </w:rPr>
          <w:t>16</w:t>
        </w:r>
      </w:hyperlink>
    </w:p>
    <w:p w:rsidR="009D4D40" w:rsidRPr="00AE0343" w:rsidRDefault="003D59C8" w:rsidP="00E461CF">
      <w:pPr>
        <w:pStyle w:val="TOC2"/>
      </w:pPr>
      <w:hyperlink w:anchor="Table_2_1_1" w:history="1">
        <w:r w:rsidR="009D4D40" w:rsidRPr="00AE0343">
          <w:rPr>
            <w:rStyle w:val="Hyperlink"/>
            <w:rFonts w:cs="Arial"/>
            <w:color w:val="000000"/>
            <w:u w:val="none"/>
          </w:rPr>
          <w:t>Table 2.1.1 - Total Unavailability Values for SSD Path Based Screening CCDP</w:t>
        </w:r>
        <w:r w:rsidR="009D4D40" w:rsidRPr="00AE0343">
          <w:rPr>
            <w:rStyle w:val="Hyperlink"/>
            <w:rFonts w:cs="Arial"/>
            <w:color w:val="000000"/>
            <w:u w:val="none"/>
          </w:rPr>
          <w:tab/>
        </w:r>
        <w:r w:rsidR="00A632BD">
          <w:rPr>
            <w:rStyle w:val="Hyperlink"/>
            <w:rFonts w:cs="Arial"/>
            <w:color w:val="000000"/>
            <w:u w:val="none"/>
          </w:rPr>
          <w:t>19</w:t>
        </w:r>
        <w:bookmarkEnd w:id="1"/>
      </w:hyperlink>
    </w:p>
    <w:p w:rsidR="009D4D40" w:rsidRPr="00AE0343" w:rsidRDefault="003D59C8" w:rsidP="00E461CF">
      <w:pPr>
        <w:pStyle w:val="TOC2"/>
      </w:pPr>
      <w:hyperlink w:anchor="Table_2_1_2" w:history="1">
        <w:r w:rsidR="009D4D40" w:rsidRPr="00AE0343">
          <w:rPr>
            <w:rStyle w:val="Hyperlink"/>
            <w:rFonts w:cs="Arial"/>
            <w:color w:val="000000"/>
            <w:u w:val="none"/>
          </w:rPr>
          <w:t>Table 2.1.2 - SSD Path Independence Check Criteria</w:t>
        </w:r>
        <w:r w:rsidR="009D4D40" w:rsidRPr="00AE0343">
          <w:rPr>
            <w:rStyle w:val="Hyperlink"/>
            <w:rFonts w:cs="Arial"/>
            <w:color w:val="000000"/>
            <w:u w:val="none"/>
          </w:rPr>
          <w:tab/>
        </w:r>
        <w:r w:rsidR="00A632BD">
          <w:rPr>
            <w:rStyle w:val="Hyperlink"/>
            <w:rFonts w:cs="Arial"/>
            <w:color w:val="000000"/>
            <w:u w:val="none"/>
          </w:rPr>
          <w:t>21</w:t>
        </w:r>
      </w:hyperlink>
    </w:p>
    <w:p w:rsidR="009D4D40" w:rsidRPr="00AE0343" w:rsidRDefault="003D59C8" w:rsidP="00E461CF">
      <w:pPr>
        <w:pStyle w:val="TOC2"/>
      </w:pPr>
      <w:hyperlink w:anchor="Table_2_1_3" w:history="1">
        <w:r w:rsidR="009D4D40" w:rsidRPr="00AE0343">
          <w:rPr>
            <w:rStyle w:val="Hyperlink"/>
            <w:rFonts w:cs="Arial"/>
            <w:color w:val="000000"/>
            <w:u w:val="none"/>
          </w:rPr>
          <w:t>Table 2.1.3 - Phase 2 Screening Step 1 Quantitative Screening Criteria</w:t>
        </w:r>
        <w:r w:rsidR="009D4D40" w:rsidRPr="00AE0343">
          <w:rPr>
            <w:rStyle w:val="Hyperlink"/>
            <w:rFonts w:cs="Arial"/>
            <w:color w:val="000000"/>
            <w:u w:val="none"/>
          </w:rPr>
          <w:tab/>
        </w:r>
        <w:r w:rsidR="00A632BD">
          <w:rPr>
            <w:rStyle w:val="Hyperlink"/>
            <w:rFonts w:cs="Arial"/>
            <w:color w:val="000000"/>
            <w:u w:val="none"/>
          </w:rPr>
          <w:t>22</w:t>
        </w:r>
      </w:hyperlink>
    </w:p>
    <w:p w:rsidR="009D4D40" w:rsidRPr="00AE0343" w:rsidRDefault="003D59C8" w:rsidP="00E461CF">
      <w:pPr>
        <w:pStyle w:val="TOC2"/>
      </w:pPr>
      <w:hyperlink w:anchor="Table_2_2_1" w:history="1">
        <w:r w:rsidR="009D4D40" w:rsidRPr="00AE0343">
          <w:rPr>
            <w:rStyle w:val="Hyperlink"/>
            <w:rFonts w:cs="Arial"/>
            <w:color w:val="000000"/>
            <w:u w:val="none"/>
          </w:rPr>
          <w:t>Table 2.2.1 - FDS/Finding Category Matrix</w:t>
        </w:r>
        <w:r w:rsidR="009D4D40" w:rsidRPr="00AE0343">
          <w:rPr>
            <w:rStyle w:val="Hyperlink"/>
            <w:rFonts w:cs="Arial"/>
            <w:color w:val="000000"/>
            <w:u w:val="none"/>
          </w:rPr>
          <w:tab/>
        </w:r>
        <w:r w:rsidR="00A632BD">
          <w:rPr>
            <w:rStyle w:val="Hyperlink"/>
            <w:rFonts w:cs="Arial"/>
            <w:color w:val="000000"/>
            <w:u w:val="none"/>
          </w:rPr>
          <w:t>2</w:t>
        </w:r>
        <w:r w:rsidR="001B054F">
          <w:rPr>
            <w:rStyle w:val="Hyperlink"/>
            <w:rFonts w:cs="Arial"/>
            <w:color w:val="000000"/>
            <w:u w:val="none"/>
          </w:rPr>
          <w:t>4</w:t>
        </w:r>
      </w:hyperlink>
    </w:p>
    <w:p w:rsidR="009D4D40" w:rsidRPr="00AE0343" w:rsidRDefault="003D59C8" w:rsidP="00E461CF">
      <w:pPr>
        <w:pStyle w:val="TOC2"/>
      </w:pPr>
      <w:hyperlink w:anchor="Table_2_3_1" w:history="1">
        <w:r w:rsidR="009D4D40" w:rsidRPr="00AE0343">
          <w:rPr>
            <w:rStyle w:val="Hyperlink"/>
            <w:rFonts w:cs="Arial"/>
            <w:color w:val="000000"/>
            <w:u w:val="none"/>
          </w:rPr>
          <w:t>Table 2.3.1 - Mapping of General Fire Scenario Characterization Type Bins</w:t>
        </w:r>
        <w:r w:rsidR="00C03C05">
          <w:rPr>
            <w:rStyle w:val="Hyperlink"/>
            <w:rFonts w:cs="Arial"/>
            <w:color w:val="000000"/>
            <w:u w:val="none"/>
          </w:rPr>
          <w:t xml:space="preserve"> </w:t>
        </w:r>
        <w:r w:rsidR="009D4D40" w:rsidRPr="00AE0343">
          <w:rPr>
            <w:rStyle w:val="Hyperlink"/>
            <w:rFonts w:cs="Arial"/>
            <w:color w:val="000000"/>
            <w:u w:val="none"/>
          </w:rPr>
          <w:t>to Fire Intensity Characteristics</w:t>
        </w:r>
        <w:r w:rsidR="009D4D40" w:rsidRPr="00AE0343">
          <w:rPr>
            <w:rStyle w:val="Hyperlink"/>
            <w:rFonts w:cs="Arial"/>
            <w:color w:val="000000"/>
            <w:u w:val="none"/>
          </w:rPr>
          <w:tab/>
        </w:r>
        <w:r w:rsidR="00790CD8">
          <w:rPr>
            <w:rStyle w:val="Hyperlink"/>
            <w:rFonts w:cs="Arial"/>
            <w:color w:val="000000"/>
            <w:u w:val="none"/>
          </w:rPr>
          <w:t>2</w:t>
        </w:r>
        <w:r w:rsidR="001B054F">
          <w:rPr>
            <w:rStyle w:val="Hyperlink"/>
            <w:rFonts w:cs="Arial"/>
            <w:color w:val="000000"/>
            <w:u w:val="none"/>
          </w:rPr>
          <w:t>8</w:t>
        </w:r>
      </w:hyperlink>
    </w:p>
    <w:p w:rsidR="009D4D40" w:rsidRPr="00AE0343" w:rsidRDefault="00AE0343" w:rsidP="00E461CF">
      <w:pPr>
        <w:pStyle w:val="TOC2"/>
      </w:pPr>
      <w:hyperlink w:anchor="Table_2_3_2" w:history="1">
        <w:r w:rsidR="009D4D40" w:rsidRPr="00AE0343">
          <w:rPr>
            <w:rStyle w:val="Hyperlink"/>
            <w:rFonts w:cs="Arial"/>
            <w:color w:val="000000"/>
            <w:u w:val="none"/>
          </w:rPr>
          <w:t>Table 2.3.2 - Calculated Values (in feet) for Use in the Ball and Column Zone of</w:t>
        </w:r>
        <w:r w:rsidR="00C03C05">
          <w:rPr>
            <w:rStyle w:val="Hyperlink"/>
            <w:rFonts w:cs="Arial"/>
            <w:color w:val="000000"/>
            <w:u w:val="none"/>
          </w:rPr>
          <w:t xml:space="preserve"> </w:t>
        </w:r>
        <w:r w:rsidR="009D4D40" w:rsidRPr="00AE0343">
          <w:rPr>
            <w:rStyle w:val="Hyperlink"/>
            <w:rFonts w:cs="Arial"/>
            <w:color w:val="000000"/>
            <w:u w:val="none"/>
          </w:rPr>
          <w:t>Influence Chart for Fires in an Open Location Away from Walls</w:t>
        </w:r>
        <w:r w:rsidR="009D4D40" w:rsidRPr="00AE0343">
          <w:rPr>
            <w:rStyle w:val="Hyperlink"/>
            <w:rFonts w:cs="Arial"/>
            <w:color w:val="000000"/>
            <w:u w:val="none"/>
          </w:rPr>
          <w:tab/>
        </w:r>
        <w:r w:rsidR="00790CD8">
          <w:rPr>
            <w:rStyle w:val="Hyperlink"/>
            <w:rFonts w:cs="Arial"/>
            <w:color w:val="000000"/>
            <w:u w:val="none"/>
          </w:rPr>
          <w:t>3</w:t>
        </w:r>
        <w:r w:rsidR="00660C35">
          <w:rPr>
            <w:rStyle w:val="Hyperlink"/>
            <w:rFonts w:cs="Arial"/>
            <w:color w:val="000000"/>
            <w:u w:val="none"/>
          </w:rPr>
          <w:t>1</w:t>
        </w:r>
      </w:hyperlink>
    </w:p>
    <w:p w:rsidR="009D4D40" w:rsidRPr="00AE0343" w:rsidRDefault="00AE0343" w:rsidP="00E461CF">
      <w:pPr>
        <w:pStyle w:val="TOC2"/>
      </w:pPr>
      <w:hyperlink w:anchor="Table_2_3_3" w:history="1">
        <w:r w:rsidR="009D4D40" w:rsidRPr="00AE0343">
          <w:rPr>
            <w:rStyle w:val="Hyperlink"/>
            <w:rFonts w:cs="Arial"/>
            <w:color w:val="000000"/>
            <w:u w:val="none"/>
          </w:rPr>
          <w:t>Table 2.3.3 - Calculated Values (in feet) for Use in the Ball and Column Zone of</w:t>
        </w:r>
        <w:r w:rsidR="00C03C05">
          <w:rPr>
            <w:rStyle w:val="Hyperlink"/>
            <w:rFonts w:cs="Arial"/>
            <w:color w:val="000000"/>
            <w:u w:val="none"/>
          </w:rPr>
          <w:t xml:space="preserve"> </w:t>
        </w:r>
        <w:r w:rsidR="009D4D40" w:rsidRPr="00AE0343">
          <w:rPr>
            <w:rStyle w:val="Hyperlink"/>
            <w:rFonts w:cs="Arial"/>
            <w:color w:val="000000"/>
            <w:u w:val="none"/>
          </w:rPr>
          <w:t>Influence Chart for Fires Adjacent to a Wall</w:t>
        </w:r>
        <w:r w:rsidR="009D4D40" w:rsidRPr="00AE0343">
          <w:rPr>
            <w:rStyle w:val="Hyperlink"/>
            <w:rFonts w:cs="Arial"/>
            <w:color w:val="000000"/>
            <w:u w:val="none"/>
          </w:rPr>
          <w:tab/>
        </w:r>
        <w:r w:rsidR="00790CD8">
          <w:rPr>
            <w:rStyle w:val="Hyperlink"/>
            <w:rFonts w:cs="Arial"/>
            <w:color w:val="000000"/>
            <w:u w:val="none"/>
          </w:rPr>
          <w:t>3</w:t>
        </w:r>
        <w:r w:rsidR="00660C35">
          <w:rPr>
            <w:rStyle w:val="Hyperlink"/>
            <w:rFonts w:cs="Arial"/>
            <w:color w:val="000000"/>
            <w:u w:val="none"/>
          </w:rPr>
          <w:t>2</w:t>
        </w:r>
      </w:hyperlink>
    </w:p>
    <w:p w:rsidR="009D4D40" w:rsidRPr="00AE0343" w:rsidRDefault="00AE0343" w:rsidP="00E461CF">
      <w:pPr>
        <w:pStyle w:val="TOC2"/>
      </w:pPr>
      <w:hyperlink w:anchor="Table_2_3_4" w:history="1">
        <w:r w:rsidR="009D4D40" w:rsidRPr="00AE0343">
          <w:rPr>
            <w:rStyle w:val="Hyperlink"/>
            <w:rFonts w:cs="Arial"/>
            <w:color w:val="000000"/>
            <w:u w:val="none"/>
          </w:rPr>
          <w:t>Table 2.3.4 - Calculated Values (in feet) for Use in the Ball and Column Zone of</w:t>
        </w:r>
        <w:r w:rsidR="00C03C05">
          <w:rPr>
            <w:rStyle w:val="Hyperlink"/>
            <w:rFonts w:cs="Arial"/>
            <w:color w:val="000000"/>
            <w:u w:val="none"/>
          </w:rPr>
          <w:t xml:space="preserve"> </w:t>
        </w:r>
        <w:r w:rsidR="009D4D40" w:rsidRPr="00AE0343">
          <w:rPr>
            <w:rStyle w:val="Hyperlink"/>
            <w:rFonts w:cs="Arial"/>
            <w:color w:val="000000"/>
            <w:u w:val="none"/>
          </w:rPr>
          <w:t>Influence Chart for Fires Adjacent to a Corner</w:t>
        </w:r>
        <w:r w:rsidR="009D4D40" w:rsidRPr="00AE0343">
          <w:rPr>
            <w:rStyle w:val="Hyperlink"/>
            <w:rFonts w:cs="Arial"/>
            <w:color w:val="000000"/>
            <w:u w:val="none"/>
          </w:rPr>
          <w:tab/>
        </w:r>
        <w:r w:rsidR="00790CD8">
          <w:rPr>
            <w:rStyle w:val="Hyperlink"/>
            <w:rFonts w:cs="Arial"/>
            <w:color w:val="000000"/>
            <w:u w:val="none"/>
          </w:rPr>
          <w:t>3</w:t>
        </w:r>
        <w:r w:rsidR="00660C35">
          <w:rPr>
            <w:rStyle w:val="Hyperlink"/>
            <w:rFonts w:cs="Arial"/>
            <w:color w:val="000000"/>
            <w:u w:val="none"/>
          </w:rPr>
          <w:t>2</w:t>
        </w:r>
      </w:hyperlink>
    </w:p>
    <w:p w:rsidR="009D4D40" w:rsidRPr="00AE0343" w:rsidRDefault="00AE0343" w:rsidP="00E461CF">
      <w:pPr>
        <w:pStyle w:val="TOC2"/>
      </w:pPr>
      <w:hyperlink w:anchor="Table_2_4_1" w:history="1">
        <w:r w:rsidR="009D4D40" w:rsidRPr="00AE0343">
          <w:rPr>
            <w:rStyle w:val="Hyperlink"/>
            <w:rFonts w:cs="Arial"/>
            <w:color w:val="000000"/>
            <w:u w:val="none"/>
          </w:rPr>
          <w:t>Table 2.4.1 - Phase 2, Screening Step 4 Quantitative Screening Criteria</w:t>
        </w:r>
        <w:r w:rsidR="009D4D40" w:rsidRPr="00AE0343">
          <w:rPr>
            <w:rStyle w:val="Hyperlink"/>
            <w:rFonts w:cs="Arial"/>
            <w:color w:val="000000"/>
            <w:u w:val="none"/>
          </w:rPr>
          <w:tab/>
        </w:r>
        <w:r w:rsidR="00790CD8">
          <w:rPr>
            <w:rStyle w:val="Hyperlink"/>
            <w:rFonts w:cs="Arial"/>
            <w:color w:val="000000"/>
            <w:u w:val="none"/>
          </w:rPr>
          <w:t>3</w:t>
        </w:r>
      </w:hyperlink>
      <w:r w:rsidR="00660C35">
        <w:t>6</w:t>
      </w:r>
    </w:p>
    <w:p w:rsidR="0011136C" w:rsidRDefault="00AE0343" w:rsidP="00E461CF">
      <w:pPr>
        <w:pStyle w:val="TOC2"/>
        <w:sectPr w:rsidR="0011136C" w:rsidSect="006162A6">
          <w:footerReference w:type="default" r:id="rId12"/>
          <w:pgSz w:w="12240" w:h="15840"/>
          <w:pgMar w:top="1440" w:right="1440" w:bottom="1440" w:left="1440" w:header="1440" w:footer="1440" w:gutter="0"/>
          <w:pgNumType w:fmt="lowerRoman"/>
          <w:cols w:space="720"/>
          <w:noEndnote/>
          <w:docGrid w:linePitch="299"/>
        </w:sectPr>
      </w:pPr>
      <w:hyperlink w:anchor="Table_2_5_1" w:history="1">
        <w:r w:rsidR="009D4D40" w:rsidRPr="00AE0343">
          <w:rPr>
            <w:rStyle w:val="Hyperlink"/>
            <w:rFonts w:cs="Arial"/>
            <w:color w:val="000000"/>
            <w:u w:val="none"/>
          </w:rPr>
          <w:t>Table 2.5.1 - Phase 2, Screening Step 5 Quantitative Screening Criteria</w:t>
        </w:r>
        <w:r w:rsidR="009D4D40" w:rsidRPr="00AE0343">
          <w:rPr>
            <w:rStyle w:val="Hyperlink"/>
            <w:rFonts w:cs="Arial"/>
            <w:color w:val="000000"/>
            <w:u w:val="none"/>
          </w:rPr>
          <w:tab/>
        </w:r>
        <w:r w:rsidR="008925B9">
          <w:rPr>
            <w:rStyle w:val="Hyperlink"/>
            <w:rFonts w:cs="Arial"/>
            <w:color w:val="000000"/>
            <w:u w:val="none"/>
          </w:rPr>
          <w:t>4</w:t>
        </w:r>
        <w:r w:rsidR="00660C35">
          <w:rPr>
            <w:rStyle w:val="Hyperlink"/>
            <w:rFonts w:cs="Arial"/>
            <w:color w:val="000000"/>
            <w:u w:val="none"/>
          </w:rPr>
          <w:t>2</w:t>
        </w:r>
      </w:hyperlink>
    </w:p>
    <w:p w:rsidR="009D4D40" w:rsidRPr="00AE0343" w:rsidRDefault="009D4D40" w:rsidP="00E461CF">
      <w:pPr>
        <w:pStyle w:val="TOC2"/>
      </w:pPr>
    </w:p>
    <w:p w:rsidR="009D4D40" w:rsidRPr="00AE0343" w:rsidRDefault="00AE0343" w:rsidP="00E461CF">
      <w:pPr>
        <w:pStyle w:val="TOC2"/>
      </w:pPr>
      <w:hyperlink w:anchor="Table_2_7_1" w:history="1">
        <w:r w:rsidR="009D4D40" w:rsidRPr="00AE0343">
          <w:rPr>
            <w:rStyle w:val="Hyperlink"/>
            <w:rFonts w:cs="Arial"/>
            <w:color w:val="000000"/>
            <w:u w:val="none"/>
          </w:rPr>
          <w:t>Table 2.7.1 - Non-suppression Probability Values for Manual Fire Fighting Based on Fire Duration (Time to Damage after Detection) and Fire Type Category</w:t>
        </w:r>
        <w:r w:rsidR="009D4D40" w:rsidRPr="00AE0343">
          <w:rPr>
            <w:rStyle w:val="Hyperlink"/>
            <w:rFonts w:cs="Arial"/>
            <w:color w:val="000000"/>
            <w:u w:val="none"/>
          </w:rPr>
          <w:tab/>
        </w:r>
        <w:r w:rsidR="00660C35">
          <w:rPr>
            <w:rStyle w:val="Hyperlink"/>
            <w:rFonts w:cs="Arial"/>
            <w:color w:val="000000"/>
            <w:u w:val="none"/>
          </w:rPr>
          <w:t>50</w:t>
        </w:r>
      </w:hyperlink>
    </w:p>
    <w:p w:rsidR="006162A6" w:rsidRDefault="00AE0343" w:rsidP="00E461CF">
      <w:pPr>
        <w:pStyle w:val="TOC2"/>
      </w:pPr>
      <w:hyperlink w:anchor="Table_2_8_1" w:history="1">
        <w:r w:rsidR="009D4D40" w:rsidRPr="00AE0343">
          <w:rPr>
            <w:rStyle w:val="Hyperlink"/>
            <w:rFonts w:cs="Arial"/>
            <w:color w:val="000000"/>
            <w:u w:val="none"/>
          </w:rPr>
          <w:t>Table 2.8.1 - Manual Actions Evaluation Table for Actions at a Remote Location</w:t>
        </w:r>
        <w:r w:rsidR="009D4D40" w:rsidRPr="00AE0343">
          <w:rPr>
            <w:rStyle w:val="Hyperlink"/>
            <w:rFonts w:cs="Arial"/>
            <w:color w:val="000000"/>
            <w:u w:val="none"/>
          </w:rPr>
          <w:tab/>
        </w:r>
        <w:r w:rsidR="003B6264">
          <w:rPr>
            <w:rStyle w:val="Hyperlink"/>
            <w:rFonts w:cs="Arial"/>
            <w:color w:val="000000"/>
            <w:u w:val="none"/>
          </w:rPr>
          <w:t>5</w:t>
        </w:r>
        <w:r w:rsidR="00660C35">
          <w:rPr>
            <w:rStyle w:val="Hyperlink"/>
            <w:rFonts w:cs="Arial"/>
            <w:color w:val="000000"/>
            <w:u w:val="none"/>
          </w:rPr>
          <w:t>6</w:t>
        </w:r>
      </w:hyperlink>
    </w:p>
    <w:p w:rsidR="009D4D40" w:rsidRPr="00AE0343" w:rsidRDefault="00AE0343" w:rsidP="00E461CF">
      <w:pPr>
        <w:pStyle w:val="TOC2"/>
      </w:pPr>
      <w:hyperlink w:anchor="Table_2_8_2" w:history="1">
        <w:r w:rsidR="009D4D40" w:rsidRPr="00AE0343">
          <w:rPr>
            <w:rStyle w:val="Hyperlink"/>
            <w:rFonts w:cs="Arial"/>
            <w:color w:val="000000"/>
            <w:u w:val="none"/>
          </w:rPr>
          <w:t>Table 2.8.2 - Manual Actions Evaluation Table for Actions at Remote Shutdown Panel</w:t>
        </w:r>
        <w:r w:rsidR="009D4D40" w:rsidRPr="00AE0343">
          <w:rPr>
            <w:rStyle w:val="Hyperlink"/>
            <w:rFonts w:cs="Arial"/>
            <w:color w:val="000000"/>
            <w:u w:val="none"/>
          </w:rPr>
          <w:tab/>
        </w:r>
        <w:r w:rsidR="003B6264">
          <w:rPr>
            <w:rStyle w:val="Hyperlink"/>
            <w:rFonts w:cs="Arial"/>
            <w:color w:val="000000"/>
            <w:u w:val="none"/>
          </w:rPr>
          <w:t>5</w:t>
        </w:r>
        <w:r w:rsidR="00660C35">
          <w:rPr>
            <w:rStyle w:val="Hyperlink"/>
            <w:rFonts w:cs="Arial"/>
            <w:color w:val="000000"/>
            <w:u w:val="none"/>
          </w:rPr>
          <w:t>8</w:t>
        </w:r>
      </w:hyperlink>
    </w:p>
    <w:p w:rsidR="009D4D40" w:rsidRDefault="00AE0343" w:rsidP="00E461CF">
      <w:pPr>
        <w:pStyle w:val="TOC2"/>
      </w:pPr>
      <w:hyperlink w:anchor="Table_2_8_3" w:history="1">
        <w:r w:rsidR="009D4D40" w:rsidRPr="00AE0343">
          <w:rPr>
            <w:rStyle w:val="Hyperlink"/>
            <w:rFonts w:cs="Arial"/>
            <w:color w:val="000000"/>
            <w:u w:val="none"/>
          </w:rPr>
          <w:t>Table 2.8.3 - P</w:t>
        </w:r>
        <w:r w:rsidR="009D4D40" w:rsidRPr="00AE0343">
          <w:rPr>
            <w:rStyle w:val="Hyperlink"/>
            <w:rFonts w:cs="Arial"/>
            <w:color w:val="000000"/>
            <w:u w:val="none"/>
            <w:vertAlign w:val="subscript"/>
          </w:rPr>
          <w:t>SP</w:t>
        </w:r>
        <w:r w:rsidR="009D4D40" w:rsidRPr="00AE0343">
          <w:rPr>
            <w:rStyle w:val="Hyperlink"/>
            <w:rFonts w:cs="Arial"/>
            <w:color w:val="000000"/>
            <w:u w:val="none"/>
          </w:rPr>
          <w:t xml:space="preserve"> Factors Dependent on Cable Type and Failure Mode</w:t>
        </w:r>
        <w:r w:rsidR="009D4D40" w:rsidRPr="00AE0343">
          <w:rPr>
            <w:rStyle w:val="Hyperlink"/>
            <w:rFonts w:cs="Arial"/>
            <w:color w:val="000000"/>
            <w:u w:val="none"/>
          </w:rPr>
          <w:tab/>
        </w:r>
      </w:hyperlink>
      <w:r w:rsidR="00660C35">
        <w:t>61</w:t>
      </w:r>
    </w:p>
    <w:p w:rsidR="003B6264" w:rsidRDefault="003B6264" w:rsidP="00E461CF">
      <w:pPr>
        <w:pStyle w:val="TOC2"/>
      </w:pPr>
      <w:hyperlink w:anchor="Table_2_8_3" w:history="1">
        <w:r>
          <w:rPr>
            <w:rStyle w:val="Hyperlink"/>
            <w:rFonts w:cs="Arial"/>
            <w:color w:val="000000"/>
            <w:u w:val="none"/>
          </w:rPr>
          <w:t>Table 2.9.1</w:t>
        </w:r>
        <w:r w:rsidRPr="00AE0343">
          <w:rPr>
            <w:rStyle w:val="Hyperlink"/>
            <w:rFonts w:cs="Arial"/>
            <w:color w:val="000000"/>
            <w:u w:val="none"/>
          </w:rPr>
          <w:t xml:space="preserve"> - </w:t>
        </w:r>
        <w:r w:rsidRPr="003B6264">
          <w:rPr>
            <w:bCs/>
            <w:szCs w:val="22"/>
          </w:rPr>
          <w:t>Risk Significance Based on ΔCDF</w:t>
        </w:r>
        <w:r w:rsidRPr="00AE0343">
          <w:rPr>
            <w:rStyle w:val="Hyperlink"/>
            <w:rFonts w:cs="Arial"/>
            <w:color w:val="000000"/>
            <w:u w:val="none"/>
          </w:rPr>
          <w:tab/>
        </w:r>
      </w:hyperlink>
      <w:r>
        <w:t>6</w:t>
      </w:r>
      <w:r w:rsidR="00660C35">
        <w:t>2</w:t>
      </w:r>
    </w:p>
    <w:p w:rsidR="003B6264" w:rsidRPr="003B6264" w:rsidRDefault="003B6264" w:rsidP="00E461CF"/>
    <w:p w:rsidR="009D4D40" w:rsidRPr="00AE0343" w:rsidRDefault="009D4D40" w:rsidP="00E461CF">
      <w:pPr>
        <w:widowControl/>
        <w:rPr>
          <w:rFonts w:cs="Arial"/>
          <w:color w:val="000000"/>
        </w:rPr>
      </w:pPr>
    </w:p>
    <w:p w:rsidR="009D4D40" w:rsidRPr="00E461CF" w:rsidRDefault="009D4D40" w:rsidP="00E461CF">
      <w:r w:rsidRPr="00E461CF">
        <w:t>Figures</w:t>
      </w:r>
    </w:p>
    <w:p w:rsidR="005D1688" w:rsidRPr="006162A6" w:rsidRDefault="005D1688" w:rsidP="00E461CF">
      <w:pPr>
        <w:jc w:val="center"/>
      </w:pPr>
    </w:p>
    <w:p w:rsidR="002147D5" w:rsidRPr="00AE0343" w:rsidRDefault="002147D5" w:rsidP="00E461CF">
      <w:pPr>
        <w:widowControl/>
        <w:tabs>
          <w:tab w:val="right" w:leader="dot" w:pos="9360"/>
        </w:tabs>
        <w:ind w:right="720" w:firstLine="720"/>
        <w:rPr>
          <w:rFonts w:cs="Arial"/>
          <w:color w:val="000000"/>
        </w:rPr>
      </w:pPr>
      <w:hyperlink w:anchor="Figure_F_2" w:history="1">
        <w:r>
          <w:rPr>
            <w:rStyle w:val="Hyperlink"/>
            <w:rFonts w:cs="Arial"/>
            <w:color w:val="000000"/>
            <w:u w:val="none"/>
          </w:rPr>
          <w:t>Figure F.1 - Phase 1</w:t>
        </w:r>
        <w:r w:rsidRPr="00AE0343">
          <w:rPr>
            <w:rStyle w:val="Hyperlink"/>
            <w:rFonts w:cs="Arial"/>
            <w:color w:val="000000"/>
            <w:u w:val="none"/>
          </w:rPr>
          <w:t xml:space="preserve"> Flow Chart</w:t>
        </w:r>
        <w:r w:rsidRPr="00AE0343">
          <w:rPr>
            <w:rStyle w:val="Hyperlink"/>
            <w:rFonts w:cs="Arial"/>
            <w:color w:val="000000"/>
            <w:u w:val="none"/>
          </w:rPr>
          <w:tab/>
        </w:r>
        <w:r>
          <w:rPr>
            <w:rStyle w:val="Hyperlink"/>
            <w:rFonts w:cs="Arial"/>
            <w:color w:val="000000"/>
            <w:u w:val="none"/>
          </w:rPr>
          <w:t>2</w:t>
        </w:r>
      </w:hyperlink>
    </w:p>
    <w:p w:rsidR="009D4D40" w:rsidRDefault="00AE0343" w:rsidP="00E461CF">
      <w:pPr>
        <w:widowControl/>
        <w:tabs>
          <w:tab w:val="right" w:leader="dot" w:pos="9360"/>
        </w:tabs>
        <w:ind w:right="720" w:firstLine="720"/>
        <w:rPr>
          <w:rFonts w:cs="Arial"/>
          <w:color w:val="000000"/>
        </w:rPr>
      </w:pPr>
      <w:hyperlink w:anchor="Figure_F_2" w:history="1">
        <w:r w:rsidR="002147D5">
          <w:rPr>
            <w:rStyle w:val="Hyperlink"/>
            <w:rFonts w:cs="Arial"/>
            <w:color w:val="000000"/>
            <w:u w:val="none"/>
          </w:rPr>
          <w:t>Figure F.2</w:t>
        </w:r>
        <w:r w:rsidR="009D4D40" w:rsidRPr="00AE0343">
          <w:rPr>
            <w:rStyle w:val="Hyperlink"/>
            <w:rFonts w:cs="Arial"/>
            <w:color w:val="000000"/>
            <w:u w:val="none"/>
          </w:rPr>
          <w:t xml:space="preserve"> - Phase 2 Flow Chart</w:t>
        </w:r>
        <w:r w:rsidR="009D4D40" w:rsidRPr="00AE0343">
          <w:rPr>
            <w:rStyle w:val="Hyperlink"/>
            <w:rFonts w:cs="Arial"/>
            <w:color w:val="000000"/>
            <w:u w:val="none"/>
          </w:rPr>
          <w:tab/>
        </w:r>
        <w:r w:rsidR="009F75E2">
          <w:rPr>
            <w:rStyle w:val="Hyperlink"/>
            <w:rFonts w:cs="Arial"/>
            <w:color w:val="000000"/>
            <w:u w:val="none"/>
          </w:rPr>
          <w:t>4</w:t>
        </w:r>
      </w:hyperlink>
    </w:p>
    <w:p w:rsidR="00790740" w:rsidRDefault="00790740" w:rsidP="00E461CF">
      <w:pPr>
        <w:widowControl/>
        <w:tabs>
          <w:tab w:val="right" w:leader="dot" w:pos="9360"/>
        </w:tabs>
        <w:ind w:right="720" w:firstLine="720"/>
        <w:rPr>
          <w:rFonts w:cs="Arial"/>
          <w:color w:val="000000"/>
        </w:rPr>
      </w:pPr>
      <w:r w:rsidRPr="00935BDE">
        <w:t xml:space="preserve">Figure </w:t>
      </w:r>
      <w:r>
        <w:t>F.3</w:t>
      </w:r>
      <w:r w:rsidR="00F7757A">
        <w:t xml:space="preserve"> -</w:t>
      </w:r>
      <w:r w:rsidRPr="00935BDE">
        <w:t xml:space="preserve"> Non-Suppression Probability Decision Tree</w:t>
      </w:r>
      <w:r>
        <w:tab/>
      </w:r>
      <w:r w:rsidR="009F75E2">
        <w:t>15</w:t>
      </w:r>
    </w:p>
    <w:p w:rsidR="00790740" w:rsidRDefault="00790740" w:rsidP="00E461CF">
      <w:pPr>
        <w:jc w:val="center"/>
        <w:rPr>
          <w:rFonts w:cs="Arial"/>
          <w:color w:val="000000"/>
        </w:rPr>
      </w:pPr>
    </w:p>
    <w:p w:rsidR="00E461CF" w:rsidRDefault="00E461CF" w:rsidP="00E461CF">
      <w:pPr>
        <w:rPr>
          <w:rFonts w:cs="Arial"/>
          <w:color w:val="000000"/>
        </w:rPr>
      </w:pPr>
      <w:r>
        <w:rPr>
          <w:rFonts w:cs="Arial"/>
          <w:color w:val="000000"/>
        </w:rPr>
        <w:t>Attachment</w:t>
      </w:r>
    </w:p>
    <w:p w:rsidR="00E461CF" w:rsidRPr="00AE0343" w:rsidRDefault="00E461CF" w:rsidP="00E461CF">
      <w:pPr>
        <w:rPr>
          <w:rFonts w:cs="Arial"/>
          <w:color w:val="000000"/>
        </w:rPr>
      </w:pPr>
      <w:r>
        <w:rPr>
          <w:rFonts w:cs="Arial"/>
          <w:color w:val="000000"/>
        </w:rPr>
        <w:t>Revision History Table</w:t>
      </w:r>
    </w:p>
    <w:p w:rsidR="009D4D40" w:rsidRPr="00AE0343" w:rsidRDefault="009D4D40" w:rsidP="00E461CF">
      <w:pPr>
        <w:widowControl/>
        <w:rPr>
          <w:rFonts w:cs="Arial"/>
          <w:color w:val="000000"/>
        </w:rPr>
        <w:sectPr w:rsidR="009D4D40" w:rsidRPr="00AE0343" w:rsidSect="006162A6">
          <w:footerReference w:type="default" r:id="rId13"/>
          <w:pgSz w:w="12240" w:h="15840"/>
          <w:pgMar w:top="1440" w:right="1440" w:bottom="1440" w:left="1440" w:header="1440" w:footer="1440" w:gutter="0"/>
          <w:pgNumType w:fmt="lowerRoman"/>
          <w:cols w:space="720"/>
          <w:noEndnote/>
          <w:docGrid w:linePitch="299"/>
        </w:sectPr>
      </w:pPr>
    </w:p>
    <w:p w:rsidR="009D4D40" w:rsidRDefault="009D4D40" w:rsidP="00E461CF">
      <w:pPr>
        <w:pStyle w:val="Heading1"/>
        <w:spacing w:before="0" w:after="0"/>
      </w:pPr>
      <w:bookmarkStart w:id="2" w:name="_Toc361227055"/>
      <w:r>
        <w:lastRenderedPageBreak/>
        <w:t>Introduction</w:t>
      </w:r>
      <w:bookmarkEnd w:id="2"/>
      <w:r>
        <w:fldChar w:fldCharType="begin"/>
      </w:r>
      <w:proofErr w:type="spellStart"/>
      <w:proofErr w:type="gramStart"/>
      <w:r>
        <w:instrText>tc</w:instrText>
      </w:r>
      <w:proofErr w:type="spellEnd"/>
      <w:proofErr w:type="gramEnd"/>
      <w:r>
        <w:instrText xml:space="preserve"> \l1 "</w:instrText>
      </w:r>
      <w:bookmarkStart w:id="3" w:name="_Toc195071420"/>
      <w:r>
        <w:instrText>Introduction</w:instrText>
      </w:r>
      <w:bookmarkEnd w:id="3"/>
      <w:r>
        <w:fldChar w:fldCharType="end"/>
      </w: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The Fire Protection Significance Determination Process (SDP) involves a series of qualitative and quantitative analysis steps for estimating the risk significance of inspection findings related to licensee performance in meeting the objectives of the fire protection defense-in-depth (DID) elements.  The fire protection DID elements are:</w:t>
      </w: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BE0339" w:rsidRPr="00C73BB8" w:rsidRDefault="009D4D40" w:rsidP="00E461CF">
      <w:pPr>
        <w:pStyle w:val="Level1"/>
        <w:widowControl/>
        <w:numPr>
          <w:ilvl w:val="0"/>
          <w:numId w:val="57"/>
        </w:numPr>
        <w:tabs>
          <w:tab w:val="left" w:pos="-144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Cs w:val="22"/>
        </w:rPr>
      </w:pPr>
      <w:r>
        <w:rPr>
          <w:rFonts w:cs="Arial"/>
          <w:szCs w:val="22"/>
        </w:rPr>
        <w:t>Prevention of fires from starting,</w:t>
      </w:r>
    </w:p>
    <w:p w:rsidR="00BE0339" w:rsidRPr="00C73BB8" w:rsidRDefault="003811DB" w:rsidP="00E461CF">
      <w:pPr>
        <w:pStyle w:val="Level1"/>
        <w:widowControl/>
        <w:numPr>
          <w:ilvl w:val="0"/>
          <w:numId w:val="57"/>
        </w:numPr>
        <w:tabs>
          <w:tab w:val="left" w:pos="-144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Cs w:val="22"/>
        </w:rPr>
      </w:pPr>
      <w:r>
        <w:rPr>
          <w:rFonts w:cs="Arial"/>
          <w:szCs w:val="22"/>
        </w:rPr>
        <w:t>R</w:t>
      </w:r>
      <w:r w:rsidR="009D4D40">
        <w:rPr>
          <w:rFonts w:cs="Arial"/>
          <w:szCs w:val="22"/>
        </w:rPr>
        <w:t>apid detection and suppression of fires that occur, and</w:t>
      </w:r>
    </w:p>
    <w:p w:rsidR="009D4D40" w:rsidRDefault="009D4D40" w:rsidP="00E461CF">
      <w:pPr>
        <w:pStyle w:val="Level1"/>
        <w:widowControl/>
        <w:numPr>
          <w:ilvl w:val="0"/>
          <w:numId w:val="57"/>
        </w:numPr>
        <w:tabs>
          <w:tab w:val="left" w:pos="-144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Cs w:val="22"/>
        </w:rPr>
      </w:pPr>
      <w:r>
        <w:rPr>
          <w:rFonts w:cs="Arial"/>
          <w:szCs w:val="22"/>
        </w:rPr>
        <w:t>Protection of structures, systems, and components (SSCs) important to safety so that a fire that is not promptly extinguished by fire suppression activities will not prevent the safe shutdown (SSD) of the plant.</w:t>
      </w:r>
    </w:p>
    <w:p w:rsidR="00AA3280" w:rsidRDefault="00AA3280" w:rsidP="00AA3280">
      <w:pPr>
        <w:pStyle w:val="Level1"/>
        <w:widowControl/>
        <w:numPr>
          <w:ilvl w:val="0"/>
          <w:numId w:val="0"/>
        </w:numPr>
        <w:tabs>
          <w:tab w:val="left" w:pos="-1440"/>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outlineLvl w:val="9"/>
        <w:rPr>
          <w:rFonts w:cs="Arial"/>
          <w:szCs w:val="22"/>
        </w:rPr>
      </w:pPr>
    </w:p>
    <w:p w:rsidR="003B108B" w:rsidRDefault="009D4D40" w:rsidP="00E461CF">
      <w:pPr>
        <w:pStyle w:val="Heading1"/>
        <w:spacing w:before="0" w:after="0"/>
        <w:rPr>
          <w:szCs w:val="22"/>
        </w:rPr>
      </w:pPr>
      <w:bookmarkStart w:id="4" w:name="_Toc361227056"/>
      <w:r>
        <w:t>Approach</w:t>
      </w:r>
      <w:bookmarkEnd w:id="4"/>
      <w:r w:rsidR="007B0439">
        <w:rPr>
          <w:szCs w:val="22"/>
        </w:rPr>
        <w:fldChar w:fldCharType="begin"/>
      </w:r>
      <w:proofErr w:type="spellStart"/>
      <w:proofErr w:type="gramStart"/>
      <w:r w:rsidR="007B0439">
        <w:rPr>
          <w:szCs w:val="22"/>
        </w:rPr>
        <w:instrText>tc</w:instrText>
      </w:r>
      <w:proofErr w:type="spellEnd"/>
      <w:proofErr w:type="gramEnd"/>
      <w:r w:rsidR="007B0439">
        <w:rPr>
          <w:szCs w:val="22"/>
        </w:rPr>
        <w:instrText xml:space="preserve"> \l1 "</w:instrText>
      </w:r>
      <w:bookmarkStart w:id="5" w:name="_Toc195071421"/>
      <w:r w:rsidR="007B0439">
        <w:instrText>Approach</w:instrText>
      </w:r>
      <w:bookmarkEnd w:id="5"/>
      <w:r w:rsidR="007B0439">
        <w:rPr>
          <w:szCs w:val="22"/>
        </w:rPr>
        <w:fldChar w:fldCharType="end"/>
      </w:r>
    </w:p>
    <w:p w:rsidR="007B0439" w:rsidRPr="007B0439" w:rsidRDefault="007B0439" w:rsidP="00E461CF"/>
    <w:p w:rsidR="00C159EB" w:rsidRDefault="007B0439"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The phase 1 fire protection SDP is primarily qualitative and provides initial characterization and serves to screen out fire issues that may have very low risk significance</w:t>
      </w:r>
      <w:r w:rsidR="00C159EB">
        <w:rPr>
          <w:rFonts w:cs="Arial"/>
          <w:szCs w:val="22"/>
        </w:rPr>
        <w:t xml:space="preserve"> (Green)</w:t>
      </w:r>
      <w:r>
        <w:rPr>
          <w:rFonts w:cs="Arial"/>
          <w:szCs w:val="22"/>
        </w:rPr>
        <w:t xml:space="preserve">.  If the phase 1 screening criteria do not screen out a </w:t>
      </w:r>
      <w:r w:rsidR="00C159EB">
        <w:rPr>
          <w:rFonts w:cs="Arial"/>
          <w:szCs w:val="22"/>
        </w:rPr>
        <w:t xml:space="preserve">fire issue as Green, then the evaluation process continues to Phase 2.  </w:t>
      </w:r>
    </w:p>
    <w:p w:rsidR="00C159EB" w:rsidRDefault="00C159EB"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7B0439" w:rsidRDefault="007B0439"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The Phase 2 fire protection SDP is based on simplified methods and approaches of a typical fire PRA.  The general philosophy of the Fire Protection SDP is to minimize the potential for false-negative findings, while avoiding undue conservatism.  The duration (or exposure time) of the degraded conditions is considered at all stages of the analysis.  Compensatory measures (CMs) that might offset (in part or in whole) the observed degradation are considered in Phase 2.</w:t>
      </w:r>
    </w:p>
    <w:p w:rsidR="007B0439" w:rsidRDefault="007B0439" w:rsidP="00E461CF">
      <w:pPr>
        <w:rPr>
          <w:b/>
        </w:rPr>
      </w:pPr>
    </w:p>
    <w:p w:rsidR="003B108B" w:rsidRDefault="003B108B" w:rsidP="00E461CF">
      <w:pPr>
        <w:rPr>
          <w:b/>
        </w:rPr>
      </w:pPr>
      <w:r>
        <w:rPr>
          <w:b/>
        </w:rPr>
        <w:t xml:space="preserve">Fire </w:t>
      </w:r>
      <w:r w:rsidR="00252D53">
        <w:rPr>
          <w:b/>
        </w:rPr>
        <w:t>Protection SDP Phase 1</w:t>
      </w:r>
      <w:r>
        <w:rPr>
          <w:b/>
        </w:rPr>
        <w:t xml:space="preserve"> </w:t>
      </w:r>
      <w:r w:rsidR="00252D53">
        <w:rPr>
          <w:b/>
        </w:rPr>
        <w:t>Overview</w:t>
      </w: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 xml:space="preserve">Phase 1 of the Fire Protection SDP is a preliminary screening check intended for use by the Resident or Regional Office inspector(s) to identify fire protection findings with </w:t>
      </w:r>
      <w:r w:rsidR="0013771E">
        <w:rPr>
          <w:rFonts w:cs="Arial"/>
          <w:szCs w:val="22"/>
        </w:rPr>
        <w:t>very</w:t>
      </w:r>
      <w:r>
        <w:rPr>
          <w:rFonts w:cs="Arial"/>
          <w:szCs w:val="22"/>
        </w:rPr>
        <w:t xml:space="preserve"> low risk significance</w:t>
      </w:r>
      <w:r w:rsidR="0013771E">
        <w:rPr>
          <w:rFonts w:cs="Arial"/>
          <w:szCs w:val="22"/>
        </w:rPr>
        <w:t xml:space="preserve"> (Green findings)</w:t>
      </w:r>
      <w:r w:rsidR="003564D1">
        <w:rPr>
          <w:rFonts w:cs="Arial"/>
          <w:szCs w:val="22"/>
        </w:rPr>
        <w:t xml:space="preserve">.  If a fire finding meets a </w:t>
      </w:r>
      <w:r w:rsidR="000D76E6">
        <w:rPr>
          <w:rFonts w:cs="Arial"/>
          <w:szCs w:val="22"/>
        </w:rPr>
        <w:t>screening criterion</w:t>
      </w:r>
      <w:r w:rsidR="003564D1">
        <w:rPr>
          <w:rFonts w:cs="Arial"/>
          <w:szCs w:val="22"/>
        </w:rPr>
        <w:t>, the finding is determined to be very low risk significant</w:t>
      </w:r>
      <w:r w:rsidR="000D76E6">
        <w:rPr>
          <w:rFonts w:cs="Arial"/>
          <w:szCs w:val="22"/>
        </w:rPr>
        <w:t xml:space="preserve"> and no Phase 2 analysis would be</w:t>
      </w:r>
      <w:r>
        <w:rPr>
          <w:rFonts w:cs="Arial"/>
          <w:szCs w:val="22"/>
        </w:rPr>
        <w:t xml:space="preserve"> required.  If the Phase 1 screening crit</w:t>
      </w:r>
      <w:r w:rsidR="000D76E6">
        <w:rPr>
          <w:rFonts w:cs="Arial"/>
          <w:szCs w:val="22"/>
        </w:rPr>
        <w:t>eria are not met, the analysis proceeds</w:t>
      </w:r>
      <w:r>
        <w:rPr>
          <w:rFonts w:cs="Arial"/>
          <w:szCs w:val="22"/>
        </w:rPr>
        <w:t xml:space="preserve"> to Phase 2</w:t>
      </w:r>
      <w:r w:rsidR="000D76E6">
        <w:rPr>
          <w:rFonts w:cs="Arial"/>
          <w:szCs w:val="22"/>
        </w:rPr>
        <w:t xml:space="preserve"> for further </w:t>
      </w:r>
      <w:r w:rsidR="00B016D7">
        <w:rPr>
          <w:rFonts w:cs="Arial"/>
          <w:szCs w:val="22"/>
        </w:rPr>
        <w:t>evaluation of risk significance</w:t>
      </w:r>
      <w:r>
        <w:rPr>
          <w:rFonts w:cs="Arial"/>
          <w:szCs w:val="22"/>
        </w:rPr>
        <w:t>.</w:t>
      </w: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D4D40" w:rsidRDefault="00B016D7"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935BDE">
        <w:t xml:space="preserve">Phase 1 of the Fire Protection SDP contains 6 steps as illustrated in Figure </w:t>
      </w:r>
      <w:r w:rsidR="00171B1A">
        <w:t>F.</w:t>
      </w:r>
      <w:r w:rsidRPr="00935BDE">
        <w:t xml:space="preserve">1.  A fire </w:t>
      </w:r>
      <w:r>
        <w:t>finding</w:t>
      </w:r>
      <w:r w:rsidRPr="00935BDE">
        <w:t xml:space="preserve"> is first characterized (Step 1.1) and assigned a category (Step 1.2) based on the fire protection program element that was found to be degraded.  The fire </w:t>
      </w:r>
      <w:r>
        <w:t>finding</w:t>
      </w:r>
      <w:r w:rsidRPr="00935BDE">
        <w:t xml:space="preserve"> is then evaluated for possible impact to plant safe shutdown (Step 1.3).  If potential impact exists then the three possible methods for screening will be considered.  The first method (Step 1.4) is based on qualitative questions for each category.  The second method (Step 1.5) is based on quantitative estimation of change in core damage frequency value (∆CDF)</w:t>
      </w:r>
      <w:r w:rsidR="009D4D40">
        <w:rPr>
          <w:rFonts w:cs="Arial"/>
          <w:szCs w:val="22"/>
        </w:rPr>
        <w:t>.</w:t>
      </w:r>
      <w:r>
        <w:rPr>
          <w:rFonts w:cs="Arial"/>
          <w:szCs w:val="22"/>
        </w:rPr>
        <w:t xml:space="preserve">  </w:t>
      </w:r>
      <w:r w:rsidRPr="00935BDE">
        <w:t>Finally, the third method (Step 1.6) is available to plants that have fire probabilistic risk assessment (PRA).  A licensee fire PRA</w:t>
      </w:r>
      <w:r w:rsidRPr="00331B1D">
        <w:rPr>
          <w:rStyle w:val="FootnoteReference"/>
          <w:vertAlign w:val="superscript"/>
        </w:rPr>
        <w:footnoteReference w:id="1"/>
      </w:r>
      <w:r w:rsidRPr="00935BDE">
        <w:t xml:space="preserve"> </w:t>
      </w:r>
      <w:r w:rsidRPr="00935BDE">
        <w:lastRenderedPageBreak/>
        <w:t xml:space="preserve">based evaluation may also be used to screen fire </w:t>
      </w:r>
      <w:r>
        <w:t>finding</w:t>
      </w:r>
      <w:r w:rsidRPr="00935BDE">
        <w:t>s to determine whether it is of very low risk significance</w:t>
      </w:r>
      <w:r>
        <w:t>.</w:t>
      </w:r>
    </w:p>
    <w:p w:rsidR="00B016D7" w:rsidRDefault="00B016D7"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171B1A" w:rsidRDefault="00171B1A" w:rsidP="00E461CF">
      <w:pPr>
        <w:jc w:val="center"/>
        <w:rPr>
          <w:b/>
          <w:bCs/>
        </w:rPr>
      </w:pPr>
      <w:r w:rsidRPr="00935BDE">
        <w:rPr>
          <w:b/>
          <w:bCs/>
        </w:rPr>
        <w:t xml:space="preserve">FIGURE </w:t>
      </w:r>
      <w:r>
        <w:rPr>
          <w:b/>
          <w:bCs/>
        </w:rPr>
        <w:t>F.</w:t>
      </w:r>
      <w:r w:rsidR="00F7757A">
        <w:rPr>
          <w:b/>
          <w:bCs/>
        </w:rPr>
        <w:t xml:space="preserve">1 - </w:t>
      </w:r>
      <w:r w:rsidRPr="00935BDE">
        <w:rPr>
          <w:b/>
          <w:bCs/>
        </w:rPr>
        <w:t xml:space="preserve">Phase 1 </w:t>
      </w:r>
      <w:r w:rsidR="00F7757A">
        <w:rPr>
          <w:b/>
          <w:bCs/>
        </w:rPr>
        <w:t>Flow Chart</w:t>
      </w:r>
    </w:p>
    <w:p w:rsidR="00C73BB8" w:rsidRDefault="00C73BB8" w:rsidP="00E461CF">
      <w:pPr>
        <w:jc w:val="center"/>
        <w:rPr>
          <w:b/>
          <w:bCs/>
        </w:rPr>
      </w:pPr>
    </w:p>
    <w:p w:rsidR="00B016D7" w:rsidRPr="007B0439" w:rsidRDefault="00FB5D23" w:rsidP="00E461CF">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525.75pt">
            <v:imagedata r:id="rId14" o:title=""/>
          </v:shape>
        </w:pict>
      </w:r>
    </w:p>
    <w:p w:rsidR="00173C57" w:rsidRPr="00173C57" w:rsidRDefault="00B016D7"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szCs w:val="22"/>
        </w:rPr>
      </w:pPr>
      <w:r>
        <w:rPr>
          <w:rFonts w:cs="Arial"/>
          <w:szCs w:val="22"/>
        </w:rPr>
        <w:br w:type="page"/>
      </w:r>
      <w:r w:rsidR="00173C57" w:rsidRPr="00173C57">
        <w:rPr>
          <w:rFonts w:cs="Arial"/>
          <w:b/>
          <w:szCs w:val="22"/>
        </w:rPr>
        <w:lastRenderedPageBreak/>
        <w:t xml:space="preserve">Fire Protection </w:t>
      </w:r>
      <w:r w:rsidR="00173C57">
        <w:rPr>
          <w:rFonts w:cs="Arial"/>
          <w:b/>
          <w:szCs w:val="22"/>
        </w:rPr>
        <w:t>SDP Phase 2</w:t>
      </w:r>
      <w:r w:rsidR="00173C57" w:rsidRPr="00173C57">
        <w:rPr>
          <w:rFonts w:cs="Arial"/>
          <w:b/>
          <w:szCs w:val="22"/>
        </w:rPr>
        <w:t xml:space="preserve"> Overview</w:t>
      </w:r>
    </w:p>
    <w:p w:rsidR="00173C57" w:rsidRDefault="00173C57"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D4D40" w:rsidRDefault="00B016D7"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Phase 2 of the fire protection SDP is</w:t>
      </w:r>
      <w:r w:rsidR="009D4D40">
        <w:rPr>
          <w:rFonts w:cs="Arial"/>
          <w:szCs w:val="22"/>
        </w:rPr>
        <w:t xml:space="preserve"> a quantitative assessment of the increase in CDF due to a finding.  Phase 2 involves nine analysis steps as illustrated in Figure F.2.  Each step represents the introduction of new detail and/or the refinement of previous analysis results.</w:t>
      </w: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The Phase 2 analysis includes five distinct screening checks.  Each time new or refined analysis results are developed, a screening check is made to determine if a sufficient basis has been developed to justify assignment of a preliminary significance ranking of Green.  If at any time the quantitative screening criteria are met, the analysis is considered complete, and subsequent steps need not be performed.</w:t>
      </w:r>
    </w:p>
    <w:p w:rsidR="009D4D40" w:rsidRDefault="009D4D40" w:rsidP="00E461CF">
      <w:pPr>
        <w:widowControl/>
        <w:rPr>
          <w:rFonts w:cs="Arial"/>
          <w:szCs w:val="22"/>
        </w:rPr>
        <w:sectPr w:rsidR="009D4D40" w:rsidSect="00CF1786">
          <w:footerReference w:type="even" r:id="rId15"/>
          <w:footerReference w:type="default" r:id="rId16"/>
          <w:pgSz w:w="12240" w:h="15840"/>
          <w:pgMar w:top="1440" w:right="1440" w:bottom="720" w:left="1440" w:header="1440" w:footer="1440" w:gutter="0"/>
          <w:pgNumType w:start="1"/>
          <w:cols w:space="720"/>
          <w:noEndnote/>
          <w:docGrid w:linePitch="299"/>
        </w:sectPr>
      </w:pPr>
    </w:p>
    <w:p w:rsidR="009D4D40" w:rsidRPr="00031DD9" w:rsidRDefault="00F7757A" w:rsidP="00E461CF">
      <w:pPr>
        <w:jc w:val="center"/>
        <w:rPr>
          <w:b/>
          <w:szCs w:val="22"/>
        </w:rPr>
      </w:pPr>
      <w:bookmarkStart w:id="6" w:name="Figure_F_1"/>
      <w:r>
        <w:rPr>
          <w:b/>
        </w:rPr>
        <w:lastRenderedPageBreak/>
        <w:t>Figure F.2</w:t>
      </w:r>
      <w:r w:rsidR="005D1688" w:rsidRPr="00031DD9">
        <w:rPr>
          <w:b/>
        </w:rPr>
        <w:t xml:space="preserve"> - Phase 2</w:t>
      </w:r>
      <w:r w:rsidR="009D4D40" w:rsidRPr="00031DD9">
        <w:rPr>
          <w:b/>
        </w:rPr>
        <w:t xml:space="preserve"> Flow Chart</w:t>
      </w:r>
    </w:p>
    <w:bookmarkEnd w:id="6"/>
    <w:p w:rsidR="009D4D40" w:rsidRDefault="009D4D40" w:rsidP="00E461CF">
      <w:pPr>
        <w:widowControl/>
        <w:tabs>
          <w:tab w:val="left" w:pos="2640"/>
        </w:tabs>
        <w:rPr>
          <w:rFonts w:cs="Arial"/>
          <w:szCs w:val="22"/>
        </w:rPr>
      </w:pPr>
    </w:p>
    <w:p w:rsidR="009D4D40" w:rsidRPr="00CF1786" w:rsidRDefault="009D4D40" w:rsidP="00E461CF"/>
    <w:p w:rsidR="009D4D40" w:rsidRPr="00CF1786" w:rsidRDefault="00CF1786" w:rsidP="00E461CF">
      <w:pPr>
        <w:jc w:val="center"/>
      </w:pPr>
      <w:r w:rsidRPr="009D4D40">
        <w:pict>
          <v:shape id="_x0000_i1026" type="#_x0000_t75" style="width:474pt;height:579.75pt">
            <v:imagedata r:id="rId17" o:title="" cropbottom="-230f" cropright="-642f"/>
          </v:shape>
        </w:pict>
      </w: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b/>
          <w:bCs/>
        </w:rPr>
        <w:sectPr w:rsidR="009D4D40" w:rsidSect="00BE0339">
          <w:footerReference w:type="default" r:id="rId18"/>
          <w:pgSz w:w="12240" w:h="15840"/>
          <w:pgMar w:top="1440" w:right="1440" w:bottom="1440" w:left="1440" w:header="1440" w:footer="1440" w:gutter="0"/>
          <w:cols w:space="720"/>
          <w:noEndnote/>
          <w:docGrid w:linePitch="299"/>
        </w:sectPr>
      </w:pPr>
    </w:p>
    <w:p w:rsidR="009D4D40" w:rsidRPr="003D5A89" w:rsidRDefault="009D4D40" w:rsidP="00E461CF">
      <w:pPr>
        <w:rPr>
          <w:b/>
          <w:szCs w:val="22"/>
        </w:rPr>
      </w:pPr>
      <w:r w:rsidRPr="003D5A89">
        <w:rPr>
          <w:b/>
        </w:rPr>
        <w:lastRenderedPageBreak/>
        <w:t>Assumptions and Limitations</w:t>
      </w:r>
      <w:r w:rsidRPr="003D5A89">
        <w:rPr>
          <w:b/>
        </w:rPr>
        <w:fldChar w:fldCharType="begin"/>
      </w:r>
      <w:proofErr w:type="spellStart"/>
      <w:proofErr w:type="gramStart"/>
      <w:r w:rsidRPr="003D5A89">
        <w:rPr>
          <w:b/>
        </w:rPr>
        <w:instrText>tc</w:instrText>
      </w:r>
      <w:proofErr w:type="spellEnd"/>
      <w:proofErr w:type="gramEnd"/>
      <w:r w:rsidRPr="003D5A89">
        <w:rPr>
          <w:b/>
        </w:rPr>
        <w:instrText xml:space="preserve"> \l1 "</w:instrText>
      </w:r>
      <w:bookmarkStart w:id="7" w:name="_Toc195071422"/>
      <w:r w:rsidRPr="003D5A89">
        <w:rPr>
          <w:b/>
        </w:rPr>
        <w:instrText>Assumptions and Limitations</w:instrText>
      </w:r>
      <w:bookmarkEnd w:id="7"/>
      <w:r w:rsidRPr="003D5A89">
        <w:rPr>
          <w:b/>
        </w:rPr>
        <w:fldChar w:fldCharType="end"/>
      </w: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This document describes a simplified tool that provides a slightly conservative, nominally order-of-magnitude assessment of the risk significance of inspection findings related to the fire protection program.  The Fire Protection SDP is a tool that NRC inspectors can easily use to obtain an assessment of the risk significance of a finding.</w:t>
      </w: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D4D40" w:rsidRDefault="009D4D40" w:rsidP="00E461C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 xml:space="preserve">The Fire Protection SDP approach has a number of inherent assumptions and limitations.  </w:t>
      </w:r>
      <w:r w:rsidR="00A42A3A">
        <w:rPr>
          <w:rFonts w:cs="Arial"/>
          <w:szCs w:val="22"/>
        </w:rPr>
        <w:t>A more detail discussion of these assumptions and limitations is contained in the Supplemental Guidance/Technical Basis for Appendix F (IMC 0308, Attachment 3 of Appendix F).</w:t>
      </w:r>
    </w:p>
    <w:p w:rsidR="007A108D" w:rsidRDefault="007A108D" w:rsidP="00E461CF">
      <w:pPr>
        <w:pStyle w:val="Level2"/>
        <w:widowControl/>
        <w:numPr>
          <w:ilvl w:val="0"/>
          <w:numId w:val="0"/>
        </w:numPr>
        <w:tabs>
          <w:tab w:val="left" w:pos="-1188"/>
          <w:tab w:val="left" w:pos="-72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outlineLvl w:val="9"/>
        <w:rPr>
          <w:rFonts w:cs="Arial"/>
          <w:szCs w:val="22"/>
        </w:rPr>
      </w:pPr>
    </w:p>
    <w:p w:rsidR="009D4D40" w:rsidRPr="00B841DE" w:rsidRDefault="009D4D40" w:rsidP="00E461CF">
      <w:pPr>
        <w:numPr>
          <w:ilvl w:val="0"/>
          <w:numId w:val="13"/>
        </w:numPr>
        <w:rPr>
          <w:szCs w:val="22"/>
        </w:rPr>
      </w:pPr>
      <w:r w:rsidRPr="00B841DE">
        <w:rPr>
          <w:szCs w:val="22"/>
        </w:rPr>
        <w:t xml:space="preserve">The Fire Protection SDP assesses the change in CDF, rather than LERF, as a measure of risk significance. </w:t>
      </w:r>
    </w:p>
    <w:p w:rsidR="00BE0339" w:rsidRDefault="00BE0339" w:rsidP="00E461CF">
      <w:pPr>
        <w:ind w:left="806"/>
        <w:rPr>
          <w:szCs w:val="22"/>
        </w:rPr>
      </w:pPr>
    </w:p>
    <w:p w:rsidR="009D4D40" w:rsidRPr="00B841DE" w:rsidRDefault="009D4D40" w:rsidP="00E461CF">
      <w:pPr>
        <w:numPr>
          <w:ilvl w:val="0"/>
          <w:numId w:val="13"/>
        </w:numPr>
        <w:rPr>
          <w:szCs w:val="22"/>
        </w:rPr>
      </w:pPr>
      <w:r w:rsidRPr="00B841DE">
        <w:rPr>
          <w:szCs w:val="22"/>
        </w:rPr>
        <w:t xml:space="preserve">The quantification approach and analysis methods used in this Fire Protection SDP </w:t>
      </w:r>
      <w:proofErr w:type="gramStart"/>
      <w:r w:rsidRPr="00B841DE">
        <w:rPr>
          <w:szCs w:val="22"/>
        </w:rPr>
        <w:t>are  largely</w:t>
      </w:r>
      <w:proofErr w:type="gramEnd"/>
      <w:r w:rsidRPr="00B841DE">
        <w:rPr>
          <w:szCs w:val="22"/>
        </w:rPr>
        <w:t xml:space="preserve"> based on existing fire PRA analysis methods.  As such, the methods are also limited by the current state of the art in fire PRA methodology.</w:t>
      </w:r>
    </w:p>
    <w:p w:rsidR="00BE0339" w:rsidRDefault="00BE0339" w:rsidP="00E461CF">
      <w:pPr>
        <w:ind w:left="806"/>
        <w:rPr>
          <w:szCs w:val="22"/>
        </w:rPr>
      </w:pPr>
    </w:p>
    <w:p w:rsidR="009D4D40" w:rsidRPr="00B841DE" w:rsidRDefault="009D4D40" w:rsidP="00E461CF">
      <w:pPr>
        <w:numPr>
          <w:ilvl w:val="0"/>
          <w:numId w:val="13"/>
        </w:numPr>
        <w:rPr>
          <w:szCs w:val="22"/>
        </w:rPr>
      </w:pPr>
      <w:r w:rsidRPr="00B841DE">
        <w:rPr>
          <w:szCs w:val="22"/>
        </w:rPr>
        <w:t>The Fire Protection SDP focuses on risks due to degraded conditions of the fire protection program during full power operation of a nuclear power plant.  This tool does not address the potential risk significance of fire protection inspection findings in the context of other modes of plant operation (i.e., low power or shutdown).</w:t>
      </w:r>
    </w:p>
    <w:p w:rsidR="00BE0339" w:rsidRDefault="00BE0339" w:rsidP="00E461CF">
      <w:pPr>
        <w:ind w:left="806"/>
        <w:rPr>
          <w:szCs w:val="22"/>
        </w:rPr>
      </w:pPr>
    </w:p>
    <w:p w:rsidR="009D4D40" w:rsidRPr="00B841DE" w:rsidRDefault="009D4D40" w:rsidP="00E461CF">
      <w:pPr>
        <w:numPr>
          <w:ilvl w:val="0"/>
          <w:numId w:val="13"/>
        </w:numPr>
        <w:rPr>
          <w:szCs w:val="22"/>
        </w:rPr>
      </w:pPr>
      <w:r w:rsidRPr="00B841DE">
        <w:rPr>
          <w:szCs w:val="22"/>
        </w:rPr>
        <w:t xml:space="preserve">In the process of simplifying existing fire PRA methods for the purposes of the Phase 2 Fire Protection SDP analysis, compromises in analysis complexity have been made.  The process strives to achieve order of magnitude estimates of risk significance.  However, it is recognized that fire PRA methods in general retain considerable uncertainty.  The Fire Protection SDP strives to minimize the occurrence of false-negative findings. </w:t>
      </w:r>
    </w:p>
    <w:p w:rsidR="00BE0339" w:rsidRDefault="00BE0339" w:rsidP="00E461CF">
      <w:pPr>
        <w:ind w:left="806"/>
        <w:rPr>
          <w:szCs w:val="22"/>
        </w:rPr>
      </w:pPr>
    </w:p>
    <w:p w:rsidR="009D4D40" w:rsidRPr="00B841DE" w:rsidRDefault="009D4D40" w:rsidP="00E461CF">
      <w:pPr>
        <w:numPr>
          <w:ilvl w:val="0"/>
          <w:numId w:val="13"/>
        </w:numPr>
        <w:rPr>
          <w:szCs w:val="22"/>
        </w:rPr>
      </w:pPr>
      <w:r w:rsidRPr="00B841DE">
        <w:rPr>
          <w:szCs w:val="22"/>
        </w:rPr>
        <w:t>The Fire Protection SDP excludes findings associated with the performance of the on-site manual fire brigade or fire department.</w:t>
      </w:r>
    </w:p>
    <w:p w:rsidR="00BE0339" w:rsidRDefault="00BE0339" w:rsidP="00E461CF">
      <w:pPr>
        <w:ind w:left="806"/>
        <w:rPr>
          <w:szCs w:val="22"/>
        </w:rPr>
      </w:pPr>
    </w:p>
    <w:p w:rsidR="009D4D40" w:rsidRPr="00B841DE" w:rsidRDefault="009D4D40" w:rsidP="00E461CF">
      <w:pPr>
        <w:numPr>
          <w:ilvl w:val="0"/>
          <w:numId w:val="13"/>
        </w:numPr>
        <w:rPr>
          <w:szCs w:val="22"/>
        </w:rPr>
      </w:pPr>
      <w:r w:rsidRPr="00B841DE">
        <w:rPr>
          <w:szCs w:val="22"/>
        </w:rPr>
        <w:t>The Fire Protection SDP Phase 2 quantitative screening method includes an approach for incorporating known fire-induced circuit failure modes and effects issues into an SDP analysis.  However, the SDP approach is intended to support the assessment of known issues only in the context of an individual fire area.  A systematic plant-wide search and assessment effort is beyond the intended scope of the fire protection SDP.</w:t>
      </w:r>
    </w:p>
    <w:p w:rsidR="00BE0339" w:rsidRDefault="00BE0339" w:rsidP="00E461CF">
      <w:pPr>
        <w:ind w:left="806"/>
        <w:rPr>
          <w:szCs w:val="22"/>
        </w:rPr>
      </w:pPr>
    </w:p>
    <w:p w:rsidR="009D4D40" w:rsidRPr="00B841DE" w:rsidRDefault="009D4D40" w:rsidP="00E461CF">
      <w:pPr>
        <w:numPr>
          <w:ilvl w:val="0"/>
          <w:numId w:val="13"/>
        </w:numPr>
        <w:rPr>
          <w:szCs w:val="22"/>
        </w:rPr>
      </w:pPr>
      <w:r w:rsidRPr="00B841DE">
        <w:rPr>
          <w:szCs w:val="22"/>
        </w:rPr>
        <w:t>This document does not currently include explicit treatment of fires in the main control room.  The Phase 2 process can be utilized in the treatment main control room fires, but it is recommended that additional guidance be sought in the conduct of such an analysis.</w:t>
      </w:r>
    </w:p>
    <w:p w:rsidR="00BE0339" w:rsidRDefault="00BE0339" w:rsidP="00E461CF">
      <w:pPr>
        <w:ind w:left="806"/>
        <w:rPr>
          <w:szCs w:val="22"/>
        </w:rPr>
      </w:pPr>
    </w:p>
    <w:p w:rsidR="009D4D40" w:rsidRPr="00B841DE" w:rsidRDefault="009D4D40" w:rsidP="00E461CF">
      <w:pPr>
        <w:numPr>
          <w:ilvl w:val="0"/>
          <w:numId w:val="13"/>
        </w:numPr>
        <w:rPr>
          <w:szCs w:val="22"/>
        </w:rPr>
      </w:pPr>
      <w:r w:rsidRPr="00B841DE">
        <w:rPr>
          <w:szCs w:val="22"/>
        </w:rPr>
        <w:t>This document does not currently include explicit treatment of fires leading to main control room abandonment, either due to fire in the main control room or due to fires in other fire areas.  The Phase 2 process can address such scenarios, but it is recommended that additional guidance be sought in the conduct of such an analysis.</w:t>
      </w:r>
    </w:p>
    <w:p w:rsidR="009D4D40" w:rsidRDefault="009D4D40" w:rsidP="00E461CF">
      <w:pPr>
        <w:pStyle w:val="Level2"/>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360"/>
        <w:outlineLvl w:val="9"/>
        <w:rPr>
          <w:rFonts w:cs="Arial"/>
          <w:szCs w:val="22"/>
        </w:rPr>
        <w:sectPr w:rsidR="009D4D40" w:rsidSect="00CF1786">
          <w:pgSz w:w="12240" w:h="15840"/>
          <w:pgMar w:top="1440" w:right="1440" w:bottom="1440" w:left="1440" w:header="1440" w:footer="1440" w:gutter="0"/>
          <w:cols w:space="720"/>
          <w:noEndnote/>
          <w:docGrid w:linePitch="299"/>
        </w:sectPr>
      </w:pPr>
    </w:p>
    <w:p w:rsidR="009D3994" w:rsidRPr="003D5A89" w:rsidRDefault="009D3994" w:rsidP="00E461CF">
      <w:pPr>
        <w:pStyle w:val="Heading1"/>
        <w:spacing w:before="0" w:after="0"/>
        <w:rPr>
          <w:szCs w:val="22"/>
        </w:rPr>
      </w:pPr>
      <w:bookmarkStart w:id="8" w:name="_Toc361227057"/>
      <w:r w:rsidRPr="003D5A89">
        <w:lastRenderedPageBreak/>
        <w:t xml:space="preserve">Fire Protection SDP Phase </w:t>
      </w:r>
      <w:r>
        <w:t>1</w:t>
      </w:r>
      <w:r w:rsidRPr="003D5A89">
        <w:t xml:space="preserve"> Screening</w:t>
      </w:r>
      <w:bookmarkEnd w:id="8"/>
      <w:r w:rsidRPr="003D5A89">
        <w:t xml:space="preserve"> </w:t>
      </w:r>
      <w:r w:rsidRPr="003D5A89">
        <w:rPr>
          <w:szCs w:val="22"/>
        </w:rPr>
        <w:fldChar w:fldCharType="begin"/>
      </w:r>
      <w:proofErr w:type="spellStart"/>
      <w:proofErr w:type="gramStart"/>
      <w:r w:rsidRPr="003D5A89">
        <w:rPr>
          <w:szCs w:val="22"/>
        </w:rPr>
        <w:instrText>tc</w:instrText>
      </w:r>
      <w:proofErr w:type="spellEnd"/>
      <w:proofErr w:type="gramEnd"/>
      <w:r w:rsidRPr="003D5A89">
        <w:rPr>
          <w:szCs w:val="22"/>
        </w:rPr>
        <w:instrText xml:space="preserve"> \l1 "</w:instrText>
      </w:r>
      <w:r w:rsidRPr="003D5A89">
        <w:instrText>Fire Protection SDP Phase 2 Quantitative Screening Approach</w:instrText>
      </w:r>
      <w:r w:rsidRPr="003D5A89">
        <w:rPr>
          <w:szCs w:val="22"/>
        </w:rPr>
        <w:fldChar w:fldCharType="end"/>
      </w:r>
    </w:p>
    <w:p w:rsidR="00714721" w:rsidRDefault="00714721" w:rsidP="00E461CF">
      <w:pPr>
        <w:rPr>
          <w:b/>
        </w:rPr>
      </w:pPr>
    </w:p>
    <w:p w:rsidR="00714721" w:rsidRDefault="009D3994" w:rsidP="00E461CF">
      <w:r w:rsidRPr="009D3994">
        <w:t xml:space="preserve">The </w:t>
      </w:r>
      <w:r w:rsidR="00C11ABF">
        <w:t xml:space="preserve">Fire Protection SDP </w:t>
      </w:r>
      <w:r>
        <w:t xml:space="preserve">Phase 1 </w:t>
      </w:r>
      <w:r w:rsidR="00C11ABF">
        <w:t xml:space="preserve">serves to screen out very low risk significant findings.  This </w:t>
      </w:r>
      <w:r>
        <w:t>qualitative screening approach is entered when the following items are met:</w:t>
      </w:r>
    </w:p>
    <w:p w:rsidR="009D3994" w:rsidRDefault="009D3994" w:rsidP="00E461CF"/>
    <w:p w:rsidR="009D3994" w:rsidRDefault="009D3994" w:rsidP="00E461CF">
      <w:pPr>
        <w:numPr>
          <w:ilvl w:val="0"/>
          <w:numId w:val="64"/>
        </w:numPr>
      </w:pPr>
      <w:r>
        <w:t xml:space="preserve">The inspection finding </w:t>
      </w:r>
      <w:r w:rsidR="00AA3280">
        <w:t>clearly states</w:t>
      </w:r>
      <w:r>
        <w:t xml:space="preserve"> </w:t>
      </w:r>
      <w:r w:rsidR="00AA3280">
        <w:t xml:space="preserve">the </w:t>
      </w:r>
      <w:r>
        <w:t>licensee performance deficiency</w:t>
      </w:r>
      <w:r w:rsidR="00AA3280">
        <w:t xml:space="preserve"> and the more-than-minor criteria met in accordance with IMC 0612, Appendix B, </w:t>
      </w:r>
      <w:proofErr w:type="gramStart"/>
      <w:r w:rsidR="00AA3280">
        <w:t>“</w:t>
      </w:r>
      <w:proofErr w:type="gramEnd"/>
      <w:r w:rsidR="00AA3280">
        <w:t>Issue Screening”</w:t>
      </w:r>
      <w:r>
        <w:t>.</w:t>
      </w:r>
    </w:p>
    <w:p w:rsidR="009D3994" w:rsidRDefault="009D3994" w:rsidP="00E461CF">
      <w:pPr>
        <w:numPr>
          <w:ilvl w:val="0"/>
          <w:numId w:val="64"/>
        </w:numPr>
      </w:pPr>
      <w:r>
        <w:t xml:space="preserve">The </w:t>
      </w:r>
      <w:r w:rsidR="00AA3280">
        <w:t xml:space="preserve">finding </w:t>
      </w:r>
      <w:r>
        <w:t>should discuss</w:t>
      </w:r>
      <w:r w:rsidR="00AA3280">
        <w:t>, as applicable,</w:t>
      </w:r>
      <w:r>
        <w:t xml:space="preserve"> the noncompliance with any applicable licensing basis requirements.  The SDP analysis should not proceed if the condition of the fire protection feature was specifically approved in a Safety Evaluation Report (SER) during the fire protection licensing process</w:t>
      </w:r>
      <w:r w:rsidR="00AA3280">
        <w:t xml:space="preserve"> (i.e., there is no performance deficiency)</w:t>
      </w:r>
      <w:r>
        <w:t>.</w:t>
      </w:r>
    </w:p>
    <w:p w:rsidR="00714721" w:rsidRPr="009D3994" w:rsidRDefault="00714721" w:rsidP="00E461CF"/>
    <w:p w:rsidR="00714721" w:rsidRDefault="009D3994" w:rsidP="00E461CF">
      <w:r w:rsidRPr="009D3994">
        <w:t xml:space="preserve">The </w:t>
      </w:r>
      <w:r>
        <w:t>worksheet</w:t>
      </w:r>
      <w:r w:rsidR="00182FE1">
        <w:t>s</w:t>
      </w:r>
      <w:r>
        <w:t xml:space="preserve"> for recording the Fi</w:t>
      </w:r>
      <w:r w:rsidR="00182FE1">
        <w:t xml:space="preserve">re Protection SDP Phase 1 “Statement of Fire Inspection </w:t>
      </w:r>
      <w:proofErr w:type="gramStart"/>
      <w:r w:rsidR="00182FE1">
        <w:t>Finding”,</w:t>
      </w:r>
      <w:proofErr w:type="gramEnd"/>
      <w:r w:rsidR="00182FE1">
        <w:t xml:space="preserve"> and “Assign a Fire Finding Category” are</w:t>
      </w:r>
      <w:r>
        <w:t xml:space="preserve"> provided in </w:t>
      </w:r>
      <w:r w:rsidRPr="009D3994">
        <w:t>Attachment</w:t>
      </w:r>
      <w:r>
        <w:t> </w:t>
      </w:r>
      <w:r w:rsidRPr="009D3994">
        <w:t>1</w:t>
      </w:r>
      <w:r>
        <w:t>.</w:t>
      </w:r>
    </w:p>
    <w:p w:rsidR="00AA3280" w:rsidRDefault="00AA3280" w:rsidP="00E461CF">
      <w:pPr>
        <w:pStyle w:val="Heading2"/>
        <w:spacing w:before="0" w:after="0"/>
      </w:pPr>
      <w:bookmarkStart w:id="9" w:name="_Toc352233997"/>
      <w:bookmarkStart w:id="10" w:name="_Toc361227058"/>
    </w:p>
    <w:p w:rsidR="00714721" w:rsidRPr="00252D53" w:rsidRDefault="00252D53" w:rsidP="00E461CF">
      <w:pPr>
        <w:pStyle w:val="Heading2"/>
        <w:spacing w:before="0" w:after="0"/>
      </w:pPr>
      <w:r w:rsidRPr="00252D53">
        <w:t>Step 1.1 - Provide Statement of Fire Inspection Finding</w:t>
      </w:r>
      <w:bookmarkEnd w:id="9"/>
      <w:bookmarkEnd w:id="10"/>
    </w:p>
    <w:p w:rsidR="00252D53" w:rsidRDefault="00252D53" w:rsidP="00E461CF">
      <w:pPr>
        <w:rPr>
          <w:b/>
        </w:rPr>
      </w:pPr>
    </w:p>
    <w:p w:rsidR="00252D53" w:rsidRDefault="00252D53" w:rsidP="00E461CF">
      <w:r w:rsidRPr="00252D53">
        <w:t xml:space="preserve">Provide a </w:t>
      </w:r>
      <w:r>
        <w:t xml:space="preserve">clear statement </w:t>
      </w:r>
      <w:r w:rsidR="00C64283">
        <w:t xml:space="preserve">of fire inspection finding and the non-compliance </w:t>
      </w:r>
      <w:r>
        <w:t xml:space="preserve">in the </w:t>
      </w:r>
      <w:r w:rsidR="00E87982">
        <w:t xml:space="preserve">Attachment 1 </w:t>
      </w:r>
      <w:r>
        <w:t>worksheet for recording the Fire Protection SDP Phase 1 “Statement of Fire Inspection Finding”.</w:t>
      </w:r>
    </w:p>
    <w:p w:rsidR="00AA3280" w:rsidRDefault="00AA3280" w:rsidP="00E461CF">
      <w:pPr>
        <w:pStyle w:val="Heading2"/>
        <w:spacing w:before="0" w:after="0"/>
      </w:pPr>
      <w:bookmarkStart w:id="11" w:name="_Toc361227059"/>
    </w:p>
    <w:p w:rsidR="00252D53" w:rsidRPr="00252D53" w:rsidRDefault="00252D53" w:rsidP="00E461CF">
      <w:pPr>
        <w:pStyle w:val="Heading2"/>
        <w:spacing w:before="0" w:after="0"/>
      </w:pPr>
      <w:r w:rsidRPr="00252D53">
        <w:t>Step 1.2 – Assign a Fire finding Category</w:t>
      </w:r>
      <w:bookmarkEnd w:id="11"/>
    </w:p>
    <w:p w:rsidR="004D2BE4" w:rsidRDefault="004D2BE4" w:rsidP="00E461CF">
      <w:pPr>
        <w:rPr>
          <w:b/>
        </w:rPr>
      </w:pPr>
    </w:p>
    <w:p w:rsidR="004D2BE4" w:rsidRDefault="00E87982" w:rsidP="00E461CF">
      <w:r>
        <w:t>Record the assign</w:t>
      </w:r>
      <w:r w:rsidR="00C64283">
        <w:t>ed</w:t>
      </w:r>
      <w:r>
        <w:t xml:space="preserve"> fire finding category in Attachment 1 worksheet, “Category of Fire Inspection Finding.”  A Fire finding can only be assigned to one category. </w:t>
      </w:r>
    </w:p>
    <w:p w:rsidR="00AA3280" w:rsidRDefault="00AA3280" w:rsidP="00E461CF">
      <w:pPr>
        <w:pStyle w:val="Heading2"/>
        <w:spacing w:before="0" w:after="0"/>
      </w:pPr>
      <w:bookmarkStart w:id="12" w:name="_Toc352233999"/>
      <w:bookmarkStart w:id="13" w:name="_Toc361227060"/>
    </w:p>
    <w:p w:rsidR="00E87982" w:rsidRDefault="00E87982" w:rsidP="00E461CF">
      <w:pPr>
        <w:pStyle w:val="Heading2"/>
        <w:spacing w:before="0" w:after="0"/>
      </w:pPr>
      <w:r w:rsidRPr="00645D02">
        <w:t>Step 1.3 - Ability to Achieve Safe Shutdown</w:t>
      </w:r>
      <w:bookmarkEnd w:id="12"/>
      <w:bookmarkEnd w:id="13"/>
    </w:p>
    <w:p w:rsidR="00AA3280" w:rsidRPr="00AA3280" w:rsidRDefault="00AA3280" w:rsidP="00AA3280">
      <w:pPr>
        <w:rPr>
          <w:highlight w:val="yellow"/>
        </w:rPr>
      </w:pPr>
    </w:p>
    <w:p w:rsidR="00E87982" w:rsidRPr="00790740" w:rsidRDefault="00E87982" w:rsidP="006162A6">
      <w:pPr>
        <w:pStyle w:val="Heading3"/>
      </w:pPr>
      <w:bookmarkStart w:id="14" w:name="_Toc361227061"/>
      <w:r w:rsidRPr="00790740">
        <w:t>Task 1.3</w:t>
      </w:r>
      <w:r w:rsidR="00C64283">
        <w:t>.1</w:t>
      </w:r>
      <w:r w:rsidR="00FB5D23">
        <w:t>:  Screen</w:t>
      </w:r>
      <w:r w:rsidRPr="00790740">
        <w:t xml:space="preserve"> </w:t>
      </w:r>
      <w:r w:rsidR="00FB5D23">
        <w:t>Fire Finding for Ability to Achieve Safe S</w:t>
      </w:r>
      <w:r w:rsidRPr="00790740">
        <w:t>hutdown</w:t>
      </w:r>
      <w:bookmarkEnd w:id="14"/>
    </w:p>
    <w:p w:rsidR="00E87982" w:rsidRPr="00935BDE" w:rsidRDefault="00E87982" w:rsidP="00E461CF"/>
    <w:p w:rsidR="00E87982" w:rsidRPr="00935BDE" w:rsidRDefault="00E87982" w:rsidP="00E461CF">
      <w:r w:rsidRPr="00935BDE">
        <w:t>1.</w:t>
      </w:r>
      <w:r w:rsidR="00AA3280">
        <w:t xml:space="preserve">3.1   </w:t>
      </w:r>
      <w:r w:rsidRPr="00935BDE">
        <w:t xml:space="preserve">A Question: </w:t>
      </w:r>
      <w:r w:rsidR="000C3217">
        <w:t xml:space="preserve"> </w:t>
      </w:r>
      <w:r w:rsidRPr="00935BDE">
        <w:t xml:space="preserve">Is the reactor able to reach and maintain safe shutdown (either hot or cold) </w:t>
      </w:r>
      <w:r w:rsidR="00AA3280">
        <w:t xml:space="preserve">                                  </w:t>
      </w:r>
      <w:r w:rsidRPr="00935BDE">
        <w:t>condition?</w:t>
      </w:r>
    </w:p>
    <w:p w:rsidR="00E87982" w:rsidRPr="00935BDE" w:rsidRDefault="00E87982" w:rsidP="00E461CF">
      <w:pPr>
        <w:ind w:left="1620"/>
      </w:pPr>
      <w:r w:rsidRPr="00935BDE">
        <w:t>O Yes – Screens to Green, no further analysis required.</w:t>
      </w:r>
    </w:p>
    <w:p w:rsidR="00E87982" w:rsidRPr="00935BDE" w:rsidRDefault="00E87982" w:rsidP="00E461CF">
      <w:pPr>
        <w:ind w:left="1620"/>
      </w:pPr>
      <w:r w:rsidRPr="00935BDE">
        <w:t xml:space="preserve">O No – Continue to next question.  </w:t>
      </w:r>
    </w:p>
    <w:p w:rsidR="00E87982" w:rsidRPr="00935BDE" w:rsidRDefault="00C64283" w:rsidP="00E461CF">
      <w:r w:rsidRPr="00DB4848">
        <w:rPr>
          <w:b/>
          <w:noProof/>
        </w:rPr>
        <w:pict>
          <v:shape id="_x0000_s1072" type="#_x0000_t202" style="position:absolute;margin-left:.5pt;margin-top:3.55pt;width:465.1pt;height:179.55pt;z-index:2">
            <v:textbox>
              <w:txbxContent>
                <w:p w:rsidR="004F1537" w:rsidRDefault="004F1537" w:rsidP="00E87982">
                  <w:r>
                    <w:t>Provide supporting information that may be needed for documentation:</w:t>
                  </w:r>
                </w:p>
              </w:txbxContent>
            </v:textbox>
          </v:shape>
        </w:pict>
      </w:r>
    </w:p>
    <w:p w:rsidR="00E87982" w:rsidRPr="00935BDE" w:rsidRDefault="00E87982" w:rsidP="00E461CF">
      <w:pPr>
        <w:ind w:left="1620" w:hanging="1620"/>
      </w:pPr>
    </w:p>
    <w:p w:rsidR="00E87982" w:rsidRPr="00935BDE" w:rsidRDefault="00E87982" w:rsidP="00E461CF">
      <w:pPr>
        <w:ind w:left="1620" w:hanging="1620"/>
      </w:pPr>
    </w:p>
    <w:p w:rsidR="00E87982" w:rsidRPr="00935BDE" w:rsidRDefault="00E87982" w:rsidP="00E461CF">
      <w:pPr>
        <w:ind w:left="1620" w:hanging="1620"/>
      </w:pPr>
    </w:p>
    <w:p w:rsidR="00E87982" w:rsidRPr="00935BDE" w:rsidRDefault="00E87982" w:rsidP="00E461CF">
      <w:pPr>
        <w:ind w:left="1620" w:hanging="1620"/>
      </w:pPr>
    </w:p>
    <w:p w:rsidR="00E87982" w:rsidRPr="00935BDE" w:rsidRDefault="00E87982" w:rsidP="00E461CF">
      <w:pPr>
        <w:ind w:left="1620" w:hanging="1620"/>
      </w:pPr>
    </w:p>
    <w:p w:rsidR="00E87982" w:rsidRPr="00935BDE" w:rsidRDefault="00E87982" w:rsidP="00E461CF">
      <w:pPr>
        <w:ind w:left="1620" w:hanging="1620"/>
      </w:pPr>
    </w:p>
    <w:p w:rsidR="00E87982" w:rsidRPr="00935BDE" w:rsidRDefault="00E87982" w:rsidP="00E461CF">
      <w:pPr>
        <w:ind w:left="1620" w:hanging="1620"/>
      </w:pPr>
    </w:p>
    <w:p w:rsidR="00E87982" w:rsidRDefault="00E87982" w:rsidP="00E461CF">
      <w:pPr>
        <w:ind w:left="1620" w:hanging="1620"/>
      </w:pPr>
    </w:p>
    <w:p w:rsidR="00790740" w:rsidRDefault="00790740" w:rsidP="00E461CF">
      <w:pPr>
        <w:ind w:left="1620" w:hanging="1620"/>
      </w:pPr>
    </w:p>
    <w:p w:rsidR="00C64283" w:rsidRDefault="00C64283" w:rsidP="00E461CF">
      <w:pPr>
        <w:ind w:left="1620" w:hanging="1620"/>
      </w:pPr>
    </w:p>
    <w:p w:rsidR="00C64283" w:rsidRDefault="00C64283" w:rsidP="00E461CF">
      <w:pPr>
        <w:ind w:left="1620" w:hanging="1620"/>
      </w:pPr>
    </w:p>
    <w:p w:rsidR="00C64283" w:rsidRDefault="00C64283" w:rsidP="00E461CF">
      <w:pPr>
        <w:ind w:left="1620" w:hanging="1620"/>
      </w:pPr>
    </w:p>
    <w:p w:rsidR="00C64283" w:rsidRDefault="00C64283" w:rsidP="00E461CF">
      <w:pPr>
        <w:ind w:left="1620" w:hanging="1620"/>
      </w:pPr>
    </w:p>
    <w:p w:rsidR="00C64283" w:rsidRDefault="00C64283" w:rsidP="00E461CF">
      <w:pPr>
        <w:ind w:left="1620" w:hanging="1620"/>
      </w:pPr>
    </w:p>
    <w:p w:rsidR="00E461CF" w:rsidRDefault="00E461CF" w:rsidP="00E461CF">
      <w:pPr>
        <w:ind w:left="1620" w:hanging="1620"/>
        <w:sectPr w:rsidR="00E461CF" w:rsidSect="00E461CF">
          <w:footerReference w:type="default" r:id="rId19"/>
          <w:pgSz w:w="12240" w:h="15840" w:code="1"/>
          <w:pgMar w:top="1440" w:right="1440" w:bottom="1440" w:left="1440" w:header="1440" w:footer="1440" w:gutter="0"/>
          <w:cols w:space="720"/>
          <w:docGrid w:linePitch="360"/>
        </w:sectPr>
      </w:pPr>
    </w:p>
    <w:p w:rsidR="00FB5D23" w:rsidRPr="00935BDE" w:rsidRDefault="00FB5D23" w:rsidP="00E461CF">
      <w:pPr>
        <w:ind w:left="1620" w:hanging="1620"/>
      </w:pPr>
    </w:p>
    <w:p w:rsidR="00E87982" w:rsidRPr="00935BDE" w:rsidRDefault="00E87982" w:rsidP="00E461CF">
      <w:pPr>
        <w:ind w:left="1620" w:hanging="1620"/>
      </w:pPr>
      <w:r w:rsidRPr="00935BDE">
        <w:t>1.</w:t>
      </w:r>
      <w:r w:rsidR="00AA3280">
        <w:t>3.1</w:t>
      </w:r>
      <w:r w:rsidRPr="00935BDE">
        <w:t xml:space="preserve"> </w:t>
      </w:r>
      <w:r w:rsidR="00AA3280">
        <w:t xml:space="preserve">  </w:t>
      </w:r>
      <w:r w:rsidRPr="00935BDE">
        <w:t xml:space="preserve">B Question: </w:t>
      </w:r>
      <w:r w:rsidR="000C3217">
        <w:t xml:space="preserve"> </w:t>
      </w:r>
      <w:r w:rsidRPr="00935BDE">
        <w:t xml:space="preserve">Based on the criteria in Appendix F, Attachment 2, is the </w:t>
      </w:r>
      <w:r>
        <w:t>finding</w:t>
      </w:r>
      <w:r w:rsidRPr="00935BDE">
        <w:t xml:space="preserve"> assigned a </w:t>
      </w:r>
      <w:r w:rsidR="00AA3280">
        <w:t xml:space="preserve">     </w:t>
      </w:r>
      <w:r w:rsidRPr="00935BDE">
        <w:t xml:space="preserve">“Low” degradation rating? </w:t>
      </w:r>
    </w:p>
    <w:p w:rsidR="00E87982" w:rsidRPr="00935BDE" w:rsidRDefault="00E87982" w:rsidP="00E461CF">
      <w:pPr>
        <w:ind w:left="1620"/>
      </w:pPr>
      <w:r w:rsidRPr="00935BDE">
        <w:t>O Yes – Screens to Green, no further analysis required.</w:t>
      </w:r>
    </w:p>
    <w:p w:rsidR="00E87982" w:rsidRPr="00935BDE" w:rsidRDefault="00E87982" w:rsidP="00E461CF">
      <w:pPr>
        <w:ind w:left="1620"/>
      </w:pPr>
      <w:r w:rsidRPr="00935BDE">
        <w:t>O No – Continue to question below.</w:t>
      </w:r>
    </w:p>
    <w:p w:rsidR="00E87982" w:rsidRPr="00935BDE" w:rsidRDefault="00E87982" w:rsidP="00E461CF">
      <w:pPr>
        <w:rPr>
          <w:strike/>
        </w:rPr>
      </w:pPr>
    </w:p>
    <w:p w:rsidR="00E87982" w:rsidRPr="00935BDE" w:rsidRDefault="00C64283" w:rsidP="00E461CF">
      <w:pPr>
        <w:rPr>
          <w:b/>
          <w:highlight w:val="yellow"/>
        </w:rPr>
      </w:pPr>
      <w:r w:rsidRPr="00DB4848">
        <w:rPr>
          <w:noProof/>
        </w:rPr>
        <w:pict>
          <v:shape id="_x0000_s1073" type="#_x0000_t202" style="position:absolute;margin-left:0;margin-top:-.15pt;width:465.1pt;height:126.25pt;z-index:3">
            <v:textbox>
              <w:txbxContent>
                <w:p w:rsidR="004F1537" w:rsidRDefault="004F1537" w:rsidP="00E87982">
                  <w:r>
                    <w:t>Provide Explanation of “Low” Degradation Rating:</w:t>
                  </w:r>
                </w:p>
              </w:txbxContent>
            </v:textbox>
          </v:shape>
        </w:pict>
      </w:r>
    </w:p>
    <w:p w:rsidR="00E87982" w:rsidRPr="00935BDE" w:rsidRDefault="00E87982" w:rsidP="00E461CF">
      <w:pPr>
        <w:rPr>
          <w:b/>
          <w:highlight w:val="yellow"/>
        </w:rPr>
      </w:pPr>
    </w:p>
    <w:p w:rsidR="00E87982" w:rsidRPr="00935BDE" w:rsidRDefault="00E87982" w:rsidP="00E461CF">
      <w:pPr>
        <w:rPr>
          <w:b/>
          <w:highlight w:val="yellow"/>
        </w:rPr>
      </w:pPr>
    </w:p>
    <w:p w:rsidR="00E87982" w:rsidRPr="00935BDE" w:rsidRDefault="00E87982" w:rsidP="00E461CF">
      <w:pPr>
        <w:rPr>
          <w:b/>
          <w:highlight w:val="yellow"/>
        </w:rPr>
      </w:pPr>
    </w:p>
    <w:p w:rsidR="00E87982" w:rsidRPr="00935BDE" w:rsidRDefault="00E87982" w:rsidP="00E461CF">
      <w:pPr>
        <w:rPr>
          <w:b/>
          <w:highlight w:val="yellow"/>
        </w:rPr>
      </w:pPr>
    </w:p>
    <w:p w:rsidR="00E87982" w:rsidRPr="00935BDE" w:rsidRDefault="00E87982" w:rsidP="00E461CF">
      <w:pPr>
        <w:rPr>
          <w:b/>
          <w:highlight w:val="yellow"/>
        </w:rPr>
      </w:pPr>
    </w:p>
    <w:p w:rsidR="0085188C" w:rsidRDefault="0085188C" w:rsidP="00E461CF">
      <w:pPr>
        <w:pStyle w:val="Heading2"/>
        <w:spacing w:before="0" w:after="0"/>
        <w:rPr>
          <w:b w:val="0"/>
          <w:highlight w:val="yellow"/>
        </w:rPr>
      </w:pPr>
    </w:p>
    <w:p w:rsidR="0085188C" w:rsidRDefault="0085188C" w:rsidP="00E461CF">
      <w:pPr>
        <w:pStyle w:val="Heading2"/>
        <w:spacing w:before="0" w:after="0"/>
        <w:rPr>
          <w:b w:val="0"/>
          <w:highlight w:val="yellow"/>
        </w:rPr>
      </w:pPr>
    </w:p>
    <w:p w:rsidR="0085188C" w:rsidRDefault="0085188C" w:rsidP="00E461CF">
      <w:pPr>
        <w:pStyle w:val="Heading2"/>
        <w:spacing w:before="0" w:after="0"/>
        <w:rPr>
          <w:b w:val="0"/>
          <w:highlight w:val="yellow"/>
        </w:rPr>
      </w:pPr>
    </w:p>
    <w:p w:rsidR="0085188C" w:rsidRDefault="0085188C" w:rsidP="00E461CF">
      <w:pPr>
        <w:pStyle w:val="Heading2"/>
        <w:spacing w:before="0" w:after="0"/>
        <w:rPr>
          <w:b w:val="0"/>
          <w:highlight w:val="yellow"/>
        </w:rPr>
      </w:pPr>
    </w:p>
    <w:p w:rsidR="0085188C" w:rsidRDefault="0085188C" w:rsidP="00E461CF">
      <w:pPr>
        <w:pStyle w:val="Heading2"/>
        <w:spacing w:before="0" w:after="0"/>
      </w:pPr>
      <w:bookmarkStart w:id="15" w:name="_Toc352234000"/>
    </w:p>
    <w:p w:rsidR="0085188C" w:rsidRPr="00645D02" w:rsidRDefault="0085188C" w:rsidP="00E461CF">
      <w:pPr>
        <w:pStyle w:val="Heading2"/>
        <w:spacing w:before="0" w:after="0"/>
      </w:pPr>
      <w:bookmarkStart w:id="16" w:name="_Toc361227062"/>
      <w:r w:rsidRPr="00645D02">
        <w:t>Step 1.4 - Qualitative Screening Question Set for Seven Individual Categories</w:t>
      </w:r>
      <w:bookmarkEnd w:id="15"/>
      <w:bookmarkEnd w:id="16"/>
    </w:p>
    <w:p w:rsidR="00C64283" w:rsidRDefault="00C64283" w:rsidP="00E461CF"/>
    <w:p w:rsidR="0085188C" w:rsidRPr="00935BDE" w:rsidRDefault="0085188C" w:rsidP="00E461CF">
      <w:r>
        <w:t xml:space="preserve">Proceed to the fire finding category assigned and follow the screening questions to </w:t>
      </w:r>
      <w:r w:rsidR="00BC03EF">
        <w:t>determine if</w:t>
      </w:r>
      <w:r>
        <w:t xml:space="preserve"> the findi</w:t>
      </w:r>
      <w:r w:rsidR="009C5555">
        <w:t xml:space="preserve">ng is very low risk significant </w:t>
      </w:r>
      <w:r>
        <w:t>(Screen to Green)</w:t>
      </w:r>
      <w:r w:rsidR="009C5555">
        <w:t xml:space="preserve">. </w:t>
      </w:r>
      <w:r w:rsidRPr="00935BDE">
        <w:t xml:space="preserve">There are screening questions for each of the seven </w:t>
      </w:r>
      <w:r>
        <w:t>finding</w:t>
      </w:r>
      <w:r w:rsidRPr="00935BDE">
        <w:t xml:space="preserve"> categories:</w:t>
      </w:r>
    </w:p>
    <w:p w:rsidR="00C469EE" w:rsidRPr="00935BDE" w:rsidRDefault="00C469EE" w:rsidP="00E461CF"/>
    <w:p w:rsidR="0085188C" w:rsidRPr="00935BDE" w:rsidRDefault="0085188C" w:rsidP="00E461CF">
      <w:pPr>
        <w:pStyle w:val="ListParagraph"/>
        <w:widowControl/>
        <w:numPr>
          <w:ilvl w:val="0"/>
          <w:numId w:val="65"/>
        </w:numPr>
        <w:ind w:left="1170"/>
        <w:contextualSpacing/>
      </w:pPr>
      <w:r w:rsidRPr="00935BDE">
        <w:t>Fire Prevention and Administrative Controls</w:t>
      </w:r>
    </w:p>
    <w:p w:rsidR="0085188C" w:rsidRPr="00935BDE" w:rsidRDefault="0085188C" w:rsidP="00E461CF">
      <w:pPr>
        <w:pStyle w:val="ListParagraph"/>
        <w:widowControl/>
        <w:numPr>
          <w:ilvl w:val="0"/>
          <w:numId w:val="65"/>
        </w:numPr>
        <w:ind w:left="1170"/>
        <w:contextualSpacing/>
      </w:pPr>
      <w:r w:rsidRPr="00935BDE">
        <w:t>Fixed Fire Protection Systems</w:t>
      </w:r>
    </w:p>
    <w:p w:rsidR="0085188C" w:rsidRPr="00935BDE" w:rsidRDefault="0085188C" w:rsidP="00E461CF">
      <w:pPr>
        <w:pStyle w:val="ListParagraph"/>
        <w:widowControl/>
        <w:numPr>
          <w:ilvl w:val="0"/>
          <w:numId w:val="65"/>
        </w:numPr>
        <w:ind w:left="1170"/>
        <w:contextualSpacing/>
      </w:pPr>
      <w:r w:rsidRPr="00935BDE">
        <w:t>Fire Confinement</w:t>
      </w:r>
    </w:p>
    <w:p w:rsidR="0085188C" w:rsidRPr="00935BDE" w:rsidRDefault="0085188C" w:rsidP="00E461CF">
      <w:pPr>
        <w:pStyle w:val="ListParagraph"/>
        <w:widowControl/>
        <w:numPr>
          <w:ilvl w:val="0"/>
          <w:numId w:val="65"/>
        </w:numPr>
        <w:ind w:left="1170"/>
        <w:contextualSpacing/>
      </w:pPr>
      <w:r w:rsidRPr="00935BDE">
        <w:t>Localized Cable or Component Protection</w:t>
      </w:r>
    </w:p>
    <w:p w:rsidR="0085188C" w:rsidRPr="00935BDE" w:rsidRDefault="0085188C" w:rsidP="00E461CF">
      <w:pPr>
        <w:pStyle w:val="ListParagraph"/>
        <w:widowControl/>
        <w:numPr>
          <w:ilvl w:val="0"/>
          <w:numId w:val="65"/>
        </w:numPr>
        <w:ind w:left="1170"/>
        <w:contextualSpacing/>
      </w:pPr>
      <w:r w:rsidRPr="00935BDE">
        <w:t>Post-fire SSD</w:t>
      </w:r>
    </w:p>
    <w:p w:rsidR="0085188C" w:rsidRPr="00935BDE" w:rsidRDefault="0085188C" w:rsidP="00E461CF">
      <w:pPr>
        <w:pStyle w:val="ListParagraph"/>
        <w:widowControl/>
        <w:numPr>
          <w:ilvl w:val="0"/>
          <w:numId w:val="65"/>
        </w:numPr>
        <w:ind w:left="1170"/>
        <w:contextualSpacing/>
      </w:pPr>
      <w:r w:rsidRPr="00935BDE">
        <w:t xml:space="preserve">Manual Fire Fighting  </w:t>
      </w:r>
    </w:p>
    <w:p w:rsidR="0085188C" w:rsidRPr="00935BDE" w:rsidRDefault="0085188C" w:rsidP="00E461CF">
      <w:pPr>
        <w:pStyle w:val="ListParagraph"/>
        <w:widowControl/>
        <w:numPr>
          <w:ilvl w:val="0"/>
          <w:numId w:val="65"/>
        </w:numPr>
        <w:ind w:left="1170"/>
        <w:contextualSpacing/>
      </w:pPr>
      <w:r w:rsidRPr="00935BDE">
        <w:t xml:space="preserve">Fire Water Supply  </w:t>
      </w:r>
    </w:p>
    <w:p w:rsidR="0085188C" w:rsidRPr="00935BDE" w:rsidRDefault="0085188C" w:rsidP="00E461CF"/>
    <w:p w:rsidR="0085188C" w:rsidRPr="00935BDE" w:rsidRDefault="00BC03EF" w:rsidP="00E461CF">
      <w:r>
        <w:t xml:space="preserve">Proceed to the </w:t>
      </w:r>
      <w:r w:rsidR="009C5555">
        <w:t xml:space="preserve">task that corresponds to the </w:t>
      </w:r>
      <w:r>
        <w:t xml:space="preserve">assigned category. </w:t>
      </w:r>
      <w:r w:rsidRPr="00935BDE">
        <w:t xml:space="preserve"> </w:t>
      </w:r>
      <w:r w:rsidR="009C5555">
        <w:t>Only evaluate the finding with</w:t>
      </w:r>
      <w:r w:rsidR="0085188C" w:rsidRPr="00935BDE">
        <w:t xml:space="preserve"> t</w:t>
      </w:r>
      <w:r w:rsidR="009C5555">
        <w:t>he screening questions from the</w:t>
      </w:r>
      <w:r w:rsidR="0085188C" w:rsidRPr="00935BDE">
        <w:t xml:space="preserve"> </w:t>
      </w:r>
      <w:r>
        <w:t xml:space="preserve">assigned </w:t>
      </w:r>
      <w:r w:rsidR="0085188C" w:rsidRPr="00935BDE">
        <w:t xml:space="preserve">category.  For each question please indicate </w:t>
      </w:r>
      <w:r>
        <w:t>your response by checking the circle.</w:t>
      </w:r>
    </w:p>
    <w:p w:rsidR="00C469EE" w:rsidRDefault="00C469EE" w:rsidP="006162A6">
      <w:pPr>
        <w:pStyle w:val="Heading3"/>
      </w:pPr>
      <w:bookmarkStart w:id="17" w:name="_Toc352234001"/>
      <w:bookmarkStart w:id="18" w:name="_Toc361227063"/>
    </w:p>
    <w:p w:rsidR="0085188C" w:rsidRPr="00935BDE" w:rsidRDefault="00BC03EF" w:rsidP="006162A6">
      <w:pPr>
        <w:pStyle w:val="Heading3"/>
      </w:pPr>
      <w:r>
        <w:t xml:space="preserve">Task </w:t>
      </w:r>
      <w:r w:rsidR="0085188C" w:rsidRPr="00935BDE">
        <w:t xml:space="preserve">1.4.1: </w:t>
      </w:r>
      <w:r w:rsidR="000C3217">
        <w:t xml:space="preserve"> </w:t>
      </w:r>
      <w:r w:rsidR="0085188C" w:rsidRPr="00935BDE">
        <w:t>Fire Prevention and Administrative Controls</w:t>
      </w:r>
      <w:bookmarkEnd w:id="17"/>
      <w:bookmarkEnd w:id="18"/>
    </w:p>
    <w:p w:rsidR="0085188C" w:rsidRPr="00935BDE" w:rsidRDefault="0085188C" w:rsidP="00E461CF"/>
    <w:p w:rsidR="0085188C" w:rsidRPr="00935BDE" w:rsidRDefault="0085188C" w:rsidP="00E461CF">
      <w:pPr>
        <w:ind w:left="1800" w:hanging="1800"/>
      </w:pPr>
      <w:r w:rsidRPr="00935BDE">
        <w:t xml:space="preserve">1.4.1-A Question: </w:t>
      </w:r>
      <w:r w:rsidR="000C3217">
        <w:t xml:space="preserve"> </w:t>
      </w:r>
      <w:r w:rsidRPr="00935BDE">
        <w:t xml:space="preserve">Would the impact of the fire </w:t>
      </w:r>
      <w:r>
        <w:t>finding</w:t>
      </w:r>
      <w:r w:rsidRPr="00935BDE">
        <w:t xml:space="preserve"> be limited to equipment which is not important to safety?</w:t>
      </w:r>
    </w:p>
    <w:p w:rsidR="0085188C" w:rsidRPr="00935BDE" w:rsidRDefault="0085188C" w:rsidP="00E461CF">
      <w:pPr>
        <w:ind w:left="1440"/>
      </w:pPr>
      <w:r w:rsidRPr="00935BDE">
        <w:t>O Yes – Screen to Green, no further analysis required.</w:t>
      </w:r>
    </w:p>
    <w:p w:rsidR="00FB5D23" w:rsidRDefault="0085188C" w:rsidP="00E461CF">
      <w:pPr>
        <w:ind w:left="1440"/>
      </w:pPr>
      <w:r w:rsidRPr="00935BDE">
        <w:t xml:space="preserve">O No – Continue to next question.  </w:t>
      </w:r>
    </w:p>
    <w:p w:rsidR="0085188C" w:rsidRPr="00935BDE" w:rsidRDefault="00FB5D23" w:rsidP="00E461CF">
      <w:pPr>
        <w:ind w:left="1800" w:hanging="1800"/>
      </w:pPr>
      <w:r>
        <w:br w:type="page"/>
      </w:r>
      <w:r w:rsidR="0085188C" w:rsidRPr="00935BDE">
        <w:lastRenderedPageBreak/>
        <w:t xml:space="preserve">1.4.1-B Question: </w:t>
      </w:r>
      <w:r w:rsidR="000C3217">
        <w:t xml:space="preserve"> </w:t>
      </w:r>
      <w:r w:rsidR="0085188C" w:rsidRPr="00935BDE">
        <w:t xml:space="preserve">Would the impact of the fire </w:t>
      </w:r>
      <w:r w:rsidR="0085188C">
        <w:t>finding</w:t>
      </w:r>
      <w:r w:rsidR="0085188C" w:rsidRPr="00935BDE">
        <w:t xml:space="preserve"> be limited to no more than one train/division of equipment important to safety? </w:t>
      </w:r>
    </w:p>
    <w:p w:rsidR="0085188C" w:rsidRPr="00935BDE" w:rsidRDefault="0085188C" w:rsidP="00E461CF">
      <w:pPr>
        <w:ind w:left="1440"/>
      </w:pPr>
      <w:r w:rsidRPr="00935BDE">
        <w:t>O Yes – Screen to Green, no further analysis required.</w:t>
      </w:r>
    </w:p>
    <w:p w:rsidR="0085188C" w:rsidRDefault="0085188C" w:rsidP="00E461CF">
      <w:pPr>
        <w:ind w:left="1440"/>
      </w:pPr>
      <w:r w:rsidRPr="00935BDE">
        <w:t xml:space="preserve">O No – Continue to next question.  </w:t>
      </w:r>
    </w:p>
    <w:p w:rsidR="0085188C" w:rsidRPr="00935BDE" w:rsidRDefault="0085188C" w:rsidP="00E461CF">
      <w:pPr>
        <w:ind w:left="1440"/>
        <w:rPr>
          <w:strike/>
        </w:rPr>
      </w:pPr>
    </w:p>
    <w:p w:rsidR="00BC03EF" w:rsidRPr="00935BDE" w:rsidRDefault="0085188C" w:rsidP="00E461CF">
      <w:pPr>
        <w:ind w:left="1800" w:hanging="1800"/>
      </w:pPr>
      <w:r w:rsidRPr="00935BDE">
        <w:t xml:space="preserve">1.4.1-C Question: </w:t>
      </w:r>
      <w:r w:rsidR="000C3217">
        <w:t xml:space="preserve"> </w:t>
      </w:r>
      <w:r w:rsidRPr="00935BDE">
        <w:t xml:space="preserve">If the fire </w:t>
      </w:r>
      <w:r>
        <w:t>finding</w:t>
      </w:r>
      <w:r w:rsidRPr="00935BDE">
        <w:t xml:space="preserve"> is associated with the presence of transient combustibles, were there sufficient transient combustibles such that they could challenge either a fire barrier or a safe shutdown analysis boundary</w:t>
      </w:r>
      <w:r w:rsidR="00BC03EF" w:rsidRPr="00935BDE">
        <w:t xml:space="preserve">? </w:t>
      </w:r>
    </w:p>
    <w:p w:rsidR="00BC03EF" w:rsidRDefault="0085188C" w:rsidP="00E461CF">
      <w:pPr>
        <w:ind w:left="1440"/>
      </w:pPr>
      <w:r w:rsidRPr="00935BDE">
        <w:t>O Yes – Continue to SDP Phase 2 Quantitative Screening Approach in IMC 0609, Appendix F</w:t>
      </w:r>
      <w:r w:rsidR="00BC03EF" w:rsidRPr="00935BDE">
        <w:t xml:space="preserve">.  </w:t>
      </w:r>
    </w:p>
    <w:p w:rsidR="0085188C" w:rsidRDefault="0085188C" w:rsidP="00E461CF">
      <w:pPr>
        <w:ind w:left="1440"/>
      </w:pPr>
      <w:r w:rsidRPr="00935BDE">
        <w:t xml:space="preserve">O No – Continue to next question.  </w:t>
      </w:r>
    </w:p>
    <w:p w:rsidR="0085188C" w:rsidRPr="00935BDE" w:rsidRDefault="0085188C" w:rsidP="00E461CF">
      <w:pPr>
        <w:ind w:left="1440"/>
      </w:pPr>
    </w:p>
    <w:p w:rsidR="0085188C" w:rsidRPr="00935BDE" w:rsidRDefault="0085188C" w:rsidP="00E461CF">
      <w:pPr>
        <w:ind w:left="1800" w:hanging="1800"/>
      </w:pPr>
      <w:r w:rsidRPr="00935BDE">
        <w:t xml:space="preserve">1.4.1-D Question: </w:t>
      </w:r>
      <w:r w:rsidR="000C3217">
        <w:t xml:space="preserve"> </w:t>
      </w:r>
      <w:r w:rsidRPr="00935BDE">
        <w:t xml:space="preserve">If the fire </w:t>
      </w:r>
      <w:r>
        <w:t>finding</w:t>
      </w:r>
      <w:r w:rsidRPr="00935BDE">
        <w:t xml:space="preserve"> is associated with the presence of transient combustibles, did the transient combustibles involve self-igniting materials (e.g., oily rags)?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440"/>
      </w:pPr>
      <w:r w:rsidRPr="00935BDE">
        <w:t>O No – Continue to next question.</w:t>
      </w:r>
    </w:p>
    <w:p w:rsidR="0085188C" w:rsidRPr="00935BDE" w:rsidRDefault="0085188C" w:rsidP="00E461CF"/>
    <w:p w:rsidR="0085188C" w:rsidRPr="00935BDE" w:rsidRDefault="0085188C" w:rsidP="00E461CF">
      <w:pPr>
        <w:ind w:left="1800" w:hanging="1800"/>
      </w:pPr>
      <w:r w:rsidRPr="00935BDE">
        <w:t xml:space="preserve">1.4.1-E Question: </w:t>
      </w:r>
      <w:r w:rsidR="000C3217">
        <w:t xml:space="preserve"> </w:t>
      </w:r>
      <w:r w:rsidRPr="00935BDE">
        <w:t xml:space="preserve">If the fire </w:t>
      </w:r>
      <w:r>
        <w:t>finding</w:t>
      </w:r>
      <w:r w:rsidRPr="00935BDE">
        <w:t xml:space="preserve"> is associated with the presence of transient combustibles, did the transient combustibles involve a gallon or more of low flashpoint (having a flashpoint less than 200°F) flammable or combustible liquids in a non-approved container?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440"/>
      </w:pPr>
      <w:r w:rsidRPr="00935BDE">
        <w:t>O No – Continue to next question.</w:t>
      </w:r>
    </w:p>
    <w:p w:rsidR="0085188C" w:rsidRPr="00935BDE" w:rsidRDefault="0085188C" w:rsidP="00E461CF">
      <w:pPr>
        <w:rPr>
          <w:highlight w:val="yellow"/>
        </w:rPr>
      </w:pPr>
    </w:p>
    <w:p w:rsidR="0085188C" w:rsidRPr="00935BDE" w:rsidRDefault="0085188C" w:rsidP="00E461CF">
      <w:pPr>
        <w:ind w:left="1800" w:hanging="1800"/>
      </w:pPr>
      <w:r w:rsidRPr="00935BDE">
        <w:t xml:space="preserve">1.4.1-F Question: </w:t>
      </w:r>
      <w:r w:rsidR="000C3217">
        <w:t xml:space="preserve"> </w:t>
      </w:r>
      <w:r w:rsidRPr="00935BDE">
        <w:t xml:space="preserve">If the fire </w:t>
      </w:r>
      <w:r>
        <w:t>finding</w:t>
      </w:r>
      <w:r w:rsidRPr="00935BDE">
        <w:t xml:space="preserve"> is associated with the presence of transient combustibles, did the transient combustibles involve in excess of 1 </w:t>
      </w:r>
      <w:proofErr w:type="spellStart"/>
      <w:r w:rsidRPr="00935BDE">
        <w:t>lb</w:t>
      </w:r>
      <w:proofErr w:type="spellEnd"/>
      <w:r w:rsidRPr="00935BDE">
        <w:t xml:space="preserve"> of a flammable gas?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440"/>
      </w:pPr>
      <w:r w:rsidRPr="00935BDE">
        <w:t>O No – Continue to next question.</w:t>
      </w:r>
    </w:p>
    <w:p w:rsidR="0085188C" w:rsidRPr="00935BDE" w:rsidRDefault="0085188C" w:rsidP="00E461CF"/>
    <w:p w:rsidR="0085188C" w:rsidRPr="00935BDE" w:rsidRDefault="0085188C" w:rsidP="00E461CF">
      <w:pPr>
        <w:ind w:left="1800" w:hanging="1800"/>
      </w:pPr>
      <w:r w:rsidRPr="00935BDE">
        <w:t xml:space="preserve">1.4.1-G Question: </w:t>
      </w:r>
      <w:r w:rsidR="000C3217">
        <w:t xml:space="preserve"> </w:t>
      </w:r>
      <w:r w:rsidRPr="00935BDE">
        <w:t xml:space="preserve">Is the fire </w:t>
      </w:r>
      <w:r>
        <w:t>finding</w:t>
      </w:r>
      <w:r w:rsidRPr="00935BDE">
        <w:t xml:space="preserve"> associated with the presence of an ignition source (e.g., evidence of portable heater)?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440"/>
      </w:pPr>
      <w:r w:rsidRPr="00935BDE">
        <w:t>O No – Continue to next question.</w:t>
      </w:r>
    </w:p>
    <w:p w:rsidR="0085188C" w:rsidRPr="00935BDE" w:rsidRDefault="0085188C" w:rsidP="00E461CF">
      <w:pPr>
        <w:rPr>
          <w:highlight w:val="yellow"/>
        </w:rPr>
      </w:pPr>
    </w:p>
    <w:p w:rsidR="0085188C" w:rsidRPr="00935BDE" w:rsidRDefault="0085188C" w:rsidP="00E461CF">
      <w:pPr>
        <w:ind w:left="1800" w:hanging="1800"/>
      </w:pPr>
      <w:r w:rsidRPr="00935BDE">
        <w:t xml:space="preserve">1.4.1-H Question: </w:t>
      </w:r>
      <w:r w:rsidR="000C3217">
        <w:t xml:space="preserve"> </w:t>
      </w:r>
      <w:r w:rsidRPr="00935BDE">
        <w:t xml:space="preserve">Is the fire </w:t>
      </w:r>
      <w:r>
        <w:t>finding</w:t>
      </w:r>
      <w:r w:rsidRPr="00935BDE">
        <w:t xml:space="preserve"> associated with the presence of an ignition source (e.g., evidence of recent cigarette smoking)?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440"/>
      </w:pPr>
      <w:r w:rsidRPr="00935BDE">
        <w:t>O No – Continue to next question.</w:t>
      </w:r>
    </w:p>
    <w:p w:rsidR="0085188C" w:rsidRPr="00935BDE" w:rsidRDefault="0085188C" w:rsidP="00E461CF">
      <w:pPr>
        <w:rPr>
          <w:highlight w:val="yellow"/>
        </w:rPr>
      </w:pPr>
    </w:p>
    <w:p w:rsidR="00FB06A2" w:rsidRDefault="0085188C" w:rsidP="00E461CF">
      <w:pPr>
        <w:ind w:left="1800" w:hanging="1800"/>
        <w:sectPr w:rsidR="00FB06A2" w:rsidSect="00FB06A2">
          <w:pgSz w:w="12240" w:h="15840" w:code="1"/>
          <w:pgMar w:top="1440" w:right="1440" w:bottom="1440" w:left="1440" w:header="1440" w:footer="1440" w:gutter="0"/>
          <w:cols w:space="720"/>
          <w:docGrid w:linePitch="360"/>
        </w:sectPr>
      </w:pPr>
      <w:r w:rsidRPr="00935BDE">
        <w:t xml:space="preserve">1.4.1-I Question: </w:t>
      </w:r>
      <w:r w:rsidR="000C3217">
        <w:t xml:space="preserve"> </w:t>
      </w:r>
      <w:r w:rsidRPr="00935BDE">
        <w:t xml:space="preserve">Is the fire </w:t>
      </w:r>
      <w:r>
        <w:t>finding</w:t>
      </w:r>
      <w:r w:rsidRPr="00935BDE">
        <w:t xml:space="preserve"> associated with a failure to implement a hot work fire watch capable of suppressing a fire from hot work which could impact equipment important to safety? </w:t>
      </w:r>
    </w:p>
    <w:p w:rsidR="0085188C" w:rsidRPr="00935BDE" w:rsidRDefault="0085188C" w:rsidP="00E461CF">
      <w:pPr>
        <w:ind w:left="1800" w:hanging="1800"/>
      </w:pP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440"/>
      </w:pPr>
      <w:r w:rsidRPr="00935BDE">
        <w:t xml:space="preserve">O No – Continue to Step 1.5. </w:t>
      </w:r>
    </w:p>
    <w:p w:rsidR="0085188C" w:rsidRPr="00935BDE" w:rsidRDefault="0085188C" w:rsidP="00E461CF"/>
    <w:p w:rsidR="0085188C" w:rsidRPr="00935BDE" w:rsidRDefault="004D6FF9" w:rsidP="006162A6">
      <w:pPr>
        <w:pStyle w:val="Heading3"/>
      </w:pPr>
      <w:bookmarkStart w:id="19" w:name="_Toc352234002"/>
      <w:bookmarkStart w:id="20" w:name="_Toc361227064"/>
      <w:r>
        <w:t xml:space="preserve">Task </w:t>
      </w:r>
      <w:r w:rsidR="0085188C" w:rsidRPr="00935BDE">
        <w:t xml:space="preserve">1.4.2: </w:t>
      </w:r>
      <w:r w:rsidR="0011136C">
        <w:t xml:space="preserve"> </w:t>
      </w:r>
      <w:r w:rsidR="0085188C" w:rsidRPr="00935BDE">
        <w:t>Fixed Fire Protection Systems</w:t>
      </w:r>
      <w:bookmarkEnd w:id="19"/>
      <w:bookmarkEnd w:id="20"/>
    </w:p>
    <w:p w:rsidR="0085188C" w:rsidRPr="00935BDE" w:rsidRDefault="0085188C" w:rsidP="00E461CF">
      <w:pPr>
        <w:rPr>
          <w:highlight w:val="yellow"/>
        </w:rPr>
      </w:pPr>
    </w:p>
    <w:p w:rsidR="0085188C" w:rsidRPr="00935BDE" w:rsidRDefault="0085188C" w:rsidP="00E461CF">
      <w:pPr>
        <w:ind w:left="1800" w:hanging="1800"/>
      </w:pPr>
      <w:r w:rsidRPr="00935BDE">
        <w:t xml:space="preserve">1.4.2-A Question:  If the fire </w:t>
      </w:r>
      <w:r>
        <w:t>finding</w:t>
      </w:r>
      <w:r w:rsidRPr="00935BDE">
        <w:t xml:space="preserve"> involves a slightly code-deviant fire suppression system (e.g., automatic sprinkler coverage or fire water supply system), could the suppression system still protect the targets (such as cable raceways that contain cables critical for safe shutdown) in this fire area? </w:t>
      </w:r>
    </w:p>
    <w:p w:rsidR="0085188C" w:rsidRPr="00935BDE" w:rsidRDefault="0085188C" w:rsidP="00E461CF">
      <w:pPr>
        <w:ind w:left="1440"/>
      </w:pPr>
      <w:r w:rsidRPr="00935BDE">
        <w:t>O Yes – Screen to Green, no further analysis required.</w:t>
      </w:r>
    </w:p>
    <w:p w:rsidR="0085188C" w:rsidRDefault="0085188C" w:rsidP="00E461CF">
      <w:pPr>
        <w:ind w:left="1440"/>
      </w:pPr>
      <w:r w:rsidRPr="00935BDE">
        <w:t xml:space="preserve">O No – Continue to next question.  </w:t>
      </w:r>
    </w:p>
    <w:p w:rsidR="0085188C" w:rsidRPr="00935BDE" w:rsidRDefault="0085188C" w:rsidP="00E461CF">
      <w:pPr>
        <w:ind w:left="1440"/>
      </w:pPr>
    </w:p>
    <w:p w:rsidR="0085188C" w:rsidRPr="00935BDE" w:rsidRDefault="0085188C" w:rsidP="00E461CF">
      <w:pPr>
        <w:ind w:left="1800" w:hanging="1800"/>
      </w:pPr>
      <w:r w:rsidRPr="00935BDE">
        <w:t xml:space="preserve">1.4.2-B Question:  Would the impact of the fire </w:t>
      </w:r>
      <w:r>
        <w:t>finding</w:t>
      </w:r>
      <w:r w:rsidRPr="00935BDE">
        <w:t xml:space="preserve"> be limited to equipment which is not important to safety? </w:t>
      </w:r>
    </w:p>
    <w:p w:rsidR="0085188C" w:rsidRPr="00935BDE" w:rsidRDefault="0085188C" w:rsidP="00E461CF">
      <w:pPr>
        <w:ind w:left="1440"/>
      </w:pPr>
      <w:r w:rsidRPr="00935BDE">
        <w:t>O Yes – Screen to Green, no further analysis required.</w:t>
      </w:r>
    </w:p>
    <w:p w:rsidR="0085188C" w:rsidRDefault="0085188C" w:rsidP="00E461CF">
      <w:pPr>
        <w:ind w:left="1440"/>
      </w:pPr>
      <w:r w:rsidRPr="00935BDE">
        <w:t>O No – Continue to next question.</w:t>
      </w:r>
    </w:p>
    <w:p w:rsidR="0085188C" w:rsidRPr="00935BDE" w:rsidRDefault="0085188C" w:rsidP="00E461CF">
      <w:pPr>
        <w:ind w:left="1440"/>
      </w:pPr>
    </w:p>
    <w:p w:rsidR="0085188C" w:rsidRPr="00935BDE" w:rsidRDefault="0085188C" w:rsidP="00E461CF">
      <w:pPr>
        <w:ind w:left="1800" w:hanging="1800"/>
      </w:pPr>
      <w:r w:rsidRPr="00935BDE">
        <w:t xml:space="preserve">1.4.2-C Question: </w:t>
      </w:r>
      <w:r w:rsidR="000C3217">
        <w:t xml:space="preserve"> </w:t>
      </w:r>
      <w:r w:rsidRPr="00935BDE">
        <w:t xml:space="preserve">Would the impact of the fire </w:t>
      </w:r>
      <w:r>
        <w:t>finding</w:t>
      </w:r>
      <w:r w:rsidRPr="00935BDE">
        <w:t xml:space="preserve"> be limited to no more than one train/division of equipment important to safety? </w:t>
      </w:r>
    </w:p>
    <w:p w:rsidR="0085188C" w:rsidRPr="00935BDE" w:rsidRDefault="0085188C" w:rsidP="00E461CF">
      <w:pPr>
        <w:ind w:left="1440"/>
      </w:pPr>
      <w:r w:rsidRPr="00935BDE">
        <w:t>O Yes – Screen to Green, no further analysis required.</w:t>
      </w:r>
    </w:p>
    <w:p w:rsidR="0085188C" w:rsidRPr="00935BDE" w:rsidRDefault="0085188C" w:rsidP="00E461CF">
      <w:pPr>
        <w:ind w:left="1440"/>
      </w:pPr>
      <w:r w:rsidRPr="00935BDE">
        <w:t>O No – Continue to next question.</w:t>
      </w:r>
    </w:p>
    <w:p w:rsidR="0085188C" w:rsidRPr="00935BDE" w:rsidRDefault="0085188C" w:rsidP="00E461CF"/>
    <w:p w:rsidR="0085188C" w:rsidRPr="00935BDE" w:rsidRDefault="0085188C" w:rsidP="00E461CF">
      <w:pPr>
        <w:ind w:left="1800" w:hanging="1800"/>
      </w:pPr>
      <w:r w:rsidRPr="00935BDE">
        <w:t xml:space="preserve">1.4.2-D Question: </w:t>
      </w:r>
      <w:r w:rsidR="000C3217">
        <w:t xml:space="preserve"> </w:t>
      </w:r>
      <w:r w:rsidRPr="00935BDE">
        <w:t xml:space="preserve">For a fire </w:t>
      </w:r>
      <w:r>
        <w:t>finding</w:t>
      </w:r>
      <w:r w:rsidRPr="00935BDE">
        <w:t xml:space="preserve"> involving fixed detection systems which provide an alarm only function (i.e., not used to activate a fire suppression system), would the fire </w:t>
      </w:r>
      <w:r>
        <w:t>finding</w:t>
      </w:r>
      <w:r w:rsidRPr="00935BDE">
        <w:t xml:space="preserve"> result in more than a 5 minute delay in the detection of a fire large enough to damage equipment important to safety?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440"/>
      </w:pPr>
      <w:r w:rsidRPr="00935BDE">
        <w:t>O No – Continue to next question.</w:t>
      </w:r>
    </w:p>
    <w:p w:rsidR="0085188C" w:rsidRPr="00935BDE" w:rsidRDefault="0085188C" w:rsidP="00E461CF"/>
    <w:p w:rsidR="0085188C" w:rsidRPr="00935BDE" w:rsidRDefault="0085188C" w:rsidP="00E461CF">
      <w:pPr>
        <w:ind w:left="1800" w:hanging="1800"/>
      </w:pPr>
      <w:r w:rsidRPr="00935BDE">
        <w:t xml:space="preserve">1.4.2-E Question:  Does the </w:t>
      </w:r>
      <w:r>
        <w:t>finding</w:t>
      </w:r>
      <w:r w:rsidRPr="00935BDE">
        <w:t xml:space="preserve"> affect only a manually actuated suppression system for an area which is accessible by the fire brigade? </w:t>
      </w:r>
    </w:p>
    <w:p w:rsidR="0085188C" w:rsidRPr="00935BDE" w:rsidRDefault="0085188C" w:rsidP="00E461CF">
      <w:pPr>
        <w:ind w:left="1440"/>
      </w:pPr>
      <w:r w:rsidRPr="00935BDE">
        <w:t>O Yes – Screen to Green, no further analysis required.</w:t>
      </w:r>
    </w:p>
    <w:p w:rsidR="0085188C" w:rsidRPr="00935BDE" w:rsidRDefault="0085188C" w:rsidP="00E461CF">
      <w:pPr>
        <w:ind w:left="1440"/>
      </w:pPr>
      <w:r w:rsidRPr="00935BDE">
        <w:t>O No – Continue to next question.</w:t>
      </w:r>
    </w:p>
    <w:p w:rsidR="0085188C" w:rsidRPr="00935BDE" w:rsidRDefault="0085188C" w:rsidP="00E461CF"/>
    <w:p w:rsidR="0085188C" w:rsidRPr="00935BDE" w:rsidRDefault="0085188C" w:rsidP="00E461CF">
      <w:pPr>
        <w:ind w:left="1800" w:hanging="1800"/>
      </w:pPr>
      <w:r w:rsidRPr="00935BDE">
        <w:t xml:space="preserve">1.4.2-F Question:  Are fixed ignition sources in the area affected by the Fixed Fire Protection System </w:t>
      </w:r>
      <w:r>
        <w:t>finding</w:t>
      </w:r>
      <w:r w:rsidRPr="00935BDE">
        <w:t xml:space="preserve">? </w:t>
      </w:r>
    </w:p>
    <w:p w:rsidR="0085188C" w:rsidRPr="00935BDE" w:rsidRDefault="0085188C" w:rsidP="00E461CF">
      <w:pPr>
        <w:ind w:left="1440"/>
      </w:pPr>
      <w:r w:rsidRPr="00935BDE">
        <w:t>O Yes – Continue to next question, no further analysis required.</w:t>
      </w:r>
    </w:p>
    <w:p w:rsidR="0085188C" w:rsidRPr="00935BDE" w:rsidRDefault="0085188C" w:rsidP="00E461CF">
      <w:pPr>
        <w:ind w:left="1440"/>
      </w:pPr>
      <w:r w:rsidRPr="00935BDE">
        <w:t>O No – Screen to Green, no further analysis required.</w:t>
      </w:r>
    </w:p>
    <w:p w:rsidR="0085188C" w:rsidRPr="00935BDE" w:rsidRDefault="0085188C" w:rsidP="00E461CF"/>
    <w:p w:rsidR="0085188C" w:rsidRPr="00935BDE" w:rsidRDefault="0085188C" w:rsidP="00E461CF">
      <w:pPr>
        <w:ind w:left="1800" w:hanging="1800"/>
      </w:pPr>
      <w:r w:rsidRPr="00935BDE">
        <w:t xml:space="preserve">1.4.2-G Question: </w:t>
      </w:r>
      <w:r w:rsidR="000C3217">
        <w:t xml:space="preserve"> </w:t>
      </w:r>
      <w:r w:rsidRPr="00935BDE">
        <w:t xml:space="preserve">Would the affected fixed fire suppression system still be able to suppress a fire such that no additional equipment important to safety would be affected by a fire? </w:t>
      </w:r>
    </w:p>
    <w:p w:rsidR="0085188C" w:rsidRPr="00935BDE" w:rsidRDefault="0085188C" w:rsidP="00E461CF">
      <w:pPr>
        <w:ind w:left="1440"/>
      </w:pPr>
      <w:r w:rsidRPr="00935BDE">
        <w:t>O Yes – Screen to Green, no further analysis required.</w:t>
      </w:r>
    </w:p>
    <w:p w:rsidR="0085188C" w:rsidRDefault="0085188C" w:rsidP="00E461CF">
      <w:pPr>
        <w:ind w:left="1440"/>
      </w:pPr>
      <w:r w:rsidRPr="00935BDE">
        <w:t>O No – Continue to Step 1.5.</w:t>
      </w:r>
    </w:p>
    <w:p w:rsidR="0085188C" w:rsidRPr="00935BDE" w:rsidRDefault="0085188C" w:rsidP="00E461CF">
      <w:pPr>
        <w:ind w:left="1440"/>
      </w:pPr>
    </w:p>
    <w:p w:rsidR="0085188C" w:rsidRPr="00935BDE" w:rsidRDefault="004D6FF9" w:rsidP="00E461CF">
      <w:r>
        <w:br w:type="page"/>
      </w:r>
    </w:p>
    <w:p w:rsidR="0085188C" w:rsidRPr="00935BDE" w:rsidRDefault="004D6FF9" w:rsidP="006162A6">
      <w:pPr>
        <w:pStyle w:val="Heading3"/>
      </w:pPr>
      <w:bookmarkStart w:id="21" w:name="_Toc352234003"/>
      <w:bookmarkStart w:id="22" w:name="_Toc361227065"/>
      <w:r>
        <w:t xml:space="preserve">Task </w:t>
      </w:r>
      <w:r w:rsidR="0085188C" w:rsidRPr="00935BDE">
        <w:t xml:space="preserve">1.4.3: </w:t>
      </w:r>
      <w:r w:rsidR="0011136C">
        <w:t xml:space="preserve"> </w:t>
      </w:r>
      <w:r w:rsidR="0085188C" w:rsidRPr="00935BDE">
        <w:t>Fire Confinement</w:t>
      </w:r>
      <w:bookmarkEnd w:id="21"/>
      <w:bookmarkEnd w:id="22"/>
      <w:r w:rsidR="0085188C" w:rsidRPr="00935BDE">
        <w:t xml:space="preserve"> </w:t>
      </w:r>
    </w:p>
    <w:p w:rsidR="0085188C" w:rsidRPr="00935BDE" w:rsidRDefault="0085188C" w:rsidP="00E461CF"/>
    <w:p w:rsidR="0085188C" w:rsidRPr="00935BDE" w:rsidRDefault="0085188C" w:rsidP="00E461CF">
      <w:pPr>
        <w:ind w:left="1800" w:hanging="1800"/>
      </w:pPr>
      <w:r w:rsidRPr="00935BDE">
        <w:t xml:space="preserve">1.4.3-A Question: </w:t>
      </w:r>
      <w:r w:rsidR="000C3217">
        <w:t xml:space="preserve"> </w:t>
      </w:r>
      <w:r w:rsidRPr="00935BDE">
        <w:t xml:space="preserve">For </w:t>
      </w:r>
      <w:r>
        <w:t>finding</w:t>
      </w:r>
      <w:r w:rsidRPr="00935BDE">
        <w:t xml:space="preserve">s involving fire doors, is the combustible loading on both sides of the wall representative of a fire duration less than 1.5 hours (i.e., less than 120,000 Btu/ft2)? </w:t>
      </w:r>
    </w:p>
    <w:p w:rsidR="0085188C" w:rsidRPr="00935BDE" w:rsidRDefault="0085188C" w:rsidP="00E461CF">
      <w:pPr>
        <w:ind w:left="1440"/>
      </w:pPr>
      <w:r w:rsidRPr="00935BDE">
        <w:t>O Yes – Screen to Green, no further analysis required.</w:t>
      </w:r>
    </w:p>
    <w:p w:rsidR="0085188C" w:rsidRDefault="0085188C" w:rsidP="00E461CF">
      <w:pPr>
        <w:ind w:left="1440"/>
      </w:pPr>
      <w:r w:rsidRPr="00935BDE">
        <w:t>O No – Continue to next question</w:t>
      </w:r>
      <w:proofErr w:type="gramStart"/>
      <w:r w:rsidRPr="00935BDE">
        <w:t>..</w:t>
      </w:r>
      <w:proofErr w:type="gramEnd"/>
      <w:r w:rsidRPr="00935BDE">
        <w:t xml:space="preserve">  </w:t>
      </w:r>
    </w:p>
    <w:p w:rsidR="0085188C" w:rsidRPr="00935BDE" w:rsidRDefault="0085188C" w:rsidP="00E461CF"/>
    <w:p w:rsidR="0085188C" w:rsidRPr="00935BDE" w:rsidRDefault="0085188C" w:rsidP="00E461CF">
      <w:pPr>
        <w:ind w:left="1800" w:hanging="1800"/>
      </w:pPr>
      <w:r w:rsidRPr="00935BDE">
        <w:t xml:space="preserve">1.4.3-B Question: </w:t>
      </w:r>
      <w:r w:rsidR="000C3217">
        <w:t xml:space="preserve"> </w:t>
      </w:r>
      <w:r w:rsidRPr="00935BDE">
        <w:t xml:space="preserve">Will the barrier in its degraded condition provide a 1-hour or greater fire endurance rating? </w:t>
      </w:r>
    </w:p>
    <w:p w:rsidR="0085188C" w:rsidRPr="00935BDE" w:rsidRDefault="0085188C" w:rsidP="00E461CF">
      <w:pPr>
        <w:ind w:left="1440"/>
      </w:pPr>
      <w:r w:rsidRPr="00935BDE">
        <w:t>O Yes – Screen to Green, no further analysis required.</w:t>
      </w:r>
    </w:p>
    <w:p w:rsidR="0085188C" w:rsidRPr="00935BDE" w:rsidRDefault="0085188C" w:rsidP="00E461CF">
      <w:pPr>
        <w:ind w:left="1440"/>
      </w:pPr>
      <w:r w:rsidRPr="00935BDE">
        <w:t>O No – Continue to next question.</w:t>
      </w:r>
    </w:p>
    <w:p w:rsidR="0085188C" w:rsidRPr="00935BDE" w:rsidRDefault="0085188C" w:rsidP="00E461CF"/>
    <w:p w:rsidR="0085188C" w:rsidRPr="00935BDE" w:rsidRDefault="0085188C" w:rsidP="00E461CF">
      <w:r w:rsidRPr="00935BDE">
        <w:t xml:space="preserve">1.4.3-C Question: </w:t>
      </w:r>
      <w:r w:rsidR="000C3217">
        <w:t xml:space="preserve"> </w:t>
      </w:r>
      <w:r>
        <w:t>Is</w:t>
      </w:r>
      <w:r w:rsidRPr="00935BDE">
        <w:t xml:space="preserve"> a fully functional automatic suppression system on either side of the fire barrier? </w:t>
      </w:r>
    </w:p>
    <w:p w:rsidR="0085188C" w:rsidRPr="00935BDE" w:rsidRDefault="0085188C" w:rsidP="00E461CF">
      <w:pPr>
        <w:ind w:left="1440"/>
      </w:pPr>
      <w:r w:rsidRPr="00935BDE">
        <w:t>O Yes – Screen to Green, no further analysis required.</w:t>
      </w:r>
    </w:p>
    <w:p w:rsidR="0085188C" w:rsidRPr="00935BDE" w:rsidRDefault="0085188C" w:rsidP="00E461CF">
      <w:pPr>
        <w:ind w:left="1440"/>
      </w:pPr>
      <w:r w:rsidRPr="00935BDE">
        <w:t>O No – Continue to next question.</w:t>
      </w:r>
    </w:p>
    <w:p w:rsidR="0085188C" w:rsidRPr="00935BDE" w:rsidRDefault="0085188C" w:rsidP="00E461CF"/>
    <w:p w:rsidR="0085188C" w:rsidRPr="00935BDE" w:rsidRDefault="0085188C" w:rsidP="00E461CF">
      <w:pPr>
        <w:ind w:left="1800" w:hanging="1800"/>
      </w:pPr>
      <w:r w:rsidRPr="00935BDE">
        <w:t>1.4.3-D Question</w:t>
      </w:r>
      <w:r>
        <w:t xml:space="preserve">: </w:t>
      </w:r>
      <w:r w:rsidR="000C3217">
        <w:t xml:space="preserve"> </w:t>
      </w:r>
      <w:r>
        <w:t>T</w:t>
      </w:r>
      <w:r w:rsidRPr="00935BDE">
        <w:t xml:space="preserve">he exposed fire area contains no potential damage targets that are unique from those in the exposing fire area (damage targets may include post-fire safe shutdown components or other plant components whose loss might lead to a demand for safe shutdown (e.g., a plant trip))? </w:t>
      </w:r>
    </w:p>
    <w:p w:rsidR="0085188C" w:rsidRPr="00935BDE" w:rsidRDefault="0085188C" w:rsidP="00E461CF">
      <w:pPr>
        <w:ind w:left="1440"/>
      </w:pPr>
      <w:r w:rsidRPr="00935BDE">
        <w:t>O Yes – Screen to Green, no further analysis required.</w:t>
      </w:r>
    </w:p>
    <w:p w:rsidR="0085188C" w:rsidRDefault="0085188C" w:rsidP="00E461CF">
      <w:pPr>
        <w:ind w:left="1440"/>
      </w:pPr>
      <w:r w:rsidRPr="00935BDE">
        <w:t>O No – Continue to next question.</w:t>
      </w:r>
    </w:p>
    <w:p w:rsidR="0085188C" w:rsidRPr="00935BDE" w:rsidRDefault="0085188C" w:rsidP="00E461CF">
      <w:pPr>
        <w:ind w:left="1440"/>
      </w:pPr>
    </w:p>
    <w:p w:rsidR="0085188C" w:rsidRPr="00935BDE" w:rsidRDefault="0085188C" w:rsidP="00E461CF"/>
    <w:p w:rsidR="0085188C" w:rsidRPr="00935BDE" w:rsidRDefault="0085188C" w:rsidP="00E461CF">
      <w:pPr>
        <w:ind w:left="1800" w:hanging="1800"/>
      </w:pPr>
      <w:r w:rsidRPr="00935BDE">
        <w:t xml:space="preserve">1.4.3-E Question: </w:t>
      </w:r>
      <w:r w:rsidR="000C3217">
        <w:t xml:space="preserve"> </w:t>
      </w:r>
      <w:r w:rsidRPr="00935BDE">
        <w:t xml:space="preserve">For a wall fire barrier </w:t>
      </w:r>
      <w:r>
        <w:t>finding</w:t>
      </w:r>
      <w:r w:rsidRPr="00935BDE">
        <w:t xml:space="preserve">, involving equipment (such as a pipe) penetrating the barrier, is the equipment neither combustible nor capable of propagating a fire (such as cables in conduit)? </w:t>
      </w:r>
    </w:p>
    <w:p w:rsidR="0085188C" w:rsidRPr="00935BDE" w:rsidRDefault="0085188C" w:rsidP="00E461CF">
      <w:pPr>
        <w:ind w:left="1440"/>
      </w:pPr>
      <w:r w:rsidRPr="00935BDE">
        <w:t>O Yes – Screen to Green, no further analysis required.</w:t>
      </w:r>
    </w:p>
    <w:p w:rsidR="0085188C" w:rsidRPr="00935BDE" w:rsidRDefault="0085188C" w:rsidP="00E461CF">
      <w:pPr>
        <w:ind w:left="1440"/>
      </w:pPr>
      <w:r w:rsidRPr="00935BDE">
        <w:t>O No – Continue to next question.</w:t>
      </w:r>
    </w:p>
    <w:p w:rsidR="0085188C" w:rsidRPr="00935BDE" w:rsidRDefault="0085188C" w:rsidP="00E461CF"/>
    <w:p w:rsidR="0085188C" w:rsidRPr="00935BDE" w:rsidRDefault="0085188C" w:rsidP="00E461CF">
      <w:pPr>
        <w:ind w:left="1800" w:hanging="1800"/>
      </w:pPr>
      <w:r w:rsidRPr="00935BDE">
        <w:t xml:space="preserve">1.4.3-F Question:  For a </w:t>
      </w:r>
      <w:r>
        <w:t>fire inspection finding</w:t>
      </w:r>
      <w:r w:rsidRPr="00935BDE">
        <w:t xml:space="preserve"> </w:t>
      </w:r>
      <w:r>
        <w:t>pertaining to a wall fire barrier deficiency, is there</w:t>
      </w:r>
      <w:r w:rsidRPr="00935BDE">
        <w:t xml:space="preserve"> equipment important to safety </w:t>
      </w:r>
      <w:r>
        <w:t xml:space="preserve">(i.e. from a different safe shutdown train) </w:t>
      </w:r>
      <w:r w:rsidRPr="00935BDE">
        <w:t>within 10 feet horizon</w:t>
      </w:r>
      <w:r>
        <w:t xml:space="preserve">tally on the other side, </w:t>
      </w:r>
      <w:r w:rsidRPr="00935BDE">
        <w:t xml:space="preserve">or </w:t>
      </w:r>
      <w:r>
        <w:t xml:space="preserve">vertically </w:t>
      </w:r>
      <w:r w:rsidRPr="00935BDE">
        <w:t>above</w:t>
      </w:r>
      <w:r>
        <w:t>,</w:t>
      </w:r>
      <w:r w:rsidRPr="00935BDE">
        <w:t xml:space="preserve"> </w:t>
      </w:r>
      <w:r>
        <w:t>in the adjoining compartment, that can be affected by cable fire spreading through an opening in the wall fire barrier (e.g., a cable that pass through multiple fire areas)</w:t>
      </w:r>
      <w:r w:rsidRPr="00935BDE">
        <w:t xml:space="preserve">? </w:t>
      </w:r>
    </w:p>
    <w:p w:rsidR="0085188C" w:rsidRPr="00935BDE" w:rsidRDefault="0085188C" w:rsidP="00E461CF">
      <w:pPr>
        <w:ind w:left="1440"/>
      </w:pPr>
      <w:r w:rsidRPr="00935BDE">
        <w:t>O No – Screen to Green, no further analysis required.</w:t>
      </w:r>
    </w:p>
    <w:p w:rsidR="0085188C" w:rsidRPr="00935BDE" w:rsidRDefault="0085188C" w:rsidP="00E461CF">
      <w:pPr>
        <w:ind w:left="1440"/>
      </w:pPr>
      <w:r w:rsidRPr="00935BDE">
        <w:t>O Yes – Continue to Step 1.5.</w:t>
      </w:r>
    </w:p>
    <w:p w:rsidR="0085188C" w:rsidRPr="00935BDE" w:rsidRDefault="0085188C" w:rsidP="00E461CF"/>
    <w:p w:rsidR="0085188C" w:rsidRPr="00935BDE" w:rsidRDefault="004D6FF9" w:rsidP="006162A6">
      <w:pPr>
        <w:pStyle w:val="Heading3"/>
        <w:rPr>
          <w:u w:val="single"/>
        </w:rPr>
      </w:pPr>
      <w:bookmarkStart w:id="23" w:name="_Toc352234004"/>
      <w:bookmarkStart w:id="24" w:name="_Toc361227066"/>
      <w:r>
        <w:t xml:space="preserve">Task </w:t>
      </w:r>
      <w:r w:rsidR="0085188C" w:rsidRPr="00935BDE">
        <w:t xml:space="preserve">1.4.4: </w:t>
      </w:r>
      <w:r w:rsidR="000C3217">
        <w:t xml:space="preserve"> </w:t>
      </w:r>
      <w:r w:rsidR="0085188C" w:rsidRPr="00935BDE">
        <w:t>Localized Cable or Component Protection</w:t>
      </w:r>
      <w:bookmarkEnd w:id="23"/>
      <w:bookmarkEnd w:id="24"/>
      <w:r w:rsidR="0085188C" w:rsidRPr="00935BDE">
        <w:rPr>
          <w:u w:val="single"/>
        </w:rPr>
        <w:t xml:space="preserve">  </w:t>
      </w:r>
    </w:p>
    <w:p w:rsidR="0085188C" w:rsidRPr="00935BDE" w:rsidRDefault="0085188C" w:rsidP="00E461CF"/>
    <w:p w:rsidR="0085188C" w:rsidRPr="00935BDE" w:rsidRDefault="0085188C" w:rsidP="00E461CF">
      <w:r w:rsidRPr="00935BDE">
        <w:t xml:space="preserve">1.4.4-A Question: </w:t>
      </w:r>
      <w:r w:rsidR="000C3217">
        <w:t xml:space="preserve"> </w:t>
      </w:r>
      <w:r>
        <w:t>Does</w:t>
      </w:r>
      <w:r w:rsidRPr="00935BDE">
        <w:t xml:space="preserve"> an au</w:t>
      </w:r>
      <w:r>
        <w:t>tomatic suppression system protect</w:t>
      </w:r>
      <w:r w:rsidRPr="00935BDE">
        <w:t xml:space="preserve"> the area where the cable or </w:t>
      </w:r>
      <w:r>
        <w:t>c</w:t>
      </w:r>
      <w:r w:rsidRPr="00935BDE">
        <w:t xml:space="preserve">omponent protection is affected by the fire </w:t>
      </w:r>
      <w:r>
        <w:t>finding</w:t>
      </w:r>
      <w:r w:rsidRPr="00935BDE">
        <w:t xml:space="preserve">? </w:t>
      </w:r>
    </w:p>
    <w:p w:rsidR="0085188C" w:rsidRPr="00935BDE" w:rsidRDefault="0085188C" w:rsidP="00E461CF">
      <w:pPr>
        <w:ind w:left="1440"/>
      </w:pPr>
      <w:r w:rsidRPr="00935BDE">
        <w:t>O Yes – Screen to Green, no further analysis required.</w:t>
      </w:r>
    </w:p>
    <w:p w:rsidR="0085188C" w:rsidRDefault="0085188C" w:rsidP="00E461CF">
      <w:pPr>
        <w:ind w:left="1440"/>
      </w:pPr>
      <w:r w:rsidRPr="00935BDE">
        <w:t>O No – Continue to next question.</w:t>
      </w:r>
    </w:p>
    <w:p w:rsidR="00FB06A2" w:rsidRDefault="00FB06A2" w:rsidP="00E461CF">
      <w:pPr>
        <w:ind w:left="1440"/>
        <w:sectPr w:rsidR="00FB06A2" w:rsidSect="00FB06A2">
          <w:pgSz w:w="12240" w:h="15840" w:code="1"/>
          <w:pgMar w:top="1440" w:right="1440" w:bottom="1440" w:left="1440" w:header="1440" w:footer="1440" w:gutter="0"/>
          <w:cols w:space="720"/>
          <w:docGrid w:linePitch="360"/>
        </w:sectPr>
      </w:pPr>
    </w:p>
    <w:p w:rsidR="0085188C" w:rsidRPr="00935BDE" w:rsidRDefault="0085188C" w:rsidP="00E461CF">
      <w:pPr>
        <w:ind w:left="1440"/>
      </w:pPr>
    </w:p>
    <w:p w:rsidR="0085188C" w:rsidRPr="00935BDE" w:rsidRDefault="0085188C" w:rsidP="00E461CF">
      <w:pPr>
        <w:ind w:left="1800" w:hanging="1800"/>
      </w:pPr>
      <w:r w:rsidRPr="00935BDE">
        <w:t xml:space="preserve">1.4.4-B Question: </w:t>
      </w:r>
      <w:r w:rsidR="000C3217">
        <w:t xml:space="preserve"> </w:t>
      </w:r>
      <w:r>
        <w:t>Is</w:t>
      </w:r>
      <w:r w:rsidRPr="00935BDE">
        <w:t xml:space="preserve"> a fully functional detection system in the area</w:t>
      </w:r>
      <w:r>
        <w:t>,</w:t>
      </w:r>
      <w:r w:rsidRPr="00935BDE">
        <w:t xml:space="preserve"> and would the fire barrier provide at least 20 minutes of fire endurance? </w:t>
      </w:r>
    </w:p>
    <w:p w:rsidR="0085188C" w:rsidRPr="00935BDE" w:rsidRDefault="0085188C" w:rsidP="00E461CF">
      <w:pPr>
        <w:ind w:left="1440"/>
      </w:pPr>
      <w:r w:rsidRPr="00935BDE">
        <w:t>O Yes – Screen to Green, no further analysis required.</w:t>
      </w:r>
    </w:p>
    <w:p w:rsidR="0085188C" w:rsidRDefault="0085188C" w:rsidP="00E461CF">
      <w:pPr>
        <w:ind w:left="1710" w:hanging="270"/>
      </w:pPr>
      <w:r w:rsidRPr="00935BDE">
        <w:t>O No – Continue to SDP Phase 2 Quantitative Screening Approach in IMC 0609, Appendix F.</w:t>
      </w:r>
    </w:p>
    <w:p w:rsidR="0085188C" w:rsidRPr="00935BDE" w:rsidRDefault="0085188C" w:rsidP="00E461CF">
      <w:pPr>
        <w:ind w:left="1710" w:hanging="270"/>
      </w:pPr>
    </w:p>
    <w:p w:rsidR="0085188C" w:rsidRPr="00935BDE" w:rsidRDefault="004D6FF9" w:rsidP="006162A6">
      <w:pPr>
        <w:pStyle w:val="Heading3"/>
      </w:pPr>
      <w:bookmarkStart w:id="25" w:name="_Toc352234005"/>
      <w:bookmarkStart w:id="26" w:name="_Toc361227067"/>
      <w:r>
        <w:t xml:space="preserve">Task </w:t>
      </w:r>
      <w:r w:rsidR="0085188C" w:rsidRPr="00935BDE">
        <w:t xml:space="preserve">1.4.5: </w:t>
      </w:r>
      <w:r w:rsidR="000C3217">
        <w:t xml:space="preserve"> </w:t>
      </w:r>
      <w:r w:rsidR="0085188C" w:rsidRPr="00935BDE">
        <w:t>Post-fire Safe-shutdown (SSD)</w:t>
      </w:r>
      <w:bookmarkEnd w:id="25"/>
      <w:bookmarkEnd w:id="26"/>
      <w:r w:rsidR="0085188C" w:rsidRPr="00935BDE">
        <w:rPr>
          <w:u w:val="single"/>
        </w:rPr>
        <w:t xml:space="preserve">  </w:t>
      </w:r>
    </w:p>
    <w:p w:rsidR="0085188C" w:rsidRPr="00935BDE" w:rsidRDefault="0085188C" w:rsidP="00E461CF"/>
    <w:p w:rsidR="0085188C" w:rsidRPr="00935BDE" w:rsidRDefault="0085188C" w:rsidP="00E461CF">
      <w:pPr>
        <w:ind w:left="1800" w:hanging="1800"/>
      </w:pPr>
      <w:r w:rsidRPr="00935BDE">
        <w:t xml:space="preserve">1.4.5-A Question: </w:t>
      </w:r>
      <w:r w:rsidR="000C3217">
        <w:t xml:space="preserve"> </w:t>
      </w:r>
      <w:r w:rsidRPr="00935BDE">
        <w:t xml:space="preserve">Could the </w:t>
      </w:r>
      <w:r>
        <w:t>fire cause</w:t>
      </w:r>
      <w:r w:rsidRPr="00935BDE">
        <w:t xml:space="preserve"> secondary fires outside of the originating fire </w:t>
      </w:r>
      <w:r>
        <w:t xml:space="preserve">area </w:t>
      </w:r>
      <w:r w:rsidRPr="00935BDE">
        <w:t xml:space="preserve">due to circuit issues?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710" w:hanging="270"/>
      </w:pPr>
      <w:r w:rsidRPr="00935BDE">
        <w:t>O No – Continue to next question.</w:t>
      </w:r>
    </w:p>
    <w:p w:rsidR="0085188C" w:rsidRDefault="0085188C" w:rsidP="00E461CF"/>
    <w:p w:rsidR="0085188C" w:rsidRPr="00935BDE" w:rsidRDefault="0085188C" w:rsidP="00E461CF">
      <w:pPr>
        <w:ind w:left="1800" w:hanging="1800"/>
      </w:pPr>
      <w:r w:rsidRPr="00935BDE">
        <w:t xml:space="preserve">1.4.5-B Question: </w:t>
      </w:r>
      <w:r w:rsidR="000C3217">
        <w:t xml:space="preserve"> </w:t>
      </w:r>
      <w:r w:rsidRPr="00935BDE">
        <w:t xml:space="preserve">Does the fire </w:t>
      </w:r>
      <w:r>
        <w:t>finding</w:t>
      </w:r>
      <w:r w:rsidRPr="00935BDE">
        <w:t xml:space="preserve"> affect the ability to reach and maintain a stable plant condition within the first 24 hours of a fire event? </w:t>
      </w:r>
    </w:p>
    <w:p w:rsidR="0085188C" w:rsidRPr="00935BDE" w:rsidRDefault="0085188C" w:rsidP="00E461CF">
      <w:pPr>
        <w:ind w:left="1440"/>
      </w:pPr>
      <w:r w:rsidRPr="00935BDE">
        <w:t>O Yes – Continue to next question.</w:t>
      </w:r>
    </w:p>
    <w:p w:rsidR="0085188C" w:rsidRDefault="0085188C" w:rsidP="00E461CF">
      <w:pPr>
        <w:ind w:left="1440"/>
      </w:pPr>
      <w:r w:rsidRPr="00935BDE">
        <w:t xml:space="preserve">O No – Screen to Green, no further analysis required.  </w:t>
      </w:r>
    </w:p>
    <w:p w:rsidR="0085188C" w:rsidRPr="00935BDE" w:rsidRDefault="0085188C" w:rsidP="00E461CF">
      <w:pPr>
        <w:ind w:left="1440"/>
      </w:pPr>
    </w:p>
    <w:p w:rsidR="0085188C" w:rsidRPr="00935BDE" w:rsidRDefault="0085188C" w:rsidP="00E461CF">
      <w:pPr>
        <w:ind w:left="1800" w:hanging="1800"/>
      </w:pPr>
      <w:r w:rsidRPr="00935BDE">
        <w:t xml:space="preserve">1.4.5-C Question: </w:t>
      </w:r>
      <w:r w:rsidR="000C3217">
        <w:t xml:space="preserve"> </w:t>
      </w:r>
      <w:r w:rsidRPr="00935BDE">
        <w:t xml:space="preserve">Could the </w:t>
      </w:r>
      <w:r>
        <w:t>fire</w:t>
      </w:r>
      <w:r w:rsidRPr="00935BDE">
        <w:t xml:space="preserve"> result in a piece of equipment required for safe shutdown not being available?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710" w:hanging="270"/>
        <w:rPr>
          <w:highlight w:val="yellow"/>
        </w:rPr>
      </w:pPr>
      <w:r w:rsidRPr="00935BDE">
        <w:t>O No – Continue to next question.</w:t>
      </w:r>
    </w:p>
    <w:p w:rsidR="0085188C" w:rsidRDefault="0085188C" w:rsidP="00E461CF"/>
    <w:p w:rsidR="0085188C" w:rsidRPr="00935BDE" w:rsidRDefault="0085188C" w:rsidP="00E461CF"/>
    <w:p w:rsidR="0085188C" w:rsidRPr="00935BDE" w:rsidRDefault="0085188C" w:rsidP="00E461CF">
      <w:pPr>
        <w:ind w:left="1800" w:hanging="1800"/>
      </w:pPr>
      <w:r w:rsidRPr="00935BDE">
        <w:t xml:space="preserve">1.4.5-D Question: </w:t>
      </w:r>
      <w:r w:rsidR="000C3217">
        <w:t xml:space="preserve"> </w:t>
      </w:r>
      <w:r w:rsidRPr="00935BDE">
        <w:t xml:space="preserve">Could the </w:t>
      </w:r>
      <w:r>
        <w:t>finding</w:t>
      </w:r>
      <w:r w:rsidRPr="00935BDE">
        <w:t xml:space="preserve"> result in a failure to reach a stable condition (such as due to a substantial flow diversion)?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710" w:hanging="270"/>
      </w:pPr>
      <w:r w:rsidRPr="00935BDE">
        <w:t>O No – Continue to next question.</w:t>
      </w:r>
    </w:p>
    <w:p w:rsidR="0085188C" w:rsidRPr="00935BDE" w:rsidRDefault="0085188C" w:rsidP="00E461CF"/>
    <w:p w:rsidR="0085188C" w:rsidRPr="00935BDE" w:rsidRDefault="0085188C" w:rsidP="00E461CF">
      <w:pPr>
        <w:ind w:left="1800" w:hanging="1800"/>
      </w:pPr>
      <w:r w:rsidRPr="00935BDE">
        <w:t xml:space="preserve">1.4.5-E Question:  Would the </w:t>
      </w:r>
      <w:r>
        <w:t>finding</w:t>
      </w:r>
      <w:r w:rsidRPr="00935BDE">
        <w:t xml:space="preserve"> result in a delay in excess of 10 minutes for performing required actions necessary within 1 hour? </w:t>
      </w:r>
    </w:p>
    <w:p w:rsidR="0085188C" w:rsidRPr="00935BDE" w:rsidRDefault="0085188C" w:rsidP="00E461CF">
      <w:pPr>
        <w:ind w:left="1710" w:hanging="270"/>
      </w:pPr>
      <w:r w:rsidRPr="00935BDE">
        <w:t>O Yes – Continue to SDP Phase 2 Quantitative Screening Approach in IMC 0609, Appendix F.</w:t>
      </w:r>
    </w:p>
    <w:p w:rsidR="0085188C" w:rsidRDefault="0085188C" w:rsidP="00E461CF">
      <w:pPr>
        <w:ind w:left="1710" w:hanging="270"/>
      </w:pPr>
      <w:r w:rsidRPr="00935BDE">
        <w:t>O No – Continue to Step 1.5.</w:t>
      </w:r>
    </w:p>
    <w:p w:rsidR="0085188C" w:rsidRPr="00935BDE" w:rsidRDefault="0085188C" w:rsidP="00E461CF">
      <w:pPr>
        <w:ind w:left="1710" w:hanging="270"/>
      </w:pPr>
    </w:p>
    <w:p w:rsidR="0085188C" w:rsidRPr="00935BDE" w:rsidRDefault="004D6FF9" w:rsidP="006162A6">
      <w:pPr>
        <w:pStyle w:val="Heading3"/>
        <w:rPr>
          <w:rFonts w:eastAsia="Calibri"/>
        </w:rPr>
      </w:pPr>
      <w:bookmarkStart w:id="27" w:name="_Toc352234006"/>
      <w:bookmarkStart w:id="28" w:name="_Toc361227068"/>
      <w:r>
        <w:rPr>
          <w:rFonts w:eastAsia="Calibri"/>
        </w:rPr>
        <w:t xml:space="preserve">Task </w:t>
      </w:r>
      <w:r w:rsidR="00514B54">
        <w:rPr>
          <w:rFonts w:eastAsia="Calibri"/>
        </w:rPr>
        <w:t>1.4.6:</w:t>
      </w:r>
      <w:r w:rsidR="000C3217">
        <w:rPr>
          <w:rFonts w:eastAsia="Calibri"/>
        </w:rPr>
        <w:t xml:space="preserve"> </w:t>
      </w:r>
      <w:r w:rsidR="00514B54">
        <w:rPr>
          <w:rFonts w:eastAsia="Calibri"/>
        </w:rPr>
        <w:t xml:space="preserve"> Manual Fire F</w:t>
      </w:r>
      <w:r w:rsidR="0085188C" w:rsidRPr="00935BDE">
        <w:rPr>
          <w:rFonts w:eastAsia="Calibri"/>
        </w:rPr>
        <w:t>ighting</w:t>
      </w:r>
      <w:bookmarkEnd w:id="27"/>
      <w:bookmarkEnd w:id="28"/>
    </w:p>
    <w:p w:rsidR="0085188C" w:rsidRPr="00935BDE" w:rsidRDefault="0085188C" w:rsidP="00E461CF"/>
    <w:p w:rsidR="0085188C" w:rsidRPr="00935BDE" w:rsidRDefault="0085188C" w:rsidP="00E461CF">
      <w:pPr>
        <w:ind w:left="1800" w:hanging="1800"/>
      </w:pPr>
      <w:r w:rsidRPr="00935BDE">
        <w:t xml:space="preserve">1.4.6-A Question:  Is the fire </w:t>
      </w:r>
      <w:r>
        <w:t>finding</w:t>
      </w:r>
      <w:r w:rsidRPr="00935BDE">
        <w:t xml:space="preserve"> associated with portable fire extinguishers not used for hot work fire watches? </w:t>
      </w:r>
    </w:p>
    <w:p w:rsidR="0085188C" w:rsidRPr="00935BDE" w:rsidRDefault="0085188C" w:rsidP="00E461CF">
      <w:pPr>
        <w:ind w:left="1440"/>
      </w:pPr>
      <w:r w:rsidRPr="00935BDE">
        <w:t>O Yes – Screen to Green, no further analysis required.</w:t>
      </w:r>
    </w:p>
    <w:p w:rsidR="0085188C" w:rsidRPr="00935BDE" w:rsidRDefault="0085188C" w:rsidP="00E461CF">
      <w:pPr>
        <w:ind w:left="1440"/>
      </w:pPr>
      <w:r w:rsidRPr="00935BDE">
        <w:t>O No – Continue to next question.</w:t>
      </w:r>
    </w:p>
    <w:p w:rsidR="0085188C" w:rsidRPr="00935BDE" w:rsidRDefault="0085188C" w:rsidP="00E461CF"/>
    <w:p w:rsidR="0085188C" w:rsidRPr="00935BDE" w:rsidRDefault="0085188C" w:rsidP="00E461CF">
      <w:r w:rsidRPr="00935BDE">
        <w:t xml:space="preserve">1.4.6-B Question:  Is the fire </w:t>
      </w:r>
      <w:r>
        <w:t>finding</w:t>
      </w:r>
      <w:r w:rsidRPr="00935BDE">
        <w:t xml:space="preserve"> associated with pre-fire plans?</w:t>
      </w:r>
    </w:p>
    <w:p w:rsidR="0085188C" w:rsidRPr="00935BDE" w:rsidRDefault="0085188C" w:rsidP="00E461CF">
      <w:pPr>
        <w:ind w:left="1440"/>
      </w:pPr>
      <w:r w:rsidRPr="00935BDE">
        <w:t>O Yes – Screen to Green, no further analysis required.</w:t>
      </w:r>
    </w:p>
    <w:p w:rsidR="00FB06A2" w:rsidRDefault="0085188C" w:rsidP="00FB06A2">
      <w:pPr>
        <w:ind w:left="1440"/>
        <w:sectPr w:rsidR="00FB06A2" w:rsidSect="00FB06A2">
          <w:pgSz w:w="12240" w:h="15840" w:code="1"/>
          <w:pgMar w:top="1440" w:right="1440" w:bottom="1440" w:left="1440" w:header="1440" w:footer="1440" w:gutter="0"/>
          <w:cols w:space="720"/>
          <w:docGrid w:linePitch="360"/>
        </w:sectPr>
      </w:pPr>
      <w:r w:rsidRPr="00935BDE">
        <w:t>O No – Continue to next question.</w:t>
      </w:r>
    </w:p>
    <w:p w:rsidR="0085188C" w:rsidRDefault="0085188C" w:rsidP="00FB06A2">
      <w:pPr>
        <w:ind w:left="1440"/>
      </w:pPr>
    </w:p>
    <w:p w:rsidR="0085188C" w:rsidRPr="00935BDE" w:rsidRDefault="0085188C" w:rsidP="00E461CF">
      <w:r w:rsidRPr="00935BDE">
        <w:t xml:space="preserve">1.4.6-C Question: </w:t>
      </w:r>
      <w:r w:rsidR="000C3217">
        <w:t xml:space="preserve"> </w:t>
      </w:r>
      <w:r w:rsidRPr="00935BDE">
        <w:t xml:space="preserve">Is the fire </w:t>
      </w:r>
      <w:r>
        <w:t>finding</w:t>
      </w:r>
      <w:r w:rsidRPr="00935BDE">
        <w:t xml:space="preserve"> associated with an observed fire drill deficiency or equipment deficiency which could have delayed suppression of a fire by more than 5 minutes? </w:t>
      </w:r>
    </w:p>
    <w:p w:rsidR="0085188C" w:rsidRPr="00935BDE" w:rsidRDefault="0085188C" w:rsidP="00E461CF">
      <w:pPr>
        <w:ind w:left="1710" w:hanging="270"/>
      </w:pPr>
      <w:r w:rsidRPr="00935BDE">
        <w:t>O Yes – Continue to SDP Phase 2 Quantitative Screening Approach in IMC 0609, Appendix F.</w:t>
      </w:r>
    </w:p>
    <w:p w:rsidR="0085188C" w:rsidRPr="00935BDE" w:rsidRDefault="0085188C" w:rsidP="00E461CF">
      <w:pPr>
        <w:ind w:left="1710" w:hanging="270"/>
      </w:pPr>
      <w:r w:rsidRPr="00935BDE">
        <w:t>O No – Continue to Step 1.5.</w:t>
      </w:r>
    </w:p>
    <w:p w:rsidR="0085188C" w:rsidRPr="00935BDE" w:rsidRDefault="0085188C" w:rsidP="00E461CF"/>
    <w:p w:rsidR="0085188C" w:rsidRPr="00935BDE" w:rsidRDefault="004D6FF9" w:rsidP="006162A6">
      <w:pPr>
        <w:pStyle w:val="Heading3"/>
      </w:pPr>
      <w:bookmarkStart w:id="29" w:name="_Toc352234007"/>
      <w:bookmarkStart w:id="30" w:name="_Toc361227069"/>
      <w:r>
        <w:t xml:space="preserve">Task </w:t>
      </w:r>
      <w:r w:rsidR="0085188C" w:rsidRPr="00935BDE">
        <w:t>1.4.7:</w:t>
      </w:r>
      <w:r w:rsidR="000C3217">
        <w:t xml:space="preserve"> </w:t>
      </w:r>
      <w:r w:rsidR="0085188C" w:rsidRPr="00935BDE">
        <w:t xml:space="preserve"> Fire Water Supply</w:t>
      </w:r>
      <w:bookmarkEnd w:id="29"/>
      <w:bookmarkEnd w:id="30"/>
    </w:p>
    <w:p w:rsidR="0085188C" w:rsidRPr="00935BDE" w:rsidRDefault="0085188C" w:rsidP="00E461CF">
      <w:pPr>
        <w:rPr>
          <w:highlight w:val="yellow"/>
        </w:rPr>
      </w:pPr>
    </w:p>
    <w:p w:rsidR="0085188C" w:rsidRPr="00935BDE" w:rsidRDefault="0085188C" w:rsidP="00E461CF">
      <w:pPr>
        <w:ind w:left="1800" w:hanging="1800"/>
      </w:pPr>
      <w:r w:rsidRPr="00935BDE">
        <w:t xml:space="preserve">1.4.7-A Question:  Would at least 50% of required fire water capacity (flow at required pressure) still be available? </w:t>
      </w:r>
    </w:p>
    <w:p w:rsidR="0085188C" w:rsidRPr="00935BDE" w:rsidRDefault="0085188C" w:rsidP="00E461CF">
      <w:pPr>
        <w:ind w:left="1440"/>
      </w:pPr>
      <w:r w:rsidRPr="00935BDE">
        <w:t>O Yes – Screen to Green, no further analysis required.</w:t>
      </w:r>
    </w:p>
    <w:p w:rsidR="0085188C" w:rsidRPr="00935BDE" w:rsidRDefault="0085188C" w:rsidP="00E461CF">
      <w:pPr>
        <w:ind w:left="1440"/>
      </w:pPr>
      <w:r w:rsidRPr="00935BDE">
        <w:t>O No – Continue to Step 1.5.</w:t>
      </w:r>
    </w:p>
    <w:p w:rsidR="00E87982" w:rsidRPr="00935BDE" w:rsidRDefault="00E87982" w:rsidP="00E461CF">
      <w:pPr>
        <w:rPr>
          <w:b/>
          <w:highlight w:val="yellow"/>
        </w:rPr>
      </w:pPr>
    </w:p>
    <w:p w:rsidR="0085188C" w:rsidRPr="00645D02" w:rsidRDefault="0085188C" w:rsidP="00E461CF">
      <w:pPr>
        <w:pStyle w:val="Heading2"/>
        <w:spacing w:before="0" w:after="0"/>
      </w:pPr>
      <w:bookmarkStart w:id="31" w:name="_Toc352234008"/>
      <w:bookmarkStart w:id="32" w:name="_Toc361227070"/>
      <w:r w:rsidRPr="00645D02">
        <w:t>Step 1.5 - Initial Quantitative Screening</w:t>
      </w:r>
      <w:bookmarkEnd w:id="31"/>
      <w:bookmarkEnd w:id="32"/>
    </w:p>
    <w:p w:rsidR="0085188C" w:rsidRPr="00935BDE" w:rsidRDefault="0085188C" w:rsidP="00E461CF">
      <w:pPr>
        <w:rPr>
          <w:b/>
          <w:bCs/>
        </w:rPr>
      </w:pPr>
      <w:r w:rsidRPr="00935BDE">
        <w:t xml:space="preserve">In initial quantitative screening, three quantitative factors are considered; namely, the fire </w:t>
      </w:r>
      <w:r>
        <w:t>finding</w:t>
      </w:r>
      <w:r w:rsidRPr="00935BDE">
        <w:t xml:space="preserve"> duration factor (DF), total fire frequency (F) for the fire area under analysis, and the probability of non-suppression for a fire (S).  If the product of these three factors is sufficiently small, the fire </w:t>
      </w:r>
      <w:r>
        <w:t>finding</w:t>
      </w:r>
      <w:r w:rsidRPr="00935BDE">
        <w:t xml:space="preserve"> may be screened to Green without further analysis.</w:t>
      </w:r>
    </w:p>
    <w:p w:rsidR="0085188C" w:rsidRPr="00935BDE" w:rsidRDefault="0085188C" w:rsidP="00E461CF">
      <w:pPr>
        <w:rPr>
          <w:bCs/>
        </w:rPr>
      </w:pPr>
    </w:p>
    <w:p w:rsidR="0085188C" w:rsidRDefault="0085188C" w:rsidP="00E461CF">
      <w:pPr>
        <w:rPr>
          <w:b/>
          <w:bCs/>
        </w:rPr>
      </w:pPr>
    </w:p>
    <w:p w:rsidR="0085188C" w:rsidRPr="00645D02" w:rsidRDefault="0085188C" w:rsidP="006162A6">
      <w:pPr>
        <w:pStyle w:val="Heading3"/>
      </w:pPr>
      <w:bookmarkStart w:id="33" w:name="_Toc352234009"/>
      <w:bookmarkStart w:id="34" w:name="_Toc361227071"/>
      <w:r w:rsidRPr="00645D02">
        <w:t xml:space="preserve">Task 1.5.1: </w:t>
      </w:r>
      <w:r w:rsidR="000C3217">
        <w:t xml:space="preserve"> </w:t>
      </w:r>
      <w:r w:rsidRPr="00645D02">
        <w:t>Assign a Duration Factor (DF)</w:t>
      </w:r>
      <w:bookmarkEnd w:id="33"/>
      <w:bookmarkEnd w:id="34"/>
    </w:p>
    <w:p w:rsidR="0085188C" w:rsidRPr="00935BDE" w:rsidRDefault="0085188C" w:rsidP="00E461CF">
      <w:r w:rsidRPr="00935BDE">
        <w:t>The duration factor is the length of time (days divided by 365) that the noted performance degradation was, or will be, in existence (i.e., the duration of the degradation)</w:t>
      </w:r>
      <w:r>
        <w:t xml:space="preserve"> rounded up as shown in the Duration Factor table</w:t>
      </w:r>
      <w:r w:rsidRPr="00935BDE">
        <w:t>..  If the exposure time is greater than 30 days, the duration factor, DF, is always treated as 1.</w:t>
      </w:r>
    </w:p>
    <w:p w:rsidR="0085188C" w:rsidRPr="00935BDE" w:rsidRDefault="0085188C" w:rsidP="00E461CF">
      <w:r w:rsidRPr="00935BDE">
        <w:t xml:space="preserve">Please indicate duration of fire </w:t>
      </w:r>
      <w:r>
        <w:t>finding</w:t>
      </w:r>
      <w:r w:rsidRPr="00935BDE">
        <w:t xml:space="preserve"> by checking one of the circles.</w:t>
      </w:r>
    </w:p>
    <w:p w:rsidR="0085188C" w:rsidRPr="00935BDE" w:rsidRDefault="0085188C" w:rsidP="00E461C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3192"/>
        <w:gridCol w:w="3192"/>
      </w:tblGrid>
      <w:tr w:rsidR="0085188C" w:rsidRPr="00935BDE" w:rsidTr="0085188C">
        <w:trPr>
          <w:jc w:val="center"/>
        </w:trPr>
        <w:tc>
          <w:tcPr>
            <w:tcW w:w="6858" w:type="dxa"/>
            <w:gridSpan w:val="3"/>
            <w:tcBorders>
              <w:top w:val="single" w:sz="12" w:space="0" w:color="auto"/>
              <w:left w:val="single" w:sz="12" w:space="0" w:color="auto"/>
              <w:bottom w:val="single" w:sz="12" w:space="0" w:color="auto"/>
              <w:right w:val="single" w:sz="12" w:space="0" w:color="auto"/>
            </w:tcBorders>
            <w:shd w:val="clear" w:color="auto" w:fill="00BFBF"/>
          </w:tcPr>
          <w:p w:rsidR="0085188C" w:rsidRPr="0085188C" w:rsidRDefault="003867A5" w:rsidP="00E461CF">
            <w:pPr>
              <w:jc w:val="center"/>
              <w:rPr>
                <w:b/>
              </w:rPr>
            </w:pPr>
            <w:r>
              <w:rPr>
                <w:b/>
              </w:rPr>
              <w:t xml:space="preserve">Table </w:t>
            </w:r>
            <w:r w:rsidR="00790740" w:rsidRPr="00790740">
              <w:rPr>
                <w:b/>
              </w:rPr>
              <w:t>1.5.1</w:t>
            </w:r>
            <w:r>
              <w:rPr>
                <w:b/>
              </w:rPr>
              <w:t xml:space="preserve"> </w:t>
            </w:r>
            <w:r w:rsidR="00A342D2">
              <w:rPr>
                <w:b/>
              </w:rPr>
              <w:t xml:space="preserve">- </w:t>
            </w:r>
            <w:r w:rsidR="0085188C" w:rsidRPr="0085188C">
              <w:rPr>
                <w:b/>
              </w:rPr>
              <w:t>Duration Factor</w:t>
            </w:r>
          </w:p>
        </w:tc>
      </w:tr>
      <w:tr w:rsidR="0085188C" w:rsidRPr="00935BDE" w:rsidTr="0085188C">
        <w:trPr>
          <w:jc w:val="center"/>
        </w:trPr>
        <w:tc>
          <w:tcPr>
            <w:tcW w:w="474" w:type="dxa"/>
            <w:tcBorders>
              <w:top w:val="single" w:sz="12" w:space="0" w:color="auto"/>
              <w:left w:val="single" w:sz="12" w:space="0" w:color="auto"/>
              <w:bottom w:val="single" w:sz="12" w:space="0" w:color="auto"/>
              <w:right w:val="single" w:sz="12" w:space="0" w:color="auto"/>
            </w:tcBorders>
            <w:shd w:val="clear" w:color="auto" w:fill="auto"/>
          </w:tcPr>
          <w:p w:rsidR="0085188C" w:rsidRPr="00935BDE" w:rsidRDefault="0085188C" w:rsidP="00E461CF">
            <w:pPr>
              <w:jc w:val="center"/>
            </w:pPr>
          </w:p>
        </w:tc>
        <w:tc>
          <w:tcPr>
            <w:tcW w:w="3192" w:type="dxa"/>
            <w:tcBorders>
              <w:top w:val="single" w:sz="12" w:space="0" w:color="auto"/>
              <w:left w:val="single" w:sz="12" w:space="0" w:color="auto"/>
              <w:bottom w:val="single" w:sz="12" w:space="0" w:color="auto"/>
              <w:right w:val="single" w:sz="12" w:space="0" w:color="auto"/>
            </w:tcBorders>
            <w:shd w:val="clear" w:color="auto" w:fill="auto"/>
          </w:tcPr>
          <w:p w:rsidR="0085188C" w:rsidRPr="00935BDE" w:rsidRDefault="0085188C" w:rsidP="00E461CF">
            <w:pPr>
              <w:jc w:val="center"/>
            </w:pPr>
            <w:r w:rsidRPr="00935BDE">
              <w:t>Duration of Degradation</w:t>
            </w:r>
          </w:p>
        </w:tc>
        <w:tc>
          <w:tcPr>
            <w:tcW w:w="3192" w:type="dxa"/>
            <w:tcBorders>
              <w:top w:val="single" w:sz="12" w:space="0" w:color="auto"/>
              <w:left w:val="single" w:sz="12" w:space="0" w:color="auto"/>
              <w:bottom w:val="single" w:sz="12" w:space="0" w:color="auto"/>
              <w:right w:val="single" w:sz="12" w:space="0" w:color="auto"/>
            </w:tcBorders>
            <w:shd w:val="clear" w:color="auto" w:fill="auto"/>
          </w:tcPr>
          <w:p w:rsidR="0085188C" w:rsidRPr="00935BDE" w:rsidRDefault="0085188C" w:rsidP="00E461CF">
            <w:pPr>
              <w:jc w:val="center"/>
            </w:pPr>
            <w:r w:rsidRPr="00935BDE">
              <w:t>Duration Factor Value(DF)</w:t>
            </w:r>
          </w:p>
        </w:tc>
      </w:tr>
      <w:tr w:rsidR="0085188C" w:rsidRPr="00935BDE" w:rsidTr="0085188C">
        <w:trPr>
          <w:jc w:val="center"/>
        </w:trPr>
        <w:tc>
          <w:tcPr>
            <w:tcW w:w="474" w:type="dxa"/>
            <w:tcBorders>
              <w:top w:val="single" w:sz="12" w:space="0" w:color="auto"/>
              <w:left w:val="single" w:sz="12" w:space="0" w:color="auto"/>
              <w:right w:val="single" w:sz="12" w:space="0" w:color="auto"/>
            </w:tcBorders>
          </w:tcPr>
          <w:p w:rsidR="0085188C" w:rsidRPr="00935BDE" w:rsidRDefault="0085188C" w:rsidP="00E461CF">
            <w:pPr>
              <w:jc w:val="center"/>
            </w:pPr>
            <w:r w:rsidRPr="00935BDE">
              <w:t>O</w:t>
            </w:r>
          </w:p>
        </w:tc>
        <w:tc>
          <w:tcPr>
            <w:tcW w:w="3192" w:type="dxa"/>
            <w:tcBorders>
              <w:top w:val="single" w:sz="12" w:space="0" w:color="auto"/>
              <w:left w:val="single" w:sz="12" w:space="0" w:color="auto"/>
              <w:right w:val="single" w:sz="12" w:space="0" w:color="auto"/>
            </w:tcBorders>
          </w:tcPr>
          <w:p w:rsidR="0085188C" w:rsidRPr="00935BDE" w:rsidRDefault="0085188C" w:rsidP="00E461CF">
            <w:pPr>
              <w:jc w:val="center"/>
            </w:pPr>
            <w:r w:rsidRPr="00935BDE">
              <w:t>Less than 3 Days</w:t>
            </w:r>
          </w:p>
        </w:tc>
        <w:tc>
          <w:tcPr>
            <w:tcW w:w="3192" w:type="dxa"/>
            <w:tcBorders>
              <w:top w:val="single" w:sz="12" w:space="0" w:color="auto"/>
              <w:left w:val="single" w:sz="12" w:space="0" w:color="auto"/>
              <w:right w:val="single" w:sz="12" w:space="0" w:color="auto"/>
            </w:tcBorders>
          </w:tcPr>
          <w:p w:rsidR="0085188C" w:rsidRPr="00935BDE" w:rsidRDefault="0085188C" w:rsidP="00E461CF">
            <w:pPr>
              <w:jc w:val="center"/>
            </w:pPr>
            <w:r w:rsidRPr="00935BDE">
              <w:t>0.01</w:t>
            </w:r>
          </w:p>
        </w:tc>
      </w:tr>
      <w:tr w:rsidR="0085188C" w:rsidRPr="00935BDE" w:rsidTr="0085188C">
        <w:trPr>
          <w:jc w:val="center"/>
        </w:trPr>
        <w:tc>
          <w:tcPr>
            <w:tcW w:w="474" w:type="dxa"/>
            <w:tcBorders>
              <w:left w:val="single" w:sz="12" w:space="0" w:color="auto"/>
              <w:right w:val="single" w:sz="12" w:space="0" w:color="auto"/>
            </w:tcBorders>
          </w:tcPr>
          <w:p w:rsidR="0085188C" w:rsidRPr="00935BDE" w:rsidRDefault="0085188C" w:rsidP="00E461CF">
            <w:pPr>
              <w:jc w:val="center"/>
            </w:pPr>
            <w:r w:rsidRPr="00935BDE">
              <w:t>O</w:t>
            </w:r>
          </w:p>
        </w:tc>
        <w:tc>
          <w:tcPr>
            <w:tcW w:w="3192" w:type="dxa"/>
            <w:tcBorders>
              <w:left w:val="single" w:sz="12" w:space="0" w:color="auto"/>
              <w:right w:val="single" w:sz="12" w:space="0" w:color="auto"/>
            </w:tcBorders>
          </w:tcPr>
          <w:p w:rsidR="0085188C" w:rsidRPr="00935BDE" w:rsidRDefault="0085188C" w:rsidP="00E461CF">
            <w:pPr>
              <w:jc w:val="center"/>
            </w:pPr>
            <w:r w:rsidRPr="00935BDE">
              <w:t>3 to 30 Days</w:t>
            </w:r>
          </w:p>
        </w:tc>
        <w:tc>
          <w:tcPr>
            <w:tcW w:w="3192" w:type="dxa"/>
            <w:tcBorders>
              <w:left w:val="single" w:sz="12" w:space="0" w:color="auto"/>
              <w:right w:val="single" w:sz="12" w:space="0" w:color="auto"/>
            </w:tcBorders>
          </w:tcPr>
          <w:p w:rsidR="0085188C" w:rsidRPr="00935BDE" w:rsidRDefault="0085188C" w:rsidP="00E461CF">
            <w:pPr>
              <w:jc w:val="center"/>
            </w:pPr>
            <w:r w:rsidRPr="00935BDE">
              <w:t>0.1</w:t>
            </w:r>
          </w:p>
        </w:tc>
      </w:tr>
      <w:tr w:rsidR="0085188C" w:rsidRPr="00935BDE" w:rsidTr="0085188C">
        <w:trPr>
          <w:jc w:val="center"/>
        </w:trPr>
        <w:tc>
          <w:tcPr>
            <w:tcW w:w="474" w:type="dxa"/>
            <w:tcBorders>
              <w:left w:val="single" w:sz="12" w:space="0" w:color="auto"/>
              <w:bottom w:val="single" w:sz="12" w:space="0" w:color="auto"/>
              <w:right w:val="single" w:sz="12" w:space="0" w:color="auto"/>
            </w:tcBorders>
          </w:tcPr>
          <w:p w:rsidR="0085188C" w:rsidRPr="00935BDE" w:rsidRDefault="0085188C" w:rsidP="00E461CF">
            <w:pPr>
              <w:jc w:val="center"/>
            </w:pPr>
            <w:r w:rsidRPr="00935BDE">
              <w:t>O</w:t>
            </w:r>
          </w:p>
        </w:tc>
        <w:tc>
          <w:tcPr>
            <w:tcW w:w="3192" w:type="dxa"/>
            <w:tcBorders>
              <w:left w:val="single" w:sz="12" w:space="0" w:color="auto"/>
              <w:bottom w:val="single" w:sz="12" w:space="0" w:color="auto"/>
              <w:right w:val="single" w:sz="12" w:space="0" w:color="auto"/>
            </w:tcBorders>
          </w:tcPr>
          <w:p w:rsidR="0085188C" w:rsidRPr="00935BDE" w:rsidRDefault="0085188C" w:rsidP="00E461CF">
            <w:pPr>
              <w:jc w:val="center"/>
            </w:pPr>
            <w:r w:rsidRPr="00935BDE">
              <w:t>Greater than 30 Days</w:t>
            </w:r>
          </w:p>
        </w:tc>
        <w:tc>
          <w:tcPr>
            <w:tcW w:w="3192" w:type="dxa"/>
            <w:tcBorders>
              <w:left w:val="single" w:sz="12" w:space="0" w:color="auto"/>
              <w:bottom w:val="single" w:sz="12" w:space="0" w:color="auto"/>
              <w:right w:val="single" w:sz="12" w:space="0" w:color="auto"/>
            </w:tcBorders>
          </w:tcPr>
          <w:p w:rsidR="0085188C" w:rsidRPr="00935BDE" w:rsidRDefault="0085188C" w:rsidP="00E461CF">
            <w:pPr>
              <w:jc w:val="center"/>
            </w:pPr>
            <w:r w:rsidRPr="00935BDE">
              <w:t>1.0</w:t>
            </w:r>
          </w:p>
        </w:tc>
      </w:tr>
    </w:tbl>
    <w:p w:rsidR="0085188C" w:rsidRPr="00935BDE" w:rsidRDefault="0085188C" w:rsidP="00E461CF">
      <w:pPr>
        <w:rPr>
          <w:b/>
          <w:bCs/>
        </w:rPr>
      </w:pPr>
    </w:p>
    <w:p w:rsidR="003867A5" w:rsidRDefault="003867A5" w:rsidP="006162A6">
      <w:pPr>
        <w:pStyle w:val="Heading3"/>
      </w:pPr>
      <w:bookmarkStart w:id="35" w:name="_Toc352234010"/>
      <w:r>
        <w:br w:type="page"/>
      </w:r>
      <w:bookmarkStart w:id="36" w:name="_Toc361227072"/>
      <w:r w:rsidRPr="00645D02">
        <w:lastRenderedPageBreak/>
        <w:t xml:space="preserve">Task 1.5.2: </w:t>
      </w:r>
      <w:r w:rsidR="000C3217">
        <w:t xml:space="preserve"> </w:t>
      </w:r>
      <w:r w:rsidRPr="00645D02">
        <w:t>Estimate the Fire Frequency for the Fire Area</w:t>
      </w:r>
      <w:bookmarkEnd w:id="36"/>
      <w:r w:rsidRPr="00645D02">
        <w:t xml:space="preserve"> </w:t>
      </w:r>
      <w:bookmarkEnd w:id="35"/>
    </w:p>
    <w:p w:rsidR="00C469EE" w:rsidRPr="00C469EE" w:rsidRDefault="00C469EE" w:rsidP="00C469EE">
      <w:pPr>
        <w:rPr>
          <w:lang w:val="en-CA"/>
        </w:rPr>
      </w:pPr>
    </w:p>
    <w:p w:rsidR="003867A5" w:rsidRPr="00935BDE" w:rsidRDefault="003867A5" w:rsidP="00E461CF">
      <w:r w:rsidRPr="00935BDE">
        <w:t xml:space="preserve">Estimation of fire frequency (F) for the fire area can be found using the generic fire area fire frequencies in Table 3 below.  These values are from NUREG/CR 6850.  Please document the fire </w:t>
      </w:r>
      <w:r>
        <w:t>finding</w:t>
      </w:r>
      <w:r w:rsidRPr="00935BDE">
        <w:t xml:space="preserve"> by checking the applicable circle in the left column.</w:t>
      </w:r>
    </w:p>
    <w:p w:rsidR="003867A5" w:rsidRPr="00935BDE" w:rsidRDefault="003867A5" w:rsidP="00E461CF">
      <w:pPr>
        <w:rPr>
          <w:highlight w:val="gree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3050"/>
        <w:gridCol w:w="3690"/>
        <w:gridCol w:w="2448"/>
      </w:tblGrid>
      <w:tr w:rsidR="003867A5" w:rsidRPr="00935BDE" w:rsidTr="003867A5">
        <w:trPr>
          <w:tblHeader/>
          <w:jc w:val="center"/>
        </w:trPr>
        <w:tc>
          <w:tcPr>
            <w:tcW w:w="388" w:type="dxa"/>
            <w:tcBorders>
              <w:top w:val="single" w:sz="12" w:space="0" w:color="auto"/>
              <w:left w:val="single" w:sz="12" w:space="0" w:color="auto"/>
              <w:bottom w:val="single" w:sz="12" w:space="0" w:color="auto"/>
              <w:right w:val="single" w:sz="12" w:space="0" w:color="auto"/>
            </w:tcBorders>
            <w:shd w:val="clear" w:color="auto" w:fill="00BFBF"/>
          </w:tcPr>
          <w:p w:rsidR="003867A5" w:rsidRPr="003867A5" w:rsidRDefault="003867A5" w:rsidP="00E461CF">
            <w:pPr>
              <w:jc w:val="center"/>
              <w:rPr>
                <w:rFonts w:eastAsia="Calibri"/>
                <w:b/>
              </w:rPr>
            </w:pPr>
          </w:p>
        </w:tc>
        <w:tc>
          <w:tcPr>
            <w:tcW w:w="9188" w:type="dxa"/>
            <w:gridSpan w:val="3"/>
            <w:tcBorders>
              <w:top w:val="single" w:sz="12" w:space="0" w:color="auto"/>
              <w:left w:val="single" w:sz="12" w:space="0" w:color="auto"/>
              <w:bottom w:val="single" w:sz="12" w:space="0" w:color="auto"/>
              <w:right w:val="single" w:sz="12" w:space="0" w:color="auto"/>
            </w:tcBorders>
            <w:shd w:val="clear" w:color="auto" w:fill="00BFBF"/>
          </w:tcPr>
          <w:p w:rsidR="003867A5" w:rsidRPr="003867A5" w:rsidRDefault="003867A5" w:rsidP="00E461CF">
            <w:pPr>
              <w:jc w:val="center"/>
              <w:rPr>
                <w:rFonts w:eastAsia="Calibri"/>
              </w:rPr>
            </w:pPr>
            <w:r w:rsidRPr="003867A5">
              <w:rPr>
                <w:rFonts w:eastAsia="Calibri"/>
                <w:b/>
              </w:rPr>
              <w:t xml:space="preserve">Table </w:t>
            </w:r>
            <w:r w:rsidR="00790740">
              <w:rPr>
                <w:rFonts w:eastAsia="Calibri"/>
                <w:b/>
              </w:rPr>
              <w:t>1.5.2</w:t>
            </w:r>
            <w:r w:rsidR="00B63E4B">
              <w:rPr>
                <w:rFonts w:eastAsia="Calibri"/>
                <w:b/>
              </w:rPr>
              <w:t xml:space="preserve"> - </w:t>
            </w:r>
            <w:r w:rsidRPr="003867A5">
              <w:rPr>
                <w:rFonts w:eastAsia="Calibri"/>
                <w:b/>
              </w:rPr>
              <w:t>Generic Fire Area Fire Frequencies</w:t>
            </w:r>
          </w:p>
        </w:tc>
      </w:tr>
      <w:tr w:rsidR="003867A5" w:rsidRPr="00935BDE" w:rsidTr="003867A5">
        <w:trPr>
          <w:jc w:val="center"/>
        </w:trPr>
        <w:tc>
          <w:tcPr>
            <w:tcW w:w="388" w:type="dxa"/>
            <w:tcBorders>
              <w:top w:val="single" w:sz="12" w:space="0" w:color="auto"/>
              <w:left w:val="single" w:sz="12" w:space="0" w:color="auto"/>
              <w:right w:val="single" w:sz="12" w:space="0" w:color="auto"/>
            </w:tcBorders>
          </w:tcPr>
          <w:p w:rsidR="003867A5" w:rsidRPr="003867A5" w:rsidRDefault="003867A5" w:rsidP="00E461CF">
            <w:pPr>
              <w:rPr>
                <w:rFonts w:eastAsia="Calibri"/>
              </w:rPr>
            </w:pPr>
          </w:p>
        </w:tc>
        <w:tc>
          <w:tcPr>
            <w:tcW w:w="3050" w:type="dxa"/>
            <w:tcBorders>
              <w:top w:val="single" w:sz="12" w:space="0" w:color="auto"/>
              <w:left w:val="single" w:sz="12" w:space="0" w:color="auto"/>
              <w:right w:val="single" w:sz="12" w:space="0" w:color="auto"/>
            </w:tcBorders>
            <w:vAlign w:val="bottom"/>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b/>
                <w:bCs/>
              </w:rPr>
            </w:pPr>
            <w:r w:rsidRPr="003867A5">
              <w:rPr>
                <w:rFonts w:eastAsia="Calibri"/>
                <w:b/>
                <w:bCs/>
              </w:rPr>
              <w:t>Room Identifier/Limited Specific Fire Findings</w:t>
            </w:r>
            <w:r w:rsidRPr="00935BDE">
              <w:t xml:space="preserve"> </w:t>
            </w:r>
          </w:p>
        </w:tc>
        <w:tc>
          <w:tcPr>
            <w:tcW w:w="3690" w:type="dxa"/>
            <w:tcBorders>
              <w:top w:val="single" w:sz="12" w:space="0" w:color="auto"/>
              <w:left w:val="single" w:sz="12" w:space="0" w:color="auto"/>
              <w:right w:val="single" w:sz="12" w:space="0" w:color="auto"/>
            </w:tcBorders>
          </w:tcPr>
          <w:p w:rsidR="003867A5" w:rsidRPr="003867A5" w:rsidRDefault="003867A5" w:rsidP="00E461CF">
            <w:pPr>
              <w:ind w:firstLine="720"/>
              <w:rPr>
                <w:rFonts w:eastAsia="Calibri"/>
                <w:b/>
              </w:rPr>
            </w:pPr>
            <w:r w:rsidRPr="003867A5">
              <w:rPr>
                <w:rFonts w:eastAsia="Calibri"/>
                <w:b/>
              </w:rPr>
              <w:t>Ignition Source</w:t>
            </w:r>
          </w:p>
        </w:tc>
        <w:tc>
          <w:tcPr>
            <w:tcW w:w="2448" w:type="dxa"/>
            <w:tcBorders>
              <w:top w:val="single" w:sz="12" w:space="0" w:color="auto"/>
              <w:left w:val="single" w:sz="12" w:space="0" w:color="auto"/>
              <w:right w:val="single" w:sz="12" w:space="0" w:color="auto"/>
            </w:tcBorders>
            <w:vAlign w:val="bottom"/>
          </w:tcPr>
          <w:p w:rsidR="003867A5" w:rsidRPr="003867A5" w:rsidRDefault="00856260"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b/>
                <w:bCs/>
              </w:rPr>
            </w:pPr>
            <w:r>
              <w:rPr>
                <w:rFonts w:eastAsia="Calibri"/>
                <w:b/>
                <w:bCs/>
              </w:rPr>
              <w:t xml:space="preserve">F, </w:t>
            </w:r>
            <w:r w:rsidR="003867A5" w:rsidRPr="003867A5">
              <w:rPr>
                <w:rFonts w:eastAsia="Calibri"/>
                <w:b/>
                <w:bCs/>
              </w:rPr>
              <w:t xml:space="preserve">Generic Fire Frequency(per </w:t>
            </w:r>
            <w:proofErr w:type="spellStart"/>
            <w:r w:rsidR="003867A5" w:rsidRPr="003867A5">
              <w:rPr>
                <w:rFonts w:eastAsia="Calibri"/>
                <w:b/>
                <w:bCs/>
              </w:rPr>
              <w:t>rx</w:t>
            </w:r>
            <w:proofErr w:type="spellEnd"/>
            <w:r w:rsidR="003867A5" w:rsidRPr="003867A5">
              <w:rPr>
                <w:rFonts w:eastAsia="Calibri"/>
                <w:b/>
                <w:bCs/>
              </w:rPr>
              <w:t xml:space="preserve"> </w:t>
            </w:r>
            <w:proofErr w:type="spellStart"/>
            <w:r w:rsidR="003867A5" w:rsidRPr="003867A5">
              <w:rPr>
                <w:rFonts w:eastAsia="Calibri"/>
                <w:b/>
                <w:bCs/>
              </w:rPr>
              <w:t>yr</w:t>
            </w:r>
            <w:proofErr w:type="spellEnd"/>
            <w:r w:rsidR="003867A5" w:rsidRPr="003867A5">
              <w:rPr>
                <w:rFonts w:eastAsia="Calibri"/>
                <w:b/>
                <w:bCs/>
              </w:rPr>
              <w:t>)</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Battery Room</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Batteries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7.5E-04</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Containment (PWR)</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Reactor Coolant Pump</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6.1E-03</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Containment (PWR)</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 xml:space="preserve">Transients and </w:t>
            </w:r>
            <w:proofErr w:type="spellStart"/>
            <w:r w:rsidRPr="003867A5">
              <w:rPr>
                <w:rFonts w:eastAsia="Calibri"/>
              </w:rPr>
              <w:t>Hotwork</w:t>
            </w:r>
            <w:proofErr w:type="spellEnd"/>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2.0E-03</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Control Room</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Main Control Board</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2.5E-03</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Control/Aux/Reactor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Cable fires caused by welding and cutting</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1.6E-03</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Control/Aux/Reactor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Transient fires caused by welding and cutting</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9.7E-03</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Control/Aux/Reactor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Transient</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3.9E-03</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Diesel Generator Room</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Diesel Generators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2.1E-02</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Plant-Wide Components</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Air compressors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2.4E-03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Plant-Wide Components</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Battery chargers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1.8E-03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Plant-Wide Components</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Cable fires caused by welding and cutting</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2.0E-03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Plant-Wide Components</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Cable-Run (Self-ignited cable fires)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4.4E-03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Plant-Wide Components</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Dryers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2.6E-03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Plant-Wide Components</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Electric Motors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4.6E-03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Plant-Wide Components</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Transients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9.9E-03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Plant-Wide Components</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Ventilation Subsystems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7.4E-03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Transformer Yard</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Transformer - Catastrophic</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6.0E-03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Transformer Yard</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Transformer – Non Catastrophic</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1.2E-02</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Transformer Yard</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Yard transformers (Others)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2.2E-03</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Boiler</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1.1E-03</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Cable fires caused by welding and cutting</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1.6E-03</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 xml:space="preserve">Main </w:t>
            </w:r>
            <w:proofErr w:type="spellStart"/>
            <w:r w:rsidRPr="003867A5">
              <w:rPr>
                <w:rFonts w:eastAsia="Calibri"/>
              </w:rPr>
              <w:t>Feedwater</w:t>
            </w:r>
            <w:proofErr w:type="spellEnd"/>
            <w:r w:rsidRPr="003867A5">
              <w:rPr>
                <w:rFonts w:eastAsia="Calibri"/>
              </w:rPr>
              <w:t xml:space="preserve"> Pumps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1.3E-02</w:t>
            </w:r>
          </w:p>
        </w:tc>
      </w:tr>
      <w:tr w:rsidR="003867A5" w:rsidRPr="00935BDE" w:rsidTr="003867A5">
        <w:trPr>
          <w:jc w:val="center"/>
        </w:trPr>
        <w:tc>
          <w:tcPr>
            <w:tcW w:w="388" w:type="dxa"/>
            <w:tcBorders>
              <w:left w:val="single" w:sz="12" w:space="0" w:color="auto"/>
              <w:right w:val="single" w:sz="12" w:space="0" w:color="auto"/>
            </w:tcBorders>
          </w:tcPr>
          <w:p w:rsidR="003867A5" w:rsidRPr="00935BDE" w:rsidRDefault="003867A5" w:rsidP="00E461CF">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 xml:space="preserve">Turbine Generator </w:t>
            </w:r>
            <w:r w:rsidR="00A42A3A">
              <w:rPr>
                <w:rFonts w:eastAsia="Calibri"/>
              </w:rPr>
              <w:t>Excite</w:t>
            </w:r>
            <w:r w:rsidR="00A42A3A" w:rsidRPr="003867A5">
              <w:rPr>
                <w:rFonts w:eastAsia="Calibri"/>
              </w:rPr>
              <w:t>r</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3.9E-03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Generator Hydrogen</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6.5E-03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Generator Oil</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9.5E-03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Transient fires caused by welding and cutting</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8.2E-03</w:t>
            </w:r>
          </w:p>
        </w:tc>
      </w:tr>
      <w:tr w:rsidR="003867A5" w:rsidRPr="00935BDE" w:rsidTr="003867A5">
        <w:trPr>
          <w:jc w:val="center"/>
        </w:trPr>
        <w:tc>
          <w:tcPr>
            <w:tcW w:w="388" w:type="dxa"/>
            <w:tcBorders>
              <w:left w:val="single" w:sz="12" w:space="0" w:color="auto"/>
              <w:right w:val="single" w:sz="12" w:space="0" w:color="auto"/>
            </w:tcBorders>
          </w:tcPr>
          <w:p w:rsidR="003867A5" w:rsidRPr="003867A5" w:rsidRDefault="003867A5" w:rsidP="00E461CF">
            <w:pPr>
              <w:rPr>
                <w:rFonts w:eastAsia="Calibri"/>
              </w:rPr>
            </w:pPr>
            <w:r w:rsidRPr="00935BDE">
              <w:t>O</w:t>
            </w:r>
          </w:p>
        </w:tc>
        <w:tc>
          <w:tcPr>
            <w:tcW w:w="305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Turbine Building</w:t>
            </w:r>
          </w:p>
        </w:tc>
        <w:tc>
          <w:tcPr>
            <w:tcW w:w="3690"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eastAsia="Calibri"/>
              </w:rPr>
            </w:pPr>
            <w:r w:rsidRPr="003867A5">
              <w:rPr>
                <w:rFonts w:eastAsia="Calibri"/>
              </w:rPr>
              <w:t>Transients</w:t>
            </w:r>
          </w:p>
        </w:tc>
        <w:tc>
          <w:tcPr>
            <w:tcW w:w="2448" w:type="dxa"/>
            <w:tcBorders>
              <w:left w:val="single" w:sz="12" w:space="0" w:color="auto"/>
              <w:right w:val="single" w:sz="12" w:space="0" w:color="auto"/>
            </w:tcBorders>
          </w:tcPr>
          <w:p w:rsidR="003867A5" w:rsidRPr="003867A5"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eastAsia="Calibri"/>
              </w:rPr>
            </w:pPr>
            <w:r w:rsidRPr="003867A5">
              <w:rPr>
                <w:rFonts w:eastAsia="Calibri"/>
              </w:rPr>
              <w:t>8.5E-03</w:t>
            </w:r>
          </w:p>
        </w:tc>
      </w:tr>
    </w:tbl>
    <w:p w:rsidR="003867A5" w:rsidRPr="00935BDE" w:rsidRDefault="003867A5" w:rsidP="00E461CF">
      <w:pPr>
        <w:rPr>
          <w:rFonts w:eastAsia="Calibri"/>
        </w:rPr>
      </w:pPr>
    </w:p>
    <w:p w:rsidR="003867A5" w:rsidRDefault="003867A5" w:rsidP="00FB06A2">
      <w:pPr>
        <w:rPr>
          <w:b/>
        </w:rPr>
      </w:pPr>
      <w:r>
        <w:br w:type="page"/>
      </w:r>
      <w:bookmarkStart w:id="37" w:name="_Toc352234011"/>
      <w:bookmarkStart w:id="38" w:name="_Toc361227073"/>
      <w:r w:rsidRPr="00C469EE">
        <w:rPr>
          <w:b/>
        </w:rPr>
        <w:lastRenderedPageBreak/>
        <w:t xml:space="preserve">Task 1.5.3: </w:t>
      </w:r>
      <w:r w:rsidR="000C3217">
        <w:rPr>
          <w:b/>
        </w:rPr>
        <w:t xml:space="preserve"> </w:t>
      </w:r>
      <w:r w:rsidRPr="00C469EE">
        <w:rPr>
          <w:b/>
        </w:rPr>
        <w:t>Fire Non-Suppression Probability (S)</w:t>
      </w:r>
      <w:bookmarkEnd w:id="37"/>
      <w:bookmarkEnd w:id="38"/>
    </w:p>
    <w:p w:rsidR="00C469EE" w:rsidRPr="00C469EE" w:rsidRDefault="00C469EE" w:rsidP="00FB06A2">
      <w:pPr>
        <w:rPr>
          <w:b/>
        </w:rPr>
      </w:pPr>
    </w:p>
    <w:p w:rsidR="003867A5" w:rsidRPr="00935BDE" w:rsidRDefault="003867A5" w:rsidP="00E461CF">
      <w:r w:rsidRPr="00935BDE">
        <w:t xml:space="preserve">Fire Non-Suppression Probability(S) is the likelihood that a fire would not be suppressed before potential damage is done to safe shutdown cables, safety-related cables, or safety-related equipment located in the fire area.  The selection of S is based on the Non-Suppression decision tree and engineering judgment.  The S value for a fire </w:t>
      </w:r>
      <w:r>
        <w:t>finding</w:t>
      </w:r>
      <w:r w:rsidRPr="00935BDE">
        <w:t xml:space="preserve"> is determined by following the decision path in Figure 2 that best describes the fire </w:t>
      </w:r>
      <w:r>
        <w:t>finding</w:t>
      </w:r>
      <w:r w:rsidRPr="00935BDE">
        <w:t>.</w:t>
      </w:r>
    </w:p>
    <w:p w:rsidR="003867A5" w:rsidRPr="00935BDE" w:rsidRDefault="003867A5" w:rsidP="00E461CF"/>
    <w:p w:rsidR="003867A5" w:rsidRPr="00935BDE" w:rsidRDefault="003867A5" w:rsidP="00E461CF">
      <w:r w:rsidRPr="00935BDE">
        <w:t>For example, if the fire is judged to be a very large fire, such as, an indoor oil-filled transformer or energetic electrical fire, then the S value would be equal to 1.  This value indicates that there would be damage to the target equipment before the fire could be suppressed.</w:t>
      </w:r>
    </w:p>
    <w:p w:rsidR="003867A5" w:rsidRPr="00935BDE" w:rsidRDefault="003867A5" w:rsidP="00E461CF"/>
    <w:p w:rsidR="003867A5" w:rsidRPr="00935BDE" w:rsidRDefault="003867A5" w:rsidP="00E461CF">
      <w:r w:rsidRPr="00935BDE">
        <w:t xml:space="preserve">If the fire is in a fire area protected by a wet-pipe auto suppression system, then following the branch from left to right would indicate an S value of 0.01.  This value indicates that 99% of the time a fire would be suppressed before damage to target cables occurs.  Please indicate characteristics of the fire </w:t>
      </w:r>
      <w:r>
        <w:t>finding</w:t>
      </w:r>
      <w:r w:rsidRPr="00935BDE">
        <w:t xml:space="preserve"> by checking the applicable circle in each of the following categories.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8807"/>
      </w:tblGrid>
      <w:tr w:rsidR="003867A5" w:rsidRPr="00935BDE" w:rsidTr="003867A5">
        <w:trPr>
          <w:tblHeader/>
          <w:jc w:val="center"/>
        </w:trPr>
        <w:tc>
          <w:tcPr>
            <w:tcW w:w="9275" w:type="dxa"/>
            <w:gridSpan w:val="2"/>
            <w:tcBorders>
              <w:top w:val="single" w:sz="12" w:space="0" w:color="auto"/>
              <w:left w:val="single" w:sz="12" w:space="0" w:color="auto"/>
              <w:bottom w:val="single" w:sz="12" w:space="0" w:color="auto"/>
              <w:right w:val="single" w:sz="12" w:space="0" w:color="auto"/>
            </w:tcBorders>
            <w:shd w:val="clear" w:color="auto" w:fill="00BFBF"/>
          </w:tcPr>
          <w:p w:rsidR="003867A5" w:rsidRPr="003867A5" w:rsidRDefault="00790740" w:rsidP="00E461CF">
            <w:pPr>
              <w:ind w:firstLine="720"/>
              <w:jc w:val="center"/>
              <w:rPr>
                <w:b/>
              </w:rPr>
            </w:pPr>
            <w:r>
              <w:rPr>
                <w:b/>
              </w:rPr>
              <w:t>Table 1.5.3</w:t>
            </w:r>
            <w:r w:rsidR="00B63E4B">
              <w:rPr>
                <w:b/>
              </w:rPr>
              <w:t xml:space="preserve"> -</w:t>
            </w:r>
            <w:r w:rsidR="003867A5" w:rsidRPr="003867A5">
              <w:rPr>
                <w:b/>
              </w:rPr>
              <w:t xml:space="preserve"> Characteristics of Fire Finding</w:t>
            </w:r>
          </w:p>
        </w:tc>
      </w:tr>
      <w:tr w:rsidR="003867A5" w:rsidRPr="00935BDE" w:rsidTr="003867A5">
        <w:trPr>
          <w:jc w:val="center"/>
        </w:trPr>
        <w:tc>
          <w:tcPr>
            <w:tcW w:w="9275" w:type="dxa"/>
            <w:gridSpan w:val="2"/>
            <w:tcBorders>
              <w:top w:val="single" w:sz="12" w:space="0" w:color="auto"/>
              <w:left w:val="single" w:sz="12" w:space="0" w:color="auto"/>
              <w:bottom w:val="single" w:sz="6" w:space="0" w:color="auto"/>
              <w:right w:val="single" w:sz="12" w:space="0" w:color="auto"/>
            </w:tcBorders>
            <w:shd w:val="clear" w:color="auto" w:fill="auto"/>
          </w:tcPr>
          <w:p w:rsidR="003867A5" w:rsidRPr="003867A5" w:rsidRDefault="003867A5" w:rsidP="00E461CF">
            <w:pPr>
              <w:jc w:val="center"/>
              <w:rPr>
                <w:b/>
              </w:rPr>
            </w:pPr>
            <w:r w:rsidRPr="003867A5">
              <w:rPr>
                <w:b/>
              </w:rPr>
              <w:t>Available Detection</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No Detection in Area</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Detection in Area</w:t>
            </w:r>
          </w:p>
        </w:tc>
      </w:tr>
      <w:tr w:rsidR="003867A5" w:rsidRPr="00935BDE" w:rsidTr="003867A5">
        <w:trPr>
          <w:jc w:val="center"/>
        </w:trPr>
        <w:tc>
          <w:tcPr>
            <w:tcW w:w="9275" w:type="dxa"/>
            <w:gridSpan w:val="2"/>
            <w:tcBorders>
              <w:top w:val="single" w:sz="6" w:space="0" w:color="auto"/>
              <w:left w:val="single" w:sz="12" w:space="0" w:color="auto"/>
              <w:bottom w:val="single" w:sz="6" w:space="0" w:color="auto"/>
              <w:right w:val="single" w:sz="12" w:space="0" w:color="auto"/>
            </w:tcBorders>
            <w:shd w:val="clear" w:color="auto" w:fill="auto"/>
          </w:tcPr>
          <w:p w:rsidR="003867A5" w:rsidRPr="003867A5" w:rsidRDefault="003867A5" w:rsidP="00E461CF">
            <w:pPr>
              <w:jc w:val="center"/>
              <w:rPr>
                <w:b/>
              </w:rPr>
            </w:pPr>
            <w:r w:rsidRPr="003867A5">
              <w:rPr>
                <w:b/>
              </w:rPr>
              <w:t>Suppression Capability</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Auto Suppression in Fire Area: CO</w:t>
            </w:r>
            <w:r w:rsidRPr="003867A5">
              <w:rPr>
                <w:vertAlign w:val="subscript"/>
              </w:rPr>
              <w:t>2</w:t>
            </w:r>
            <w:r w:rsidRPr="00935BDE">
              <w:t xml:space="preserve"> Gaseous Suppression</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 xml:space="preserve">Auto Suppression in Fire Area: </w:t>
            </w:r>
            <w:proofErr w:type="spellStart"/>
            <w:r w:rsidRPr="00935BDE">
              <w:t>Halon</w:t>
            </w:r>
            <w:proofErr w:type="spellEnd"/>
            <w:r w:rsidRPr="00935BDE">
              <w:t xml:space="preserve"> Suppression</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Auto Suppression in Fire Area: Wet Pipe Sprinkler Suppression</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 xml:space="preserve">Auto Suppression in Fire Area: Deluge or </w:t>
            </w:r>
            <w:proofErr w:type="spellStart"/>
            <w:r w:rsidRPr="00935BDE">
              <w:t>Preaction</w:t>
            </w:r>
            <w:proofErr w:type="spellEnd"/>
            <w:r w:rsidRPr="00935BDE">
              <w:t xml:space="preserve"> Sprinkler Suppression</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Only Manual Suppression available</w:t>
            </w:r>
          </w:p>
        </w:tc>
      </w:tr>
      <w:tr w:rsidR="003867A5" w:rsidRPr="00935BDE" w:rsidTr="003867A5">
        <w:trPr>
          <w:jc w:val="center"/>
        </w:trPr>
        <w:tc>
          <w:tcPr>
            <w:tcW w:w="9275" w:type="dxa"/>
            <w:gridSpan w:val="2"/>
            <w:tcBorders>
              <w:top w:val="single" w:sz="6" w:space="0" w:color="auto"/>
              <w:left w:val="single" w:sz="12" w:space="0" w:color="auto"/>
              <w:bottom w:val="single" w:sz="6" w:space="0" w:color="auto"/>
              <w:right w:val="single" w:sz="12" w:space="0" w:color="auto"/>
            </w:tcBorders>
            <w:shd w:val="clear" w:color="auto" w:fill="auto"/>
          </w:tcPr>
          <w:p w:rsidR="003867A5" w:rsidRPr="003867A5" w:rsidRDefault="003867A5" w:rsidP="00E461CF">
            <w:pPr>
              <w:jc w:val="center"/>
              <w:rPr>
                <w:b/>
              </w:rPr>
            </w:pPr>
            <w:r w:rsidRPr="003867A5">
              <w:rPr>
                <w:b/>
              </w:rPr>
              <w:t>Fire Type</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Very Large Fire (e.g., indoor oil-filled transformer, or energetic electrical fires)</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Small Electrical Fire (e.g., Vertical cabinets with qualified cable, fire limited to 1 cable bundle)</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Engines/Heaters Fire (e.g., Diesel generators and auxiliary subsystems fire)</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Solid/Transients Fire (e.g.,  cloth, paper, wood, plastics, any flammable material fire)</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Large Electrical fire (e.g., Vertical cabinets with unqualified cable, fire in more than one cable bundle)</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pPr>
              <w:keepLines/>
            </w:pPr>
            <w:r w:rsidRPr="00935BDE">
              <w:t>Control Room Small Electrical Fire (e.g., fire in localized areas extinguishable by hand-held extinguishers)</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Control Room Large Electrical Fire (e.g., fire affecting  a large number of items inside the main control board)</w:t>
            </w:r>
          </w:p>
        </w:tc>
      </w:tr>
      <w:tr w:rsidR="003867A5" w:rsidRPr="00935BDE" w:rsidTr="003867A5">
        <w:trPr>
          <w:jc w:val="center"/>
        </w:trPr>
        <w:tc>
          <w:tcPr>
            <w:tcW w:w="9275" w:type="dxa"/>
            <w:gridSpan w:val="2"/>
            <w:tcBorders>
              <w:top w:val="single" w:sz="6" w:space="0" w:color="auto"/>
              <w:left w:val="single" w:sz="12" w:space="0" w:color="auto"/>
              <w:bottom w:val="single" w:sz="6" w:space="0" w:color="auto"/>
              <w:right w:val="single" w:sz="12" w:space="0" w:color="auto"/>
            </w:tcBorders>
            <w:shd w:val="clear" w:color="auto" w:fill="auto"/>
          </w:tcPr>
          <w:p w:rsidR="003867A5" w:rsidRPr="003867A5" w:rsidRDefault="003867A5" w:rsidP="00E461CF">
            <w:pPr>
              <w:jc w:val="center"/>
              <w:rPr>
                <w:b/>
              </w:rPr>
            </w:pPr>
            <w:r w:rsidRPr="003867A5">
              <w:rPr>
                <w:b/>
              </w:rPr>
              <w:t>Cable Type</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Thermoplastic Cables or combination or unknown cable type</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Thermoset Cables</w:t>
            </w:r>
          </w:p>
        </w:tc>
      </w:tr>
      <w:tr w:rsidR="003867A5" w:rsidRPr="00935BDE" w:rsidTr="003867A5">
        <w:trPr>
          <w:jc w:val="center"/>
        </w:trPr>
        <w:tc>
          <w:tcPr>
            <w:tcW w:w="9275" w:type="dxa"/>
            <w:gridSpan w:val="2"/>
            <w:tcBorders>
              <w:top w:val="single" w:sz="6" w:space="0" w:color="auto"/>
              <w:left w:val="single" w:sz="12" w:space="0" w:color="auto"/>
              <w:bottom w:val="single" w:sz="6" w:space="0" w:color="auto"/>
              <w:right w:val="single" w:sz="12" w:space="0" w:color="auto"/>
            </w:tcBorders>
            <w:shd w:val="clear" w:color="auto" w:fill="auto"/>
          </w:tcPr>
          <w:p w:rsidR="003867A5" w:rsidRPr="003867A5" w:rsidRDefault="003867A5" w:rsidP="00E461CF">
            <w:pPr>
              <w:jc w:val="center"/>
              <w:rPr>
                <w:b/>
              </w:rPr>
            </w:pPr>
            <w:r w:rsidRPr="003867A5">
              <w:rPr>
                <w:b/>
              </w:rPr>
              <w:t>Distance Between Fire and Target</w:t>
            </w:r>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 xml:space="preserve">≤ 1 </w:t>
            </w:r>
            <w:proofErr w:type="spellStart"/>
            <w:r w:rsidRPr="00935BDE">
              <w:t>ft</w:t>
            </w:r>
            <w:proofErr w:type="spellEnd"/>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 xml:space="preserve">&gt;1 </w:t>
            </w:r>
            <w:proofErr w:type="spellStart"/>
            <w:r w:rsidRPr="00935BDE">
              <w:t>ft</w:t>
            </w:r>
            <w:proofErr w:type="spellEnd"/>
            <w:r w:rsidRPr="00935BDE">
              <w:t xml:space="preserve"> and ≤ 2 </w:t>
            </w:r>
            <w:proofErr w:type="spellStart"/>
            <w:r w:rsidRPr="00935BDE">
              <w:t>ft</w:t>
            </w:r>
            <w:proofErr w:type="spellEnd"/>
          </w:p>
        </w:tc>
      </w:tr>
      <w:tr w:rsidR="003867A5" w:rsidRPr="00935BDE" w:rsidTr="003867A5">
        <w:trPr>
          <w:jc w:val="center"/>
        </w:trPr>
        <w:tc>
          <w:tcPr>
            <w:tcW w:w="468"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6" w:space="0" w:color="auto"/>
              <w:right w:val="single" w:sz="12" w:space="0" w:color="auto"/>
            </w:tcBorders>
            <w:shd w:val="clear" w:color="auto" w:fill="auto"/>
          </w:tcPr>
          <w:p w:rsidR="003867A5" w:rsidRPr="00935BDE" w:rsidRDefault="003867A5" w:rsidP="00E461CF">
            <w:r w:rsidRPr="00935BDE">
              <w:t xml:space="preserve">&gt; 2 </w:t>
            </w:r>
            <w:proofErr w:type="spellStart"/>
            <w:r w:rsidRPr="00935BDE">
              <w:t>ft</w:t>
            </w:r>
            <w:proofErr w:type="spellEnd"/>
            <w:r w:rsidRPr="00935BDE">
              <w:t xml:space="preserve"> and ≤ 4.5 </w:t>
            </w:r>
            <w:proofErr w:type="spellStart"/>
            <w:r w:rsidRPr="00935BDE">
              <w:t>ft</w:t>
            </w:r>
            <w:proofErr w:type="spellEnd"/>
          </w:p>
        </w:tc>
      </w:tr>
      <w:tr w:rsidR="003867A5" w:rsidRPr="00935BDE" w:rsidTr="003867A5">
        <w:trPr>
          <w:jc w:val="center"/>
        </w:trPr>
        <w:tc>
          <w:tcPr>
            <w:tcW w:w="468" w:type="dxa"/>
            <w:tcBorders>
              <w:top w:val="single" w:sz="6" w:space="0" w:color="auto"/>
              <w:left w:val="single" w:sz="12" w:space="0" w:color="auto"/>
              <w:bottom w:val="single" w:sz="12" w:space="0" w:color="auto"/>
              <w:right w:val="single" w:sz="12" w:space="0" w:color="auto"/>
            </w:tcBorders>
            <w:shd w:val="clear" w:color="auto" w:fill="auto"/>
          </w:tcPr>
          <w:p w:rsidR="003867A5" w:rsidRPr="00935BDE" w:rsidRDefault="003867A5" w:rsidP="00E461CF">
            <w:r w:rsidRPr="00935BDE">
              <w:t>O</w:t>
            </w:r>
          </w:p>
        </w:tc>
        <w:tc>
          <w:tcPr>
            <w:tcW w:w="8807" w:type="dxa"/>
            <w:tcBorders>
              <w:top w:val="single" w:sz="6" w:space="0" w:color="auto"/>
              <w:left w:val="single" w:sz="12" w:space="0" w:color="auto"/>
              <w:bottom w:val="single" w:sz="12" w:space="0" w:color="auto"/>
              <w:right w:val="single" w:sz="12" w:space="0" w:color="auto"/>
            </w:tcBorders>
            <w:shd w:val="clear" w:color="auto" w:fill="auto"/>
          </w:tcPr>
          <w:p w:rsidR="003867A5" w:rsidRPr="00935BDE" w:rsidRDefault="003867A5" w:rsidP="00E461CF">
            <w:r w:rsidRPr="00935BDE">
              <w:t xml:space="preserve">&gt; 4.5 </w:t>
            </w:r>
            <w:proofErr w:type="spellStart"/>
            <w:r w:rsidRPr="00935BDE">
              <w:t>ft</w:t>
            </w:r>
            <w:proofErr w:type="spellEnd"/>
          </w:p>
        </w:tc>
      </w:tr>
    </w:tbl>
    <w:p w:rsidR="003867A5" w:rsidRPr="00935BDE" w:rsidRDefault="003867A5" w:rsidP="00E461CF">
      <w:pPr>
        <w:sectPr w:rsidR="003867A5" w:rsidRPr="00935BDE" w:rsidSect="00FB06A2">
          <w:pgSz w:w="12240" w:h="15840" w:code="1"/>
          <w:pgMar w:top="1440" w:right="1440" w:bottom="1440" w:left="1440" w:header="1440" w:footer="1440" w:gutter="0"/>
          <w:cols w:space="720"/>
          <w:docGrid w:linePitch="360"/>
        </w:sectPr>
      </w:pPr>
    </w:p>
    <w:p w:rsidR="003867A5" w:rsidRPr="00645D02" w:rsidRDefault="003867A5" w:rsidP="00E461CF">
      <w:pPr>
        <w:jc w:val="center"/>
        <w:rPr>
          <w:b/>
        </w:rPr>
      </w:pPr>
      <w:r w:rsidRPr="00645D02">
        <w:rPr>
          <w:b/>
        </w:rPr>
        <w:lastRenderedPageBreak/>
        <w:t xml:space="preserve">Figure </w:t>
      </w:r>
      <w:r w:rsidR="00790740" w:rsidRPr="00645D02">
        <w:rPr>
          <w:b/>
        </w:rPr>
        <w:t>F.3</w:t>
      </w:r>
      <w:r w:rsidR="00F7757A">
        <w:rPr>
          <w:b/>
        </w:rPr>
        <w:t xml:space="preserve"> -</w:t>
      </w:r>
      <w:r w:rsidRPr="00645D02">
        <w:rPr>
          <w:b/>
        </w:rPr>
        <w:t xml:space="preserve"> Non-Suppression Probability Decision Tree</w:t>
      </w:r>
    </w:p>
    <w:p w:rsidR="003867A5" w:rsidRPr="00935BDE" w:rsidRDefault="003867A5" w:rsidP="00E461CF">
      <w:pPr>
        <w:jc w:val="center"/>
      </w:pPr>
    </w:p>
    <w:tbl>
      <w:tblPr>
        <w:tblW w:w="10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4"/>
        <w:gridCol w:w="1089"/>
        <w:gridCol w:w="3071"/>
        <w:gridCol w:w="1800"/>
        <w:gridCol w:w="810"/>
        <w:gridCol w:w="1301"/>
        <w:gridCol w:w="1212"/>
      </w:tblGrid>
      <w:tr w:rsidR="003867A5" w:rsidTr="003867A5">
        <w:trPr>
          <w:jc w:val="center"/>
        </w:trPr>
        <w:tc>
          <w:tcPr>
            <w:tcW w:w="784" w:type="dxa"/>
            <w:tcBorders>
              <w:top w:val="single" w:sz="12" w:space="0" w:color="auto"/>
              <w:left w:val="single" w:sz="12" w:space="0" w:color="auto"/>
              <w:bottom w:val="single" w:sz="12" w:space="0" w:color="auto"/>
              <w:right w:val="nil"/>
            </w:tcBorders>
            <w:shd w:val="pct25" w:color="auto" w:fill="auto"/>
          </w:tcPr>
          <w:p w:rsidR="003867A5" w:rsidRPr="003867A5" w:rsidRDefault="003867A5" w:rsidP="00E461CF">
            <w:pPr>
              <w:jc w:val="center"/>
              <w:rPr>
                <w:sz w:val="18"/>
                <w:szCs w:val="18"/>
              </w:rPr>
            </w:pPr>
          </w:p>
        </w:tc>
        <w:tc>
          <w:tcPr>
            <w:tcW w:w="1089" w:type="dxa"/>
            <w:tcBorders>
              <w:top w:val="single" w:sz="12" w:space="0" w:color="auto"/>
              <w:left w:val="nil"/>
              <w:bottom w:val="single" w:sz="12" w:space="0" w:color="auto"/>
              <w:right w:val="nil"/>
            </w:tcBorders>
            <w:shd w:val="pct25" w:color="auto" w:fill="auto"/>
          </w:tcPr>
          <w:p w:rsidR="003867A5" w:rsidRDefault="003867A5" w:rsidP="00E461CF">
            <w:pPr>
              <w:jc w:val="center"/>
            </w:pPr>
          </w:p>
        </w:tc>
        <w:tc>
          <w:tcPr>
            <w:tcW w:w="6982" w:type="dxa"/>
            <w:gridSpan w:val="4"/>
            <w:tcBorders>
              <w:top w:val="single" w:sz="12" w:space="0" w:color="auto"/>
              <w:left w:val="nil"/>
              <w:bottom w:val="single" w:sz="12" w:space="0" w:color="auto"/>
              <w:right w:val="nil"/>
            </w:tcBorders>
            <w:shd w:val="pct25" w:color="auto" w:fill="auto"/>
            <w:vAlign w:val="bottom"/>
          </w:tcPr>
          <w:p w:rsidR="003867A5" w:rsidRPr="003867A5" w:rsidRDefault="003867A5" w:rsidP="00E461CF">
            <w:pPr>
              <w:jc w:val="center"/>
              <w:rPr>
                <w:sz w:val="24"/>
              </w:rPr>
            </w:pPr>
          </w:p>
        </w:tc>
        <w:tc>
          <w:tcPr>
            <w:tcW w:w="1212" w:type="dxa"/>
            <w:tcBorders>
              <w:top w:val="single" w:sz="12" w:space="0" w:color="auto"/>
              <w:left w:val="nil"/>
              <w:bottom w:val="single" w:sz="12" w:space="0" w:color="auto"/>
              <w:right w:val="single" w:sz="12" w:space="0" w:color="auto"/>
            </w:tcBorders>
            <w:shd w:val="pct25" w:color="auto" w:fill="auto"/>
          </w:tcPr>
          <w:p w:rsidR="003867A5" w:rsidRPr="003867A5" w:rsidRDefault="003867A5" w:rsidP="00E461CF">
            <w:pPr>
              <w:ind w:right="-18"/>
              <w:jc w:val="center"/>
              <w:rPr>
                <w:sz w:val="18"/>
                <w:szCs w:val="18"/>
              </w:rPr>
            </w:pPr>
            <w:r w:rsidRPr="003867A5">
              <w:rPr>
                <w:sz w:val="18"/>
                <w:szCs w:val="18"/>
              </w:rPr>
              <w:t>Non-</w:t>
            </w:r>
          </w:p>
          <w:p w:rsidR="003867A5" w:rsidRPr="003867A5" w:rsidRDefault="003867A5" w:rsidP="00E461CF">
            <w:pPr>
              <w:ind w:right="-18"/>
              <w:jc w:val="center"/>
              <w:rPr>
                <w:sz w:val="16"/>
                <w:szCs w:val="16"/>
              </w:rPr>
            </w:pPr>
            <w:r w:rsidRPr="003867A5">
              <w:rPr>
                <w:sz w:val="18"/>
                <w:szCs w:val="18"/>
              </w:rPr>
              <w:t>Suppression Probability Value (S)</w:t>
            </w:r>
          </w:p>
        </w:tc>
      </w:tr>
      <w:tr w:rsidR="003867A5" w:rsidTr="003867A5">
        <w:trPr>
          <w:jc w:val="center"/>
        </w:trPr>
        <w:tc>
          <w:tcPr>
            <w:tcW w:w="784" w:type="dxa"/>
            <w:tcBorders>
              <w:top w:val="single" w:sz="12" w:space="0" w:color="auto"/>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single" w:sz="12" w:space="0" w:color="auto"/>
              <w:left w:val="nil"/>
              <w:bottom w:val="single" w:sz="12" w:space="0" w:color="auto"/>
              <w:right w:val="nil"/>
            </w:tcBorders>
          </w:tcPr>
          <w:p w:rsidR="003867A5" w:rsidRPr="003867A5" w:rsidRDefault="003867A5" w:rsidP="00E461CF">
            <w:pPr>
              <w:jc w:val="center"/>
              <w:rPr>
                <w:b/>
                <w:sz w:val="16"/>
                <w:szCs w:val="16"/>
              </w:rPr>
            </w:pPr>
            <w:r w:rsidRPr="003867A5">
              <w:rPr>
                <w:b/>
                <w:sz w:val="16"/>
                <w:szCs w:val="16"/>
              </w:rPr>
              <w:t>No Automatic Detection</w:t>
            </w:r>
          </w:p>
        </w:tc>
        <w:tc>
          <w:tcPr>
            <w:tcW w:w="4871" w:type="dxa"/>
            <w:gridSpan w:val="2"/>
            <w:tcBorders>
              <w:top w:val="single" w:sz="12" w:space="0" w:color="auto"/>
              <w:left w:val="nil"/>
              <w:bottom w:val="single" w:sz="12" w:space="0" w:color="auto"/>
              <w:right w:val="nil"/>
            </w:tcBorders>
            <w:vAlign w:val="bottom"/>
          </w:tcPr>
          <w:p w:rsidR="003867A5" w:rsidRPr="003867A5" w:rsidRDefault="003867A5" w:rsidP="00E461CF">
            <w:pPr>
              <w:rPr>
                <w:b/>
                <w:sz w:val="16"/>
                <w:szCs w:val="16"/>
              </w:rPr>
            </w:pPr>
            <w:r w:rsidRPr="003867A5">
              <w:rPr>
                <w:noProof/>
                <w:sz w:val="16"/>
                <w:szCs w:val="16"/>
              </w:rPr>
              <w:pict>
                <v:shapetype id="_x0000_t32" coordsize="21600,21600" o:spt="32" o:oned="t" path="m,l21600,21600e" filled="f">
                  <v:path arrowok="t" fillok="f" o:connecttype="none"/>
                  <o:lock v:ext="edit" shapetype="t"/>
                </v:shapetype>
                <v:shape id="_x0000_s1077" type="#_x0000_t32" style="position:absolute;margin-left:150.65pt;margin-top:3.75pt;width:190.5pt;height:0;z-index:7;mso-position-horizontal-relative:text;mso-position-vertical-relative:text" o:connectortype="straight">
                  <v:stroke endarrow="block"/>
                </v:shape>
              </w:pict>
            </w:r>
            <w:r w:rsidRPr="003867A5">
              <w:rPr>
                <w:b/>
                <w:sz w:val="16"/>
                <w:szCs w:val="16"/>
              </w:rPr>
              <w:t>No Detection in Area</w:t>
            </w:r>
          </w:p>
        </w:tc>
        <w:tc>
          <w:tcPr>
            <w:tcW w:w="810" w:type="dxa"/>
            <w:tcBorders>
              <w:top w:val="single" w:sz="12" w:space="0" w:color="auto"/>
              <w:left w:val="nil"/>
              <w:bottom w:val="single" w:sz="12" w:space="0" w:color="auto"/>
              <w:right w:val="nil"/>
            </w:tcBorders>
          </w:tcPr>
          <w:p w:rsidR="003867A5" w:rsidRDefault="003867A5" w:rsidP="00E461CF">
            <w:pPr>
              <w:jc w:val="center"/>
            </w:pPr>
          </w:p>
        </w:tc>
        <w:tc>
          <w:tcPr>
            <w:tcW w:w="1301" w:type="dxa"/>
            <w:tcBorders>
              <w:top w:val="single" w:sz="12" w:space="0" w:color="auto"/>
              <w:left w:val="nil"/>
              <w:bottom w:val="single" w:sz="12" w:space="0" w:color="auto"/>
              <w:right w:val="nil"/>
            </w:tcBorders>
          </w:tcPr>
          <w:p w:rsidR="003867A5" w:rsidRDefault="003867A5" w:rsidP="00E461CF">
            <w:pPr>
              <w:jc w:val="center"/>
            </w:pPr>
          </w:p>
        </w:tc>
        <w:tc>
          <w:tcPr>
            <w:tcW w:w="1212" w:type="dxa"/>
            <w:tcBorders>
              <w:top w:val="single" w:sz="12" w:space="0" w:color="auto"/>
              <w:left w:val="nil"/>
              <w:bottom w:val="single" w:sz="12" w:space="0" w:color="auto"/>
              <w:right w:val="single" w:sz="12" w:space="0" w:color="auto"/>
            </w:tcBorders>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1.0</w:t>
            </w:r>
          </w:p>
        </w:tc>
      </w:tr>
      <w:tr w:rsidR="003867A5" w:rsidTr="003867A5">
        <w:trPr>
          <w:jc w:val="center"/>
        </w:trPr>
        <w:tc>
          <w:tcPr>
            <w:tcW w:w="784" w:type="dxa"/>
            <w:tcBorders>
              <w:top w:val="nil"/>
              <w:left w:val="single" w:sz="12" w:space="0" w:color="auto"/>
              <w:bottom w:val="nil"/>
              <w:right w:val="single" w:sz="12" w:space="0" w:color="auto"/>
            </w:tcBorders>
          </w:tcPr>
          <w:p w:rsidR="003867A5" w:rsidRPr="003867A5" w:rsidRDefault="003867A5" w:rsidP="00E461CF">
            <w:pPr>
              <w:jc w:val="center"/>
              <w:rPr>
                <w:sz w:val="18"/>
                <w:szCs w:val="18"/>
              </w:rPr>
            </w:pPr>
            <w:r w:rsidRPr="003867A5">
              <w:rPr>
                <w:noProof/>
                <w:sz w:val="18"/>
                <w:szCs w:val="18"/>
              </w:rPr>
              <w:pict>
                <v:shape id="_x0000_s1075" type="#_x0000_t32" style="position:absolute;left:0;text-align:left;margin-left:21.05pt;margin-top:5.95pt;width:0;height:38.05pt;flip:y;z-index:5;mso-position-horizontal-relative:text;mso-position-vertical-relative:text" o:connectortype="straight">
                  <v:stroke endarrow="block"/>
                </v:shape>
              </w:pict>
            </w:r>
          </w:p>
        </w:tc>
        <w:tc>
          <w:tcPr>
            <w:tcW w:w="1089" w:type="dxa"/>
            <w:tcBorders>
              <w:top w:val="single" w:sz="12" w:space="0" w:color="auto"/>
              <w:left w:val="single" w:sz="12" w:space="0" w:color="auto"/>
              <w:bottom w:val="nil"/>
              <w:right w:val="nil"/>
            </w:tcBorders>
          </w:tcPr>
          <w:p w:rsidR="003867A5" w:rsidRDefault="003867A5" w:rsidP="00E461CF">
            <w:pPr>
              <w:jc w:val="center"/>
            </w:pPr>
          </w:p>
        </w:tc>
        <w:tc>
          <w:tcPr>
            <w:tcW w:w="4871" w:type="dxa"/>
            <w:gridSpan w:val="2"/>
            <w:tcBorders>
              <w:top w:val="single" w:sz="12" w:space="0" w:color="auto"/>
              <w:left w:val="nil"/>
              <w:bottom w:val="single" w:sz="12" w:space="0" w:color="auto"/>
              <w:right w:val="nil"/>
            </w:tcBorders>
            <w:vAlign w:val="bottom"/>
          </w:tcPr>
          <w:p w:rsidR="003867A5" w:rsidRPr="003867A5" w:rsidRDefault="003867A5" w:rsidP="00E461CF">
            <w:pPr>
              <w:jc w:val="center"/>
              <w:rPr>
                <w:b/>
                <w:sz w:val="12"/>
                <w:szCs w:val="12"/>
              </w:rPr>
            </w:pPr>
            <w:r w:rsidRPr="003867A5">
              <w:rPr>
                <w:b/>
                <w:sz w:val="16"/>
                <w:szCs w:val="16"/>
              </w:rPr>
              <w:t>Very Large Fire</w:t>
            </w:r>
            <w:r w:rsidRPr="003867A5">
              <w:rPr>
                <w:b/>
                <w:sz w:val="12"/>
                <w:szCs w:val="12"/>
              </w:rPr>
              <w:t xml:space="preserve"> </w:t>
            </w:r>
          </w:p>
          <w:p w:rsidR="003867A5" w:rsidRPr="003867A5" w:rsidRDefault="003867A5" w:rsidP="00E461CF">
            <w:pPr>
              <w:jc w:val="center"/>
              <w:rPr>
                <w:b/>
                <w:sz w:val="18"/>
                <w:szCs w:val="18"/>
              </w:rPr>
            </w:pPr>
            <w:r w:rsidRPr="003867A5">
              <w:rPr>
                <w:sz w:val="18"/>
                <w:szCs w:val="18"/>
              </w:rPr>
              <w:t>(indoor oil-filled transformers, or energetic electrical fires)</w:t>
            </w:r>
          </w:p>
        </w:tc>
        <w:tc>
          <w:tcPr>
            <w:tcW w:w="810" w:type="dxa"/>
            <w:tcBorders>
              <w:top w:val="single" w:sz="12" w:space="0" w:color="auto"/>
              <w:left w:val="nil"/>
              <w:bottom w:val="single" w:sz="12" w:space="0" w:color="auto"/>
              <w:right w:val="nil"/>
            </w:tcBorders>
            <w:vAlign w:val="bottom"/>
          </w:tcPr>
          <w:p w:rsidR="003867A5" w:rsidRDefault="003867A5" w:rsidP="00E461CF">
            <w:pPr>
              <w:jc w:val="center"/>
            </w:pPr>
            <w:r w:rsidRPr="003867A5">
              <w:rPr>
                <w:noProof/>
                <w:sz w:val="18"/>
                <w:szCs w:val="18"/>
              </w:rPr>
              <w:pict>
                <v:shape id="_x0000_s1081" type="#_x0000_t32" style="position:absolute;left:0;text-align:left;margin-left:-2.4pt;margin-top:8.7pt;width:99.8pt;height:0;z-index:11;mso-position-horizontal-relative:text;mso-position-vertical-relative:text" o:connectortype="straight">
                  <v:stroke endarrow="block"/>
                </v:shape>
              </w:pict>
            </w:r>
          </w:p>
        </w:tc>
        <w:tc>
          <w:tcPr>
            <w:tcW w:w="1301" w:type="dxa"/>
            <w:tcBorders>
              <w:top w:val="single" w:sz="12" w:space="0" w:color="auto"/>
              <w:left w:val="nil"/>
              <w:bottom w:val="single" w:sz="12" w:space="0" w:color="auto"/>
              <w:right w:val="nil"/>
            </w:tcBorders>
          </w:tcPr>
          <w:p w:rsidR="003867A5" w:rsidRDefault="003867A5" w:rsidP="00E461CF">
            <w:pPr>
              <w:jc w:val="center"/>
            </w:pPr>
          </w:p>
        </w:tc>
        <w:tc>
          <w:tcPr>
            <w:tcW w:w="1212" w:type="dxa"/>
            <w:tcBorders>
              <w:top w:val="single" w:sz="12" w:space="0" w:color="auto"/>
              <w:left w:val="nil"/>
              <w:bottom w:val="single" w:sz="12" w:space="0" w:color="auto"/>
              <w:right w:val="single" w:sz="12" w:space="0" w:color="auto"/>
            </w:tcBorders>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1.0</w:t>
            </w:r>
          </w:p>
        </w:tc>
      </w:tr>
      <w:tr w:rsidR="003867A5" w:rsidTr="003867A5">
        <w:trPr>
          <w:jc w:val="center"/>
        </w:trPr>
        <w:tc>
          <w:tcPr>
            <w:tcW w:w="784" w:type="dxa"/>
            <w:tcBorders>
              <w:top w:val="nil"/>
              <w:left w:val="single" w:sz="12" w:space="0" w:color="auto"/>
              <w:bottom w:val="nil"/>
              <w:right w:val="single" w:sz="12" w:space="0" w:color="auto"/>
            </w:tcBorders>
          </w:tcPr>
          <w:p w:rsidR="003867A5" w:rsidRPr="003867A5" w:rsidRDefault="003867A5" w:rsidP="00E461CF">
            <w:pPr>
              <w:jc w:val="center"/>
              <w:rPr>
                <w:sz w:val="18"/>
                <w:szCs w:val="18"/>
              </w:rPr>
            </w:pPr>
          </w:p>
        </w:tc>
        <w:tc>
          <w:tcPr>
            <w:tcW w:w="1089" w:type="dxa"/>
            <w:tcBorders>
              <w:top w:val="nil"/>
              <w:left w:val="single" w:sz="12" w:space="0" w:color="auto"/>
              <w:bottom w:val="nil"/>
              <w:right w:val="single" w:sz="12" w:space="0" w:color="auto"/>
            </w:tcBorders>
          </w:tcPr>
          <w:p w:rsidR="003867A5" w:rsidRDefault="003867A5" w:rsidP="00E461CF">
            <w:pPr>
              <w:jc w:val="center"/>
            </w:pPr>
          </w:p>
        </w:tc>
        <w:tc>
          <w:tcPr>
            <w:tcW w:w="3071" w:type="dxa"/>
            <w:tcBorders>
              <w:top w:val="single" w:sz="12" w:space="0" w:color="auto"/>
              <w:left w:val="single" w:sz="12" w:space="0" w:color="auto"/>
              <w:bottom w:val="single" w:sz="12" w:space="0" w:color="auto"/>
              <w:right w:val="nil"/>
            </w:tcBorders>
          </w:tcPr>
          <w:p w:rsidR="003867A5" w:rsidRPr="003867A5" w:rsidRDefault="003867A5" w:rsidP="00E461CF">
            <w:pPr>
              <w:jc w:val="center"/>
              <w:rPr>
                <w:sz w:val="18"/>
                <w:szCs w:val="18"/>
              </w:rPr>
            </w:pPr>
          </w:p>
          <w:p w:rsidR="003867A5" w:rsidRPr="003867A5" w:rsidRDefault="003867A5" w:rsidP="00E461CF">
            <w:pPr>
              <w:jc w:val="center"/>
              <w:rPr>
                <w:b/>
                <w:sz w:val="16"/>
                <w:szCs w:val="16"/>
              </w:rPr>
            </w:pPr>
            <w:r w:rsidRPr="003867A5">
              <w:rPr>
                <w:b/>
                <w:noProof/>
                <w:sz w:val="16"/>
                <w:szCs w:val="16"/>
              </w:rPr>
              <w:pict>
                <v:shape id="_x0000_s1082" type="#_x0000_t32" style="position:absolute;left:0;text-align:left;margin-left:142.1pt;margin-top:5.95pt;width:19.6pt;height:.05pt;z-index:12" o:connectortype="straight">
                  <v:stroke endarrow="block"/>
                </v:shape>
              </w:pict>
            </w:r>
            <w:r w:rsidRPr="003867A5">
              <w:rPr>
                <w:b/>
                <w:sz w:val="16"/>
                <w:szCs w:val="16"/>
              </w:rPr>
              <w:t>Auto Suppression in Fire Area</w:t>
            </w:r>
          </w:p>
        </w:tc>
        <w:tc>
          <w:tcPr>
            <w:tcW w:w="1800" w:type="dxa"/>
            <w:tcBorders>
              <w:top w:val="single" w:sz="12" w:space="0" w:color="auto"/>
              <w:left w:val="nil"/>
              <w:bottom w:val="single" w:sz="12" w:space="0" w:color="auto"/>
              <w:right w:val="nil"/>
            </w:tcBorders>
            <w:vAlign w:val="bottom"/>
          </w:tcPr>
          <w:p w:rsidR="003867A5" w:rsidRPr="003867A5" w:rsidRDefault="003867A5" w:rsidP="00E461CF">
            <w:pPr>
              <w:jc w:val="center"/>
              <w:rPr>
                <w:sz w:val="18"/>
                <w:szCs w:val="18"/>
              </w:rPr>
            </w:pPr>
            <w:r w:rsidRPr="003867A5">
              <w:rPr>
                <w:sz w:val="18"/>
                <w:szCs w:val="18"/>
              </w:rPr>
              <w:t>CO</w:t>
            </w:r>
            <w:r w:rsidRPr="003867A5">
              <w:rPr>
                <w:sz w:val="18"/>
                <w:szCs w:val="18"/>
                <w:vertAlign w:val="subscript"/>
              </w:rPr>
              <w:t>2</w:t>
            </w:r>
          </w:p>
        </w:tc>
        <w:tc>
          <w:tcPr>
            <w:tcW w:w="810" w:type="dxa"/>
            <w:tcBorders>
              <w:top w:val="single" w:sz="12" w:space="0" w:color="auto"/>
              <w:left w:val="nil"/>
              <w:bottom w:val="single" w:sz="12" w:space="0" w:color="auto"/>
              <w:right w:val="nil"/>
            </w:tcBorders>
          </w:tcPr>
          <w:p w:rsidR="003867A5" w:rsidRPr="003867A5" w:rsidRDefault="003867A5" w:rsidP="00E461CF">
            <w:pPr>
              <w:jc w:val="center"/>
              <w:rPr>
                <w:sz w:val="20"/>
                <w:szCs w:val="20"/>
              </w:rPr>
            </w:pPr>
            <w:r w:rsidRPr="003867A5">
              <w:rPr>
                <w:noProof/>
                <w:sz w:val="18"/>
                <w:szCs w:val="18"/>
              </w:rPr>
              <w:pict>
                <v:shape id="_x0000_s1083" type="#_x0000_t32" style="position:absolute;left:0;text-align:left;margin-left:-1.8pt;margin-top:16.2pt;width:98pt;height:.1pt;flip:y;z-index:13;mso-position-horizontal-relative:text;mso-position-vertical-relative:text" o:connectortype="straight">
                  <v:stroke endarrow="block"/>
                </v:shape>
              </w:pict>
            </w:r>
          </w:p>
        </w:tc>
        <w:tc>
          <w:tcPr>
            <w:tcW w:w="1301" w:type="dxa"/>
            <w:tcBorders>
              <w:top w:val="single" w:sz="12" w:space="0" w:color="auto"/>
              <w:left w:val="nil"/>
              <w:bottom w:val="single" w:sz="12" w:space="0" w:color="auto"/>
              <w:right w:val="nil"/>
            </w:tcBorders>
          </w:tcPr>
          <w:p w:rsidR="003867A5" w:rsidRDefault="003867A5" w:rsidP="00E461CF">
            <w:pPr>
              <w:jc w:val="center"/>
            </w:pP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r w:rsidRPr="003867A5">
              <w:rPr>
                <w:sz w:val="18"/>
                <w:szCs w:val="18"/>
              </w:rPr>
              <w:t>0.04</w:t>
            </w:r>
          </w:p>
        </w:tc>
      </w:tr>
      <w:tr w:rsidR="003867A5" w:rsidTr="003867A5">
        <w:trPr>
          <w:jc w:val="center"/>
        </w:trPr>
        <w:tc>
          <w:tcPr>
            <w:tcW w:w="784" w:type="dxa"/>
            <w:tcBorders>
              <w:top w:val="nil"/>
              <w:left w:val="single" w:sz="12" w:space="0" w:color="auto"/>
              <w:bottom w:val="single" w:sz="12" w:space="0" w:color="auto"/>
              <w:right w:val="single" w:sz="12" w:space="0" w:color="auto"/>
            </w:tcBorders>
          </w:tcPr>
          <w:p w:rsidR="003867A5" w:rsidRPr="003867A5" w:rsidRDefault="003867A5" w:rsidP="00E461CF">
            <w:pPr>
              <w:jc w:val="center"/>
              <w:rPr>
                <w:b/>
                <w:sz w:val="18"/>
                <w:szCs w:val="18"/>
              </w:rPr>
            </w:pPr>
            <w:r w:rsidRPr="003867A5">
              <w:rPr>
                <w:b/>
                <w:noProof/>
                <w:sz w:val="18"/>
                <w:szCs w:val="18"/>
              </w:rPr>
              <w:pict>
                <v:shape id="_x0000_s1074" type="#_x0000_t32" style="position:absolute;left:0;text-align:left;margin-left:-3.4pt;margin-top:19.75pt;width:24.45pt;height:0;z-index:4;mso-position-horizontal-relative:text;mso-position-vertical-relative:text" o:connectortype="straight">
                  <v:stroke endarrow="block"/>
                </v:shape>
              </w:pict>
            </w:r>
            <w:r w:rsidRPr="003867A5">
              <w:rPr>
                <w:b/>
                <w:sz w:val="16"/>
                <w:szCs w:val="16"/>
              </w:rPr>
              <w:t>Fire Event</w:t>
            </w:r>
          </w:p>
        </w:tc>
        <w:tc>
          <w:tcPr>
            <w:tcW w:w="1089" w:type="dxa"/>
            <w:tcBorders>
              <w:top w:val="nil"/>
              <w:left w:val="single" w:sz="12" w:space="0" w:color="auto"/>
              <w:bottom w:val="nil"/>
              <w:right w:val="single" w:sz="12" w:space="0" w:color="auto"/>
            </w:tcBorders>
          </w:tcPr>
          <w:p w:rsidR="003867A5" w:rsidRDefault="003867A5" w:rsidP="00E461CF">
            <w:pPr>
              <w:jc w:val="center"/>
            </w:pPr>
            <w:r>
              <w:rPr>
                <w:noProof/>
              </w:rPr>
              <w:pict>
                <v:shape id="_x0000_s1079" type="#_x0000_t32" style="position:absolute;left:0;text-align:left;margin-left:41.95pt;margin-top:7.9pt;width:.05pt;height:44.2pt;flip:y;z-index:9;mso-position-horizontal-relative:text;mso-position-vertical-relative:text" o:connectortype="straight">
                  <v:stroke endarrow="block"/>
                </v:shape>
              </w:pict>
            </w:r>
          </w:p>
        </w:tc>
        <w:tc>
          <w:tcPr>
            <w:tcW w:w="3071" w:type="dxa"/>
            <w:tcBorders>
              <w:top w:val="single" w:sz="12" w:space="0" w:color="auto"/>
              <w:left w:val="single" w:sz="12" w:space="0" w:color="auto"/>
              <w:bottom w:val="nil"/>
              <w:right w:val="single" w:sz="12" w:space="0" w:color="auto"/>
            </w:tcBorders>
          </w:tcPr>
          <w:p w:rsidR="003867A5" w:rsidRDefault="003867A5" w:rsidP="00E461CF">
            <w:pPr>
              <w:jc w:val="center"/>
            </w:pPr>
            <w:r>
              <w:rPr>
                <w:noProof/>
              </w:rPr>
              <w:pict>
                <v:shape id="_x0000_s1086" type="#_x0000_t32" style="position:absolute;left:0;text-align:left;margin-left:142.1pt;margin-top:7.9pt;width:0;height:19.7pt;z-index:16;mso-position-horizontal-relative:text;mso-position-vertical-relative:text" o:connectortype="straight">
                  <v:stroke endarrow="block"/>
                </v:shape>
              </w:pict>
            </w:r>
          </w:p>
        </w:tc>
        <w:tc>
          <w:tcPr>
            <w:tcW w:w="1800" w:type="dxa"/>
            <w:tcBorders>
              <w:top w:val="single" w:sz="12" w:space="0" w:color="auto"/>
              <w:left w:val="single" w:sz="12" w:space="0" w:color="auto"/>
              <w:bottom w:val="single" w:sz="12" w:space="0" w:color="auto"/>
              <w:right w:val="nil"/>
            </w:tcBorders>
            <w:vAlign w:val="center"/>
          </w:tcPr>
          <w:p w:rsidR="003867A5" w:rsidRPr="003867A5" w:rsidRDefault="003867A5" w:rsidP="00E461CF">
            <w:pPr>
              <w:jc w:val="center"/>
              <w:rPr>
                <w:sz w:val="18"/>
                <w:szCs w:val="18"/>
              </w:rPr>
            </w:pPr>
            <w:proofErr w:type="spellStart"/>
            <w:r w:rsidRPr="003867A5">
              <w:rPr>
                <w:sz w:val="18"/>
                <w:szCs w:val="18"/>
              </w:rPr>
              <w:t>Halon</w:t>
            </w:r>
            <w:proofErr w:type="spellEnd"/>
            <w:r w:rsidRPr="003867A5">
              <w:rPr>
                <w:sz w:val="18"/>
                <w:szCs w:val="18"/>
              </w:rPr>
              <w:t xml:space="preserve"> Systems</w:t>
            </w:r>
          </w:p>
        </w:tc>
        <w:tc>
          <w:tcPr>
            <w:tcW w:w="810" w:type="dxa"/>
            <w:tcBorders>
              <w:top w:val="single" w:sz="12" w:space="0" w:color="auto"/>
              <w:left w:val="nil"/>
              <w:bottom w:val="single" w:sz="12" w:space="0" w:color="auto"/>
              <w:right w:val="nil"/>
            </w:tcBorders>
          </w:tcPr>
          <w:p w:rsidR="003867A5" w:rsidRPr="003867A5" w:rsidRDefault="003867A5" w:rsidP="00E461CF">
            <w:pPr>
              <w:jc w:val="center"/>
              <w:rPr>
                <w:sz w:val="20"/>
                <w:szCs w:val="20"/>
              </w:rPr>
            </w:pPr>
            <w:r w:rsidRPr="003867A5">
              <w:rPr>
                <w:noProof/>
                <w:sz w:val="20"/>
                <w:szCs w:val="20"/>
              </w:rPr>
              <w:pict>
                <v:shape id="_x0000_s1084" type="#_x0000_t32" style="position:absolute;left:0;text-align:left;margin-left:-1.8pt;margin-top:12.25pt;width:99.2pt;height:0;z-index:14;mso-position-horizontal-relative:text;mso-position-vertical-relative:text" o:connectortype="straight">
                  <v:stroke endarrow="block"/>
                </v:shape>
              </w:pict>
            </w:r>
          </w:p>
        </w:tc>
        <w:tc>
          <w:tcPr>
            <w:tcW w:w="1301" w:type="dxa"/>
            <w:tcBorders>
              <w:top w:val="single" w:sz="12" w:space="0" w:color="auto"/>
              <w:left w:val="nil"/>
              <w:bottom w:val="single" w:sz="12" w:space="0" w:color="auto"/>
              <w:right w:val="nil"/>
            </w:tcBorders>
          </w:tcPr>
          <w:p w:rsidR="003867A5" w:rsidRDefault="003867A5" w:rsidP="00E461CF">
            <w:pPr>
              <w:jc w:val="center"/>
            </w:pPr>
          </w:p>
        </w:tc>
        <w:tc>
          <w:tcPr>
            <w:tcW w:w="1212" w:type="dxa"/>
            <w:tcBorders>
              <w:top w:val="single" w:sz="12" w:space="0" w:color="auto"/>
              <w:left w:val="nil"/>
              <w:bottom w:val="single" w:sz="12" w:space="0" w:color="auto"/>
              <w:right w:val="single" w:sz="12" w:space="0" w:color="auto"/>
            </w:tcBorders>
            <w:vAlign w:val="center"/>
          </w:tcPr>
          <w:p w:rsidR="003867A5" w:rsidRPr="003867A5" w:rsidRDefault="003867A5" w:rsidP="00E461CF">
            <w:pPr>
              <w:ind w:right="-18"/>
              <w:jc w:val="center"/>
              <w:rPr>
                <w:sz w:val="18"/>
                <w:szCs w:val="18"/>
              </w:rPr>
            </w:pPr>
            <w:r w:rsidRPr="003867A5">
              <w:rPr>
                <w:sz w:val="18"/>
                <w:szCs w:val="18"/>
              </w:rPr>
              <w:t>0.05</w:t>
            </w:r>
          </w:p>
        </w:tc>
      </w:tr>
      <w:tr w:rsidR="003867A5" w:rsidTr="003867A5">
        <w:trPr>
          <w:jc w:val="center"/>
        </w:trPr>
        <w:tc>
          <w:tcPr>
            <w:tcW w:w="784" w:type="dxa"/>
            <w:tcBorders>
              <w:top w:val="single" w:sz="12" w:space="0" w:color="auto"/>
              <w:left w:val="single" w:sz="12" w:space="0" w:color="auto"/>
              <w:bottom w:val="nil"/>
              <w:right w:val="single" w:sz="12" w:space="0" w:color="auto"/>
            </w:tcBorders>
          </w:tcPr>
          <w:p w:rsidR="003867A5" w:rsidRPr="003867A5" w:rsidRDefault="003867A5" w:rsidP="00E461CF">
            <w:pPr>
              <w:jc w:val="center"/>
              <w:rPr>
                <w:sz w:val="18"/>
                <w:szCs w:val="18"/>
              </w:rPr>
            </w:pPr>
            <w:r w:rsidRPr="003867A5">
              <w:rPr>
                <w:noProof/>
                <w:sz w:val="16"/>
                <w:szCs w:val="16"/>
              </w:rPr>
              <w:pict>
                <v:shape id="_x0000_s1076" type="#_x0000_t32" style="position:absolute;left:0;text-align:left;margin-left:21.05pt;margin-top:12.15pt;width:0;height:26.5pt;z-index:6;mso-position-horizontal-relative:text;mso-position-vertical-relative:text" o:connectortype="straight">
                  <v:stroke endarrow="block"/>
                </v:shape>
              </w:pict>
            </w:r>
          </w:p>
        </w:tc>
        <w:tc>
          <w:tcPr>
            <w:tcW w:w="1089" w:type="dxa"/>
            <w:tcBorders>
              <w:top w:val="nil"/>
              <w:left w:val="single" w:sz="12" w:space="0" w:color="auto"/>
              <w:bottom w:val="nil"/>
              <w:right w:val="single" w:sz="12" w:space="0" w:color="auto"/>
            </w:tcBorders>
          </w:tcPr>
          <w:p w:rsidR="003867A5" w:rsidRDefault="003867A5" w:rsidP="00E461CF">
            <w:pPr>
              <w:jc w:val="center"/>
            </w:pPr>
          </w:p>
        </w:tc>
        <w:tc>
          <w:tcPr>
            <w:tcW w:w="3071" w:type="dxa"/>
            <w:tcBorders>
              <w:top w:val="nil"/>
              <w:left w:val="single" w:sz="12" w:space="0" w:color="auto"/>
              <w:bottom w:val="nil"/>
              <w:right w:val="single" w:sz="12" w:space="0" w:color="auto"/>
            </w:tcBorders>
          </w:tcPr>
          <w:p w:rsidR="003867A5" w:rsidRDefault="003867A5" w:rsidP="00E461CF">
            <w:pPr>
              <w:jc w:val="center"/>
            </w:pPr>
          </w:p>
        </w:tc>
        <w:tc>
          <w:tcPr>
            <w:tcW w:w="1800"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8"/>
                <w:szCs w:val="18"/>
              </w:rPr>
            </w:pPr>
            <w:r w:rsidRPr="003867A5">
              <w:rPr>
                <w:sz w:val="18"/>
                <w:szCs w:val="18"/>
              </w:rPr>
              <w:t>Wet Pipe Sprinkler</w:t>
            </w:r>
          </w:p>
        </w:tc>
        <w:tc>
          <w:tcPr>
            <w:tcW w:w="810" w:type="dxa"/>
            <w:tcBorders>
              <w:top w:val="single" w:sz="12" w:space="0" w:color="auto"/>
              <w:left w:val="nil"/>
              <w:bottom w:val="single" w:sz="12" w:space="0" w:color="auto"/>
              <w:right w:val="nil"/>
            </w:tcBorders>
          </w:tcPr>
          <w:p w:rsidR="003867A5" w:rsidRPr="003867A5" w:rsidRDefault="003867A5" w:rsidP="00E461CF">
            <w:pPr>
              <w:jc w:val="center"/>
              <w:rPr>
                <w:sz w:val="20"/>
                <w:szCs w:val="20"/>
              </w:rPr>
            </w:pPr>
            <w:r w:rsidRPr="003867A5">
              <w:rPr>
                <w:noProof/>
                <w:sz w:val="20"/>
                <w:szCs w:val="20"/>
              </w:rPr>
              <w:pict>
                <v:shape id="_x0000_s1085" type="#_x0000_t32" style="position:absolute;left:0;text-align:left;margin-left:-2.4pt;margin-top:7.7pt;width:99.1pt;height:0;z-index:15;mso-position-horizontal-relative:text;mso-position-vertical-relative:text" o:connectortype="straight">
                  <v:stroke endarrow="block"/>
                </v:shape>
              </w:pict>
            </w:r>
          </w:p>
        </w:tc>
        <w:tc>
          <w:tcPr>
            <w:tcW w:w="1301" w:type="dxa"/>
            <w:tcBorders>
              <w:top w:val="single" w:sz="12" w:space="0" w:color="auto"/>
              <w:left w:val="nil"/>
              <w:bottom w:val="single" w:sz="12" w:space="0" w:color="auto"/>
              <w:right w:val="nil"/>
            </w:tcBorders>
          </w:tcPr>
          <w:p w:rsidR="003867A5" w:rsidRDefault="003867A5" w:rsidP="00E461CF">
            <w:pPr>
              <w:jc w:val="center"/>
            </w:pP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r w:rsidRPr="003867A5">
              <w:rPr>
                <w:sz w:val="18"/>
                <w:szCs w:val="18"/>
              </w:rPr>
              <w:t>0.02</w:t>
            </w:r>
          </w:p>
        </w:tc>
      </w:tr>
      <w:tr w:rsidR="003867A5" w:rsidTr="003867A5">
        <w:trPr>
          <w:jc w:val="center"/>
        </w:trPr>
        <w:tc>
          <w:tcPr>
            <w:tcW w:w="784" w:type="dxa"/>
            <w:tcBorders>
              <w:top w:val="nil"/>
              <w:left w:val="single" w:sz="12" w:space="0" w:color="auto"/>
              <w:bottom w:val="nil"/>
              <w:right w:val="single" w:sz="12" w:space="0" w:color="auto"/>
            </w:tcBorders>
          </w:tcPr>
          <w:p w:rsidR="003867A5" w:rsidRPr="003867A5" w:rsidRDefault="003867A5" w:rsidP="00E461CF">
            <w:pPr>
              <w:jc w:val="center"/>
              <w:rPr>
                <w:noProof/>
                <w:sz w:val="16"/>
                <w:szCs w:val="16"/>
              </w:rPr>
            </w:pPr>
          </w:p>
        </w:tc>
        <w:tc>
          <w:tcPr>
            <w:tcW w:w="1089" w:type="dxa"/>
            <w:tcBorders>
              <w:top w:val="nil"/>
              <w:left w:val="single" w:sz="12" w:space="0" w:color="auto"/>
              <w:bottom w:val="nil"/>
              <w:right w:val="single" w:sz="12" w:space="0" w:color="auto"/>
            </w:tcBorders>
          </w:tcPr>
          <w:p w:rsidR="003867A5" w:rsidRDefault="003867A5" w:rsidP="00E461CF">
            <w:pPr>
              <w:jc w:val="center"/>
            </w:pPr>
          </w:p>
        </w:tc>
        <w:tc>
          <w:tcPr>
            <w:tcW w:w="3071" w:type="dxa"/>
            <w:tcBorders>
              <w:top w:val="nil"/>
              <w:left w:val="single" w:sz="12" w:space="0" w:color="auto"/>
              <w:bottom w:val="nil"/>
              <w:right w:val="single" w:sz="12" w:space="0" w:color="auto"/>
            </w:tcBorders>
          </w:tcPr>
          <w:p w:rsidR="003867A5" w:rsidRDefault="003867A5" w:rsidP="00E461CF">
            <w:pPr>
              <w:jc w:val="center"/>
            </w:pPr>
          </w:p>
        </w:tc>
        <w:tc>
          <w:tcPr>
            <w:tcW w:w="1800"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8"/>
                <w:szCs w:val="18"/>
              </w:rPr>
            </w:pPr>
            <w:r w:rsidRPr="003867A5">
              <w:rPr>
                <w:sz w:val="18"/>
                <w:szCs w:val="18"/>
              </w:rPr>
              <w:t>Deluge or</w:t>
            </w:r>
          </w:p>
          <w:p w:rsidR="003867A5" w:rsidRPr="003867A5" w:rsidRDefault="003867A5" w:rsidP="00E461CF">
            <w:pPr>
              <w:jc w:val="center"/>
              <w:rPr>
                <w:sz w:val="14"/>
                <w:szCs w:val="14"/>
              </w:rPr>
            </w:pPr>
            <w:r w:rsidRPr="003867A5">
              <w:rPr>
                <w:sz w:val="18"/>
                <w:szCs w:val="18"/>
              </w:rPr>
              <w:t xml:space="preserve"> </w:t>
            </w:r>
            <w:proofErr w:type="spellStart"/>
            <w:r w:rsidRPr="003867A5">
              <w:rPr>
                <w:sz w:val="18"/>
                <w:szCs w:val="18"/>
              </w:rPr>
              <w:t>Preaction</w:t>
            </w:r>
            <w:proofErr w:type="spellEnd"/>
            <w:r w:rsidRPr="003867A5">
              <w:rPr>
                <w:sz w:val="18"/>
                <w:szCs w:val="18"/>
              </w:rPr>
              <w:t xml:space="preserve"> sprinkler</w:t>
            </w:r>
          </w:p>
        </w:tc>
        <w:tc>
          <w:tcPr>
            <w:tcW w:w="810" w:type="dxa"/>
            <w:tcBorders>
              <w:top w:val="single" w:sz="12" w:space="0" w:color="auto"/>
              <w:left w:val="nil"/>
              <w:bottom w:val="single" w:sz="12" w:space="0" w:color="auto"/>
              <w:right w:val="nil"/>
            </w:tcBorders>
          </w:tcPr>
          <w:p w:rsidR="003867A5" w:rsidRPr="003867A5" w:rsidRDefault="003867A5" w:rsidP="00E461CF">
            <w:pPr>
              <w:jc w:val="center"/>
              <w:rPr>
                <w:noProof/>
                <w:sz w:val="20"/>
                <w:szCs w:val="20"/>
              </w:rPr>
            </w:pPr>
            <w:r w:rsidRPr="00DB4848">
              <w:rPr>
                <w:noProof/>
              </w:rPr>
              <w:pict>
                <v:shape id="_x0000_s1125" type="#_x0000_t32" style="position:absolute;left:0;text-align:left;margin-left:-2.4pt;margin-top:12.7pt;width:100pt;height:0;z-index:55;mso-position-horizontal-relative:text;mso-position-vertical-relative:text" o:connectortype="straight">
                  <v:stroke endarrow="block"/>
                </v:shape>
              </w:pict>
            </w:r>
          </w:p>
        </w:tc>
        <w:tc>
          <w:tcPr>
            <w:tcW w:w="1301" w:type="dxa"/>
            <w:tcBorders>
              <w:top w:val="single" w:sz="12" w:space="0" w:color="auto"/>
              <w:left w:val="nil"/>
              <w:bottom w:val="single" w:sz="12" w:space="0" w:color="auto"/>
              <w:right w:val="nil"/>
            </w:tcBorders>
          </w:tcPr>
          <w:p w:rsidR="003867A5" w:rsidRDefault="003867A5" w:rsidP="00E461CF">
            <w:pPr>
              <w:jc w:val="center"/>
            </w:pPr>
          </w:p>
        </w:tc>
        <w:tc>
          <w:tcPr>
            <w:tcW w:w="1212" w:type="dxa"/>
            <w:tcBorders>
              <w:top w:val="single" w:sz="12" w:space="0" w:color="auto"/>
              <w:left w:val="nil"/>
              <w:bottom w:val="single" w:sz="12" w:space="0" w:color="auto"/>
              <w:right w:val="single" w:sz="12" w:space="0" w:color="auto"/>
            </w:tcBorders>
            <w:vAlign w:val="center"/>
          </w:tcPr>
          <w:p w:rsidR="003867A5" w:rsidRPr="003867A5" w:rsidRDefault="003867A5" w:rsidP="00E461CF">
            <w:pPr>
              <w:ind w:right="-18"/>
              <w:jc w:val="center"/>
              <w:rPr>
                <w:sz w:val="18"/>
                <w:szCs w:val="18"/>
              </w:rPr>
            </w:pPr>
            <w:r w:rsidRPr="003867A5">
              <w:rPr>
                <w:sz w:val="18"/>
                <w:szCs w:val="18"/>
              </w:rPr>
              <w:t>0.05</w:t>
            </w:r>
          </w:p>
        </w:tc>
      </w:tr>
      <w:tr w:rsidR="003867A5" w:rsidTr="003867A5">
        <w:trPr>
          <w:jc w:val="center"/>
        </w:trPr>
        <w:tc>
          <w:tcPr>
            <w:tcW w:w="784" w:type="dxa"/>
            <w:tcBorders>
              <w:top w:val="nil"/>
              <w:left w:val="single" w:sz="12" w:space="0" w:color="auto"/>
              <w:bottom w:val="nil"/>
              <w:right w:val="single" w:sz="12" w:space="0" w:color="auto"/>
            </w:tcBorders>
          </w:tcPr>
          <w:p w:rsidR="003867A5" w:rsidRPr="003867A5" w:rsidRDefault="003867A5" w:rsidP="00E461CF">
            <w:pPr>
              <w:jc w:val="center"/>
              <w:rPr>
                <w:sz w:val="16"/>
                <w:szCs w:val="16"/>
              </w:rPr>
            </w:pPr>
          </w:p>
        </w:tc>
        <w:tc>
          <w:tcPr>
            <w:tcW w:w="1089" w:type="dxa"/>
            <w:tcBorders>
              <w:top w:val="nil"/>
              <w:left w:val="single" w:sz="12" w:space="0" w:color="auto"/>
              <w:bottom w:val="nil"/>
              <w:right w:val="single" w:sz="12" w:space="0" w:color="auto"/>
            </w:tcBorders>
          </w:tcPr>
          <w:p w:rsidR="003867A5" w:rsidRDefault="003867A5" w:rsidP="00E461CF">
            <w:pPr>
              <w:jc w:val="center"/>
            </w:pPr>
            <w:r>
              <w:rPr>
                <w:noProof/>
              </w:rPr>
              <w:pict>
                <v:shape id="_x0000_s1078" type="#_x0000_t32" style="position:absolute;left:0;text-align:left;margin-left:3.9pt;margin-top:8.5pt;width:38.05pt;height:0;z-index:8;mso-position-horizontal-relative:text;mso-position-vertical-relative:text" o:connectortype="straight">
                  <v:stroke endarrow="block"/>
                </v:shape>
              </w:pict>
            </w:r>
          </w:p>
        </w:tc>
        <w:tc>
          <w:tcPr>
            <w:tcW w:w="3071" w:type="dxa"/>
            <w:tcBorders>
              <w:top w:val="nil"/>
              <w:left w:val="single" w:sz="12" w:space="0" w:color="auto"/>
              <w:bottom w:val="nil"/>
              <w:right w:val="nil"/>
            </w:tcBorders>
          </w:tcPr>
          <w:p w:rsidR="003867A5" w:rsidRDefault="003867A5" w:rsidP="00E461CF">
            <w:pPr>
              <w:jc w:val="center"/>
            </w:pPr>
          </w:p>
        </w:tc>
        <w:tc>
          <w:tcPr>
            <w:tcW w:w="1800" w:type="dxa"/>
            <w:tcBorders>
              <w:top w:val="single" w:sz="12" w:space="0" w:color="auto"/>
              <w:left w:val="nil"/>
              <w:bottom w:val="nil"/>
              <w:right w:val="nil"/>
            </w:tcBorders>
          </w:tcPr>
          <w:p w:rsidR="003867A5" w:rsidRDefault="003867A5" w:rsidP="00E461CF">
            <w:pPr>
              <w:jc w:val="center"/>
            </w:pPr>
          </w:p>
        </w:tc>
        <w:tc>
          <w:tcPr>
            <w:tcW w:w="810" w:type="dxa"/>
            <w:tcBorders>
              <w:top w:val="single" w:sz="12" w:space="0" w:color="auto"/>
              <w:left w:val="nil"/>
              <w:bottom w:val="nil"/>
              <w:right w:val="nil"/>
            </w:tcBorders>
          </w:tcPr>
          <w:p w:rsidR="003867A5" w:rsidRPr="003867A5" w:rsidRDefault="003867A5" w:rsidP="00E461CF">
            <w:pPr>
              <w:jc w:val="center"/>
              <w:rPr>
                <w:sz w:val="20"/>
                <w:szCs w:val="20"/>
              </w:rPr>
            </w:pPr>
          </w:p>
        </w:tc>
        <w:tc>
          <w:tcPr>
            <w:tcW w:w="1301" w:type="dxa"/>
            <w:tcBorders>
              <w:top w:val="single" w:sz="12" w:space="0" w:color="auto"/>
              <w:left w:val="nil"/>
              <w:bottom w:val="nil"/>
              <w:right w:val="nil"/>
            </w:tcBorders>
          </w:tcPr>
          <w:p w:rsidR="003867A5" w:rsidRDefault="003867A5" w:rsidP="00E461CF">
            <w:pPr>
              <w:jc w:val="center"/>
            </w:pPr>
          </w:p>
        </w:tc>
        <w:tc>
          <w:tcPr>
            <w:tcW w:w="1212" w:type="dxa"/>
            <w:tcBorders>
              <w:top w:val="single" w:sz="12" w:space="0" w:color="auto"/>
              <w:left w:val="nil"/>
              <w:bottom w:val="nil"/>
              <w:right w:val="single" w:sz="12" w:space="0" w:color="auto"/>
            </w:tcBorders>
            <w:vAlign w:val="bottom"/>
          </w:tcPr>
          <w:p w:rsidR="003867A5" w:rsidRPr="003867A5" w:rsidRDefault="003867A5" w:rsidP="00E461CF">
            <w:pPr>
              <w:ind w:right="-18"/>
              <w:jc w:val="center"/>
              <w:rPr>
                <w:sz w:val="18"/>
                <w:szCs w:val="18"/>
              </w:rPr>
            </w:pP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single" w:sz="12" w:space="0" w:color="auto"/>
              <w:left w:val="nil"/>
              <w:bottom w:val="nil"/>
              <w:right w:val="single" w:sz="12" w:space="0" w:color="auto"/>
            </w:tcBorders>
          </w:tcPr>
          <w:p w:rsidR="003867A5" w:rsidRPr="003867A5" w:rsidRDefault="003867A5" w:rsidP="00E461CF">
            <w:pPr>
              <w:jc w:val="center"/>
              <w:rPr>
                <w:b/>
                <w:sz w:val="16"/>
                <w:szCs w:val="16"/>
              </w:rPr>
            </w:pPr>
            <w:r w:rsidRPr="003867A5">
              <w:rPr>
                <w:b/>
                <w:sz w:val="16"/>
                <w:szCs w:val="16"/>
              </w:rPr>
              <w:t>Detection</w:t>
            </w:r>
          </w:p>
          <w:p w:rsidR="003867A5" w:rsidRDefault="003867A5" w:rsidP="00E461CF">
            <w:pPr>
              <w:jc w:val="center"/>
            </w:pPr>
            <w:r w:rsidRPr="003867A5">
              <w:rPr>
                <w:b/>
                <w:sz w:val="16"/>
                <w:szCs w:val="16"/>
              </w:rPr>
              <w:t>in Area</w:t>
            </w:r>
            <w:r>
              <w:rPr>
                <w:noProof/>
              </w:rPr>
              <w:pict>
                <v:shape id="_x0000_s1080" type="#_x0000_t32" style="position:absolute;left:0;text-align:left;margin-left:41.95pt;margin-top:6.65pt;width:0;height:19.7pt;z-index:10;mso-position-horizontal-relative:text;mso-position-vertical-relative:text" o:connectortype="straight">
                  <v:stroke endarrow="block"/>
                </v:shape>
              </w:pict>
            </w:r>
          </w:p>
        </w:tc>
        <w:tc>
          <w:tcPr>
            <w:tcW w:w="3071" w:type="dxa"/>
            <w:tcBorders>
              <w:top w:val="nil"/>
              <w:left w:val="single" w:sz="12" w:space="0" w:color="auto"/>
              <w:bottom w:val="single" w:sz="12" w:space="0" w:color="auto"/>
              <w:right w:val="nil"/>
            </w:tcBorders>
            <w:vAlign w:val="bottom"/>
          </w:tcPr>
          <w:p w:rsidR="003867A5" w:rsidRPr="003867A5" w:rsidRDefault="003867A5" w:rsidP="00E461CF">
            <w:pPr>
              <w:jc w:val="center"/>
              <w:rPr>
                <w:sz w:val="18"/>
                <w:szCs w:val="18"/>
              </w:rPr>
            </w:pPr>
            <w:r w:rsidRPr="003867A5">
              <w:rPr>
                <w:b/>
                <w:sz w:val="16"/>
                <w:szCs w:val="16"/>
              </w:rPr>
              <w:t>Manual Suppression only</w:t>
            </w:r>
            <w:r w:rsidRPr="003867A5">
              <w:rPr>
                <w:sz w:val="18"/>
                <w:szCs w:val="18"/>
              </w:rPr>
              <w:t xml:space="preserve"> </w:t>
            </w:r>
          </w:p>
          <w:p w:rsidR="003867A5" w:rsidRPr="003867A5" w:rsidRDefault="003867A5" w:rsidP="00E461CF">
            <w:pPr>
              <w:jc w:val="center"/>
              <w:rPr>
                <w:sz w:val="18"/>
                <w:szCs w:val="18"/>
              </w:rPr>
            </w:pPr>
            <w:r w:rsidRPr="003867A5">
              <w:rPr>
                <w:sz w:val="14"/>
                <w:szCs w:val="14"/>
              </w:rPr>
              <w:t>(detection must be present in the fire zone)</w:t>
            </w:r>
          </w:p>
        </w:tc>
        <w:tc>
          <w:tcPr>
            <w:tcW w:w="1800" w:type="dxa"/>
            <w:tcBorders>
              <w:top w:val="nil"/>
              <w:left w:val="nil"/>
              <w:bottom w:val="single" w:sz="12" w:space="0" w:color="auto"/>
              <w:right w:val="nil"/>
            </w:tcBorders>
          </w:tcPr>
          <w:p w:rsidR="003867A5" w:rsidRPr="003867A5" w:rsidRDefault="003867A5" w:rsidP="00E461CF">
            <w:pPr>
              <w:rPr>
                <w:sz w:val="12"/>
                <w:szCs w:val="12"/>
              </w:rPr>
            </w:pPr>
          </w:p>
          <w:p w:rsidR="003867A5" w:rsidRPr="003867A5" w:rsidRDefault="003867A5" w:rsidP="00E461CF">
            <w:pPr>
              <w:jc w:val="center"/>
              <w:rPr>
                <w:sz w:val="18"/>
                <w:szCs w:val="18"/>
              </w:rPr>
            </w:pPr>
            <w:r w:rsidRPr="003867A5">
              <w:rPr>
                <w:noProof/>
                <w:sz w:val="12"/>
                <w:szCs w:val="12"/>
              </w:rPr>
              <w:pict>
                <v:shape id="_x0000_s1122" type="#_x0000_t32" style="position:absolute;left:0;text-align:left;margin-left:73.5pt;margin-top:11.5pt;width:14.1pt;height:.05pt;z-index:52" o:connectortype="straight">
                  <v:stroke endarrow="block"/>
                </v:shape>
              </w:pict>
            </w:r>
            <w:r w:rsidRPr="003867A5">
              <w:rPr>
                <w:sz w:val="18"/>
                <w:szCs w:val="18"/>
              </w:rPr>
              <w:t>Small Electrical Fires</w:t>
            </w:r>
          </w:p>
        </w:tc>
        <w:tc>
          <w:tcPr>
            <w:tcW w:w="810" w:type="dxa"/>
            <w:tcBorders>
              <w:top w:val="nil"/>
              <w:left w:val="nil"/>
              <w:bottom w:val="single" w:sz="12" w:space="0" w:color="auto"/>
              <w:right w:val="nil"/>
            </w:tcBorders>
            <w:vAlign w:val="bottom"/>
          </w:tcPr>
          <w:p w:rsidR="003867A5" w:rsidRPr="003867A5" w:rsidRDefault="003867A5" w:rsidP="00E461CF">
            <w:pPr>
              <w:jc w:val="center"/>
              <w:rPr>
                <w:sz w:val="18"/>
                <w:szCs w:val="18"/>
              </w:rPr>
            </w:pPr>
            <w:r w:rsidRPr="003867A5">
              <w:rPr>
                <w:noProof/>
                <w:sz w:val="18"/>
                <w:szCs w:val="18"/>
              </w:rPr>
              <w:pict>
                <v:shape id="_x0000_s1102" type="#_x0000_t32" style="position:absolute;left:0;text-align:left;margin-left:34.25pt;margin-top:4.1pt;width:80.95pt;height:0;z-index:32;mso-position-horizontal-relative:text;mso-position-vertical-relative:text" o:connectortype="straight">
                  <v:stroke endarrow="block"/>
                </v:shape>
              </w:pict>
            </w:r>
            <w:r w:rsidRPr="003867A5">
              <w:rPr>
                <w:sz w:val="18"/>
                <w:szCs w:val="18"/>
              </w:rPr>
              <w:t xml:space="preserve">D≤1 </w:t>
            </w:r>
            <w:proofErr w:type="spellStart"/>
            <w:r w:rsidRPr="003867A5">
              <w:rPr>
                <w:sz w:val="18"/>
                <w:szCs w:val="18"/>
              </w:rPr>
              <w:t>ft</w:t>
            </w:r>
            <w:proofErr w:type="spellEnd"/>
          </w:p>
        </w:tc>
        <w:tc>
          <w:tcPr>
            <w:tcW w:w="1301" w:type="dxa"/>
            <w:tcBorders>
              <w:top w:val="nil"/>
              <w:left w:val="nil"/>
              <w:bottom w:val="single" w:sz="12" w:space="0" w:color="auto"/>
              <w:right w:val="nil"/>
            </w:tcBorders>
          </w:tcPr>
          <w:p w:rsidR="003867A5" w:rsidRDefault="003867A5" w:rsidP="00E461CF">
            <w:pPr>
              <w:jc w:val="center"/>
            </w:pPr>
          </w:p>
        </w:tc>
        <w:tc>
          <w:tcPr>
            <w:tcW w:w="1212" w:type="dxa"/>
            <w:tcBorders>
              <w:top w:val="nil"/>
              <w:left w:val="nil"/>
              <w:bottom w:val="single" w:sz="12" w:space="0" w:color="auto"/>
              <w:right w:val="single" w:sz="12" w:space="0" w:color="auto"/>
            </w:tcBorders>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1.0</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single" w:sz="12" w:space="0" w:color="auto"/>
              <w:left w:val="nil"/>
              <w:bottom w:val="nil"/>
              <w:right w:val="single" w:sz="12" w:space="0" w:color="auto"/>
            </w:tcBorders>
          </w:tcPr>
          <w:p w:rsidR="003867A5" w:rsidRDefault="003867A5" w:rsidP="00E461CF">
            <w:pPr>
              <w:jc w:val="center"/>
            </w:pPr>
            <w:r w:rsidRPr="003867A5">
              <w:rPr>
                <w:b/>
                <w:noProof/>
                <w:sz w:val="16"/>
                <w:szCs w:val="16"/>
              </w:rPr>
              <w:pict>
                <v:shape id="_x0000_s1087" type="#_x0000_t32" style="position:absolute;left:0;text-align:left;margin-left:18.4pt;margin-top:4.15pt;width:95.75pt;height:0;z-index:17;mso-position-horizontal-relative:text;mso-position-vertical-relative:text" o:connectortype="straight">
                  <v:stroke endarrow="block"/>
                </v:shape>
              </w:pict>
            </w:r>
            <w:r>
              <w:rPr>
                <w:noProof/>
              </w:rPr>
              <w:pict>
                <v:shape id="_x0000_s1121" type="#_x0000_t32" style="position:absolute;left:0;text-align:left;margin-left:142.1pt;margin-top:10.55pt;width:0;height:60.65pt;z-index:51;mso-position-horizontal-relative:text;mso-position-vertical-relative:text" o:connectortype="straight">
                  <v:stroke endarrow="block"/>
                </v:shape>
              </w:pict>
            </w:r>
          </w:p>
        </w:tc>
        <w:tc>
          <w:tcPr>
            <w:tcW w:w="1800" w:type="dxa"/>
            <w:tcBorders>
              <w:top w:val="single" w:sz="12" w:space="0" w:color="auto"/>
              <w:left w:val="single" w:sz="12" w:space="0" w:color="auto"/>
              <w:bottom w:val="nil"/>
              <w:right w:val="single" w:sz="12" w:space="0" w:color="auto"/>
            </w:tcBorders>
            <w:vAlign w:val="bottom"/>
          </w:tcPr>
          <w:p w:rsidR="003867A5" w:rsidRPr="003867A5" w:rsidRDefault="003867A5" w:rsidP="00E461CF">
            <w:pPr>
              <w:rPr>
                <w:sz w:val="18"/>
                <w:szCs w:val="18"/>
              </w:rPr>
            </w:pPr>
            <w:r w:rsidRPr="003867A5">
              <w:rPr>
                <w:noProof/>
                <w:sz w:val="18"/>
                <w:szCs w:val="18"/>
              </w:rPr>
              <w:pict>
                <v:shape id="_x0000_s1093" type="#_x0000_t32" style="position:absolute;margin-left:77.85pt;margin-top:2.55pt;width:0;height:14.25pt;z-index:23;mso-position-horizontal-relative:text;mso-position-vertical-relative:text" o:connectortype="straight">
                  <v:stroke endarrow="block"/>
                </v:shape>
              </w:pict>
            </w:r>
          </w:p>
        </w:tc>
        <w:tc>
          <w:tcPr>
            <w:tcW w:w="810"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8"/>
                <w:szCs w:val="18"/>
              </w:rPr>
            </w:pPr>
          </w:p>
          <w:p w:rsidR="003867A5" w:rsidRPr="003867A5" w:rsidRDefault="003867A5" w:rsidP="00E461CF">
            <w:pPr>
              <w:jc w:val="center"/>
              <w:rPr>
                <w:sz w:val="18"/>
                <w:szCs w:val="18"/>
              </w:rPr>
            </w:pPr>
            <w:r w:rsidRPr="003867A5">
              <w:rPr>
                <w:sz w:val="18"/>
                <w:szCs w:val="18"/>
              </w:rPr>
              <w:t>D&gt;1ft</w:t>
            </w:r>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Thermoplastic</w:t>
            </w:r>
          </w:p>
          <w:p w:rsidR="003867A5" w:rsidRPr="003867A5" w:rsidRDefault="003867A5" w:rsidP="00E461CF">
            <w:pPr>
              <w:jc w:val="center"/>
              <w:rPr>
                <w:sz w:val="16"/>
                <w:szCs w:val="16"/>
              </w:rPr>
            </w:pPr>
            <w:r w:rsidRPr="003867A5">
              <w:rPr>
                <w:noProof/>
                <w:sz w:val="16"/>
                <w:szCs w:val="16"/>
              </w:rPr>
              <w:pict>
                <v:shape id="_x0000_s1107" type="#_x0000_t32" style="position:absolute;left:0;text-align:left;margin-left:55.85pt;margin-top:2.45pt;width:17.65pt;height:0;z-index:37"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0.3</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nil"/>
              <w:left w:val="single" w:sz="12" w:space="0" w:color="auto"/>
              <w:bottom w:val="nil"/>
              <w:right w:val="nil"/>
            </w:tcBorders>
            <w:vAlign w:val="bottom"/>
          </w:tcPr>
          <w:p w:rsidR="003867A5" w:rsidRPr="003867A5" w:rsidRDefault="003867A5" w:rsidP="00E461CF">
            <w:pPr>
              <w:rPr>
                <w:sz w:val="18"/>
                <w:szCs w:val="18"/>
              </w:rPr>
            </w:pPr>
          </w:p>
        </w:tc>
        <w:tc>
          <w:tcPr>
            <w:tcW w:w="810" w:type="dxa"/>
            <w:tcBorders>
              <w:top w:val="single" w:sz="12" w:space="0" w:color="auto"/>
              <w:left w:val="nil"/>
              <w:bottom w:val="nil"/>
              <w:right w:val="single" w:sz="12" w:space="0" w:color="auto"/>
            </w:tcBorders>
            <w:vAlign w:val="bottom"/>
          </w:tcPr>
          <w:p w:rsidR="003867A5" w:rsidRPr="003867A5" w:rsidRDefault="003867A5" w:rsidP="00E461CF">
            <w:pPr>
              <w:jc w:val="center"/>
              <w:rPr>
                <w:sz w:val="18"/>
                <w:szCs w:val="18"/>
              </w:rPr>
            </w:pPr>
            <w:r w:rsidRPr="003867A5">
              <w:rPr>
                <w:noProof/>
                <w:sz w:val="18"/>
                <w:szCs w:val="18"/>
              </w:rPr>
              <w:pict>
                <v:shape id="_x0000_s1101" type="#_x0000_t32" style="position:absolute;left:0;text-align:left;margin-left:25.95pt;margin-top:-6pt;width:0;height:14.25pt;z-index:31;mso-position-horizontal-relative:text;mso-position-vertical-relative:text" o:connectortype="straight">
                  <v:stroke endarrow="block"/>
                </v:shape>
              </w:pict>
            </w:r>
            <w:r w:rsidRPr="003867A5">
              <w:rPr>
                <w:noProof/>
                <w:sz w:val="18"/>
                <w:szCs w:val="18"/>
              </w:rPr>
              <w:pict>
                <v:shape id="_x0000_s1104" type="#_x0000_t32" style="position:absolute;left:0;text-align:left;margin-left:2.85pt;margin-top:-6pt;width:23.1pt;height:0;z-index:34;mso-position-horizontal-relative:text;mso-position-vertical-relative:text" o:connectortype="straight">
                  <v:stroke endarrow="block"/>
                </v:shape>
              </w:pict>
            </w:r>
          </w:p>
        </w:tc>
        <w:tc>
          <w:tcPr>
            <w:tcW w:w="1301"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Thermoset</w:t>
            </w:r>
          </w:p>
          <w:p w:rsidR="003867A5" w:rsidRPr="003867A5" w:rsidRDefault="003867A5" w:rsidP="00E461CF">
            <w:pPr>
              <w:jc w:val="center"/>
              <w:rPr>
                <w:sz w:val="16"/>
                <w:szCs w:val="16"/>
              </w:rPr>
            </w:pPr>
            <w:r w:rsidRPr="003867A5">
              <w:rPr>
                <w:noProof/>
                <w:sz w:val="16"/>
                <w:szCs w:val="16"/>
              </w:rPr>
              <w:pict>
                <v:shape id="_x0000_s1108" type="#_x0000_t32" style="position:absolute;left:0;text-align:left;margin-left:55.8pt;margin-top:2.8pt;width:17.65pt;height:0;z-index:38"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0.1</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nil"/>
              <w:left w:val="single" w:sz="12" w:space="0" w:color="auto"/>
              <w:bottom w:val="single" w:sz="12" w:space="0" w:color="auto"/>
              <w:right w:val="nil"/>
            </w:tcBorders>
            <w:vAlign w:val="bottom"/>
          </w:tcPr>
          <w:p w:rsidR="003867A5" w:rsidRPr="003867A5" w:rsidRDefault="003867A5" w:rsidP="00E461CF">
            <w:pPr>
              <w:jc w:val="center"/>
              <w:rPr>
                <w:sz w:val="18"/>
                <w:szCs w:val="18"/>
              </w:rPr>
            </w:pPr>
            <w:r w:rsidRPr="003867A5">
              <w:rPr>
                <w:noProof/>
                <w:sz w:val="18"/>
                <w:szCs w:val="18"/>
              </w:rPr>
              <w:pict>
                <v:shape id="_x0000_s1088" type="#_x0000_t32" style="position:absolute;left:0;text-align:left;margin-left:76.5pt;margin-top:11pt;width:11.1pt;height:.05pt;z-index:18;mso-position-horizontal-relative:text;mso-position-vertical-relative:text" o:connectortype="straight">
                  <v:stroke endarrow="block"/>
                </v:shape>
              </w:pict>
            </w:r>
            <w:r w:rsidRPr="003867A5">
              <w:rPr>
                <w:sz w:val="18"/>
                <w:szCs w:val="18"/>
              </w:rPr>
              <w:t>Engines/Heaters Fires</w:t>
            </w:r>
          </w:p>
        </w:tc>
        <w:tc>
          <w:tcPr>
            <w:tcW w:w="810" w:type="dxa"/>
            <w:tcBorders>
              <w:top w:val="nil"/>
              <w:left w:val="nil"/>
              <w:bottom w:val="single" w:sz="12" w:space="0" w:color="auto"/>
              <w:right w:val="nil"/>
            </w:tcBorders>
            <w:vAlign w:val="bottom"/>
          </w:tcPr>
          <w:p w:rsidR="003867A5" w:rsidRPr="003867A5" w:rsidRDefault="003867A5" w:rsidP="00E461CF">
            <w:pPr>
              <w:jc w:val="center"/>
              <w:rPr>
                <w:sz w:val="18"/>
                <w:szCs w:val="18"/>
              </w:rPr>
            </w:pPr>
          </w:p>
          <w:p w:rsidR="003867A5" w:rsidRPr="003867A5" w:rsidRDefault="003867A5" w:rsidP="00E461CF">
            <w:pPr>
              <w:jc w:val="center"/>
              <w:rPr>
                <w:sz w:val="18"/>
                <w:szCs w:val="18"/>
              </w:rPr>
            </w:pPr>
            <w:r w:rsidRPr="003867A5">
              <w:rPr>
                <w:sz w:val="18"/>
                <w:szCs w:val="18"/>
              </w:rPr>
              <w:t xml:space="preserve">D≤2 </w:t>
            </w:r>
            <w:proofErr w:type="spellStart"/>
            <w:r w:rsidRPr="003867A5">
              <w:rPr>
                <w:sz w:val="18"/>
                <w:szCs w:val="18"/>
              </w:rPr>
              <w:t>ft</w:t>
            </w:r>
            <w:proofErr w:type="spellEnd"/>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16"/>
                <w:szCs w:val="16"/>
              </w:rPr>
            </w:pPr>
            <w:r w:rsidRPr="003867A5">
              <w:rPr>
                <w:noProof/>
                <w:sz w:val="16"/>
                <w:szCs w:val="16"/>
              </w:rPr>
              <w:pict>
                <v:shape id="_x0000_s1118" type="#_x0000_t32" style="position:absolute;left:0;text-align:left;margin-left:0;margin-top:2.65pt;width:73.35pt;height:0;z-index:48;mso-position-horizontal-relative:text;mso-position-vertical-relative:text" o:connectortype="straight">
                  <v:stroke endarrow="block"/>
                </v:shape>
              </w:pic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1.0</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single" w:sz="12" w:space="0" w:color="auto"/>
              <w:left w:val="single" w:sz="12" w:space="0" w:color="auto"/>
              <w:bottom w:val="nil"/>
              <w:right w:val="single" w:sz="12" w:space="0" w:color="auto"/>
            </w:tcBorders>
            <w:vAlign w:val="bottom"/>
          </w:tcPr>
          <w:p w:rsidR="003867A5" w:rsidRPr="003867A5" w:rsidRDefault="003867A5" w:rsidP="00E461CF">
            <w:pPr>
              <w:rPr>
                <w:sz w:val="18"/>
                <w:szCs w:val="18"/>
              </w:rPr>
            </w:pPr>
            <w:r w:rsidRPr="003867A5">
              <w:rPr>
                <w:noProof/>
                <w:sz w:val="18"/>
                <w:szCs w:val="18"/>
              </w:rPr>
              <w:pict>
                <v:shape id="_x0000_s1094" type="#_x0000_t32" style="position:absolute;margin-left:77.75pt;margin-top:-5.8pt;width:0;height:14.25pt;z-index:24;mso-position-horizontal-relative:text;mso-position-vertical-relative:text" o:connectortype="straight">
                  <v:stroke endarrow="block"/>
                </v:shape>
              </w:pict>
            </w:r>
          </w:p>
        </w:tc>
        <w:tc>
          <w:tcPr>
            <w:tcW w:w="810"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8"/>
                <w:szCs w:val="18"/>
              </w:rPr>
            </w:pPr>
          </w:p>
          <w:p w:rsidR="003867A5" w:rsidRPr="003867A5" w:rsidRDefault="003867A5" w:rsidP="00E461CF">
            <w:pPr>
              <w:jc w:val="center"/>
              <w:rPr>
                <w:sz w:val="18"/>
                <w:szCs w:val="18"/>
              </w:rPr>
            </w:pPr>
            <w:r w:rsidRPr="003867A5">
              <w:rPr>
                <w:sz w:val="18"/>
                <w:szCs w:val="18"/>
              </w:rPr>
              <w:t>D&gt;2ft</w:t>
            </w:r>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Thermoplastic</w:t>
            </w:r>
          </w:p>
          <w:p w:rsidR="003867A5" w:rsidRPr="003867A5" w:rsidRDefault="003867A5" w:rsidP="00E461CF">
            <w:pPr>
              <w:jc w:val="center"/>
              <w:rPr>
                <w:sz w:val="16"/>
                <w:szCs w:val="16"/>
              </w:rPr>
            </w:pPr>
            <w:r w:rsidRPr="003867A5">
              <w:rPr>
                <w:noProof/>
                <w:sz w:val="16"/>
                <w:szCs w:val="16"/>
              </w:rPr>
              <w:pict>
                <v:shape id="_x0000_s1109" type="#_x0000_t32" style="position:absolute;left:0;text-align:left;margin-left:55.7pt;margin-top:6.3pt;width:17.65pt;height:0;z-index:39"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0.3</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nil"/>
              <w:left w:val="single" w:sz="12" w:space="0" w:color="auto"/>
              <w:bottom w:val="nil"/>
              <w:right w:val="nil"/>
            </w:tcBorders>
            <w:vAlign w:val="bottom"/>
          </w:tcPr>
          <w:p w:rsidR="003867A5" w:rsidRPr="003867A5" w:rsidRDefault="003867A5" w:rsidP="00E461CF">
            <w:pPr>
              <w:rPr>
                <w:sz w:val="18"/>
                <w:szCs w:val="18"/>
              </w:rPr>
            </w:pPr>
          </w:p>
        </w:tc>
        <w:tc>
          <w:tcPr>
            <w:tcW w:w="810" w:type="dxa"/>
            <w:tcBorders>
              <w:top w:val="single" w:sz="12" w:space="0" w:color="auto"/>
              <w:left w:val="nil"/>
              <w:bottom w:val="nil"/>
              <w:right w:val="single" w:sz="12" w:space="0" w:color="auto"/>
            </w:tcBorders>
            <w:vAlign w:val="bottom"/>
          </w:tcPr>
          <w:p w:rsidR="003867A5" w:rsidRPr="003867A5" w:rsidRDefault="003867A5" w:rsidP="00E461CF">
            <w:pPr>
              <w:jc w:val="center"/>
              <w:rPr>
                <w:sz w:val="18"/>
                <w:szCs w:val="18"/>
              </w:rPr>
            </w:pPr>
            <w:r w:rsidRPr="003867A5">
              <w:rPr>
                <w:noProof/>
                <w:sz w:val="18"/>
                <w:szCs w:val="18"/>
              </w:rPr>
              <w:pict>
                <v:shape id="_x0000_s1100" type="#_x0000_t32" style="position:absolute;left:0;text-align:left;margin-left:26.4pt;margin-top:-5.35pt;width:0;height:14.25pt;z-index:30;mso-position-horizontal-relative:text;mso-position-vertical-relative:text" o:connectortype="straight">
                  <v:stroke endarrow="block"/>
                </v:shape>
              </w:pict>
            </w:r>
            <w:r w:rsidRPr="003867A5">
              <w:rPr>
                <w:noProof/>
                <w:sz w:val="18"/>
                <w:szCs w:val="18"/>
              </w:rPr>
              <w:pict>
                <v:shape id="_x0000_s1105" type="#_x0000_t32" style="position:absolute;left:0;text-align:left;margin-left:3.35pt;margin-top:-5.7pt;width:23.1pt;height:0;z-index:35;mso-position-horizontal-relative:text;mso-position-vertical-relative:text" o:connectortype="straight">
                  <v:stroke endarrow="block"/>
                </v:shape>
              </w:pict>
            </w:r>
          </w:p>
        </w:tc>
        <w:tc>
          <w:tcPr>
            <w:tcW w:w="1301"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Thermoset</w:t>
            </w:r>
          </w:p>
          <w:p w:rsidR="003867A5" w:rsidRPr="003867A5" w:rsidRDefault="003867A5" w:rsidP="00E461CF">
            <w:pPr>
              <w:jc w:val="center"/>
              <w:rPr>
                <w:sz w:val="16"/>
                <w:szCs w:val="16"/>
              </w:rPr>
            </w:pPr>
            <w:r w:rsidRPr="003867A5">
              <w:rPr>
                <w:noProof/>
                <w:sz w:val="16"/>
                <w:szCs w:val="16"/>
              </w:rPr>
              <w:pict>
                <v:shape id="_x0000_s1110" type="#_x0000_t32" style="position:absolute;left:0;text-align:left;margin-left:55.8pt;margin-top:4.1pt;width:17.65pt;height:0;z-index:40"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0.1</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nil"/>
              <w:left w:val="single" w:sz="12" w:space="0" w:color="auto"/>
              <w:bottom w:val="single" w:sz="12" w:space="0" w:color="auto"/>
              <w:right w:val="nil"/>
            </w:tcBorders>
            <w:vAlign w:val="bottom"/>
          </w:tcPr>
          <w:p w:rsidR="003867A5" w:rsidRPr="003867A5" w:rsidRDefault="003867A5" w:rsidP="00E461CF">
            <w:pPr>
              <w:jc w:val="center"/>
              <w:rPr>
                <w:sz w:val="18"/>
                <w:szCs w:val="18"/>
              </w:rPr>
            </w:pPr>
            <w:r w:rsidRPr="003867A5">
              <w:rPr>
                <w:noProof/>
                <w:sz w:val="18"/>
                <w:szCs w:val="18"/>
              </w:rPr>
              <w:pict>
                <v:shape id="_x0000_s1089" type="#_x0000_t32" style="position:absolute;left:0;text-align:left;margin-left:77.9pt;margin-top:11.7pt;width:11.2pt;height:.05pt;z-index:19;mso-position-horizontal-relative:text;mso-position-vertical-relative:text" o:connectortype="straight">
                  <v:stroke endarrow="block"/>
                </v:shape>
              </w:pict>
            </w:r>
            <w:r w:rsidRPr="003867A5">
              <w:rPr>
                <w:sz w:val="18"/>
                <w:szCs w:val="18"/>
              </w:rPr>
              <w:t>Solid/Transients Fires</w:t>
            </w:r>
          </w:p>
        </w:tc>
        <w:tc>
          <w:tcPr>
            <w:tcW w:w="810" w:type="dxa"/>
            <w:tcBorders>
              <w:top w:val="nil"/>
              <w:left w:val="nil"/>
              <w:bottom w:val="single" w:sz="12" w:space="0" w:color="auto"/>
              <w:right w:val="nil"/>
            </w:tcBorders>
            <w:vAlign w:val="bottom"/>
          </w:tcPr>
          <w:p w:rsidR="003867A5" w:rsidRPr="003867A5" w:rsidRDefault="003867A5" w:rsidP="00E461CF">
            <w:pPr>
              <w:jc w:val="center"/>
              <w:rPr>
                <w:sz w:val="18"/>
                <w:szCs w:val="18"/>
              </w:rPr>
            </w:pPr>
          </w:p>
          <w:p w:rsidR="003867A5" w:rsidRPr="003867A5" w:rsidRDefault="003867A5" w:rsidP="00E461CF">
            <w:pPr>
              <w:jc w:val="center"/>
              <w:rPr>
                <w:sz w:val="18"/>
                <w:szCs w:val="18"/>
              </w:rPr>
            </w:pPr>
            <w:r w:rsidRPr="003867A5">
              <w:rPr>
                <w:sz w:val="18"/>
                <w:szCs w:val="18"/>
              </w:rPr>
              <w:t xml:space="preserve">D≤2 </w:t>
            </w:r>
            <w:proofErr w:type="spellStart"/>
            <w:r w:rsidRPr="003867A5">
              <w:rPr>
                <w:sz w:val="18"/>
                <w:szCs w:val="18"/>
              </w:rPr>
              <w:t>ft</w:t>
            </w:r>
            <w:proofErr w:type="spellEnd"/>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16"/>
                <w:szCs w:val="16"/>
              </w:rPr>
            </w:pPr>
            <w:r w:rsidRPr="003867A5">
              <w:rPr>
                <w:noProof/>
                <w:sz w:val="16"/>
                <w:szCs w:val="16"/>
              </w:rPr>
              <w:pict>
                <v:shape id="_x0000_s1119" type="#_x0000_t32" style="position:absolute;left:0;text-align:left;margin-left:1.35pt;margin-top:1.95pt;width:73.35pt;height:0;z-index:49;mso-position-horizontal-relative:text;mso-position-vertical-relative:text" o:connectortype="straight">
                  <v:stroke endarrow="block"/>
                </v:shape>
              </w:pic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1.0</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single" w:sz="12" w:space="0" w:color="auto"/>
              <w:left w:val="single" w:sz="12" w:space="0" w:color="auto"/>
              <w:bottom w:val="nil"/>
              <w:right w:val="single" w:sz="12" w:space="0" w:color="auto"/>
            </w:tcBorders>
            <w:vAlign w:val="bottom"/>
          </w:tcPr>
          <w:p w:rsidR="003867A5" w:rsidRPr="003867A5" w:rsidRDefault="003867A5" w:rsidP="00E461CF">
            <w:pPr>
              <w:rPr>
                <w:sz w:val="12"/>
                <w:szCs w:val="12"/>
              </w:rPr>
            </w:pPr>
            <w:r w:rsidRPr="003867A5">
              <w:rPr>
                <w:noProof/>
                <w:sz w:val="12"/>
                <w:szCs w:val="12"/>
              </w:rPr>
              <w:pict>
                <v:shape id="_x0000_s1095" type="#_x0000_t32" style="position:absolute;margin-left:77.75pt;margin-top:-12.35pt;width:0;height:14.25pt;z-index:25;mso-position-horizontal-relative:text;mso-position-vertical-relative:text" o:connectortype="straight">
                  <v:stroke endarrow="block"/>
                </v:shape>
              </w:pict>
            </w:r>
          </w:p>
        </w:tc>
        <w:tc>
          <w:tcPr>
            <w:tcW w:w="810"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8"/>
                <w:szCs w:val="18"/>
              </w:rPr>
            </w:pPr>
          </w:p>
          <w:p w:rsidR="003867A5" w:rsidRPr="003867A5" w:rsidRDefault="003867A5" w:rsidP="00E461CF">
            <w:pPr>
              <w:jc w:val="center"/>
              <w:rPr>
                <w:sz w:val="18"/>
                <w:szCs w:val="18"/>
              </w:rPr>
            </w:pPr>
            <w:r w:rsidRPr="003867A5">
              <w:rPr>
                <w:sz w:val="18"/>
                <w:szCs w:val="18"/>
              </w:rPr>
              <w:t xml:space="preserve">D&gt;2 </w:t>
            </w:r>
            <w:proofErr w:type="spellStart"/>
            <w:r w:rsidRPr="003867A5">
              <w:rPr>
                <w:sz w:val="18"/>
                <w:szCs w:val="18"/>
              </w:rPr>
              <w:t>ft</w:t>
            </w:r>
            <w:proofErr w:type="spellEnd"/>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Thermoplastic</w:t>
            </w:r>
          </w:p>
          <w:p w:rsidR="003867A5" w:rsidRPr="003867A5" w:rsidRDefault="003867A5" w:rsidP="00E461CF">
            <w:pPr>
              <w:jc w:val="center"/>
              <w:rPr>
                <w:sz w:val="16"/>
                <w:szCs w:val="16"/>
              </w:rPr>
            </w:pPr>
            <w:r w:rsidRPr="003867A5">
              <w:rPr>
                <w:noProof/>
                <w:sz w:val="16"/>
                <w:szCs w:val="16"/>
              </w:rPr>
              <w:pict>
                <v:shape id="_x0000_s1111" type="#_x0000_t32" style="position:absolute;left:0;text-align:left;margin-left:55.95pt;margin-top:4.7pt;width:17.65pt;height:0;z-index:41"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0.3</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nil"/>
              <w:left w:val="single" w:sz="12" w:space="0" w:color="auto"/>
              <w:bottom w:val="nil"/>
              <w:right w:val="nil"/>
            </w:tcBorders>
            <w:vAlign w:val="bottom"/>
          </w:tcPr>
          <w:p w:rsidR="003867A5" w:rsidRPr="003867A5" w:rsidRDefault="003867A5" w:rsidP="00E461CF">
            <w:pPr>
              <w:rPr>
                <w:sz w:val="12"/>
                <w:szCs w:val="12"/>
              </w:rPr>
            </w:pPr>
          </w:p>
        </w:tc>
        <w:tc>
          <w:tcPr>
            <w:tcW w:w="810" w:type="dxa"/>
            <w:tcBorders>
              <w:top w:val="single" w:sz="12" w:space="0" w:color="auto"/>
              <w:left w:val="nil"/>
              <w:bottom w:val="nil"/>
              <w:right w:val="single" w:sz="12" w:space="0" w:color="auto"/>
            </w:tcBorders>
            <w:vAlign w:val="bottom"/>
          </w:tcPr>
          <w:p w:rsidR="003867A5" w:rsidRPr="003867A5" w:rsidRDefault="003867A5" w:rsidP="00E461CF">
            <w:pPr>
              <w:jc w:val="center"/>
              <w:rPr>
                <w:sz w:val="18"/>
                <w:szCs w:val="18"/>
              </w:rPr>
            </w:pPr>
            <w:r w:rsidRPr="003867A5">
              <w:rPr>
                <w:noProof/>
                <w:sz w:val="18"/>
                <w:szCs w:val="18"/>
              </w:rPr>
              <w:pict>
                <v:shape id="_x0000_s1099" type="#_x0000_t32" style="position:absolute;left:0;text-align:left;margin-left:30.3pt;margin-top:-3.55pt;width:0;height:14.25pt;z-index:29;mso-position-horizontal-relative:text;mso-position-vertical-relative:text" o:connectortype="straight">
                  <v:stroke endarrow="block"/>
                </v:shape>
              </w:pict>
            </w:r>
            <w:r w:rsidRPr="003867A5">
              <w:rPr>
                <w:noProof/>
                <w:sz w:val="18"/>
                <w:szCs w:val="18"/>
              </w:rPr>
              <w:pict>
                <v:shape id="_x0000_s1103" type="#_x0000_t32" style="position:absolute;left:0;text-align:left;margin-left:3pt;margin-top:-3.25pt;width:23.1pt;height:0;z-index:33;mso-position-horizontal-relative:text;mso-position-vertical-relative:text" o:connectortype="straight">
                  <v:stroke endarrow="block"/>
                </v:shape>
              </w:pict>
            </w:r>
          </w:p>
        </w:tc>
        <w:tc>
          <w:tcPr>
            <w:tcW w:w="1301"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Thermoset</w:t>
            </w:r>
          </w:p>
          <w:p w:rsidR="003867A5" w:rsidRPr="003867A5" w:rsidRDefault="003867A5" w:rsidP="00E461CF">
            <w:pPr>
              <w:jc w:val="center"/>
              <w:rPr>
                <w:sz w:val="16"/>
                <w:szCs w:val="16"/>
              </w:rPr>
            </w:pPr>
            <w:r w:rsidRPr="003867A5">
              <w:rPr>
                <w:noProof/>
                <w:sz w:val="16"/>
                <w:szCs w:val="16"/>
              </w:rPr>
              <w:pict>
                <v:shape id="_x0000_s1112" type="#_x0000_t32" style="position:absolute;left:0;text-align:left;margin-left:56.2pt;margin-top:4.35pt;width:17.65pt;height:0;z-index:42"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0.1</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nil"/>
              <w:left w:val="single" w:sz="12" w:space="0" w:color="auto"/>
              <w:bottom w:val="single" w:sz="12" w:space="0" w:color="auto"/>
              <w:right w:val="nil"/>
            </w:tcBorders>
            <w:vAlign w:val="bottom"/>
          </w:tcPr>
          <w:p w:rsidR="003867A5" w:rsidRPr="003867A5" w:rsidRDefault="003867A5" w:rsidP="00E461CF">
            <w:pPr>
              <w:jc w:val="center"/>
              <w:rPr>
                <w:sz w:val="18"/>
                <w:szCs w:val="18"/>
              </w:rPr>
            </w:pPr>
            <w:r w:rsidRPr="003867A5">
              <w:rPr>
                <w:noProof/>
                <w:sz w:val="18"/>
                <w:szCs w:val="18"/>
              </w:rPr>
              <w:pict>
                <v:shape id="_x0000_s1090" type="#_x0000_t32" style="position:absolute;left:0;text-align:left;margin-left:72.8pt;margin-top:11.7pt;width:15.4pt;height:.05pt;z-index:20;mso-position-horizontal-relative:text;mso-position-vertical-relative:text" o:connectortype="straight">
                  <v:stroke endarrow="block"/>
                </v:shape>
              </w:pict>
            </w:r>
            <w:r w:rsidRPr="003867A5">
              <w:rPr>
                <w:sz w:val="18"/>
                <w:szCs w:val="18"/>
              </w:rPr>
              <w:t>Large Electrical Fires</w:t>
            </w:r>
          </w:p>
        </w:tc>
        <w:tc>
          <w:tcPr>
            <w:tcW w:w="810" w:type="dxa"/>
            <w:tcBorders>
              <w:top w:val="nil"/>
              <w:left w:val="nil"/>
              <w:bottom w:val="single" w:sz="12" w:space="0" w:color="auto"/>
              <w:right w:val="nil"/>
            </w:tcBorders>
            <w:vAlign w:val="bottom"/>
          </w:tcPr>
          <w:p w:rsidR="003867A5" w:rsidRPr="003867A5" w:rsidRDefault="003867A5" w:rsidP="00E461CF">
            <w:pPr>
              <w:jc w:val="center"/>
              <w:rPr>
                <w:sz w:val="18"/>
                <w:szCs w:val="18"/>
              </w:rPr>
            </w:pPr>
          </w:p>
          <w:p w:rsidR="003867A5" w:rsidRPr="003867A5" w:rsidRDefault="003867A5" w:rsidP="00E461CF">
            <w:pPr>
              <w:ind w:right="-108"/>
              <w:jc w:val="center"/>
              <w:rPr>
                <w:sz w:val="18"/>
                <w:szCs w:val="18"/>
              </w:rPr>
            </w:pPr>
            <w:r w:rsidRPr="003867A5">
              <w:rPr>
                <w:sz w:val="18"/>
                <w:szCs w:val="18"/>
              </w:rPr>
              <w:t xml:space="preserve">D≤4.5 </w:t>
            </w:r>
            <w:proofErr w:type="spellStart"/>
            <w:r w:rsidRPr="003867A5">
              <w:rPr>
                <w:sz w:val="18"/>
                <w:szCs w:val="18"/>
              </w:rPr>
              <w:t>ft</w:t>
            </w:r>
            <w:proofErr w:type="spellEnd"/>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16"/>
                <w:szCs w:val="16"/>
              </w:rPr>
            </w:pPr>
            <w:r w:rsidRPr="003867A5">
              <w:rPr>
                <w:noProof/>
                <w:sz w:val="16"/>
                <w:szCs w:val="16"/>
              </w:rPr>
              <w:pict>
                <v:shape id="_x0000_s1120" type="#_x0000_t32" style="position:absolute;left:0;text-align:left;margin-left:.3pt;margin-top:1.95pt;width:73.35pt;height:0;z-index:50;mso-position-horizontal-relative:text;mso-position-vertical-relative:text" o:connectortype="straight">
                  <v:stroke endarrow="block"/>
                </v:shape>
              </w:pic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1.0</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single" w:sz="12" w:space="0" w:color="auto"/>
              <w:left w:val="single" w:sz="12" w:space="0" w:color="auto"/>
              <w:bottom w:val="nil"/>
              <w:right w:val="single" w:sz="12" w:space="0" w:color="auto"/>
            </w:tcBorders>
            <w:vAlign w:val="bottom"/>
          </w:tcPr>
          <w:p w:rsidR="003867A5" w:rsidRPr="003867A5" w:rsidRDefault="003867A5" w:rsidP="00E461CF">
            <w:pPr>
              <w:rPr>
                <w:sz w:val="12"/>
                <w:szCs w:val="12"/>
              </w:rPr>
            </w:pPr>
            <w:r w:rsidRPr="003867A5">
              <w:rPr>
                <w:noProof/>
                <w:sz w:val="12"/>
                <w:szCs w:val="12"/>
              </w:rPr>
              <w:pict>
                <v:shape id="_x0000_s1096" type="#_x0000_t32" style="position:absolute;margin-left:77.75pt;margin-top:-11.4pt;width:0;height:14.25pt;z-index:26;mso-position-horizontal-relative:text;mso-position-vertical-relative:text" o:connectortype="straight">
                  <v:stroke endarrow="block"/>
                </v:shape>
              </w:pict>
            </w:r>
          </w:p>
        </w:tc>
        <w:tc>
          <w:tcPr>
            <w:tcW w:w="810"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8"/>
                <w:szCs w:val="18"/>
              </w:rPr>
            </w:pPr>
          </w:p>
          <w:p w:rsidR="003867A5" w:rsidRPr="003867A5" w:rsidRDefault="003867A5" w:rsidP="00E461CF">
            <w:pPr>
              <w:ind w:right="-108"/>
              <w:jc w:val="center"/>
              <w:rPr>
                <w:sz w:val="18"/>
                <w:szCs w:val="18"/>
              </w:rPr>
            </w:pPr>
            <w:r w:rsidRPr="003867A5">
              <w:rPr>
                <w:sz w:val="18"/>
                <w:szCs w:val="18"/>
              </w:rPr>
              <w:t xml:space="preserve">D&gt;4.5 </w:t>
            </w:r>
            <w:proofErr w:type="spellStart"/>
            <w:r w:rsidRPr="003867A5">
              <w:rPr>
                <w:sz w:val="18"/>
                <w:szCs w:val="18"/>
              </w:rPr>
              <w:t>ft</w:t>
            </w:r>
            <w:proofErr w:type="spellEnd"/>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Thermoplastic</w:t>
            </w:r>
          </w:p>
          <w:p w:rsidR="003867A5" w:rsidRPr="003867A5" w:rsidRDefault="003867A5" w:rsidP="00E461CF">
            <w:pPr>
              <w:jc w:val="center"/>
              <w:rPr>
                <w:sz w:val="16"/>
                <w:szCs w:val="16"/>
              </w:rPr>
            </w:pPr>
            <w:r w:rsidRPr="003867A5">
              <w:rPr>
                <w:noProof/>
                <w:sz w:val="16"/>
                <w:szCs w:val="16"/>
              </w:rPr>
              <w:pict>
                <v:shape id="_x0000_s1113" type="#_x0000_t32" style="position:absolute;left:0;text-align:left;margin-left:56.35pt;margin-top:3.05pt;width:17.65pt;height:0;z-index:43"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1.0</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nil"/>
              <w:left w:val="single" w:sz="12" w:space="0" w:color="auto"/>
              <w:bottom w:val="nil"/>
              <w:right w:val="nil"/>
            </w:tcBorders>
            <w:vAlign w:val="bottom"/>
          </w:tcPr>
          <w:p w:rsidR="003867A5" w:rsidRPr="003867A5" w:rsidRDefault="003867A5" w:rsidP="00E461CF">
            <w:pPr>
              <w:rPr>
                <w:sz w:val="12"/>
                <w:szCs w:val="12"/>
              </w:rPr>
            </w:pPr>
          </w:p>
        </w:tc>
        <w:tc>
          <w:tcPr>
            <w:tcW w:w="810" w:type="dxa"/>
            <w:tcBorders>
              <w:top w:val="single" w:sz="12" w:space="0" w:color="auto"/>
              <w:left w:val="nil"/>
              <w:bottom w:val="nil"/>
              <w:right w:val="single" w:sz="12" w:space="0" w:color="auto"/>
            </w:tcBorders>
          </w:tcPr>
          <w:p w:rsidR="003867A5" w:rsidRPr="003867A5" w:rsidRDefault="003867A5" w:rsidP="00E461CF">
            <w:pPr>
              <w:jc w:val="center"/>
              <w:rPr>
                <w:sz w:val="18"/>
                <w:szCs w:val="18"/>
              </w:rPr>
            </w:pPr>
            <w:r w:rsidRPr="003867A5">
              <w:rPr>
                <w:noProof/>
                <w:sz w:val="18"/>
                <w:szCs w:val="18"/>
              </w:rPr>
              <w:pict>
                <v:shape id="_x0000_s1098" type="#_x0000_t32" style="position:absolute;left:0;text-align:left;margin-left:30.3pt;margin-top:2.05pt;width:0;height:14.25pt;z-index:28;mso-position-horizontal-relative:text;mso-position-vertical-relative:text" o:connectortype="straight">
                  <v:stroke endarrow="block"/>
                </v:shape>
              </w:pict>
            </w:r>
            <w:r w:rsidRPr="003867A5">
              <w:rPr>
                <w:noProof/>
                <w:sz w:val="18"/>
                <w:szCs w:val="18"/>
              </w:rPr>
              <w:pict>
                <v:shape id="_x0000_s1106" type="#_x0000_t32" style="position:absolute;left:0;text-align:left;margin-left:3.2pt;margin-top:5.25pt;width:23.1pt;height:0;z-index:36;mso-position-horizontal-relative:text;mso-position-vertical-relative:text" o:connectortype="straight">
                  <v:stroke endarrow="block"/>
                </v:shape>
              </w:pict>
            </w:r>
          </w:p>
        </w:tc>
        <w:tc>
          <w:tcPr>
            <w:tcW w:w="1301"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Thermoset</w:t>
            </w:r>
          </w:p>
          <w:p w:rsidR="003867A5" w:rsidRPr="003867A5" w:rsidRDefault="003867A5" w:rsidP="00E461CF">
            <w:pPr>
              <w:jc w:val="center"/>
              <w:rPr>
                <w:sz w:val="16"/>
                <w:szCs w:val="16"/>
              </w:rPr>
            </w:pPr>
            <w:r w:rsidRPr="003867A5">
              <w:rPr>
                <w:noProof/>
                <w:sz w:val="16"/>
                <w:szCs w:val="16"/>
              </w:rPr>
              <w:pict>
                <v:shape id="_x0000_s1114" type="#_x0000_t32" style="position:absolute;left:0;text-align:left;margin-left:55.8pt;margin-top:4.8pt;width:17.65pt;height:0;z-index:44"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0.3</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nil"/>
              <w:left w:val="single" w:sz="12" w:space="0" w:color="auto"/>
              <w:bottom w:val="single" w:sz="12" w:space="0" w:color="auto"/>
              <w:right w:val="nil"/>
            </w:tcBorders>
            <w:vAlign w:val="bottom"/>
          </w:tcPr>
          <w:p w:rsidR="003867A5" w:rsidRPr="003867A5" w:rsidRDefault="003867A5" w:rsidP="00E461CF">
            <w:pPr>
              <w:jc w:val="center"/>
              <w:rPr>
                <w:sz w:val="18"/>
                <w:szCs w:val="18"/>
              </w:rPr>
            </w:pPr>
            <w:r w:rsidRPr="003867A5">
              <w:rPr>
                <w:sz w:val="18"/>
                <w:szCs w:val="18"/>
              </w:rPr>
              <w:t>Control Room</w:t>
            </w:r>
          </w:p>
          <w:p w:rsidR="003867A5" w:rsidRPr="003867A5" w:rsidRDefault="003867A5" w:rsidP="00E461CF">
            <w:pPr>
              <w:ind w:right="-108"/>
              <w:jc w:val="center"/>
              <w:rPr>
                <w:sz w:val="12"/>
                <w:szCs w:val="12"/>
              </w:rPr>
            </w:pPr>
            <w:r w:rsidRPr="003867A5">
              <w:rPr>
                <w:sz w:val="18"/>
                <w:szCs w:val="18"/>
              </w:rPr>
              <w:t>Small Electrical Fires</w:t>
            </w:r>
          </w:p>
        </w:tc>
        <w:tc>
          <w:tcPr>
            <w:tcW w:w="810" w:type="dxa"/>
            <w:tcBorders>
              <w:top w:val="nil"/>
              <w:left w:val="nil"/>
              <w:bottom w:val="single" w:sz="12" w:space="0" w:color="auto"/>
              <w:right w:val="nil"/>
            </w:tcBorders>
          </w:tcPr>
          <w:p w:rsidR="003867A5" w:rsidRDefault="003867A5" w:rsidP="00E461CF">
            <w:pPr>
              <w:jc w:val="center"/>
            </w:pPr>
          </w:p>
          <w:p w:rsidR="003867A5" w:rsidRDefault="003867A5" w:rsidP="00E461CF">
            <w:pPr>
              <w:jc w:val="center"/>
            </w:pPr>
            <w:r w:rsidRPr="003867A5">
              <w:rPr>
                <w:noProof/>
                <w:sz w:val="12"/>
                <w:szCs w:val="12"/>
              </w:rPr>
              <w:pict>
                <v:shape id="_x0000_s1091" type="#_x0000_t32" style="position:absolute;left:0;text-align:left;margin-left:-.9pt;margin-top:3.25pt;width:41.4pt;height:.05pt;z-index:21" o:connectortype="straight">
                  <v:stroke endarrow="block"/>
                </v:shape>
              </w:pict>
            </w:r>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Thermoplastic</w:t>
            </w:r>
          </w:p>
          <w:p w:rsidR="003867A5" w:rsidRPr="003867A5" w:rsidRDefault="003867A5" w:rsidP="00E461CF">
            <w:pPr>
              <w:jc w:val="center"/>
              <w:rPr>
                <w:sz w:val="16"/>
                <w:szCs w:val="16"/>
              </w:rPr>
            </w:pPr>
            <w:r w:rsidRPr="003867A5">
              <w:rPr>
                <w:noProof/>
                <w:sz w:val="16"/>
                <w:szCs w:val="16"/>
              </w:rPr>
              <w:pict>
                <v:shape id="_x0000_s1115" type="#_x0000_t32" style="position:absolute;left:0;text-align:left;margin-left:56.5pt;margin-top:4.8pt;width:17.65pt;height:0;z-index:45"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0.1</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single" w:sz="12" w:space="0" w:color="auto"/>
              <w:left w:val="single" w:sz="12" w:space="0" w:color="auto"/>
              <w:bottom w:val="nil"/>
              <w:right w:val="nil"/>
            </w:tcBorders>
            <w:vAlign w:val="bottom"/>
          </w:tcPr>
          <w:p w:rsidR="003867A5" w:rsidRPr="003867A5" w:rsidRDefault="003867A5" w:rsidP="00E461CF">
            <w:pPr>
              <w:rPr>
                <w:sz w:val="12"/>
                <w:szCs w:val="12"/>
              </w:rPr>
            </w:pPr>
          </w:p>
        </w:tc>
        <w:tc>
          <w:tcPr>
            <w:tcW w:w="810" w:type="dxa"/>
            <w:tcBorders>
              <w:top w:val="single" w:sz="12" w:space="0" w:color="auto"/>
              <w:left w:val="nil"/>
              <w:bottom w:val="nil"/>
              <w:right w:val="single" w:sz="12" w:space="0" w:color="auto"/>
            </w:tcBorders>
          </w:tcPr>
          <w:p w:rsidR="003867A5" w:rsidRDefault="003867A5" w:rsidP="00E461CF">
            <w:pPr>
              <w:jc w:val="center"/>
            </w:pPr>
            <w:r w:rsidRPr="003867A5">
              <w:rPr>
                <w:noProof/>
                <w:sz w:val="18"/>
                <w:szCs w:val="18"/>
              </w:rPr>
              <w:pict>
                <v:shape id="_x0000_s1097" type="#_x0000_t32" style="position:absolute;left:0;text-align:left;margin-left:30.3pt;margin-top:4.95pt;width:0;height:14.25pt;z-index:27;mso-position-horizontal-relative:text;mso-position-vertical-relative:text" o:connectortype="straight">
                  <v:stroke endarrow="block"/>
                </v:shape>
              </w:pict>
            </w:r>
          </w:p>
        </w:tc>
        <w:tc>
          <w:tcPr>
            <w:tcW w:w="1301" w:type="dxa"/>
            <w:tcBorders>
              <w:top w:val="single" w:sz="12" w:space="0" w:color="auto"/>
              <w:left w:val="single" w:sz="12" w:space="0" w:color="auto"/>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Thermoset</w:t>
            </w:r>
          </w:p>
          <w:p w:rsidR="003867A5" w:rsidRPr="003867A5" w:rsidRDefault="003867A5" w:rsidP="00E461CF">
            <w:pPr>
              <w:jc w:val="center"/>
              <w:rPr>
                <w:sz w:val="16"/>
                <w:szCs w:val="16"/>
              </w:rPr>
            </w:pPr>
            <w:r w:rsidRPr="003867A5">
              <w:rPr>
                <w:noProof/>
                <w:sz w:val="16"/>
                <w:szCs w:val="16"/>
              </w:rPr>
              <w:pict>
                <v:shape id="_x0000_s1116" type="#_x0000_t32" style="position:absolute;left:0;text-align:left;margin-left:55.8pt;margin-top:3.65pt;width:17.65pt;height:0;z-index:46"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0.03</w:t>
            </w:r>
          </w:p>
        </w:tc>
      </w:tr>
      <w:tr w:rsidR="003867A5" w:rsidTr="003867A5">
        <w:trPr>
          <w:jc w:val="center"/>
        </w:trPr>
        <w:tc>
          <w:tcPr>
            <w:tcW w:w="784" w:type="dxa"/>
            <w:tcBorders>
              <w:top w:val="nil"/>
              <w:left w:val="single" w:sz="12" w:space="0" w:color="auto"/>
              <w:bottom w:val="nil"/>
              <w:right w:val="nil"/>
            </w:tcBorders>
          </w:tcPr>
          <w:p w:rsidR="003867A5" w:rsidRPr="003867A5" w:rsidRDefault="003867A5" w:rsidP="00E461CF">
            <w:pPr>
              <w:jc w:val="center"/>
              <w:rPr>
                <w:sz w:val="18"/>
                <w:szCs w:val="18"/>
              </w:rPr>
            </w:pPr>
          </w:p>
        </w:tc>
        <w:tc>
          <w:tcPr>
            <w:tcW w:w="1089" w:type="dxa"/>
            <w:tcBorders>
              <w:top w:val="nil"/>
              <w:left w:val="nil"/>
              <w:bottom w:val="nil"/>
              <w:right w:val="nil"/>
            </w:tcBorders>
          </w:tcPr>
          <w:p w:rsidR="003867A5" w:rsidRDefault="003867A5" w:rsidP="00E461CF">
            <w:pPr>
              <w:jc w:val="center"/>
            </w:pPr>
          </w:p>
        </w:tc>
        <w:tc>
          <w:tcPr>
            <w:tcW w:w="3071" w:type="dxa"/>
            <w:tcBorders>
              <w:top w:val="nil"/>
              <w:left w:val="nil"/>
              <w:bottom w:val="nil"/>
              <w:right w:val="single" w:sz="12" w:space="0" w:color="auto"/>
            </w:tcBorders>
          </w:tcPr>
          <w:p w:rsidR="003867A5" w:rsidRDefault="003867A5" w:rsidP="00E461CF">
            <w:pPr>
              <w:jc w:val="center"/>
            </w:pPr>
          </w:p>
        </w:tc>
        <w:tc>
          <w:tcPr>
            <w:tcW w:w="1800" w:type="dxa"/>
            <w:tcBorders>
              <w:top w:val="nil"/>
              <w:left w:val="single" w:sz="12" w:space="0" w:color="auto"/>
              <w:bottom w:val="single" w:sz="12" w:space="0" w:color="auto"/>
              <w:right w:val="nil"/>
            </w:tcBorders>
            <w:vAlign w:val="bottom"/>
          </w:tcPr>
          <w:p w:rsidR="003867A5" w:rsidRPr="003867A5" w:rsidRDefault="003867A5" w:rsidP="00E461CF">
            <w:pPr>
              <w:rPr>
                <w:sz w:val="12"/>
                <w:szCs w:val="12"/>
              </w:rPr>
            </w:pPr>
          </w:p>
          <w:p w:rsidR="003867A5" w:rsidRPr="003867A5" w:rsidRDefault="003867A5" w:rsidP="00E461CF">
            <w:pPr>
              <w:jc w:val="center"/>
              <w:rPr>
                <w:sz w:val="18"/>
                <w:szCs w:val="18"/>
              </w:rPr>
            </w:pPr>
            <w:r w:rsidRPr="003867A5">
              <w:rPr>
                <w:sz w:val="18"/>
                <w:szCs w:val="18"/>
              </w:rPr>
              <w:t>Control Room</w:t>
            </w:r>
          </w:p>
          <w:p w:rsidR="003867A5" w:rsidRPr="003867A5" w:rsidRDefault="003867A5" w:rsidP="00E461CF">
            <w:pPr>
              <w:ind w:right="-108"/>
              <w:jc w:val="center"/>
              <w:rPr>
                <w:sz w:val="12"/>
                <w:szCs w:val="12"/>
              </w:rPr>
            </w:pPr>
            <w:r w:rsidRPr="003867A5">
              <w:rPr>
                <w:sz w:val="18"/>
                <w:szCs w:val="18"/>
              </w:rPr>
              <w:t>Large Electrical Fires</w:t>
            </w:r>
          </w:p>
        </w:tc>
        <w:tc>
          <w:tcPr>
            <w:tcW w:w="810" w:type="dxa"/>
            <w:tcBorders>
              <w:top w:val="nil"/>
              <w:left w:val="nil"/>
              <w:bottom w:val="single" w:sz="12" w:space="0" w:color="auto"/>
              <w:right w:val="nil"/>
            </w:tcBorders>
          </w:tcPr>
          <w:p w:rsidR="003867A5" w:rsidRDefault="003867A5" w:rsidP="00E461CF">
            <w:pPr>
              <w:jc w:val="center"/>
            </w:pPr>
            <w:r w:rsidRPr="003867A5">
              <w:rPr>
                <w:noProof/>
                <w:sz w:val="12"/>
                <w:szCs w:val="12"/>
              </w:rPr>
              <w:pict>
                <v:shape id="_x0000_s1092" type="#_x0000_t32" style="position:absolute;left:0;text-align:left;margin-left:-.75pt;margin-top:19.65pt;width:44.05pt;height:0;z-index:22;mso-position-horizontal-relative:text;mso-position-vertical-relative:text" o:connectortype="straight">
                  <v:stroke endarrow="block"/>
                </v:shape>
              </w:pict>
            </w:r>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16"/>
                <w:szCs w:val="16"/>
              </w:rPr>
            </w:pPr>
            <w:r w:rsidRPr="003867A5">
              <w:rPr>
                <w:sz w:val="16"/>
                <w:szCs w:val="16"/>
              </w:rPr>
              <w:t>Thermoplastic</w:t>
            </w:r>
          </w:p>
          <w:p w:rsidR="003867A5" w:rsidRPr="003867A5" w:rsidRDefault="003867A5" w:rsidP="00E461CF">
            <w:pPr>
              <w:jc w:val="center"/>
              <w:rPr>
                <w:sz w:val="16"/>
                <w:szCs w:val="16"/>
              </w:rPr>
            </w:pPr>
            <w:r w:rsidRPr="003867A5">
              <w:rPr>
                <w:noProof/>
                <w:sz w:val="16"/>
                <w:szCs w:val="16"/>
              </w:rPr>
              <w:pict>
                <v:shape id="_x0000_s1117" type="#_x0000_t32" style="position:absolute;left:0;text-align:left;margin-left:56.65pt;margin-top:5.3pt;width:17.65pt;height:0;z-index:47"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vAlign w:val="bottom"/>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0.3</w:t>
            </w:r>
          </w:p>
        </w:tc>
      </w:tr>
      <w:tr w:rsidR="003867A5" w:rsidTr="003867A5">
        <w:trPr>
          <w:jc w:val="center"/>
        </w:trPr>
        <w:tc>
          <w:tcPr>
            <w:tcW w:w="4944" w:type="dxa"/>
            <w:gridSpan w:val="3"/>
            <w:tcBorders>
              <w:top w:val="nil"/>
              <w:left w:val="single" w:sz="12" w:space="0" w:color="auto"/>
              <w:bottom w:val="nil"/>
              <w:right w:val="nil"/>
            </w:tcBorders>
            <w:vAlign w:val="bottom"/>
          </w:tcPr>
          <w:p w:rsidR="003867A5" w:rsidRDefault="003867A5" w:rsidP="00E461CF">
            <w:pPr>
              <w:jc w:val="center"/>
            </w:pPr>
          </w:p>
        </w:tc>
        <w:tc>
          <w:tcPr>
            <w:tcW w:w="1800" w:type="dxa"/>
            <w:tcBorders>
              <w:top w:val="single" w:sz="12" w:space="0" w:color="auto"/>
              <w:left w:val="nil"/>
              <w:bottom w:val="nil"/>
              <w:right w:val="nil"/>
            </w:tcBorders>
          </w:tcPr>
          <w:p w:rsidR="003867A5" w:rsidRDefault="003867A5" w:rsidP="00E461CF">
            <w:pPr>
              <w:jc w:val="center"/>
            </w:pPr>
          </w:p>
        </w:tc>
        <w:tc>
          <w:tcPr>
            <w:tcW w:w="810" w:type="dxa"/>
            <w:tcBorders>
              <w:top w:val="single" w:sz="12" w:space="0" w:color="auto"/>
              <w:left w:val="nil"/>
              <w:bottom w:val="nil"/>
              <w:right w:val="single" w:sz="12" w:space="0" w:color="auto"/>
            </w:tcBorders>
          </w:tcPr>
          <w:p w:rsidR="003867A5" w:rsidRDefault="003867A5" w:rsidP="00E461CF">
            <w:pPr>
              <w:jc w:val="center"/>
            </w:pPr>
            <w:r w:rsidRPr="003867A5">
              <w:rPr>
                <w:noProof/>
                <w:sz w:val="18"/>
                <w:szCs w:val="18"/>
              </w:rPr>
              <w:pict>
                <v:shape id="_x0000_s1123" type="#_x0000_t32" style="position:absolute;left:0;text-align:left;margin-left:30.2pt;margin-top:4.05pt;width:0;height:14.25pt;z-index:53;mso-position-horizontal-relative:text;mso-position-vertical-relative:text" o:connectortype="straight">
                  <v:stroke endarrow="block"/>
                </v:shape>
              </w:pict>
            </w:r>
          </w:p>
        </w:tc>
        <w:tc>
          <w:tcPr>
            <w:tcW w:w="1301" w:type="dxa"/>
            <w:tcBorders>
              <w:top w:val="single" w:sz="12" w:space="0" w:color="auto"/>
              <w:left w:val="single" w:sz="12" w:space="0" w:color="auto"/>
              <w:bottom w:val="single" w:sz="12" w:space="0" w:color="auto"/>
              <w:right w:val="nil"/>
            </w:tcBorders>
            <w:vAlign w:val="center"/>
          </w:tcPr>
          <w:p w:rsidR="003867A5" w:rsidRPr="003867A5" w:rsidRDefault="003867A5" w:rsidP="00E461CF">
            <w:pPr>
              <w:jc w:val="center"/>
              <w:rPr>
                <w:sz w:val="16"/>
                <w:szCs w:val="16"/>
              </w:rPr>
            </w:pPr>
            <w:r w:rsidRPr="003867A5">
              <w:rPr>
                <w:sz w:val="16"/>
                <w:szCs w:val="16"/>
              </w:rPr>
              <w:t>Thermoset</w:t>
            </w:r>
          </w:p>
          <w:p w:rsidR="003867A5" w:rsidRPr="003867A5" w:rsidRDefault="003867A5" w:rsidP="00E461CF">
            <w:pPr>
              <w:jc w:val="center"/>
              <w:rPr>
                <w:sz w:val="16"/>
                <w:szCs w:val="16"/>
              </w:rPr>
            </w:pPr>
            <w:r w:rsidRPr="003867A5">
              <w:rPr>
                <w:noProof/>
                <w:sz w:val="16"/>
                <w:szCs w:val="16"/>
              </w:rPr>
              <w:pict>
                <v:shape id="_x0000_s1124" type="#_x0000_t32" style="position:absolute;left:0;text-align:left;margin-left:56.9pt;margin-top:3pt;width:17.65pt;height:0;z-index:54" o:connectortype="straight">
                  <v:stroke endarrow="block"/>
                </v:shape>
              </w:pict>
            </w:r>
            <w:r w:rsidRPr="003867A5">
              <w:rPr>
                <w:sz w:val="16"/>
                <w:szCs w:val="16"/>
              </w:rPr>
              <w:t>Cables</w:t>
            </w:r>
          </w:p>
        </w:tc>
        <w:tc>
          <w:tcPr>
            <w:tcW w:w="1212" w:type="dxa"/>
            <w:tcBorders>
              <w:top w:val="single" w:sz="12" w:space="0" w:color="auto"/>
              <w:left w:val="nil"/>
              <w:bottom w:val="single" w:sz="12" w:space="0" w:color="auto"/>
              <w:right w:val="single" w:sz="12" w:space="0" w:color="auto"/>
            </w:tcBorders>
          </w:tcPr>
          <w:p w:rsidR="003867A5" w:rsidRPr="003867A5" w:rsidRDefault="003867A5" w:rsidP="00E461CF">
            <w:pPr>
              <w:ind w:right="-18"/>
              <w:jc w:val="center"/>
              <w:rPr>
                <w:sz w:val="18"/>
                <w:szCs w:val="18"/>
              </w:rPr>
            </w:pPr>
          </w:p>
          <w:p w:rsidR="003867A5" w:rsidRPr="003867A5" w:rsidRDefault="003867A5" w:rsidP="00E461CF">
            <w:pPr>
              <w:ind w:right="-18"/>
              <w:jc w:val="center"/>
              <w:rPr>
                <w:sz w:val="18"/>
                <w:szCs w:val="18"/>
              </w:rPr>
            </w:pPr>
            <w:r w:rsidRPr="003867A5">
              <w:rPr>
                <w:sz w:val="18"/>
                <w:szCs w:val="18"/>
              </w:rPr>
              <w:t>0.1</w:t>
            </w:r>
          </w:p>
        </w:tc>
      </w:tr>
      <w:tr w:rsidR="003867A5" w:rsidRPr="004C14E3" w:rsidTr="003867A5">
        <w:trPr>
          <w:jc w:val="center"/>
        </w:trPr>
        <w:tc>
          <w:tcPr>
            <w:tcW w:w="4944" w:type="dxa"/>
            <w:gridSpan w:val="3"/>
            <w:tcBorders>
              <w:top w:val="nil"/>
              <w:left w:val="single" w:sz="12" w:space="0" w:color="auto"/>
              <w:bottom w:val="single" w:sz="12" w:space="0" w:color="auto"/>
              <w:right w:val="nil"/>
            </w:tcBorders>
            <w:vAlign w:val="bottom"/>
          </w:tcPr>
          <w:p w:rsidR="003867A5" w:rsidRPr="003867A5" w:rsidRDefault="003867A5" w:rsidP="00E461CF">
            <w:pPr>
              <w:jc w:val="center"/>
              <w:rPr>
                <w:sz w:val="20"/>
                <w:szCs w:val="20"/>
              </w:rPr>
            </w:pPr>
            <w:r w:rsidRPr="003867A5">
              <w:rPr>
                <w:sz w:val="20"/>
                <w:szCs w:val="20"/>
              </w:rPr>
              <w:t>D, distance between target and fire.</w:t>
            </w:r>
          </w:p>
          <w:p w:rsidR="003867A5" w:rsidRPr="003867A5" w:rsidRDefault="003867A5" w:rsidP="00E461CF">
            <w:pPr>
              <w:jc w:val="center"/>
              <w:rPr>
                <w:sz w:val="8"/>
                <w:szCs w:val="8"/>
              </w:rPr>
            </w:pPr>
          </w:p>
        </w:tc>
        <w:tc>
          <w:tcPr>
            <w:tcW w:w="1800" w:type="dxa"/>
            <w:tcBorders>
              <w:top w:val="nil"/>
              <w:left w:val="nil"/>
              <w:bottom w:val="single" w:sz="12" w:space="0" w:color="auto"/>
              <w:right w:val="nil"/>
            </w:tcBorders>
          </w:tcPr>
          <w:p w:rsidR="003867A5" w:rsidRPr="003867A5" w:rsidRDefault="003867A5" w:rsidP="00E461CF">
            <w:pPr>
              <w:jc w:val="center"/>
              <w:rPr>
                <w:sz w:val="8"/>
                <w:szCs w:val="8"/>
              </w:rPr>
            </w:pPr>
          </w:p>
        </w:tc>
        <w:tc>
          <w:tcPr>
            <w:tcW w:w="810" w:type="dxa"/>
            <w:tcBorders>
              <w:top w:val="nil"/>
              <w:left w:val="nil"/>
              <w:bottom w:val="single" w:sz="12" w:space="0" w:color="auto"/>
              <w:right w:val="nil"/>
            </w:tcBorders>
          </w:tcPr>
          <w:p w:rsidR="003867A5" w:rsidRPr="003867A5" w:rsidRDefault="003867A5" w:rsidP="00E461CF">
            <w:pPr>
              <w:jc w:val="center"/>
              <w:rPr>
                <w:noProof/>
                <w:sz w:val="8"/>
                <w:szCs w:val="8"/>
              </w:rPr>
            </w:pPr>
          </w:p>
        </w:tc>
        <w:tc>
          <w:tcPr>
            <w:tcW w:w="1301" w:type="dxa"/>
            <w:tcBorders>
              <w:top w:val="single" w:sz="12" w:space="0" w:color="auto"/>
              <w:left w:val="nil"/>
              <w:bottom w:val="single" w:sz="12" w:space="0" w:color="auto"/>
              <w:right w:val="nil"/>
            </w:tcBorders>
            <w:vAlign w:val="bottom"/>
          </w:tcPr>
          <w:p w:rsidR="003867A5" w:rsidRPr="003867A5" w:rsidRDefault="003867A5" w:rsidP="00E461CF">
            <w:pPr>
              <w:jc w:val="center"/>
              <w:rPr>
                <w:sz w:val="8"/>
                <w:szCs w:val="8"/>
              </w:rPr>
            </w:pPr>
          </w:p>
        </w:tc>
        <w:tc>
          <w:tcPr>
            <w:tcW w:w="1212" w:type="dxa"/>
            <w:tcBorders>
              <w:top w:val="single" w:sz="12" w:space="0" w:color="auto"/>
              <w:left w:val="nil"/>
              <w:bottom w:val="single" w:sz="12" w:space="0" w:color="auto"/>
              <w:right w:val="single" w:sz="12" w:space="0" w:color="auto"/>
            </w:tcBorders>
          </w:tcPr>
          <w:p w:rsidR="003867A5" w:rsidRPr="003867A5" w:rsidRDefault="003867A5" w:rsidP="00E461CF">
            <w:pPr>
              <w:ind w:right="-18"/>
              <w:jc w:val="center"/>
              <w:rPr>
                <w:sz w:val="8"/>
                <w:szCs w:val="8"/>
              </w:rPr>
            </w:pPr>
          </w:p>
        </w:tc>
      </w:tr>
    </w:tbl>
    <w:p w:rsidR="003867A5" w:rsidRPr="00935BDE" w:rsidRDefault="003867A5" w:rsidP="00E461CF">
      <w:pPr>
        <w:jc w:val="center"/>
        <w:sectPr w:rsidR="003867A5" w:rsidRPr="00935BDE" w:rsidSect="009F75E2">
          <w:footerReference w:type="first" r:id="rId20"/>
          <w:pgSz w:w="12240" w:h="15840" w:code="1"/>
          <w:pgMar w:top="1440" w:right="1440" w:bottom="1440" w:left="1440" w:header="1440" w:footer="1268" w:gutter="0"/>
          <w:cols w:space="720"/>
          <w:docGrid w:linePitch="360"/>
        </w:sectPr>
      </w:pPr>
    </w:p>
    <w:p w:rsidR="003867A5" w:rsidRPr="00935BDE" w:rsidRDefault="003867A5" w:rsidP="00E461CF">
      <w:pPr>
        <w:jc w:val="center"/>
      </w:pPr>
    </w:p>
    <w:p w:rsidR="003867A5" w:rsidRPr="00935BDE"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Cs/>
        </w:rPr>
      </w:pPr>
      <w:r w:rsidRPr="00935BDE">
        <w:t>The quantitative screening is based on a threshold value of E-6.  Multiply the fire area duration factor from Task 1.5.1 by the fire frequency from Task 1.5.2, and by the non-</w:t>
      </w:r>
      <w:proofErr w:type="gramStart"/>
      <w:r w:rsidRPr="00935BDE">
        <w:t>suppression  probability</w:t>
      </w:r>
      <w:proofErr w:type="gramEnd"/>
      <w:r w:rsidRPr="00935BDE">
        <w:t xml:space="preserve"> from Task 1.5.3 to generate an initial Phase 1 screening change in core damage frequency (ΔCDF) value.  </w:t>
      </w:r>
      <w:r w:rsidRPr="00935BDE">
        <w:rPr>
          <w:iCs/>
        </w:rPr>
        <w:t xml:space="preserve">Since the conditional core damage probability (CCDP) has not been considered yet, it is unwritten, but with an assumed value of 1.0.  This assumption provides a margin of conservatism.  </w:t>
      </w:r>
    </w:p>
    <w:p w:rsidR="003867A5" w:rsidRPr="00935BDE"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3867A5" w:rsidRPr="00935BDE" w:rsidRDefault="003867A5" w:rsidP="00E461CF">
      <w:pPr>
        <w:jc w:val="center"/>
      </w:pPr>
      <w:r w:rsidRPr="00935BDE">
        <w:t xml:space="preserve"> ∆CDF ≈ DF × F × S</w:t>
      </w:r>
    </w:p>
    <w:p w:rsidR="003867A5" w:rsidRPr="00935BDE"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p w:rsidR="003867A5" w:rsidRPr="00935BDE"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35BDE">
        <w:t xml:space="preserve">If the </w:t>
      </w:r>
      <w:r>
        <w:t>finding</w:t>
      </w:r>
      <w:r w:rsidRPr="00935BDE">
        <w:t xml:space="preserve"> impacts multiple fire areas, then the initial Phase 1 screening CDF value is based on the sum of the fire frequencies for all impacted fire areas as follows:</w:t>
      </w:r>
    </w:p>
    <w:p w:rsidR="003867A5" w:rsidRPr="00935BDE"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p>
    <w:p w:rsidR="003867A5" w:rsidRPr="00935BDE"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pPr>
      <w:r w:rsidRPr="00935BDE">
        <w:t xml:space="preserve">∆CDF ≈ DF × </w:t>
      </w:r>
      <w:proofErr w:type="gramStart"/>
      <w:r w:rsidRPr="00935BDE">
        <w:t>∑(</w:t>
      </w:r>
      <w:proofErr w:type="gramEnd"/>
      <w:r w:rsidRPr="00935BDE">
        <w:t>F</w:t>
      </w:r>
      <w:r w:rsidRPr="00935BDE">
        <w:rPr>
          <w:vertAlign w:val="subscript"/>
        </w:rPr>
        <w:t>AREA</w:t>
      </w:r>
      <w:r w:rsidRPr="00935BDE">
        <w:t xml:space="preserve"> × S</w:t>
      </w:r>
      <w:r w:rsidRPr="00935BDE">
        <w:rPr>
          <w:vertAlign w:val="subscript"/>
        </w:rPr>
        <w:t>AREA</w:t>
      </w:r>
      <w:r w:rsidRPr="00935BDE">
        <w:t>)</w:t>
      </w:r>
    </w:p>
    <w:p w:rsidR="003867A5" w:rsidRPr="00935BDE"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3867A5" w:rsidRPr="00935BDE"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935BDE">
        <w:t>Record the DF, F and S values and the change in core damage frequency in Table 5.</w:t>
      </w:r>
    </w:p>
    <w:p w:rsidR="003867A5" w:rsidRPr="00935BDE" w:rsidRDefault="003867A5" w:rsidP="00E461CF">
      <w:pPr>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tbl>
      <w:tblPr>
        <w:tblW w:w="0" w:type="auto"/>
        <w:jc w:val="center"/>
        <w:tblInd w:w="2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1890"/>
        <w:gridCol w:w="1664"/>
        <w:gridCol w:w="1823"/>
        <w:gridCol w:w="1382"/>
      </w:tblGrid>
      <w:tr w:rsidR="003867A5" w:rsidRPr="00935BDE" w:rsidTr="003867A5">
        <w:trPr>
          <w:jc w:val="center"/>
        </w:trPr>
        <w:tc>
          <w:tcPr>
            <w:tcW w:w="7299" w:type="dxa"/>
            <w:gridSpan w:val="5"/>
            <w:tcBorders>
              <w:top w:val="single" w:sz="12" w:space="0" w:color="auto"/>
              <w:left w:val="single" w:sz="12" w:space="0" w:color="auto"/>
              <w:bottom w:val="single" w:sz="12" w:space="0" w:color="auto"/>
              <w:right w:val="single" w:sz="12" w:space="0" w:color="auto"/>
            </w:tcBorders>
            <w:shd w:val="clear" w:color="auto" w:fill="00BFBF"/>
          </w:tcPr>
          <w:p w:rsidR="003867A5" w:rsidRPr="003867A5" w:rsidRDefault="003867A5" w:rsidP="00E461CF">
            <w:pPr>
              <w:jc w:val="center"/>
              <w:rPr>
                <w:b/>
              </w:rPr>
            </w:pPr>
            <w:r w:rsidRPr="003867A5">
              <w:rPr>
                <w:b/>
              </w:rPr>
              <w:t>T</w:t>
            </w:r>
            <w:r w:rsidR="00790740">
              <w:rPr>
                <w:b/>
              </w:rPr>
              <w:t>able 1.5.4</w:t>
            </w:r>
            <w:r w:rsidR="00B63E4B">
              <w:rPr>
                <w:b/>
              </w:rPr>
              <w:t xml:space="preserve"> -</w:t>
            </w:r>
            <w:r w:rsidRPr="003867A5">
              <w:rPr>
                <w:b/>
              </w:rPr>
              <w:t xml:space="preserve"> Change in Core Damage Frequency</w:t>
            </w:r>
          </w:p>
        </w:tc>
      </w:tr>
      <w:tr w:rsidR="003867A5" w:rsidRPr="00935BDE" w:rsidTr="003867A5">
        <w:trPr>
          <w:jc w:val="center"/>
        </w:trPr>
        <w:tc>
          <w:tcPr>
            <w:tcW w:w="540" w:type="dxa"/>
            <w:tcBorders>
              <w:top w:val="single" w:sz="12" w:space="0" w:color="auto"/>
              <w:left w:val="single" w:sz="12" w:space="0" w:color="auto"/>
              <w:bottom w:val="single" w:sz="12" w:space="0" w:color="auto"/>
              <w:right w:val="single" w:sz="6" w:space="0" w:color="auto"/>
            </w:tcBorders>
            <w:shd w:val="clear" w:color="auto" w:fill="auto"/>
          </w:tcPr>
          <w:p w:rsidR="003867A5" w:rsidRPr="00935BDE" w:rsidRDefault="003867A5" w:rsidP="00E461CF">
            <w:pPr>
              <w:jc w:val="center"/>
            </w:pPr>
          </w:p>
        </w:tc>
        <w:tc>
          <w:tcPr>
            <w:tcW w:w="1890" w:type="dxa"/>
            <w:tcBorders>
              <w:top w:val="single" w:sz="12" w:space="0" w:color="auto"/>
              <w:left w:val="single" w:sz="12" w:space="0" w:color="auto"/>
              <w:bottom w:val="single" w:sz="12" w:space="0" w:color="auto"/>
              <w:right w:val="single" w:sz="6" w:space="0" w:color="auto"/>
            </w:tcBorders>
            <w:shd w:val="clear" w:color="auto" w:fill="auto"/>
          </w:tcPr>
          <w:p w:rsidR="003867A5" w:rsidRPr="00935BDE" w:rsidRDefault="003867A5" w:rsidP="00E461CF">
            <w:pPr>
              <w:jc w:val="center"/>
            </w:pPr>
            <w:r w:rsidRPr="00935BDE">
              <w:t>Duration of Degradation (DF)</w:t>
            </w:r>
          </w:p>
        </w:tc>
        <w:tc>
          <w:tcPr>
            <w:tcW w:w="1664" w:type="dxa"/>
            <w:tcBorders>
              <w:top w:val="single" w:sz="12" w:space="0" w:color="auto"/>
              <w:left w:val="single" w:sz="12" w:space="0" w:color="auto"/>
              <w:bottom w:val="single" w:sz="12" w:space="0" w:color="auto"/>
              <w:right w:val="single" w:sz="6" w:space="0" w:color="auto"/>
            </w:tcBorders>
            <w:shd w:val="clear" w:color="auto" w:fill="auto"/>
          </w:tcPr>
          <w:p w:rsidR="003867A5" w:rsidRPr="00935BDE" w:rsidRDefault="003867A5" w:rsidP="00E461CF">
            <w:pPr>
              <w:jc w:val="center"/>
            </w:pPr>
            <w:r w:rsidRPr="00935BDE">
              <w:t>Area Fire Frequency (F)</w:t>
            </w:r>
          </w:p>
        </w:tc>
        <w:tc>
          <w:tcPr>
            <w:tcW w:w="1823" w:type="dxa"/>
            <w:tcBorders>
              <w:top w:val="single" w:sz="12" w:space="0" w:color="auto"/>
              <w:left w:val="single" w:sz="6" w:space="0" w:color="auto"/>
              <w:bottom w:val="single" w:sz="12" w:space="0" w:color="auto"/>
              <w:right w:val="single" w:sz="12" w:space="0" w:color="auto"/>
            </w:tcBorders>
            <w:shd w:val="clear" w:color="auto" w:fill="auto"/>
          </w:tcPr>
          <w:p w:rsidR="003867A5" w:rsidRPr="00935BDE" w:rsidRDefault="003867A5" w:rsidP="00E461CF">
            <w:pPr>
              <w:jc w:val="center"/>
            </w:pPr>
            <w:r w:rsidRPr="00935BDE">
              <w:t>Non-Suppression Probability (S)</w:t>
            </w:r>
          </w:p>
        </w:tc>
        <w:tc>
          <w:tcPr>
            <w:tcW w:w="1382" w:type="dxa"/>
            <w:tcBorders>
              <w:top w:val="single" w:sz="12" w:space="0" w:color="auto"/>
              <w:left w:val="single" w:sz="6" w:space="0" w:color="auto"/>
              <w:bottom w:val="single" w:sz="12" w:space="0" w:color="auto"/>
              <w:right w:val="single" w:sz="12" w:space="0" w:color="auto"/>
            </w:tcBorders>
            <w:shd w:val="clear" w:color="auto" w:fill="auto"/>
          </w:tcPr>
          <w:p w:rsidR="003867A5" w:rsidRPr="00935BDE" w:rsidRDefault="003867A5" w:rsidP="00E461CF"/>
          <w:p w:rsidR="003867A5" w:rsidRPr="00935BDE" w:rsidRDefault="003867A5" w:rsidP="00E461CF">
            <w:pPr>
              <w:jc w:val="center"/>
            </w:pPr>
            <w:r w:rsidRPr="00935BDE">
              <w:t>∆CDF</w:t>
            </w:r>
          </w:p>
        </w:tc>
      </w:tr>
      <w:tr w:rsidR="003867A5" w:rsidRPr="00935BDE" w:rsidTr="003867A5">
        <w:trPr>
          <w:jc w:val="center"/>
        </w:trPr>
        <w:tc>
          <w:tcPr>
            <w:tcW w:w="540" w:type="dxa"/>
            <w:tcBorders>
              <w:top w:val="single" w:sz="12" w:space="0" w:color="auto"/>
              <w:left w:val="single" w:sz="12" w:space="0" w:color="auto"/>
              <w:bottom w:val="single" w:sz="6" w:space="0" w:color="auto"/>
              <w:right w:val="single" w:sz="6" w:space="0" w:color="auto"/>
            </w:tcBorders>
            <w:shd w:val="pct10" w:color="auto" w:fill="auto"/>
          </w:tcPr>
          <w:p w:rsidR="003867A5" w:rsidRPr="00935BDE" w:rsidRDefault="003867A5" w:rsidP="00E461CF">
            <w:r w:rsidRPr="00935BDE">
              <w:t>1</w:t>
            </w:r>
          </w:p>
        </w:tc>
        <w:tc>
          <w:tcPr>
            <w:tcW w:w="1890" w:type="dxa"/>
            <w:tcBorders>
              <w:top w:val="single" w:sz="12" w:space="0" w:color="auto"/>
              <w:left w:val="single" w:sz="12" w:space="0" w:color="auto"/>
              <w:bottom w:val="single" w:sz="6" w:space="0" w:color="auto"/>
              <w:right w:val="single" w:sz="6" w:space="0" w:color="auto"/>
            </w:tcBorders>
            <w:shd w:val="pct10" w:color="auto" w:fill="auto"/>
          </w:tcPr>
          <w:p w:rsidR="003867A5" w:rsidRPr="00935BDE" w:rsidRDefault="003867A5" w:rsidP="00E461CF"/>
        </w:tc>
        <w:tc>
          <w:tcPr>
            <w:tcW w:w="1664" w:type="dxa"/>
            <w:tcBorders>
              <w:top w:val="single" w:sz="12" w:space="0" w:color="auto"/>
              <w:left w:val="single" w:sz="12" w:space="0" w:color="auto"/>
              <w:bottom w:val="single" w:sz="6" w:space="0" w:color="auto"/>
              <w:right w:val="single" w:sz="6" w:space="0" w:color="auto"/>
            </w:tcBorders>
            <w:shd w:val="pct10" w:color="auto" w:fill="auto"/>
          </w:tcPr>
          <w:p w:rsidR="003867A5" w:rsidRPr="00935BDE" w:rsidRDefault="003867A5" w:rsidP="00E461CF"/>
        </w:tc>
        <w:tc>
          <w:tcPr>
            <w:tcW w:w="1823" w:type="dxa"/>
            <w:tcBorders>
              <w:top w:val="single" w:sz="12" w:space="0" w:color="auto"/>
              <w:left w:val="single" w:sz="6" w:space="0" w:color="auto"/>
              <w:bottom w:val="single" w:sz="6" w:space="0" w:color="auto"/>
              <w:right w:val="single" w:sz="12" w:space="0" w:color="auto"/>
            </w:tcBorders>
            <w:shd w:val="pct10" w:color="auto" w:fill="auto"/>
          </w:tcPr>
          <w:p w:rsidR="003867A5" w:rsidRPr="00935BDE" w:rsidRDefault="003867A5" w:rsidP="00E461CF"/>
        </w:tc>
        <w:tc>
          <w:tcPr>
            <w:tcW w:w="1382" w:type="dxa"/>
            <w:tcBorders>
              <w:top w:val="single" w:sz="12" w:space="0" w:color="auto"/>
              <w:left w:val="single" w:sz="6" w:space="0" w:color="auto"/>
              <w:bottom w:val="single" w:sz="6" w:space="0" w:color="auto"/>
              <w:right w:val="single" w:sz="12" w:space="0" w:color="auto"/>
            </w:tcBorders>
            <w:shd w:val="pct10" w:color="auto" w:fill="auto"/>
          </w:tcPr>
          <w:p w:rsidR="003867A5" w:rsidRPr="00935BDE" w:rsidRDefault="003867A5" w:rsidP="00E461CF"/>
        </w:tc>
      </w:tr>
      <w:tr w:rsidR="003867A5" w:rsidRPr="00935BDE" w:rsidTr="003867A5">
        <w:trPr>
          <w:jc w:val="center"/>
        </w:trPr>
        <w:tc>
          <w:tcPr>
            <w:tcW w:w="540" w:type="dxa"/>
            <w:tcBorders>
              <w:top w:val="single" w:sz="6" w:space="0" w:color="auto"/>
              <w:left w:val="single" w:sz="12" w:space="0" w:color="auto"/>
              <w:bottom w:val="single" w:sz="6" w:space="0" w:color="auto"/>
              <w:right w:val="single" w:sz="6" w:space="0" w:color="auto"/>
            </w:tcBorders>
            <w:shd w:val="pct10" w:color="auto" w:fill="auto"/>
          </w:tcPr>
          <w:p w:rsidR="003867A5" w:rsidRPr="00935BDE" w:rsidRDefault="003867A5" w:rsidP="00E461CF">
            <w:r w:rsidRPr="00935BDE">
              <w:t>2</w:t>
            </w:r>
          </w:p>
        </w:tc>
        <w:tc>
          <w:tcPr>
            <w:tcW w:w="1890" w:type="dxa"/>
            <w:tcBorders>
              <w:top w:val="single" w:sz="6" w:space="0" w:color="auto"/>
              <w:left w:val="single" w:sz="12" w:space="0" w:color="auto"/>
              <w:bottom w:val="single" w:sz="6" w:space="0" w:color="auto"/>
              <w:right w:val="single" w:sz="6" w:space="0" w:color="auto"/>
            </w:tcBorders>
            <w:shd w:val="pct10" w:color="auto" w:fill="auto"/>
          </w:tcPr>
          <w:p w:rsidR="003867A5" w:rsidRPr="00935BDE" w:rsidRDefault="003867A5" w:rsidP="00E461CF"/>
        </w:tc>
        <w:tc>
          <w:tcPr>
            <w:tcW w:w="1664" w:type="dxa"/>
            <w:tcBorders>
              <w:top w:val="single" w:sz="6" w:space="0" w:color="auto"/>
              <w:left w:val="single" w:sz="12" w:space="0" w:color="auto"/>
              <w:bottom w:val="single" w:sz="6" w:space="0" w:color="auto"/>
              <w:right w:val="single" w:sz="6" w:space="0" w:color="auto"/>
            </w:tcBorders>
            <w:shd w:val="pct10" w:color="auto" w:fill="auto"/>
          </w:tcPr>
          <w:p w:rsidR="003867A5" w:rsidRPr="00935BDE" w:rsidRDefault="003867A5" w:rsidP="00E461CF"/>
        </w:tc>
        <w:tc>
          <w:tcPr>
            <w:tcW w:w="1823" w:type="dxa"/>
            <w:tcBorders>
              <w:top w:val="single" w:sz="6" w:space="0" w:color="auto"/>
              <w:left w:val="single" w:sz="6" w:space="0" w:color="auto"/>
              <w:bottom w:val="single" w:sz="6" w:space="0" w:color="auto"/>
              <w:right w:val="single" w:sz="12" w:space="0" w:color="auto"/>
            </w:tcBorders>
            <w:shd w:val="pct10" w:color="auto" w:fill="auto"/>
          </w:tcPr>
          <w:p w:rsidR="003867A5" w:rsidRPr="00935BDE" w:rsidRDefault="003867A5" w:rsidP="00E461CF"/>
        </w:tc>
        <w:tc>
          <w:tcPr>
            <w:tcW w:w="1382" w:type="dxa"/>
            <w:tcBorders>
              <w:top w:val="single" w:sz="6" w:space="0" w:color="auto"/>
              <w:left w:val="single" w:sz="6" w:space="0" w:color="auto"/>
              <w:bottom w:val="single" w:sz="6" w:space="0" w:color="auto"/>
              <w:right w:val="single" w:sz="12" w:space="0" w:color="auto"/>
            </w:tcBorders>
            <w:shd w:val="pct10" w:color="auto" w:fill="auto"/>
          </w:tcPr>
          <w:p w:rsidR="003867A5" w:rsidRPr="00935BDE" w:rsidRDefault="003867A5" w:rsidP="00E461CF"/>
        </w:tc>
      </w:tr>
      <w:tr w:rsidR="003867A5" w:rsidRPr="00935BDE" w:rsidTr="003867A5">
        <w:trPr>
          <w:jc w:val="center"/>
        </w:trPr>
        <w:tc>
          <w:tcPr>
            <w:tcW w:w="540" w:type="dxa"/>
            <w:tcBorders>
              <w:top w:val="single" w:sz="6" w:space="0" w:color="auto"/>
              <w:left w:val="single" w:sz="12" w:space="0" w:color="auto"/>
              <w:bottom w:val="single" w:sz="12" w:space="0" w:color="auto"/>
              <w:right w:val="single" w:sz="6" w:space="0" w:color="auto"/>
            </w:tcBorders>
            <w:shd w:val="pct10" w:color="auto" w:fill="auto"/>
          </w:tcPr>
          <w:p w:rsidR="003867A5" w:rsidRPr="00935BDE" w:rsidRDefault="003867A5" w:rsidP="00E461CF">
            <w:r w:rsidRPr="00935BDE">
              <w:t>3</w:t>
            </w:r>
          </w:p>
        </w:tc>
        <w:tc>
          <w:tcPr>
            <w:tcW w:w="1890" w:type="dxa"/>
            <w:tcBorders>
              <w:top w:val="single" w:sz="6" w:space="0" w:color="auto"/>
              <w:left w:val="single" w:sz="12" w:space="0" w:color="auto"/>
              <w:bottom w:val="single" w:sz="12" w:space="0" w:color="auto"/>
              <w:right w:val="single" w:sz="6" w:space="0" w:color="auto"/>
            </w:tcBorders>
            <w:shd w:val="pct10" w:color="auto" w:fill="auto"/>
          </w:tcPr>
          <w:p w:rsidR="003867A5" w:rsidRPr="00935BDE" w:rsidRDefault="003867A5" w:rsidP="00E461CF"/>
        </w:tc>
        <w:tc>
          <w:tcPr>
            <w:tcW w:w="1664" w:type="dxa"/>
            <w:tcBorders>
              <w:top w:val="single" w:sz="6" w:space="0" w:color="auto"/>
              <w:left w:val="single" w:sz="12" w:space="0" w:color="auto"/>
              <w:bottom w:val="single" w:sz="12" w:space="0" w:color="auto"/>
              <w:right w:val="single" w:sz="6" w:space="0" w:color="auto"/>
            </w:tcBorders>
            <w:shd w:val="pct10" w:color="auto" w:fill="auto"/>
          </w:tcPr>
          <w:p w:rsidR="003867A5" w:rsidRPr="00935BDE" w:rsidRDefault="003867A5" w:rsidP="00E461CF"/>
        </w:tc>
        <w:tc>
          <w:tcPr>
            <w:tcW w:w="1823" w:type="dxa"/>
            <w:tcBorders>
              <w:top w:val="single" w:sz="6" w:space="0" w:color="auto"/>
              <w:left w:val="single" w:sz="6" w:space="0" w:color="auto"/>
              <w:bottom w:val="single" w:sz="12" w:space="0" w:color="auto"/>
              <w:right w:val="single" w:sz="12" w:space="0" w:color="auto"/>
            </w:tcBorders>
            <w:shd w:val="pct10" w:color="auto" w:fill="auto"/>
          </w:tcPr>
          <w:p w:rsidR="003867A5" w:rsidRPr="00935BDE" w:rsidRDefault="003867A5" w:rsidP="00E461CF"/>
        </w:tc>
        <w:tc>
          <w:tcPr>
            <w:tcW w:w="1382" w:type="dxa"/>
            <w:tcBorders>
              <w:top w:val="single" w:sz="6" w:space="0" w:color="auto"/>
              <w:left w:val="single" w:sz="6" w:space="0" w:color="auto"/>
              <w:bottom w:val="single" w:sz="12" w:space="0" w:color="auto"/>
              <w:right w:val="single" w:sz="12" w:space="0" w:color="auto"/>
            </w:tcBorders>
            <w:shd w:val="pct10" w:color="auto" w:fill="auto"/>
          </w:tcPr>
          <w:p w:rsidR="003867A5" w:rsidRPr="00935BDE" w:rsidRDefault="003867A5" w:rsidP="00E461CF"/>
        </w:tc>
      </w:tr>
      <w:tr w:rsidR="003867A5" w:rsidRPr="00935BDE" w:rsidTr="003867A5">
        <w:trPr>
          <w:jc w:val="center"/>
        </w:trPr>
        <w:tc>
          <w:tcPr>
            <w:tcW w:w="540" w:type="dxa"/>
            <w:tcBorders>
              <w:top w:val="single" w:sz="12" w:space="0" w:color="auto"/>
              <w:left w:val="single" w:sz="12" w:space="0" w:color="auto"/>
              <w:bottom w:val="single" w:sz="12" w:space="0" w:color="auto"/>
              <w:right w:val="single" w:sz="2" w:space="0" w:color="auto"/>
            </w:tcBorders>
          </w:tcPr>
          <w:p w:rsidR="003867A5" w:rsidRPr="00935BDE" w:rsidRDefault="003867A5" w:rsidP="00E461CF">
            <w:pPr>
              <w:jc w:val="center"/>
            </w:pPr>
          </w:p>
        </w:tc>
        <w:tc>
          <w:tcPr>
            <w:tcW w:w="1890" w:type="dxa"/>
            <w:tcBorders>
              <w:top w:val="single" w:sz="12" w:space="0" w:color="auto"/>
              <w:left w:val="single" w:sz="12" w:space="0" w:color="auto"/>
              <w:bottom w:val="single" w:sz="12" w:space="0" w:color="auto"/>
              <w:right w:val="single" w:sz="2" w:space="0" w:color="auto"/>
            </w:tcBorders>
          </w:tcPr>
          <w:p w:rsidR="003867A5" w:rsidRPr="00935BDE" w:rsidRDefault="003867A5" w:rsidP="00E461CF">
            <w:pPr>
              <w:jc w:val="center"/>
            </w:pPr>
          </w:p>
        </w:tc>
        <w:tc>
          <w:tcPr>
            <w:tcW w:w="1664" w:type="dxa"/>
            <w:tcBorders>
              <w:top w:val="single" w:sz="12" w:space="0" w:color="auto"/>
              <w:left w:val="single" w:sz="12" w:space="0" w:color="auto"/>
              <w:bottom w:val="single" w:sz="12" w:space="0" w:color="auto"/>
              <w:right w:val="single" w:sz="2" w:space="0" w:color="auto"/>
            </w:tcBorders>
          </w:tcPr>
          <w:p w:rsidR="003867A5" w:rsidRPr="00935BDE" w:rsidRDefault="003867A5" w:rsidP="00E461CF">
            <w:pPr>
              <w:jc w:val="center"/>
            </w:pPr>
          </w:p>
        </w:tc>
        <w:tc>
          <w:tcPr>
            <w:tcW w:w="1823" w:type="dxa"/>
            <w:tcBorders>
              <w:top w:val="single" w:sz="12" w:space="0" w:color="auto"/>
              <w:left w:val="single" w:sz="2" w:space="0" w:color="auto"/>
              <w:bottom w:val="single" w:sz="12" w:space="0" w:color="auto"/>
              <w:right w:val="single" w:sz="12" w:space="0" w:color="auto"/>
            </w:tcBorders>
          </w:tcPr>
          <w:p w:rsidR="003867A5" w:rsidRPr="00935BDE" w:rsidRDefault="003867A5" w:rsidP="00E461CF">
            <w:pPr>
              <w:jc w:val="right"/>
            </w:pPr>
            <w:r w:rsidRPr="00935BDE">
              <w:t>∆CDF  Total =</w:t>
            </w:r>
          </w:p>
        </w:tc>
        <w:tc>
          <w:tcPr>
            <w:tcW w:w="1382" w:type="dxa"/>
            <w:tcBorders>
              <w:top w:val="single" w:sz="12" w:space="0" w:color="auto"/>
              <w:left w:val="single" w:sz="2" w:space="0" w:color="auto"/>
              <w:bottom w:val="single" w:sz="12" w:space="0" w:color="auto"/>
              <w:right w:val="single" w:sz="12" w:space="0" w:color="auto"/>
            </w:tcBorders>
          </w:tcPr>
          <w:p w:rsidR="003867A5" w:rsidRPr="00935BDE" w:rsidRDefault="003867A5" w:rsidP="00E461CF"/>
        </w:tc>
      </w:tr>
    </w:tbl>
    <w:p w:rsidR="003867A5" w:rsidRPr="00935BDE" w:rsidRDefault="003867A5" w:rsidP="00E461CF"/>
    <w:p w:rsidR="003867A5" w:rsidRPr="00935BDE" w:rsidRDefault="003867A5" w:rsidP="00E461CF">
      <w:pPr>
        <w:numPr>
          <w:ilvl w:val="0"/>
          <w:numId w:val="66"/>
        </w:numPr>
      </w:pPr>
      <w:r w:rsidRPr="00935BDE">
        <w:t xml:space="preserve">If ΔCDF is less than 1E-06, the fire </w:t>
      </w:r>
      <w:r>
        <w:t>finding</w:t>
      </w:r>
      <w:r w:rsidRPr="00935BDE">
        <w:t xml:space="preserve"> screens to Green and the analysis is complete, and no further analysis is required.</w:t>
      </w:r>
    </w:p>
    <w:p w:rsidR="003867A5" w:rsidRPr="00935BDE" w:rsidRDefault="003867A5" w:rsidP="00E461CF"/>
    <w:p w:rsidR="003867A5" w:rsidRPr="00935BDE" w:rsidRDefault="003867A5" w:rsidP="00E461CF">
      <w:pPr>
        <w:numPr>
          <w:ilvl w:val="0"/>
          <w:numId w:val="66"/>
        </w:numPr>
      </w:pPr>
      <w:r w:rsidRPr="00935BDE">
        <w:t>If ΔCDF</w:t>
      </w:r>
      <w:r w:rsidRPr="00935BDE">
        <w:rPr>
          <w:vertAlign w:val="subscript"/>
        </w:rPr>
        <w:t xml:space="preserve"> </w:t>
      </w:r>
      <w:r w:rsidRPr="00935BDE">
        <w:t xml:space="preserve">is greater than or equal to 1E-06, then the fire </w:t>
      </w:r>
      <w:r>
        <w:t>finding</w:t>
      </w:r>
      <w:r w:rsidRPr="00935BDE">
        <w:t xml:space="preserve"> does not screen to Green.  The </w:t>
      </w:r>
      <w:r>
        <w:t>finding</w:t>
      </w:r>
      <w:r w:rsidRPr="00935BDE">
        <w:t xml:space="preserve"> then has to be evaluated by the SDP Phase 2 Quantitative Screening Approach in IMC 0609, Appendix F.</w:t>
      </w:r>
    </w:p>
    <w:p w:rsidR="003867A5" w:rsidRPr="00935BDE" w:rsidRDefault="003867A5" w:rsidP="00E461CF">
      <w:pPr>
        <w:rPr>
          <w:b/>
          <w:bCs/>
        </w:rPr>
      </w:pPr>
    </w:p>
    <w:p w:rsidR="003867A5" w:rsidRDefault="003867A5" w:rsidP="00E461CF">
      <w:pPr>
        <w:pStyle w:val="Heading2"/>
        <w:spacing w:before="0" w:after="0"/>
      </w:pPr>
      <w:bookmarkStart w:id="39" w:name="_Toc352234012"/>
      <w:bookmarkStart w:id="40" w:name="_Toc361227074"/>
      <w:r w:rsidRPr="00FD6BD5">
        <w:t>Step 1.6 - Screen by Licensee Fire PRA Results</w:t>
      </w:r>
      <w:bookmarkEnd w:id="39"/>
      <w:bookmarkEnd w:id="40"/>
    </w:p>
    <w:p w:rsidR="00FD6BD5" w:rsidRPr="00FD6BD5" w:rsidRDefault="00FD6BD5" w:rsidP="00E461CF"/>
    <w:p w:rsidR="00D80381" w:rsidRDefault="003867A5" w:rsidP="00E461CF">
      <w:bookmarkStart w:id="41" w:name="_Toc361151391"/>
      <w:bookmarkStart w:id="42" w:name="_Toc361151458"/>
      <w:bookmarkStart w:id="43" w:name="_Toc361151597"/>
      <w:bookmarkStart w:id="44" w:name="_Toc361151664"/>
      <w:r w:rsidRPr="00FD6BD5">
        <w:t>For plants with an approved fire PRA, the results of the licensee’s PRA-based safety evaluation can serve as the basis for screening a finding to Green.  For this process the licensee has to provide a risk evaluation based on an approved fire PRA (typically one that meets the relevant supporting requirements at the Capability Category II Level of the Fire PRA Standard, as clarified/qualified via RG 1.200)</w:t>
      </w:r>
      <w:r w:rsidRPr="00FD6BD5">
        <w:footnoteReference w:id="2"/>
      </w:r>
      <w:r w:rsidRPr="00FD6BD5">
        <w:t>.  The licensee must also provide the dominant cut sets and information on how the deficiency is modeled.   With this information, the SDP can then proceed directly to a Phase 3 evaluation, where a SRA will conduct a detailed risk assessment and determine whether the licensee’s evaluation is acceptable.</w:t>
      </w:r>
    </w:p>
    <w:p w:rsidR="00D80381" w:rsidRDefault="00D80381" w:rsidP="006162A6"/>
    <w:p w:rsidR="00D80381" w:rsidRDefault="00790740" w:rsidP="006162A6">
      <w:pPr>
        <w:pStyle w:val="Heading3"/>
      </w:pPr>
      <w:bookmarkStart w:id="45" w:name="_Toc361227075"/>
      <w:r w:rsidRPr="00645D02">
        <w:lastRenderedPageBreak/>
        <w:t>Task 1.6</w:t>
      </w:r>
      <w:r w:rsidR="004D6FF9">
        <w:t>.1</w:t>
      </w:r>
      <w:r w:rsidR="003867A5" w:rsidRPr="00645D02">
        <w:t xml:space="preserve">: </w:t>
      </w:r>
      <w:r w:rsidR="000C3217">
        <w:t xml:space="preserve"> </w:t>
      </w:r>
      <w:r w:rsidR="003867A5" w:rsidRPr="00645D02">
        <w:t xml:space="preserve">Screen </w:t>
      </w:r>
      <w:r w:rsidR="00D80381">
        <w:t>by Licensee PRA-based Safety E</w:t>
      </w:r>
      <w:r w:rsidR="003867A5" w:rsidRPr="00645D02">
        <w:t>valuation</w:t>
      </w:r>
      <w:bookmarkEnd w:id="45"/>
    </w:p>
    <w:p w:rsidR="00D80381" w:rsidRPr="00D80381" w:rsidRDefault="00D80381" w:rsidP="00E461CF"/>
    <w:p w:rsidR="0085188C" w:rsidRPr="00D80381" w:rsidRDefault="00D80381" w:rsidP="00E461CF">
      <w:pPr>
        <w:rPr>
          <w:bCs/>
        </w:rPr>
      </w:pPr>
      <w:bookmarkStart w:id="46" w:name="_Toc361151866"/>
      <w:r>
        <w:t xml:space="preserve">Based on results from licensee’s PRA evaluation, a determination can be made on </w:t>
      </w:r>
      <w:r w:rsidR="003867A5" w:rsidRPr="00D80381">
        <w:t>if the finding is of very low risk significance</w:t>
      </w:r>
      <w:bookmarkEnd w:id="41"/>
      <w:bookmarkEnd w:id="42"/>
      <w:bookmarkEnd w:id="43"/>
      <w:bookmarkEnd w:id="44"/>
      <w:r>
        <w:t>.</w:t>
      </w:r>
      <w:bookmarkEnd w:id="46"/>
    </w:p>
    <w:p w:rsidR="00E87982" w:rsidRDefault="00E87982" w:rsidP="00E461CF"/>
    <w:p w:rsidR="003867A5" w:rsidRPr="00935BDE" w:rsidRDefault="003867A5" w:rsidP="00E461CF">
      <w:r w:rsidRPr="00935BDE">
        <w:t xml:space="preserve">1.6-A Question: If there is an approved fire PRA for this plant, does the licensee’s risk-based </w:t>
      </w:r>
      <w:r w:rsidR="00C469EE">
        <w:t xml:space="preserve">                               </w:t>
      </w:r>
      <w:r w:rsidRPr="00935BDE">
        <w:t xml:space="preserve">evaluation for this fire </w:t>
      </w:r>
      <w:r>
        <w:t>finding</w:t>
      </w:r>
      <w:r w:rsidRPr="00935BDE">
        <w:t xml:space="preserve"> indicate a ∆CDF of less than 1 E-6, and is the </w:t>
      </w:r>
      <w:r w:rsidR="00C469EE">
        <w:t xml:space="preserve">                                 </w:t>
      </w:r>
      <w:r w:rsidRPr="00935BDE">
        <w:t>evaluation result accepted by a US NRC SRA?</w:t>
      </w:r>
    </w:p>
    <w:p w:rsidR="003867A5" w:rsidRPr="00935BDE" w:rsidRDefault="003867A5" w:rsidP="00C469EE">
      <w:pPr>
        <w:ind w:left="605" w:firstLine="605"/>
      </w:pPr>
      <w:r w:rsidRPr="00935BDE">
        <w:t>O Yes – Screen to Green, no further analysis required</w:t>
      </w:r>
    </w:p>
    <w:p w:rsidR="003867A5" w:rsidRPr="00935BDE" w:rsidRDefault="003867A5" w:rsidP="00C469EE">
      <w:pPr>
        <w:ind w:left="605" w:firstLine="605"/>
      </w:pPr>
      <w:r w:rsidRPr="00935BDE">
        <w:t>O No – Continue to Phase 3 evaluation</w:t>
      </w:r>
    </w:p>
    <w:p w:rsidR="003867A5" w:rsidRPr="00935BDE" w:rsidRDefault="003867A5" w:rsidP="00E461CF">
      <w:r w:rsidRPr="00DB4848">
        <w:rPr>
          <w:b/>
          <w:bCs/>
          <w:noProof/>
        </w:rPr>
        <w:pict>
          <v:shape id="_x0000_s1126" type="#_x0000_t202" style="position:absolute;margin-left:-2.4pt;margin-top:13.45pt;width:447.05pt;height:394.35pt;z-index:56">
            <v:textbox style="mso-next-textbox:#_x0000_s1126">
              <w:txbxContent>
                <w:p w:rsidR="004F1537" w:rsidRPr="003D5AFF" w:rsidRDefault="004F1537" w:rsidP="003867A5">
                  <w:pPr>
                    <w:rPr>
                      <w:sz w:val="18"/>
                      <w:szCs w:val="18"/>
                    </w:rPr>
                  </w:pPr>
                  <w:r w:rsidRPr="003D5AFF">
                    <w:rPr>
                      <w:sz w:val="18"/>
                      <w:szCs w:val="18"/>
                    </w:rPr>
                    <w:t>Comments:</w:t>
                  </w:r>
                </w:p>
                <w:p w:rsidR="004F1537" w:rsidRDefault="004F1537" w:rsidP="003867A5"/>
                <w:p w:rsidR="004F1537" w:rsidRDefault="004F1537" w:rsidP="003867A5"/>
                <w:p w:rsidR="004F1537" w:rsidRDefault="004F1537" w:rsidP="003867A5"/>
                <w:p w:rsidR="004F1537" w:rsidRDefault="004F1537" w:rsidP="003867A5"/>
                <w:p w:rsidR="004F1537" w:rsidRDefault="004F1537" w:rsidP="003867A5"/>
                <w:p w:rsidR="004F1537" w:rsidRDefault="004F1537" w:rsidP="003867A5"/>
                <w:p w:rsidR="004F1537" w:rsidRDefault="004F1537" w:rsidP="003867A5"/>
              </w:txbxContent>
            </v:textbox>
          </v:shape>
        </w:pict>
      </w:r>
    </w:p>
    <w:p w:rsidR="003867A5" w:rsidRPr="00935BDE" w:rsidRDefault="003867A5" w:rsidP="00E461CF"/>
    <w:p w:rsidR="003867A5" w:rsidRPr="00935BDE" w:rsidRDefault="003867A5" w:rsidP="00E461CF"/>
    <w:p w:rsidR="003867A5" w:rsidRPr="00935BDE" w:rsidRDefault="003867A5" w:rsidP="00E461CF">
      <w:pPr>
        <w:rPr>
          <w:b/>
          <w:bCs/>
        </w:rPr>
      </w:pPr>
    </w:p>
    <w:p w:rsidR="003867A5" w:rsidRPr="00935BDE" w:rsidRDefault="003867A5" w:rsidP="00E461CF"/>
    <w:p w:rsidR="003867A5" w:rsidRPr="00935BDE" w:rsidRDefault="003867A5" w:rsidP="00E461CF">
      <w:pPr>
        <w:rPr>
          <w:b/>
          <w:bCs/>
        </w:rPr>
      </w:pPr>
    </w:p>
    <w:p w:rsidR="003867A5" w:rsidRPr="00935BDE" w:rsidRDefault="003867A5" w:rsidP="00E461CF">
      <w:pPr>
        <w:rPr>
          <w:b/>
          <w:bCs/>
        </w:rPr>
      </w:pPr>
    </w:p>
    <w:p w:rsidR="003867A5" w:rsidRPr="00935BDE" w:rsidRDefault="003867A5" w:rsidP="00E461CF">
      <w:pPr>
        <w:rPr>
          <w:b/>
          <w:bCs/>
        </w:rPr>
      </w:pPr>
    </w:p>
    <w:p w:rsidR="003867A5" w:rsidRPr="00935BDE" w:rsidRDefault="003867A5" w:rsidP="00E461CF">
      <w:pPr>
        <w:rPr>
          <w:b/>
          <w:bCs/>
        </w:rPr>
      </w:pPr>
    </w:p>
    <w:p w:rsidR="003867A5" w:rsidRPr="00935BDE" w:rsidRDefault="003867A5" w:rsidP="00E461CF">
      <w:pPr>
        <w:rPr>
          <w:b/>
          <w:bCs/>
        </w:rPr>
      </w:pPr>
    </w:p>
    <w:p w:rsidR="003867A5" w:rsidRDefault="003867A5" w:rsidP="00E461CF">
      <w:pPr>
        <w:rPr>
          <w:b/>
          <w:bCs/>
        </w:rPr>
      </w:pPr>
    </w:p>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Pr="005B592D" w:rsidRDefault="003867A5" w:rsidP="00E461CF"/>
    <w:p w:rsidR="003867A5" w:rsidRDefault="003867A5" w:rsidP="00E461CF">
      <w:pPr>
        <w:tabs>
          <w:tab w:val="left" w:pos="1336"/>
        </w:tabs>
      </w:pPr>
      <w:r>
        <w:tab/>
      </w:r>
    </w:p>
    <w:p w:rsidR="00E87982" w:rsidRDefault="00E87982" w:rsidP="00E461CF"/>
    <w:p w:rsidR="003867A5" w:rsidRDefault="003867A5" w:rsidP="00E461CF"/>
    <w:p w:rsidR="003867A5" w:rsidRDefault="003867A5" w:rsidP="00E461CF"/>
    <w:p w:rsidR="003867A5" w:rsidRPr="004D2BE4" w:rsidRDefault="003867A5" w:rsidP="00E461CF"/>
    <w:p w:rsidR="00252D53" w:rsidRDefault="00252D53" w:rsidP="00E461CF">
      <w:pPr>
        <w:rPr>
          <w:b/>
        </w:rPr>
      </w:pPr>
    </w:p>
    <w:p w:rsidR="009D4D40" w:rsidRPr="003D5A89" w:rsidRDefault="003867A5" w:rsidP="00E461CF">
      <w:pPr>
        <w:pStyle w:val="Heading1"/>
        <w:spacing w:before="0" w:after="0"/>
        <w:rPr>
          <w:szCs w:val="22"/>
        </w:rPr>
      </w:pPr>
      <w:r>
        <w:br w:type="page"/>
      </w:r>
      <w:bookmarkStart w:id="47" w:name="_Toc361227076"/>
      <w:r w:rsidR="009D4D40" w:rsidRPr="003D5A89">
        <w:lastRenderedPageBreak/>
        <w:t xml:space="preserve">Fire Protection SDP Phase 2 Quantitative Screening </w:t>
      </w:r>
      <w:bookmarkEnd w:id="47"/>
      <w:r w:rsidR="009D4D40" w:rsidRPr="003D5A89">
        <w:rPr>
          <w:szCs w:val="22"/>
        </w:rPr>
        <w:fldChar w:fldCharType="begin"/>
      </w:r>
      <w:proofErr w:type="spellStart"/>
      <w:proofErr w:type="gramStart"/>
      <w:r w:rsidR="009D4D40" w:rsidRPr="003D5A89">
        <w:rPr>
          <w:szCs w:val="22"/>
        </w:rPr>
        <w:instrText>tc</w:instrText>
      </w:r>
      <w:proofErr w:type="spellEnd"/>
      <w:proofErr w:type="gramEnd"/>
      <w:r w:rsidR="009D4D40" w:rsidRPr="003D5A89">
        <w:rPr>
          <w:szCs w:val="22"/>
        </w:rPr>
        <w:instrText xml:space="preserve"> \l1 "</w:instrText>
      </w:r>
      <w:bookmarkStart w:id="48" w:name="_Toc195071433"/>
      <w:r w:rsidR="009D4D40" w:rsidRPr="003D5A89">
        <w:instrText>Fire Protection SDP Phase 2 Quantitative Screening Approach</w:instrText>
      </w:r>
      <w:bookmarkEnd w:id="48"/>
      <w:r w:rsidR="009D4D40" w:rsidRPr="003D5A89">
        <w:rPr>
          <w:szCs w:val="22"/>
        </w:rPr>
        <w:fldChar w:fldCharType="end"/>
      </w:r>
    </w:p>
    <w:p w:rsidR="009D4D40" w:rsidRPr="009409E9" w:rsidRDefault="009D4D40"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Arial"/>
          <w:szCs w:val="22"/>
        </w:rPr>
      </w:pPr>
    </w:p>
    <w:p w:rsidR="009D4D40" w:rsidRPr="009409E9" w:rsidRDefault="009D4D40" w:rsidP="00E461CF">
      <w:pPr>
        <w:rPr>
          <w:rFonts w:cs="Arial"/>
          <w:szCs w:val="22"/>
        </w:rPr>
      </w:pPr>
      <w:bookmarkStart w:id="49" w:name="_Toc361040655"/>
      <w:r w:rsidRPr="0013771E">
        <w:t>The worksheet for recording the Fire Protection SDP Phase 2 review is provided</w:t>
      </w:r>
      <w:r w:rsidRPr="009409E9">
        <w:rPr>
          <w:rFonts w:cs="Arial"/>
          <w:szCs w:val="22"/>
        </w:rPr>
        <w:t xml:space="preserve"> in</w:t>
      </w:r>
      <w:bookmarkEnd w:id="49"/>
      <w:r w:rsidRPr="009409E9">
        <w:rPr>
          <w:rFonts w:cs="Arial"/>
          <w:szCs w:val="22"/>
        </w:rPr>
        <w:t xml:space="preserve"> </w:t>
      </w:r>
    </w:p>
    <w:p w:rsidR="009D4D40" w:rsidRPr="009409E9" w:rsidRDefault="009D4D40" w:rsidP="00E461CF">
      <w:pPr>
        <w:rPr>
          <w:rFonts w:cs="Arial"/>
          <w:szCs w:val="22"/>
        </w:rPr>
      </w:pPr>
      <w:r w:rsidRPr="009409E9">
        <w:rPr>
          <w:rFonts w:cs="Arial"/>
          <w:szCs w:val="22"/>
        </w:rPr>
        <w:t>Attachment 1, beginning on page F1-5.</w:t>
      </w:r>
    </w:p>
    <w:p w:rsidR="009D4D40" w:rsidRPr="009409E9" w:rsidRDefault="009D4D40"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p>
    <w:p w:rsidR="009D4D40" w:rsidRPr="009409E9" w:rsidRDefault="009D4D40"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r w:rsidRPr="009409E9">
        <w:rPr>
          <w:rFonts w:cs="Arial"/>
          <w:szCs w:val="22"/>
        </w:rPr>
        <w:t xml:space="preserve">In preparation for the analysis, request and review the following licensee documents: </w:t>
      </w:r>
    </w:p>
    <w:p w:rsidR="00BE0339" w:rsidRDefault="00BE0339" w:rsidP="00E461CF">
      <w:pPr>
        <w:ind w:left="806"/>
        <w:rPr>
          <w:szCs w:val="22"/>
        </w:rPr>
      </w:pPr>
    </w:p>
    <w:p w:rsidR="009D4D40" w:rsidRPr="00C33BAD" w:rsidRDefault="009D4D40" w:rsidP="00E461CF">
      <w:pPr>
        <w:numPr>
          <w:ilvl w:val="0"/>
          <w:numId w:val="5"/>
        </w:numPr>
        <w:rPr>
          <w:szCs w:val="22"/>
        </w:rPr>
      </w:pPr>
      <w:r w:rsidRPr="00C33BAD">
        <w:rPr>
          <w:szCs w:val="22"/>
        </w:rPr>
        <w:t>The licensee</w:t>
      </w:r>
      <w:r w:rsidR="00F74063">
        <w:rPr>
          <w:szCs w:val="22"/>
        </w:rPr>
        <w:t>’</w:t>
      </w:r>
      <w:r w:rsidRPr="00C33BAD">
        <w:rPr>
          <w:szCs w:val="22"/>
        </w:rPr>
        <w:t>s fire hazards analysis for the fire areas to be evaluated</w:t>
      </w:r>
    </w:p>
    <w:p w:rsidR="00BE0339" w:rsidRDefault="00BE0339" w:rsidP="00E461CF">
      <w:pPr>
        <w:ind w:left="806"/>
        <w:rPr>
          <w:szCs w:val="22"/>
        </w:rPr>
      </w:pPr>
    </w:p>
    <w:p w:rsidR="009D4D40" w:rsidRPr="00C33BAD" w:rsidRDefault="009D4D40" w:rsidP="00E461CF">
      <w:pPr>
        <w:numPr>
          <w:ilvl w:val="0"/>
          <w:numId w:val="5"/>
        </w:numPr>
        <w:rPr>
          <w:szCs w:val="22"/>
        </w:rPr>
      </w:pPr>
      <w:r w:rsidRPr="00C33BAD">
        <w:rPr>
          <w:szCs w:val="22"/>
        </w:rPr>
        <w:t>The post-fire safe shutdown analysis for the fire areas to be evaluated</w:t>
      </w:r>
    </w:p>
    <w:p w:rsidR="00BE0339" w:rsidRDefault="00BE0339" w:rsidP="00E461CF">
      <w:pPr>
        <w:ind w:left="806"/>
        <w:rPr>
          <w:szCs w:val="22"/>
        </w:rPr>
      </w:pPr>
    </w:p>
    <w:p w:rsidR="009D4D40" w:rsidRPr="00C33BAD" w:rsidRDefault="009D4D40" w:rsidP="00E461CF">
      <w:pPr>
        <w:numPr>
          <w:ilvl w:val="0"/>
          <w:numId w:val="5"/>
        </w:numPr>
        <w:rPr>
          <w:szCs w:val="22"/>
        </w:rPr>
      </w:pPr>
      <w:r w:rsidRPr="00C33BAD">
        <w:rPr>
          <w:szCs w:val="22"/>
        </w:rPr>
        <w:t>The licensee</w:t>
      </w:r>
      <w:r w:rsidR="00F74063">
        <w:rPr>
          <w:szCs w:val="22"/>
        </w:rPr>
        <w:t>’</w:t>
      </w:r>
      <w:r w:rsidRPr="00C33BAD">
        <w:rPr>
          <w:szCs w:val="22"/>
        </w:rPr>
        <w:t>s lists of required and associated circuits</w:t>
      </w:r>
    </w:p>
    <w:p w:rsidR="00BE0339" w:rsidRDefault="00BE0339" w:rsidP="00E461CF">
      <w:pPr>
        <w:ind w:left="806"/>
        <w:rPr>
          <w:szCs w:val="22"/>
        </w:rPr>
      </w:pPr>
    </w:p>
    <w:p w:rsidR="009D4D40" w:rsidRPr="00C33BAD" w:rsidRDefault="009D4D40" w:rsidP="00E461CF">
      <w:pPr>
        <w:numPr>
          <w:ilvl w:val="0"/>
          <w:numId w:val="5"/>
        </w:numPr>
        <w:rPr>
          <w:szCs w:val="22"/>
        </w:rPr>
      </w:pPr>
      <w:r w:rsidRPr="00C33BAD">
        <w:rPr>
          <w:szCs w:val="22"/>
        </w:rPr>
        <w:t>Post-fire operating procedures applicable to the fire areas to be assessed</w:t>
      </w:r>
    </w:p>
    <w:p w:rsidR="00BE0339" w:rsidRDefault="00BE0339" w:rsidP="00E461CF">
      <w:pPr>
        <w:ind w:left="806"/>
        <w:rPr>
          <w:szCs w:val="22"/>
        </w:rPr>
      </w:pPr>
    </w:p>
    <w:p w:rsidR="009D4D40" w:rsidRPr="00C33BAD" w:rsidRDefault="009D4D40" w:rsidP="00E461CF">
      <w:pPr>
        <w:numPr>
          <w:ilvl w:val="0"/>
          <w:numId w:val="5"/>
        </w:numPr>
        <w:rPr>
          <w:szCs w:val="22"/>
        </w:rPr>
      </w:pPr>
      <w:r w:rsidRPr="00C33BAD">
        <w:rPr>
          <w:szCs w:val="22"/>
        </w:rPr>
        <w:t>Documentation for any USNRC approved deviations or exemptions relevant to the fire areas to be assessed.</w:t>
      </w:r>
    </w:p>
    <w:p w:rsidR="009D4D40" w:rsidRPr="009409E9" w:rsidRDefault="00EB1671" w:rsidP="00E461CF">
      <w:pPr>
        <w:pStyle w:val="Heading2"/>
        <w:spacing w:before="0" w:after="0"/>
      </w:pPr>
      <w:bookmarkStart w:id="50" w:name="_Toc361227077"/>
      <w:r>
        <w:t>Step 2</w:t>
      </w:r>
      <w:r w:rsidR="009D4D40" w:rsidRPr="009409E9">
        <w:t>.1 - Independent SSD Path First Screening Assessment</w:t>
      </w:r>
      <w:bookmarkEnd w:id="50"/>
      <w:r w:rsidR="009D4D40" w:rsidRPr="009409E9">
        <w:fldChar w:fldCharType="begin"/>
      </w:r>
      <w:proofErr w:type="spellStart"/>
      <w:proofErr w:type="gramStart"/>
      <w:r w:rsidR="009D4D40" w:rsidRPr="009409E9">
        <w:instrText>tc</w:instrText>
      </w:r>
      <w:proofErr w:type="spellEnd"/>
      <w:proofErr w:type="gramEnd"/>
      <w:r w:rsidR="009D4D40" w:rsidRPr="009409E9">
        <w:instrText xml:space="preserve"> \l2 "</w:instrText>
      </w:r>
      <w:bookmarkStart w:id="51" w:name="_Toc195071434"/>
      <w:r w:rsidR="009D4D40" w:rsidRPr="009409E9">
        <w:instrText>Step 2.1 - Independent SSD Path First Screening Assessment</w:instrText>
      </w:r>
      <w:bookmarkEnd w:id="51"/>
      <w:r w:rsidR="009D4D40" w:rsidRPr="009409E9">
        <w:fldChar w:fldCharType="end"/>
      </w:r>
    </w:p>
    <w:p w:rsidR="00514B54" w:rsidRDefault="00514B54" w:rsidP="006162A6">
      <w:pPr>
        <w:pStyle w:val="Heading3"/>
      </w:pPr>
    </w:p>
    <w:p w:rsidR="009D4D40" w:rsidRPr="009409E9" w:rsidRDefault="00EB1671" w:rsidP="006162A6">
      <w:pPr>
        <w:pStyle w:val="Heading3"/>
      </w:pPr>
      <w:bookmarkStart w:id="52" w:name="_Toc361227078"/>
      <w:r>
        <w:t>Task 2</w:t>
      </w:r>
      <w:r w:rsidR="009D4D40" w:rsidRPr="009409E9">
        <w:t>.1.1:</w:t>
      </w:r>
      <w:r w:rsidR="0011136C">
        <w:t xml:space="preserve"> </w:t>
      </w:r>
      <w:r w:rsidR="009D4D40" w:rsidRPr="009409E9">
        <w:t xml:space="preserve"> Identify the Designated Post-fire SSD Path</w:t>
      </w:r>
      <w:bookmarkEnd w:id="52"/>
      <w:r w:rsidR="009D4D40" w:rsidRPr="009409E9">
        <w:fldChar w:fldCharType="begin"/>
      </w:r>
      <w:proofErr w:type="spellStart"/>
      <w:proofErr w:type="gramStart"/>
      <w:r w:rsidR="009D4D40" w:rsidRPr="009409E9">
        <w:instrText>tc</w:instrText>
      </w:r>
      <w:proofErr w:type="spellEnd"/>
      <w:proofErr w:type="gramEnd"/>
      <w:r w:rsidR="009D4D40" w:rsidRPr="009409E9">
        <w:instrText xml:space="preserve"> \l3 "</w:instrText>
      </w:r>
      <w:bookmarkStart w:id="53" w:name="_Toc195071435"/>
      <w:r w:rsidR="009D4D40" w:rsidRPr="009409E9">
        <w:instrText>Task 2.1.1: Identify the Designated Post-fire SSD Path</w:instrText>
      </w:r>
      <w:bookmarkEnd w:id="53"/>
      <w:r w:rsidR="009D4D40" w:rsidRPr="009409E9">
        <w:fldChar w:fldCharType="end"/>
      </w:r>
    </w:p>
    <w:p w:rsidR="00BE0339" w:rsidRDefault="00BE0339"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p>
    <w:p w:rsidR="009D4D40" w:rsidRPr="009409E9" w:rsidRDefault="009D4D40"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r w:rsidRPr="009409E9">
        <w:rPr>
          <w:rFonts w:cs="Arial"/>
          <w:szCs w:val="22"/>
        </w:rPr>
        <w:t>Identify the designated post-fire SSD path for the fire area(s) under analysis.  All plant fire areas should have such a SSD path identified as a part of the plant</w:t>
      </w:r>
      <w:r w:rsidR="00F74063">
        <w:rPr>
          <w:rFonts w:cs="Arial"/>
          <w:szCs w:val="22"/>
        </w:rPr>
        <w:t>’</w:t>
      </w:r>
      <w:r w:rsidRPr="009409E9">
        <w:rPr>
          <w:rFonts w:cs="Arial"/>
          <w:szCs w:val="22"/>
        </w:rPr>
        <w:t>s fire protection program.  The identified SSD must meet the following criteria in order to be considered at this stage of the Phase 2 analysis:</w:t>
      </w:r>
    </w:p>
    <w:p w:rsidR="009D4D40" w:rsidRPr="00580F92" w:rsidRDefault="009D4D40" w:rsidP="00E461CF">
      <w:pPr>
        <w:rPr>
          <w:szCs w:val="22"/>
        </w:rPr>
      </w:pPr>
    </w:p>
    <w:p w:rsidR="009D4D40" w:rsidRPr="00C33BAD" w:rsidRDefault="009D4D40" w:rsidP="00E461CF">
      <w:pPr>
        <w:numPr>
          <w:ilvl w:val="0"/>
          <w:numId w:val="4"/>
        </w:numPr>
        <w:rPr>
          <w:szCs w:val="22"/>
        </w:rPr>
      </w:pPr>
      <w:r w:rsidRPr="00C33BAD">
        <w:rPr>
          <w:szCs w:val="22"/>
        </w:rPr>
        <w:t>The SSD path must be identified as the designated post-fire SSD path in the plant</w:t>
      </w:r>
      <w:r w:rsidR="00F74063">
        <w:rPr>
          <w:szCs w:val="22"/>
        </w:rPr>
        <w:t>’</w:t>
      </w:r>
      <w:r w:rsidRPr="00C33BAD">
        <w:rPr>
          <w:szCs w:val="22"/>
        </w:rPr>
        <w:t>s fire protection program.</w:t>
      </w:r>
    </w:p>
    <w:p w:rsidR="00BE0339" w:rsidRDefault="00BE0339" w:rsidP="00E461CF">
      <w:pPr>
        <w:ind w:left="806"/>
        <w:rPr>
          <w:szCs w:val="22"/>
        </w:rPr>
      </w:pPr>
    </w:p>
    <w:p w:rsidR="009D4D40" w:rsidRPr="00C33BAD" w:rsidRDefault="009D4D40" w:rsidP="00E461CF">
      <w:pPr>
        <w:numPr>
          <w:ilvl w:val="0"/>
          <w:numId w:val="4"/>
        </w:numPr>
        <w:rPr>
          <w:szCs w:val="22"/>
        </w:rPr>
      </w:pPr>
      <w:r w:rsidRPr="00C33BAD">
        <w:rPr>
          <w:szCs w:val="22"/>
        </w:rPr>
        <w:t>The SSD path must be supported by a documented post-fire SSD analysis consistent with regulatory requirements.</w:t>
      </w:r>
    </w:p>
    <w:p w:rsidR="00BE0339" w:rsidRDefault="00BE0339" w:rsidP="00E461CF">
      <w:pPr>
        <w:ind w:left="806"/>
        <w:rPr>
          <w:szCs w:val="22"/>
        </w:rPr>
      </w:pPr>
    </w:p>
    <w:p w:rsidR="009D4D40" w:rsidRPr="00C33BAD" w:rsidRDefault="009D4D40" w:rsidP="00E461CF">
      <w:pPr>
        <w:numPr>
          <w:ilvl w:val="0"/>
          <w:numId w:val="4"/>
        </w:numPr>
        <w:rPr>
          <w:szCs w:val="22"/>
        </w:rPr>
      </w:pPr>
      <w:r w:rsidRPr="00C33BAD">
        <w:rPr>
          <w:szCs w:val="22"/>
        </w:rPr>
        <w:t>Use of the SSD path must be documented and included in the plant operating procedures.</w:t>
      </w:r>
    </w:p>
    <w:p w:rsidR="00514B54" w:rsidRDefault="00514B54" w:rsidP="006162A6">
      <w:pPr>
        <w:pStyle w:val="Heading3"/>
      </w:pPr>
    </w:p>
    <w:p w:rsidR="009D4D40" w:rsidRPr="009409E9" w:rsidRDefault="00EB1671" w:rsidP="006162A6">
      <w:pPr>
        <w:pStyle w:val="Heading3"/>
      </w:pPr>
      <w:bookmarkStart w:id="54" w:name="_Toc361227079"/>
      <w:r>
        <w:t>Task 2</w:t>
      </w:r>
      <w:r w:rsidR="009D4D40" w:rsidRPr="009409E9">
        <w:t xml:space="preserve">.1.2: </w:t>
      </w:r>
      <w:r w:rsidR="000C3217">
        <w:t xml:space="preserve"> </w:t>
      </w:r>
      <w:r w:rsidR="009D4D40" w:rsidRPr="009409E9">
        <w:t>Assess the Unavailability Factor for the Identified SSD Path</w:t>
      </w:r>
      <w:bookmarkEnd w:id="54"/>
      <w:r w:rsidR="009D4D40" w:rsidRPr="009409E9">
        <w:fldChar w:fldCharType="begin"/>
      </w:r>
      <w:proofErr w:type="spellStart"/>
      <w:proofErr w:type="gramStart"/>
      <w:r w:rsidR="009D4D40" w:rsidRPr="009409E9">
        <w:instrText>tc</w:instrText>
      </w:r>
      <w:proofErr w:type="spellEnd"/>
      <w:proofErr w:type="gramEnd"/>
      <w:r w:rsidR="009D4D40" w:rsidRPr="009409E9">
        <w:instrText xml:space="preserve"> \l3 "</w:instrText>
      </w:r>
      <w:bookmarkStart w:id="55" w:name="_Toc195071436"/>
      <w:r w:rsidR="009D4D40" w:rsidRPr="009409E9">
        <w:instrText>Task 2.1.2: Assess the Unavailability Factor for the Identified SSD Path</w:instrText>
      </w:r>
      <w:bookmarkEnd w:id="55"/>
      <w:r w:rsidR="009D4D40" w:rsidRPr="009409E9">
        <w:fldChar w:fldCharType="end"/>
      </w:r>
    </w:p>
    <w:p w:rsidR="00BE0339" w:rsidRDefault="00BE0339"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p>
    <w:p w:rsidR="00514B54" w:rsidRDefault="009D4D40"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r w:rsidRPr="009409E9">
        <w:rPr>
          <w:rFonts w:cs="Arial"/>
          <w:szCs w:val="22"/>
        </w:rPr>
        <w:t xml:space="preserve">Assign a SSD unavailability factor to the identified SSD path in its as found condition.  The total unavailability factors to be applied in the screening CCDP evaluation are shown in Table 2.1.1.  </w:t>
      </w:r>
    </w:p>
    <w:p w:rsidR="009D4D40" w:rsidRPr="009409E9" w:rsidRDefault="00514B54"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r>
        <w:rPr>
          <w:rFonts w:cs="Arial"/>
          <w:szCs w:val="22"/>
        </w:rPr>
        <w:br w:type="page"/>
      </w:r>
    </w:p>
    <w:p w:rsidR="009D4D40" w:rsidRPr="009409E9" w:rsidRDefault="009D4D40"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r w:rsidRPr="009409E9">
        <w:rPr>
          <w:rFonts w:cs="Arial"/>
          <w:szCs w:val="22"/>
        </w:rPr>
        <w:t>Certain additional caveats exist for manual actions in the determination of the screening CCDP.  These caveats are:</w:t>
      </w:r>
    </w:p>
    <w:p w:rsidR="009D4D40" w:rsidRPr="00580F92" w:rsidRDefault="009D4D40" w:rsidP="00E461CF"/>
    <w:p w:rsidR="00580F92" w:rsidRPr="00580F92" w:rsidRDefault="009D4D40" w:rsidP="00E461CF">
      <w:pPr>
        <w:numPr>
          <w:ilvl w:val="0"/>
          <w:numId w:val="3"/>
        </w:numPr>
        <w:rPr>
          <w:szCs w:val="22"/>
        </w:rPr>
      </w:pPr>
      <w:r w:rsidRPr="00580F92">
        <w:rPr>
          <w:szCs w:val="22"/>
        </w:rPr>
        <w:t>No credit is given for manual actions impacted by fire effects such as smoke or high temperatures, or by discharge of carbon-dioxide fixed suppression systems.</w:t>
      </w:r>
    </w:p>
    <w:p w:rsidR="00BE0339" w:rsidRDefault="00BE0339" w:rsidP="00E461CF">
      <w:pPr>
        <w:ind w:left="806"/>
        <w:rPr>
          <w:szCs w:val="22"/>
        </w:rPr>
      </w:pPr>
    </w:p>
    <w:p w:rsidR="009D4D40" w:rsidRPr="00580F92" w:rsidRDefault="009D4D40" w:rsidP="00E461CF">
      <w:pPr>
        <w:numPr>
          <w:ilvl w:val="0"/>
          <w:numId w:val="3"/>
        </w:numPr>
        <w:rPr>
          <w:szCs w:val="22"/>
        </w:rPr>
      </w:pPr>
      <w:r w:rsidRPr="00580F92">
        <w:rPr>
          <w:szCs w:val="22"/>
        </w:rPr>
        <w:t>Only manual actions which are specifically identified in the respective plant specific procedures can be credited.</w:t>
      </w:r>
    </w:p>
    <w:p w:rsidR="00BE0339" w:rsidRDefault="00BE0339" w:rsidP="00E461CF">
      <w:pPr>
        <w:ind w:left="806"/>
        <w:rPr>
          <w:szCs w:val="22"/>
        </w:rPr>
      </w:pPr>
    </w:p>
    <w:p w:rsidR="009D4D40" w:rsidRPr="00580F92" w:rsidRDefault="009D4D40" w:rsidP="00E461CF">
      <w:pPr>
        <w:numPr>
          <w:ilvl w:val="0"/>
          <w:numId w:val="3"/>
        </w:numPr>
        <w:rPr>
          <w:szCs w:val="22"/>
        </w:rPr>
      </w:pPr>
      <w:r w:rsidRPr="00580F92">
        <w:rPr>
          <w:szCs w:val="22"/>
        </w:rPr>
        <w:t>Any credit given for manual actions are compared to the hardware credit with which they are associated and the more conservative value is used.</w:t>
      </w:r>
    </w:p>
    <w:p w:rsidR="00BE0339" w:rsidRDefault="00BE0339" w:rsidP="00E461CF">
      <w:pPr>
        <w:ind w:left="806"/>
        <w:rPr>
          <w:szCs w:val="22"/>
        </w:rPr>
      </w:pPr>
    </w:p>
    <w:p w:rsidR="00CF1786" w:rsidRDefault="009D4D40" w:rsidP="00E461CF">
      <w:pPr>
        <w:numPr>
          <w:ilvl w:val="0"/>
          <w:numId w:val="3"/>
        </w:numPr>
        <w:rPr>
          <w:szCs w:val="22"/>
        </w:rPr>
      </w:pPr>
      <w:r w:rsidRPr="00580F92">
        <w:rPr>
          <w:szCs w:val="22"/>
        </w:rPr>
        <w:t>If there is any doubt about the feasibility/reliability of executing the manual actions, the SSD unavailability factor is equal to 1.0.</w:t>
      </w:r>
    </w:p>
    <w:p w:rsidR="009D4D40" w:rsidRPr="00580F92" w:rsidRDefault="009D4D40" w:rsidP="00E461CF">
      <w:pPr>
        <w:ind w:left="806"/>
        <w:rPr>
          <w:szCs w:val="22"/>
        </w:rPr>
      </w:pPr>
    </w:p>
    <w:tbl>
      <w:tblPr>
        <w:tblW w:w="0" w:type="auto"/>
        <w:tblInd w:w="136"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Layout w:type="fixed"/>
        <w:tblCellMar>
          <w:left w:w="136" w:type="dxa"/>
          <w:right w:w="136" w:type="dxa"/>
        </w:tblCellMar>
        <w:tblLook w:val="0000" w:firstRow="0" w:lastRow="0" w:firstColumn="0" w:lastColumn="0" w:noHBand="0" w:noVBand="0"/>
      </w:tblPr>
      <w:tblGrid>
        <w:gridCol w:w="7554"/>
        <w:gridCol w:w="1806"/>
      </w:tblGrid>
      <w:tr w:rsidR="00452E70" w:rsidRPr="009409E9" w:rsidTr="00BE0339">
        <w:tblPrEx>
          <w:tblCellMar>
            <w:top w:w="0" w:type="dxa"/>
            <w:bottom w:w="0" w:type="dxa"/>
          </w:tblCellMar>
        </w:tblPrEx>
        <w:tc>
          <w:tcPr>
            <w:tcW w:w="9360" w:type="dxa"/>
            <w:gridSpan w:val="2"/>
            <w:tcBorders>
              <w:top w:val="single" w:sz="7" w:space="0" w:color="000000"/>
              <w:left w:val="single" w:sz="7" w:space="0" w:color="000000"/>
              <w:bottom w:val="single" w:sz="7" w:space="0" w:color="000000"/>
              <w:right w:val="single" w:sz="7" w:space="0" w:color="000000"/>
            </w:tcBorders>
            <w:shd w:val="pct25" w:color="000000" w:fill="FFFFFF"/>
            <w:vAlign w:val="center"/>
          </w:tcPr>
          <w:p w:rsidR="009D4D40" w:rsidRPr="009409E9" w:rsidRDefault="00EB1671" w:rsidP="00E461CF">
            <w:pPr>
              <w:widowControl/>
              <w:tabs>
                <w:tab w:val="left" w:pos="-840"/>
                <w:tab w:val="left" w:pos="-720"/>
                <w:tab w:val="left" w:pos="0"/>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Arial"/>
                <w:b/>
                <w:bCs/>
                <w:szCs w:val="22"/>
              </w:rPr>
            </w:pPr>
            <w:r>
              <w:rPr>
                <w:rFonts w:cs="Arial"/>
                <w:b/>
                <w:bCs/>
                <w:szCs w:val="22"/>
              </w:rPr>
              <w:t>Table 2</w:t>
            </w:r>
            <w:r w:rsidR="009D4D40" w:rsidRPr="009409E9">
              <w:rPr>
                <w:rFonts w:cs="Arial"/>
                <w:b/>
                <w:bCs/>
                <w:szCs w:val="22"/>
              </w:rPr>
              <w:t>.1.1 - Total Unavailability Values for SSD Path Based Screening CCDP</w:t>
            </w:r>
          </w:p>
        </w:tc>
      </w:tr>
      <w:tr w:rsidR="009D4D40" w:rsidRPr="009409E9">
        <w:tblPrEx>
          <w:tblCellMar>
            <w:top w:w="0" w:type="dxa"/>
            <w:bottom w:w="0" w:type="dxa"/>
          </w:tblCellMar>
        </w:tblPrEx>
        <w:tc>
          <w:tcPr>
            <w:tcW w:w="7554" w:type="dxa"/>
            <w:tcBorders>
              <w:top w:val="single" w:sz="7" w:space="0" w:color="000000"/>
              <w:left w:val="single" w:sz="7" w:space="0" w:color="000000"/>
              <w:bottom w:val="single" w:sz="7" w:space="0" w:color="000000"/>
              <w:right w:val="single" w:sz="7" w:space="0" w:color="000000"/>
            </w:tcBorders>
          </w:tcPr>
          <w:p w:rsidR="009D4D40" w:rsidRPr="009409E9" w:rsidRDefault="000C3217" w:rsidP="00E461CF">
            <w:r>
              <w:t>T</w:t>
            </w:r>
            <w:r w:rsidR="009D4D40" w:rsidRPr="009409E9">
              <w:t>ype of Remaining Mitigation Capability</w:t>
            </w:r>
          </w:p>
          <w:p w:rsidR="009D4D40" w:rsidRPr="00CF1786" w:rsidRDefault="009D4D40" w:rsidP="00E461CF"/>
        </w:tc>
        <w:tc>
          <w:tcPr>
            <w:tcW w:w="1806" w:type="dxa"/>
            <w:tcBorders>
              <w:top w:val="single" w:sz="7" w:space="0" w:color="000000"/>
              <w:left w:val="single" w:sz="7" w:space="0" w:color="000000"/>
              <w:bottom w:val="single" w:sz="7" w:space="0" w:color="000000"/>
              <w:right w:val="single" w:sz="7" w:space="0" w:color="000000"/>
            </w:tcBorders>
          </w:tcPr>
          <w:p w:rsidR="009D4D40" w:rsidRPr="009409E9" w:rsidRDefault="009D4D40" w:rsidP="00E461CF">
            <w:r w:rsidRPr="009409E9">
              <w:t>Screening Unavailability Factor</w:t>
            </w:r>
          </w:p>
        </w:tc>
      </w:tr>
      <w:tr w:rsidR="009D4D40" w:rsidRPr="009409E9">
        <w:tblPrEx>
          <w:tblCellMar>
            <w:top w:w="0" w:type="dxa"/>
            <w:bottom w:w="0" w:type="dxa"/>
          </w:tblCellMar>
        </w:tblPrEx>
        <w:tc>
          <w:tcPr>
            <w:tcW w:w="7554" w:type="dxa"/>
            <w:tcBorders>
              <w:top w:val="single" w:sz="7" w:space="0" w:color="000000"/>
              <w:left w:val="single" w:sz="7" w:space="0" w:color="000000"/>
              <w:bottom w:val="single" w:sz="7" w:space="0" w:color="000000"/>
              <w:right w:val="single" w:sz="7" w:space="0" w:color="000000"/>
            </w:tcBorders>
          </w:tcPr>
          <w:p w:rsidR="009D4D40" w:rsidRPr="009409E9" w:rsidRDefault="009D4D40" w:rsidP="00E461CF">
            <w:pPr>
              <w:rPr>
                <w:szCs w:val="22"/>
              </w:rPr>
            </w:pPr>
            <w:r w:rsidRPr="009409E9">
              <w:rPr>
                <w:szCs w:val="22"/>
                <w:u w:val="single"/>
              </w:rPr>
              <w:t>1 Automatic Steam-Driven (ASD) Train:</w:t>
            </w:r>
            <w:r w:rsidRPr="009409E9">
              <w:rPr>
                <w:szCs w:val="22"/>
              </w:rPr>
              <w:t xml:space="preserve">  </w:t>
            </w:r>
            <w:r w:rsidRPr="009409E9">
              <w:t xml:space="preserve">A collection of associated equipment that includes a single turbine-driven component to provide 100% of a specified safety function.  The probability of such a train being unavailable due to failure, test, or maintenance is assumed to be approximately 0.1 when credited as </w:t>
            </w:r>
            <w:r w:rsidR="00F74063">
              <w:t>“</w:t>
            </w:r>
            <w:r w:rsidRPr="009409E9">
              <w:t>Remaining Mitigation Capability.</w:t>
            </w:r>
            <w:r w:rsidR="00F74063">
              <w:t>”</w:t>
            </w:r>
            <w:r w:rsidRPr="009409E9">
              <w:t xml:space="preserve"> </w:t>
            </w:r>
          </w:p>
        </w:tc>
        <w:tc>
          <w:tcPr>
            <w:tcW w:w="1806" w:type="dxa"/>
            <w:tcBorders>
              <w:top w:val="single" w:sz="7" w:space="0" w:color="000000"/>
              <w:left w:val="single" w:sz="7" w:space="0" w:color="000000"/>
              <w:bottom w:val="single" w:sz="7" w:space="0" w:color="000000"/>
              <w:right w:val="single" w:sz="7" w:space="0" w:color="000000"/>
            </w:tcBorders>
            <w:vAlign w:val="center"/>
          </w:tcPr>
          <w:p w:rsidR="009D4D40" w:rsidRPr="009409E9" w:rsidRDefault="009D4D40" w:rsidP="00E461CF">
            <w:pPr>
              <w:rPr>
                <w:rFonts w:cs="Arial"/>
                <w:szCs w:val="22"/>
              </w:rPr>
            </w:pPr>
          </w:p>
          <w:p w:rsidR="009D4D40" w:rsidRPr="009409E9" w:rsidRDefault="009D4D40" w:rsidP="00E461CF">
            <w:pPr>
              <w:jc w:val="center"/>
            </w:pPr>
            <w:r w:rsidRPr="009409E9">
              <w:t>0.1</w:t>
            </w:r>
          </w:p>
        </w:tc>
      </w:tr>
      <w:tr w:rsidR="009D4D40" w:rsidRPr="009409E9">
        <w:tblPrEx>
          <w:tblCellMar>
            <w:top w:w="0" w:type="dxa"/>
            <w:bottom w:w="0" w:type="dxa"/>
          </w:tblCellMar>
        </w:tblPrEx>
        <w:tc>
          <w:tcPr>
            <w:tcW w:w="7554" w:type="dxa"/>
            <w:tcBorders>
              <w:top w:val="single" w:sz="7" w:space="0" w:color="000000"/>
              <w:left w:val="single" w:sz="7" w:space="0" w:color="000000"/>
              <w:bottom w:val="single" w:sz="7" w:space="0" w:color="000000"/>
              <w:right w:val="single" w:sz="7" w:space="0" w:color="000000"/>
            </w:tcBorders>
          </w:tcPr>
          <w:p w:rsidR="009D4D40" w:rsidRPr="009409E9" w:rsidRDefault="009D4D40" w:rsidP="00E461CF">
            <w:pPr>
              <w:rPr>
                <w:szCs w:val="22"/>
              </w:rPr>
            </w:pPr>
            <w:r w:rsidRPr="009409E9">
              <w:rPr>
                <w:szCs w:val="22"/>
                <w:u w:val="single"/>
              </w:rPr>
              <w:t>1 Train:</w:t>
            </w:r>
            <w:r w:rsidRPr="009409E9">
              <w:rPr>
                <w:szCs w:val="22"/>
              </w:rPr>
              <w:t xml:space="preserve">  </w:t>
            </w:r>
            <w:r w:rsidRPr="009409E9">
              <w:t xml:space="preserve">A collection of associated equipment (e.g., pumps, valves, breakers, etc.) that together can provide 100% of a specified safety function. The probability of this equipment being unavailable due to failure, test, or maintenance is approximately 1E-2 when credited as </w:t>
            </w:r>
            <w:r w:rsidR="00F74063">
              <w:t>“</w:t>
            </w:r>
            <w:r w:rsidRPr="009409E9">
              <w:t>Remaining Mitigation Capability.</w:t>
            </w:r>
            <w:r w:rsidR="00F74063">
              <w:t>”</w:t>
            </w:r>
          </w:p>
        </w:tc>
        <w:tc>
          <w:tcPr>
            <w:tcW w:w="1806" w:type="dxa"/>
            <w:tcBorders>
              <w:top w:val="single" w:sz="7" w:space="0" w:color="000000"/>
              <w:left w:val="single" w:sz="7" w:space="0" w:color="000000"/>
              <w:bottom w:val="single" w:sz="7" w:space="0" w:color="000000"/>
              <w:right w:val="single" w:sz="7" w:space="0" w:color="000000"/>
            </w:tcBorders>
            <w:vAlign w:val="center"/>
          </w:tcPr>
          <w:p w:rsidR="009D4D40" w:rsidRPr="009409E9" w:rsidRDefault="009D4D40" w:rsidP="00E461CF">
            <w:pPr>
              <w:rPr>
                <w:rFonts w:cs="Arial"/>
                <w:szCs w:val="22"/>
              </w:rPr>
            </w:pPr>
          </w:p>
          <w:p w:rsidR="009D4D40" w:rsidRPr="00CF1786" w:rsidRDefault="009D4D40" w:rsidP="00E461CF"/>
          <w:p w:rsidR="009D4D40" w:rsidRPr="009409E9" w:rsidRDefault="009D4D40" w:rsidP="00E461CF">
            <w:pPr>
              <w:jc w:val="center"/>
            </w:pPr>
            <w:r w:rsidRPr="009409E9">
              <w:t>0.01</w:t>
            </w:r>
          </w:p>
        </w:tc>
      </w:tr>
      <w:tr w:rsidR="009D4D40" w:rsidRPr="009409E9">
        <w:tblPrEx>
          <w:tblCellMar>
            <w:top w:w="0" w:type="dxa"/>
            <w:bottom w:w="0" w:type="dxa"/>
          </w:tblCellMar>
        </w:tblPrEx>
        <w:tc>
          <w:tcPr>
            <w:tcW w:w="7554" w:type="dxa"/>
            <w:tcBorders>
              <w:top w:val="single" w:sz="7" w:space="0" w:color="000000"/>
              <w:left w:val="single" w:sz="7" w:space="0" w:color="000000"/>
              <w:bottom w:val="single" w:sz="7" w:space="0" w:color="000000"/>
              <w:right w:val="single" w:sz="7" w:space="0" w:color="000000"/>
            </w:tcBorders>
          </w:tcPr>
          <w:p w:rsidR="009D4D40" w:rsidRPr="009409E9" w:rsidRDefault="009D4D40" w:rsidP="00E461CF">
            <w:pPr>
              <w:rPr>
                <w:szCs w:val="22"/>
              </w:rPr>
            </w:pPr>
            <w:r w:rsidRPr="009409E9">
              <w:rPr>
                <w:szCs w:val="22"/>
                <w:u w:val="single"/>
              </w:rPr>
              <w:t>Operator Action Credit:</w:t>
            </w:r>
            <w:proofErr w:type="gramStart"/>
            <w:r w:rsidRPr="009409E9">
              <w:rPr>
                <w:szCs w:val="22"/>
                <w:u w:val="single"/>
              </w:rPr>
              <w:t>:</w:t>
            </w:r>
            <w:r w:rsidRPr="009409E9">
              <w:rPr>
                <w:szCs w:val="22"/>
              </w:rPr>
              <w:t xml:space="preserve">  </w:t>
            </w:r>
            <w:r w:rsidRPr="009409E9">
              <w:t>Major</w:t>
            </w:r>
            <w:proofErr w:type="gramEnd"/>
            <w:r w:rsidRPr="009409E9">
              <w:t xml:space="preserve"> actions performed by operators during accident scenarios (e.g., primary heat removal using bleed and feed, etc.). These actions are credited using three categories of human error probabilities (HEPs). These categories are Operator Action = 1.0 which represents no credit given, Operator Action = 0.1 which represents a failure probability between 5E-2 and 0.5, Operator Action = 0.01 which represents a failure probability between 5E-3 and 5E-2. Credit is based upon the following criteria being satisfied: (1) sufficient time is available; (2) environmental conditions allow access, where needed; (3) procedures describing the appropriate operator actions exist; (4) training is conducted on the existing procedures under similar conditions; and (5) any equipment needed to perform these actions is available and ready for use.</w:t>
            </w:r>
          </w:p>
        </w:tc>
        <w:tc>
          <w:tcPr>
            <w:tcW w:w="1806" w:type="dxa"/>
            <w:tcBorders>
              <w:top w:val="single" w:sz="7" w:space="0" w:color="000000"/>
              <w:left w:val="single" w:sz="7" w:space="0" w:color="000000"/>
              <w:bottom w:val="single" w:sz="7" w:space="0" w:color="000000"/>
              <w:right w:val="single" w:sz="7" w:space="0" w:color="000000"/>
            </w:tcBorders>
            <w:vAlign w:val="center"/>
          </w:tcPr>
          <w:p w:rsidR="009D4D40" w:rsidRPr="009409E9" w:rsidRDefault="009D4D40" w:rsidP="00E461CF">
            <w:pPr>
              <w:jc w:val="center"/>
            </w:pPr>
            <w:r w:rsidRPr="009409E9">
              <w:t>1.0, 0.1 or 0.01</w:t>
            </w:r>
          </w:p>
        </w:tc>
      </w:tr>
    </w:tbl>
    <w:p w:rsidR="009D4D40" w:rsidRPr="009409E9" w:rsidRDefault="00514B54" w:rsidP="006162A6">
      <w:pPr>
        <w:pStyle w:val="Heading3"/>
      </w:pPr>
      <w:r>
        <w:br w:type="page"/>
      </w:r>
      <w:bookmarkStart w:id="56" w:name="_Toc361227080"/>
      <w:r w:rsidR="00EB1671">
        <w:lastRenderedPageBreak/>
        <w:t>Task 2</w:t>
      </w:r>
      <w:r w:rsidR="009D4D40" w:rsidRPr="009409E9">
        <w:t xml:space="preserve">.1.3: </w:t>
      </w:r>
      <w:r w:rsidR="000C3217">
        <w:t xml:space="preserve"> </w:t>
      </w:r>
      <w:r w:rsidR="009D4D40" w:rsidRPr="009409E9">
        <w:t>Assess Independence of the Identified SSD Path</w:t>
      </w:r>
      <w:bookmarkEnd w:id="56"/>
    </w:p>
    <w:p w:rsidR="003811DB" w:rsidRDefault="003811DB" w:rsidP="00E461CF"/>
    <w:p w:rsidR="009D4D40" w:rsidRPr="009409E9" w:rsidRDefault="009D4D40" w:rsidP="00E461CF">
      <w:r w:rsidRPr="009409E9">
        <w:t>Crediting of any SSD path prior to the development of specific fire damage scenarios requires that a high level of independence be verified.  Once the designated post-fire SSD path has been identified, verify the following characteristics of this SSD path:</w:t>
      </w:r>
    </w:p>
    <w:p w:rsidR="009D4D40" w:rsidRPr="0010248D" w:rsidRDefault="009D4D40" w:rsidP="00E461CF">
      <w:pPr>
        <w:rPr>
          <w:szCs w:val="22"/>
        </w:rPr>
      </w:pPr>
    </w:p>
    <w:p w:rsidR="009D4D40" w:rsidRPr="0010248D" w:rsidRDefault="009D4D40" w:rsidP="00E461CF">
      <w:pPr>
        <w:numPr>
          <w:ilvl w:val="0"/>
          <w:numId w:val="6"/>
        </w:numPr>
        <w:rPr>
          <w:szCs w:val="22"/>
        </w:rPr>
      </w:pPr>
      <w:r w:rsidRPr="0010248D">
        <w:rPr>
          <w:szCs w:val="22"/>
        </w:rPr>
        <w:t>The licensee has identified and analyzed the SSD SSCs required to support successful operation of the SSD path.</w:t>
      </w:r>
    </w:p>
    <w:p w:rsidR="009D4D40" w:rsidRPr="0010248D" w:rsidRDefault="009D4D40" w:rsidP="00E461CF">
      <w:pPr>
        <w:numPr>
          <w:ilvl w:val="0"/>
          <w:numId w:val="6"/>
        </w:numPr>
        <w:rPr>
          <w:szCs w:val="22"/>
        </w:rPr>
      </w:pPr>
      <w:r w:rsidRPr="0010248D">
        <w:rPr>
          <w:szCs w:val="22"/>
        </w:rPr>
        <w:t>The licensee has identified and analyzed SSCs that may cause mal-operation of the SSD path (e.g., the required and associated circuits).</w:t>
      </w:r>
    </w:p>
    <w:p w:rsidR="00BE0339" w:rsidRDefault="00BE0339" w:rsidP="00E461CF">
      <w:pPr>
        <w:ind w:left="806"/>
        <w:rPr>
          <w:szCs w:val="22"/>
        </w:rPr>
      </w:pPr>
    </w:p>
    <w:p w:rsidR="009D4D40" w:rsidRPr="0010248D" w:rsidRDefault="009D4D40" w:rsidP="00E461CF">
      <w:pPr>
        <w:numPr>
          <w:ilvl w:val="0"/>
          <w:numId w:val="6"/>
        </w:numPr>
        <w:rPr>
          <w:szCs w:val="22"/>
        </w:rPr>
      </w:pPr>
      <w:r w:rsidRPr="0010248D">
        <w:rPr>
          <w:szCs w:val="22"/>
        </w:rPr>
        <w:t>The licensee has evaluated any manual actions required to support successful operation of the SSD path and has determined that the actions are feasible.</w:t>
      </w:r>
    </w:p>
    <w:p w:rsidR="00BE0339" w:rsidRDefault="00BE0339" w:rsidP="00E461CF">
      <w:pPr>
        <w:ind w:left="806"/>
        <w:rPr>
          <w:szCs w:val="22"/>
        </w:rPr>
      </w:pPr>
    </w:p>
    <w:p w:rsidR="009D4D40" w:rsidRPr="0010248D" w:rsidRDefault="009D4D40" w:rsidP="00E461CF">
      <w:pPr>
        <w:numPr>
          <w:ilvl w:val="0"/>
          <w:numId w:val="6"/>
        </w:numPr>
        <w:rPr>
          <w:szCs w:val="22"/>
        </w:rPr>
      </w:pPr>
      <w:r w:rsidRPr="0010248D">
        <w:rPr>
          <w:szCs w:val="22"/>
        </w:rPr>
        <w:t>All manual actions take place outside the fire area under analysis.</w:t>
      </w:r>
    </w:p>
    <w:p w:rsidR="00BE0339" w:rsidRDefault="00BE0339" w:rsidP="00E461CF">
      <w:pPr>
        <w:ind w:left="806"/>
        <w:rPr>
          <w:szCs w:val="22"/>
        </w:rPr>
      </w:pPr>
    </w:p>
    <w:p w:rsidR="009D4D40" w:rsidRPr="0010248D" w:rsidRDefault="009D4D40" w:rsidP="00E461CF">
      <w:pPr>
        <w:numPr>
          <w:ilvl w:val="0"/>
          <w:numId w:val="6"/>
        </w:numPr>
        <w:rPr>
          <w:szCs w:val="22"/>
        </w:rPr>
      </w:pPr>
      <w:r w:rsidRPr="0010248D">
        <w:rPr>
          <w:szCs w:val="22"/>
        </w:rPr>
        <w:t>The licensee has conducted an acceptable circuit analysis.</w:t>
      </w:r>
    </w:p>
    <w:p w:rsidR="00BE0339" w:rsidRDefault="00BE0339" w:rsidP="00E461CF">
      <w:pPr>
        <w:ind w:left="806"/>
        <w:rPr>
          <w:szCs w:val="22"/>
        </w:rPr>
      </w:pPr>
    </w:p>
    <w:p w:rsidR="009D4D40" w:rsidRPr="0010248D" w:rsidRDefault="009D4D40" w:rsidP="00E461CF">
      <w:pPr>
        <w:numPr>
          <w:ilvl w:val="0"/>
          <w:numId w:val="6"/>
        </w:numPr>
        <w:rPr>
          <w:szCs w:val="22"/>
        </w:rPr>
      </w:pPr>
      <w:r w:rsidRPr="0010248D">
        <w:rPr>
          <w:szCs w:val="22"/>
        </w:rPr>
        <w:t>Any known unresolved circuit analysis issues that could adversely impact the functionality of the designated SSD path are identified.</w:t>
      </w:r>
    </w:p>
    <w:p w:rsidR="00BE0339" w:rsidRDefault="00BE0339" w:rsidP="00E461CF">
      <w:pPr>
        <w:ind w:left="806"/>
        <w:rPr>
          <w:szCs w:val="22"/>
        </w:rPr>
      </w:pPr>
    </w:p>
    <w:p w:rsidR="009D4D40" w:rsidRDefault="009D4D40" w:rsidP="00E461CF">
      <w:pPr>
        <w:numPr>
          <w:ilvl w:val="0"/>
          <w:numId w:val="6"/>
        </w:numPr>
        <w:rPr>
          <w:szCs w:val="22"/>
        </w:rPr>
      </w:pPr>
      <w:r w:rsidRPr="0010248D">
        <w:rPr>
          <w:szCs w:val="22"/>
        </w:rPr>
        <w:t xml:space="preserve">No known circuit analysis issues (e.g., a known spurious operation issue) for exposed </w:t>
      </w:r>
      <w:r w:rsidRPr="0010248D">
        <w:rPr>
          <w:szCs w:val="22"/>
          <w:u w:val="single"/>
        </w:rPr>
        <w:t>cables</w:t>
      </w:r>
      <w:r w:rsidRPr="0010248D">
        <w:rPr>
          <w:szCs w:val="22"/>
        </w:rPr>
        <w:t xml:space="preserve"> should hold the potential to compromise functionality of the identified SSD path.</w:t>
      </w:r>
    </w:p>
    <w:p w:rsidR="0010248D" w:rsidRPr="0010248D" w:rsidRDefault="0010248D" w:rsidP="00E461CF">
      <w:pPr>
        <w:rPr>
          <w:szCs w:val="22"/>
        </w:rPr>
      </w:pPr>
    </w:p>
    <w:p w:rsidR="009D4D40" w:rsidRPr="0010248D" w:rsidRDefault="009D4D40" w:rsidP="00E461CF">
      <w:pPr>
        <w:numPr>
          <w:ilvl w:val="1"/>
          <w:numId w:val="6"/>
        </w:numPr>
        <w:rPr>
          <w:szCs w:val="22"/>
        </w:rPr>
      </w:pPr>
      <w:r w:rsidRPr="0010248D">
        <w:rPr>
          <w:szCs w:val="22"/>
        </w:rPr>
        <w:t xml:space="preserve">Cables within the fire area under analysis </w:t>
      </w:r>
      <w:r w:rsidRPr="00AC4194">
        <w:rPr>
          <w:szCs w:val="22"/>
          <w:u w:val="single"/>
        </w:rPr>
        <w:t>are not</w:t>
      </w:r>
      <w:r w:rsidRPr="0010248D">
        <w:rPr>
          <w:szCs w:val="22"/>
        </w:rPr>
        <w:t xml:space="preserve"> considered exposed if they are protected by a non-degraded raceway fire barrier with a minimum 3-hour fire endurance rating.</w:t>
      </w:r>
    </w:p>
    <w:p w:rsidR="00BE0339" w:rsidRDefault="00BE0339" w:rsidP="00E461CF">
      <w:pPr>
        <w:ind w:left="1440"/>
        <w:rPr>
          <w:szCs w:val="22"/>
        </w:rPr>
      </w:pPr>
    </w:p>
    <w:p w:rsidR="009D4D40" w:rsidRPr="007D3CBB" w:rsidRDefault="009D4D40" w:rsidP="00E461CF">
      <w:pPr>
        <w:numPr>
          <w:ilvl w:val="1"/>
          <w:numId w:val="6"/>
        </w:numPr>
        <w:rPr>
          <w:szCs w:val="22"/>
        </w:rPr>
      </w:pPr>
      <w:r w:rsidRPr="007D3CBB">
        <w:rPr>
          <w:szCs w:val="22"/>
        </w:rPr>
        <w:t xml:space="preserve">Cables within the fire area under analysis </w:t>
      </w:r>
      <w:r w:rsidRPr="007D3CBB">
        <w:rPr>
          <w:szCs w:val="22"/>
          <w:u w:val="single"/>
        </w:rPr>
        <w:t xml:space="preserve">are not </w:t>
      </w:r>
      <w:r w:rsidRPr="007D3CBB">
        <w:rPr>
          <w:szCs w:val="22"/>
        </w:rPr>
        <w:t>considered exposed if they are protected by a raceway fire barrier with a minimum one-hour fire endurance rating, the area is provided with automatic detection and suppression capability, and none of these elements is found to be degraded.</w:t>
      </w:r>
    </w:p>
    <w:p w:rsidR="00BE0339" w:rsidRDefault="00BE0339" w:rsidP="00E461CF">
      <w:pPr>
        <w:ind w:left="1440"/>
        <w:rPr>
          <w:szCs w:val="22"/>
        </w:rPr>
      </w:pPr>
    </w:p>
    <w:p w:rsidR="009D4D40" w:rsidRPr="0010248D" w:rsidRDefault="009D4D40" w:rsidP="00E461CF">
      <w:pPr>
        <w:numPr>
          <w:ilvl w:val="1"/>
          <w:numId w:val="6"/>
        </w:numPr>
        <w:rPr>
          <w:szCs w:val="22"/>
        </w:rPr>
      </w:pPr>
      <w:r w:rsidRPr="0010248D">
        <w:rPr>
          <w:szCs w:val="22"/>
        </w:rPr>
        <w:t xml:space="preserve">Cables in an adjoining fire area </w:t>
      </w:r>
      <w:r w:rsidRPr="00441F71">
        <w:rPr>
          <w:szCs w:val="22"/>
          <w:u w:val="single"/>
        </w:rPr>
        <w:t xml:space="preserve">are not </w:t>
      </w:r>
      <w:r w:rsidRPr="0010248D">
        <w:rPr>
          <w:szCs w:val="22"/>
        </w:rPr>
        <w:t>considered exposed if the fire barrier separating adjoining fire area from the fire area under analysis is not degraded.</w:t>
      </w:r>
    </w:p>
    <w:p w:rsidR="00BE0339" w:rsidRDefault="00BE0339" w:rsidP="00E461CF">
      <w:pPr>
        <w:ind w:left="1440"/>
        <w:rPr>
          <w:szCs w:val="22"/>
        </w:rPr>
      </w:pPr>
    </w:p>
    <w:p w:rsidR="0010248D" w:rsidRDefault="009D4D40" w:rsidP="00E461CF">
      <w:pPr>
        <w:numPr>
          <w:ilvl w:val="1"/>
          <w:numId w:val="6"/>
        </w:numPr>
        <w:rPr>
          <w:szCs w:val="22"/>
        </w:rPr>
      </w:pPr>
      <w:r w:rsidRPr="0010248D">
        <w:rPr>
          <w:szCs w:val="22"/>
        </w:rPr>
        <w:t xml:space="preserve">If the finding category assigned in Step 1.1 was </w:t>
      </w:r>
      <w:r w:rsidR="00F74063">
        <w:rPr>
          <w:szCs w:val="22"/>
        </w:rPr>
        <w:t>“</w:t>
      </w:r>
      <w:r w:rsidRPr="0010248D">
        <w:rPr>
          <w:szCs w:val="22"/>
        </w:rPr>
        <w:t>Fire Confinement,</w:t>
      </w:r>
      <w:r w:rsidR="00F74063">
        <w:rPr>
          <w:szCs w:val="22"/>
        </w:rPr>
        <w:t>”</w:t>
      </w:r>
      <w:r w:rsidRPr="0010248D">
        <w:rPr>
          <w:szCs w:val="22"/>
        </w:rPr>
        <w:t xml:space="preserve"> cables located in the adjacent fire area are considered exposed </w:t>
      </w:r>
      <w:r w:rsidRPr="00441F71">
        <w:rPr>
          <w:szCs w:val="22"/>
          <w:u w:val="single"/>
        </w:rPr>
        <w:t>unless</w:t>
      </w:r>
      <w:r w:rsidRPr="0010248D">
        <w:rPr>
          <w:szCs w:val="22"/>
        </w:rPr>
        <w:t xml:space="preserve"> they are protected by a non-degraded localized fire barrier with a minimum 1-hour fire endurance rating.</w:t>
      </w:r>
    </w:p>
    <w:p w:rsidR="00BE0339" w:rsidRDefault="00BE0339" w:rsidP="00E461CF">
      <w:pPr>
        <w:ind w:left="1440"/>
        <w:rPr>
          <w:szCs w:val="22"/>
        </w:rPr>
      </w:pPr>
    </w:p>
    <w:p w:rsidR="00FB06A2" w:rsidRDefault="009D4D40" w:rsidP="00E461CF">
      <w:pPr>
        <w:numPr>
          <w:ilvl w:val="0"/>
          <w:numId w:val="7"/>
        </w:numPr>
        <w:rPr>
          <w:szCs w:val="22"/>
        </w:rPr>
        <w:sectPr w:rsidR="00FB06A2" w:rsidSect="00327C07">
          <w:footerReference w:type="even" r:id="rId21"/>
          <w:pgSz w:w="12240" w:h="15840"/>
          <w:pgMar w:top="1440" w:right="1440" w:bottom="1440" w:left="1440" w:header="1440" w:footer="1440" w:gutter="0"/>
          <w:cols w:space="720"/>
          <w:noEndnote/>
          <w:docGrid w:linePitch="299"/>
        </w:sectPr>
      </w:pPr>
      <w:r w:rsidRPr="0010248D">
        <w:rPr>
          <w:szCs w:val="22"/>
        </w:rPr>
        <w:t>The licensee</w:t>
      </w:r>
      <w:r w:rsidR="00F74063">
        <w:rPr>
          <w:szCs w:val="22"/>
        </w:rPr>
        <w:t>’</w:t>
      </w:r>
      <w:r w:rsidRPr="0010248D">
        <w:rPr>
          <w:szCs w:val="22"/>
        </w:rPr>
        <w:t xml:space="preserve">s compliance strategy for the separation of redundant safe shutdown circuits (i.e., in the context of Appendix R Section III.G.2) are identified.  If the finding category assigned in Step 1.1 is </w:t>
      </w:r>
      <w:r w:rsidR="00F74063">
        <w:rPr>
          <w:szCs w:val="22"/>
        </w:rPr>
        <w:t>“</w:t>
      </w:r>
      <w:r w:rsidRPr="0010248D">
        <w:rPr>
          <w:szCs w:val="22"/>
        </w:rPr>
        <w:t>Fire Confinement,</w:t>
      </w:r>
      <w:r w:rsidR="00F74063">
        <w:rPr>
          <w:szCs w:val="22"/>
        </w:rPr>
        <w:t>”</w:t>
      </w:r>
      <w:r w:rsidRPr="0010248D">
        <w:rPr>
          <w:szCs w:val="22"/>
        </w:rPr>
        <w:t xml:space="preserve"> any required or associated circuit components or cables that are located in the adjacent fire area(s) separated by the degraded fire barrier element are identified.  Also, any supplemental fire protection (i.e., beyond separation by the degraded barrier element) provided for any such cable or components are identified.</w:t>
      </w:r>
    </w:p>
    <w:p w:rsidR="00514B54" w:rsidRPr="0010248D" w:rsidRDefault="00514B54" w:rsidP="00E461CF">
      <w:pPr>
        <w:ind w:left="806"/>
        <w:rPr>
          <w:szCs w:val="22"/>
        </w:rPr>
      </w:pPr>
    </w:p>
    <w:p w:rsidR="00BE0339" w:rsidRDefault="009D4D40" w:rsidP="00E461CF">
      <w:pPr>
        <w:numPr>
          <w:ilvl w:val="0"/>
          <w:numId w:val="7"/>
        </w:numPr>
        <w:rPr>
          <w:szCs w:val="22"/>
        </w:rPr>
      </w:pPr>
      <w:r w:rsidRPr="0010248D">
        <w:rPr>
          <w:szCs w:val="22"/>
        </w:rPr>
        <w:t>A second aspect of the independence check depends on the nature of the fire protection that has been provided for the designated SSD path (i.e., in the context of 10CFR50 Appendix R Section III.G.2).  Table 2.1.2 provides a matrix of independence criteria for the major options under III.G.2.</w:t>
      </w:r>
    </w:p>
    <w:p w:rsidR="009D4D40" w:rsidRPr="003811DB" w:rsidRDefault="009D4D40" w:rsidP="00E461CF">
      <w:pPr>
        <w:ind w:left="806"/>
      </w:pPr>
    </w:p>
    <w:tbl>
      <w:tblPr>
        <w:tblW w:w="0" w:type="auto"/>
        <w:tblInd w:w="136" w:type="dxa"/>
        <w:tblLayout w:type="fixed"/>
        <w:tblCellMar>
          <w:left w:w="136" w:type="dxa"/>
          <w:right w:w="136" w:type="dxa"/>
        </w:tblCellMar>
        <w:tblLook w:val="0000" w:firstRow="0" w:lastRow="0" w:firstColumn="0" w:lastColumn="0" w:noHBand="0" w:noVBand="0"/>
      </w:tblPr>
      <w:tblGrid>
        <w:gridCol w:w="3780"/>
        <w:gridCol w:w="5580"/>
      </w:tblGrid>
      <w:tr w:rsidR="00452E70" w:rsidRPr="009409E9">
        <w:tblPrEx>
          <w:tblCellMar>
            <w:top w:w="0" w:type="dxa"/>
            <w:bottom w:w="0" w:type="dxa"/>
          </w:tblCellMar>
        </w:tblPrEx>
        <w:tc>
          <w:tcPr>
            <w:tcW w:w="3780" w:type="dxa"/>
            <w:gridSpan w:val="2"/>
            <w:tcBorders>
              <w:top w:val="single" w:sz="7" w:space="0" w:color="000000"/>
              <w:left w:val="single" w:sz="7" w:space="0" w:color="000000"/>
              <w:bottom w:val="single" w:sz="6" w:space="0" w:color="FFFFFF"/>
              <w:right w:val="single" w:sz="7" w:space="0" w:color="000000"/>
            </w:tcBorders>
            <w:shd w:val="pct25" w:color="000000" w:fill="FFFFFF"/>
          </w:tcPr>
          <w:p w:rsidR="009D4D40" w:rsidRPr="001B054F" w:rsidRDefault="00EB1671" w:rsidP="00E461CF">
            <w:pPr>
              <w:jc w:val="center"/>
              <w:rPr>
                <w:b/>
              </w:rPr>
            </w:pPr>
            <w:bookmarkStart w:id="57" w:name="Table_2_1_2"/>
            <w:r w:rsidRPr="001B054F">
              <w:rPr>
                <w:b/>
              </w:rPr>
              <w:t>Table 2</w:t>
            </w:r>
            <w:r w:rsidR="009D4D40" w:rsidRPr="001B054F">
              <w:rPr>
                <w:b/>
              </w:rPr>
              <w:t>.1.2 - SSD Path Independence Check Criteria</w:t>
            </w:r>
            <w:bookmarkEnd w:id="57"/>
          </w:p>
        </w:tc>
      </w:tr>
      <w:tr w:rsidR="009D4D40" w:rsidRPr="009409E9">
        <w:tblPrEx>
          <w:tblCellMar>
            <w:top w:w="0" w:type="dxa"/>
            <w:bottom w:w="0" w:type="dxa"/>
          </w:tblCellMar>
        </w:tblPrEx>
        <w:tc>
          <w:tcPr>
            <w:tcW w:w="3780" w:type="dxa"/>
            <w:tcBorders>
              <w:top w:val="single" w:sz="7" w:space="0" w:color="000000"/>
              <w:left w:val="single" w:sz="7" w:space="0" w:color="000000"/>
              <w:bottom w:val="single" w:sz="6" w:space="0" w:color="FFFFFF"/>
              <w:right w:val="single" w:sz="6" w:space="0" w:color="FFFFFF"/>
            </w:tcBorders>
          </w:tcPr>
          <w:p w:rsidR="009D4D40" w:rsidRPr="003811DB" w:rsidRDefault="009D4D40" w:rsidP="00E461CF">
            <w:pPr>
              <w:rPr>
                <w:b/>
              </w:rPr>
            </w:pPr>
            <w:r w:rsidRPr="003811DB">
              <w:rPr>
                <w:b/>
              </w:rPr>
              <w:t>Section III.G.2 compliance strategy for SSD path</w:t>
            </w:r>
          </w:p>
        </w:tc>
        <w:tc>
          <w:tcPr>
            <w:tcW w:w="5580" w:type="dxa"/>
            <w:tcBorders>
              <w:top w:val="single" w:sz="7" w:space="0" w:color="000000"/>
              <w:left w:val="single" w:sz="7" w:space="0" w:color="000000"/>
              <w:bottom w:val="single" w:sz="6" w:space="0" w:color="FFFFFF"/>
              <w:right w:val="single" w:sz="7" w:space="0" w:color="000000"/>
            </w:tcBorders>
          </w:tcPr>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
                <w:bCs/>
                <w:szCs w:val="22"/>
              </w:rPr>
            </w:pPr>
            <w:r w:rsidRPr="009409E9">
              <w:rPr>
                <w:rFonts w:cs="Arial"/>
                <w:b/>
                <w:bCs/>
                <w:szCs w:val="22"/>
              </w:rPr>
              <w:t>Step 2.1 SSD path independence criteria (all criteria for a given strategy must be met)</w:t>
            </w:r>
          </w:p>
        </w:tc>
      </w:tr>
      <w:tr w:rsidR="009D4D40" w:rsidRPr="009409E9">
        <w:tblPrEx>
          <w:tblCellMar>
            <w:top w:w="0" w:type="dxa"/>
            <w:bottom w:w="0" w:type="dxa"/>
          </w:tblCellMar>
        </w:tblPrEx>
        <w:tc>
          <w:tcPr>
            <w:tcW w:w="3780" w:type="dxa"/>
            <w:tcBorders>
              <w:top w:val="single" w:sz="7" w:space="0" w:color="000000"/>
              <w:left w:val="single" w:sz="7" w:space="0" w:color="000000"/>
              <w:bottom w:val="single" w:sz="6" w:space="0" w:color="FFFFFF"/>
              <w:right w:val="single" w:sz="6" w:space="0" w:color="FFFFFF"/>
            </w:tcBorders>
          </w:tcPr>
          <w:p w:rsidR="009D4D40" w:rsidRPr="009409E9" w:rsidRDefault="009D4D40" w:rsidP="00E461CF">
            <w:r w:rsidRPr="009409E9">
              <w:t xml:space="preserve">Physical separation into a separate fire area </w:t>
            </w:r>
          </w:p>
        </w:tc>
        <w:tc>
          <w:tcPr>
            <w:tcW w:w="5580" w:type="dxa"/>
            <w:tcBorders>
              <w:top w:val="single" w:sz="7" w:space="0" w:color="000000"/>
              <w:left w:val="single" w:sz="7" w:space="0" w:color="000000"/>
              <w:bottom w:val="single" w:sz="6" w:space="0" w:color="FFFFFF"/>
              <w:right w:val="single" w:sz="7" w:space="0" w:color="000000"/>
            </w:tcBorders>
          </w:tcPr>
          <w:p w:rsidR="009D4D40" w:rsidRPr="009409E9" w:rsidRDefault="009D4D40" w:rsidP="00E461CF">
            <w:pPr>
              <w:pStyle w:val="Level1"/>
              <w:widowControl/>
              <w:numPr>
                <w:ilvl w:val="0"/>
                <w:numId w:val="8"/>
              </w:numPr>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9"/>
              <w:rPr>
                <w:rFonts w:cs="Arial"/>
                <w:szCs w:val="22"/>
              </w:rPr>
            </w:pPr>
            <w:r w:rsidRPr="009409E9">
              <w:rPr>
                <w:rFonts w:cs="Arial"/>
                <w:szCs w:val="22"/>
              </w:rPr>
              <w:t>The fire area boundary separating the SSD path is not impacted by the finding under analysis.</w:t>
            </w:r>
          </w:p>
        </w:tc>
      </w:tr>
      <w:tr w:rsidR="009D4D40" w:rsidRPr="009409E9">
        <w:tblPrEx>
          <w:tblCellMar>
            <w:top w:w="0" w:type="dxa"/>
            <w:bottom w:w="0" w:type="dxa"/>
          </w:tblCellMar>
        </w:tblPrEx>
        <w:tc>
          <w:tcPr>
            <w:tcW w:w="3780" w:type="dxa"/>
            <w:tcBorders>
              <w:top w:val="single" w:sz="7" w:space="0" w:color="000000"/>
              <w:left w:val="single" w:sz="7" w:space="0" w:color="000000"/>
              <w:bottom w:val="single" w:sz="6" w:space="0" w:color="FFFFFF"/>
              <w:right w:val="single" w:sz="6" w:space="0" w:color="FFFFFF"/>
            </w:tcBorders>
          </w:tcPr>
          <w:p w:rsidR="009D4D40" w:rsidRPr="009409E9" w:rsidRDefault="009D4D40" w:rsidP="00E461CF">
            <w:r w:rsidRPr="009409E9">
              <w:t>Separation by a 3-hour rated localized fire barrier (e.g., a raceway barrier)</w:t>
            </w:r>
          </w:p>
        </w:tc>
        <w:tc>
          <w:tcPr>
            <w:tcW w:w="5580" w:type="dxa"/>
            <w:tcBorders>
              <w:top w:val="single" w:sz="7" w:space="0" w:color="000000"/>
              <w:left w:val="single" w:sz="7" w:space="0" w:color="000000"/>
              <w:bottom w:val="single" w:sz="6" w:space="0" w:color="FFFFFF"/>
              <w:right w:val="single" w:sz="7" w:space="0" w:color="000000"/>
            </w:tcBorders>
          </w:tcPr>
          <w:p w:rsidR="009D4D40" w:rsidRDefault="009D4D40" w:rsidP="00E461CF">
            <w:pPr>
              <w:pStyle w:val="Level1"/>
              <w:widowControl/>
              <w:numPr>
                <w:ilvl w:val="0"/>
                <w:numId w:val="8"/>
              </w:numPr>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9"/>
              <w:rPr>
                <w:rFonts w:cs="Arial"/>
                <w:szCs w:val="22"/>
              </w:rPr>
            </w:pPr>
            <w:r w:rsidRPr="009409E9">
              <w:rPr>
                <w:rFonts w:cs="Arial"/>
                <w:szCs w:val="22"/>
              </w:rPr>
              <w:t>he fire barrier qualification rating is not in question, and</w:t>
            </w:r>
          </w:p>
          <w:p w:rsidR="00BE0339" w:rsidRPr="009409E9" w:rsidRDefault="00BE0339" w:rsidP="00E461CF">
            <w:pPr>
              <w:pStyle w:val="Level1"/>
              <w:widowControl/>
              <w:numPr>
                <w:ilvl w:val="0"/>
                <w:numId w:val="0"/>
              </w:numPr>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270"/>
              <w:outlineLvl w:val="9"/>
              <w:rPr>
                <w:rFonts w:cs="Arial"/>
                <w:szCs w:val="22"/>
              </w:rPr>
            </w:pPr>
          </w:p>
          <w:p w:rsidR="009D4D40" w:rsidRPr="009409E9" w:rsidRDefault="009D4D40" w:rsidP="00E461CF">
            <w:pPr>
              <w:pStyle w:val="Level1"/>
              <w:widowControl/>
              <w:numPr>
                <w:ilvl w:val="0"/>
                <w:numId w:val="8"/>
              </w:numPr>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9"/>
              <w:rPr>
                <w:rFonts w:cs="Arial"/>
                <w:szCs w:val="22"/>
              </w:rPr>
            </w:pPr>
            <w:r w:rsidRPr="009409E9">
              <w:rPr>
                <w:rFonts w:cs="Arial"/>
                <w:szCs w:val="22"/>
              </w:rPr>
              <w:t>The fire barrier protecting the redundant train is not impacted by the finding.</w:t>
            </w:r>
          </w:p>
        </w:tc>
      </w:tr>
      <w:tr w:rsidR="009D4D40" w:rsidRPr="009409E9">
        <w:tblPrEx>
          <w:tblCellMar>
            <w:top w:w="0" w:type="dxa"/>
            <w:bottom w:w="0" w:type="dxa"/>
          </w:tblCellMar>
        </w:tblPrEx>
        <w:tc>
          <w:tcPr>
            <w:tcW w:w="3780" w:type="dxa"/>
            <w:tcBorders>
              <w:top w:val="single" w:sz="7" w:space="0" w:color="000000"/>
              <w:left w:val="single" w:sz="7" w:space="0" w:color="000000"/>
              <w:bottom w:val="single" w:sz="6" w:space="0" w:color="FFFFFF"/>
              <w:right w:val="single" w:sz="6" w:space="0" w:color="FFFFFF"/>
            </w:tcBorders>
          </w:tcPr>
          <w:p w:rsidR="009D4D40" w:rsidRPr="009409E9" w:rsidRDefault="009D4D40" w:rsidP="00E461CF">
            <w:r w:rsidRPr="009409E9">
              <w:t>Separation by a 1-hour rated localized fire barrier (e.g., a raceway barrier) plus automatic fire detection and suppression coverage for the fire area</w:t>
            </w:r>
          </w:p>
        </w:tc>
        <w:tc>
          <w:tcPr>
            <w:tcW w:w="5580" w:type="dxa"/>
            <w:tcBorders>
              <w:top w:val="single" w:sz="7" w:space="0" w:color="000000"/>
              <w:left w:val="single" w:sz="7" w:space="0" w:color="000000"/>
              <w:bottom w:val="single" w:sz="6" w:space="0" w:color="FFFFFF"/>
              <w:right w:val="single" w:sz="7" w:space="0" w:color="000000"/>
            </w:tcBorders>
          </w:tcPr>
          <w:p w:rsidR="009D4D40" w:rsidRPr="009409E9" w:rsidRDefault="009D4D40" w:rsidP="00E461CF">
            <w:pPr>
              <w:pStyle w:val="Level1"/>
              <w:widowControl/>
              <w:numPr>
                <w:ilvl w:val="0"/>
                <w:numId w:val="8"/>
              </w:numPr>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9"/>
              <w:rPr>
                <w:rFonts w:cs="Arial"/>
                <w:szCs w:val="22"/>
              </w:rPr>
            </w:pPr>
            <w:r w:rsidRPr="009409E9">
              <w:rPr>
                <w:rFonts w:cs="Arial"/>
                <w:szCs w:val="22"/>
              </w:rPr>
              <w:t>The fire barrier qualification rating is not in question,</w:t>
            </w:r>
          </w:p>
          <w:p w:rsidR="00BE0339" w:rsidRDefault="00BE0339" w:rsidP="00E461CF">
            <w:pPr>
              <w:ind w:left="270"/>
              <w:rPr>
                <w:szCs w:val="22"/>
              </w:rPr>
            </w:pPr>
          </w:p>
          <w:p w:rsidR="009D4D40" w:rsidRPr="005C394B" w:rsidRDefault="009D4D40" w:rsidP="00E461CF">
            <w:pPr>
              <w:numPr>
                <w:ilvl w:val="0"/>
                <w:numId w:val="8"/>
              </w:numPr>
              <w:rPr>
                <w:szCs w:val="22"/>
              </w:rPr>
            </w:pPr>
            <w:r w:rsidRPr="005C394B">
              <w:rPr>
                <w:szCs w:val="22"/>
              </w:rPr>
              <w:t>The fire barrier protecting the redundant train is not impacted by the finding,</w:t>
            </w:r>
          </w:p>
          <w:p w:rsidR="00BE0339" w:rsidRDefault="00BE0339" w:rsidP="00E461CF">
            <w:pPr>
              <w:ind w:left="270"/>
              <w:rPr>
                <w:szCs w:val="22"/>
              </w:rPr>
            </w:pPr>
          </w:p>
          <w:p w:rsidR="009D4D40" w:rsidRPr="005C394B" w:rsidRDefault="009D4D40" w:rsidP="00E461CF">
            <w:pPr>
              <w:numPr>
                <w:ilvl w:val="0"/>
                <w:numId w:val="8"/>
              </w:numPr>
              <w:rPr>
                <w:szCs w:val="22"/>
              </w:rPr>
            </w:pPr>
            <w:r w:rsidRPr="005C394B">
              <w:rPr>
                <w:szCs w:val="22"/>
              </w:rPr>
              <w:t>The fire detection system is not impacted by the finding, and</w:t>
            </w:r>
          </w:p>
          <w:p w:rsidR="00BE0339" w:rsidRPr="00BE0339" w:rsidRDefault="00BE0339" w:rsidP="00E461CF">
            <w:pPr>
              <w:ind w:left="270"/>
            </w:pPr>
          </w:p>
          <w:p w:rsidR="009D4D40" w:rsidRPr="009409E9" w:rsidRDefault="009D4D40" w:rsidP="00E461CF">
            <w:pPr>
              <w:numPr>
                <w:ilvl w:val="0"/>
                <w:numId w:val="8"/>
              </w:numPr>
            </w:pPr>
            <w:r w:rsidRPr="005C394B">
              <w:rPr>
                <w:szCs w:val="22"/>
              </w:rPr>
              <w:t>The fire suppression system is not impacted by the finding.</w:t>
            </w:r>
          </w:p>
        </w:tc>
      </w:tr>
      <w:tr w:rsidR="009D4D40" w:rsidRPr="009409E9">
        <w:tblPrEx>
          <w:tblCellMar>
            <w:top w:w="0" w:type="dxa"/>
            <w:bottom w:w="0" w:type="dxa"/>
          </w:tblCellMar>
        </w:tblPrEx>
        <w:tc>
          <w:tcPr>
            <w:tcW w:w="3780" w:type="dxa"/>
            <w:tcBorders>
              <w:top w:val="single" w:sz="7" w:space="0" w:color="000000"/>
              <w:left w:val="single" w:sz="7" w:space="0" w:color="000000"/>
              <w:bottom w:val="single" w:sz="7" w:space="0" w:color="000000"/>
              <w:right w:val="single" w:sz="6" w:space="0" w:color="FFFFFF"/>
            </w:tcBorders>
          </w:tcPr>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szCs w:val="22"/>
              </w:rPr>
            </w:pPr>
            <w:r w:rsidRPr="009409E9">
              <w:rPr>
                <w:rFonts w:cs="Arial"/>
                <w:szCs w:val="22"/>
              </w:rPr>
              <w:t>Spatial separation or other means of protection (e.g., exemptions, deviations, reliance on remote shutdown)</w:t>
            </w:r>
          </w:p>
        </w:tc>
        <w:tc>
          <w:tcPr>
            <w:tcW w:w="5580" w:type="dxa"/>
            <w:tcBorders>
              <w:top w:val="single" w:sz="7" w:space="0" w:color="000000"/>
              <w:left w:val="single" w:sz="7" w:space="0" w:color="000000"/>
              <w:bottom w:val="single" w:sz="7" w:space="0" w:color="000000"/>
              <w:right w:val="single" w:sz="7" w:space="0" w:color="000000"/>
            </w:tcBorders>
          </w:tcPr>
          <w:p w:rsidR="009D4D40" w:rsidRPr="009409E9" w:rsidRDefault="009D4D40" w:rsidP="00E461CF">
            <w:pPr>
              <w:pStyle w:val="Level1"/>
              <w:widowControl/>
              <w:numPr>
                <w:ilvl w:val="0"/>
                <w:numId w:val="8"/>
              </w:numPr>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9"/>
              <w:rPr>
                <w:rFonts w:cs="Arial"/>
                <w:szCs w:val="22"/>
              </w:rPr>
            </w:pPr>
            <w:r w:rsidRPr="009409E9">
              <w:rPr>
                <w:rFonts w:cs="Arial"/>
                <w:szCs w:val="22"/>
              </w:rPr>
              <w:t xml:space="preserve">SSD Path will </w:t>
            </w:r>
            <w:r w:rsidRPr="009409E9">
              <w:rPr>
                <w:rFonts w:cs="Arial"/>
                <w:szCs w:val="22"/>
                <w:u w:val="single"/>
              </w:rPr>
              <w:t>not be credited</w:t>
            </w:r>
            <w:r w:rsidRPr="009409E9">
              <w:rPr>
                <w:rFonts w:cs="Arial"/>
                <w:szCs w:val="22"/>
              </w:rPr>
              <w:t xml:space="preserve"> pending further refinement of the SDP fire scenarios</w:t>
            </w:r>
          </w:p>
        </w:tc>
      </w:tr>
    </w:tbl>
    <w:p w:rsidR="009D4D40" w:rsidRPr="003811DB" w:rsidRDefault="009D4D40" w:rsidP="00E461CF"/>
    <w:p w:rsidR="009D4D40" w:rsidRPr="009409E9" w:rsidRDefault="009D4D40" w:rsidP="00E461CF">
      <w:r w:rsidRPr="009409E9">
        <w:t xml:space="preserve">If the designated post-fire SSD path meets the established physical independence criteria, its unavailability is credited for all fire scenarios: </w:t>
      </w:r>
      <w:r w:rsidR="000C3217">
        <w:t xml:space="preserve"> </w:t>
      </w:r>
      <w:r w:rsidRPr="009409E9">
        <w:t>CCDP</w:t>
      </w:r>
      <w:r w:rsidRPr="009409E9">
        <w:rPr>
          <w:vertAlign w:val="subscript"/>
        </w:rPr>
        <w:t xml:space="preserve">2.1.3 </w:t>
      </w:r>
      <w:r w:rsidRPr="009409E9">
        <w:t>= CCDP</w:t>
      </w:r>
      <w:r w:rsidRPr="009409E9">
        <w:rPr>
          <w:vertAlign w:val="subscript"/>
        </w:rPr>
        <w:t>2.1.2</w:t>
      </w:r>
      <w:r w:rsidRPr="009409E9">
        <w:t xml:space="preserve"> = (SSD Unavailability Factor).  If any of the independence criteria are not met, the SSD path is not credited (i.e., CCDP</w:t>
      </w:r>
      <w:r w:rsidRPr="009409E9">
        <w:rPr>
          <w:vertAlign w:val="subscript"/>
        </w:rPr>
        <w:t xml:space="preserve">2.1.3 </w:t>
      </w:r>
      <w:r w:rsidRPr="009409E9">
        <w:t>=1.0).</w:t>
      </w:r>
    </w:p>
    <w:p w:rsidR="003811DB" w:rsidRDefault="003811DB" w:rsidP="00E461CF">
      <w:pPr>
        <w:ind w:left="720"/>
      </w:pPr>
    </w:p>
    <w:p w:rsidR="00672BED" w:rsidRDefault="009D4D40" w:rsidP="00E461CF">
      <w:pPr>
        <w:ind w:left="720"/>
        <w:sectPr w:rsidR="00672BED" w:rsidSect="00327C07">
          <w:pgSz w:w="12240" w:h="15840"/>
          <w:pgMar w:top="1440" w:right="1440" w:bottom="1440" w:left="1440" w:header="1440" w:footer="1440" w:gutter="0"/>
          <w:cols w:space="720"/>
          <w:noEndnote/>
          <w:docGrid w:linePitch="299"/>
        </w:sectPr>
      </w:pPr>
      <w:r w:rsidRPr="009409E9">
        <w:t>NOTE:</w:t>
      </w:r>
      <w:r w:rsidR="000C3217">
        <w:t xml:space="preserve"> </w:t>
      </w:r>
      <w:r w:rsidRPr="009409E9">
        <w:t xml:space="preserve"> Steps 2.5-2.7 include the possibility of crediting the identified SSD path in the context of specific fire scenarios and specific Fire Damage States (FDSs).  Hence, the unavailability estimates for the identified SSD path should not be discarded, even if they will not be applied at this stage of the analysis.  Rather, the results should be retained for potential use in these later steps.</w:t>
      </w:r>
    </w:p>
    <w:p w:rsidR="00B63E4B" w:rsidRPr="009409E9" w:rsidRDefault="00B63E4B" w:rsidP="00E461CF">
      <w:pPr>
        <w:ind w:left="720"/>
      </w:pPr>
    </w:p>
    <w:p w:rsidR="009D4D40" w:rsidRDefault="00EB1671" w:rsidP="006162A6">
      <w:pPr>
        <w:pStyle w:val="Heading3"/>
      </w:pPr>
      <w:bookmarkStart w:id="58" w:name="_Toc361227081"/>
      <w:r>
        <w:t>Task 2</w:t>
      </w:r>
      <w:r w:rsidR="009D4D40" w:rsidRPr="009409E9">
        <w:t xml:space="preserve">.1.4: </w:t>
      </w:r>
      <w:r w:rsidR="000C3217">
        <w:t xml:space="preserve"> </w:t>
      </w:r>
      <w:r w:rsidR="009D4D40" w:rsidRPr="009409E9">
        <w:t>Screening Check</w:t>
      </w:r>
      <w:bookmarkEnd w:id="58"/>
      <w:r w:rsidR="009D4D40" w:rsidRPr="009409E9">
        <w:fldChar w:fldCharType="begin"/>
      </w:r>
      <w:proofErr w:type="spellStart"/>
      <w:proofErr w:type="gramStart"/>
      <w:r w:rsidR="009D4D40" w:rsidRPr="009409E9">
        <w:instrText>tc</w:instrText>
      </w:r>
      <w:proofErr w:type="spellEnd"/>
      <w:proofErr w:type="gramEnd"/>
      <w:r w:rsidR="009D4D40" w:rsidRPr="009409E9">
        <w:instrText xml:space="preserve"> \l3 "</w:instrText>
      </w:r>
      <w:bookmarkStart w:id="59" w:name="_Toc195071438"/>
      <w:r w:rsidR="009D4D40" w:rsidRPr="009409E9">
        <w:instrText xml:space="preserve">Task 2.1.4: </w:instrText>
      </w:r>
      <w:r w:rsidR="000C3217">
        <w:instrText xml:space="preserve"> </w:instrText>
      </w:r>
      <w:r w:rsidR="009D4D40" w:rsidRPr="009409E9">
        <w:instrText>Screening Check</w:instrText>
      </w:r>
      <w:bookmarkEnd w:id="59"/>
      <w:r w:rsidR="009D4D40" w:rsidRPr="009409E9">
        <w:fldChar w:fldCharType="end"/>
      </w:r>
    </w:p>
    <w:p w:rsidR="009406EB" w:rsidRPr="009406EB" w:rsidRDefault="009406EB" w:rsidP="00E461CF">
      <w:pPr>
        <w:rPr>
          <w:lang w:val="en-CA"/>
        </w:rPr>
      </w:pPr>
    </w:p>
    <w:p w:rsidR="009D4D40" w:rsidRPr="003811DB" w:rsidRDefault="009D4D40" w:rsidP="00E461CF">
      <w:r w:rsidRPr="003811DB">
        <w:t>If the identified SSD path was assigned an unavailability factor of 1.0 from either CCDP2.1.2 or CCDP2.1.3, proceed to step 2.2.  Task 2.1.4 will provide no added screening benefit over Step 1.4.  Otherwise, multiply the duration factor (from Task 1.4.1) by the sum of the fire area fire frequencies (from Task 1.4.2) and by the SSD Unavailability Factor (CCDP2.1.2) to generate the Phase 2 Screening, Step 1 change in CDF value (ΔCDF2.1):</w:t>
      </w:r>
    </w:p>
    <w:p w:rsidR="009D4D40" w:rsidRPr="003811DB" w:rsidRDefault="009D4D40" w:rsidP="00E461CF"/>
    <w:p w:rsidR="009D4D40" w:rsidRDefault="009E10D6" w:rsidP="00E461CF">
      <w:pPr>
        <w:jc w:val="center"/>
      </w:pPr>
      <w:r w:rsidRPr="009E10D6">
        <w:rPr>
          <w:position w:val="-16"/>
        </w:rPr>
        <w:object w:dxaOrig="3760" w:dyaOrig="440">
          <v:shape id="_x0000_i1027" type="#_x0000_t75" style="width:188.25pt;height:21.75pt" o:ole="">
            <v:imagedata r:id="rId22" o:title=""/>
          </v:shape>
          <o:OLEObject Type="Embed" ProgID="Equation.COEE2" ShapeID="_x0000_i1027" DrawAspect="Content" ObjectID="_1441087573" r:id="rId23"/>
        </w:object>
      </w:r>
    </w:p>
    <w:p w:rsidR="009E10D6" w:rsidRPr="003811DB" w:rsidRDefault="009E10D6" w:rsidP="00E461CF"/>
    <w:p w:rsidR="009D4D40" w:rsidRPr="009409E9" w:rsidRDefault="009D4D40" w:rsidP="00E461CF">
      <w:r w:rsidRPr="009409E9">
        <w:t>ΔCDF</w:t>
      </w:r>
      <w:r w:rsidRPr="009409E9">
        <w:rPr>
          <w:vertAlign w:val="subscript"/>
        </w:rPr>
        <w:t>2.1</w:t>
      </w:r>
      <w:r w:rsidRPr="009409E9">
        <w:t xml:space="preserve"> is compared to the values in Table 2.1.3 or A1.2.  The screening level depends on both the finding category and the assigned degradation rating.</w:t>
      </w:r>
    </w:p>
    <w:p w:rsidR="009D4D40" w:rsidRPr="003811DB" w:rsidRDefault="009D4D40" w:rsidP="00E461CF"/>
    <w:tbl>
      <w:tblPr>
        <w:tblW w:w="0" w:type="auto"/>
        <w:tblInd w:w="837" w:type="dxa"/>
        <w:tblLayout w:type="fixed"/>
        <w:tblCellMar>
          <w:left w:w="117" w:type="dxa"/>
          <w:right w:w="117" w:type="dxa"/>
        </w:tblCellMar>
        <w:tblLook w:val="0000" w:firstRow="0" w:lastRow="0" w:firstColumn="0" w:lastColumn="0" w:noHBand="0" w:noVBand="0"/>
      </w:tblPr>
      <w:tblGrid>
        <w:gridCol w:w="4860"/>
        <w:gridCol w:w="1530"/>
        <w:gridCol w:w="1620"/>
      </w:tblGrid>
      <w:tr w:rsidR="00452E70" w:rsidRPr="009409E9">
        <w:tblPrEx>
          <w:tblCellMar>
            <w:top w:w="0" w:type="dxa"/>
            <w:bottom w:w="0" w:type="dxa"/>
          </w:tblCellMar>
        </w:tblPrEx>
        <w:tc>
          <w:tcPr>
            <w:tcW w:w="4860" w:type="dxa"/>
            <w:gridSpan w:val="3"/>
            <w:tcBorders>
              <w:top w:val="single" w:sz="8" w:space="0" w:color="000000"/>
              <w:left w:val="single" w:sz="8" w:space="0" w:color="000000"/>
              <w:bottom w:val="single" w:sz="6" w:space="0" w:color="FFFFFF"/>
              <w:right w:val="single" w:sz="8" w:space="0" w:color="000000"/>
            </w:tcBorders>
            <w:shd w:val="solid" w:color="C0C0C0" w:fill="auto"/>
          </w:tcPr>
          <w:p w:rsidR="009D4D40" w:rsidRPr="009409E9" w:rsidRDefault="00EB1671" w:rsidP="00E461CF">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Arial"/>
                <w:szCs w:val="22"/>
              </w:rPr>
            </w:pPr>
            <w:bookmarkStart w:id="60" w:name="Table_2_1_3"/>
            <w:r>
              <w:rPr>
                <w:rFonts w:cs="Arial"/>
                <w:b/>
                <w:bCs/>
                <w:szCs w:val="22"/>
              </w:rPr>
              <w:t>Table 2</w:t>
            </w:r>
            <w:r w:rsidR="009D4D40" w:rsidRPr="009409E9">
              <w:rPr>
                <w:rFonts w:cs="Arial"/>
                <w:b/>
                <w:bCs/>
                <w:szCs w:val="22"/>
              </w:rPr>
              <w:t>.1.3 - Phase 2 Screening Step 1 Quantitative Screening Criteria</w:t>
            </w:r>
            <w:bookmarkEnd w:id="60"/>
          </w:p>
        </w:tc>
      </w:tr>
      <w:tr w:rsidR="00452E70" w:rsidRPr="009409E9">
        <w:tblPrEx>
          <w:tblCellMar>
            <w:top w:w="0" w:type="dxa"/>
            <w:bottom w:w="0" w:type="dxa"/>
          </w:tblCellMar>
        </w:tblPrEx>
        <w:trPr>
          <w:trHeight w:hRule="exact" w:val="439"/>
        </w:trPr>
        <w:tc>
          <w:tcPr>
            <w:tcW w:w="4860" w:type="dxa"/>
            <w:vMerge w:val="restart"/>
            <w:tcBorders>
              <w:top w:val="single" w:sz="7" w:space="0" w:color="000000"/>
              <w:left w:val="single" w:sz="8" w:space="0" w:color="000000"/>
              <w:bottom w:val="nil"/>
              <w:right w:val="single" w:sz="8" w:space="0" w:color="000000"/>
            </w:tcBorders>
            <w:shd w:val="clear" w:color="auto" w:fill="auto"/>
            <w:vAlign w:val="bottom"/>
          </w:tcPr>
          <w:p w:rsidR="009D4D40" w:rsidRPr="009409E9" w:rsidRDefault="009D4D40" w:rsidP="00E461CF">
            <w:pPr>
              <w:rPr>
                <w:rFonts w:cs="Arial"/>
                <w:szCs w:val="22"/>
              </w:rPr>
            </w:pPr>
          </w:p>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cs="Arial"/>
                <w:b/>
                <w:bCs/>
                <w:szCs w:val="22"/>
              </w:rPr>
            </w:pPr>
            <w:r w:rsidRPr="009409E9">
              <w:rPr>
                <w:rFonts w:cs="Arial"/>
                <w:b/>
                <w:bCs/>
                <w:szCs w:val="22"/>
              </w:rPr>
              <w:t>Assigned Finding Category (from Step 1.1):</w:t>
            </w:r>
          </w:p>
        </w:tc>
        <w:tc>
          <w:tcPr>
            <w:tcW w:w="1530" w:type="dxa"/>
            <w:gridSpan w:val="2"/>
            <w:tcBorders>
              <w:top w:val="single" w:sz="7" w:space="0" w:color="000000"/>
              <w:left w:val="single" w:sz="8" w:space="0" w:color="000000"/>
              <w:bottom w:val="single" w:sz="6" w:space="0" w:color="FFFFFF"/>
              <w:right w:val="single" w:sz="8" w:space="0" w:color="000000"/>
            </w:tcBorders>
            <w:shd w:val="clear" w:color="auto" w:fill="auto"/>
            <w:vAlign w:val="bottom"/>
          </w:tcPr>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8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cs="Arial"/>
                <w:b/>
                <w:bCs/>
                <w:szCs w:val="22"/>
              </w:rPr>
            </w:pPr>
            <w:r w:rsidRPr="009409E9">
              <w:rPr>
                <w:rFonts w:cs="Arial"/>
                <w:b/>
                <w:bCs/>
                <w:szCs w:val="22"/>
              </w:rPr>
              <w:t>ΔCDF</w:t>
            </w:r>
            <w:r w:rsidRPr="009409E9">
              <w:rPr>
                <w:rFonts w:cs="Arial"/>
                <w:b/>
                <w:bCs/>
                <w:szCs w:val="22"/>
                <w:vertAlign w:val="subscript"/>
              </w:rPr>
              <w:t xml:space="preserve">2.1 </w:t>
            </w:r>
            <w:r w:rsidRPr="009409E9">
              <w:rPr>
                <w:rFonts w:cs="Arial"/>
                <w:b/>
                <w:bCs/>
                <w:szCs w:val="22"/>
              </w:rPr>
              <w:t>screening value</w:t>
            </w:r>
          </w:p>
        </w:tc>
      </w:tr>
      <w:tr w:rsidR="009D4D40" w:rsidRPr="009409E9">
        <w:tblPrEx>
          <w:tblCellMar>
            <w:top w:w="0" w:type="dxa"/>
            <w:bottom w:w="0" w:type="dxa"/>
          </w:tblCellMar>
        </w:tblPrEx>
        <w:tc>
          <w:tcPr>
            <w:tcW w:w="4860" w:type="dxa"/>
            <w:vMerge/>
            <w:tcBorders>
              <w:top w:val="nil"/>
              <w:left w:val="single" w:sz="8" w:space="0" w:color="000000"/>
              <w:bottom w:val="single" w:sz="8" w:space="0" w:color="000000"/>
              <w:right w:val="single" w:sz="8" w:space="0" w:color="000000"/>
            </w:tcBorders>
            <w:shd w:val="clear" w:color="auto" w:fill="auto"/>
          </w:tcPr>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p>
        </w:tc>
        <w:tc>
          <w:tcPr>
            <w:tcW w:w="1530" w:type="dxa"/>
            <w:tcBorders>
              <w:top w:val="single" w:sz="7" w:space="0" w:color="000000"/>
              <w:left w:val="single" w:sz="8" w:space="0" w:color="000000"/>
              <w:bottom w:val="single" w:sz="8" w:space="0" w:color="000000"/>
              <w:right w:val="single" w:sz="8" w:space="0" w:color="000000"/>
            </w:tcBorders>
            <w:shd w:val="clear" w:color="auto" w:fill="auto"/>
            <w:vAlign w:val="bottom"/>
          </w:tcPr>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cs="Arial"/>
                <w:b/>
                <w:bCs/>
                <w:szCs w:val="22"/>
              </w:rPr>
            </w:pPr>
            <w:r w:rsidRPr="009409E9">
              <w:rPr>
                <w:rFonts w:cs="Arial"/>
                <w:b/>
                <w:bCs/>
                <w:szCs w:val="22"/>
              </w:rPr>
              <w:t>Moderate Degradation</w:t>
            </w:r>
          </w:p>
        </w:tc>
        <w:tc>
          <w:tcPr>
            <w:tcW w:w="1620" w:type="dxa"/>
            <w:tcBorders>
              <w:top w:val="single" w:sz="7" w:space="0" w:color="000000"/>
              <w:left w:val="single" w:sz="8" w:space="0" w:color="000000"/>
              <w:bottom w:val="single" w:sz="8" w:space="0" w:color="000000"/>
              <w:right w:val="single" w:sz="8" w:space="0" w:color="000000"/>
            </w:tcBorders>
            <w:shd w:val="clear" w:color="auto" w:fill="auto"/>
            <w:vAlign w:val="bottom"/>
          </w:tcPr>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cs="Arial"/>
                <w:b/>
                <w:bCs/>
                <w:szCs w:val="22"/>
              </w:rPr>
            </w:pPr>
            <w:r w:rsidRPr="009409E9">
              <w:rPr>
                <w:rFonts w:cs="Arial"/>
                <w:b/>
                <w:bCs/>
                <w:szCs w:val="22"/>
              </w:rPr>
              <w:t>High Degradation</w:t>
            </w:r>
          </w:p>
        </w:tc>
      </w:tr>
      <w:tr w:rsidR="009D4D40" w:rsidRPr="009409E9">
        <w:tblPrEx>
          <w:tblCellMar>
            <w:top w:w="0" w:type="dxa"/>
            <w:bottom w:w="0" w:type="dxa"/>
          </w:tblCellMar>
        </w:tblPrEx>
        <w:tc>
          <w:tcPr>
            <w:tcW w:w="4860" w:type="dxa"/>
            <w:tcBorders>
              <w:top w:val="single" w:sz="8" w:space="0" w:color="000000"/>
              <w:left w:val="single" w:sz="7" w:space="0" w:color="000000"/>
              <w:bottom w:val="single" w:sz="6" w:space="0" w:color="FFFFFF"/>
              <w:right w:val="single" w:sz="6" w:space="0" w:color="FFFFFF"/>
            </w:tcBorders>
            <w:vAlign w:val="bottom"/>
          </w:tcPr>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r w:rsidRPr="009409E9">
              <w:rPr>
                <w:rFonts w:cs="Arial"/>
                <w:szCs w:val="22"/>
              </w:rPr>
              <w:t>Fire Prevention and Administrative Controls</w:t>
            </w:r>
          </w:p>
        </w:tc>
        <w:tc>
          <w:tcPr>
            <w:tcW w:w="1530" w:type="dxa"/>
            <w:tcBorders>
              <w:top w:val="single" w:sz="8" w:space="0" w:color="000000"/>
              <w:left w:val="single" w:sz="7" w:space="0" w:color="000000"/>
              <w:bottom w:val="single" w:sz="6" w:space="0" w:color="FFFFFF"/>
              <w:right w:val="single" w:sz="6" w:space="0" w:color="FFFFFF"/>
            </w:tcBorders>
            <w:vAlign w:val="bottom"/>
          </w:tcPr>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cs="Arial"/>
                <w:szCs w:val="22"/>
              </w:rPr>
            </w:pPr>
            <w:r w:rsidRPr="009409E9">
              <w:rPr>
                <w:rFonts w:cs="Arial"/>
                <w:szCs w:val="22"/>
              </w:rPr>
              <w:t>N/A</w:t>
            </w:r>
          </w:p>
        </w:tc>
        <w:tc>
          <w:tcPr>
            <w:tcW w:w="1620" w:type="dxa"/>
            <w:vMerge w:val="restart"/>
            <w:tcBorders>
              <w:top w:val="single" w:sz="8" w:space="0" w:color="000000"/>
              <w:left w:val="single" w:sz="7" w:space="0" w:color="000000"/>
              <w:bottom w:val="nil"/>
              <w:right w:val="single" w:sz="7" w:space="0" w:color="000000"/>
            </w:tcBorders>
            <w:vAlign w:val="center"/>
          </w:tcPr>
          <w:p w:rsidR="009D4D40" w:rsidRPr="009409E9" w:rsidRDefault="009D4D40" w:rsidP="00E461CF">
            <w:pPr>
              <w:rPr>
                <w:rFonts w:cs="Arial"/>
                <w:szCs w:val="22"/>
              </w:rPr>
            </w:pPr>
          </w:p>
          <w:p w:rsidR="009D4D40" w:rsidRPr="009409E9"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cs="Arial"/>
                <w:szCs w:val="22"/>
              </w:rPr>
            </w:pPr>
            <w:r w:rsidRPr="009409E9">
              <w:rPr>
                <w:rFonts w:cs="Arial"/>
                <w:szCs w:val="22"/>
              </w:rPr>
              <w:t>1E-6</w:t>
            </w:r>
          </w:p>
        </w:tc>
      </w:tr>
      <w:tr w:rsidR="009D4D40" w:rsidTr="00672BED">
        <w:tblPrEx>
          <w:tblCellMar>
            <w:top w:w="0" w:type="dxa"/>
            <w:bottom w:w="0" w:type="dxa"/>
          </w:tblCellMar>
        </w:tblPrEx>
        <w:trPr>
          <w:trHeight w:hRule="exact" w:val="332"/>
        </w:trPr>
        <w:tc>
          <w:tcPr>
            <w:tcW w:w="4860"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r>
              <w:rPr>
                <w:rFonts w:cs="Arial"/>
                <w:szCs w:val="22"/>
              </w:rPr>
              <w:t>Fixed Fire Protection Systems</w:t>
            </w:r>
          </w:p>
        </w:tc>
        <w:tc>
          <w:tcPr>
            <w:tcW w:w="1530"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cs="Arial"/>
                <w:szCs w:val="22"/>
              </w:rPr>
            </w:pPr>
            <w:r>
              <w:rPr>
                <w:rFonts w:cs="Arial"/>
                <w:szCs w:val="22"/>
              </w:rPr>
              <w:t>1E-5</w:t>
            </w:r>
          </w:p>
        </w:tc>
        <w:tc>
          <w:tcPr>
            <w:tcW w:w="1620" w:type="dxa"/>
            <w:vMerge/>
            <w:tcBorders>
              <w:top w:val="nil"/>
              <w:left w:val="single" w:sz="7" w:space="0" w:color="000000"/>
              <w:bottom w:val="nil"/>
              <w:right w:val="single" w:sz="7" w:space="0" w:color="000000"/>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p>
        </w:tc>
      </w:tr>
      <w:tr w:rsidR="009D4D40">
        <w:tblPrEx>
          <w:tblCellMar>
            <w:top w:w="0" w:type="dxa"/>
            <w:bottom w:w="0" w:type="dxa"/>
          </w:tblCellMar>
        </w:tblPrEx>
        <w:trPr>
          <w:trHeight w:hRule="exact" w:val="360"/>
        </w:trPr>
        <w:tc>
          <w:tcPr>
            <w:tcW w:w="4860"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r>
              <w:rPr>
                <w:rFonts w:cs="Arial"/>
                <w:szCs w:val="22"/>
              </w:rPr>
              <w:t>Fire Confinement</w:t>
            </w:r>
          </w:p>
        </w:tc>
        <w:tc>
          <w:tcPr>
            <w:tcW w:w="1530"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cs="Arial"/>
                <w:szCs w:val="22"/>
              </w:rPr>
            </w:pPr>
            <w:r>
              <w:rPr>
                <w:rFonts w:cs="Arial"/>
                <w:szCs w:val="22"/>
              </w:rPr>
              <w:t>1E-5</w:t>
            </w:r>
          </w:p>
        </w:tc>
        <w:tc>
          <w:tcPr>
            <w:tcW w:w="1620" w:type="dxa"/>
            <w:vMerge/>
            <w:tcBorders>
              <w:top w:val="nil"/>
              <w:left w:val="single" w:sz="7" w:space="0" w:color="000000"/>
              <w:bottom w:val="nil"/>
              <w:right w:val="single" w:sz="7" w:space="0" w:color="000000"/>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p>
        </w:tc>
      </w:tr>
      <w:tr w:rsidR="009D4D40">
        <w:tblPrEx>
          <w:tblCellMar>
            <w:top w:w="0" w:type="dxa"/>
            <w:bottom w:w="0" w:type="dxa"/>
          </w:tblCellMar>
        </w:tblPrEx>
        <w:trPr>
          <w:trHeight w:hRule="exact" w:val="360"/>
        </w:trPr>
        <w:tc>
          <w:tcPr>
            <w:tcW w:w="4860"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r>
              <w:rPr>
                <w:rFonts w:cs="Arial"/>
                <w:szCs w:val="22"/>
              </w:rPr>
              <w:t>Localized Cable or Component Protection</w:t>
            </w:r>
          </w:p>
        </w:tc>
        <w:tc>
          <w:tcPr>
            <w:tcW w:w="1530"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cs="Arial"/>
                <w:szCs w:val="22"/>
              </w:rPr>
            </w:pPr>
            <w:r>
              <w:rPr>
                <w:rFonts w:cs="Arial"/>
                <w:szCs w:val="22"/>
              </w:rPr>
              <w:t>1E-5</w:t>
            </w:r>
          </w:p>
        </w:tc>
        <w:tc>
          <w:tcPr>
            <w:tcW w:w="1620" w:type="dxa"/>
            <w:vMerge/>
            <w:tcBorders>
              <w:top w:val="nil"/>
              <w:left w:val="single" w:sz="7" w:space="0" w:color="000000"/>
              <w:bottom w:val="nil"/>
              <w:right w:val="single" w:sz="7" w:space="0" w:color="000000"/>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p>
        </w:tc>
      </w:tr>
      <w:tr w:rsidR="009D4D40">
        <w:tblPrEx>
          <w:tblCellMar>
            <w:top w:w="0" w:type="dxa"/>
            <w:bottom w:w="0" w:type="dxa"/>
          </w:tblCellMar>
        </w:tblPrEx>
        <w:trPr>
          <w:trHeight w:hRule="exact" w:val="360"/>
        </w:trPr>
        <w:tc>
          <w:tcPr>
            <w:tcW w:w="4860"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r>
              <w:rPr>
                <w:rFonts w:cs="Arial"/>
                <w:szCs w:val="22"/>
              </w:rPr>
              <w:t>Post-fire SSD</w:t>
            </w:r>
          </w:p>
        </w:tc>
        <w:tc>
          <w:tcPr>
            <w:tcW w:w="1530"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cs="Arial"/>
                <w:szCs w:val="22"/>
              </w:rPr>
            </w:pPr>
            <w:r>
              <w:rPr>
                <w:rFonts w:cs="Arial"/>
                <w:szCs w:val="22"/>
              </w:rPr>
              <w:t>1E-6</w:t>
            </w:r>
          </w:p>
        </w:tc>
        <w:tc>
          <w:tcPr>
            <w:tcW w:w="1620" w:type="dxa"/>
            <w:vMerge/>
            <w:tcBorders>
              <w:top w:val="nil"/>
              <w:left w:val="single" w:sz="7" w:space="0" w:color="000000"/>
              <w:bottom w:val="single" w:sz="7" w:space="0" w:color="000000"/>
              <w:right w:val="single" w:sz="7" w:space="0" w:color="000000"/>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cs="Arial"/>
                <w:szCs w:val="22"/>
              </w:rPr>
            </w:pPr>
          </w:p>
        </w:tc>
      </w:tr>
    </w:tbl>
    <w:p w:rsidR="009D4D40" w:rsidRPr="003811DB" w:rsidRDefault="009D4D40" w:rsidP="00E461CF"/>
    <w:p w:rsidR="00BE0339" w:rsidRDefault="009D4D40" w:rsidP="00E461CF">
      <w:pPr>
        <w:ind w:left="720"/>
      </w:pPr>
      <w:r>
        <w:rPr>
          <w:rFonts w:ascii="WP TypographicSymbols" w:hAnsi="WP TypographicSymbols" w:cs="WP TypographicSymbols"/>
        </w:rPr>
        <w:t>$</w:t>
      </w:r>
      <w:r>
        <w:t xml:space="preserve"> </w:t>
      </w:r>
      <w:r>
        <w:tab/>
        <w:t xml:space="preserve">If </w:t>
      </w:r>
      <w:r>
        <w:rPr>
          <w:rFonts w:ascii="Times New Roman" w:hAnsi="Times New Roman"/>
        </w:rPr>
        <w:t>Δ</w:t>
      </w:r>
      <w:r>
        <w:t>CDF</w:t>
      </w:r>
      <w:r>
        <w:rPr>
          <w:vertAlign w:val="subscript"/>
        </w:rPr>
        <w:t>2.1</w:t>
      </w:r>
      <w:r>
        <w:t xml:space="preserve"> is lower than the corresponding value in Table 2.1.3, the finding screens </w:t>
      </w:r>
      <w:r w:rsidR="003811DB">
        <w:tab/>
      </w:r>
      <w:r>
        <w:t>to Green and the analysis is complete.</w:t>
      </w:r>
    </w:p>
    <w:p w:rsidR="00BE0339" w:rsidRDefault="00BE0339" w:rsidP="00E461CF">
      <w:pPr>
        <w:ind w:left="720"/>
      </w:pPr>
    </w:p>
    <w:p w:rsidR="009D4D40" w:rsidRDefault="00BE0339" w:rsidP="00E461CF">
      <w:pPr>
        <w:ind w:left="720"/>
      </w:pPr>
      <w:r>
        <w:rPr>
          <w:rFonts w:ascii="WP TypographicSymbols" w:hAnsi="WP TypographicSymbols" w:cs="WP TypographicSymbols"/>
        </w:rPr>
        <w:t>$</w:t>
      </w:r>
      <w:r>
        <w:rPr>
          <w:rFonts w:ascii="WP TypographicSymbols" w:hAnsi="WP TypographicSymbols" w:cs="WP TypographicSymbols"/>
        </w:rPr>
        <w:tab/>
      </w:r>
      <w:r w:rsidR="009D4D40">
        <w:t xml:space="preserve">If </w:t>
      </w:r>
      <w:r w:rsidR="009D4D40">
        <w:rPr>
          <w:rFonts w:ascii="Times New Roman" w:hAnsi="Times New Roman"/>
        </w:rPr>
        <w:t>Δ</w:t>
      </w:r>
      <w:r w:rsidR="009D4D40">
        <w:t>CDF</w:t>
      </w:r>
      <w:r w:rsidR="009D4D40">
        <w:rPr>
          <w:vertAlign w:val="subscript"/>
        </w:rPr>
        <w:t>2.1</w:t>
      </w:r>
      <w:r w:rsidR="009D4D40">
        <w:t xml:space="preserve"> is greater than or equal to the corresponding value in Table 2.1.3, then </w:t>
      </w:r>
      <w:r w:rsidR="003811DB">
        <w:tab/>
      </w:r>
      <w:r w:rsidR="009D4D40">
        <w:t>the finding does not screen to Green, and the analysis continues to Step 2.2.</w:t>
      </w:r>
    </w:p>
    <w:p w:rsidR="00672BED" w:rsidRDefault="00672BED" w:rsidP="00E461CF">
      <w:pPr>
        <w:ind w:left="720"/>
      </w:pPr>
    </w:p>
    <w:p w:rsidR="009D4D40" w:rsidRDefault="00EB1671" w:rsidP="00E461CF">
      <w:pPr>
        <w:pStyle w:val="Heading2"/>
        <w:spacing w:before="0" w:after="0"/>
      </w:pPr>
      <w:bookmarkStart w:id="61" w:name="_Toc361227082"/>
      <w:r>
        <w:t>Step 2</w:t>
      </w:r>
      <w:r w:rsidR="009D4D40">
        <w:t>.2 - Fire Damage State Determination</w:t>
      </w:r>
      <w:bookmarkEnd w:id="61"/>
      <w:r w:rsidR="009D4D40">
        <w:fldChar w:fldCharType="begin"/>
      </w:r>
      <w:proofErr w:type="spellStart"/>
      <w:proofErr w:type="gramStart"/>
      <w:r w:rsidR="009D4D40">
        <w:instrText>tc</w:instrText>
      </w:r>
      <w:proofErr w:type="spellEnd"/>
      <w:proofErr w:type="gramEnd"/>
      <w:r w:rsidR="009D4D40">
        <w:instrText xml:space="preserve"> \l2 "</w:instrText>
      </w:r>
      <w:bookmarkStart w:id="62" w:name="_Toc195071439"/>
      <w:r w:rsidR="009D4D40">
        <w:instrText>Step 2.2 - Fire Damage State Determination</w:instrText>
      </w:r>
      <w:bookmarkEnd w:id="62"/>
      <w:r w:rsidR="009D4D40">
        <w:fldChar w:fldCharType="end"/>
      </w:r>
    </w:p>
    <w:p w:rsidR="009D4D40" w:rsidRPr="003811DB" w:rsidRDefault="009D4D40" w:rsidP="00E461CF"/>
    <w:p w:rsidR="009D4D40" w:rsidRDefault="009D4D40" w:rsidP="00E461CF">
      <w:r>
        <w:t xml:space="preserve">Based on the finding category assigned in Step 1.1, analyze to determination which Fire Damage State (FDS) scenarios apply.  </w:t>
      </w:r>
    </w:p>
    <w:p w:rsidR="009D4D40" w:rsidRPr="003811DB" w:rsidRDefault="009D4D40" w:rsidP="00E461CF"/>
    <w:p w:rsidR="009D4D40" w:rsidRDefault="009D4D40" w:rsidP="00E461CF">
      <w:r>
        <w:t>The FDS is a discrete stage of fire growth and damage postulated in the development of Fire Protection SDP fire scenarios.  Four fire damage states are defined as follows:</w:t>
      </w:r>
    </w:p>
    <w:p w:rsidR="009D4D40" w:rsidRPr="003811DB" w:rsidRDefault="009D4D40" w:rsidP="00E461CF"/>
    <w:p w:rsidR="009D4D40" w:rsidRDefault="009D4D40" w:rsidP="00E461CF">
      <w:pPr>
        <w:ind w:left="1080"/>
      </w:pPr>
      <w:r>
        <w:rPr>
          <w:i/>
          <w:iCs/>
        </w:rPr>
        <w:t>FDS0:</w:t>
      </w:r>
      <w:r>
        <w:t xml:space="preserve"> </w:t>
      </w:r>
      <w:r w:rsidR="000C3217">
        <w:t xml:space="preserve"> </w:t>
      </w:r>
      <w:r>
        <w:t>Only the fire ignition source and initiating fuels are damaged by the fire.  FDS0 is not analyzed in the FP SDP as a risk contributor.</w:t>
      </w:r>
    </w:p>
    <w:p w:rsidR="003811DB" w:rsidRDefault="003811DB" w:rsidP="00E461CF">
      <w:pPr>
        <w:ind w:left="1080"/>
        <w:rPr>
          <w:i/>
          <w:iCs/>
        </w:rPr>
      </w:pPr>
    </w:p>
    <w:p w:rsidR="009D4D40" w:rsidRDefault="009D4D40" w:rsidP="00E461CF">
      <w:pPr>
        <w:ind w:left="1080"/>
      </w:pPr>
      <w:r>
        <w:rPr>
          <w:i/>
          <w:iCs/>
        </w:rPr>
        <w:t>FDS1</w:t>
      </w:r>
      <w:r>
        <w:t xml:space="preserve">: </w:t>
      </w:r>
      <w:r w:rsidR="000C3217">
        <w:t xml:space="preserve"> </w:t>
      </w:r>
      <w:r>
        <w:t>Fire damage occurs to unprotected components or cables located near the fire ignition source.</w:t>
      </w:r>
    </w:p>
    <w:p w:rsidR="00672BED" w:rsidRDefault="00672BED" w:rsidP="00E461CF">
      <w:pPr>
        <w:ind w:left="1080"/>
        <w:rPr>
          <w:i/>
          <w:iCs/>
        </w:rPr>
        <w:sectPr w:rsidR="00672BED" w:rsidSect="00327C07">
          <w:pgSz w:w="12240" w:h="15840"/>
          <w:pgMar w:top="1440" w:right="1440" w:bottom="1440" w:left="1440" w:header="1440" w:footer="1440" w:gutter="0"/>
          <w:cols w:space="720"/>
          <w:noEndnote/>
          <w:docGrid w:linePitch="299"/>
        </w:sectPr>
      </w:pPr>
    </w:p>
    <w:p w:rsidR="003811DB" w:rsidRDefault="003811DB" w:rsidP="00E461CF">
      <w:pPr>
        <w:ind w:left="1080"/>
        <w:rPr>
          <w:i/>
          <w:iCs/>
        </w:rPr>
      </w:pPr>
    </w:p>
    <w:p w:rsidR="009D4D40" w:rsidRDefault="009D4D40" w:rsidP="00E461CF">
      <w:pPr>
        <w:ind w:left="1080"/>
      </w:pPr>
      <w:r>
        <w:rPr>
          <w:i/>
          <w:iCs/>
        </w:rPr>
        <w:t>FDS2</w:t>
      </w:r>
      <w:r>
        <w:t xml:space="preserve">: </w:t>
      </w:r>
      <w:r w:rsidR="000C3217">
        <w:t xml:space="preserve"> </w:t>
      </w:r>
      <w:r>
        <w:t>Widespread fire damage occurs to unprotected components or cables within the fire area of fire origin, to components or cables protected by a degraded local fire barrier system (e.g., a degraded cable tray fire barrier wrap), or to components or cables protected by a non-degraded one-hour fire barrier.</w:t>
      </w:r>
    </w:p>
    <w:p w:rsidR="003811DB" w:rsidRDefault="003811DB" w:rsidP="00E461CF">
      <w:pPr>
        <w:ind w:left="1080"/>
        <w:rPr>
          <w:i/>
          <w:iCs/>
        </w:rPr>
      </w:pPr>
    </w:p>
    <w:p w:rsidR="009D4D40" w:rsidRDefault="009D4D40" w:rsidP="00E461CF">
      <w:pPr>
        <w:ind w:left="1080"/>
      </w:pPr>
      <w:r>
        <w:rPr>
          <w:i/>
          <w:iCs/>
        </w:rPr>
        <w:t>FDS3</w:t>
      </w:r>
      <w:r>
        <w:t xml:space="preserve">: </w:t>
      </w:r>
      <w:r w:rsidR="000C3217">
        <w:t xml:space="preserve"> </w:t>
      </w:r>
      <w:r>
        <w:t>Fire damage extends to a fire area adjacent to the fire area of fire origin, in general, due to postulated fire spread through a degraded inter-area fire barrier element (e.g., wall, ceiling, floor, damper, door, penetration seal, etc.).</w:t>
      </w:r>
    </w:p>
    <w:p w:rsidR="00BE0339" w:rsidRDefault="00BE0339" w:rsidP="00672BED">
      <w:pPr>
        <w:tabs>
          <w:tab w:val="left" w:pos="0"/>
        </w:tabs>
      </w:pPr>
      <w:r>
        <w:rPr>
          <w:i/>
          <w:iCs/>
        </w:rPr>
        <w:br w:type="page"/>
      </w:r>
    </w:p>
    <w:p w:rsidR="009D4D40" w:rsidRDefault="00EB1671" w:rsidP="006162A6">
      <w:pPr>
        <w:pStyle w:val="Heading3"/>
      </w:pPr>
      <w:bookmarkStart w:id="63" w:name="_Toc361227083"/>
      <w:r>
        <w:t>Task 2</w:t>
      </w:r>
      <w:r w:rsidR="009D4D40">
        <w:t>.2.1 - Initial FDS Assignment</w:t>
      </w:r>
      <w:bookmarkEnd w:id="63"/>
    </w:p>
    <w:p w:rsidR="003811DB" w:rsidRDefault="003811DB" w:rsidP="00E461CF"/>
    <w:p w:rsidR="009D4D40" w:rsidRDefault="009D4D40" w:rsidP="00E461CF">
      <w:r>
        <w:t>Using the FDS/Finding Category Matrix in Table 2.2.1 below, identify the FDSs that need to be retained given the finding category assigned in Step 1.1.</w:t>
      </w:r>
    </w:p>
    <w:p w:rsidR="007E1288" w:rsidRPr="003811DB" w:rsidRDefault="007E1288" w:rsidP="00E461CF"/>
    <w:tbl>
      <w:tblPr>
        <w:tblW w:w="0" w:type="auto"/>
        <w:tblInd w:w="927" w:type="dxa"/>
        <w:tblLayout w:type="fixed"/>
        <w:tblCellMar>
          <w:left w:w="117" w:type="dxa"/>
          <w:right w:w="117" w:type="dxa"/>
        </w:tblCellMar>
        <w:tblLook w:val="0000" w:firstRow="0" w:lastRow="0" w:firstColumn="0" w:lastColumn="0" w:noHBand="0" w:noVBand="0"/>
      </w:tblPr>
      <w:tblGrid>
        <w:gridCol w:w="4860"/>
        <w:gridCol w:w="1080"/>
        <w:gridCol w:w="990"/>
        <w:gridCol w:w="990"/>
      </w:tblGrid>
      <w:tr w:rsidR="007E1288">
        <w:tblPrEx>
          <w:tblCellMar>
            <w:top w:w="0" w:type="dxa"/>
            <w:bottom w:w="0" w:type="dxa"/>
          </w:tblCellMar>
        </w:tblPrEx>
        <w:trPr>
          <w:trHeight w:val="391"/>
        </w:trPr>
        <w:tc>
          <w:tcPr>
            <w:tcW w:w="4860" w:type="dxa"/>
            <w:gridSpan w:val="4"/>
            <w:tcBorders>
              <w:top w:val="single" w:sz="6" w:space="0" w:color="000000"/>
              <w:left w:val="single" w:sz="6" w:space="0" w:color="000000"/>
              <w:bottom w:val="nil"/>
              <w:right w:val="nil"/>
            </w:tcBorders>
            <w:shd w:val="pct25" w:color="000000" w:fill="FFFFFF"/>
            <w:vAlign w:val="center"/>
          </w:tcPr>
          <w:p w:rsidR="007E1288" w:rsidRDefault="007E1288" w:rsidP="00E461CF">
            <w:pPr>
              <w:jc w:val="center"/>
              <w:rPr>
                <w:rFonts w:cs="Arial"/>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sidR="00EB1671">
              <w:rPr>
                <w:b/>
                <w:bCs/>
                <w:szCs w:val="22"/>
              </w:rPr>
              <w:t>Table 2</w:t>
            </w:r>
            <w:r>
              <w:rPr>
                <w:b/>
                <w:bCs/>
                <w:szCs w:val="22"/>
              </w:rPr>
              <w:t>.2.1 - FDS/Finding Category Matrix</w:t>
            </w:r>
          </w:p>
        </w:tc>
      </w:tr>
      <w:tr w:rsidR="007E1288">
        <w:tblPrEx>
          <w:tblCellMar>
            <w:top w:w="0" w:type="dxa"/>
            <w:bottom w:w="0" w:type="dxa"/>
          </w:tblCellMar>
        </w:tblPrEx>
        <w:trPr>
          <w:trHeight w:val="360"/>
        </w:trPr>
        <w:tc>
          <w:tcPr>
            <w:tcW w:w="486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b/>
                <w:bCs/>
                <w:szCs w:val="22"/>
              </w:rPr>
              <w:t>Finding Type or Category:</w:t>
            </w:r>
          </w:p>
        </w:tc>
        <w:tc>
          <w:tcPr>
            <w:tcW w:w="108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b/>
                <w:bCs/>
                <w:szCs w:val="22"/>
              </w:rPr>
              <w:t>FDS1</w:t>
            </w:r>
          </w:p>
        </w:tc>
        <w:tc>
          <w:tcPr>
            <w:tcW w:w="99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b/>
                <w:bCs/>
                <w:szCs w:val="22"/>
              </w:rPr>
              <w:t>FDS2</w:t>
            </w:r>
          </w:p>
        </w:tc>
        <w:tc>
          <w:tcPr>
            <w:tcW w:w="990" w:type="dxa"/>
            <w:tcBorders>
              <w:top w:val="single" w:sz="6" w:space="0" w:color="000000"/>
              <w:left w:val="single" w:sz="6" w:space="0" w:color="000000"/>
              <w:bottom w:val="nil"/>
              <w:right w:val="single" w:sz="6" w:space="0" w:color="000000"/>
            </w:tcBorders>
            <w:vAlign w:val="center"/>
          </w:tcPr>
          <w:p w:rsidR="007E1288" w:rsidRDefault="007E1288" w:rsidP="00E461CF">
            <w:pPr>
              <w:rPr>
                <w:rFonts w:cs="Arial"/>
                <w:szCs w:val="22"/>
              </w:rPr>
            </w:pPr>
            <w:r>
              <w:rPr>
                <w:b/>
                <w:bCs/>
                <w:szCs w:val="22"/>
              </w:rPr>
              <w:t>FDS3</w:t>
            </w:r>
          </w:p>
        </w:tc>
      </w:tr>
      <w:tr w:rsidR="007E1288">
        <w:tblPrEx>
          <w:tblCellMar>
            <w:top w:w="0" w:type="dxa"/>
            <w:bottom w:w="0" w:type="dxa"/>
          </w:tblCellMar>
        </w:tblPrEx>
        <w:tc>
          <w:tcPr>
            <w:tcW w:w="486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szCs w:val="22"/>
              </w:rPr>
              <w:t>Fire Prevention and Administrative Controls</w:t>
            </w:r>
          </w:p>
        </w:tc>
        <w:tc>
          <w:tcPr>
            <w:tcW w:w="108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szCs w:val="22"/>
              </w:rPr>
              <w:t>Retain</w:t>
            </w:r>
          </w:p>
        </w:tc>
        <w:tc>
          <w:tcPr>
            <w:tcW w:w="99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szCs w:val="22"/>
              </w:rPr>
              <w:t>Retain</w:t>
            </w:r>
          </w:p>
        </w:tc>
        <w:tc>
          <w:tcPr>
            <w:tcW w:w="990" w:type="dxa"/>
            <w:tcBorders>
              <w:top w:val="single" w:sz="6" w:space="0" w:color="000000"/>
              <w:left w:val="single" w:sz="6" w:space="0" w:color="000000"/>
              <w:bottom w:val="nil"/>
              <w:right w:val="single" w:sz="6" w:space="0" w:color="000000"/>
            </w:tcBorders>
            <w:vAlign w:val="center"/>
          </w:tcPr>
          <w:p w:rsidR="007E1288" w:rsidRDefault="007E1288" w:rsidP="00E461CF">
            <w:pPr>
              <w:rPr>
                <w:rFonts w:cs="Arial"/>
                <w:szCs w:val="22"/>
              </w:rPr>
            </w:pPr>
            <w:r>
              <w:rPr>
                <w:szCs w:val="22"/>
              </w:rPr>
              <w:t>Retain</w:t>
            </w:r>
          </w:p>
        </w:tc>
      </w:tr>
      <w:tr w:rsidR="007E1288">
        <w:tblPrEx>
          <w:tblCellMar>
            <w:top w:w="0" w:type="dxa"/>
            <w:bottom w:w="0" w:type="dxa"/>
          </w:tblCellMar>
        </w:tblPrEx>
        <w:trPr>
          <w:trHeight w:val="360"/>
        </w:trPr>
        <w:tc>
          <w:tcPr>
            <w:tcW w:w="486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szCs w:val="22"/>
              </w:rPr>
              <w:t>Fixed Fire Protection Systems</w:t>
            </w:r>
          </w:p>
        </w:tc>
        <w:tc>
          <w:tcPr>
            <w:tcW w:w="108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szCs w:val="22"/>
              </w:rPr>
              <w:t>Retain</w:t>
            </w:r>
          </w:p>
        </w:tc>
        <w:tc>
          <w:tcPr>
            <w:tcW w:w="99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szCs w:val="22"/>
              </w:rPr>
              <w:t>Retain</w:t>
            </w:r>
          </w:p>
        </w:tc>
        <w:tc>
          <w:tcPr>
            <w:tcW w:w="990" w:type="dxa"/>
            <w:tcBorders>
              <w:top w:val="single" w:sz="6" w:space="0" w:color="000000"/>
              <w:left w:val="single" w:sz="6" w:space="0" w:color="000000"/>
              <w:bottom w:val="nil"/>
              <w:right w:val="single" w:sz="6" w:space="0" w:color="000000"/>
            </w:tcBorders>
            <w:vAlign w:val="center"/>
          </w:tcPr>
          <w:p w:rsidR="007E1288" w:rsidRDefault="007E1288" w:rsidP="00E461CF">
            <w:pPr>
              <w:rPr>
                <w:rFonts w:cs="Arial"/>
                <w:szCs w:val="22"/>
              </w:rPr>
            </w:pPr>
            <w:r>
              <w:rPr>
                <w:szCs w:val="22"/>
              </w:rPr>
              <w:t>Retain</w:t>
            </w:r>
          </w:p>
        </w:tc>
      </w:tr>
      <w:tr w:rsidR="007E1288">
        <w:tblPrEx>
          <w:tblCellMar>
            <w:top w:w="0" w:type="dxa"/>
            <w:bottom w:w="0" w:type="dxa"/>
          </w:tblCellMar>
        </w:tblPrEx>
        <w:trPr>
          <w:trHeight w:val="360"/>
        </w:trPr>
        <w:tc>
          <w:tcPr>
            <w:tcW w:w="486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szCs w:val="22"/>
              </w:rPr>
              <w:t>Fire Confinement</w:t>
            </w:r>
          </w:p>
        </w:tc>
        <w:tc>
          <w:tcPr>
            <w:tcW w:w="108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szCs w:val="22"/>
              </w:rPr>
              <w:t>N/A</w:t>
            </w:r>
          </w:p>
        </w:tc>
        <w:tc>
          <w:tcPr>
            <w:tcW w:w="990" w:type="dxa"/>
            <w:tcBorders>
              <w:top w:val="single" w:sz="6" w:space="0" w:color="000000"/>
              <w:left w:val="single" w:sz="6" w:space="0" w:color="000000"/>
              <w:bottom w:val="nil"/>
              <w:right w:val="nil"/>
            </w:tcBorders>
            <w:vAlign w:val="center"/>
          </w:tcPr>
          <w:p w:rsidR="007E1288" w:rsidRDefault="007E1288" w:rsidP="00E461CF">
            <w:pPr>
              <w:rPr>
                <w:rFonts w:cs="Arial"/>
                <w:szCs w:val="22"/>
              </w:rPr>
            </w:pPr>
            <w:r>
              <w:rPr>
                <w:szCs w:val="22"/>
              </w:rPr>
              <w:t>N/A</w:t>
            </w:r>
          </w:p>
        </w:tc>
        <w:tc>
          <w:tcPr>
            <w:tcW w:w="990" w:type="dxa"/>
            <w:tcBorders>
              <w:top w:val="single" w:sz="6" w:space="0" w:color="000000"/>
              <w:left w:val="single" w:sz="6" w:space="0" w:color="000000"/>
              <w:bottom w:val="nil"/>
              <w:right w:val="single" w:sz="6" w:space="0" w:color="000000"/>
            </w:tcBorders>
            <w:vAlign w:val="center"/>
          </w:tcPr>
          <w:p w:rsidR="007E1288" w:rsidRDefault="007E1288" w:rsidP="00E461CF">
            <w:pPr>
              <w:rPr>
                <w:rFonts w:cs="Arial"/>
                <w:szCs w:val="22"/>
              </w:rPr>
            </w:pPr>
            <w:r>
              <w:rPr>
                <w:szCs w:val="22"/>
              </w:rPr>
              <w:t>Retain</w:t>
            </w:r>
          </w:p>
        </w:tc>
      </w:tr>
      <w:tr w:rsidR="007E1288">
        <w:tblPrEx>
          <w:tblCellMar>
            <w:top w:w="0" w:type="dxa"/>
            <w:bottom w:w="0" w:type="dxa"/>
          </w:tblCellMar>
        </w:tblPrEx>
        <w:tc>
          <w:tcPr>
            <w:tcW w:w="4860" w:type="dxa"/>
            <w:tcBorders>
              <w:top w:val="single" w:sz="6" w:space="0" w:color="000000"/>
              <w:left w:val="single" w:sz="6" w:space="0" w:color="000000"/>
              <w:bottom w:val="nil"/>
              <w:right w:val="nil"/>
            </w:tcBorders>
            <w:vAlign w:val="center"/>
          </w:tcPr>
          <w:p w:rsidR="007E1288" w:rsidRDefault="007E1288" w:rsidP="00E461CF">
            <w:pPr>
              <w:rPr>
                <w:szCs w:val="22"/>
              </w:rPr>
            </w:pPr>
            <w:r>
              <w:rPr>
                <w:szCs w:val="22"/>
              </w:rPr>
              <w:t xml:space="preserve">Localized Cable or Component Protection </w:t>
            </w:r>
          </w:p>
          <w:p w:rsidR="007E1288" w:rsidRDefault="007E1288" w:rsidP="00E461CF">
            <w:pPr>
              <w:rPr>
                <w:szCs w:val="22"/>
              </w:rPr>
            </w:pPr>
            <w:r>
              <w:rPr>
                <w:szCs w:val="22"/>
              </w:rPr>
              <w:t xml:space="preserve">     Given a High degradation</w:t>
            </w:r>
          </w:p>
          <w:p w:rsidR="007E1288" w:rsidRDefault="007E1288" w:rsidP="00E461CF">
            <w:pPr>
              <w:rPr>
                <w:rFonts w:cs="Arial"/>
                <w:szCs w:val="22"/>
              </w:rPr>
            </w:pPr>
            <w:r>
              <w:rPr>
                <w:szCs w:val="22"/>
              </w:rPr>
              <w:t xml:space="preserve">     Given a Moderate degradation</w:t>
            </w:r>
          </w:p>
        </w:tc>
        <w:tc>
          <w:tcPr>
            <w:tcW w:w="1080" w:type="dxa"/>
            <w:tcBorders>
              <w:top w:val="single" w:sz="6" w:space="0" w:color="000000"/>
              <w:left w:val="single" w:sz="6" w:space="0" w:color="000000"/>
              <w:bottom w:val="nil"/>
              <w:right w:val="nil"/>
            </w:tcBorders>
            <w:vAlign w:val="center"/>
          </w:tcPr>
          <w:p w:rsidR="007E1288" w:rsidRDefault="007E1288" w:rsidP="00E461CF">
            <w:pPr>
              <w:rPr>
                <w:szCs w:val="22"/>
              </w:rPr>
            </w:pPr>
          </w:p>
          <w:p w:rsidR="007E1288" w:rsidRDefault="007E1288" w:rsidP="00E461CF">
            <w:pPr>
              <w:rPr>
                <w:szCs w:val="22"/>
              </w:rPr>
            </w:pPr>
            <w:r>
              <w:rPr>
                <w:szCs w:val="22"/>
              </w:rPr>
              <w:t>Retain</w:t>
            </w:r>
            <w:r>
              <w:rPr>
                <w:szCs w:val="22"/>
                <w:vertAlign w:val="superscript"/>
              </w:rPr>
              <w:t>(1)</w:t>
            </w:r>
          </w:p>
          <w:p w:rsidR="007E1288" w:rsidRDefault="007E1288" w:rsidP="00E461CF">
            <w:pPr>
              <w:rPr>
                <w:rFonts w:cs="Arial"/>
                <w:szCs w:val="22"/>
              </w:rPr>
            </w:pPr>
            <w:r>
              <w:rPr>
                <w:szCs w:val="22"/>
              </w:rPr>
              <w:t>N/A</w:t>
            </w:r>
          </w:p>
        </w:tc>
        <w:tc>
          <w:tcPr>
            <w:tcW w:w="990" w:type="dxa"/>
            <w:tcBorders>
              <w:top w:val="single" w:sz="6" w:space="0" w:color="000000"/>
              <w:left w:val="single" w:sz="6" w:space="0" w:color="000000"/>
              <w:bottom w:val="nil"/>
              <w:right w:val="nil"/>
            </w:tcBorders>
            <w:vAlign w:val="center"/>
          </w:tcPr>
          <w:p w:rsidR="007E1288" w:rsidRDefault="007E1288" w:rsidP="00E461CF">
            <w:pPr>
              <w:rPr>
                <w:szCs w:val="22"/>
              </w:rPr>
            </w:pPr>
          </w:p>
          <w:p w:rsidR="007E1288" w:rsidRDefault="007E1288" w:rsidP="00E461CF">
            <w:pPr>
              <w:rPr>
                <w:szCs w:val="22"/>
              </w:rPr>
            </w:pPr>
            <w:r>
              <w:rPr>
                <w:szCs w:val="22"/>
              </w:rPr>
              <w:t>Retain</w:t>
            </w:r>
          </w:p>
          <w:p w:rsidR="007E1288" w:rsidRDefault="007E1288" w:rsidP="00E461CF">
            <w:pPr>
              <w:rPr>
                <w:rFonts w:cs="Arial"/>
                <w:szCs w:val="22"/>
              </w:rPr>
            </w:pPr>
            <w:r>
              <w:rPr>
                <w:szCs w:val="22"/>
              </w:rPr>
              <w:t>Retain</w:t>
            </w:r>
          </w:p>
        </w:tc>
        <w:tc>
          <w:tcPr>
            <w:tcW w:w="990" w:type="dxa"/>
            <w:tcBorders>
              <w:top w:val="single" w:sz="6" w:space="0" w:color="000000"/>
              <w:left w:val="single" w:sz="6" w:space="0" w:color="000000"/>
              <w:bottom w:val="nil"/>
              <w:right w:val="single" w:sz="6" w:space="0" w:color="000000"/>
            </w:tcBorders>
            <w:vAlign w:val="center"/>
          </w:tcPr>
          <w:p w:rsidR="007E1288" w:rsidRDefault="007E1288" w:rsidP="00E461CF">
            <w:pPr>
              <w:rPr>
                <w:szCs w:val="22"/>
              </w:rPr>
            </w:pPr>
          </w:p>
          <w:p w:rsidR="007E1288" w:rsidRDefault="007E1288" w:rsidP="00E461CF">
            <w:pPr>
              <w:rPr>
                <w:szCs w:val="22"/>
              </w:rPr>
            </w:pPr>
            <w:r>
              <w:rPr>
                <w:szCs w:val="22"/>
              </w:rPr>
              <w:t>Retain</w:t>
            </w:r>
          </w:p>
          <w:p w:rsidR="007E1288" w:rsidRDefault="007E1288" w:rsidP="00E461CF">
            <w:pPr>
              <w:rPr>
                <w:rFonts w:cs="Arial"/>
                <w:szCs w:val="22"/>
              </w:rPr>
            </w:pPr>
            <w:r>
              <w:rPr>
                <w:szCs w:val="22"/>
              </w:rPr>
              <w:t>Retain</w:t>
            </w:r>
          </w:p>
        </w:tc>
      </w:tr>
      <w:tr w:rsidR="007E1288" w:rsidRPr="00CF1786">
        <w:tblPrEx>
          <w:tblCellMar>
            <w:top w:w="0" w:type="dxa"/>
            <w:bottom w:w="0" w:type="dxa"/>
          </w:tblCellMar>
        </w:tblPrEx>
        <w:trPr>
          <w:trHeight w:val="360"/>
        </w:trPr>
        <w:tc>
          <w:tcPr>
            <w:tcW w:w="4860" w:type="dxa"/>
            <w:tcBorders>
              <w:top w:val="single" w:sz="6" w:space="0" w:color="000000"/>
              <w:left w:val="single" w:sz="6" w:space="0" w:color="000000"/>
              <w:bottom w:val="single" w:sz="6" w:space="0" w:color="000000"/>
              <w:right w:val="nil"/>
            </w:tcBorders>
            <w:vAlign w:val="center"/>
          </w:tcPr>
          <w:p w:rsidR="007E1288" w:rsidRDefault="007E1288" w:rsidP="00E461CF">
            <w:pPr>
              <w:rPr>
                <w:rFonts w:cs="Arial"/>
                <w:szCs w:val="22"/>
              </w:rPr>
            </w:pPr>
            <w:r>
              <w:rPr>
                <w:szCs w:val="22"/>
              </w:rPr>
              <w:t>Post-fire SSD</w:t>
            </w:r>
          </w:p>
        </w:tc>
        <w:tc>
          <w:tcPr>
            <w:tcW w:w="1080" w:type="dxa"/>
            <w:tcBorders>
              <w:top w:val="single" w:sz="6" w:space="0" w:color="000000"/>
              <w:left w:val="single" w:sz="6" w:space="0" w:color="000000"/>
              <w:bottom w:val="single" w:sz="6" w:space="0" w:color="000000"/>
              <w:right w:val="nil"/>
            </w:tcBorders>
            <w:vAlign w:val="center"/>
          </w:tcPr>
          <w:p w:rsidR="007E1288" w:rsidRDefault="007E1288" w:rsidP="00E461CF">
            <w:pPr>
              <w:rPr>
                <w:rFonts w:cs="Arial"/>
                <w:szCs w:val="22"/>
              </w:rPr>
            </w:pPr>
            <w:r>
              <w:rPr>
                <w:szCs w:val="22"/>
              </w:rPr>
              <w:t>Retain</w:t>
            </w:r>
          </w:p>
        </w:tc>
        <w:tc>
          <w:tcPr>
            <w:tcW w:w="990" w:type="dxa"/>
            <w:tcBorders>
              <w:top w:val="single" w:sz="6" w:space="0" w:color="000000"/>
              <w:left w:val="single" w:sz="6" w:space="0" w:color="000000"/>
              <w:bottom w:val="single" w:sz="6" w:space="0" w:color="000000"/>
              <w:right w:val="nil"/>
            </w:tcBorders>
            <w:vAlign w:val="center"/>
          </w:tcPr>
          <w:p w:rsidR="007E1288" w:rsidRDefault="007E1288" w:rsidP="00E461CF">
            <w:pPr>
              <w:rPr>
                <w:rFonts w:cs="Arial"/>
                <w:szCs w:val="22"/>
              </w:rPr>
            </w:pPr>
            <w:r>
              <w:rPr>
                <w:szCs w:val="22"/>
              </w:rPr>
              <w:t>Retain</w:t>
            </w:r>
          </w:p>
        </w:tc>
        <w:tc>
          <w:tcPr>
            <w:tcW w:w="990" w:type="dxa"/>
            <w:tcBorders>
              <w:top w:val="single" w:sz="6" w:space="0" w:color="000000"/>
              <w:left w:val="single" w:sz="6" w:space="0" w:color="000000"/>
              <w:bottom w:val="single" w:sz="6" w:space="0" w:color="000000"/>
              <w:right w:val="single" w:sz="6" w:space="0" w:color="000000"/>
            </w:tcBorders>
            <w:vAlign w:val="center"/>
          </w:tcPr>
          <w:p w:rsidR="007E1288" w:rsidRDefault="007E1288" w:rsidP="00E461CF">
            <w:pPr>
              <w:rPr>
                <w:rFonts w:cs="Arial"/>
                <w:szCs w:val="22"/>
              </w:rPr>
            </w:pPr>
            <w:r>
              <w:rPr>
                <w:szCs w:val="22"/>
              </w:rPr>
              <w:t>Retain</w:t>
            </w:r>
          </w:p>
        </w:tc>
      </w:tr>
    </w:tbl>
    <w:p w:rsidR="009D4D40" w:rsidRDefault="009D4D40" w:rsidP="00B74FBF">
      <w:pPr>
        <w:ind w:left="1008" w:right="576"/>
        <w:rPr>
          <w:szCs w:val="22"/>
        </w:rPr>
      </w:pPr>
      <w:r>
        <w:t>Note 1:  For a highly degraded local barrier, the protected</w:t>
      </w:r>
      <w:r w:rsidR="00CF1786">
        <w:t xml:space="preserve"> c</w:t>
      </w:r>
      <w:r>
        <w:t>omponents/cables</w:t>
      </w:r>
      <w:r w:rsidR="00D61714">
        <w:t xml:space="preserve"> </w:t>
      </w:r>
      <w:r w:rsidRPr="00CF1786">
        <w:t>are</w:t>
      </w:r>
      <w:r>
        <w:t xml:space="preserve"> treated as fully exposed and may be assumed damaged in FDS1 scenarios, depending on their proximity to the fire ignition source.</w:t>
      </w:r>
    </w:p>
    <w:p w:rsidR="00514B54" w:rsidRDefault="00514B54" w:rsidP="006162A6">
      <w:pPr>
        <w:pStyle w:val="Heading3"/>
      </w:pPr>
    </w:p>
    <w:p w:rsidR="009D4D40" w:rsidRDefault="00EB1671" w:rsidP="006162A6">
      <w:pPr>
        <w:pStyle w:val="Heading3"/>
      </w:pPr>
      <w:bookmarkStart w:id="64" w:name="_Toc361227084"/>
      <w:r>
        <w:t>Task 2</w:t>
      </w:r>
      <w:r w:rsidR="009D4D40">
        <w:t xml:space="preserve">.2.2: </w:t>
      </w:r>
      <w:r w:rsidR="000C3217">
        <w:t xml:space="preserve"> </w:t>
      </w:r>
      <w:r w:rsidR="009D4D40">
        <w:t>Screening Assessment for FDS3 Scenarios</w:t>
      </w:r>
      <w:bookmarkEnd w:id="64"/>
    </w:p>
    <w:p w:rsidR="003811DB" w:rsidRDefault="003811DB" w:rsidP="00E461CF"/>
    <w:p w:rsidR="009D4D40" w:rsidRPr="003811DB" w:rsidRDefault="009D4D40" w:rsidP="00E461CF">
      <w:r w:rsidRPr="003811DB">
        <w:t xml:space="preserve">If the finding category assigned Step 1.1 is </w:t>
      </w:r>
      <w:r w:rsidR="00F74063" w:rsidRPr="003811DB">
        <w:t>“</w:t>
      </w:r>
      <w:r w:rsidRPr="003811DB">
        <w:t>Fire Confinement,</w:t>
      </w:r>
      <w:r w:rsidR="00F74063" w:rsidRPr="003811DB">
        <w:t>”</w:t>
      </w:r>
      <w:r w:rsidRPr="003811DB">
        <w:t xml:space="preserve"> retain the FDS3 scenarios and continue the analysis with Step 2.3.  For all other finding categories, conduct a screening check for the FDS3 scenarios based on the following questions.  If the FDS3 scenarios </w:t>
      </w:r>
      <w:r w:rsidR="00F74063" w:rsidRPr="003811DB">
        <w:t>“</w:t>
      </w:r>
      <w:r w:rsidRPr="003811DB">
        <w:t>screen out,</w:t>
      </w:r>
      <w:r w:rsidR="00F74063" w:rsidRPr="003811DB">
        <w:t>”</w:t>
      </w:r>
      <w:r w:rsidRPr="003811DB">
        <w:t xml:space="preserve"> the subsequent analysis task for that finding need not consider any FDS3 fire scenarios.</w:t>
      </w:r>
    </w:p>
    <w:p w:rsidR="009D4D40" w:rsidRPr="003811DB" w:rsidRDefault="009D4D40" w:rsidP="00E461CF"/>
    <w:p w:rsidR="009D4D40" w:rsidRDefault="009D4D40" w:rsidP="00E461CF">
      <w:r>
        <w:t xml:space="preserve">The screening criteria are expressed in terms of the fire protection features for the </w:t>
      </w:r>
      <w:r w:rsidR="00F74063">
        <w:t>“</w:t>
      </w:r>
      <w:r>
        <w:t>exposing</w:t>
      </w:r>
      <w:r w:rsidR="00F74063">
        <w:t>”</w:t>
      </w:r>
      <w:r>
        <w:t xml:space="preserve"> and </w:t>
      </w:r>
      <w:r w:rsidR="00F74063">
        <w:t>“</w:t>
      </w:r>
      <w:r>
        <w:t>exposed</w:t>
      </w:r>
      <w:r w:rsidR="00F74063">
        <w:t>”</w:t>
      </w:r>
      <w:r>
        <w:t xml:space="preserve"> fire areas.  The </w:t>
      </w:r>
      <w:r w:rsidR="00F74063">
        <w:t>“</w:t>
      </w:r>
      <w:r>
        <w:t>exposing</w:t>
      </w:r>
      <w:r w:rsidR="00F74063">
        <w:t>”</w:t>
      </w:r>
      <w:r>
        <w:t xml:space="preserve"> fire area is the area in which the fire is assumed to start.  The </w:t>
      </w:r>
      <w:r w:rsidR="00F74063">
        <w:t>“</w:t>
      </w:r>
      <w:r>
        <w:t>exposed</w:t>
      </w:r>
      <w:r w:rsidR="00F74063">
        <w:t>”</w:t>
      </w:r>
      <w:r>
        <w:t xml:space="preserve"> area is the adjacent space that might be impacted should fire spread from the exposing area, through an inter-area fire barrier, into the exposed area.</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p>
    <w:p w:rsidR="009D4D40" w:rsidRPr="0011216C" w:rsidRDefault="0011216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r>
        <w:rPr>
          <w:szCs w:val="22"/>
        </w:rPr>
        <w:tab/>
      </w:r>
      <w:proofErr w:type="gramStart"/>
      <w:r>
        <w:rPr>
          <w:szCs w:val="22"/>
        </w:rPr>
        <w:t>1.</w:t>
      </w:r>
      <w:r>
        <w:rPr>
          <w:szCs w:val="22"/>
        </w:rPr>
        <w:tab/>
      </w:r>
      <w:r w:rsidR="009D4D40" w:rsidRPr="0011216C">
        <w:rPr>
          <w:szCs w:val="22"/>
        </w:rPr>
        <w:t>Does</w:t>
      </w:r>
      <w:proofErr w:type="gramEnd"/>
      <w:r w:rsidR="009D4D40" w:rsidRPr="0011216C">
        <w:rPr>
          <w:szCs w:val="22"/>
        </w:rPr>
        <w:t xml:space="preserve"> the fire barrier separating the exposed and the exposing fire areas have a non-degraded 2-hour or greater fire endurance rating?</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Yes </w:t>
      </w:r>
      <w:r w:rsidR="00F74063">
        <w:rPr>
          <w:szCs w:val="22"/>
        </w:rPr>
        <w:t>–</w:t>
      </w:r>
      <w:r w:rsidRPr="0011216C">
        <w:rPr>
          <w:szCs w:val="22"/>
        </w:rPr>
        <w:t xml:space="preserve"> FDS3 scenarios screen out, continue to Step 2.3.</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No </w:t>
      </w:r>
      <w:r w:rsidR="00F74063">
        <w:rPr>
          <w:szCs w:val="22"/>
        </w:rPr>
        <w:t>–</w:t>
      </w:r>
      <w:r w:rsidRPr="0011216C">
        <w:rPr>
          <w:szCs w:val="22"/>
        </w:rPr>
        <w:t xml:space="preserve"> continue to next question.</w:t>
      </w: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4D40" w:rsidRPr="0011216C" w:rsidRDefault="0011216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r>
        <w:rPr>
          <w:szCs w:val="22"/>
        </w:rPr>
        <w:tab/>
        <w:t>2.</w:t>
      </w:r>
      <w:r>
        <w:rPr>
          <w:szCs w:val="22"/>
        </w:rPr>
        <w:tab/>
      </w:r>
      <w:r w:rsidR="009D4D40" w:rsidRPr="0011216C">
        <w:rPr>
          <w:szCs w:val="22"/>
        </w:rPr>
        <w:t xml:space="preserve">Is there a non-degraded automatic gaseous room-flooding fire suppression system </w:t>
      </w:r>
      <w:r w:rsidR="009D4D40" w:rsidRPr="00403277">
        <w:rPr>
          <w:szCs w:val="22"/>
          <w:u w:val="single"/>
        </w:rPr>
        <w:t>either</w:t>
      </w:r>
      <w:r w:rsidR="009D4D40" w:rsidRPr="0011216C">
        <w:rPr>
          <w:szCs w:val="22"/>
        </w:rPr>
        <w:t xml:space="preserve"> in the exposed </w:t>
      </w:r>
      <w:r w:rsidR="009D4D40" w:rsidRPr="00403277">
        <w:rPr>
          <w:szCs w:val="22"/>
          <w:u w:val="single"/>
        </w:rPr>
        <w:t>or</w:t>
      </w:r>
      <w:r w:rsidR="009D4D40" w:rsidRPr="0011216C">
        <w:rPr>
          <w:szCs w:val="22"/>
        </w:rPr>
        <w:t xml:space="preserve"> in the exposing fire area?</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Yes </w:t>
      </w:r>
      <w:r w:rsidR="00F74063">
        <w:rPr>
          <w:szCs w:val="22"/>
        </w:rPr>
        <w:t>–</w:t>
      </w:r>
      <w:r w:rsidRPr="0011216C">
        <w:rPr>
          <w:szCs w:val="22"/>
        </w:rPr>
        <w:t xml:space="preserve"> FDS3 scenarios screen out, continue to Step 2.3.</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514B54"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No </w:t>
      </w:r>
      <w:r w:rsidR="00F74063">
        <w:rPr>
          <w:szCs w:val="22"/>
        </w:rPr>
        <w:t>–</w:t>
      </w:r>
      <w:r w:rsidRPr="0011216C">
        <w:rPr>
          <w:szCs w:val="22"/>
        </w:rPr>
        <w:t xml:space="preserve"> continue to next question.</w:t>
      </w:r>
    </w:p>
    <w:p w:rsidR="009D4D40" w:rsidRPr="0011216C" w:rsidRDefault="00514B54" w:rsidP="006162A6">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Cs w:val="22"/>
        </w:rPr>
      </w:pPr>
      <w:r>
        <w:rPr>
          <w:szCs w:val="22"/>
        </w:rPr>
        <w:br w:type="page"/>
      </w:r>
      <w:r w:rsidR="0011216C">
        <w:rPr>
          <w:szCs w:val="22"/>
        </w:rPr>
        <w:lastRenderedPageBreak/>
        <w:t>3.</w:t>
      </w:r>
      <w:r w:rsidR="0011216C">
        <w:rPr>
          <w:szCs w:val="22"/>
        </w:rPr>
        <w:tab/>
      </w:r>
      <w:r w:rsidR="009D4D40" w:rsidRPr="0011216C">
        <w:rPr>
          <w:szCs w:val="22"/>
        </w:rPr>
        <w:t xml:space="preserve">Is there a non-degraded </w:t>
      </w:r>
      <w:r w:rsidR="009D4D40" w:rsidRPr="00403277">
        <w:rPr>
          <w:szCs w:val="22"/>
          <w:u w:val="single"/>
        </w:rPr>
        <w:t>or</w:t>
      </w:r>
      <w:r w:rsidR="009D4D40" w:rsidRPr="0011216C">
        <w:rPr>
          <w:szCs w:val="22"/>
        </w:rPr>
        <w:t xml:space="preserve"> no more than moderately degraded automatic full area water-based fire suppression system </w:t>
      </w:r>
      <w:r w:rsidR="009D4D40" w:rsidRPr="00403277">
        <w:rPr>
          <w:szCs w:val="22"/>
          <w:u w:val="single"/>
        </w:rPr>
        <w:t>either</w:t>
      </w:r>
      <w:r w:rsidR="009D4D40" w:rsidRPr="0011216C">
        <w:rPr>
          <w:szCs w:val="22"/>
        </w:rPr>
        <w:t xml:space="preserve"> in the exposed </w:t>
      </w:r>
      <w:r w:rsidR="009D4D40" w:rsidRPr="00BA7AC9">
        <w:rPr>
          <w:szCs w:val="22"/>
          <w:u w:val="single"/>
        </w:rPr>
        <w:t xml:space="preserve">or </w:t>
      </w:r>
      <w:r w:rsidR="009D4D40" w:rsidRPr="0011216C">
        <w:rPr>
          <w:szCs w:val="22"/>
        </w:rPr>
        <w:t>in the exposing fire area?</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Yes </w:t>
      </w:r>
      <w:r w:rsidR="00F74063">
        <w:rPr>
          <w:szCs w:val="22"/>
        </w:rPr>
        <w:t>–</w:t>
      </w:r>
      <w:r w:rsidRPr="0011216C">
        <w:rPr>
          <w:szCs w:val="22"/>
        </w:rPr>
        <w:t xml:space="preserve"> FDS3 scenarios screen out, continue to Step 2.3.</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No </w:t>
      </w:r>
      <w:r w:rsidR="00F74063">
        <w:rPr>
          <w:szCs w:val="22"/>
        </w:rPr>
        <w:t>–</w:t>
      </w:r>
      <w:r w:rsidRPr="0011216C">
        <w:rPr>
          <w:szCs w:val="22"/>
        </w:rPr>
        <w:t xml:space="preserve"> continue to next question.</w:t>
      </w: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4D40" w:rsidRPr="0011216C" w:rsidRDefault="0011216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r>
        <w:rPr>
          <w:szCs w:val="22"/>
        </w:rPr>
        <w:tab/>
        <w:t>4.</w:t>
      </w:r>
      <w:r>
        <w:rPr>
          <w:szCs w:val="22"/>
        </w:rPr>
        <w:tab/>
      </w:r>
      <w:r w:rsidR="009D4D40" w:rsidRPr="0011216C">
        <w:rPr>
          <w:szCs w:val="22"/>
        </w:rPr>
        <w:t>Can it be determined that the exposed fire area contain no potential damage targets that are unique from those in the exposing fire area (damage tar</w:t>
      </w:r>
      <w:r>
        <w:rPr>
          <w:szCs w:val="22"/>
        </w:rPr>
        <w:t xml:space="preserve">gets may include post-fire safe </w:t>
      </w:r>
      <w:r w:rsidR="009D4D40" w:rsidRPr="0011216C">
        <w:rPr>
          <w:szCs w:val="22"/>
        </w:rPr>
        <w:t>shutdown components or other plant components whose loss might lead to a demand for safe shutdown (e.g., a plant trip))?</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Yes </w:t>
      </w:r>
      <w:r w:rsidR="00F74063">
        <w:rPr>
          <w:szCs w:val="22"/>
        </w:rPr>
        <w:t>–</w:t>
      </w:r>
      <w:r w:rsidRPr="0011216C">
        <w:rPr>
          <w:szCs w:val="22"/>
        </w:rPr>
        <w:t xml:space="preserve"> FDS3 scenarios screen out, continue to Step 2.3.</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No </w:t>
      </w:r>
      <w:r w:rsidR="00F74063">
        <w:rPr>
          <w:szCs w:val="22"/>
        </w:rPr>
        <w:t>–</w:t>
      </w:r>
      <w:r w:rsidRPr="0011216C">
        <w:rPr>
          <w:szCs w:val="22"/>
        </w:rPr>
        <w:t xml:space="preserve"> continue to next question.</w:t>
      </w: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4D40" w:rsidRPr="0011216C" w:rsidRDefault="0011216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r>
        <w:rPr>
          <w:szCs w:val="22"/>
        </w:rPr>
        <w:tab/>
        <w:t>5.</w:t>
      </w:r>
      <w:r>
        <w:rPr>
          <w:szCs w:val="22"/>
        </w:rPr>
        <w:tab/>
      </w:r>
      <w:r w:rsidR="009D4D40" w:rsidRPr="0011216C">
        <w:rPr>
          <w:szCs w:val="22"/>
        </w:rPr>
        <w:t>If the exposed fire area</w:t>
      </w:r>
      <w:r w:rsidR="009D4D40" w:rsidRPr="00AE7FB3">
        <w:rPr>
          <w:szCs w:val="22"/>
          <w:u w:val="single"/>
        </w:rPr>
        <w:t xml:space="preserve"> does</w:t>
      </w:r>
      <w:r w:rsidR="009D4D40" w:rsidRPr="0011216C">
        <w:rPr>
          <w:szCs w:val="22"/>
        </w:rPr>
        <w:t xml:space="preserve"> contain post-fire safe shutdown components </w:t>
      </w:r>
      <w:r w:rsidR="009D4D40" w:rsidRPr="00AE7FB3">
        <w:rPr>
          <w:szCs w:val="22"/>
          <w:u w:val="single"/>
        </w:rPr>
        <w:t xml:space="preserve">or </w:t>
      </w:r>
      <w:r w:rsidR="009D4D40" w:rsidRPr="0011216C">
        <w:rPr>
          <w:szCs w:val="22"/>
        </w:rPr>
        <w:t>components whose fire-induced failure might lead to a demand for safe shutdown, are all such components located at least 20 feet from the intervening fire barrier, and/or provided with passive fire protection with a minimum one-hour fire endurance rating?</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Yes </w:t>
      </w:r>
      <w:r w:rsidR="00F74063">
        <w:rPr>
          <w:szCs w:val="22"/>
        </w:rPr>
        <w:t>–</w:t>
      </w:r>
      <w:r w:rsidRPr="0011216C">
        <w:rPr>
          <w:szCs w:val="22"/>
        </w:rPr>
        <w:t xml:space="preserve"> FDS3 scenarios screen out, continue to Step 2.3.</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No </w:t>
      </w:r>
      <w:r w:rsidR="00F74063">
        <w:rPr>
          <w:szCs w:val="22"/>
        </w:rPr>
        <w:t>–</w:t>
      </w:r>
      <w:r w:rsidRPr="0011216C">
        <w:rPr>
          <w:szCs w:val="22"/>
        </w:rPr>
        <w:t xml:space="preserve"> continue to next question.</w:t>
      </w: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4D40" w:rsidRPr="0011216C" w:rsidRDefault="0011216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r>
        <w:rPr>
          <w:szCs w:val="22"/>
        </w:rPr>
        <w:tab/>
        <w:t>6.</w:t>
      </w:r>
      <w:r>
        <w:rPr>
          <w:szCs w:val="22"/>
        </w:rPr>
        <w:tab/>
      </w:r>
      <w:r w:rsidR="00D61714">
        <w:rPr>
          <w:szCs w:val="22"/>
        </w:rPr>
        <w:t>Is there a partial</w:t>
      </w:r>
      <w:r w:rsidR="009D4D40" w:rsidRPr="0011216C">
        <w:rPr>
          <w:szCs w:val="22"/>
        </w:rPr>
        <w:t xml:space="preserve">-coverage automatic water based fire suppression system installed in the exposing fire area </w:t>
      </w:r>
      <w:r w:rsidR="009D4D40" w:rsidRPr="00284570">
        <w:rPr>
          <w:szCs w:val="22"/>
          <w:u w:val="single"/>
        </w:rPr>
        <w:t>and</w:t>
      </w:r>
      <w:r w:rsidR="009D4D40" w:rsidRPr="0011216C">
        <w:rPr>
          <w:szCs w:val="22"/>
        </w:rPr>
        <w:t xml:space="preserve"> are all the fixed or </w:t>
      </w:r>
      <w:r w:rsidR="009D4D40" w:rsidRPr="00284570">
        <w:rPr>
          <w:i/>
          <w:szCs w:val="22"/>
        </w:rPr>
        <w:t>in-situ</w:t>
      </w:r>
      <w:r w:rsidR="009D4D40" w:rsidRPr="0011216C">
        <w:rPr>
          <w:szCs w:val="22"/>
        </w:rPr>
        <w:t xml:space="preserve"> fire ignition sources included within the zone of coverage for this system?</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Yes </w:t>
      </w:r>
      <w:r w:rsidR="00F74063">
        <w:rPr>
          <w:szCs w:val="22"/>
        </w:rPr>
        <w:t>–</w:t>
      </w:r>
      <w:r w:rsidRPr="0011216C">
        <w:rPr>
          <w:szCs w:val="22"/>
        </w:rPr>
        <w:t xml:space="preserve"> FDS3 scenarios screen out, continue to Step 2.3.</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No </w:t>
      </w:r>
      <w:r w:rsidR="00F74063">
        <w:rPr>
          <w:szCs w:val="22"/>
        </w:rPr>
        <w:t>–</w:t>
      </w:r>
      <w:r w:rsidRPr="0011216C">
        <w:rPr>
          <w:szCs w:val="22"/>
        </w:rPr>
        <w:t xml:space="preserve"> continue to next question.</w:t>
      </w: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4D40" w:rsidRPr="0011216C" w:rsidRDefault="0011216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r>
        <w:rPr>
          <w:szCs w:val="22"/>
        </w:rPr>
        <w:tab/>
        <w:t>7.</w:t>
      </w:r>
      <w:r>
        <w:rPr>
          <w:szCs w:val="22"/>
        </w:rPr>
        <w:tab/>
      </w:r>
      <w:r w:rsidR="009D4D40" w:rsidRPr="0011216C">
        <w:rPr>
          <w:szCs w:val="22"/>
        </w:rPr>
        <w:t xml:space="preserve">Does the fire barrier provide a minimum of 20 minutes fire endurance protection </w:t>
      </w:r>
      <w:r w:rsidR="009D4D40" w:rsidRPr="00284570">
        <w:rPr>
          <w:szCs w:val="22"/>
          <w:u w:val="single"/>
        </w:rPr>
        <w:t>and</w:t>
      </w:r>
      <w:r w:rsidR="009D4D40" w:rsidRPr="0011216C">
        <w:rPr>
          <w:szCs w:val="22"/>
        </w:rPr>
        <w:t xml:space="preserve"> are the fixed or in situ fire ignition sources and combustible or flammable materials in the exposing fire area positioned such that, even considering fire spread to secondary combustibles, the barrier will not be subject to direct flame impingement?</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Pr="0011216C"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Yes </w:t>
      </w:r>
      <w:r w:rsidR="00F74063">
        <w:rPr>
          <w:szCs w:val="22"/>
        </w:rPr>
        <w:t>–</w:t>
      </w:r>
      <w:r w:rsidRPr="0011216C">
        <w:rPr>
          <w:szCs w:val="22"/>
        </w:rPr>
        <w:t xml:space="preserve"> FDS3 scenarios screen out, continue to Step 2.3.</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r w:rsidRPr="0011216C">
        <w:rPr>
          <w:szCs w:val="22"/>
        </w:rPr>
        <w:t xml:space="preserve">If No </w:t>
      </w:r>
      <w:r w:rsidR="00F74063">
        <w:rPr>
          <w:szCs w:val="22"/>
        </w:rPr>
        <w:t>–</w:t>
      </w:r>
      <w:r w:rsidRPr="0011216C">
        <w:rPr>
          <w:szCs w:val="22"/>
        </w:rPr>
        <w:t xml:space="preserve"> retain the FDS3 scenarios and continue the analysis with Step 2.3.</w:t>
      </w:r>
    </w:p>
    <w:p w:rsidR="00672BED" w:rsidRPr="0011216C" w:rsidRDefault="00672BED"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210"/>
        <w:rPr>
          <w:szCs w:val="22"/>
        </w:rPr>
      </w:pPr>
    </w:p>
    <w:p w:rsidR="009D4D40" w:rsidRDefault="00EB1671" w:rsidP="006162A6">
      <w:pPr>
        <w:pStyle w:val="Heading2"/>
        <w:spacing w:before="0" w:after="0"/>
      </w:pPr>
      <w:bookmarkStart w:id="65" w:name="_Toc361227085"/>
      <w:r>
        <w:t>Step 2</w:t>
      </w:r>
      <w:r w:rsidR="009D4D40">
        <w:t>.3 - Fire Scenario Identification and Ignition Source Screening</w:t>
      </w:r>
      <w:bookmarkEnd w:id="65"/>
    </w:p>
    <w:p w:rsidR="009D4D40" w:rsidRPr="003811DB" w:rsidRDefault="009D4D40" w:rsidP="00E461CF"/>
    <w:p w:rsidR="00672BED" w:rsidRDefault="009D4D40" w:rsidP="00E461CF">
      <w:pPr>
        <w:sectPr w:rsidR="00672BED" w:rsidSect="00327C07">
          <w:pgSz w:w="12240" w:h="15840"/>
          <w:pgMar w:top="1440" w:right="1440" w:bottom="1440" w:left="1440" w:header="1440" w:footer="1440" w:gutter="0"/>
          <w:cols w:space="720"/>
          <w:noEndnote/>
          <w:docGrid w:linePitch="299"/>
        </w:sectPr>
      </w:pPr>
      <w:r>
        <w:t xml:space="preserve">In this step, a screening analysis is performed to eliminate (screen out) fire ignition sources that cannot cause fire to spread to secondary combustibles and cannot cause damage to one or more components/cables in the fire area.  Fire ignition sources that are screened out are not analyzed further and are excluded from the refined fire area fire frequency.  For unscreened fire </w:t>
      </w:r>
    </w:p>
    <w:p w:rsidR="009D4D40" w:rsidRDefault="009D4D40" w:rsidP="00E461CF">
      <w:proofErr w:type="gramStart"/>
      <w:r>
        <w:lastRenderedPageBreak/>
        <w:t>ignition</w:t>
      </w:r>
      <w:proofErr w:type="gramEnd"/>
      <w:r>
        <w:t xml:space="preserve"> sources, specific fire growth and damage scenarios (ignition source and damage target set combinations) are identified corresponding to each applicable FDS.  Specific guidance for identifying fire growth and damage scenarios is provided in Attachment 3.</w:t>
      </w:r>
    </w:p>
    <w:p w:rsidR="00790CD8" w:rsidRPr="00672BED" w:rsidRDefault="00790CD8" w:rsidP="006162A6">
      <w:pPr>
        <w:pStyle w:val="Heading3"/>
      </w:pPr>
    </w:p>
    <w:p w:rsidR="009D4D40" w:rsidRPr="00672BED" w:rsidRDefault="00EB1671" w:rsidP="006162A6">
      <w:pPr>
        <w:pStyle w:val="Heading3"/>
      </w:pPr>
      <w:bookmarkStart w:id="66" w:name="_Toc361227086"/>
      <w:r w:rsidRPr="00672BED">
        <w:t>Task 2</w:t>
      </w:r>
      <w:r w:rsidR="009D4D40" w:rsidRPr="00672BED">
        <w:t xml:space="preserve">.3.1: </w:t>
      </w:r>
      <w:r w:rsidR="000C3217">
        <w:t xml:space="preserve"> </w:t>
      </w:r>
      <w:r w:rsidR="009D4D40" w:rsidRPr="00672BED">
        <w:t>Identify and Count Fire Ignition Sources</w:t>
      </w:r>
      <w:bookmarkEnd w:id="66"/>
    </w:p>
    <w:p w:rsidR="003811DB" w:rsidRDefault="003811DB" w:rsidP="00E461CF"/>
    <w:p w:rsidR="009D4D40" w:rsidRDefault="009D4D40" w:rsidP="00E461CF">
      <w:r>
        <w:t>Identify fire ignition sources for the fire scenarios within the fire area(s) being evaluated.  Fire ignition sources are binned by type or general classifications that are pre-defined in Attachment</w:t>
      </w:r>
      <w:r w:rsidR="003811DB">
        <w:t> </w:t>
      </w:r>
      <w:r>
        <w:t xml:space="preserve">1, Table A1.3.  All fire ignition sources are assigned to one, and only one, of the identified fire ignition source type bins.  Each fire ignition source bin has a corresponding fire scenario characterization bin or bins as identified in Attachment 4, Table A4.1.  Cataloging of the fire ignition sources includes a count of the number of fire ignition sources of each type present. </w:t>
      </w:r>
    </w:p>
    <w:p w:rsidR="009D4D40" w:rsidRPr="003811DB" w:rsidRDefault="009D4D40" w:rsidP="00E461CF"/>
    <w:p w:rsidR="009D4D40" w:rsidRDefault="009D4D40" w:rsidP="00E461CF">
      <w:r>
        <w:t>If a finding is related to the degradation of specific portions of a water-based fire suppression system, it may be appropriate to limit the fire ignition source search to those sources whose coverage is impacted by the specific degradation.</w:t>
      </w:r>
    </w:p>
    <w:p w:rsidR="003811DB" w:rsidRPr="003811DB" w:rsidRDefault="003811DB" w:rsidP="00E461CF"/>
    <w:p w:rsidR="009D4D40" w:rsidRDefault="009D4D40" w:rsidP="00E461CF">
      <w:r>
        <w:t>One fire ignition source scenario that is applicable to all areas of the plant is transient fuel fires (e.g., trash, refuse, temporary storage materials, etc.).</w:t>
      </w:r>
    </w:p>
    <w:p w:rsidR="009D4D40" w:rsidRPr="003811DB" w:rsidRDefault="009D4D40" w:rsidP="00E461CF"/>
    <w:p w:rsidR="009D4D40" w:rsidRDefault="009D4D40" w:rsidP="00E461CF">
      <w:pPr>
        <w:ind w:left="810"/>
      </w:pPr>
      <w:r>
        <w:t xml:space="preserve">NOTE:  In the specific case of findings categorized as </w:t>
      </w:r>
      <w:r w:rsidR="00F74063">
        <w:t>“</w:t>
      </w:r>
      <w:r>
        <w:t>Fire Confinement</w:t>
      </w:r>
      <w:r w:rsidR="00F74063">
        <w:t>”</w:t>
      </w:r>
      <w:r>
        <w:t xml:space="preserve"> in Step 1.1, the fire ignition sources located on BOTH sides of the degraded fire barrie</w:t>
      </w:r>
      <w:r w:rsidR="00680547">
        <w:t xml:space="preserve">r must identified and counted. </w:t>
      </w:r>
      <w:r>
        <w:t>That is, the scope of Task 2.3.1 and subsequent steps expands to encompass two or more fire areas; and in particular, those fire areas that are separated by the degraded fire barrier element(s).</w:t>
      </w:r>
    </w:p>
    <w:p w:rsidR="009D4D40" w:rsidRPr="003811DB" w:rsidRDefault="009D4D40" w:rsidP="00E461CF"/>
    <w:p w:rsidR="009D4D40" w:rsidRDefault="009D4D40" w:rsidP="00E461CF">
      <w:r>
        <w:t>For most fire ignition sources, the fire frequency is provided on a per component basis.  However, for non-qualified cables, transients, and hot work a likelihood rating assignment as low, medium, or high is required.  The guidance for assigning these ratings is provided in Attachment 4.</w:t>
      </w:r>
    </w:p>
    <w:p w:rsidR="00BE1563" w:rsidRPr="003811DB" w:rsidRDefault="00BE1563" w:rsidP="00E461CF"/>
    <w:p w:rsidR="009D4D40" w:rsidRPr="00514B54" w:rsidRDefault="009D4D40" w:rsidP="00E461CF">
      <w:pPr>
        <w:rPr>
          <w:b/>
        </w:rPr>
      </w:pPr>
      <w:r w:rsidRPr="00514B54">
        <w:rPr>
          <w:b/>
        </w:rPr>
        <w:t>Non-qualified Cables</w:t>
      </w:r>
    </w:p>
    <w:p w:rsidR="003811DB" w:rsidRPr="00CF1786" w:rsidRDefault="003811DB" w:rsidP="00E461CF"/>
    <w:p w:rsidR="009D4D40" w:rsidRDefault="009D4D40" w:rsidP="00E461CF">
      <w:r>
        <w:t>Cables can be found practically at every part of a nuclear power plant and are the primary focus of a fire risk analysis.  For the purposes of fire frequency calculation, each area is ranked according to the quantity of non-qualified cables located in the area.</w:t>
      </w:r>
    </w:p>
    <w:p w:rsidR="00BE1563" w:rsidRPr="003811DB" w:rsidRDefault="00BE1563" w:rsidP="00E461CF"/>
    <w:p w:rsidR="009D4D40" w:rsidRDefault="009D4D40" w:rsidP="00E461CF">
      <w:pPr>
        <w:pStyle w:val="Level2"/>
        <w:widowControl/>
        <w:numPr>
          <w:ilvl w:val="0"/>
          <w:numId w:val="9"/>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szCs w:val="22"/>
        </w:rPr>
      </w:pPr>
      <w:r>
        <w:rPr>
          <w:szCs w:val="22"/>
        </w:rPr>
        <w:t>Transients</w:t>
      </w:r>
    </w:p>
    <w:p w:rsidR="003811DB" w:rsidRPr="00BE0339" w:rsidRDefault="003811DB" w:rsidP="00E461CF">
      <w:pPr>
        <w:ind w:left="810"/>
      </w:pPr>
    </w:p>
    <w:p w:rsidR="009D4D40" w:rsidRPr="00BE0339" w:rsidRDefault="009D4D40" w:rsidP="00E461CF">
      <w:pPr>
        <w:ind w:left="810"/>
      </w:pPr>
      <w:r w:rsidRPr="00BE0339">
        <w:t>The assignment of a relative transient fire likelihood rating focuses on the following factors:</w:t>
      </w:r>
    </w:p>
    <w:p w:rsidR="00BE0339" w:rsidRPr="00BE0339" w:rsidRDefault="00BE0339" w:rsidP="00E461CF">
      <w:pPr>
        <w:ind w:left="810"/>
      </w:pPr>
    </w:p>
    <w:p w:rsidR="009D4D40" w:rsidRPr="00494563" w:rsidRDefault="009D4D40" w:rsidP="00E461CF">
      <w:pPr>
        <w:numPr>
          <w:ilvl w:val="0"/>
          <w:numId w:val="11"/>
        </w:numPr>
        <w:rPr>
          <w:szCs w:val="22"/>
        </w:rPr>
      </w:pPr>
      <w:r w:rsidRPr="00494563">
        <w:rPr>
          <w:szCs w:val="22"/>
        </w:rPr>
        <w:t>Extent of general plant personnel traffic passing through an area</w:t>
      </w:r>
    </w:p>
    <w:p w:rsidR="00BE0339" w:rsidRDefault="00BE0339" w:rsidP="00E461CF">
      <w:pPr>
        <w:ind w:left="1440"/>
        <w:rPr>
          <w:szCs w:val="22"/>
        </w:rPr>
      </w:pPr>
    </w:p>
    <w:p w:rsidR="009D4D40" w:rsidRPr="00494563" w:rsidRDefault="009D4D40" w:rsidP="00E461CF">
      <w:pPr>
        <w:numPr>
          <w:ilvl w:val="0"/>
          <w:numId w:val="11"/>
        </w:numPr>
        <w:rPr>
          <w:szCs w:val="22"/>
        </w:rPr>
      </w:pPr>
      <w:r w:rsidRPr="00494563">
        <w:rPr>
          <w:szCs w:val="22"/>
        </w:rPr>
        <w:t>Normal occupancy during at-power operations</w:t>
      </w:r>
    </w:p>
    <w:p w:rsidR="00BE0339" w:rsidRDefault="00BE0339" w:rsidP="00E461CF">
      <w:pPr>
        <w:ind w:left="1440"/>
        <w:rPr>
          <w:szCs w:val="22"/>
        </w:rPr>
      </w:pPr>
    </w:p>
    <w:p w:rsidR="009D4D40" w:rsidRPr="00494563" w:rsidRDefault="009D4D40" w:rsidP="00E461CF">
      <w:pPr>
        <w:numPr>
          <w:ilvl w:val="0"/>
          <w:numId w:val="11"/>
        </w:numPr>
        <w:rPr>
          <w:szCs w:val="22"/>
        </w:rPr>
      </w:pPr>
      <w:r w:rsidRPr="00494563">
        <w:rPr>
          <w:szCs w:val="22"/>
        </w:rPr>
        <w:t>The frequency of maintenance activities undertaken in the area</w:t>
      </w:r>
    </w:p>
    <w:p w:rsidR="00BE0339" w:rsidRDefault="00BE0339" w:rsidP="00E461CF">
      <w:pPr>
        <w:ind w:left="1440"/>
        <w:rPr>
          <w:szCs w:val="22"/>
        </w:rPr>
      </w:pPr>
    </w:p>
    <w:p w:rsidR="00672BED" w:rsidRDefault="009D4D40" w:rsidP="00E461CF">
      <w:pPr>
        <w:numPr>
          <w:ilvl w:val="0"/>
          <w:numId w:val="11"/>
        </w:numPr>
        <w:rPr>
          <w:szCs w:val="22"/>
        </w:rPr>
        <w:sectPr w:rsidR="00672BED" w:rsidSect="00327C07">
          <w:pgSz w:w="12240" w:h="15840"/>
          <w:pgMar w:top="1440" w:right="1440" w:bottom="1440" w:left="1440" w:header="1440" w:footer="1440" w:gutter="0"/>
          <w:cols w:space="720"/>
          <w:noEndnote/>
          <w:docGrid w:linePitch="299"/>
        </w:sectPr>
      </w:pPr>
      <w:r w:rsidRPr="00494563">
        <w:rPr>
          <w:szCs w:val="22"/>
        </w:rPr>
        <w:t>Storage practices for transient materials</w:t>
      </w:r>
    </w:p>
    <w:p w:rsidR="00BE0339" w:rsidRDefault="00BE0339" w:rsidP="00E461CF">
      <w:pPr>
        <w:ind w:left="1440"/>
        <w:rPr>
          <w:szCs w:val="22"/>
        </w:rPr>
      </w:pPr>
    </w:p>
    <w:p w:rsidR="009D4D40" w:rsidRPr="00494563" w:rsidRDefault="009D4D40" w:rsidP="00E461CF">
      <w:pPr>
        <w:numPr>
          <w:ilvl w:val="0"/>
          <w:numId w:val="11"/>
        </w:numPr>
        <w:rPr>
          <w:szCs w:val="22"/>
        </w:rPr>
      </w:pPr>
      <w:r w:rsidRPr="00494563">
        <w:rPr>
          <w:szCs w:val="22"/>
        </w:rPr>
        <w:t>Restrictions imposed by administrative controls</w:t>
      </w:r>
    </w:p>
    <w:p w:rsidR="005843CF" w:rsidRPr="003811DB" w:rsidRDefault="005843CF" w:rsidP="00E461CF"/>
    <w:p w:rsidR="009D4D40" w:rsidRDefault="009D4D40" w:rsidP="00E461CF">
      <w:pPr>
        <w:pStyle w:val="Level2"/>
        <w:widowControl/>
        <w:numPr>
          <w:ilvl w:val="0"/>
          <w:numId w:val="9"/>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szCs w:val="22"/>
        </w:rPr>
      </w:pPr>
      <w:r>
        <w:rPr>
          <w:szCs w:val="22"/>
        </w:rPr>
        <w:t>Hot Work</w:t>
      </w:r>
    </w:p>
    <w:p w:rsidR="00BE0339" w:rsidRPr="00BE0339" w:rsidRDefault="00BE0339" w:rsidP="00E461CF">
      <w:pPr>
        <w:widowControl/>
      </w:pPr>
    </w:p>
    <w:p w:rsidR="009D4D40" w:rsidRPr="00BE0339" w:rsidRDefault="009D4D40" w:rsidP="00E461CF">
      <w:pPr>
        <w:widowControl/>
        <w:ind w:left="810"/>
      </w:pPr>
      <w:r w:rsidRPr="00BE0339">
        <w:t>The same likelihood rating assigned to the fire area for transient fires is also used as the initial hot work fire likelihood rating.  However, plant specific conditions may be considered if such information is readily available, and an alternate hot work likelihood rating may</w:t>
      </w:r>
      <w:r w:rsidR="00D61714">
        <w:t xml:space="preserve"> be</w:t>
      </w:r>
      <w:r w:rsidRPr="00BE0339">
        <w:t xml:space="preserve"> assigned as appropriate.</w:t>
      </w:r>
    </w:p>
    <w:p w:rsidR="009D4D40" w:rsidRPr="003811DB" w:rsidRDefault="009D4D40" w:rsidP="00E461CF"/>
    <w:p w:rsidR="009D4D40" w:rsidRDefault="009D4D40" w:rsidP="00E461CF">
      <w:r>
        <w:t xml:space="preserve">No other specific cases of a similar nature have been identified.  However, should a fire protection program degradation finding be encounter that is very specific to fires involving one or more specific fire ignition sources, then the SDP Phase 2 analysis should be focused on only those specific </w:t>
      </w:r>
      <w:proofErr w:type="gramStart"/>
      <w:r>
        <w:t>sources.</w:t>
      </w:r>
      <w:proofErr w:type="gramEnd"/>
      <w:r>
        <w:t xml:space="preserve">  It is recommended that additional guidance and support in making such a decision should be sought in such cases.  Careful and complete documentation of the decision will also be required.</w:t>
      </w:r>
    </w:p>
    <w:p w:rsidR="009D4D40" w:rsidRPr="003811DB" w:rsidRDefault="009D4D40" w:rsidP="00E461CF"/>
    <w:p w:rsidR="009D4D40" w:rsidRDefault="009D4D40" w:rsidP="00E461CF">
      <w:r>
        <w:t>Counting notes and guidelines are provided for each fire ignition source bin.  (See Attachment 4 for counting guidance and for information on other aspects of fire ignition source treatment.)</w:t>
      </w:r>
    </w:p>
    <w:p w:rsidR="00790CD8" w:rsidRDefault="00790CD8" w:rsidP="006162A6">
      <w:pPr>
        <w:pStyle w:val="Heading3"/>
      </w:pPr>
    </w:p>
    <w:p w:rsidR="009D4D40" w:rsidRDefault="00EB1671" w:rsidP="006162A6">
      <w:pPr>
        <w:pStyle w:val="Heading3"/>
      </w:pPr>
      <w:bookmarkStart w:id="67" w:name="_Toc361227087"/>
      <w:r>
        <w:t>Task 2</w:t>
      </w:r>
      <w:r w:rsidR="009D4D40">
        <w:t xml:space="preserve">.3.2: </w:t>
      </w:r>
      <w:r w:rsidR="000C3217">
        <w:t xml:space="preserve"> </w:t>
      </w:r>
      <w:r w:rsidR="009D4D40">
        <w:t>Characterize Fire Ignition Sources</w:t>
      </w:r>
      <w:bookmarkEnd w:id="67"/>
    </w:p>
    <w:p w:rsidR="00790CD8" w:rsidRDefault="00790CD8" w:rsidP="00E461CF"/>
    <w:p w:rsidR="009D4D40" w:rsidRDefault="009D4D40" w:rsidP="00E461CF">
      <w:r>
        <w:t xml:space="preserve">For each unique fire ignition source identified in Task 2.3.1, fire intensity levels, fire severity characteristics and a nominal location are assigned.  Fire ignition sources are classified into general types - </w:t>
      </w:r>
      <w:r w:rsidR="00F74063">
        <w:t>‘</w:t>
      </w:r>
      <w:r>
        <w:t>simple</w:t>
      </w:r>
      <w:r w:rsidR="00F74063">
        <w:t>’</w:t>
      </w:r>
      <w:r>
        <w:t xml:space="preserve"> and </w:t>
      </w:r>
      <w:r w:rsidR="00F74063">
        <w:t>‘</w:t>
      </w:r>
      <w:r>
        <w:t>non-simple.</w:t>
      </w:r>
      <w:r w:rsidR="00F74063">
        <w:t>’</w:t>
      </w:r>
      <w:r>
        <w:t xml:space="preserve">  </w:t>
      </w:r>
    </w:p>
    <w:p w:rsidR="009D4D40" w:rsidRPr="00BE1563" w:rsidRDefault="009D4D40" w:rsidP="00E461CF">
      <w:pPr>
        <w:rPr>
          <w:szCs w:val="22"/>
        </w:rPr>
      </w:pPr>
    </w:p>
    <w:p w:rsidR="009D4D40" w:rsidRDefault="009D4D40" w:rsidP="00E461CF">
      <w:pPr>
        <w:numPr>
          <w:ilvl w:val="0"/>
          <w:numId w:val="10"/>
        </w:numPr>
        <w:rPr>
          <w:szCs w:val="22"/>
        </w:rPr>
      </w:pPr>
      <w:r w:rsidRPr="00BE1563">
        <w:rPr>
          <w:szCs w:val="22"/>
        </w:rPr>
        <w:t>Simple fire ignition sources are assigned fire intensity characteristics on a generic basis using predefined guidance (see Table 2.3.1).  Most fixed fire ignition sources are of the simple type.  To address the uncertainty in fire source severity, each fire ignition source is associated with two heat release rate (HRR) values:</w:t>
      </w:r>
    </w:p>
    <w:p w:rsidR="009406EB" w:rsidRPr="00BE1563" w:rsidRDefault="009406EB" w:rsidP="00E461CF">
      <w:pPr>
        <w:numPr>
          <w:ilvl w:val="0"/>
          <w:numId w:val="10"/>
        </w:numPr>
        <w:rPr>
          <w:szCs w:val="22"/>
        </w:rPr>
      </w:pPr>
    </w:p>
    <w:p w:rsidR="00494563" w:rsidRDefault="009D4D40" w:rsidP="00E461CF">
      <w:pPr>
        <w:numPr>
          <w:ilvl w:val="1"/>
          <w:numId w:val="10"/>
        </w:numPr>
        <w:tabs>
          <w:tab w:val="clear" w:pos="1714"/>
          <w:tab w:val="num" w:pos="1440"/>
        </w:tabs>
        <w:ind w:left="1440"/>
        <w:rPr>
          <w:szCs w:val="22"/>
        </w:rPr>
      </w:pPr>
      <w:r w:rsidRPr="00494563">
        <w:rPr>
          <w:szCs w:val="22"/>
        </w:rPr>
        <w:t>The lower HRR value reflects the anticipated or expected fire severity (75th percentile fire), and will be associated with 90% of fires (a fire severity factor of 0.9).</w:t>
      </w:r>
    </w:p>
    <w:p w:rsidR="009406EB" w:rsidRDefault="009406EB" w:rsidP="00E461CF">
      <w:pPr>
        <w:ind w:left="1440"/>
        <w:rPr>
          <w:szCs w:val="22"/>
        </w:rPr>
      </w:pPr>
    </w:p>
    <w:p w:rsidR="009D4D40" w:rsidRPr="00494563" w:rsidRDefault="009D4D40" w:rsidP="00E461CF">
      <w:pPr>
        <w:numPr>
          <w:ilvl w:val="1"/>
          <w:numId w:val="10"/>
        </w:numPr>
        <w:tabs>
          <w:tab w:val="clear" w:pos="1714"/>
          <w:tab w:val="num" w:pos="1440"/>
        </w:tabs>
        <w:ind w:left="1440"/>
        <w:rPr>
          <w:szCs w:val="22"/>
        </w:rPr>
      </w:pPr>
      <w:r w:rsidRPr="00494563">
        <w:rPr>
          <w:szCs w:val="22"/>
        </w:rPr>
        <w:t xml:space="preserve">The higher HRR value reflects a high confidence limit fire severity (98th percentile fire) and will be associated with </w:t>
      </w:r>
      <w:r w:rsidRPr="00BE1563">
        <w:t>10% of fires (a fire severity factor of 0.1).</w:t>
      </w:r>
    </w:p>
    <w:p w:rsidR="009D4D40" w:rsidRPr="00BE1563" w:rsidRDefault="009D4D40" w:rsidP="00E461CF">
      <w:pPr>
        <w:rPr>
          <w:szCs w:val="22"/>
        </w:rPr>
      </w:pPr>
    </w:p>
    <w:p w:rsidR="009D4D40" w:rsidRPr="00BE1563" w:rsidRDefault="009D4D40" w:rsidP="00E461CF">
      <w:pPr>
        <w:numPr>
          <w:ilvl w:val="0"/>
          <w:numId w:val="10"/>
        </w:numPr>
        <w:rPr>
          <w:szCs w:val="22"/>
        </w:rPr>
      </w:pPr>
      <w:r w:rsidRPr="00BE1563">
        <w:rPr>
          <w:szCs w:val="22"/>
        </w:rPr>
        <w:t xml:space="preserve">Non-simple fire ignition sources are either unique or require the application of case-specific information.  These </w:t>
      </w:r>
      <w:r w:rsidR="00F74063">
        <w:rPr>
          <w:szCs w:val="22"/>
        </w:rPr>
        <w:t>‘</w:t>
      </w:r>
      <w:r w:rsidRPr="00BE1563">
        <w:rPr>
          <w:szCs w:val="22"/>
        </w:rPr>
        <w:t>Non-Simple</w:t>
      </w:r>
      <w:r w:rsidR="00F74063">
        <w:rPr>
          <w:szCs w:val="22"/>
        </w:rPr>
        <w:t>’</w:t>
      </w:r>
      <w:r w:rsidRPr="00BE1563">
        <w:rPr>
          <w:szCs w:val="22"/>
        </w:rPr>
        <w:t xml:space="preserve"> Fire Ignition Sources include the following:</w:t>
      </w:r>
    </w:p>
    <w:p w:rsidR="00BE0339" w:rsidRDefault="00BE0339" w:rsidP="00E461CF">
      <w:pPr>
        <w:ind w:left="1440"/>
        <w:rPr>
          <w:szCs w:val="22"/>
        </w:rPr>
      </w:pPr>
    </w:p>
    <w:p w:rsidR="009D4D40" w:rsidRPr="00BE1563" w:rsidRDefault="009D4D40" w:rsidP="00E461CF">
      <w:pPr>
        <w:numPr>
          <w:ilvl w:val="0"/>
          <w:numId w:val="12"/>
        </w:numPr>
        <w:rPr>
          <w:szCs w:val="22"/>
        </w:rPr>
      </w:pPr>
      <w:r w:rsidRPr="00BE1563">
        <w:rPr>
          <w:szCs w:val="22"/>
        </w:rPr>
        <w:t>Self-ignited cable fires,</w:t>
      </w:r>
    </w:p>
    <w:p w:rsidR="00BE0339" w:rsidRDefault="00BE0339" w:rsidP="00E461CF">
      <w:pPr>
        <w:ind w:left="1440"/>
        <w:rPr>
          <w:szCs w:val="22"/>
        </w:rPr>
      </w:pPr>
    </w:p>
    <w:p w:rsidR="009D4D40" w:rsidRPr="00BE1563" w:rsidRDefault="009D4D40" w:rsidP="00E461CF">
      <w:pPr>
        <w:numPr>
          <w:ilvl w:val="0"/>
          <w:numId w:val="12"/>
        </w:numPr>
        <w:rPr>
          <w:szCs w:val="22"/>
        </w:rPr>
      </w:pPr>
      <w:r w:rsidRPr="00BE1563">
        <w:rPr>
          <w:szCs w:val="22"/>
        </w:rPr>
        <w:t>Energetic arcing electrical faults leading to fire,</w:t>
      </w:r>
    </w:p>
    <w:p w:rsidR="00BE0339" w:rsidRDefault="00BE0339" w:rsidP="00E461CF">
      <w:pPr>
        <w:ind w:left="1440"/>
        <w:rPr>
          <w:szCs w:val="22"/>
        </w:rPr>
      </w:pPr>
    </w:p>
    <w:p w:rsidR="009D4D40" w:rsidRPr="00BE1563" w:rsidRDefault="009D4D40" w:rsidP="00E461CF">
      <w:pPr>
        <w:numPr>
          <w:ilvl w:val="0"/>
          <w:numId w:val="12"/>
        </w:numPr>
        <w:rPr>
          <w:szCs w:val="22"/>
        </w:rPr>
      </w:pPr>
      <w:r w:rsidRPr="00BE1563">
        <w:rPr>
          <w:szCs w:val="22"/>
        </w:rPr>
        <w:t>Transient fuel fires when the nominal as-found conditions exceed the nominal fire intensity values,</w:t>
      </w:r>
    </w:p>
    <w:p w:rsidR="00BE0339" w:rsidRDefault="00BE0339" w:rsidP="00E461CF">
      <w:pPr>
        <w:ind w:left="1440"/>
        <w:rPr>
          <w:szCs w:val="22"/>
        </w:rPr>
      </w:pPr>
    </w:p>
    <w:p w:rsidR="00672BED" w:rsidRDefault="009D4D40" w:rsidP="00E461CF">
      <w:pPr>
        <w:numPr>
          <w:ilvl w:val="0"/>
          <w:numId w:val="12"/>
        </w:numPr>
        <w:rPr>
          <w:szCs w:val="22"/>
        </w:rPr>
        <w:sectPr w:rsidR="00672BED" w:rsidSect="00327C07">
          <w:pgSz w:w="12240" w:h="15840"/>
          <w:pgMar w:top="1440" w:right="1440" w:bottom="1440" w:left="1440" w:header="1440" w:footer="1440" w:gutter="0"/>
          <w:cols w:space="720"/>
          <w:noEndnote/>
          <w:docGrid w:linePitch="299"/>
        </w:sectPr>
      </w:pPr>
      <w:r w:rsidRPr="00BE1563">
        <w:rPr>
          <w:szCs w:val="22"/>
        </w:rPr>
        <w:t>Hot work fires,</w:t>
      </w:r>
    </w:p>
    <w:p w:rsidR="00BE0339" w:rsidRDefault="00BE0339" w:rsidP="00E461CF">
      <w:pPr>
        <w:ind w:left="1440"/>
        <w:rPr>
          <w:szCs w:val="22"/>
        </w:rPr>
      </w:pPr>
    </w:p>
    <w:p w:rsidR="009D4D40" w:rsidRPr="00BE1563" w:rsidRDefault="009D4D40" w:rsidP="00E461CF">
      <w:pPr>
        <w:numPr>
          <w:ilvl w:val="0"/>
          <w:numId w:val="12"/>
        </w:numPr>
        <w:rPr>
          <w:szCs w:val="22"/>
        </w:rPr>
      </w:pPr>
      <w:r w:rsidRPr="00BE1563">
        <w:rPr>
          <w:szCs w:val="22"/>
        </w:rPr>
        <w:t>Liquid fuel spill fires including fires in the main turbine generator set, and</w:t>
      </w:r>
    </w:p>
    <w:p w:rsidR="00BE0339" w:rsidRDefault="00BE0339" w:rsidP="00E461CF">
      <w:pPr>
        <w:ind w:left="1440"/>
        <w:rPr>
          <w:szCs w:val="22"/>
        </w:rPr>
      </w:pPr>
    </w:p>
    <w:p w:rsidR="009D4D40" w:rsidRPr="00BE1563" w:rsidRDefault="009D4D40" w:rsidP="00E461CF">
      <w:pPr>
        <w:numPr>
          <w:ilvl w:val="0"/>
          <w:numId w:val="12"/>
        </w:numPr>
        <w:rPr>
          <w:szCs w:val="22"/>
        </w:rPr>
      </w:pPr>
      <w:r w:rsidRPr="00BE1563">
        <w:rPr>
          <w:szCs w:val="22"/>
        </w:rPr>
        <w:t>Hydrogen fires.</w:t>
      </w:r>
    </w:p>
    <w:p w:rsidR="009D4D40" w:rsidRPr="00BE1563" w:rsidRDefault="009D4D40" w:rsidP="00E461CF">
      <w:pPr>
        <w:rPr>
          <w:szCs w:val="22"/>
        </w:rPr>
      </w:pPr>
    </w:p>
    <w:p w:rsidR="00BE0339" w:rsidRDefault="009D4D40" w:rsidP="00E461CF">
      <w:pPr>
        <w:ind w:firstLine="605"/>
      </w:pPr>
      <w:r>
        <w:t>Guidance for treating non-simple fire ignition sources is provided in Attachment 5.</w:t>
      </w:r>
    </w:p>
    <w:p w:rsidR="009D4D40" w:rsidRDefault="009D4D40" w:rsidP="00E461CF">
      <w:pPr>
        <w:ind w:firstLine="605"/>
      </w:pPr>
    </w:p>
    <w:tbl>
      <w:tblPr>
        <w:tblW w:w="9720" w:type="dxa"/>
        <w:tblInd w:w="-82" w:type="dxa"/>
        <w:tblLayout w:type="fixed"/>
        <w:tblCellMar>
          <w:left w:w="98" w:type="dxa"/>
          <w:right w:w="98" w:type="dxa"/>
        </w:tblCellMar>
        <w:tblLook w:val="0000" w:firstRow="0" w:lastRow="0" w:firstColumn="0" w:lastColumn="0" w:noHBand="0" w:noVBand="0"/>
      </w:tblPr>
      <w:tblGrid>
        <w:gridCol w:w="1170"/>
        <w:gridCol w:w="1260"/>
        <w:gridCol w:w="1260"/>
        <w:gridCol w:w="1710"/>
        <w:gridCol w:w="1350"/>
        <w:gridCol w:w="1260"/>
        <w:gridCol w:w="1710"/>
      </w:tblGrid>
      <w:tr w:rsidR="00A628A9">
        <w:tblPrEx>
          <w:tblCellMar>
            <w:top w:w="0" w:type="dxa"/>
            <w:bottom w:w="0" w:type="dxa"/>
          </w:tblCellMar>
        </w:tblPrEx>
        <w:tc>
          <w:tcPr>
            <w:tcW w:w="9720" w:type="dxa"/>
            <w:gridSpan w:val="7"/>
            <w:tcBorders>
              <w:top w:val="single" w:sz="6" w:space="0" w:color="000000"/>
              <w:left w:val="single" w:sz="6" w:space="0" w:color="000000"/>
              <w:bottom w:val="nil"/>
              <w:right w:val="nil"/>
            </w:tcBorders>
            <w:shd w:val="pct25" w:color="000000" w:fill="FFFFFF"/>
          </w:tcPr>
          <w:p w:rsidR="00A628A9" w:rsidRPr="00B63E4B" w:rsidRDefault="00EB1671" w:rsidP="00E461CF">
            <w:pPr>
              <w:jc w:val="center"/>
              <w:rPr>
                <w:b/>
                <w:bCs/>
                <w:szCs w:val="22"/>
              </w:rPr>
            </w:pPr>
            <w:r>
              <w:rPr>
                <w:b/>
                <w:bCs/>
                <w:szCs w:val="22"/>
              </w:rPr>
              <w:t>Table 2</w:t>
            </w:r>
            <w:r w:rsidR="00A628A9">
              <w:rPr>
                <w:b/>
                <w:bCs/>
                <w:szCs w:val="22"/>
              </w:rPr>
              <w:t>.3.1 - Mapping of General Fire Scenario Characterization Type Bins</w:t>
            </w:r>
            <w:r w:rsidR="00A628A9">
              <w:rPr>
                <w:b/>
                <w:bCs/>
                <w:szCs w:val="22"/>
              </w:rPr>
              <w:cr/>
              <w:t xml:space="preserve">to Fire Intensity Characteristics </w:t>
            </w:r>
          </w:p>
        </w:tc>
      </w:tr>
      <w:tr w:rsidR="00A628A9" w:rsidTr="00672BED">
        <w:tblPrEx>
          <w:tblCellMar>
            <w:top w:w="0" w:type="dxa"/>
            <w:bottom w:w="0" w:type="dxa"/>
          </w:tblCellMar>
        </w:tblPrEx>
        <w:trPr>
          <w:cantSplit/>
        </w:trPr>
        <w:tc>
          <w:tcPr>
            <w:tcW w:w="1170" w:type="dxa"/>
            <w:vMerge w:val="restart"/>
            <w:tcBorders>
              <w:top w:val="single" w:sz="6" w:space="0" w:color="000000"/>
              <w:left w:val="single" w:sz="6" w:space="0" w:color="000000"/>
              <w:bottom w:val="nil"/>
              <w:right w:val="nil"/>
            </w:tcBorders>
            <w:vAlign w:val="center"/>
          </w:tcPr>
          <w:p w:rsidR="00A628A9" w:rsidRDefault="00A628A9" w:rsidP="00E461CF">
            <w:pPr>
              <w:jc w:val="center"/>
              <w:rPr>
                <w:rFonts w:cs="Arial"/>
                <w:szCs w:val="22"/>
              </w:rPr>
            </w:pPr>
            <w:r>
              <w:rPr>
                <w:b/>
                <w:bCs/>
                <w:szCs w:val="22"/>
              </w:rPr>
              <w:t>Fire Size Bins</w:t>
            </w:r>
          </w:p>
        </w:tc>
        <w:tc>
          <w:tcPr>
            <w:tcW w:w="8550" w:type="dxa"/>
            <w:gridSpan w:val="6"/>
            <w:tcBorders>
              <w:top w:val="single" w:sz="6" w:space="0" w:color="000000"/>
              <w:left w:val="single" w:sz="6" w:space="0" w:color="000000"/>
              <w:bottom w:val="nil"/>
              <w:right w:val="single" w:sz="4" w:space="0" w:color="auto"/>
            </w:tcBorders>
          </w:tcPr>
          <w:p w:rsidR="00A628A9" w:rsidRDefault="00A628A9" w:rsidP="00E461CF">
            <w:pPr>
              <w:jc w:val="center"/>
              <w:rPr>
                <w:b/>
                <w:bCs/>
                <w:szCs w:val="22"/>
              </w:rPr>
            </w:pPr>
          </w:p>
          <w:p w:rsidR="00A628A9" w:rsidRDefault="00A628A9" w:rsidP="00E461CF">
            <w:pPr>
              <w:jc w:val="center"/>
              <w:rPr>
                <w:b/>
                <w:bCs/>
                <w:szCs w:val="22"/>
              </w:rPr>
            </w:pPr>
            <w:r>
              <w:rPr>
                <w:b/>
                <w:bCs/>
                <w:szCs w:val="22"/>
              </w:rPr>
              <w:t>Generic Fire Type Bins with Simple Predefined Fire Characteristics</w:t>
            </w:r>
          </w:p>
          <w:p w:rsidR="00A628A9" w:rsidRDefault="00A628A9" w:rsidP="00E461CF">
            <w:pPr>
              <w:jc w:val="center"/>
              <w:rPr>
                <w:rFonts w:cs="Arial"/>
                <w:szCs w:val="22"/>
              </w:rPr>
            </w:pPr>
          </w:p>
        </w:tc>
      </w:tr>
      <w:tr w:rsidR="00A628A9">
        <w:tblPrEx>
          <w:tblCellMar>
            <w:top w:w="0" w:type="dxa"/>
            <w:bottom w:w="0" w:type="dxa"/>
          </w:tblCellMar>
        </w:tblPrEx>
        <w:trPr>
          <w:cantSplit/>
        </w:trPr>
        <w:tc>
          <w:tcPr>
            <w:tcW w:w="1170" w:type="dxa"/>
            <w:vMerge/>
            <w:tcBorders>
              <w:top w:val="single" w:sz="6" w:space="0" w:color="000000"/>
              <w:left w:val="single" w:sz="6" w:space="0" w:color="000000"/>
              <w:bottom w:val="nil"/>
              <w:right w:val="nil"/>
            </w:tcBorders>
          </w:tcPr>
          <w:p w:rsidR="00A628A9" w:rsidRDefault="00A628A9" w:rsidP="00E461CF">
            <w:pPr>
              <w:rPr>
                <w:rFonts w:cs="Arial"/>
                <w:szCs w:val="22"/>
              </w:rPr>
            </w:pPr>
          </w:p>
        </w:tc>
        <w:tc>
          <w:tcPr>
            <w:tcW w:w="1260" w:type="dxa"/>
            <w:tcBorders>
              <w:top w:val="single" w:sz="6" w:space="0" w:color="000000"/>
              <w:left w:val="single" w:sz="6" w:space="0" w:color="000000"/>
              <w:bottom w:val="nil"/>
              <w:right w:val="nil"/>
            </w:tcBorders>
          </w:tcPr>
          <w:p w:rsidR="00A628A9" w:rsidRDefault="00A628A9" w:rsidP="00E461CF">
            <w:pPr>
              <w:rPr>
                <w:rFonts w:cs="Arial"/>
                <w:szCs w:val="22"/>
              </w:rPr>
            </w:pPr>
            <w:r>
              <w:rPr>
                <w:b/>
                <w:bCs/>
                <w:szCs w:val="22"/>
              </w:rPr>
              <w:t>Small Electrical Fire</w:t>
            </w:r>
          </w:p>
        </w:tc>
        <w:tc>
          <w:tcPr>
            <w:tcW w:w="1260" w:type="dxa"/>
            <w:tcBorders>
              <w:top w:val="single" w:sz="6" w:space="0" w:color="000000"/>
              <w:left w:val="single" w:sz="6" w:space="0" w:color="000000"/>
              <w:bottom w:val="nil"/>
              <w:right w:val="nil"/>
            </w:tcBorders>
          </w:tcPr>
          <w:p w:rsidR="00A628A9" w:rsidRDefault="00A628A9" w:rsidP="00E461CF">
            <w:pPr>
              <w:rPr>
                <w:rFonts w:cs="Arial"/>
                <w:szCs w:val="22"/>
              </w:rPr>
            </w:pPr>
            <w:r>
              <w:rPr>
                <w:b/>
                <w:bCs/>
                <w:szCs w:val="22"/>
              </w:rPr>
              <w:t>Large Electrical Fire</w:t>
            </w:r>
          </w:p>
        </w:tc>
        <w:tc>
          <w:tcPr>
            <w:tcW w:w="1710" w:type="dxa"/>
            <w:tcBorders>
              <w:top w:val="single" w:sz="6" w:space="0" w:color="000000"/>
              <w:left w:val="single" w:sz="6" w:space="0" w:color="000000"/>
              <w:bottom w:val="nil"/>
              <w:right w:val="nil"/>
            </w:tcBorders>
          </w:tcPr>
          <w:p w:rsidR="00A628A9" w:rsidRDefault="00A628A9" w:rsidP="00E461CF">
            <w:pPr>
              <w:rPr>
                <w:rFonts w:cs="Arial"/>
                <w:szCs w:val="22"/>
              </w:rPr>
            </w:pPr>
            <w:r>
              <w:rPr>
                <w:b/>
                <w:bCs/>
                <w:szCs w:val="22"/>
              </w:rPr>
              <w:t>Indoor Oil-Filled Transformers</w:t>
            </w:r>
          </w:p>
        </w:tc>
        <w:tc>
          <w:tcPr>
            <w:tcW w:w="1350" w:type="dxa"/>
            <w:tcBorders>
              <w:top w:val="single" w:sz="6" w:space="0" w:color="000000"/>
              <w:left w:val="single" w:sz="6" w:space="0" w:color="000000"/>
              <w:bottom w:val="nil"/>
              <w:right w:val="nil"/>
            </w:tcBorders>
          </w:tcPr>
          <w:p w:rsidR="00A628A9" w:rsidRDefault="00A628A9" w:rsidP="00E461CF">
            <w:pPr>
              <w:rPr>
                <w:rFonts w:cs="Arial"/>
                <w:szCs w:val="22"/>
              </w:rPr>
            </w:pPr>
            <w:r>
              <w:rPr>
                <w:b/>
                <w:bCs/>
                <w:szCs w:val="22"/>
              </w:rPr>
              <w:t>Very Large Fire Sources</w:t>
            </w:r>
          </w:p>
        </w:tc>
        <w:tc>
          <w:tcPr>
            <w:tcW w:w="1260" w:type="dxa"/>
            <w:tcBorders>
              <w:top w:val="single" w:sz="6" w:space="0" w:color="000000"/>
              <w:left w:val="single" w:sz="6" w:space="0" w:color="000000"/>
              <w:bottom w:val="nil"/>
              <w:right w:val="nil"/>
            </w:tcBorders>
          </w:tcPr>
          <w:p w:rsidR="00A628A9" w:rsidRDefault="00A628A9" w:rsidP="00E461CF">
            <w:pPr>
              <w:rPr>
                <w:rFonts w:cs="Arial"/>
                <w:szCs w:val="22"/>
              </w:rPr>
            </w:pPr>
            <w:r>
              <w:rPr>
                <w:b/>
                <w:bCs/>
                <w:szCs w:val="22"/>
              </w:rPr>
              <w:t>Engines and Heaters</w:t>
            </w:r>
          </w:p>
        </w:tc>
        <w:tc>
          <w:tcPr>
            <w:tcW w:w="1710" w:type="dxa"/>
            <w:tcBorders>
              <w:top w:val="single" w:sz="6" w:space="0" w:color="000000"/>
              <w:left w:val="single" w:sz="6" w:space="0" w:color="000000"/>
              <w:bottom w:val="nil"/>
              <w:right w:val="single" w:sz="6" w:space="0" w:color="000000"/>
            </w:tcBorders>
          </w:tcPr>
          <w:p w:rsidR="00A628A9" w:rsidRDefault="00A628A9" w:rsidP="00E461CF">
            <w:pPr>
              <w:rPr>
                <w:rFonts w:cs="Arial"/>
                <w:szCs w:val="22"/>
              </w:rPr>
            </w:pPr>
            <w:r>
              <w:rPr>
                <w:b/>
                <w:bCs/>
                <w:szCs w:val="22"/>
              </w:rPr>
              <w:t>Solid and Transient Combustibles</w:t>
            </w:r>
          </w:p>
        </w:tc>
      </w:tr>
      <w:tr w:rsidR="00A628A9">
        <w:tblPrEx>
          <w:tblCellMar>
            <w:top w:w="0" w:type="dxa"/>
            <w:bottom w:w="0" w:type="dxa"/>
          </w:tblCellMar>
        </w:tblPrEx>
        <w:tc>
          <w:tcPr>
            <w:tcW w:w="117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r>
              <w:rPr>
                <w:szCs w:val="22"/>
              </w:rPr>
              <w:t>70 kW</w:t>
            </w:r>
          </w:p>
        </w:tc>
        <w:tc>
          <w:tcPr>
            <w:tcW w:w="1260" w:type="dxa"/>
            <w:tcBorders>
              <w:top w:val="single" w:sz="6" w:space="0" w:color="000000"/>
              <w:left w:val="single" w:sz="6" w:space="0" w:color="000000"/>
              <w:bottom w:val="single" w:sz="6" w:space="0" w:color="000000"/>
              <w:right w:val="nil"/>
            </w:tcBorders>
            <w:shd w:val="solid" w:color="FFFF00" w:fill="FFFFFF"/>
          </w:tcPr>
          <w:p w:rsidR="00A628A9" w:rsidRDefault="00A628A9" w:rsidP="00E461CF">
            <w:pPr>
              <w:rPr>
                <w:rFonts w:cs="Arial"/>
                <w:szCs w:val="22"/>
              </w:rPr>
            </w:pPr>
            <w:r>
              <w:rPr>
                <w:szCs w:val="22"/>
              </w:rPr>
              <w:t>75</w:t>
            </w:r>
            <w:r>
              <w:rPr>
                <w:szCs w:val="22"/>
                <w:vertAlign w:val="superscript"/>
              </w:rPr>
              <w:t>th</w:t>
            </w:r>
            <w:r>
              <w:rPr>
                <w:szCs w:val="22"/>
              </w:rPr>
              <w:t xml:space="preserve"> Percentile Fire</w:t>
            </w:r>
          </w:p>
        </w:tc>
        <w:tc>
          <w:tcPr>
            <w:tcW w:w="126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p>
        </w:tc>
        <w:tc>
          <w:tcPr>
            <w:tcW w:w="171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p>
        </w:tc>
        <w:tc>
          <w:tcPr>
            <w:tcW w:w="135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p>
        </w:tc>
        <w:tc>
          <w:tcPr>
            <w:tcW w:w="1260" w:type="dxa"/>
            <w:tcBorders>
              <w:top w:val="single" w:sz="6" w:space="0" w:color="000000"/>
              <w:left w:val="single" w:sz="6" w:space="0" w:color="000000"/>
              <w:bottom w:val="single" w:sz="6" w:space="0" w:color="000000"/>
              <w:right w:val="nil"/>
            </w:tcBorders>
            <w:shd w:val="solid" w:color="FFFF00" w:fill="FFFFFF"/>
          </w:tcPr>
          <w:p w:rsidR="00A628A9" w:rsidRDefault="00A628A9" w:rsidP="00E461CF">
            <w:pPr>
              <w:rPr>
                <w:rFonts w:cs="Arial"/>
                <w:szCs w:val="22"/>
              </w:rPr>
            </w:pPr>
            <w:r>
              <w:rPr>
                <w:szCs w:val="22"/>
              </w:rPr>
              <w:t>75</w:t>
            </w:r>
            <w:r>
              <w:rPr>
                <w:szCs w:val="22"/>
                <w:vertAlign w:val="superscript"/>
              </w:rPr>
              <w:t>th</w:t>
            </w:r>
            <w:r>
              <w:rPr>
                <w:szCs w:val="22"/>
              </w:rPr>
              <w:t xml:space="preserve"> Percentile Fire</w:t>
            </w:r>
          </w:p>
        </w:tc>
        <w:tc>
          <w:tcPr>
            <w:tcW w:w="1710" w:type="dxa"/>
            <w:tcBorders>
              <w:top w:val="single" w:sz="6" w:space="0" w:color="000000"/>
              <w:left w:val="single" w:sz="6" w:space="0" w:color="000000"/>
              <w:bottom w:val="single" w:sz="6" w:space="0" w:color="000000"/>
              <w:right w:val="single" w:sz="6" w:space="0" w:color="000000"/>
            </w:tcBorders>
            <w:shd w:val="solid" w:color="FFFF00" w:fill="FFFFFF"/>
          </w:tcPr>
          <w:p w:rsidR="00A628A9" w:rsidRDefault="00A628A9" w:rsidP="00E461CF">
            <w:pPr>
              <w:rPr>
                <w:rFonts w:cs="Arial"/>
                <w:szCs w:val="22"/>
              </w:rPr>
            </w:pPr>
            <w:r>
              <w:rPr>
                <w:szCs w:val="22"/>
              </w:rPr>
              <w:t>75</w:t>
            </w:r>
            <w:r>
              <w:rPr>
                <w:szCs w:val="22"/>
                <w:vertAlign w:val="superscript"/>
              </w:rPr>
              <w:t>th</w:t>
            </w:r>
            <w:r>
              <w:rPr>
                <w:szCs w:val="22"/>
              </w:rPr>
              <w:t xml:space="preserve"> Percentile Fire</w:t>
            </w:r>
          </w:p>
        </w:tc>
      </w:tr>
      <w:tr w:rsidR="00A628A9">
        <w:tblPrEx>
          <w:tblCellMar>
            <w:top w:w="0" w:type="dxa"/>
            <w:bottom w:w="0" w:type="dxa"/>
          </w:tblCellMar>
        </w:tblPrEx>
        <w:tc>
          <w:tcPr>
            <w:tcW w:w="117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r>
              <w:rPr>
                <w:szCs w:val="22"/>
              </w:rPr>
              <w:t>200 kW</w:t>
            </w:r>
          </w:p>
        </w:tc>
        <w:tc>
          <w:tcPr>
            <w:tcW w:w="1260" w:type="dxa"/>
            <w:tcBorders>
              <w:top w:val="single" w:sz="6" w:space="0" w:color="000000"/>
              <w:left w:val="single" w:sz="6" w:space="0" w:color="000000"/>
              <w:bottom w:val="single" w:sz="6" w:space="0" w:color="000000"/>
              <w:right w:val="nil"/>
            </w:tcBorders>
            <w:shd w:val="clear" w:color="FF0000" w:fill="FF9999"/>
          </w:tcPr>
          <w:p w:rsidR="00A628A9" w:rsidRDefault="00A628A9" w:rsidP="00E461CF">
            <w:pPr>
              <w:rPr>
                <w:rFonts w:cs="Arial"/>
                <w:szCs w:val="22"/>
              </w:rPr>
            </w:pPr>
            <w:r>
              <w:rPr>
                <w:szCs w:val="22"/>
              </w:rPr>
              <w:t>98</w:t>
            </w:r>
            <w:r>
              <w:rPr>
                <w:szCs w:val="22"/>
                <w:vertAlign w:val="superscript"/>
              </w:rPr>
              <w:t>th</w:t>
            </w:r>
            <w:r>
              <w:rPr>
                <w:szCs w:val="22"/>
              </w:rPr>
              <w:t xml:space="preserve"> Percentile Fire</w:t>
            </w:r>
          </w:p>
        </w:tc>
        <w:tc>
          <w:tcPr>
            <w:tcW w:w="1260" w:type="dxa"/>
            <w:tcBorders>
              <w:top w:val="single" w:sz="6" w:space="0" w:color="000000"/>
              <w:left w:val="single" w:sz="6" w:space="0" w:color="000000"/>
              <w:bottom w:val="single" w:sz="6" w:space="0" w:color="000000"/>
              <w:right w:val="nil"/>
            </w:tcBorders>
            <w:shd w:val="solid" w:color="FFFF00" w:fill="FFFFFF"/>
          </w:tcPr>
          <w:p w:rsidR="00A628A9" w:rsidRDefault="00A628A9" w:rsidP="00E461CF">
            <w:pPr>
              <w:rPr>
                <w:rFonts w:cs="Arial"/>
                <w:szCs w:val="22"/>
              </w:rPr>
            </w:pPr>
            <w:r>
              <w:rPr>
                <w:szCs w:val="22"/>
              </w:rPr>
              <w:t>75</w:t>
            </w:r>
            <w:r>
              <w:rPr>
                <w:szCs w:val="22"/>
                <w:vertAlign w:val="superscript"/>
              </w:rPr>
              <w:t>th</w:t>
            </w:r>
            <w:r>
              <w:rPr>
                <w:szCs w:val="22"/>
              </w:rPr>
              <w:t xml:space="preserve"> Percentile Fire</w:t>
            </w:r>
          </w:p>
        </w:tc>
        <w:tc>
          <w:tcPr>
            <w:tcW w:w="171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p>
        </w:tc>
        <w:tc>
          <w:tcPr>
            <w:tcW w:w="135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p>
        </w:tc>
        <w:tc>
          <w:tcPr>
            <w:tcW w:w="1260" w:type="dxa"/>
            <w:tcBorders>
              <w:top w:val="single" w:sz="6" w:space="0" w:color="000000"/>
              <w:left w:val="single" w:sz="6" w:space="0" w:color="000000"/>
              <w:bottom w:val="single" w:sz="6" w:space="0" w:color="000000"/>
              <w:right w:val="nil"/>
            </w:tcBorders>
            <w:shd w:val="clear" w:color="FF0000" w:fill="FF9999"/>
          </w:tcPr>
          <w:p w:rsidR="00A628A9" w:rsidRDefault="00A628A9" w:rsidP="00E461CF">
            <w:pPr>
              <w:rPr>
                <w:rFonts w:cs="Arial"/>
                <w:szCs w:val="22"/>
              </w:rPr>
            </w:pPr>
            <w:r>
              <w:rPr>
                <w:szCs w:val="22"/>
              </w:rPr>
              <w:t>98</w:t>
            </w:r>
            <w:r>
              <w:rPr>
                <w:szCs w:val="22"/>
                <w:vertAlign w:val="superscript"/>
              </w:rPr>
              <w:t>th</w:t>
            </w:r>
            <w:r>
              <w:rPr>
                <w:szCs w:val="22"/>
              </w:rPr>
              <w:t xml:space="preserve"> Percentile Fire</w:t>
            </w:r>
          </w:p>
        </w:tc>
        <w:tc>
          <w:tcPr>
            <w:tcW w:w="1710" w:type="dxa"/>
            <w:tcBorders>
              <w:top w:val="single" w:sz="6" w:space="0" w:color="000000"/>
              <w:left w:val="single" w:sz="6" w:space="0" w:color="000000"/>
              <w:bottom w:val="single" w:sz="6" w:space="0" w:color="000000"/>
              <w:right w:val="single" w:sz="6" w:space="0" w:color="000000"/>
            </w:tcBorders>
            <w:shd w:val="clear" w:color="FF0000" w:fill="FF9999"/>
          </w:tcPr>
          <w:p w:rsidR="00A628A9" w:rsidRDefault="00A628A9" w:rsidP="00E461CF">
            <w:pPr>
              <w:rPr>
                <w:rFonts w:cs="Arial"/>
                <w:szCs w:val="22"/>
              </w:rPr>
            </w:pPr>
            <w:r>
              <w:rPr>
                <w:szCs w:val="22"/>
              </w:rPr>
              <w:t>98</w:t>
            </w:r>
            <w:r>
              <w:rPr>
                <w:szCs w:val="22"/>
                <w:vertAlign w:val="superscript"/>
              </w:rPr>
              <w:t>th</w:t>
            </w:r>
            <w:r>
              <w:rPr>
                <w:szCs w:val="22"/>
              </w:rPr>
              <w:t xml:space="preserve"> Percentile Fire</w:t>
            </w:r>
          </w:p>
        </w:tc>
      </w:tr>
      <w:tr w:rsidR="00A628A9">
        <w:tblPrEx>
          <w:tblCellMar>
            <w:top w:w="0" w:type="dxa"/>
            <w:bottom w:w="0" w:type="dxa"/>
          </w:tblCellMar>
        </w:tblPrEx>
        <w:tc>
          <w:tcPr>
            <w:tcW w:w="117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r>
              <w:rPr>
                <w:szCs w:val="22"/>
              </w:rPr>
              <w:t>650 kW</w:t>
            </w:r>
          </w:p>
        </w:tc>
        <w:tc>
          <w:tcPr>
            <w:tcW w:w="126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p>
        </w:tc>
        <w:tc>
          <w:tcPr>
            <w:tcW w:w="1260" w:type="dxa"/>
            <w:tcBorders>
              <w:top w:val="single" w:sz="6" w:space="0" w:color="000000"/>
              <w:left w:val="single" w:sz="6" w:space="0" w:color="000000"/>
              <w:bottom w:val="single" w:sz="6" w:space="0" w:color="000000"/>
              <w:right w:val="nil"/>
            </w:tcBorders>
            <w:shd w:val="clear" w:color="FF0000" w:fill="FF9999"/>
          </w:tcPr>
          <w:p w:rsidR="00A628A9" w:rsidRDefault="007D228D" w:rsidP="00E461CF">
            <w:pPr>
              <w:rPr>
                <w:rFonts w:cs="Arial"/>
                <w:szCs w:val="22"/>
              </w:rPr>
            </w:pPr>
            <w:r>
              <w:rPr>
                <w:szCs w:val="22"/>
              </w:rPr>
              <w:t>98</w:t>
            </w:r>
            <w:r>
              <w:rPr>
                <w:szCs w:val="22"/>
                <w:vertAlign w:val="superscript"/>
              </w:rPr>
              <w:t>th</w:t>
            </w:r>
            <w:r>
              <w:rPr>
                <w:szCs w:val="22"/>
              </w:rPr>
              <w:t xml:space="preserve"> Percentile Fire</w:t>
            </w:r>
          </w:p>
        </w:tc>
        <w:tc>
          <w:tcPr>
            <w:tcW w:w="1710" w:type="dxa"/>
            <w:tcBorders>
              <w:top w:val="single" w:sz="6" w:space="0" w:color="000000"/>
              <w:left w:val="single" w:sz="6" w:space="0" w:color="000000"/>
              <w:bottom w:val="single" w:sz="6" w:space="0" w:color="000000"/>
              <w:right w:val="nil"/>
            </w:tcBorders>
            <w:shd w:val="solid" w:color="FFFF00" w:fill="FFFFFF"/>
          </w:tcPr>
          <w:p w:rsidR="00A628A9" w:rsidRDefault="00A628A9" w:rsidP="00E461CF">
            <w:pPr>
              <w:rPr>
                <w:rFonts w:cs="Arial"/>
                <w:szCs w:val="22"/>
              </w:rPr>
            </w:pPr>
            <w:r>
              <w:rPr>
                <w:szCs w:val="22"/>
              </w:rPr>
              <w:t>75</w:t>
            </w:r>
            <w:r>
              <w:rPr>
                <w:szCs w:val="22"/>
                <w:vertAlign w:val="superscript"/>
              </w:rPr>
              <w:t>th</w:t>
            </w:r>
            <w:r>
              <w:rPr>
                <w:szCs w:val="22"/>
              </w:rPr>
              <w:t xml:space="preserve"> Percentile Fire</w:t>
            </w:r>
          </w:p>
        </w:tc>
        <w:tc>
          <w:tcPr>
            <w:tcW w:w="1350" w:type="dxa"/>
            <w:tcBorders>
              <w:top w:val="single" w:sz="6" w:space="0" w:color="000000"/>
              <w:left w:val="single" w:sz="6" w:space="0" w:color="000000"/>
              <w:bottom w:val="nil"/>
              <w:right w:val="nil"/>
            </w:tcBorders>
            <w:shd w:val="solid" w:color="FFFF00" w:fill="FFFFFF"/>
          </w:tcPr>
          <w:p w:rsidR="00A628A9" w:rsidRDefault="00A628A9" w:rsidP="00E461CF">
            <w:pPr>
              <w:rPr>
                <w:rFonts w:cs="Arial"/>
                <w:szCs w:val="22"/>
              </w:rPr>
            </w:pPr>
            <w:r>
              <w:rPr>
                <w:szCs w:val="22"/>
              </w:rPr>
              <w:t>75</w:t>
            </w:r>
            <w:r>
              <w:rPr>
                <w:szCs w:val="22"/>
                <w:vertAlign w:val="superscript"/>
              </w:rPr>
              <w:t>th</w:t>
            </w:r>
            <w:r>
              <w:rPr>
                <w:szCs w:val="22"/>
              </w:rPr>
              <w:t xml:space="preserve"> Percentile Fire</w:t>
            </w:r>
          </w:p>
        </w:tc>
        <w:tc>
          <w:tcPr>
            <w:tcW w:w="1260" w:type="dxa"/>
            <w:tcBorders>
              <w:top w:val="single" w:sz="6" w:space="0" w:color="000000"/>
              <w:left w:val="single" w:sz="6" w:space="0" w:color="000000"/>
              <w:bottom w:val="nil"/>
              <w:right w:val="nil"/>
            </w:tcBorders>
          </w:tcPr>
          <w:p w:rsidR="00A628A9" w:rsidRDefault="00A628A9" w:rsidP="00E461CF">
            <w:pPr>
              <w:rPr>
                <w:rFonts w:cs="Arial"/>
                <w:szCs w:val="22"/>
              </w:rPr>
            </w:pPr>
          </w:p>
        </w:tc>
        <w:tc>
          <w:tcPr>
            <w:tcW w:w="1710" w:type="dxa"/>
            <w:tcBorders>
              <w:top w:val="single" w:sz="6" w:space="0" w:color="000000"/>
              <w:left w:val="single" w:sz="6" w:space="0" w:color="000000"/>
              <w:bottom w:val="nil"/>
              <w:right w:val="single" w:sz="6" w:space="0" w:color="000000"/>
            </w:tcBorders>
          </w:tcPr>
          <w:p w:rsidR="00A628A9" w:rsidRDefault="00A628A9" w:rsidP="00E461CF">
            <w:pPr>
              <w:rPr>
                <w:rFonts w:cs="Arial"/>
                <w:szCs w:val="22"/>
              </w:rPr>
            </w:pPr>
          </w:p>
        </w:tc>
      </w:tr>
      <w:tr w:rsidR="00A628A9">
        <w:tblPrEx>
          <w:tblCellMar>
            <w:top w:w="0" w:type="dxa"/>
            <w:bottom w:w="0" w:type="dxa"/>
          </w:tblCellMar>
        </w:tblPrEx>
        <w:tc>
          <w:tcPr>
            <w:tcW w:w="117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r>
              <w:rPr>
                <w:szCs w:val="22"/>
              </w:rPr>
              <w:t>2 MW</w:t>
            </w:r>
          </w:p>
        </w:tc>
        <w:tc>
          <w:tcPr>
            <w:tcW w:w="126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p>
        </w:tc>
        <w:tc>
          <w:tcPr>
            <w:tcW w:w="1260" w:type="dxa"/>
            <w:tcBorders>
              <w:top w:val="single" w:sz="6" w:space="0" w:color="000000"/>
              <w:left w:val="single" w:sz="6" w:space="0" w:color="000000"/>
              <w:bottom w:val="nil"/>
              <w:right w:val="nil"/>
            </w:tcBorders>
            <w:shd w:val="solid" w:color="FFFFFF" w:fill="FFFFFF"/>
          </w:tcPr>
          <w:p w:rsidR="00A628A9" w:rsidRDefault="00A628A9" w:rsidP="00E461CF">
            <w:pPr>
              <w:rPr>
                <w:rFonts w:cs="Arial"/>
                <w:szCs w:val="22"/>
              </w:rPr>
            </w:pPr>
          </w:p>
        </w:tc>
        <w:tc>
          <w:tcPr>
            <w:tcW w:w="1710" w:type="dxa"/>
            <w:tcBorders>
              <w:top w:val="single" w:sz="6" w:space="0" w:color="000000"/>
              <w:left w:val="single" w:sz="6" w:space="0" w:color="000000"/>
              <w:bottom w:val="single" w:sz="6" w:space="0" w:color="000000"/>
              <w:right w:val="nil"/>
            </w:tcBorders>
            <w:shd w:val="clear" w:color="FF0000" w:fill="FF9999"/>
          </w:tcPr>
          <w:p w:rsidR="00A628A9" w:rsidRDefault="00A628A9" w:rsidP="00E461CF">
            <w:pPr>
              <w:rPr>
                <w:rFonts w:cs="Arial"/>
                <w:szCs w:val="22"/>
              </w:rPr>
            </w:pPr>
            <w:r>
              <w:rPr>
                <w:szCs w:val="22"/>
              </w:rPr>
              <w:t>98</w:t>
            </w:r>
            <w:r>
              <w:rPr>
                <w:szCs w:val="22"/>
                <w:vertAlign w:val="superscript"/>
              </w:rPr>
              <w:t>th</w:t>
            </w:r>
            <w:r>
              <w:rPr>
                <w:szCs w:val="22"/>
              </w:rPr>
              <w:t xml:space="preserve"> Percentile Fire</w:t>
            </w:r>
          </w:p>
        </w:tc>
        <w:tc>
          <w:tcPr>
            <w:tcW w:w="1350" w:type="dxa"/>
            <w:tcBorders>
              <w:top w:val="single" w:sz="6" w:space="0" w:color="000000"/>
              <w:left w:val="single" w:sz="6" w:space="0" w:color="000000"/>
              <w:bottom w:val="single" w:sz="6" w:space="0" w:color="000000"/>
              <w:right w:val="nil"/>
            </w:tcBorders>
          </w:tcPr>
          <w:p w:rsidR="00A628A9" w:rsidRDefault="00A628A9" w:rsidP="00E461CF">
            <w:pPr>
              <w:rPr>
                <w:rFonts w:cs="Arial"/>
                <w:szCs w:val="22"/>
              </w:rPr>
            </w:pPr>
          </w:p>
        </w:tc>
        <w:tc>
          <w:tcPr>
            <w:tcW w:w="1260" w:type="dxa"/>
            <w:tcBorders>
              <w:top w:val="single" w:sz="6" w:space="0" w:color="000000"/>
              <w:left w:val="single" w:sz="6" w:space="0" w:color="000000"/>
              <w:bottom w:val="nil"/>
              <w:right w:val="nil"/>
            </w:tcBorders>
          </w:tcPr>
          <w:p w:rsidR="00A628A9" w:rsidRDefault="00A628A9" w:rsidP="00E461CF">
            <w:pPr>
              <w:rPr>
                <w:rFonts w:cs="Arial"/>
                <w:szCs w:val="22"/>
              </w:rPr>
            </w:pPr>
          </w:p>
        </w:tc>
        <w:tc>
          <w:tcPr>
            <w:tcW w:w="1710" w:type="dxa"/>
            <w:tcBorders>
              <w:top w:val="single" w:sz="6" w:space="0" w:color="000000"/>
              <w:left w:val="single" w:sz="6" w:space="0" w:color="000000"/>
              <w:bottom w:val="nil"/>
              <w:right w:val="single" w:sz="6" w:space="0" w:color="000000"/>
            </w:tcBorders>
          </w:tcPr>
          <w:p w:rsidR="00A628A9" w:rsidRDefault="00A628A9" w:rsidP="00E461CF">
            <w:pPr>
              <w:rPr>
                <w:rFonts w:cs="Arial"/>
                <w:szCs w:val="22"/>
              </w:rPr>
            </w:pPr>
          </w:p>
        </w:tc>
      </w:tr>
      <w:tr w:rsidR="00A628A9">
        <w:tblPrEx>
          <w:tblCellMar>
            <w:top w:w="0" w:type="dxa"/>
            <w:bottom w:w="0" w:type="dxa"/>
          </w:tblCellMar>
        </w:tblPrEx>
        <w:tc>
          <w:tcPr>
            <w:tcW w:w="1170" w:type="dxa"/>
            <w:tcBorders>
              <w:top w:val="single" w:sz="6" w:space="0" w:color="000000"/>
              <w:left w:val="single" w:sz="6" w:space="0" w:color="000000"/>
              <w:bottom w:val="single" w:sz="6" w:space="0" w:color="000000"/>
              <w:right w:val="nil"/>
            </w:tcBorders>
            <w:shd w:val="solid" w:color="FFFFFF" w:fill="FFFFFF"/>
          </w:tcPr>
          <w:p w:rsidR="00A628A9" w:rsidRDefault="00A628A9" w:rsidP="00E461CF">
            <w:pPr>
              <w:rPr>
                <w:rFonts w:cs="Arial"/>
                <w:szCs w:val="22"/>
              </w:rPr>
            </w:pPr>
            <w:r>
              <w:rPr>
                <w:szCs w:val="22"/>
              </w:rPr>
              <w:t>10 MW</w:t>
            </w:r>
          </w:p>
        </w:tc>
        <w:tc>
          <w:tcPr>
            <w:tcW w:w="1260" w:type="dxa"/>
            <w:tcBorders>
              <w:top w:val="single" w:sz="6" w:space="0" w:color="000000"/>
              <w:left w:val="single" w:sz="6" w:space="0" w:color="000000"/>
              <w:bottom w:val="single" w:sz="6" w:space="0" w:color="000000"/>
              <w:right w:val="nil"/>
            </w:tcBorders>
            <w:shd w:val="solid" w:color="FFFFFF" w:fill="FFFFFF"/>
          </w:tcPr>
          <w:p w:rsidR="00A628A9" w:rsidRDefault="00A628A9" w:rsidP="00E461CF">
            <w:pPr>
              <w:rPr>
                <w:rFonts w:cs="Arial"/>
                <w:szCs w:val="22"/>
              </w:rPr>
            </w:pPr>
          </w:p>
        </w:tc>
        <w:tc>
          <w:tcPr>
            <w:tcW w:w="1260" w:type="dxa"/>
            <w:tcBorders>
              <w:top w:val="single" w:sz="6" w:space="0" w:color="000000"/>
              <w:left w:val="single" w:sz="6" w:space="0" w:color="000000"/>
              <w:bottom w:val="single" w:sz="6" w:space="0" w:color="000000"/>
              <w:right w:val="nil"/>
            </w:tcBorders>
            <w:shd w:val="solid" w:color="FFFFFF" w:fill="FFFFFF"/>
          </w:tcPr>
          <w:p w:rsidR="00A628A9" w:rsidRDefault="00A628A9" w:rsidP="00E461CF">
            <w:pPr>
              <w:rPr>
                <w:rFonts w:cs="Arial"/>
                <w:szCs w:val="22"/>
              </w:rPr>
            </w:pPr>
          </w:p>
        </w:tc>
        <w:tc>
          <w:tcPr>
            <w:tcW w:w="1710" w:type="dxa"/>
            <w:tcBorders>
              <w:top w:val="single" w:sz="6" w:space="0" w:color="000000"/>
              <w:left w:val="single" w:sz="6" w:space="0" w:color="000000"/>
              <w:bottom w:val="single" w:sz="6" w:space="0" w:color="000000"/>
              <w:right w:val="nil"/>
            </w:tcBorders>
            <w:shd w:val="solid" w:color="FFFFFF" w:fill="FFFFFF"/>
          </w:tcPr>
          <w:p w:rsidR="00A628A9" w:rsidRDefault="00A628A9" w:rsidP="00E461CF">
            <w:pPr>
              <w:rPr>
                <w:rFonts w:cs="Arial"/>
                <w:szCs w:val="22"/>
              </w:rPr>
            </w:pPr>
          </w:p>
        </w:tc>
        <w:tc>
          <w:tcPr>
            <w:tcW w:w="1350" w:type="dxa"/>
            <w:tcBorders>
              <w:top w:val="single" w:sz="6" w:space="0" w:color="000000"/>
              <w:left w:val="single" w:sz="6" w:space="0" w:color="000000"/>
              <w:bottom w:val="single" w:sz="6" w:space="0" w:color="000000"/>
              <w:right w:val="nil"/>
            </w:tcBorders>
            <w:shd w:val="clear" w:color="FF0000" w:fill="FF9999"/>
          </w:tcPr>
          <w:p w:rsidR="00A628A9" w:rsidRDefault="00A628A9" w:rsidP="00E461CF">
            <w:pPr>
              <w:rPr>
                <w:rFonts w:cs="Arial"/>
                <w:szCs w:val="22"/>
              </w:rPr>
            </w:pPr>
            <w:r>
              <w:rPr>
                <w:szCs w:val="22"/>
              </w:rPr>
              <w:t>98</w:t>
            </w:r>
            <w:r>
              <w:rPr>
                <w:szCs w:val="22"/>
                <w:vertAlign w:val="superscript"/>
              </w:rPr>
              <w:t>th</w:t>
            </w:r>
            <w:r>
              <w:rPr>
                <w:szCs w:val="22"/>
              </w:rPr>
              <w:t xml:space="preserve"> Percentile Fire</w:t>
            </w:r>
          </w:p>
        </w:tc>
        <w:tc>
          <w:tcPr>
            <w:tcW w:w="1260" w:type="dxa"/>
            <w:tcBorders>
              <w:top w:val="single" w:sz="6" w:space="0" w:color="000000"/>
              <w:left w:val="single" w:sz="6" w:space="0" w:color="000000"/>
              <w:bottom w:val="single" w:sz="6" w:space="0" w:color="000000"/>
              <w:right w:val="nil"/>
            </w:tcBorders>
          </w:tcPr>
          <w:p w:rsidR="00A628A9" w:rsidRDefault="00A628A9" w:rsidP="00E461CF">
            <w:pPr>
              <w:rPr>
                <w:rFonts w:cs="Arial"/>
                <w:szCs w:val="22"/>
              </w:rPr>
            </w:pPr>
          </w:p>
        </w:tc>
        <w:tc>
          <w:tcPr>
            <w:tcW w:w="1710" w:type="dxa"/>
            <w:tcBorders>
              <w:top w:val="single" w:sz="6" w:space="0" w:color="000000"/>
              <w:left w:val="single" w:sz="6" w:space="0" w:color="000000"/>
              <w:bottom w:val="single" w:sz="6" w:space="0" w:color="000000"/>
              <w:right w:val="single" w:sz="6" w:space="0" w:color="000000"/>
            </w:tcBorders>
          </w:tcPr>
          <w:p w:rsidR="00A628A9" w:rsidRDefault="00A628A9" w:rsidP="00E461CF">
            <w:pPr>
              <w:rPr>
                <w:rFonts w:cs="Arial"/>
                <w:szCs w:val="22"/>
              </w:rPr>
            </w:pPr>
          </w:p>
        </w:tc>
      </w:tr>
    </w:tbl>
    <w:p w:rsidR="00A628A9" w:rsidRPr="003811DB" w:rsidRDefault="00A628A9" w:rsidP="00E461CF"/>
    <w:p w:rsidR="009D4D40" w:rsidRDefault="009D4D40" w:rsidP="00E461CF">
      <w:r>
        <w:t>A nominal location, or locations, is also assigned to each unique fire ignition source:</w:t>
      </w:r>
    </w:p>
    <w:p w:rsidR="009D4D40" w:rsidRPr="003811DB" w:rsidRDefault="009D4D40" w:rsidP="00E461CF"/>
    <w:p w:rsidR="009D4D40" w:rsidRPr="00F47BA8" w:rsidRDefault="009D4D40" w:rsidP="00E461CF">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F47BA8">
        <w:rPr>
          <w:szCs w:val="22"/>
        </w:rPr>
        <w:t>For most stand-alone fire ignition sources, the location assigned is obvious and corresponds to the location of the individual ignition source.</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F47BA8" w:rsidRDefault="009D4D40" w:rsidP="00E461CF">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F47BA8">
        <w:rPr>
          <w:szCs w:val="22"/>
        </w:rPr>
        <w:t xml:space="preserve">For certain types of fire ignition sources, individual fire ignition sources of the same type may be grouped for the purposes of analysis.  One location is assigned to represent the group.  Grouping of fire ignition sources is most commonly applied in the analysis of electrical panel fires.  </w:t>
      </w:r>
      <w:r w:rsidR="00D61714" w:rsidRPr="00F47BA8">
        <w:rPr>
          <w:szCs w:val="22"/>
        </w:rPr>
        <w:t>(See Section 5.2.3.2 of the IMC 0308, Att</w:t>
      </w:r>
      <w:r w:rsidR="00D61714">
        <w:rPr>
          <w:szCs w:val="22"/>
        </w:rPr>
        <w:t>achment 3</w:t>
      </w:r>
      <w:r w:rsidR="00D61714" w:rsidRPr="00F47BA8">
        <w:rPr>
          <w:szCs w:val="22"/>
        </w:rPr>
        <w:t xml:space="preserve"> </w:t>
      </w:r>
      <w:r w:rsidR="00D61714">
        <w:rPr>
          <w:szCs w:val="22"/>
        </w:rPr>
        <w:t xml:space="preserve">of </w:t>
      </w:r>
      <w:r w:rsidR="00D61714" w:rsidRPr="00F47BA8">
        <w:rPr>
          <w:szCs w:val="22"/>
        </w:rPr>
        <w:t>App</w:t>
      </w:r>
      <w:r w:rsidR="00D61714">
        <w:rPr>
          <w:szCs w:val="22"/>
        </w:rPr>
        <w:t>endix</w:t>
      </w:r>
      <w:r w:rsidR="00D61714" w:rsidRPr="00F47BA8">
        <w:rPr>
          <w:szCs w:val="22"/>
        </w:rPr>
        <w:t xml:space="preserve"> F for further details.)</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BE0339" w:rsidRDefault="009D4D40" w:rsidP="00E461CF">
      <w:pPr>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F47BA8">
        <w:rPr>
          <w:szCs w:val="22"/>
        </w:rPr>
        <w:t>For certain fire ignition sources, multiple locations may apply.  This applies to non-fixed sources such as transient fuel fires, hot work fires, oil spill fires, and self-ignited cable fires.</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r>
        <w:rPr>
          <w:szCs w:val="22"/>
        </w:rPr>
        <w:br w:type="page"/>
      </w:r>
    </w:p>
    <w:p w:rsidR="009D4D40" w:rsidRDefault="00EB1671" w:rsidP="006162A6">
      <w:pPr>
        <w:pStyle w:val="Heading3"/>
      </w:pPr>
      <w:bookmarkStart w:id="68" w:name="_Toc361227088"/>
      <w:r>
        <w:t>Task 2</w:t>
      </w:r>
      <w:r w:rsidR="009D4D40">
        <w:t>.3.3:</w:t>
      </w:r>
      <w:r w:rsidR="000C3217">
        <w:t xml:space="preserve"> </w:t>
      </w:r>
      <w:r w:rsidR="009D4D40">
        <w:t xml:space="preserve"> Identify Nearest and Most Vulnerable Ignition or Damage Targets</w:t>
      </w:r>
      <w:bookmarkEnd w:id="68"/>
    </w:p>
    <w:p w:rsidR="009D4D40" w:rsidRDefault="009D4D40" w:rsidP="00E461CF">
      <w:r>
        <w:t>For each unique fire ignition source scenario, identify the ignition and/or damage targets that will be:</w:t>
      </w:r>
    </w:p>
    <w:p w:rsidR="009D4D40" w:rsidRPr="003811DB" w:rsidRDefault="009D4D40" w:rsidP="00E461CF"/>
    <w:p w:rsidR="009D4D40" w:rsidRPr="003811DB" w:rsidRDefault="009D4D40" w:rsidP="00E461CF">
      <w:pPr>
        <w:numPr>
          <w:ilvl w:val="0"/>
          <w:numId w:val="58"/>
        </w:numPr>
        <w:tabs>
          <w:tab w:val="left" w:pos="1440"/>
        </w:tabs>
        <w:ind w:left="1440" w:hanging="720"/>
      </w:pPr>
      <w:r w:rsidRPr="003811DB">
        <w:t>Secondary combustible materials directly above the fire ignition source that might be ignited by the flame zone and/or plume,</w:t>
      </w:r>
    </w:p>
    <w:p w:rsidR="00BE0339" w:rsidRDefault="00BE0339" w:rsidP="00E461CF">
      <w:pPr>
        <w:tabs>
          <w:tab w:val="left" w:pos="1440"/>
        </w:tabs>
        <w:ind w:left="1440"/>
      </w:pPr>
    </w:p>
    <w:p w:rsidR="009D4D40" w:rsidRPr="003811DB" w:rsidRDefault="009D4D40" w:rsidP="00E461CF">
      <w:pPr>
        <w:numPr>
          <w:ilvl w:val="0"/>
          <w:numId w:val="58"/>
        </w:numPr>
        <w:tabs>
          <w:tab w:val="left" w:pos="1440"/>
        </w:tabs>
        <w:ind w:left="1440" w:hanging="720"/>
      </w:pPr>
      <w:r w:rsidRPr="003811DB">
        <w:t>Secondary combustible materials within a direct line of sight of the fire ignition source that might be ignited by direct radiant heating,</w:t>
      </w:r>
    </w:p>
    <w:p w:rsidR="00BE0339" w:rsidRDefault="00BE0339" w:rsidP="00E461CF">
      <w:pPr>
        <w:tabs>
          <w:tab w:val="left" w:pos="1440"/>
        </w:tabs>
        <w:ind w:left="1440"/>
      </w:pPr>
    </w:p>
    <w:p w:rsidR="00FF1434" w:rsidRPr="003811DB" w:rsidRDefault="009D4D40" w:rsidP="00E461CF">
      <w:pPr>
        <w:numPr>
          <w:ilvl w:val="0"/>
          <w:numId w:val="58"/>
        </w:numPr>
        <w:tabs>
          <w:tab w:val="left" w:pos="1440"/>
        </w:tabs>
        <w:ind w:left="1440" w:hanging="720"/>
      </w:pPr>
      <w:r w:rsidRPr="003811DB">
        <w:t>Thermal damage targets (components or cables) directly above the fire ignition source that might be damaged by the flame zone or plume effects,</w:t>
      </w:r>
      <w:r w:rsidR="00FF1434" w:rsidRPr="003811DB">
        <w:t xml:space="preserve"> </w:t>
      </w:r>
    </w:p>
    <w:p w:rsidR="00BE0339" w:rsidRDefault="00BE0339" w:rsidP="00E461CF">
      <w:pPr>
        <w:tabs>
          <w:tab w:val="left" w:pos="1440"/>
        </w:tabs>
        <w:ind w:left="1440"/>
      </w:pPr>
    </w:p>
    <w:p w:rsidR="009D4D40" w:rsidRPr="003811DB" w:rsidRDefault="009D4D40" w:rsidP="00E461CF">
      <w:pPr>
        <w:numPr>
          <w:ilvl w:val="0"/>
          <w:numId w:val="58"/>
        </w:numPr>
        <w:tabs>
          <w:tab w:val="left" w:pos="1440"/>
        </w:tabs>
        <w:ind w:left="1440" w:hanging="720"/>
      </w:pPr>
      <w:r w:rsidRPr="003811DB">
        <w:t>Thermal damage targets (components or cables) within a direct line of sight of the fire ignition source that may be damaged direct radiant heating, and</w:t>
      </w:r>
    </w:p>
    <w:p w:rsidR="00BE0339" w:rsidRDefault="00BE0339" w:rsidP="00E461CF">
      <w:pPr>
        <w:pStyle w:val="ListParagraph"/>
      </w:pPr>
    </w:p>
    <w:p w:rsidR="009D4D40" w:rsidRPr="003811DB" w:rsidRDefault="009D4D40" w:rsidP="00E461CF">
      <w:pPr>
        <w:numPr>
          <w:ilvl w:val="0"/>
          <w:numId w:val="58"/>
        </w:numPr>
        <w:tabs>
          <w:tab w:val="left" w:pos="1440"/>
        </w:tabs>
        <w:ind w:left="1440" w:hanging="720"/>
      </w:pPr>
      <w:r w:rsidRPr="003811DB">
        <w:t>The most fragile thermal damage target in the general fire area (for hot gas layer exposures considerations).</w:t>
      </w:r>
    </w:p>
    <w:p w:rsidR="009D4D40" w:rsidRPr="003811DB" w:rsidRDefault="009D4D40" w:rsidP="00E461CF"/>
    <w:p w:rsidR="009D4D40" w:rsidRDefault="009D4D40" w:rsidP="00E461CF">
      <w:r>
        <w:t xml:space="preserve">Record each ignition and/or damage target and its distance from the appropriate fire ignition source on the Attachment 1 Worksheet, Table A1.4.  </w:t>
      </w:r>
    </w:p>
    <w:p w:rsidR="009D4D40" w:rsidRPr="003811DB" w:rsidRDefault="009D4D40" w:rsidP="00E461CF"/>
    <w:p w:rsidR="009D4D40" w:rsidRDefault="009D4D40" w:rsidP="00E461CF">
      <w:r>
        <w:t xml:space="preserve">The ignition and/or damage of any one target by any means of fire exposure </w:t>
      </w:r>
      <w:proofErr w:type="gramStart"/>
      <w:r>
        <w:t>is</w:t>
      </w:r>
      <w:proofErr w:type="gramEnd"/>
      <w:r>
        <w:t xml:space="preserve"> sufficient to prevent screening of a fire ignition source.  Therefore, all potential targets or exposure modes need not be exhaustively explored once an ignited or damaged target and exposure mode are identified. </w:t>
      </w:r>
    </w:p>
    <w:p w:rsidR="009D4D40" w:rsidRPr="003811DB" w:rsidRDefault="009D4D40" w:rsidP="00E461CF"/>
    <w:p w:rsidR="009D4D40" w:rsidRDefault="009D4D40" w:rsidP="00E461CF">
      <w:r>
        <w:t>Additional guidance for the identification of targets and their ignition and damage criteria is provided in Attachment 6.</w:t>
      </w:r>
    </w:p>
    <w:p w:rsidR="00790CD8" w:rsidRDefault="00790CD8" w:rsidP="00E461CF">
      <w:pPr>
        <w:rPr>
          <w:u w:val="single"/>
        </w:rPr>
      </w:pPr>
    </w:p>
    <w:p w:rsidR="00790CD8" w:rsidRDefault="00EB1671" w:rsidP="006162A6">
      <w:pPr>
        <w:pStyle w:val="Heading3"/>
      </w:pPr>
      <w:bookmarkStart w:id="69" w:name="_Toc361227089"/>
      <w:r>
        <w:t>Task 2</w:t>
      </w:r>
      <w:r w:rsidR="009D4D40">
        <w:t>.3.4:</w:t>
      </w:r>
      <w:r w:rsidR="000C3217">
        <w:t xml:space="preserve"> </w:t>
      </w:r>
      <w:r w:rsidR="009D4D40">
        <w:t xml:space="preserve"> Fire Ignition Source Screening</w:t>
      </w:r>
      <w:bookmarkEnd w:id="69"/>
    </w:p>
    <w:p w:rsidR="009D4D40" w:rsidRDefault="009D4D40" w:rsidP="006162A6">
      <w:pPr>
        <w:pStyle w:val="Heading3"/>
      </w:pPr>
    </w:p>
    <w:p w:rsidR="009D4D40" w:rsidRDefault="009D4D40" w:rsidP="00E461CF">
      <w:r>
        <w:t>Assess the fire spread/damage potential of each fire ignition source using the zone of influence charts (plume and radiant effects) and a correlation for hot gas layer temperature prediction.</w:t>
      </w:r>
    </w:p>
    <w:p w:rsidR="009D4D40" w:rsidRPr="003811DB" w:rsidRDefault="009D4D40" w:rsidP="00E461CF"/>
    <w:p w:rsidR="009D4D40" w:rsidRDefault="009D4D40" w:rsidP="00E461CF">
      <w:r>
        <w:t>Fire ignition sources will be screened out if they meet the following criteria:</w:t>
      </w:r>
    </w:p>
    <w:p w:rsidR="009406EB" w:rsidRDefault="009406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4D40" w:rsidRPr="00FC58C8" w:rsidRDefault="00FC58C8"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ab/>
        <w:t>1.</w:t>
      </w:r>
      <w:r>
        <w:rPr>
          <w:szCs w:val="22"/>
        </w:rPr>
        <w:tab/>
      </w:r>
      <w:r w:rsidR="009D4D40" w:rsidRPr="00FC58C8">
        <w:rPr>
          <w:szCs w:val="22"/>
        </w:rPr>
        <w:t xml:space="preserve">The fire ignition source cannot cause ignition of secondary combustible fuels, </w:t>
      </w:r>
      <w:r w:rsidR="009D4D40" w:rsidRPr="00A37833">
        <w:rPr>
          <w:b/>
          <w:szCs w:val="22"/>
        </w:rPr>
        <w:t>and</w:t>
      </w:r>
    </w:p>
    <w:p w:rsidR="00BE0339" w:rsidRDefault="00BE03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p>
    <w:p w:rsidR="009D4D40" w:rsidRPr="00FC58C8" w:rsidRDefault="00FC58C8"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Cs w:val="22"/>
        </w:rPr>
      </w:pPr>
      <w:r>
        <w:rPr>
          <w:szCs w:val="22"/>
        </w:rPr>
        <w:tab/>
        <w:t>2.</w:t>
      </w:r>
      <w:r>
        <w:rPr>
          <w:szCs w:val="22"/>
        </w:rPr>
        <w:tab/>
      </w:r>
      <w:r w:rsidR="009D4D40" w:rsidRPr="00FC58C8">
        <w:rPr>
          <w:szCs w:val="22"/>
        </w:rPr>
        <w:t>The fire ignition source cannot cause damage consistent with any of the fire damage state scenarios of interest.</w:t>
      </w:r>
    </w:p>
    <w:p w:rsidR="009D4D40" w:rsidRPr="003811DB" w:rsidRDefault="009D4D40" w:rsidP="00E461CF"/>
    <w:p w:rsidR="009D4D40" w:rsidRDefault="009D4D40" w:rsidP="00E461CF">
      <w:r>
        <w:t>If a fire ignition source does not screen out for either of its fire intensity conditions, then both the higher and lower intensity characteristics are retained for consideration in subsequent analysis steps.</w:t>
      </w:r>
    </w:p>
    <w:p w:rsidR="00672BED" w:rsidRDefault="00672BED" w:rsidP="00E461CF">
      <w:pPr>
        <w:sectPr w:rsidR="00672BED" w:rsidSect="00327C07">
          <w:pgSz w:w="12240" w:h="15840"/>
          <w:pgMar w:top="1440" w:right="1440" w:bottom="1440" w:left="1440" w:header="1440" w:footer="1440" w:gutter="0"/>
          <w:cols w:space="720"/>
          <w:noEndnote/>
          <w:docGrid w:linePitch="299"/>
        </w:sectPr>
      </w:pPr>
    </w:p>
    <w:p w:rsidR="009D4D40" w:rsidRPr="003811DB" w:rsidRDefault="009D4D40" w:rsidP="00E461CF"/>
    <w:p w:rsidR="009D4D40" w:rsidRDefault="009D4D40" w:rsidP="00672BED">
      <w:pPr>
        <w:widowControl/>
      </w:pPr>
      <w:r>
        <w:t xml:space="preserve">In some cases, the fire ignition source may screen out at the lower intensity fire characteristics, but will not screen out at the higher intensity fire characteristics.  In this case, the fire ignition source </w:t>
      </w:r>
      <w:r>
        <w:rPr>
          <w:u w:val="single"/>
        </w:rPr>
        <w:t>is</w:t>
      </w:r>
      <w:r>
        <w:t xml:space="preserve"> retained, but </w:t>
      </w:r>
      <w:r>
        <w:rPr>
          <w:u w:val="single"/>
        </w:rPr>
        <w:t>only</w:t>
      </w:r>
      <w:r>
        <w:t xml:space="preserve"> at the higher fire intensity.</w:t>
      </w:r>
    </w:p>
    <w:p w:rsidR="009D4D40" w:rsidRPr="003811DB" w:rsidRDefault="009D4D40" w:rsidP="00E461CF"/>
    <w:p w:rsidR="009D4D40" w:rsidRDefault="009D4D40" w:rsidP="00E461CF">
      <w:pPr>
        <w:widowControl/>
      </w:pPr>
      <w:r>
        <w:t>The screening analysis may eliminate potential fire source locations rather than elimination of the fire source in its entirety.  For example, transient fuel fires will likely be retained only in specific locations, such as, directly below or adjacent to an ignition or damage target.  Screen out transient fires if there are no locations where a fire might cause spread/damage.  If at least one location is identified where the transients can cause spread/damage, retain the transient fire scenario.</w:t>
      </w:r>
    </w:p>
    <w:p w:rsidR="009D4D40" w:rsidRPr="003811DB" w:rsidRDefault="009D4D40" w:rsidP="00E461CF">
      <w:pPr>
        <w:widowControl/>
      </w:pPr>
    </w:p>
    <w:p w:rsidR="009D4D40" w:rsidRDefault="009D4D40" w:rsidP="00E461CF">
      <w:pPr>
        <w:widowControl/>
      </w:pPr>
      <w:r>
        <w:t>Similarly, it may be possible to eliminate some electrical panels as non-threatening while others may</w:t>
      </w:r>
      <w:r w:rsidR="003811DB">
        <w:t xml:space="preserve"> </w:t>
      </w:r>
      <w:r>
        <w:t xml:space="preserve">be retained for further analysis based on their proximity to secondary combustibles and/or damage targets.  In this situation, recount the number of electrical panels based on a count of the retained panels.   </w:t>
      </w:r>
    </w:p>
    <w:p w:rsidR="009D4D40" w:rsidRPr="003811DB" w:rsidRDefault="009D4D40" w:rsidP="00E461CF">
      <w:pPr>
        <w:widowControl/>
      </w:pPr>
    </w:p>
    <w:p w:rsidR="009D4D40" w:rsidRPr="00184D43" w:rsidRDefault="009D4D40" w:rsidP="00E461CF">
      <w:pPr>
        <w:widowControl/>
        <w:rPr>
          <w:b/>
        </w:rPr>
      </w:pPr>
      <w:r w:rsidRPr="00184D43">
        <w:rPr>
          <w:b/>
        </w:rPr>
        <w:t>Zone of Influence Chart</w:t>
      </w:r>
    </w:p>
    <w:p w:rsidR="003811DB" w:rsidRPr="003811DB" w:rsidRDefault="003811DB" w:rsidP="00E461CF">
      <w:pPr>
        <w:widowControl/>
      </w:pPr>
    </w:p>
    <w:p w:rsidR="009D4D40" w:rsidRDefault="009D4D40" w:rsidP="00E461CF">
      <w:pPr>
        <w:widowControl/>
      </w:pPr>
      <w:r>
        <w:t>The zone of influence chart is based on consideration of the fire plume and radiant heating effects.  The fire plume is represented by a cylinder that extends above the fire source.  The diameter of the cylinder (W) is based on the diameter of the fire ignition source itself.  The height of the cylinder is calculated based on the ignition temperature threshold for targets located above the fire source.</w:t>
      </w:r>
    </w:p>
    <w:p w:rsidR="009D4D40" w:rsidRPr="003811DB" w:rsidRDefault="009D4D40" w:rsidP="00E461CF">
      <w:pPr>
        <w:widowControl/>
      </w:pPr>
    </w:p>
    <w:p w:rsidR="009D4D40" w:rsidRDefault="009D4D40" w:rsidP="00E461CF">
      <w:pPr>
        <w:widowControl/>
      </w:pPr>
      <w:r>
        <w:t>The tables that follow (Tables 2.3.2 thru 2.3.4) provide pre-solved thermoplastic cable and thermoset cable critical distances for plume heights (H) and radial distances (R) for each of five discrete fire intensity levels that correspond to the simple fire ignition source types.  If the distance from the fire source to the cables is greater than the distance value in the table, the cables are outside the zone of influence for that fire source.  The pre-solved values are based on a point source, but the critical distance for plume height (H) should be applied at the diameter boundary (W) of the fire ignition source itself.</w:t>
      </w:r>
    </w:p>
    <w:p w:rsidR="00672BED" w:rsidRDefault="00785F28" w:rsidP="00E461CF">
      <w:pPr>
        <w:widowControl/>
        <w:jc w:val="center"/>
        <w:sectPr w:rsidR="00672BED" w:rsidSect="00327C07">
          <w:pgSz w:w="12240" w:h="15840"/>
          <w:pgMar w:top="1440" w:right="1440" w:bottom="1440" w:left="1440" w:header="1440" w:footer="1440" w:gutter="0"/>
          <w:cols w:space="720"/>
          <w:noEndnote/>
          <w:docGrid w:linePitch="299"/>
        </w:sectPr>
      </w:pPr>
      <w:r w:rsidRPr="009D4D40">
        <w:pict>
          <v:shape id="_x0000_i1028" type="#_x0000_t75" style="width:147.75pt;height:218.25pt">
            <v:imagedata r:id="rId24" o:title="" cropbottom="-2131f" cropright="-1488f"/>
          </v:shape>
        </w:pict>
      </w:r>
    </w:p>
    <w:p w:rsidR="00785F28" w:rsidRPr="003811DB" w:rsidRDefault="00785F28" w:rsidP="00672BED">
      <w:pPr>
        <w:widowControl/>
      </w:pPr>
    </w:p>
    <w:p w:rsidR="009D4D40" w:rsidRDefault="009D4D40" w:rsidP="00E461CF">
      <w:pPr>
        <w:widowControl/>
      </w:pPr>
      <w:r w:rsidRPr="003811DB">
        <w:t>The origin is placed at the assigned fire location.  Generally this is the top of the fire ignition source</w:t>
      </w:r>
      <w:r>
        <w:t xml:space="preserve"> itself (i.e., top of the fuel package).  Exceptions are as follows:</w:t>
      </w:r>
    </w:p>
    <w:p w:rsidR="006B028C" w:rsidRDefault="006B028C" w:rsidP="00E461CF">
      <w:pPr>
        <w:widowControl/>
        <w:rPr>
          <w:szCs w:val="22"/>
        </w:rPr>
      </w:pPr>
    </w:p>
    <w:p w:rsidR="009D4D40" w:rsidRPr="006B028C" w:rsidRDefault="009D4D40" w:rsidP="00E461CF">
      <w:pPr>
        <w:widowControl/>
        <w:numPr>
          <w:ilvl w:val="0"/>
          <w:numId w:val="16"/>
        </w:numPr>
        <w:rPr>
          <w:szCs w:val="22"/>
        </w:rPr>
      </w:pPr>
      <w:r w:rsidRPr="006B028C">
        <w:rPr>
          <w:szCs w:val="22"/>
        </w:rPr>
        <w:t>For electrical cabinets, the origin is 1 foot below the top of the cabinet.</w:t>
      </w:r>
    </w:p>
    <w:p w:rsidR="00BE0339" w:rsidRDefault="00BE0339" w:rsidP="00E461CF">
      <w:pPr>
        <w:widowControl/>
        <w:ind w:left="806"/>
        <w:rPr>
          <w:szCs w:val="22"/>
        </w:rPr>
      </w:pPr>
    </w:p>
    <w:p w:rsidR="009D4D40" w:rsidRPr="006B028C" w:rsidRDefault="009D4D40" w:rsidP="00E461CF">
      <w:pPr>
        <w:widowControl/>
        <w:numPr>
          <w:ilvl w:val="0"/>
          <w:numId w:val="16"/>
        </w:numPr>
        <w:rPr>
          <w:szCs w:val="22"/>
        </w:rPr>
      </w:pPr>
      <w:r w:rsidRPr="006B028C">
        <w:rPr>
          <w:szCs w:val="22"/>
        </w:rPr>
        <w:t>For oil or liquid fuel spill fires, the origin is on the floor at the center of the spill.</w:t>
      </w:r>
    </w:p>
    <w:p w:rsidR="00BE0339" w:rsidRDefault="00BE0339" w:rsidP="00E461CF">
      <w:pPr>
        <w:widowControl/>
        <w:ind w:left="806"/>
        <w:rPr>
          <w:szCs w:val="22"/>
        </w:rPr>
      </w:pPr>
    </w:p>
    <w:p w:rsidR="009D4D40" w:rsidRPr="006B028C" w:rsidRDefault="009D4D40" w:rsidP="00E461CF">
      <w:pPr>
        <w:widowControl/>
        <w:numPr>
          <w:ilvl w:val="0"/>
          <w:numId w:val="16"/>
        </w:numPr>
        <w:rPr>
          <w:szCs w:val="22"/>
        </w:rPr>
      </w:pPr>
      <w:r w:rsidRPr="006B028C">
        <w:rPr>
          <w:szCs w:val="22"/>
        </w:rPr>
        <w:t>For transient fires, the origin is placed 2 feet above the floor at the center of the postulated location.</w:t>
      </w:r>
    </w:p>
    <w:p w:rsidR="00BE0339" w:rsidRDefault="00BE0339" w:rsidP="00E461CF">
      <w:pPr>
        <w:widowControl/>
        <w:ind w:left="806"/>
        <w:rPr>
          <w:szCs w:val="22"/>
        </w:rPr>
      </w:pPr>
    </w:p>
    <w:p w:rsidR="009D4D40" w:rsidRPr="006B028C" w:rsidRDefault="009D4D40" w:rsidP="00E461CF">
      <w:pPr>
        <w:widowControl/>
        <w:numPr>
          <w:ilvl w:val="0"/>
          <w:numId w:val="16"/>
        </w:numPr>
        <w:rPr>
          <w:szCs w:val="22"/>
        </w:rPr>
      </w:pPr>
      <w:r w:rsidRPr="006B028C">
        <w:rPr>
          <w:szCs w:val="22"/>
        </w:rPr>
        <w:t xml:space="preserve">For </w:t>
      </w:r>
      <w:r w:rsidR="00D61714" w:rsidRPr="006B028C">
        <w:rPr>
          <w:szCs w:val="22"/>
        </w:rPr>
        <w:t>hydrogen</w:t>
      </w:r>
      <w:r w:rsidRPr="006B028C">
        <w:rPr>
          <w:szCs w:val="22"/>
        </w:rPr>
        <w:t xml:space="preserve"> or other gas fire, the origin is at the point of release.</w:t>
      </w:r>
    </w:p>
    <w:p w:rsidR="00BE0339" w:rsidRDefault="00BE0339" w:rsidP="00E461CF">
      <w:pPr>
        <w:rPr>
          <w:b/>
        </w:rPr>
      </w:pPr>
    </w:p>
    <w:p w:rsidR="009D4D40" w:rsidRPr="00184D43" w:rsidRDefault="009D4D40" w:rsidP="00E461CF">
      <w:pPr>
        <w:rPr>
          <w:b/>
        </w:rPr>
      </w:pPr>
      <w:r w:rsidRPr="00184D43">
        <w:rPr>
          <w:b/>
        </w:rPr>
        <w:t>For fires in an open area away from walls or corners:</w:t>
      </w:r>
    </w:p>
    <w:p w:rsidR="009D4D40" w:rsidRPr="003811DB" w:rsidRDefault="009D4D40" w:rsidP="00E461CF"/>
    <w:tbl>
      <w:tblPr>
        <w:tblW w:w="0" w:type="auto"/>
        <w:tblInd w:w="108" w:type="dxa"/>
        <w:tblLayout w:type="fixed"/>
        <w:tblLook w:val="0000" w:firstRow="0" w:lastRow="0" w:firstColumn="0" w:lastColumn="0" w:noHBand="0" w:noVBand="0"/>
      </w:tblPr>
      <w:tblGrid>
        <w:gridCol w:w="2131"/>
        <w:gridCol w:w="1872"/>
        <w:gridCol w:w="1872"/>
        <w:gridCol w:w="1872"/>
        <w:gridCol w:w="1612"/>
      </w:tblGrid>
      <w:tr w:rsidR="00452E70">
        <w:tblPrEx>
          <w:tblCellMar>
            <w:top w:w="0" w:type="dxa"/>
            <w:bottom w:w="0" w:type="dxa"/>
          </w:tblCellMar>
        </w:tblPrEx>
        <w:tc>
          <w:tcPr>
            <w:tcW w:w="2131" w:type="dxa"/>
            <w:gridSpan w:val="5"/>
            <w:tcBorders>
              <w:top w:val="single" w:sz="7" w:space="0" w:color="000000"/>
              <w:left w:val="single" w:sz="7" w:space="0" w:color="000000"/>
              <w:bottom w:val="single" w:sz="6" w:space="0" w:color="FFFFFF"/>
              <w:right w:val="single" w:sz="7" w:space="0" w:color="000000"/>
            </w:tcBorders>
            <w:shd w:val="pct25" w:color="000000" w:fill="FFFFFF"/>
          </w:tcPr>
          <w:p w:rsidR="009D4D40" w:rsidRDefault="00785F28"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bookmarkStart w:id="70" w:name="Table_2_3_2"/>
            <w:r>
              <w:rPr>
                <w:rFonts w:cs="Arial"/>
                <w:b/>
                <w:bCs/>
                <w:szCs w:val="22"/>
              </w:rPr>
              <w:t xml:space="preserve">Table </w:t>
            </w:r>
            <w:r w:rsidR="00EB1671">
              <w:rPr>
                <w:rFonts w:cs="Arial"/>
                <w:b/>
                <w:bCs/>
                <w:szCs w:val="22"/>
              </w:rPr>
              <w:t>2</w:t>
            </w:r>
            <w:r w:rsidR="009D4D40">
              <w:rPr>
                <w:rFonts w:cs="Arial"/>
                <w:b/>
                <w:bCs/>
                <w:szCs w:val="22"/>
              </w:rPr>
              <w:t>.3.2 - Calculated Values (in feet) for Use in the Ball and Column Zone of</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b/>
                <w:bCs/>
                <w:szCs w:val="22"/>
              </w:rPr>
              <w:t xml:space="preserve">Influence Chart for Fires in an Open Location Away from Walls </w:t>
            </w:r>
            <w:bookmarkEnd w:id="70"/>
          </w:p>
        </w:tc>
      </w:tr>
      <w:tr w:rsidR="00452E70">
        <w:tblPrEx>
          <w:tblCellMar>
            <w:top w:w="0" w:type="dxa"/>
            <w:bottom w:w="0" w:type="dxa"/>
          </w:tblCellMar>
        </w:tblPrEx>
        <w:tc>
          <w:tcPr>
            <w:tcW w:w="2131" w:type="dxa"/>
            <w:vMerge w:val="restart"/>
            <w:tcBorders>
              <w:top w:val="single" w:sz="7" w:space="0" w:color="000000"/>
              <w:left w:val="single" w:sz="7" w:space="0" w:color="000000"/>
              <w:bottom w:val="nil"/>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Fire HRR</w:t>
            </w:r>
          </w:p>
        </w:tc>
        <w:tc>
          <w:tcPr>
            <w:tcW w:w="1872" w:type="dxa"/>
            <w:gridSpan w:val="2"/>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Thermoplastic Cables</w:t>
            </w:r>
          </w:p>
        </w:tc>
        <w:tc>
          <w:tcPr>
            <w:tcW w:w="1872" w:type="dxa"/>
            <w:gridSpan w:val="2"/>
            <w:tcBorders>
              <w:top w:val="single" w:sz="7" w:space="0" w:color="000000"/>
              <w:left w:val="single" w:sz="7" w:space="0" w:color="000000"/>
              <w:bottom w:val="single" w:sz="6" w:space="0" w:color="FFFFFF"/>
              <w:right w:val="single" w:sz="7" w:space="0" w:color="000000"/>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Thermoset Cables</w:t>
            </w:r>
          </w:p>
        </w:tc>
      </w:tr>
      <w:tr w:rsidR="009D4D40">
        <w:tblPrEx>
          <w:tblCellMar>
            <w:top w:w="0" w:type="dxa"/>
            <w:bottom w:w="0" w:type="dxa"/>
          </w:tblCellMar>
        </w:tblPrEx>
        <w:tc>
          <w:tcPr>
            <w:tcW w:w="2131" w:type="dxa"/>
            <w:vMerge/>
            <w:tcBorders>
              <w:top w:val="nil"/>
              <w:left w:val="single" w:sz="7" w:space="0" w:color="000000"/>
              <w:bottom w:val="single" w:sz="6" w:space="0" w:color="FFFFFF"/>
              <w:right w:val="single" w:sz="6" w:space="0" w:color="FFFFFF"/>
            </w:tcBorders>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rPr>
                <w:rFonts w:cs="Arial"/>
                <w:b/>
                <w:bCs/>
                <w:szCs w:val="22"/>
              </w:rPr>
            </w:pP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H</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R</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H</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R</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70 kW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4.8</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1.8</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3.5</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1.3</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200 kW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7.3</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3.0</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5.3</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2.1</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650 kW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11.6</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5.4</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8.5</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3.8</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 MW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18.2</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9.5</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13.3</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6.7</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7" w:space="0" w:color="000000"/>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10 MW</w:t>
            </w:r>
          </w:p>
        </w:tc>
        <w:tc>
          <w:tcPr>
            <w:tcW w:w="1872" w:type="dxa"/>
            <w:tcBorders>
              <w:top w:val="single" w:sz="7" w:space="0" w:color="000000"/>
              <w:left w:val="single" w:sz="7" w:space="0" w:color="000000"/>
              <w:bottom w:val="single" w:sz="7" w:space="0" w:color="000000"/>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34.7</w:t>
            </w:r>
          </w:p>
        </w:tc>
        <w:tc>
          <w:tcPr>
            <w:tcW w:w="1872" w:type="dxa"/>
            <w:tcBorders>
              <w:top w:val="single" w:sz="7" w:space="0" w:color="000000"/>
              <w:left w:val="single" w:sz="7" w:space="0" w:color="000000"/>
              <w:bottom w:val="single" w:sz="7" w:space="0" w:color="000000"/>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21.3</w:t>
            </w:r>
          </w:p>
        </w:tc>
        <w:tc>
          <w:tcPr>
            <w:tcW w:w="1872" w:type="dxa"/>
            <w:tcBorders>
              <w:top w:val="single" w:sz="7" w:space="0" w:color="000000"/>
              <w:left w:val="single" w:sz="7" w:space="0" w:color="000000"/>
              <w:bottom w:val="single" w:sz="7" w:space="0" w:color="000000"/>
              <w:right w:val="single" w:sz="6" w:space="0" w:color="FFFFFF"/>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25.3</w:t>
            </w:r>
          </w:p>
        </w:tc>
        <w:tc>
          <w:tcPr>
            <w:tcW w:w="1612" w:type="dxa"/>
            <w:tcBorders>
              <w:top w:val="single" w:sz="7" w:space="0" w:color="000000"/>
              <w:left w:val="single" w:sz="7" w:space="0" w:color="000000"/>
              <w:bottom w:val="single" w:sz="7" w:space="0" w:color="000000"/>
              <w:right w:val="single" w:sz="7" w:space="0" w:color="000000"/>
            </w:tcBorders>
            <w:vAlign w:val="bottom"/>
          </w:tcPr>
          <w:p w:rsidR="009D4D40" w:rsidRDefault="009D4D40" w:rsidP="00672BED">
            <w:pPr>
              <w:keepNext/>
              <w:keepLines/>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 w:val="20"/>
                <w:szCs w:val="20"/>
              </w:rPr>
            </w:pPr>
            <w:r>
              <w:rPr>
                <w:rFonts w:cs="Arial"/>
                <w:szCs w:val="22"/>
              </w:rPr>
              <w:t>15.0</w:t>
            </w:r>
          </w:p>
        </w:tc>
      </w:tr>
    </w:tbl>
    <w:p w:rsidR="009D4D40" w:rsidRDefault="009D4D40" w:rsidP="00E461CF">
      <w:pPr>
        <w:pStyle w:val="1Paragraph"/>
        <w:keepNext/>
        <w:keepLines/>
        <w:widowControl/>
        <w:pBdr>
          <w:top w:val="single" w:sz="6" w:space="0" w:color="FFFFFF"/>
          <w:left w:val="single" w:sz="6" w:space="0" w:color="FFFFFF"/>
          <w:bottom w:val="single" w:sz="6" w:space="0" w:color="FFFFFF"/>
          <w:right w:val="single" w:sz="6" w:space="0" w:color="FFFFFF"/>
        </w:pBdr>
        <w:ind w:left="0" w:firstLine="0"/>
        <w:rPr>
          <w:rFonts w:cs="Arial"/>
          <w:sz w:val="20"/>
          <w:szCs w:val="20"/>
        </w:rPr>
      </w:pPr>
    </w:p>
    <w:p w:rsidR="009D4D40" w:rsidRDefault="009D4D40" w:rsidP="00E461CF">
      <w:pPr>
        <w:pStyle w:val="1Paragraph"/>
        <w:keepLines/>
        <w:widowControl/>
        <w:pBdr>
          <w:top w:val="single" w:sz="6" w:space="0" w:color="FFFFFF"/>
          <w:left w:val="single" w:sz="6" w:space="0" w:color="FFFFFF"/>
          <w:bottom w:val="single" w:sz="6" w:space="0" w:color="FFFFFF"/>
          <w:right w:val="single" w:sz="6" w:space="0" w:color="FFFFFF"/>
        </w:pBdr>
        <w:tabs>
          <w:tab w:val="clear" w:pos="0"/>
          <w:tab w:val="clear" w:pos="720"/>
          <w:tab w:val="clear" w:pos="2160"/>
          <w:tab w:val="clear" w:pos="2880"/>
          <w:tab w:val="clear" w:pos="3600"/>
          <w:tab w:val="clear" w:pos="4320"/>
          <w:tab w:val="clear" w:pos="5760"/>
          <w:tab w:val="clear" w:pos="6480"/>
          <w:tab w:val="clear" w:pos="7200"/>
          <w:tab w:val="clear" w:pos="7920"/>
          <w:tab w:val="clear" w:pos="86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20"/>
          <w:szCs w:val="20"/>
        </w:rPr>
      </w:pPr>
      <w:r>
        <w:rPr>
          <w:rFonts w:cs="Arial"/>
          <w:sz w:val="20"/>
          <w:szCs w:val="20"/>
        </w:rPr>
        <w:t>Calculations are based on the following damage criteria:</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60"/>
        <w:rPr>
          <w:rFonts w:cs="Arial"/>
          <w:sz w:val="20"/>
          <w:szCs w:val="20"/>
        </w:rPr>
      </w:pPr>
      <w:r>
        <w:rPr>
          <w:rFonts w:cs="Arial"/>
          <w:sz w:val="20"/>
          <w:szCs w:val="20"/>
        </w:rPr>
        <w:t>Thermoplastic Cables:  400</w:t>
      </w:r>
      <w:r w:rsidR="00F74063">
        <w:rPr>
          <w:rFonts w:cs="Arial"/>
          <w:sz w:val="20"/>
          <w:szCs w:val="20"/>
        </w:rPr>
        <w:t>°</w:t>
      </w:r>
      <w:r>
        <w:rPr>
          <w:rFonts w:cs="Arial"/>
          <w:sz w:val="20"/>
          <w:szCs w:val="20"/>
        </w:rPr>
        <w:t>F (325</w:t>
      </w:r>
      <w:r w:rsidR="00F74063">
        <w:rPr>
          <w:rFonts w:cs="Arial"/>
          <w:sz w:val="20"/>
          <w:szCs w:val="20"/>
        </w:rPr>
        <w:t>°</w:t>
      </w:r>
      <w:r>
        <w:rPr>
          <w:rFonts w:cs="Arial"/>
          <w:sz w:val="20"/>
          <w:szCs w:val="20"/>
        </w:rPr>
        <w:t>F rise above ambient) and 0.5 BTU/ft</w:t>
      </w:r>
      <w:r>
        <w:rPr>
          <w:rFonts w:cs="Arial"/>
          <w:sz w:val="20"/>
          <w:szCs w:val="20"/>
          <w:vertAlign w:val="superscript"/>
        </w:rPr>
        <w:t>2</w:t>
      </w:r>
      <w:r>
        <w:rPr>
          <w:rFonts w:cs="Arial"/>
          <w:sz w:val="20"/>
          <w:szCs w:val="20"/>
        </w:rPr>
        <w:t>sec</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360"/>
        <w:rPr>
          <w:rFonts w:cs="Arial"/>
        </w:rPr>
      </w:pPr>
      <w:r>
        <w:rPr>
          <w:rFonts w:cs="Arial"/>
          <w:sz w:val="20"/>
          <w:szCs w:val="20"/>
        </w:rPr>
        <w:t>Thermoset Cables:  625</w:t>
      </w:r>
      <w:r w:rsidR="00F74063">
        <w:rPr>
          <w:rFonts w:cs="Arial"/>
          <w:sz w:val="20"/>
          <w:szCs w:val="20"/>
        </w:rPr>
        <w:t>°</w:t>
      </w:r>
      <w:r>
        <w:rPr>
          <w:rFonts w:cs="Arial"/>
          <w:sz w:val="20"/>
          <w:szCs w:val="20"/>
        </w:rPr>
        <w:t>F (550</w:t>
      </w:r>
      <w:r w:rsidR="00F74063">
        <w:rPr>
          <w:rFonts w:cs="Arial"/>
          <w:sz w:val="20"/>
          <w:szCs w:val="20"/>
        </w:rPr>
        <w:t>°</w:t>
      </w:r>
      <w:r>
        <w:rPr>
          <w:rFonts w:cs="Arial"/>
          <w:sz w:val="20"/>
          <w:szCs w:val="20"/>
        </w:rPr>
        <w:t>F rise above ambient) and 1 BTU/ft</w:t>
      </w:r>
      <w:r>
        <w:rPr>
          <w:rFonts w:cs="Arial"/>
          <w:sz w:val="20"/>
          <w:szCs w:val="20"/>
          <w:vertAlign w:val="superscript"/>
        </w:rPr>
        <w:t>2</w:t>
      </w:r>
      <w:r>
        <w:rPr>
          <w:rFonts w:cs="Arial"/>
          <w:sz w:val="20"/>
          <w:szCs w:val="20"/>
        </w:rPr>
        <w:t>sec</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 xml:space="preserve">The parameters of the zone of influence chart are also dependent on the fire location, and in particular, must be adjusted for fires located near a wall or corner.   For the purposes of the phase 2 analysis, a fire is considered to be </w:t>
      </w:r>
      <w:r w:rsidR="00F74063">
        <w:rPr>
          <w:rFonts w:cs="Arial"/>
          <w:szCs w:val="22"/>
        </w:rPr>
        <w:t>“</w:t>
      </w:r>
      <w:r>
        <w:rPr>
          <w:rFonts w:cs="Arial"/>
          <w:szCs w:val="22"/>
        </w:rPr>
        <w:t>near</w:t>
      </w:r>
      <w:r w:rsidR="00F74063">
        <w:rPr>
          <w:rFonts w:cs="Arial"/>
          <w:szCs w:val="22"/>
        </w:rPr>
        <w:t>”</w:t>
      </w:r>
      <w:r>
        <w:rPr>
          <w:rFonts w:cs="Arial"/>
          <w:szCs w:val="22"/>
        </w:rPr>
        <w:t xml:space="preserve"> a wall if its outer edge is within two feet of a wall, or is </w:t>
      </w:r>
      <w:r w:rsidR="00F74063">
        <w:rPr>
          <w:rFonts w:cs="Arial"/>
          <w:szCs w:val="22"/>
        </w:rPr>
        <w:t>“</w:t>
      </w:r>
      <w:r>
        <w:rPr>
          <w:rFonts w:cs="Arial"/>
          <w:szCs w:val="22"/>
        </w:rPr>
        <w:t>near</w:t>
      </w:r>
      <w:r w:rsidR="00F74063">
        <w:rPr>
          <w:rFonts w:cs="Arial"/>
          <w:szCs w:val="22"/>
        </w:rPr>
        <w:t>”</w:t>
      </w:r>
      <w:r>
        <w:rPr>
          <w:rFonts w:cs="Arial"/>
          <w:szCs w:val="22"/>
        </w:rPr>
        <w:t xml:space="preserve"> a corner if within two feet of each of the two walls making up the corner.</w:t>
      </w:r>
    </w:p>
    <w:p w:rsidR="009D4D40" w:rsidRDefault="009406EB"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br w:type="page"/>
      </w:r>
    </w:p>
    <w:p w:rsidR="009D4D40" w:rsidRPr="00184D43" w:rsidRDefault="009D4D40" w:rsidP="00E461CF">
      <w:pPr>
        <w:rPr>
          <w:b/>
        </w:rPr>
      </w:pPr>
      <w:r w:rsidRPr="00184D43">
        <w:rPr>
          <w:b/>
        </w:rPr>
        <w:t>For a fire located near a wall:</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rPr>
          <w:rFonts w:cs="Arial"/>
          <w:szCs w:val="22"/>
        </w:rPr>
      </w:pPr>
    </w:p>
    <w:tbl>
      <w:tblPr>
        <w:tblW w:w="0" w:type="auto"/>
        <w:tblInd w:w="108" w:type="dxa"/>
        <w:tblLayout w:type="fixed"/>
        <w:tblLook w:val="0000" w:firstRow="0" w:lastRow="0" w:firstColumn="0" w:lastColumn="0" w:noHBand="0" w:noVBand="0"/>
      </w:tblPr>
      <w:tblGrid>
        <w:gridCol w:w="2131"/>
        <w:gridCol w:w="1872"/>
        <w:gridCol w:w="1872"/>
        <w:gridCol w:w="1872"/>
        <w:gridCol w:w="1612"/>
      </w:tblGrid>
      <w:tr w:rsidR="00452E70">
        <w:tblPrEx>
          <w:tblCellMar>
            <w:top w:w="0" w:type="dxa"/>
            <w:bottom w:w="0" w:type="dxa"/>
          </w:tblCellMar>
        </w:tblPrEx>
        <w:tc>
          <w:tcPr>
            <w:tcW w:w="2131" w:type="dxa"/>
            <w:gridSpan w:val="5"/>
            <w:tcBorders>
              <w:top w:val="single" w:sz="7" w:space="0" w:color="000000"/>
              <w:left w:val="single" w:sz="7" w:space="0" w:color="000000"/>
              <w:bottom w:val="single" w:sz="6" w:space="0" w:color="FFFFFF"/>
              <w:right w:val="single" w:sz="7" w:space="0" w:color="000000"/>
            </w:tcBorders>
            <w:shd w:val="pct25" w:color="000000" w:fill="FFFFFF"/>
            <w:vAlign w:val="bottom"/>
          </w:tcPr>
          <w:p w:rsidR="009D4D40" w:rsidRDefault="00EB1671"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bookmarkStart w:id="71" w:name="Table_2_3_3"/>
            <w:r>
              <w:rPr>
                <w:rFonts w:cs="Arial"/>
                <w:b/>
                <w:bCs/>
                <w:szCs w:val="22"/>
              </w:rPr>
              <w:t>Table 2</w:t>
            </w:r>
            <w:r w:rsidR="009D4D40">
              <w:rPr>
                <w:rFonts w:cs="Arial"/>
                <w:b/>
                <w:bCs/>
                <w:szCs w:val="22"/>
              </w:rPr>
              <w:t>.3.3 - Calculated Values (in feet) for Use in the Ball and Column Zone of</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b/>
                <w:bCs/>
                <w:szCs w:val="22"/>
              </w:rPr>
              <w:t>Influence Chart for Fires Adjacent to a Wall</w:t>
            </w:r>
            <w:bookmarkEnd w:id="71"/>
          </w:p>
        </w:tc>
      </w:tr>
      <w:tr w:rsidR="00452E70">
        <w:tblPrEx>
          <w:tblCellMar>
            <w:top w:w="0" w:type="dxa"/>
            <w:bottom w:w="0" w:type="dxa"/>
          </w:tblCellMar>
        </w:tblPrEx>
        <w:trPr>
          <w:trHeight w:hRule="exact" w:val="402"/>
        </w:trPr>
        <w:tc>
          <w:tcPr>
            <w:tcW w:w="2131" w:type="dxa"/>
            <w:vMerge w:val="restart"/>
            <w:tcBorders>
              <w:top w:val="single" w:sz="7" w:space="0" w:color="000000"/>
              <w:left w:val="single" w:sz="7" w:space="0" w:color="000000"/>
              <w:bottom w:val="nil"/>
              <w:right w:val="single" w:sz="6" w:space="0" w:color="FFFFFF"/>
            </w:tcBorders>
            <w:vAlign w:val="bottom"/>
          </w:tcPr>
          <w:p w:rsidR="009D4D40" w:rsidRDefault="009D4D40" w:rsidP="00E461CF">
            <w:pPr>
              <w:rPr>
                <w:rFonts w:cs="Arial"/>
                <w:szCs w:val="22"/>
              </w:rPr>
            </w:pP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Fire HRR</w:t>
            </w:r>
          </w:p>
        </w:tc>
        <w:tc>
          <w:tcPr>
            <w:tcW w:w="1872" w:type="dxa"/>
            <w:gridSpan w:val="2"/>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Thermoplastic Cables</w:t>
            </w:r>
          </w:p>
        </w:tc>
        <w:tc>
          <w:tcPr>
            <w:tcW w:w="1872" w:type="dxa"/>
            <w:gridSpan w:val="2"/>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Thermoset Cables</w:t>
            </w:r>
          </w:p>
        </w:tc>
      </w:tr>
      <w:tr w:rsidR="009D4D40">
        <w:tblPrEx>
          <w:tblCellMar>
            <w:top w:w="0" w:type="dxa"/>
            <w:bottom w:w="0" w:type="dxa"/>
          </w:tblCellMar>
        </w:tblPrEx>
        <w:trPr>
          <w:trHeight w:hRule="exact" w:val="402"/>
        </w:trPr>
        <w:tc>
          <w:tcPr>
            <w:tcW w:w="2131" w:type="dxa"/>
            <w:vMerge/>
            <w:tcBorders>
              <w:top w:val="nil"/>
              <w:left w:val="single" w:sz="7" w:space="0" w:color="000000"/>
              <w:bottom w:val="single" w:sz="6" w:space="0" w:color="FFFFFF"/>
              <w:right w:val="single" w:sz="6" w:space="0" w:color="FFFFFF"/>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rPr>
                <w:rFonts w:cs="Arial"/>
                <w:b/>
                <w:bCs/>
                <w:szCs w:val="22"/>
              </w:rPr>
            </w:pP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H</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R</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H</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R</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70 kW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6.3</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2.5</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4.6</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1.8</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200 kW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9.6</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4.3</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7.0</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3.0</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650 kW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15.3</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7.7</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11.2</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5.4</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 MW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24.1</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13.5</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17.5</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9.5</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10 MW</w:t>
            </w:r>
          </w:p>
        </w:tc>
        <w:tc>
          <w:tcPr>
            <w:tcW w:w="1872"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45.8</w:t>
            </w:r>
          </w:p>
        </w:tc>
        <w:tc>
          <w:tcPr>
            <w:tcW w:w="1872"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30.1</w:t>
            </w:r>
          </w:p>
        </w:tc>
        <w:tc>
          <w:tcPr>
            <w:tcW w:w="1872"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33.4</w:t>
            </w:r>
          </w:p>
        </w:tc>
        <w:tc>
          <w:tcPr>
            <w:tcW w:w="1612" w:type="dxa"/>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21.3</w:t>
            </w:r>
          </w:p>
        </w:tc>
      </w:tr>
    </w:tbl>
    <w:p w:rsidR="00BE0339" w:rsidRDefault="00BE0339" w:rsidP="00E461CF">
      <w:pPr>
        <w:rPr>
          <w:b/>
        </w:rPr>
      </w:pPr>
    </w:p>
    <w:p w:rsidR="009D4D40" w:rsidRPr="00790CD8" w:rsidRDefault="009D4D40" w:rsidP="00E461CF">
      <w:pPr>
        <w:rPr>
          <w:b/>
        </w:rPr>
      </w:pPr>
      <w:r w:rsidRPr="00790CD8">
        <w:rPr>
          <w:b/>
        </w:rPr>
        <w:t>For a fire located near a corner:</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rPr>
          <w:rFonts w:cs="Arial"/>
          <w:szCs w:val="22"/>
        </w:rPr>
      </w:pPr>
    </w:p>
    <w:tbl>
      <w:tblPr>
        <w:tblW w:w="0" w:type="auto"/>
        <w:tblInd w:w="108" w:type="dxa"/>
        <w:tblLayout w:type="fixed"/>
        <w:tblLook w:val="0000" w:firstRow="0" w:lastRow="0" w:firstColumn="0" w:lastColumn="0" w:noHBand="0" w:noVBand="0"/>
      </w:tblPr>
      <w:tblGrid>
        <w:gridCol w:w="2131"/>
        <w:gridCol w:w="1872"/>
        <w:gridCol w:w="1872"/>
        <w:gridCol w:w="1872"/>
        <w:gridCol w:w="1612"/>
      </w:tblGrid>
      <w:tr w:rsidR="00452E70">
        <w:tblPrEx>
          <w:tblCellMar>
            <w:top w:w="0" w:type="dxa"/>
            <w:bottom w:w="0" w:type="dxa"/>
          </w:tblCellMar>
        </w:tblPrEx>
        <w:tc>
          <w:tcPr>
            <w:tcW w:w="2131" w:type="dxa"/>
            <w:gridSpan w:val="5"/>
            <w:tcBorders>
              <w:top w:val="single" w:sz="7" w:space="0" w:color="000000"/>
              <w:left w:val="single" w:sz="7" w:space="0" w:color="000000"/>
              <w:bottom w:val="single" w:sz="6" w:space="0" w:color="FFFFFF"/>
              <w:right w:val="single" w:sz="7" w:space="0" w:color="000000"/>
            </w:tcBorders>
            <w:shd w:val="pct25" w:color="000000" w:fill="FFFFFF"/>
            <w:vAlign w:val="bottom"/>
          </w:tcPr>
          <w:p w:rsidR="009D4D40" w:rsidRDefault="00EB1671"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bookmarkStart w:id="72" w:name="Table_2_3_4"/>
            <w:r>
              <w:rPr>
                <w:rFonts w:cs="Arial"/>
                <w:b/>
                <w:bCs/>
                <w:szCs w:val="22"/>
              </w:rPr>
              <w:t>Table 2</w:t>
            </w:r>
            <w:r w:rsidR="009D4D40">
              <w:rPr>
                <w:rFonts w:cs="Arial"/>
                <w:b/>
                <w:bCs/>
                <w:szCs w:val="22"/>
              </w:rPr>
              <w:t>.3.4 - Calculated Values (in feet) for Use in the Ball and Column Zone of</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b/>
                <w:bCs/>
                <w:szCs w:val="22"/>
              </w:rPr>
              <w:t>Influence Chart for Fires Adjacent to a Corner</w:t>
            </w:r>
            <w:bookmarkEnd w:id="72"/>
          </w:p>
        </w:tc>
      </w:tr>
      <w:tr w:rsidR="00452E70">
        <w:tblPrEx>
          <w:tblCellMar>
            <w:top w:w="0" w:type="dxa"/>
            <w:bottom w:w="0" w:type="dxa"/>
          </w:tblCellMar>
        </w:tblPrEx>
        <w:trPr>
          <w:trHeight w:hRule="exact" w:val="402"/>
        </w:trPr>
        <w:tc>
          <w:tcPr>
            <w:tcW w:w="2131" w:type="dxa"/>
            <w:vMerge w:val="restart"/>
            <w:tcBorders>
              <w:top w:val="single" w:sz="7" w:space="0" w:color="000000"/>
              <w:left w:val="single" w:sz="7" w:space="0" w:color="000000"/>
              <w:bottom w:val="nil"/>
              <w:right w:val="single" w:sz="6" w:space="0" w:color="FFFFFF"/>
            </w:tcBorders>
            <w:vAlign w:val="bottom"/>
          </w:tcPr>
          <w:p w:rsidR="009D4D40" w:rsidRDefault="009D4D40" w:rsidP="00E461CF">
            <w:pPr>
              <w:rPr>
                <w:rFonts w:cs="Arial"/>
                <w:szCs w:val="22"/>
              </w:rPr>
            </w:pP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Fire HRR</w:t>
            </w:r>
          </w:p>
        </w:tc>
        <w:tc>
          <w:tcPr>
            <w:tcW w:w="1872" w:type="dxa"/>
            <w:gridSpan w:val="2"/>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Thermoplastic Cables</w:t>
            </w:r>
          </w:p>
        </w:tc>
        <w:tc>
          <w:tcPr>
            <w:tcW w:w="1872" w:type="dxa"/>
            <w:gridSpan w:val="2"/>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Thermoset Cables</w:t>
            </w:r>
          </w:p>
        </w:tc>
      </w:tr>
      <w:tr w:rsidR="009D4D40">
        <w:tblPrEx>
          <w:tblCellMar>
            <w:top w:w="0" w:type="dxa"/>
            <w:bottom w:w="0" w:type="dxa"/>
          </w:tblCellMar>
        </w:tblPrEx>
        <w:trPr>
          <w:trHeight w:hRule="exact" w:val="402"/>
        </w:trPr>
        <w:tc>
          <w:tcPr>
            <w:tcW w:w="2131" w:type="dxa"/>
            <w:vMerge/>
            <w:tcBorders>
              <w:top w:val="nil"/>
              <w:left w:val="single" w:sz="7" w:space="0" w:color="000000"/>
              <w:bottom w:val="single" w:sz="6" w:space="0" w:color="FFFFFF"/>
              <w:right w:val="single" w:sz="6" w:space="0" w:color="FFFFFF"/>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rPr>
                <w:rFonts w:cs="Arial"/>
                <w:b/>
                <w:bCs/>
                <w:szCs w:val="22"/>
              </w:rPr>
            </w:pP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H</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R</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H</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b/>
                <w:bCs/>
                <w:szCs w:val="22"/>
              </w:rPr>
            </w:pPr>
            <w:r>
              <w:rPr>
                <w:rFonts w:cs="Arial"/>
                <w:b/>
                <w:bCs/>
                <w:szCs w:val="22"/>
              </w:rPr>
              <w:t>R</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70 kW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8.3</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3.6</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6.1</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2.5</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200 kW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12.6</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6.0</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9.2</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4.3</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650 kW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20.3</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10.8</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14.8</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7.7</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 MW</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31.7</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19.0</w:t>
            </w:r>
          </w:p>
        </w:tc>
        <w:tc>
          <w:tcPr>
            <w:tcW w:w="1872" w:type="dxa"/>
            <w:tcBorders>
              <w:top w:val="single" w:sz="7" w:space="0" w:color="000000"/>
              <w:left w:val="single" w:sz="7" w:space="0" w:color="000000"/>
              <w:bottom w:val="single" w:sz="6" w:space="0" w:color="FFFFFF"/>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23.2</w:t>
            </w:r>
          </w:p>
        </w:tc>
        <w:tc>
          <w:tcPr>
            <w:tcW w:w="1612" w:type="dxa"/>
            <w:tcBorders>
              <w:top w:val="single" w:sz="7" w:space="0" w:color="000000"/>
              <w:left w:val="single" w:sz="7" w:space="0" w:color="000000"/>
              <w:bottom w:val="single" w:sz="6" w:space="0" w:color="FFFFFF"/>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13.5</w:t>
            </w:r>
          </w:p>
        </w:tc>
      </w:tr>
      <w:tr w:rsidR="009D4D40">
        <w:tblPrEx>
          <w:tblCellMar>
            <w:top w:w="0" w:type="dxa"/>
            <w:bottom w:w="0" w:type="dxa"/>
          </w:tblCellMar>
        </w:tblPrEx>
        <w:trPr>
          <w:trHeight w:hRule="exact" w:val="402"/>
        </w:trPr>
        <w:tc>
          <w:tcPr>
            <w:tcW w:w="2131"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10 MW</w:t>
            </w:r>
          </w:p>
        </w:tc>
        <w:tc>
          <w:tcPr>
            <w:tcW w:w="1872"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60.4</w:t>
            </w:r>
          </w:p>
        </w:tc>
        <w:tc>
          <w:tcPr>
            <w:tcW w:w="1872"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42.5</w:t>
            </w:r>
          </w:p>
        </w:tc>
        <w:tc>
          <w:tcPr>
            <w:tcW w:w="1872" w:type="dxa"/>
            <w:tcBorders>
              <w:top w:val="single" w:sz="7" w:space="0" w:color="000000"/>
              <w:left w:val="single" w:sz="7" w:space="0" w:color="000000"/>
              <w:bottom w:val="single" w:sz="7" w:space="0" w:color="000000"/>
              <w:right w:val="single" w:sz="6" w:space="0" w:color="FFFFFF"/>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44.1</w:t>
            </w:r>
          </w:p>
        </w:tc>
        <w:tc>
          <w:tcPr>
            <w:tcW w:w="1612" w:type="dxa"/>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720"/>
                <w:tab w:val="left" w:pos="-360"/>
                <w:tab w:val="left" w:pos="0"/>
                <w:tab w:val="left" w:pos="360"/>
                <w:tab w:val="left" w:pos="720"/>
                <w:tab w:val="left" w:pos="1080"/>
                <w:tab w:val="left" w:pos="1440"/>
                <w:tab w:val="left" w:pos="1800"/>
                <w:tab w:val="left" w:pos="2160"/>
                <w:tab w:val="left" w:pos="2880"/>
                <w:tab w:val="left" w:pos="3600"/>
                <w:tab w:val="left" w:pos="4320"/>
                <w:tab w:val="left" w:pos="5040"/>
                <w:tab w:val="left" w:pos="5760"/>
                <w:tab w:val="left" w:pos="6480"/>
                <w:tab w:val="left" w:pos="7200"/>
                <w:tab w:val="left" w:pos="7920"/>
                <w:tab w:val="right" w:pos="8640"/>
              </w:tabs>
              <w:jc w:val="center"/>
              <w:rPr>
                <w:rFonts w:cs="Arial"/>
                <w:szCs w:val="22"/>
              </w:rPr>
            </w:pPr>
            <w:r>
              <w:rPr>
                <w:rFonts w:cs="Arial"/>
                <w:szCs w:val="22"/>
              </w:rPr>
              <w:t>30.1</w:t>
            </w:r>
          </w:p>
        </w:tc>
      </w:tr>
    </w:tbl>
    <w:p w:rsidR="009D4D40" w:rsidRPr="003811DB" w:rsidRDefault="009D4D40" w:rsidP="00E461CF"/>
    <w:p w:rsidR="009D4D40" w:rsidRPr="003811DB" w:rsidRDefault="009D4D40" w:rsidP="00E461CF">
      <w:pPr>
        <w:ind w:left="720"/>
        <w:rPr>
          <w:i/>
        </w:rPr>
      </w:pPr>
      <w:r w:rsidRPr="003811DB">
        <w:rPr>
          <w:i/>
        </w:rPr>
        <w:t>NOTE:</w:t>
      </w:r>
      <w:r w:rsidR="000C3217">
        <w:rPr>
          <w:i/>
        </w:rPr>
        <w:t xml:space="preserve"> </w:t>
      </w:r>
      <w:r w:rsidRPr="003811DB">
        <w:rPr>
          <w:i/>
        </w:rPr>
        <w:t xml:space="preserve"> If the fire characteristics do not conform to those established for the </w:t>
      </w:r>
      <w:r w:rsidR="00F74063" w:rsidRPr="003811DB">
        <w:rPr>
          <w:i/>
        </w:rPr>
        <w:t>‘</w:t>
      </w:r>
      <w:r w:rsidRPr="003811DB">
        <w:rPr>
          <w:i/>
        </w:rPr>
        <w:t>simple</w:t>
      </w:r>
      <w:r w:rsidR="00F74063" w:rsidRPr="003811DB">
        <w:rPr>
          <w:i/>
        </w:rPr>
        <w:t>’</w:t>
      </w:r>
      <w:r w:rsidRPr="003811DB">
        <w:rPr>
          <w:i/>
        </w:rPr>
        <w:t xml:space="preserve"> fire ignition source types (e.g., oil fires, revision to the transient fuel fire, etc.), it may be necessary to re-calculate the ball and column diagrams for a specific fire intensity value.  In such cases, it is recommended that additional Agency fire PRA support be sought.</w:t>
      </w:r>
    </w:p>
    <w:p w:rsidR="009D4D40" w:rsidRPr="003811DB" w:rsidRDefault="009D4D40" w:rsidP="00E461CF"/>
    <w:p w:rsidR="009D4D40" w:rsidRPr="00ED5377" w:rsidRDefault="009D4D40" w:rsidP="00E461CF">
      <w:r w:rsidRPr="00ED5377">
        <w:t>The screening of fire ignition sources is based on a check for damage or ignition targets within the zone of influence for a given fire source.  If no such targets are within the zone of influence, the fire ignition source screens out.</w:t>
      </w:r>
    </w:p>
    <w:p w:rsidR="009D4D40" w:rsidRPr="003811DB" w:rsidRDefault="009D4D40" w:rsidP="00E461CF"/>
    <w:p w:rsidR="00CF204E" w:rsidRDefault="009D4D40" w:rsidP="00E461CF">
      <w:pPr>
        <w:sectPr w:rsidR="00CF204E" w:rsidSect="00327C07">
          <w:pgSz w:w="12240" w:h="15840"/>
          <w:pgMar w:top="1440" w:right="1440" w:bottom="1440" w:left="1440" w:header="1440" w:footer="1440" w:gutter="0"/>
          <w:cols w:space="720"/>
          <w:noEndnote/>
          <w:docGrid w:linePitch="299"/>
        </w:sectPr>
      </w:pPr>
      <w:r w:rsidRPr="00ED5377">
        <w:t xml:space="preserve">As an alternative, a plume temperature correlation is described in detail in Chapter 9 of NUREG-1805.  The </w:t>
      </w:r>
      <w:r w:rsidRPr="00ED5377">
        <w:rPr>
          <w:b/>
          <w:bCs/>
        </w:rPr>
        <w:t xml:space="preserve">Plume_Temperature_Calculations.xls </w:t>
      </w:r>
      <w:r w:rsidRPr="00ED5377">
        <w:t xml:space="preserve">spreadsheet can be used to calculate centerline temperature of a buoyant fire plume.  Similarly, a correlation for estimating fire radiant heating effects is described in detail in Chapter 5 of NUREG-1805.  Only the Wind Free </w:t>
      </w:r>
    </w:p>
    <w:p w:rsidR="009D4D40" w:rsidRPr="00ED5377" w:rsidRDefault="009D4D40" w:rsidP="00E461CF">
      <w:r w:rsidRPr="00ED5377">
        <w:lastRenderedPageBreak/>
        <w:t>Condition correlation (</w:t>
      </w:r>
      <w:proofErr w:type="spellStart"/>
      <w:r w:rsidRPr="00ED5377">
        <w:rPr>
          <w:b/>
          <w:bCs/>
        </w:rPr>
        <w:t>Heat_Flux_Calculations_Wind_Free.xls</w:t>
      </w:r>
      <w:r w:rsidRPr="00ED5377">
        <w:t>or</w:t>
      </w:r>
      <w:proofErr w:type="spellEnd"/>
      <w:r w:rsidR="00B70038">
        <w:t xml:space="preserve"> </w:t>
      </w:r>
      <w:r w:rsidR="00B70038" w:rsidRPr="00B70038">
        <w:rPr>
          <w:b/>
        </w:rPr>
        <w:t>H</w:t>
      </w:r>
      <w:r w:rsidRPr="00B70038">
        <w:rPr>
          <w:b/>
          <w:bCs/>
        </w:rPr>
        <w:t>eat</w:t>
      </w:r>
      <w:r w:rsidRPr="00ED5377">
        <w:rPr>
          <w:b/>
          <w:bCs/>
        </w:rPr>
        <w:t>_Flux_Calculations_Wind_Free_Given_HRR.xls</w:t>
      </w:r>
      <w:r w:rsidRPr="00ED5377">
        <w:t>)</w:t>
      </w:r>
      <w:r w:rsidRPr="00ED5377">
        <w:rPr>
          <w:b/>
          <w:bCs/>
        </w:rPr>
        <w:t xml:space="preserve"> </w:t>
      </w:r>
      <w:r w:rsidRPr="00ED5377">
        <w:t xml:space="preserve">is applied in the Phase 2 SDP process. </w:t>
      </w:r>
    </w:p>
    <w:p w:rsidR="009D4D40" w:rsidRPr="003811DB" w:rsidRDefault="009D4D40" w:rsidP="00E461CF"/>
    <w:p w:rsidR="009D4D40" w:rsidRPr="00184D43" w:rsidRDefault="009D4D40" w:rsidP="00E461CF">
      <w:pPr>
        <w:rPr>
          <w:b/>
          <w:u w:val="single"/>
        </w:rPr>
      </w:pPr>
      <w:r w:rsidRPr="00184D43">
        <w:rPr>
          <w:b/>
          <w:u w:val="single"/>
        </w:rPr>
        <w:t>Hot Gas Layer Temperature Analysis Correlation</w:t>
      </w:r>
    </w:p>
    <w:p w:rsidR="003811DB" w:rsidRDefault="003811DB" w:rsidP="00E461CF"/>
    <w:p w:rsidR="009D4D40" w:rsidRPr="00ED5377" w:rsidRDefault="009D4D40" w:rsidP="00E461CF">
      <w:r w:rsidRPr="00ED5377">
        <w:t>The correlation to be applied in the analysis of hot gas layer temperature response is documented in Chapter 2 of NUREG-1805.  Depending on the ventilation mode, one of the following spreadsheets from NUREG-1805 will apply:</w:t>
      </w:r>
    </w:p>
    <w:p w:rsidR="009D4D40" w:rsidRPr="003811DB" w:rsidRDefault="009D4D40" w:rsidP="00E461CF">
      <w:pPr>
        <w:ind w:firstLine="605"/>
      </w:pPr>
    </w:p>
    <w:p w:rsidR="009D4D40" w:rsidRPr="00ED5377" w:rsidRDefault="009D4D40" w:rsidP="00E461CF">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ED5377">
        <w:rPr>
          <w:rFonts w:cs="Arial"/>
          <w:szCs w:val="22"/>
        </w:rPr>
        <w:t xml:space="preserve">Fire with Natural Ventilation:  </w:t>
      </w:r>
      <w:r w:rsidRPr="00B70038">
        <w:rPr>
          <w:rFonts w:cs="Arial"/>
          <w:b/>
          <w:szCs w:val="22"/>
        </w:rPr>
        <w:t>Temperature_NV.xls</w:t>
      </w:r>
      <w:r w:rsidRPr="00ED5377">
        <w:rPr>
          <w:rFonts w:cs="Arial"/>
          <w:szCs w:val="22"/>
        </w:rPr>
        <w:t xml:space="preserve">  (Click on Thermally Thick Tab)</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rFonts w:cs="Arial"/>
          <w:szCs w:val="22"/>
        </w:rPr>
      </w:pPr>
    </w:p>
    <w:p w:rsidR="009D4D40" w:rsidRPr="00ED5377" w:rsidRDefault="009D4D40" w:rsidP="00E461CF">
      <w:pPr>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ED5377">
        <w:rPr>
          <w:rFonts w:cs="Arial"/>
          <w:szCs w:val="22"/>
        </w:rPr>
        <w:t xml:space="preserve">Fire with Forced Ventilation:  </w:t>
      </w:r>
      <w:r w:rsidRPr="00B70038">
        <w:rPr>
          <w:rFonts w:cs="Arial"/>
          <w:b/>
          <w:szCs w:val="22"/>
        </w:rPr>
        <w:t>Temperature_FV.xls</w:t>
      </w:r>
      <w:r w:rsidRPr="00ED5377">
        <w:rPr>
          <w:rFonts w:cs="Arial"/>
          <w:szCs w:val="22"/>
        </w:rPr>
        <w:t xml:space="preserve">  (Click on Thermally Thick Tab)</w:t>
      </w:r>
    </w:p>
    <w:p w:rsidR="009D4D40" w:rsidRPr="003811DB" w:rsidRDefault="009D4D40" w:rsidP="00E461CF"/>
    <w:p w:rsidR="009D4D40" w:rsidRPr="00ED5377" w:rsidRDefault="009D4D40" w:rsidP="00E461CF">
      <w:r w:rsidRPr="00ED5377">
        <w:t xml:space="preserve">In most cases, the </w:t>
      </w:r>
      <w:r w:rsidR="00F74063">
        <w:t>“</w:t>
      </w:r>
      <w:r w:rsidRPr="00ED5377">
        <w:t>thermally thick</w:t>
      </w:r>
      <w:r w:rsidR="00F74063">
        <w:t>”</w:t>
      </w:r>
      <w:r w:rsidRPr="00ED5377">
        <w:t xml:space="preserve"> correlation will apply.  Additional guidance is provided within the electronic spreadsheet.  </w:t>
      </w:r>
    </w:p>
    <w:p w:rsidR="009D4D40" w:rsidRPr="003811DB" w:rsidRDefault="009D4D40" w:rsidP="00E461CF"/>
    <w:p w:rsidR="009D4D40" w:rsidRPr="00ED5377" w:rsidRDefault="009D4D40" w:rsidP="00E461CF">
      <w:r w:rsidRPr="00ED5377">
        <w:t>Using the electronic spreadsheet, the predicted hot gas layer temperature will rise with increasing time.  Screening should consider the temperature at 30 minutes.  By this time, conditions will be approaching steady state.</w:t>
      </w:r>
    </w:p>
    <w:p w:rsidR="009D4D40" w:rsidRPr="003811DB" w:rsidRDefault="009D4D40" w:rsidP="00E461CF"/>
    <w:p w:rsidR="009D4D40" w:rsidRPr="00ED5377" w:rsidRDefault="009D4D40" w:rsidP="00E461CF">
      <w:r w:rsidRPr="00ED5377">
        <w:t>The required inputs for use of the above correlations are described in detail in Section 2.11 of NUREG-1805, and are summarized as follows:</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Compartment width (</w:t>
      </w:r>
      <w:proofErr w:type="spellStart"/>
      <w:r w:rsidRPr="00ED5377">
        <w:rPr>
          <w:szCs w:val="22"/>
        </w:rPr>
        <w:t>ft</w:t>
      </w:r>
      <w:proofErr w:type="spellEnd"/>
      <w:r w:rsidRPr="00ED5377">
        <w:rPr>
          <w:szCs w:val="22"/>
        </w:rPr>
        <w:t>)</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Compartment length (</w:t>
      </w:r>
      <w:proofErr w:type="spellStart"/>
      <w:r w:rsidRPr="00ED5377">
        <w:rPr>
          <w:szCs w:val="22"/>
        </w:rPr>
        <w:t>ft</w:t>
      </w:r>
      <w:proofErr w:type="spellEnd"/>
      <w:r w:rsidRPr="00ED5377">
        <w:rPr>
          <w:szCs w:val="22"/>
        </w:rPr>
        <w:t>)</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Compartment height (</w:t>
      </w:r>
      <w:proofErr w:type="spellStart"/>
      <w:r w:rsidRPr="00ED5377">
        <w:rPr>
          <w:szCs w:val="22"/>
        </w:rPr>
        <w:t>ft</w:t>
      </w:r>
      <w:proofErr w:type="spellEnd"/>
      <w:r w:rsidRPr="00ED5377">
        <w:rPr>
          <w:szCs w:val="22"/>
        </w:rPr>
        <w:t>)</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Select type of lining material from table</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Interior lining material thickness (in.)</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Fire heat release rate, HRR (kW)</w:t>
      </w:r>
    </w:p>
    <w:p w:rsidR="009D4D40" w:rsidRPr="003811DB" w:rsidRDefault="009D4D40" w:rsidP="00E461CF"/>
    <w:p w:rsidR="009D4D40" w:rsidRPr="00ED5377" w:rsidRDefault="009D4D40" w:rsidP="00E461CF">
      <w:r w:rsidRPr="00ED5377">
        <w:t>When using the natural ventilation spreadsheet, the following values must also be obtained:</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Vent width (</w:t>
      </w:r>
      <w:proofErr w:type="spellStart"/>
      <w:r w:rsidRPr="00ED5377">
        <w:rPr>
          <w:szCs w:val="22"/>
        </w:rPr>
        <w:t>ft</w:t>
      </w:r>
      <w:proofErr w:type="spellEnd"/>
      <w:r w:rsidRPr="00ED5377">
        <w:rPr>
          <w:szCs w:val="22"/>
        </w:rPr>
        <w:t>)</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Vent height (</w:t>
      </w:r>
      <w:proofErr w:type="spellStart"/>
      <w:r w:rsidRPr="00ED5377">
        <w:rPr>
          <w:szCs w:val="22"/>
        </w:rPr>
        <w:t>ft</w:t>
      </w:r>
      <w:proofErr w:type="spellEnd"/>
      <w:r w:rsidRPr="00ED5377">
        <w:rPr>
          <w:szCs w:val="22"/>
        </w:rPr>
        <w:t>)</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Top of vent from floor (</w:t>
      </w:r>
      <w:proofErr w:type="spellStart"/>
      <w:r w:rsidRPr="00ED5377">
        <w:rPr>
          <w:szCs w:val="22"/>
        </w:rPr>
        <w:t>ft</w:t>
      </w:r>
      <w:proofErr w:type="spellEnd"/>
      <w:r w:rsidRPr="00ED5377">
        <w:rPr>
          <w:szCs w:val="22"/>
        </w:rPr>
        <w:t>)</w:t>
      </w:r>
    </w:p>
    <w:p w:rsidR="009D4D40" w:rsidRPr="003811DB" w:rsidRDefault="009D4D40" w:rsidP="00E461CF"/>
    <w:p w:rsidR="009D4D40" w:rsidRPr="003811DB" w:rsidRDefault="009D4D40" w:rsidP="00E461CF">
      <w:pPr>
        <w:ind w:left="720"/>
        <w:rPr>
          <w:i/>
        </w:rPr>
      </w:pPr>
      <w:r w:rsidRPr="003811DB">
        <w:rPr>
          <w:i/>
        </w:rPr>
        <w:t xml:space="preserve">NOTE:  A size of zero or very small ventilation openings should </w:t>
      </w:r>
      <w:r w:rsidRPr="003811DB">
        <w:rPr>
          <w:i/>
          <w:u w:val="single"/>
        </w:rPr>
        <w:t>not</w:t>
      </w:r>
      <w:r w:rsidRPr="003811DB">
        <w:rPr>
          <w:i/>
        </w:rPr>
        <w:t xml:space="preserve"> be applied with the hot gas correlation because the correlation does not consider the effects of oxygen starvation and, as a result, will provide erroneously high hot gas layer temperatures.  The size of a standard door opening (3'0" x 6'8") should be applied as a default value for the natural ventilation case, with a larger opening applied, if appropriate.</w:t>
      </w:r>
    </w:p>
    <w:p w:rsidR="00CF204E" w:rsidRDefault="00CF204E" w:rsidP="00E461CF">
      <w:pPr>
        <w:sectPr w:rsidR="00CF204E" w:rsidSect="00327C07">
          <w:pgSz w:w="12240" w:h="15840"/>
          <w:pgMar w:top="1440" w:right="1440" w:bottom="1440" w:left="1440" w:header="1440" w:footer="1440" w:gutter="0"/>
          <w:cols w:space="720"/>
          <w:noEndnote/>
          <w:docGrid w:linePitch="299"/>
        </w:sectPr>
      </w:pPr>
    </w:p>
    <w:p w:rsidR="009D4D40" w:rsidRPr="003811DB" w:rsidRDefault="009D4D40" w:rsidP="00E461CF"/>
    <w:p w:rsidR="009D4D40" w:rsidRPr="00ED5377" w:rsidRDefault="009D4D40" w:rsidP="00E461CF">
      <w:r w:rsidRPr="00ED5377">
        <w:t>When using the forced ventilation spreadsheet, the following value must also be obtained:</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Forced ventilation rate (</w:t>
      </w:r>
      <w:proofErr w:type="spellStart"/>
      <w:r w:rsidRPr="00ED5377">
        <w:rPr>
          <w:szCs w:val="22"/>
        </w:rPr>
        <w:t>cfm</w:t>
      </w:r>
      <w:proofErr w:type="spellEnd"/>
      <w:r w:rsidRPr="00ED5377">
        <w:rPr>
          <w:szCs w:val="22"/>
        </w:rPr>
        <w:t>)</w:t>
      </w:r>
    </w:p>
    <w:p w:rsidR="009D4D40" w:rsidRPr="003811DB" w:rsidRDefault="009D4D40" w:rsidP="00E461CF">
      <w:pPr>
        <w:ind w:left="720"/>
      </w:pPr>
    </w:p>
    <w:p w:rsidR="009D4D40" w:rsidRPr="003811DB" w:rsidRDefault="009D4D40" w:rsidP="00E461CF">
      <w:pPr>
        <w:ind w:left="720"/>
        <w:rPr>
          <w:i/>
        </w:rPr>
      </w:pPr>
      <w:r w:rsidRPr="003811DB">
        <w:rPr>
          <w:i/>
        </w:rPr>
        <w:t>NOTE:  For the forced ventilation case, a minimum ventilation rate of one room air change per hour should be applied.</w:t>
      </w:r>
    </w:p>
    <w:p w:rsidR="00790CD8" w:rsidRDefault="00790CD8" w:rsidP="006162A6">
      <w:pPr>
        <w:pStyle w:val="Heading3"/>
      </w:pPr>
    </w:p>
    <w:p w:rsidR="009D4D40" w:rsidRPr="00ED5377" w:rsidRDefault="009D4D40" w:rsidP="006162A6">
      <w:pPr>
        <w:pStyle w:val="Heading3"/>
      </w:pPr>
      <w:bookmarkStart w:id="73" w:name="_Toc361227090"/>
      <w:r w:rsidRPr="00ED5377">
        <w:t xml:space="preserve">Task 2.3.5: </w:t>
      </w:r>
      <w:r w:rsidR="00B74FBF">
        <w:t xml:space="preserve"> </w:t>
      </w:r>
      <w:r w:rsidRPr="00ED5377">
        <w:t>Screening Check</w:t>
      </w:r>
      <w:bookmarkEnd w:id="73"/>
      <w:r w:rsidRPr="00ED5377">
        <w:fldChar w:fldCharType="begin"/>
      </w:r>
      <w:proofErr w:type="spellStart"/>
      <w:proofErr w:type="gramStart"/>
      <w:r w:rsidRPr="00ED5377">
        <w:instrText>tc</w:instrText>
      </w:r>
      <w:proofErr w:type="spellEnd"/>
      <w:proofErr w:type="gramEnd"/>
      <w:r w:rsidRPr="00ED5377">
        <w:instrText xml:space="preserve"> \l3 "</w:instrText>
      </w:r>
      <w:bookmarkStart w:id="74" w:name="_Toc195071447"/>
      <w:r w:rsidRPr="00ED5377">
        <w:instrText xml:space="preserve">Task 2.3.5: </w:instrText>
      </w:r>
      <w:r w:rsidR="000C3217">
        <w:instrText xml:space="preserve"> </w:instrText>
      </w:r>
      <w:r w:rsidRPr="00ED5377">
        <w:instrText>Screening Check</w:instrText>
      </w:r>
      <w:bookmarkEnd w:id="74"/>
      <w:r w:rsidRPr="00ED5377">
        <w:fldChar w:fldCharType="end"/>
      </w:r>
    </w:p>
    <w:p w:rsidR="003811DB" w:rsidRPr="003811DB" w:rsidRDefault="003811DB" w:rsidP="00E461CF"/>
    <w:p w:rsidR="009D4D40" w:rsidRPr="00ED5377" w:rsidRDefault="009D4D40" w:rsidP="00E461CF">
      <w:r w:rsidRPr="00ED5377">
        <w:t xml:space="preserve">This screening step considers whether or not one or more potentially challenging fire scenarios has been identified.  If no such fire ignition source scenarios have been identified, then the finding screens to Green and the analysis is complete.  </w:t>
      </w:r>
    </w:p>
    <w:p w:rsidR="009D4D40" w:rsidRPr="003811DB" w:rsidRDefault="009D4D40" w:rsidP="00E461CF"/>
    <w:p w:rsidR="009D4D40" w:rsidRPr="00ED5377" w:rsidRDefault="009D4D40" w:rsidP="00E461CF">
      <w:r w:rsidRPr="00ED5377">
        <w:t>The screening criteria for this step are as follows:</w:t>
      </w:r>
    </w:p>
    <w:p w:rsidR="009D4D40" w:rsidRPr="003811DB" w:rsidRDefault="009D4D40" w:rsidP="00E461CF"/>
    <w:p w:rsidR="009D4D40" w:rsidRPr="00ED5377" w:rsidRDefault="009D4D40" w:rsidP="00E461CF">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 xml:space="preserve">If </w:t>
      </w:r>
      <w:r w:rsidRPr="00CB4F50">
        <w:rPr>
          <w:szCs w:val="22"/>
          <w:u w:val="single"/>
        </w:rPr>
        <w:t xml:space="preserve">all </w:t>
      </w:r>
      <w:r w:rsidRPr="00ED5377">
        <w:rPr>
          <w:szCs w:val="22"/>
        </w:rPr>
        <w:t>identified fire ignition sources screen out in Task 2.3.4, then no potentially challenging fire scenarios were developed.  In this case, the Phase 2 analysis is complete and the finding should be assigned a Green significance determination rating.  Subsequent analysis tasks and steps need not be completed.</w:t>
      </w:r>
    </w:p>
    <w:p w:rsidR="009D4D40" w:rsidRPr="00ED5377"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4D40" w:rsidRDefault="009D4D40" w:rsidP="00E461CF">
      <w:pPr>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If one or more of the fire ignition sources is retained, even if only at the higher severity value, then the analysis continues to Step 2.4.</w:t>
      </w:r>
    </w:p>
    <w:p w:rsidR="006162A6" w:rsidRPr="00ED5377" w:rsidRDefault="006162A6" w:rsidP="006162A6">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4D40" w:rsidRPr="00ED5377" w:rsidRDefault="00EB1671" w:rsidP="00E461CF">
      <w:pPr>
        <w:pStyle w:val="Heading2"/>
        <w:spacing w:before="0" w:after="0"/>
      </w:pPr>
      <w:bookmarkStart w:id="75" w:name="_Toc361227091"/>
      <w:r>
        <w:t>Step 2</w:t>
      </w:r>
      <w:r w:rsidR="009D4D40" w:rsidRPr="00ED5377">
        <w:t>.4 - Fire Frequency for Unscreened Fire Sources</w:t>
      </w:r>
      <w:bookmarkEnd w:id="75"/>
    </w:p>
    <w:p w:rsidR="009D4D40" w:rsidRPr="003811DB" w:rsidRDefault="009D4D40" w:rsidP="00E461CF"/>
    <w:p w:rsidR="003811DB" w:rsidRDefault="009D4D40" w:rsidP="00E461CF">
      <w:r w:rsidRPr="00ED5377">
        <w:t>In Step 2.4, the fire frequency for each unscreened fire ignition source scenario (</w:t>
      </w:r>
      <w:proofErr w:type="spellStart"/>
      <w:r w:rsidRPr="00ED5377">
        <w:t>F</w:t>
      </w:r>
      <w:r w:rsidRPr="00ED5377">
        <w:rPr>
          <w:vertAlign w:val="subscript"/>
        </w:rPr>
        <w:t>Source</w:t>
      </w:r>
      <w:proofErr w:type="spellEnd"/>
      <w:r w:rsidRPr="00ED5377">
        <w:t>) is defined based on developed fire frequencies per counting unit for each ignition source multiplied by the unit counting performed in Task 2.3.1.  The fire frequency for each unscreened fire ignition source is then further refined to reflect adjustments to findings within certain fire prevention and other administrative controls programs, and to take credit for compensatory measures, if appropriate.</w:t>
      </w:r>
    </w:p>
    <w:p w:rsidR="00790CD8" w:rsidRPr="006162A6" w:rsidRDefault="00790CD8" w:rsidP="006162A6">
      <w:pPr>
        <w:pStyle w:val="Heading3"/>
      </w:pPr>
    </w:p>
    <w:p w:rsidR="009D4D40" w:rsidRPr="006162A6" w:rsidRDefault="00EB1671" w:rsidP="006162A6">
      <w:pPr>
        <w:pStyle w:val="Heading3"/>
      </w:pPr>
      <w:bookmarkStart w:id="76" w:name="_Toc361227092"/>
      <w:r w:rsidRPr="006162A6">
        <w:t>Task 2</w:t>
      </w:r>
      <w:r w:rsidR="009D4D40" w:rsidRPr="006162A6">
        <w:t xml:space="preserve">.4.1: </w:t>
      </w:r>
      <w:r w:rsidR="000C3217">
        <w:t xml:space="preserve"> </w:t>
      </w:r>
      <w:r w:rsidR="009D4D40" w:rsidRPr="006162A6">
        <w:t>Nominal Fire Frequency Estimation</w:t>
      </w:r>
      <w:bookmarkEnd w:id="76"/>
    </w:p>
    <w:p w:rsidR="003811DB" w:rsidRPr="003811DB" w:rsidRDefault="003811DB" w:rsidP="00E461CF"/>
    <w:p w:rsidR="009D4D40" w:rsidRPr="00ED5377" w:rsidRDefault="009D4D40" w:rsidP="00E461CF">
      <w:r w:rsidRPr="00ED5377">
        <w:t xml:space="preserve">A frequency for each fire ignition source bin on a per component basis has been developed and is provided in Attachment 4.  Using the counting results obtained in Task 2.3.4, record for each fire source, at its specified HRR values, the number of sources retained and the fire frequency per counting unit for each unscreened fire ignition source bin to obtain the fire frequency on a per ignition source basis.  </w:t>
      </w:r>
    </w:p>
    <w:p w:rsidR="009D4D40" w:rsidRPr="003811DB" w:rsidRDefault="009D4D40" w:rsidP="00E461CF"/>
    <w:p w:rsidR="009D4D40" w:rsidRPr="00ED5377" w:rsidRDefault="009D4D40" w:rsidP="00E461CF">
      <w:r w:rsidRPr="00ED5377">
        <w:t>Record the fire severity factor associated with each retained fire ignition source based on the screening results from Task 2.3.4.  Severity factors are applied as follows:</w:t>
      </w:r>
    </w:p>
    <w:p w:rsidR="009D4D40" w:rsidRPr="003811DB" w:rsidRDefault="009D4D40" w:rsidP="00E461CF"/>
    <w:p w:rsidR="00CF204E" w:rsidRDefault="009D4D40" w:rsidP="00E461CF">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sectPr w:rsidR="00CF204E" w:rsidSect="00327C07">
          <w:pgSz w:w="12240" w:h="15840"/>
          <w:pgMar w:top="1440" w:right="1440" w:bottom="1440" w:left="1440" w:header="1440" w:footer="1440" w:gutter="0"/>
          <w:cols w:space="720"/>
          <w:noEndnote/>
          <w:docGrid w:linePitch="299"/>
        </w:sectPr>
      </w:pPr>
      <w:r w:rsidRPr="00ED5377">
        <w:rPr>
          <w:szCs w:val="22"/>
        </w:rPr>
        <w:t>If a fire ignition source (or set of grouped fire ignition sources) was retained for both its expected and high confidence fire severity/HRR levels, then list the fire ignition source in the worksheet separately for each of the HRR levels, and apply a severity factor of 0.9 for the expected fire severity/HRR level and a severity factor of 0.1 for the high confidence fire severity/HRR level.</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Default="009D4D40" w:rsidP="00E461CF">
      <w:pPr>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 xml:space="preserve">If a fire ignition source (or set of grouped fire ignition sources) was retained </w:t>
      </w:r>
      <w:r w:rsidRPr="00F939D1">
        <w:rPr>
          <w:szCs w:val="22"/>
          <w:u w:val="single"/>
        </w:rPr>
        <w:t>only</w:t>
      </w:r>
      <w:r w:rsidRPr="00ED5377">
        <w:rPr>
          <w:szCs w:val="22"/>
        </w:rPr>
        <w:t xml:space="preserve"> at its high confidence fire severity/HRR level, then a severity factor of 0.1 is applied. </w:t>
      </w:r>
    </w:p>
    <w:p w:rsidR="006162A6" w:rsidRDefault="006162A6" w:rsidP="006162A6">
      <w:pPr>
        <w:pStyle w:val="ListParagraph"/>
        <w:rPr>
          <w:szCs w:val="22"/>
        </w:rPr>
      </w:pPr>
    </w:p>
    <w:p w:rsidR="009D4D40" w:rsidRPr="00ED5377" w:rsidRDefault="00EB1671" w:rsidP="006162A6">
      <w:pPr>
        <w:pStyle w:val="Heading3"/>
      </w:pPr>
      <w:bookmarkStart w:id="77" w:name="_Toc361227093"/>
      <w:r>
        <w:t>Task 2</w:t>
      </w:r>
      <w:r w:rsidR="009D4D40" w:rsidRPr="00ED5377">
        <w:t xml:space="preserve">.4.2: </w:t>
      </w:r>
      <w:r w:rsidR="000C3217">
        <w:t xml:space="preserve"> </w:t>
      </w:r>
      <w:r w:rsidR="009D4D40" w:rsidRPr="00ED5377">
        <w:t>Findings Quantified Based on Increase in Fire Frequency</w:t>
      </w:r>
      <w:bookmarkEnd w:id="77"/>
    </w:p>
    <w:p w:rsidR="009406EB" w:rsidRDefault="009406EB" w:rsidP="00E461CF"/>
    <w:p w:rsidR="009D4D40" w:rsidRPr="00ED5377" w:rsidRDefault="009D4D40" w:rsidP="00E461CF">
      <w:r w:rsidRPr="00ED5377">
        <w:t>The fire frequency increase is only applicable to certain types of fire ignition sources; namely, hot work fires and transients:</w:t>
      </w:r>
    </w:p>
    <w:p w:rsidR="009D4D40" w:rsidRPr="003811DB" w:rsidRDefault="009D4D40" w:rsidP="00E461CF"/>
    <w:p w:rsidR="009D4D40" w:rsidRPr="00ED5377" w:rsidRDefault="009D4D40" w:rsidP="00E461CF">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 xml:space="preserve">If the finding category assigned is anything other than </w:t>
      </w:r>
      <w:r w:rsidR="00F74063">
        <w:rPr>
          <w:szCs w:val="22"/>
        </w:rPr>
        <w:t>“</w:t>
      </w:r>
      <w:r w:rsidRPr="00ED5377">
        <w:rPr>
          <w:szCs w:val="22"/>
        </w:rPr>
        <w:t>Fire Prevention and Administrative Controls,</w:t>
      </w:r>
      <w:r w:rsidR="00F74063">
        <w:rPr>
          <w:szCs w:val="22"/>
        </w:rPr>
        <w:t>”</w:t>
      </w:r>
      <w:r w:rsidRPr="00ED5377">
        <w:rPr>
          <w:szCs w:val="22"/>
        </w:rPr>
        <w:t xml:space="preserve"> no adjustment of the nominal fire frequencies is applied.  The analysis continues with Task 2.4.3.</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ED5377" w:rsidRDefault="009D4D40" w:rsidP="00E461CF">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 xml:space="preserve">Within the general category of </w:t>
      </w:r>
      <w:r w:rsidR="00F74063">
        <w:rPr>
          <w:szCs w:val="22"/>
        </w:rPr>
        <w:t>“</w:t>
      </w:r>
      <w:r w:rsidRPr="00ED5377">
        <w:rPr>
          <w:szCs w:val="22"/>
        </w:rPr>
        <w:t>Fire Prevention and Administrative Controls</w:t>
      </w:r>
      <w:r w:rsidR="00F74063">
        <w:rPr>
          <w:szCs w:val="22"/>
        </w:rPr>
        <w:t>”</w:t>
      </w:r>
      <w:r w:rsidRPr="00ED5377">
        <w:rPr>
          <w:szCs w:val="22"/>
        </w:rPr>
        <w:t xml:space="preserve"> findings, only the inspection findings associated with any of the following fire protection DID elements will result in an increase in fire frequency:  </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Pr="00ED5377" w:rsidRDefault="009D4D40" w:rsidP="00E461CF">
      <w:pPr>
        <w:numPr>
          <w:ilvl w:val="1"/>
          <w:numId w:val="22"/>
        </w:numPr>
        <w:tabs>
          <w:tab w:val="clear" w:pos="171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r w:rsidRPr="00ED5377">
        <w:rPr>
          <w:szCs w:val="22"/>
        </w:rPr>
        <w:t>Combustible controls programs,</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Cs w:val="22"/>
        </w:rPr>
      </w:pPr>
    </w:p>
    <w:p w:rsidR="009D4D40" w:rsidRPr="00ED5377" w:rsidRDefault="009D4D40" w:rsidP="00E461CF">
      <w:pPr>
        <w:numPr>
          <w:ilvl w:val="2"/>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For a fire area nominally ranked as a low or medium likelihood for transient fires, the likelihood rating will be raised by one level of likelihood (i.e., a low likelihood area becomes a moderate area, and a moderate likelihood area becomes a high area) and the fire frequency is adjusted according to the revised likelihood fire frequency value.</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Cs w:val="22"/>
        </w:rPr>
      </w:pPr>
    </w:p>
    <w:p w:rsidR="009D4D40" w:rsidRPr="00ED5377" w:rsidRDefault="009D4D40" w:rsidP="00E461CF">
      <w:pPr>
        <w:numPr>
          <w:ilvl w:val="2"/>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For a fire area already ranked as a high likelihood area for transient fires, the high likelihood transient fire frequency is multiplied by a factor of 3.</w:t>
      </w:r>
    </w:p>
    <w:p w:rsidR="00BE0339" w:rsidRDefault="00BE0339" w:rsidP="00E461C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Pr="00ED5377" w:rsidRDefault="009D4D40" w:rsidP="00E461CF">
      <w:pPr>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Hot work permitting and/or hot work fire watch provisions of the fire protection program,</w:t>
      </w:r>
    </w:p>
    <w:p w:rsidR="00BE0339" w:rsidRDefault="00BE0339" w:rsidP="00E461C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Cs w:val="22"/>
        </w:rPr>
      </w:pPr>
    </w:p>
    <w:p w:rsidR="009D4D40" w:rsidRPr="009869F5" w:rsidRDefault="009D4D40" w:rsidP="00E461CF">
      <w:pPr>
        <w:numPr>
          <w:ilvl w:val="1"/>
          <w:numId w:val="23"/>
        </w:numPr>
        <w:tabs>
          <w:tab w:val="clear" w:pos="171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szCs w:val="22"/>
        </w:rPr>
      </w:pPr>
      <w:r w:rsidRPr="009869F5">
        <w:rPr>
          <w:szCs w:val="22"/>
        </w:rPr>
        <w:t>The fire area hot work fire likelihood is set to high, and the hot work fire frequency for high likelihood is multiplied by a factor of 3.</w:t>
      </w:r>
    </w:p>
    <w:p w:rsidR="00BE0339" w:rsidRDefault="00BE0339" w:rsidP="00E461CF">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ED5377" w:rsidRDefault="009D4D40" w:rsidP="00E461CF">
      <w:pPr>
        <w:numPr>
          <w:ilvl w:val="2"/>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 xml:space="preserve">If a finding within the general category of </w:t>
      </w:r>
      <w:r w:rsidR="00F74063">
        <w:rPr>
          <w:szCs w:val="22"/>
        </w:rPr>
        <w:t>“</w:t>
      </w:r>
      <w:r w:rsidRPr="00ED5377">
        <w:rPr>
          <w:szCs w:val="22"/>
        </w:rPr>
        <w:t>Fire Prevention and Administrative Controls</w:t>
      </w:r>
      <w:r w:rsidR="00F74063">
        <w:rPr>
          <w:szCs w:val="22"/>
        </w:rPr>
        <w:t>”</w:t>
      </w:r>
      <w:r w:rsidRPr="00ED5377">
        <w:rPr>
          <w:szCs w:val="22"/>
        </w:rPr>
        <w:t xml:space="preserve"> is not against any of the fire protection DID elements listed above, then no adjustment of the fire frequency is applied.  The analysis continues with Task 2.4.3.</w:t>
      </w:r>
    </w:p>
    <w:p w:rsidR="004B1662" w:rsidRDefault="004B1662"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4D40" w:rsidRPr="00ED5377"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ED5377">
        <w:rPr>
          <w:szCs w:val="22"/>
        </w:rPr>
        <w:t>Record the appropriate changes to likelihood frequencies and adjustment factors in the Attachment 1 Worksheet, Table A1.5.</w:t>
      </w:r>
    </w:p>
    <w:p w:rsidR="00790CD8" w:rsidRDefault="00790CD8" w:rsidP="006162A6">
      <w:pPr>
        <w:pStyle w:val="Heading3"/>
      </w:pPr>
    </w:p>
    <w:p w:rsidR="009D4D40" w:rsidRPr="00ED5377" w:rsidRDefault="004B1662" w:rsidP="006162A6">
      <w:pPr>
        <w:pStyle w:val="Heading3"/>
      </w:pPr>
      <w:bookmarkStart w:id="78" w:name="_Toc361227094"/>
      <w:r>
        <w:t>Task 2</w:t>
      </w:r>
      <w:r w:rsidR="009D4D40" w:rsidRPr="00ED5377">
        <w:t xml:space="preserve">.4.3: </w:t>
      </w:r>
      <w:r w:rsidR="000C3217">
        <w:t xml:space="preserve"> </w:t>
      </w:r>
      <w:r w:rsidR="009D4D40" w:rsidRPr="00ED5377">
        <w:t>Credit for Compensatory Measures that Reduce Fire Frequency</w:t>
      </w:r>
      <w:bookmarkEnd w:id="78"/>
    </w:p>
    <w:p w:rsidR="00790CD8" w:rsidRDefault="00790CD8" w:rsidP="00E461CF"/>
    <w:p w:rsidR="009D4D40" w:rsidRPr="00ED5377" w:rsidRDefault="009D4D40" w:rsidP="00E461CF">
      <w:r w:rsidRPr="00ED5377">
        <w:t>If any of the following compensatory measures are in place and credited with reducing the frequency of transient fuel or hot work fires for the fire area under analysis, assign a compensatory measures adjustment factor of 0.0 to the appropriate fire ignition source scenarios:</w:t>
      </w:r>
    </w:p>
    <w:p w:rsidR="000C3217" w:rsidRDefault="000C3217" w:rsidP="00E461CF">
      <w:pPr>
        <w:sectPr w:rsidR="000C3217" w:rsidSect="00327C07">
          <w:pgSz w:w="12240" w:h="15840"/>
          <w:pgMar w:top="1440" w:right="1440" w:bottom="1440" w:left="1440" w:header="1440" w:footer="1440" w:gutter="0"/>
          <w:cols w:space="720"/>
          <w:noEndnote/>
          <w:docGrid w:linePitch="299"/>
        </w:sectPr>
      </w:pPr>
    </w:p>
    <w:p w:rsidR="009D4D40" w:rsidRPr="003811DB" w:rsidRDefault="009D4D40" w:rsidP="00E461CF"/>
    <w:p w:rsidR="009D4D40" w:rsidRPr="000C3217" w:rsidRDefault="009D4D40" w:rsidP="00CF204E">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0C3217">
        <w:rPr>
          <w:szCs w:val="22"/>
        </w:rPr>
        <w:t xml:space="preserve">For transient combustible fire frequency: </w:t>
      </w:r>
      <w:r w:rsidR="000C3217" w:rsidRPr="000C3217">
        <w:rPr>
          <w:szCs w:val="22"/>
        </w:rPr>
        <w:t xml:space="preserve"> </w:t>
      </w:r>
      <w:r w:rsidRPr="000C3217">
        <w:rPr>
          <w:szCs w:val="22"/>
        </w:rPr>
        <w:t>A combustible control system exists with frequent surveillance patrols (at least once per shift) and a review of surveillance reports</w:t>
      </w:r>
      <w:r w:rsidR="009B403D">
        <w:rPr>
          <w:szCs w:val="22"/>
        </w:rPr>
        <w:t xml:space="preserve"> </w:t>
      </w:r>
      <w:r w:rsidRPr="000C3217">
        <w:rPr>
          <w:szCs w:val="22"/>
        </w:rPr>
        <w:t>show no discovery of improperly stored combustibles.  There must be no documented surveillance reports indicating improperly stored materials during the finding exposure period.</w:t>
      </w:r>
    </w:p>
    <w:p w:rsidR="00BE0339" w:rsidRPr="005C6FB0"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5C6FB0" w:rsidRDefault="009D4D40" w:rsidP="00E461CF">
      <w:pPr>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5C6FB0">
        <w:rPr>
          <w:szCs w:val="22"/>
        </w:rPr>
        <w:t xml:space="preserve">For hot work fire frequency: </w:t>
      </w:r>
      <w:r w:rsidR="00A93DBB">
        <w:rPr>
          <w:szCs w:val="22"/>
        </w:rPr>
        <w:t xml:space="preserve"> </w:t>
      </w:r>
      <w:r w:rsidRPr="005C6FB0">
        <w:rPr>
          <w:szCs w:val="22"/>
        </w:rPr>
        <w:t>The area has not been used for hot work as verified through a review of hot work permits issued.  Review the hot work permits associated with these activities and confirm that no hot work occurred in the fire area under review during the finding exposure period.</w:t>
      </w:r>
    </w:p>
    <w:p w:rsidR="009D4D40" w:rsidRPr="003811DB" w:rsidRDefault="009D4D40" w:rsidP="00E461CF"/>
    <w:p w:rsidR="009D4D40" w:rsidRPr="00ED5377" w:rsidRDefault="009D4D40" w:rsidP="00E461CF">
      <w:r w:rsidRPr="00ED5377">
        <w:t>Record the appropriate adjustment factor(s) in the Attachment 1 Worksheet, Table A1.5</w:t>
      </w:r>
      <w:r w:rsidRPr="00A93DBB">
        <w:t xml:space="preserve">.  </w:t>
      </w:r>
      <w:r w:rsidRPr="00ED5377">
        <w:t>If none of the above listed compensatory measures are active for the fire area under analysis, no adjustment to the fire frequency is needed.  If either hot work or transient fuels can be shown to never exist in the fire area, no further development of the corresponding fire scenarios is required to complete the Phase 2 analysis.</w:t>
      </w:r>
    </w:p>
    <w:p w:rsidR="009D4D40" w:rsidRPr="003811DB" w:rsidRDefault="009D4D40" w:rsidP="00E461CF"/>
    <w:p w:rsidR="009D4D40" w:rsidRPr="00ED5377" w:rsidRDefault="009D4D40" w:rsidP="00E461CF">
      <w:r w:rsidRPr="00ED5377">
        <w:t>Sum the revised fire frequencies over all identified fire ignition source scenarios to generate an updated estimate of the fire frequency for the fire area under review.</w:t>
      </w:r>
    </w:p>
    <w:p w:rsidR="009D4D40" w:rsidRPr="003811DB" w:rsidRDefault="009D4D40" w:rsidP="00E461CF"/>
    <w:p w:rsidR="009D4D40" w:rsidRPr="00ED5377" w:rsidRDefault="009D4D40" w:rsidP="00E461CF">
      <w:r w:rsidRPr="00ED5377">
        <w:t xml:space="preserve">Multiply the updated estimate of the fire frequency for the fire area under review by </w:t>
      </w:r>
      <w:r w:rsidR="004B1662">
        <w:t>the duration factor (from Task 2</w:t>
      </w:r>
      <w:r w:rsidRPr="00ED5377">
        <w:t>.4.1) and CCDP</w:t>
      </w:r>
      <w:r w:rsidRPr="00ED5377">
        <w:rPr>
          <w:vertAlign w:val="subscript"/>
        </w:rPr>
        <w:t>2.1.2</w:t>
      </w:r>
      <w:r w:rsidRPr="00ED5377">
        <w:t xml:space="preserve"> or CCDP</w:t>
      </w:r>
      <w:r w:rsidRPr="00ED5377">
        <w:rPr>
          <w:vertAlign w:val="subscript"/>
        </w:rPr>
        <w:t>2.1.3</w:t>
      </w:r>
      <w:r w:rsidRPr="00ED5377">
        <w:t xml:space="preserve"> to generate the change in CDF value (ΔCDF</w:t>
      </w:r>
      <w:r w:rsidRPr="00ED5377">
        <w:rPr>
          <w:vertAlign w:val="subscript"/>
        </w:rPr>
        <w:t>2.4</w:t>
      </w:r>
      <w:r w:rsidRPr="00ED5377">
        <w:t>).  Record the ΔCDF</w:t>
      </w:r>
      <w:r w:rsidRPr="00ED5377">
        <w:rPr>
          <w:vertAlign w:val="subscript"/>
        </w:rPr>
        <w:t xml:space="preserve">2.4 </w:t>
      </w:r>
      <w:r w:rsidRPr="00ED5377">
        <w:t>value in the Attachment 1 Work</w:t>
      </w:r>
      <w:r w:rsidR="004B1662">
        <w:t>sheet, at the bottom of Table A2</w:t>
      </w:r>
      <w:r w:rsidRPr="00ED5377">
        <w:t>.5</w:t>
      </w:r>
      <w:r w:rsidRPr="00ED5377">
        <w:rPr>
          <w:color w:val="FF0000"/>
        </w:rPr>
        <w:t>.</w:t>
      </w:r>
    </w:p>
    <w:p w:rsidR="00790CD8" w:rsidRDefault="00790CD8" w:rsidP="006162A6">
      <w:pPr>
        <w:pStyle w:val="Heading3"/>
      </w:pPr>
    </w:p>
    <w:p w:rsidR="009D4D40" w:rsidRPr="00ED5377" w:rsidRDefault="004B1662" w:rsidP="006162A6">
      <w:pPr>
        <w:pStyle w:val="Heading3"/>
      </w:pPr>
      <w:bookmarkStart w:id="79" w:name="_Toc361227095"/>
      <w:r>
        <w:t>Task 2</w:t>
      </w:r>
      <w:r w:rsidR="009D4D40" w:rsidRPr="00ED5377">
        <w:t xml:space="preserve">.4.4: </w:t>
      </w:r>
      <w:r w:rsidR="00A93DBB">
        <w:t xml:space="preserve"> </w:t>
      </w:r>
      <w:r w:rsidR="009D4D40" w:rsidRPr="00ED5377">
        <w:t>Screening Check</w:t>
      </w:r>
      <w:bookmarkEnd w:id="79"/>
    </w:p>
    <w:p w:rsidR="003811DB" w:rsidRPr="003811DB" w:rsidRDefault="003811DB" w:rsidP="00E461CF"/>
    <w:p w:rsidR="009D4D40" w:rsidRDefault="009D4D40" w:rsidP="00E461CF">
      <w:r w:rsidRPr="00ED5377">
        <w:t>Compare the updated change in CDF value (ΔCDF</w:t>
      </w:r>
      <w:r w:rsidRPr="00ED5377">
        <w:rPr>
          <w:vertAlign w:val="subscript"/>
        </w:rPr>
        <w:t>2.4</w:t>
      </w:r>
      <w:r w:rsidR="004B1662">
        <w:t>) with the values in Table 2.4.1 or A2</w:t>
      </w:r>
      <w:r w:rsidRPr="00ED5377">
        <w:t>.6 to determine whether or not the finding screens to Green without further analysis.</w:t>
      </w:r>
      <w:r w:rsidRPr="00ED5377">
        <w:rPr>
          <w:b/>
          <w:bCs/>
        </w:rPr>
        <w:t xml:space="preserve">  </w:t>
      </w:r>
      <w:r w:rsidRPr="00ED5377">
        <w:t>The screening level depends on both the finding category and the assigned degradation rating.</w:t>
      </w:r>
    </w:p>
    <w:p w:rsidR="00BE0339" w:rsidRPr="00ED5377" w:rsidRDefault="00BE0339" w:rsidP="00E461CF"/>
    <w:tbl>
      <w:tblPr>
        <w:tblW w:w="0" w:type="auto"/>
        <w:tblInd w:w="818" w:type="dxa"/>
        <w:tblLayout w:type="fixed"/>
        <w:tblCellMar>
          <w:left w:w="98" w:type="dxa"/>
          <w:right w:w="98" w:type="dxa"/>
        </w:tblCellMar>
        <w:tblLook w:val="0000" w:firstRow="0" w:lastRow="0" w:firstColumn="0" w:lastColumn="0" w:noHBand="0" w:noVBand="0"/>
      </w:tblPr>
      <w:tblGrid>
        <w:gridCol w:w="4950"/>
        <w:gridCol w:w="1530"/>
        <w:gridCol w:w="1530"/>
      </w:tblGrid>
      <w:tr w:rsidR="00F939D1" w:rsidTr="00BE0339">
        <w:tblPrEx>
          <w:tblCellMar>
            <w:top w:w="0" w:type="dxa"/>
            <w:bottom w:w="0" w:type="dxa"/>
          </w:tblCellMar>
        </w:tblPrEx>
        <w:trPr>
          <w:trHeight w:val="457"/>
        </w:trPr>
        <w:tc>
          <w:tcPr>
            <w:tcW w:w="8010" w:type="dxa"/>
            <w:gridSpan w:val="3"/>
            <w:tcBorders>
              <w:top w:val="single" w:sz="6" w:space="0" w:color="000000"/>
              <w:left w:val="single" w:sz="6" w:space="0" w:color="000000"/>
              <w:bottom w:val="nil"/>
              <w:right w:val="single" w:sz="6" w:space="0" w:color="000000"/>
            </w:tcBorders>
            <w:shd w:val="pct25" w:color="000000" w:fill="FFFFFF"/>
          </w:tcPr>
          <w:p w:rsidR="00F939D1" w:rsidRDefault="004B1662" w:rsidP="00E461CF">
            <w:pPr>
              <w:tabs>
                <w:tab w:val="left" w:pos="-840"/>
                <w:tab w:val="left" w:pos="-720"/>
                <w:tab w:val="left" w:pos="0"/>
                <w:tab w:val="left" w:pos="360"/>
                <w:tab w:val="left" w:pos="720"/>
                <w:tab w:val="left" w:pos="1440"/>
                <w:tab w:val="left" w:pos="2160"/>
                <w:tab w:val="left" w:pos="2880"/>
                <w:tab w:val="left" w:pos="3600"/>
                <w:tab w:val="left" w:pos="4320"/>
                <w:tab w:val="left" w:pos="5040"/>
              </w:tabs>
              <w:jc w:val="center"/>
              <w:rPr>
                <w:rFonts w:cs="Arial"/>
                <w:szCs w:val="22"/>
              </w:rPr>
            </w:pPr>
            <w:r>
              <w:rPr>
                <w:b/>
                <w:bCs/>
                <w:szCs w:val="22"/>
              </w:rPr>
              <w:t xml:space="preserve">Table </w:t>
            </w:r>
            <w:r w:rsidR="00244E0E">
              <w:rPr>
                <w:b/>
                <w:bCs/>
                <w:szCs w:val="22"/>
              </w:rPr>
              <w:t>2</w:t>
            </w:r>
            <w:r w:rsidR="00F939D1">
              <w:rPr>
                <w:b/>
                <w:bCs/>
                <w:szCs w:val="22"/>
              </w:rPr>
              <w:t xml:space="preserve">.4.1 - Phase 2, Screening Step 4 Quantitative Screening Criteria </w:t>
            </w:r>
          </w:p>
        </w:tc>
      </w:tr>
      <w:tr w:rsidR="00F939D1" w:rsidTr="00BE0339">
        <w:tblPrEx>
          <w:tblCellMar>
            <w:top w:w="0" w:type="dxa"/>
            <w:bottom w:w="0" w:type="dxa"/>
          </w:tblCellMar>
        </w:tblPrEx>
        <w:trPr>
          <w:cantSplit/>
          <w:trHeight w:val="439"/>
        </w:trPr>
        <w:tc>
          <w:tcPr>
            <w:tcW w:w="4950" w:type="dxa"/>
            <w:vMerge w:val="restart"/>
            <w:tcBorders>
              <w:top w:val="single" w:sz="6" w:space="0" w:color="000000"/>
              <w:left w:val="single" w:sz="6" w:space="0" w:color="000000"/>
              <w:bottom w:val="nil"/>
              <w:right w:val="nil"/>
            </w:tcBorders>
            <w:vAlign w:val="center"/>
          </w:tcPr>
          <w:p w:rsidR="00F939D1" w:rsidRDefault="00F939D1" w:rsidP="00E461CF">
            <w:pPr>
              <w:tabs>
                <w:tab w:val="left" w:pos="-840"/>
                <w:tab w:val="left" w:pos="-720"/>
                <w:tab w:val="left" w:pos="0"/>
                <w:tab w:val="left" w:pos="360"/>
                <w:tab w:val="left" w:pos="720"/>
                <w:tab w:val="left" w:pos="1440"/>
                <w:tab w:val="left" w:pos="2160"/>
                <w:tab w:val="left" w:pos="2880"/>
                <w:tab w:val="left" w:pos="3600"/>
                <w:tab w:val="left" w:pos="4320"/>
                <w:tab w:val="left" w:pos="5040"/>
              </w:tabs>
              <w:rPr>
                <w:rFonts w:cs="Arial"/>
                <w:szCs w:val="22"/>
              </w:rPr>
            </w:pPr>
            <w:r>
              <w:rPr>
                <w:b/>
                <w:bCs/>
                <w:szCs w:val="22"/>
              </w:rPr>
              <w:t>Assigned Finding Category (from Step 1.1):</w:t>
            </w:r>
          </w:p>
        </w:tc>
        <w:tc>
          <w:tcPr>
            <w:tcW w:w="3060" w:type="dxa"/>
            <w:gridSpan w:val="2"/>
            <w:tcBorders>
              <w:top w:val="single" w:sz="6" w:space="0" w:color="000000"/>
              <w:left w:val="single" w:sz="6" w:space="0" w:color="000000"/>
              <w:bottom w:val="nil"/>
              <w:right w:val="single" w:sz="6" w:space="0" w:color="000000"/>
            </w:tcBorders>
            <w:vAlign w:val="center"/>
          </w:tcPr>
          <w:p w:rsidR="00F939D1" w:rsidRDefault="00F939D1" w:rsidP="00E461CF">
            <w:pPr>
              <w:tabs>
                <w:tab w:val="left" w:pos="-840"/>
                <w:tab w:val="left" w:pos="-720"/>
                <w:tab w:val="left" w:pos="0"/>
                <w:tab w:val="left" w:pos="360"/>
                <w:tab w:val="left" w:pos="720"/>
                <w:tab w:val="left" w:pos="1440"/>
              </w:tabs>
              <w:jc w:val="center"/>
              <w:rPr>
                <w:rFonts w:cs="Arial"/>
                <w:szCs w:val="22"/>
              </w:rPr>
            </w:pPr>
            <w:r>
              <w:rPr>
                <w:b/>
                <w:bCs/>
                <w:szCs w:val="22"/>
              </w:rPr>
              <w:t>ΔCDF</w:t>
            </w:r>
            <w:r>
              <w:rPr>
                <w:b/>
                <w:bCs/>
                <w:szCs w:val="22"/>
                <w:vertAlign w:val="subscript"/>
              </w:rPr>
              <w:t xml:space="preserve">2.4 </w:t>
            </w:r>
            <w:r>
              <w:rPr>
                <w:b/>
                <w:bCs/>
                <w:szCs w:val="22"/>
              </w:rPr>
              <w:t>screening value</w:t>
            </w:r>
          </w:p>
        </w:tc>
      </w:tr>
      <w:tr w:rsidR="00F939D1">
        <w:tblPrEx>
          <w:tblCellMar>
            <w:top w:w="0" w:type="dxa"/>
            <w:bottom w:w="0" w:type="dxa"/>
          </w:tblCellMar>
        </w:tblPrEx>
        <w:trPr>
          <w:cantSplit/>
        </w:trPr>
        <w:tc>
          <w:tcPr>
            <w:tcW w:w="4950" w:type="dxa"/>
            <w:vMerge/>
            <w:tcBorders>
              <w:top w:val="single" w:sz="6" w:space="0" w:color="000000"/>
              <w:left w:val="single" w:sz="6" w:space="0" w:color="000000"/>
              <w:bottom w:val="nil"/>
              <w:right w:val="nil"/>
            </w:tcBorders>
          </w:tcPr>
          <w:p w:rsidR="00F939D1" w:rsidRDefault="00F939D1" w:rsidP="00E461CF">
            <w:pPr>
              <w:tabs>
                <w:tab w:val="left" w:pos="0"/>
                <w:tab w:val="left" w:pos="720"/>
                <w:tab w:val="left" w:pos="1440"/>
                <w:tab w:val="left" w:pos="2160"/>
                <w:tab w:val="left" w:pos="2880"/>
                <w:tab w:val="left" w:pos="3600"/>
                <w:tab w:val="left" w:pos="4320"/>
                <w:tab w:val="left" w:pos="5040"/>
              </w:tabs>
              <w:rPr>
                <w:rFonts w:cs="Arial"/>
                <w:szCs w:val="22"/>
              </w:rPr>
            </w:pPr>
          </w:p>
        </w:tc>
        <w:tc>
          <w:tcPr>
            <w:tcW w:w="1530" w:type="dxa"/>
            <w:tcBorders>
              <w:top w:val="single" w:sz="6" w:space="0" w:color="000000"/>
              <w:left w:val="single" w:sz="6" w:space="0" w:color="000000"/>
              <w:bottom w:val="nil"/>
              <w:right w:val="nil"/>
            </w:tcBorders>
            <w:vAlign w:val="center"/>
          </w:tcPr>
          <w:p w:rsidR="00F939D1" w:rsidRPr="003C5F81" w:rsidRDefault="00F939D1" w:rsidP="00E461CF">
            <w:pPr>
              <w:tabs>
                <w:tab w:val="left" w:pos="0"/>
                <w:tab w:val="left" w:pos="720"/>
                <w:tab w:val="left" w:pos="1440"/>
              </w:tabs>
              <w:jc w:val="center"/>
              <w:rPr>
                <w:rFonts w:cs="Arial"/>
                <w:szCs w:val="22"/>
              </w:rPr>
            </w:pPr>
            <w:r w:rsidRPr="003C5F81">
              <w:rPr>
                <w:b/>
                <w:bCs/>
                <w:szCs w:val="22"/>
              </w:rPr>
              <w:t>Moderate Degradation</w:t>
            </w:r>
          </w:p>
        </w:tc>
        <w:tc>
          <w:tcPr>
            <w:tcW w:w="1530" w:type="dxa"/>
            <w:tcBorders>
              <w:top w:val="single" w:sz="6" w:space="0" w:color="000000"/>
              <w:left w:val="single" w:sz="6" w:space="0" w:color="000000"/>
              <w:bottom w:val="nil"/>
              <w:right w:val="single" w:sz="6" w:space="0" w:color="000000"/>
            </w:tcBorders>
            <w:vAlign w:val="center"/>
          </w:tcPr>
          <w:p w:rsidR="00F939D1" w:rsidRPr="003C5F81" w:rsidRDefault="00F939D1" w:rsidP="00E461CF">
            <w:pPr>
              <w:tabs>
                <w:tab w:val="left" w:pos="0"/>
                <w:tab w:val="left" w:pos="720"/>
                <w:tab w:val="left" w:pos="1440"/>
              </w:tabs>
              <w:jc w:val="center"/>
              <w:rPr>
                <w:rFonts w:cs="Arial"/>
                <w:szCs w:val="22"/>
              </w:rPr>
            </w:pPr>
            <w:r w:rsidRPr="003C5F81">
              <w:rPr>
                <w:b/>
                <w:bCs/>
                <w:szCs w:val="22"/>
              </w:rPr>
              <w:t>High Degradation</w:t>
            </w:r>
          </w:p>
        </w:tc>
      </w:tr>
      <w:tr w:rsidR="00F939D1">
        <w:tblPrEx>
          <w:tblCellMar>
            <w:top w:w="0" w:type="dxa"/>
            <w:bottom w:w="0" w:type="dxa"/>
          </w:tblCellMar>
        </w:tblPrEx>
        <w:trPr>
          <w:cantSplit/>
          <w:trHeight w:val="392"/>
        </w:trPr>
        <w:tc>
          <w:tcPr>
            <w:tcW w:w="4950" w:type="dxa"/>
            <w:tcBorders>
              <w:top w:val="single" w:sz="6" w:space="0" w:color="000000"/>
              <w:left w:val="single" w:sz="6" w:space="0" w:color="000000"/>
              <w:bottom w:val="single" w:sz="6" w:space="0" w:color="000000"/>
              <w:right w:val="nil"/>
            </w:tcBorders>
            <w:vAlign w:val="center"/>
          </w:tcPr>
          <w:p w:rsidR="00F939D1" w:rsidRPr="003C5F81" w:rsidRDefault="00F939D1" w:rsidP="00E461CF">
            <w:pPr>
              <w:tabs>
                <w:tab w:val="left" w:pos="0"/>
                <w:tab w:val="left" w:pos="720"/>
                <w:tab w:val="left" w:pos="1440"/>
                <w:tab w:val="left" w:pos="2160"/>
                <w:tab w:val="left" w:pos="2880"/>
                <w:tab w:val="left" w:pos="3600"/>
                <w:tab w:val="left" w:pos="4320"/>
                <w:tab w:val="left" w:pos="5040"/>
              </w:tabs>
              <w:rPr>
                <w:rFonts w:cs="Arial"/>
                <w:szCs w:val="22"/>
              </w:rPr>
            </w:pPr>
            <w:r w:rsidRPr="003C5F81">
              <w:rPr>
                <w:szCs w:val="22"/>
              </w:rPr>
              <w:t>Fire Prevention and Administrative Controls</w:t>
            </w:r>
          </w:p>
        </w:tc>
        <w:tc>
          <w:tcPr>
            <w:tcW w:w="1530" w:type="dxa"/>
            <w:tcBorders>
              <w:top w:val="single" w:sz="6" w:space="0" w:color="000000"/>
              <w:left w:val="single" w:sz="6" w:space="0" w:color="000000"/>
              <w:bottom w:val="single" w:sz="6" w:space="0" w:color="000000"/>
              <w:right w:val="nil"/>
            </w:tcBorders>
            <w:vAlign w:val="center"/>
          </w:tcPr>
          <w:p w:rsidR="00F939D1" w:rsidRPr="003C5F81" w:rsidRDefault="00F939D1" w:rsidP="00E461CF">
            <w:pPr>
              <w:tabs>
                <w:tab w:val="left" w:pos="0"/>
                <w:tab w:val="left" w:pos="720"/>
                <w:tab w:val="left" w:pos="1440"/>
              </w:tabs>
              <w:jc w:val="center"/>
              <w:rPr>
                <w:rFonts w:cs="Arial"/>
                <w:szCs w:val="22"/>
              </w:rPr>
            </w:pPr>
            <w:r w:rsidRPr="003C5F81">
              <w:rPr>
                <w:szCs w:val="22"/>
              </w:rPr>
              <w:t>N/A</w:t>
            </w:r>
          </w:p>
        </w:tc>
        <w:tc>
          <w:tcPr>
            <w:tcW w:w="1530" w:type="dxa"/>
            <w:vMerge w:val="restart"/>
            <w:tcBorders>
              <w:top w:val="single" w:sz="6" w:space="0" w:color="000000"/>
              <w:left w:val="single" w:sz="6" w:space="0" w:color="000000"/>
              <w:bottom w:val="single" w:sz="6" w:space="0" w:color="000000"/>
              <w:right w:val="single" w:sz="6" w:space="0" w:color="000000"/>
            </w:tcBorders>
            <w:vAlign w:val="center"/>
          </w:tcPr>
          <w:p w:rsidR="00F939D1" w:rsidRPr="003C5F81" w:rsidRDefault="00F939D1" w:rsidP="00E461CF">
            <w:pPr>
              <w:tabs>
                <w:tab w:val="left" w:pos="0"/>
                <w:tab w:val="left" w:pos="720"/>
                <w:tab w:val="left" w:pos="1440"/>
              </w:tabs>
              <w:jc w:val="center"/>
              <w:rPr>
                <w:rFonts w:cs="Arial"/>
                <w:szCs w:val="22"/>
              </w:rPr>
            </w:pPr>
            <w:r w:rsidRPr="003C5F81">
              <w:rPr>
                <w:szCs w:val="22"/>
              </w:rPr>
              <w:t>1E-6</w:t>
            </w:r>
          </w:p>
        </w:tc>
      </w:tr>
      <w:tr w:rsidR="00F939D1">
        <w:tblPrEx>
          <w:tblCellMar>
            <w:top w:w="0" w:type="dxa"/>
            <w:bottom w:w="0" w:type="dxa"/>
          </w:tblCellMar>
        </w:tblPrEx>
        <w:trPr>
          <w:cantSplit/>
          <w:trHeight w:val="360"/>
        </w:trPr>
        <w:tc>
          <w:tcPr>
            <w:tcW w:w="4950" w:type="dxa"/>
            <w:tcBorders>
              <w:top w:val="single" w:sz="6" w:space="0" w:color="000000"/>
              <w:left w:val="single" w:sz="6" w:space="0" w:color="000000"/>
              <w:bottom w:val="nil"/>
              <w:right w:val="nil"/>
            </w:tcBorders>
            <w:vAlign w:val="center"/>
          </w:tcPr>
          <w:p w:rsidR="00F939D1" w:rsidRPr="003C5F81" w:rsidRDefault="00F939D1" w:rsidP="00E461CF">
            <w:pPr>
              <w:tabs>
                <w:tab w:val="left" w:pos="0"/>
                <w:tab w:val="left" w:pos="720"/>
                <w:tab w:val="left" w:pos="1440"/>
                <w:tab w:val="left" w:pos="2160"/>
                <w:tab w:val="left" w:pos="2880"/>
                <w:tab w:val="left" w:pos="3600"/>
                <w:tab w:val="left" w:pos="4320"/>
                <w:tab w:val="left" w:pos="5040"/>
              </w:tabs>
              <w:rPr>
                <w:rFonts w:cs="Arial"/>
                <w:szCs w:val="22"/>
              </w:rPr>
            </w:pPr>
            <w:r w:rsidRPr="003C5F81">
              <w:rPr>
                <w:szCs w:val="22"/>
              </w:rPr>
              <w:t>Fixed Fire Protection Systems</w:t>
            </w:r>
          </w:p>
        </w:tc>
        <w:tc>
          <w:tcPr>
            <w:tcW w:w="1530" w:type="dxa"/>
            <w:tcBorders>
              <w:top w:val="single" w:sz="6" w:space="0" w:color="000000"/>
              <w:left w:val="single" w:sz="6" w:space="0" w:color="000000"/>
              <w:bottom w:val="nil"/>
              <w:right w:val="nil"/>
            </w:tcBorders>
            <w:vAlign w:val="center"/>
          </w:tcPr>
          <w:p w:rsidR="00F939D1" w:rsidRPr="003C5F81" w:rsidRDefault="00F939D1" w:rsidP="00E461CF">
            <w:pPr>
              <w:tabs>
                <w:tab w:val="left" w:pos="0"/>
                <w:tab w:val="left" w:pos="720"/>
                <w:tab w:val="left" w:pos="1440"/>
              </w:tabs>
              <w:jc w:val="center"/>
              <w:rPr>
                <w:rFonts w:cs="Arial"/>
                <w:szCs w:val="22"/>
              </w:rPr>
            </w:pPr>
            <w:r w:rsidRPr="003C5F81">
              <w:rPr>
                <w:szCs w:val="22"/>
              </w:rPr>
              <w:t>1E-5</w:t>
            </w:r>
          </w:p>
        </w:tc>
        <w:tc>
          <w:tcPr>
            <w:tcW w:w="1530" w:type="dxa"/>
            <w:vMerge/>
            <w:tcBorders>
              <w:top w:val="single" w:sz="6" w:space="0" w:color="000000"/>
              <w:left w:val="single" w:sz="6" w:space="0" w:color="000000"/>
              <w:bottom w:val="single" w:sz="6" w:space="0" w:color="000000"/>
              <w:right w:val="single" w:sz="6" w:space="0" w:color="000000"/>
            </w:tcBorders>
          </w:tcPr>
          <w:p w:rsidR="00F939D1" w:rsidRDefault="00F939D1" w:rsidP="00E461CF">
            <w:pPr>
              <w:tabs>
                <w:tab w:val="left" w:pos="0"/>
                <w:tab w:val="left" w:pos="720"/>
                <w:tab w:val="left" w:pos="1440"/>
              </w:tabs>
              <w:rPr>
                <w:rFonts w:cs="Arial"/>
                <w:szCs w:val="22"/>
              </w:rPr>
            </w:pPr>
          </w:p>
        </w:tc>
      </w:tr>
      <w:tr w:rsidR="00F939D1">
        <w:tblPrEx>
          <w:tblCellMar>
            <w:top w:w="0" w:type="dxa"/>
            <w:bottom w:w="0" w:type="dxa"/>
          </w:tblCellMar>
        </w:tblPrEx>
        <w:trPr>
          <w:cantSplit/>
          <w:trHeight w:val="360"/>
        </w:trPr>
        <w:tc>
          <w:tcPr>
            <w:tcW w:w="4950" w:type="dxa"/>
            <w:tcBorders>
              <w:top w:val="single" w:sz="6" w:space="0" w:color="000000"/>
              <w:left w:val="single" w:sz="6" w:space="0" w:color="000000"/>
              <w:bottom w:val="nil"/>
              <w:right w:val="nil"/>
            </w:tcBorders>
            <w:vAlign w:val="center"/>
          </w:tcPr>
          <w:p w:rsidR="00F939D1" w:rsidRPr="003C5F81" w:rsidRDefault="00F939D1" w:rsidP="00E461CF">
            <w:pPr>
              <w:tabs>
                <w:tab w:val="left" w:pos="0"/>
                <w:tab w:val="left" w:pos="720"/>
                <w:tab w:val="left" w:pos="1440"/>
                <w:tab w:val="left" w:pos="2160"/>
                <w:tab w:val="left" w:pos="2880"/>
                <w:tab w:val="left" w:pos="3600"/>
                <w:tab w:val="left" w:pos="4320"/>
                <w:tab w:val="left" w:pos="5040"/>
              </w:tabs>
              <w:rPr>
                <w:rFonts w:cs="Arial"/>
                <w:szCs w:val="22"/>
              </w:rPr>
            </w:pPr>
            <w:r w:rsidRPr="003C5F81">
              <w:rPr>
                <w:szCs w:val="22"/>
              </w:rPr>
              <w:t>Fire Confinement</w:t>
            </w:r>
          </w:p>
        </w:tc>
        <w:tc>
          <w:tcPr>
            <w:tcW w:w="1530" w:type="dxa"/>
            <w:tcBorders>
              <w:top w:val="single" w:sz="6" w:space="0" w:color="000000"/>
              <w:left w:val="single" w:sz="6" w:space="0" w:color="000000"/>
              <w:bottom w:val="nil"/>
              <w:right w:val="nil"/>
            </w:tcBorders>
            <w:vAlign w:val="center"/>
          </w:tcPr>
          <w:p w:rsidR="00F939D1" w:rsidRPr="003C5F81" w:rsidRDefault="00F939D1" w:rsidP="00E461CF">
            <w:pPr>
              <w:tabs>
                <w:tab w:val="left" w:pos="0"/>
                <w:tab w:val="left" w:pos="720"/>
                <w:tab w:val="left" w:pos="1440"/>
              </w:tabs>
              <w:jc w:val="center"/>
              <w:rPr>
                <w:rFonts w:cs="Arial"/>
                <w:szCs w:val="22"/>
              </w:rPr>
            </w:pPr>
            <w:r w:rsidRPr="003C5F81">
              <w:rPr>
                <w:szCs w:val="22"/>
              </w:rPr>
              <w:t>1E-51</w:t>
            </w:r>
          </w:p>
        </w:tc>
        <w:tc>
          <w:tcPr>
            <w:tcW w:w="1530" w:type="dxa"/>
            <w:vMerge/>
            <w:tcBorders>
              <w:top w:val="single" w:sz="6" w:space="0" w:color="000000"/>
              <w:left w:val="single" w:sz="6" w:space="0" w:color="000000"/>
              <w:bottom w:val="single" w:sz="6" w:space="0" w:color="000000"/>
              <w:right w:val="single" w:sz="6" w:space="0" w:color="000000"/>
            </w:tcBorders>
          </w:tcPr>
          <w:p w:rsidR="00F939D1" w:rsidRDefault="00F939D1" w:rsidP="00E461CF">
            <w:pPr>
              <w:tabs>
                <w:tab w:val="left" w:pos="0"/>
                <w:tab w:val="left" w:pos="720"/>
                <w:tab w:val="left" w:pos="1440"/>
              </w:tabs>
              <w:rPr>
                <w:rFonts w:cs="Arial"/>
                <w:szCs w:val="22"/>
              </w:rPr>
            </w:pPr>
          </w:p>
        </w:tc>
      </w:tr>
      <w:tr w:rsidR="00F939D1">
        <w:tblPrEx>
          <w:tblCellMar>
            <w:top w:w="0" w:type="dxa"/>
            <w:bottom w:w="0" w:type="dxa"/>
          </w:tblCellMar>
        </w:tblPrEx>
        <w:trPr>
          <w:cantSplit/>
          <w:trHeight w:val="360"/>
        </w:trPr>
        <w:tc>
          <w:tcPr>
            <w:tcW w:w="4950" w:type="dxa"/>
            <w:tcBorders>
              <w:top w:val="single" w:sz="6" w:space="0" w:color="000000"/>
              <w:left w:val="single" w:sz="6" w:space="0" w:color="000000"/>
              <w:bottom w:val="nil"/>
              <w:right w:val="nil"/>
            </w:tcBorders>
            <w:vAlign w:val="center"/>
          </w:tcPr>
          <w:p w:rsidR="00F939D1" w:rsidRPr="003C5F81" w:rsidRDefault="00F939D1" w:rsidP="00E461CF">
            <w:pPr>
              <w:tabs>
                <w:tab w:val="left" w:pos="0"/>
                <w:tab w:val="left" w:pos="720"/>
                <w:tab w:val="left" w:pos="1440"/>
                <w:tab w:val="left" w:pos="2160"/>
                <w:tab w:val="left" w:pos="2880"/>
                <w:tab w:val="left" w:pos="3600"/>
                <w:tab w:val="left" w:pos="4320"/>
                <w:tab w:val="left" w:pos="5040"/>
              </w:tabs>
              <w:rPr>
                <w:rFonts w:cs="Arial"/>
                <w:szCs w:val="22"/>
              </w:rPr>
            </w:pPr>
            <w:r w:rsidRPr="003C5F81">
              <w:rPr>
                <w:szCs w:val="22"/>
              </w:rPr>
              <w:t>Localized Cable or Component Protection</w:t>
            </w:r>
          </w:p>
        </w:tc>
        <w:tc>
          <w:tcPr>
            <w:tcW w:w="1530" w:type="dxa"/>
            <w:tcBorders>
              <w:top w:val="single" w:sz="6" w:space="0" w:color="000000"/>
              <w:left w:val="single" w:sz="6" w:space="0" w:color="000000"/>
              <w:bottom w:val="nil"/>
              <w:right w:val="nil"/>
            </w:tcBorders>
            <w:vAlign w:val="center"/>
          </w:tcPr>
          <w:p w:rsidR="00F939D1" w:rsidRPr="003C5F81" w:rsidRDefault="00F939D1" w:rsidP="00E461CF">
            <w:pPr>
              <w:tabs>
                <w:tab w:val="left" w:pos="0"/>
                <w:tab w:val="left" w:pos="720"/>
                <w:tab w:val="left" w:pos="1440"/>
              </w:tabs>
              <w:jc w:val="center"/>
              <w:rPr>
                <w:rFonts w:cs="Arial"/>
                <w:szCs w:val="22"/>
              </w:rPr>
            </w:pPr>
            <w:r w:rsidRPr="003C5F81">
              <w:rPr>
                <w:szCs w:val="22"/>
              </w:rPr>
              <w:t>1E-51</w:t>
            </w:r>
          </w:p>
        </w:tc>
        <w:tc>
          <w:tcPr>
            <w:tcW w:w="1530" w:type="dxa"/>
            <w:vMerge/>
            <w:tcBorders>
              <w:top w:val="single" w:sz="6" w:space="0" w:color="000000"/>
              <w:left w:val="single" w:sz="6" w:space="0" w:color="000000"/>
              <w:bottom w:val="single" w:sz="6" w:space="0" w:color="000000"/>
              <w:right w:val="single" w:sz="6" w:space="0" w:color="000000"/>
            </w:tcBorders>
          </w:tcPr>
          <w:p w:rsidR="00F939D1" w:rsidRDefault="00F939D1" w:rsidP="00E461CF">
            <w:pPr>
              <w:tabs>
                <w:tab w:val="left" w:pos="0"/>
                <w:tab w:val="left" w:pos="720"/>
                <w:tab w:val="left" w:pos="1440"/>
              </w:tabs>
              <w:rPr>
                <w:rFonts w:cs="Arial"/>
                <w:szCs w:val="22"/>
              </w:rPr>
            </w:pPr>
          </w:p>
        </w:tc>
      </w:tr>
      <w:tr w:rsidR="00F939D1">
        <w:tblPrEx>
          <w:tblCellMar>
            <w:top w:w="0" w:type="dxa"/>
            <w:bottom w:w="0" w:type="dxa"/>
          </w:tblCellMar>
        </w:tblPrEx>
        <w:trPr>
          <w:cantSplit/>
          <w:trHeight w:val="360"/>
        </w:trPr>
        <w:tc>
          <w:tcPr>
            <w:tcW w:w="4950" w:type="dxa"/>
            <w:tcBorders>
              <w:top w:val="single" w:sz="6" w:space="0" w:color="000000"/>
              <w:left w:val="single" w:sz="6" w:space="0" w:color="000000"/>
              <w:bottom w:val="single" w:sz="6" w:space="0" w:color="000000"/>
              <w:right w:val="nil"/>
            </w:tcBorders>
            <w:vAlign w:val="center"/>
          </w:tcPr>
          <w:p w:rsidR="00F939D1" w:rsidRPr="003C5F81" w:rsidRDefault="00F939D1" w:rsidP="00E461CF">
            <w:pPr>
              <w:tabs>
                <w:tab w:val="left" w:pos="0"/>
                <w:tab w:val="left" w:pos="720"/>
                <w:tab w:val="left" w:pos="1440"/>
                <w:tab w:val="left" w:pos="2160"/>
                <w:tab w:val="left" w:pos="2880"/>
                <w:tab w:val="left" w:pos="3600"/>
                <w:tab w:val="left" w:pos="4320"/>
                <w:tab w:val="left" w:pos="5040"/>
              </w:tabs>
              <w:rPr>
                <w:rFonts w:cs="Arial"/>
                <w:szCs w:val="22"/>
              </w:rPr>
            </w:pPr>
            <w:r w:rsidRPr="003C5F81">
              <w:rPr>
                <w:szCs w:val="22"/>
              </w:rPr>
              <w:t>Post-fire SSD</w:t>
            </w:r>
          </w:p>
        </w:tc>
        <w:tc>
          <w:tcPr>
            <w:tcW w:w="1530" w:type="dxa"/>
            <w:tcBorders>
              <w:top w:val="single" w:sz="6" w:space="0" w:color="000000"/>
              <w:left w:val="single" w:sz="6" w:space="0" w:color="000000"/>
              <w:bottom w:val="single" w:sz="6" w:space="0" w:color="000000"/>
              <w:right w:val="nil"/>
            </w:tcBorders>
            <w:vAlign w:val="center"/>
          </w:tcPr>
          <w:p w:rsidR="00F939D1" w:rsidRPr="003C5F81" w:rsidRDefault="00F939D1" w:rsidP="00E461CF">
            <w:pPr>
              <w:tabs>
                <w:tab w:val="left" w:pos="0"/>
                <w:tab w:val="left" w:pos="720"/>
                <w:tab w:val="left" w:pos="1440"/>
              </w:tabs>
              <w:jc w:val="center"/>
              <w:rPr>
                <w:rFonts w:cs="Arial"/>
                <w:szCs w:val="22"/>
              </w:rPr>
            </w:pPr>
            <w:r w:rsidRPr="003C5F81">
              <w:rPr>
                <w:szCs w:val="22"/>
              </w:rPr>
              <w:t>1E-6</w:t>
            </w:r>
          </w:p>
        </w:tc>
        <w:tc>
          <w:tcPr>
            <w:tcW w:w="1530" w:type="dxa"/>
            <w:vMerge/>
            <w:tcBorders>
              <w:top w:val="single" w:sz="6" w:space="0" w:color="000000"/>
              <w:left w:val="single" w:sz="6" w:space="0" w:color="000000"/>
              <w:bottom w:val="single" w:sz="6" w:space="0" w:color="000000"/>
              <w:right w:val="single" w:sz="6" w:space="0" w:color="000000"/>
            </w:tcBorders>
          </w:tcPr>
          <w:p w:rsidR="00F939D1" w:rsidRDefault="00F939D1" w:rsidP="00E461CF">
            <w:pPr>
              <w:tabs>
                <w:tab w:val="left" w:pos="0"/>
                <w:tab w:val="left" w:pos="720"/>
                <w:tab w:val="left" w:pos="1440"/>
              </w:tabs>
              <w:rPr>
                <w:rFonts w:cs="Arial"/>
                <w:szCs w:val="22"/>
              </w:rPr>
            </w:pPr>
          </w:p>
        </w:tc>
      </w:tr>
    </w:tbl>
    <w:p w:rsidR="009D4D40" w:rsidRPr="003811DB" w:rsidRDefault="009D4D40" w:rsidP="00E461CF"/>
    <w:p w:rsidR="009D4D40" w:rsidRPr="00AF50DC" w:rsidRDefault="00BE0339" w:rsidP="00E461CF">
      <w:pPr>
        <w:tabs>
          <w:tab w:val="left" w:pos="1440"/>
        </w:tabs>
        <w:rPr>
          <w:sz w:val="20"/>
          <w:szCs w:val="20"/>
        </w:rPr>
      </w:pPr>
      <w:r>
        <w:rPr>
          <w:sz w:val="20"/>
          <w:szCs w:val="20"/>
          <w:vertAlign w:val="superscript"/>
        </w:rPr>
        <w:t xml:space="preserve">                         </w:t>
      </w:r>
      <w:r w:rsidR="009D4D40" w:rsidRPr="00AF50DC">
        <w:rPr>
          <w:sz w:val="20"/>
          <w:szCs w:val="20"/>
          <w:vertAlign w:val="superscript"/>
        </w:rPr>
        <w:t>1</w:t>
      </w:r>
      <w:r w:rsidR="009D4D40" w:rsidRPr="00AF50DC">
        <w:rPr>
          <w:sz w:val="20"/>
          <w:szCs w:val="20"/>
        </w:rPr>
        <w:t xml:space="preserve"> This entry applies to both </w:t>
      </w:r>
      <w:r w:rsidR="00F74063" w:rsidRPr="00AF50DC">
        <w:rPr>
          <w:sz w:val="20"/>
          <w:szCs w:val="20"/>
        </w:rPr>
        <w:t>‘</w:t>
      </w:r>
      <w:r w:rsidR="009D4D40" w:rsidRPr="00AF50DC">
        <w:rPr>
          <w:sz w:val="20"/>
          <w:szCs w:val="20"/>
        </w:rPr>
        <w:t>Moderate A</w:t>
      </w:r>
      <w:r w:rsidR="00F74063" w:rsidRPr="00AF50DC">
        <w:rPr>
          <w:sz w:val="20"/>
          <w:szCs w:val="20"/>
        </w:rPr>
        <w:t>’</w:t>
      </w:r>
      <w:r w:rsidR="009D4D40" w:rsidRPr="00AF50DC">
        <w:rPr>
          <w:sz w:val="20"/>
          <w:szCs w:val="20"/>
        </w:rPr>
        <w:t xml:space="preserve"> and </w:t>
      </w:r>
      <w:r w:rsidR="00F74063" w:rsidRPr="00AF50DC">
        <w:rPr>
          <w:sz w:val="20"/>
          <w:szCs w:val="20"/>
        </w:rPr>
        <w:t>‘</w:t>
      </w:r>
      <w:r w:rsidR="009D4D40" w:rsidRPr="00AF50DC">
        <w:rPr>
          <w:sz w:val="20"/>
          <w:szCs w:val="20"/>
        </w:rPr>
        <w:t>Moderate B</w:t>
      </w:r>
      <w:r w:rsidR="00F74063" w:rsidRPr="00AF50DC">
        <w:rPr>
          <w:sz w:val="20"/>
          <w:szCs w:val="20"/>
        </w:rPr>
        <w:t>’</w:t>
      </w:r>
      <w:r w:rsidR="009D4D40" w:rsidRPr="00AF50DC">
        <w:rPr>
          <w:sz w:val="20"/>
          <w:szCs w:val="20"/>
        </w:rPr>
        <w:t xml:space="preserve"> findings against a fire barrier.</w:t>
      </w:r>
    </w:p>
    <w:p w:rsidR="009B403D" w:rsidRDefault="009B403D" w:rsidP="00E461CF">
      <w:pPr>
        <w:sectPr w:rsidR="009B403D" w:rsidSect="00327C07">
          <w:pgSz w:w="12240" w:h="15840"/>
          <w:pgMar w:top="1440" w:right="1440" w:bottom="1440" w:left="1440" w:header="1440" w:footer="1440" w:gutter="0"/>
          <w:cols w:space="720"/>
          <w:noEndnote/>
          <w:docGrid w:linePitch="299"/>
        </w:sectPr>
      </w:pPr>
    </w:p>
    <w:p w:rsidR="009D4D40" w:rsidRDefault="009D4D40" w:rsidP="00E461CF"/>
    <w:p w:rsidR="009D4D40" w:rsidRDefault="009D4D40" w:rsidP="00E461CF">
      <w:pPr>
        <w:numPr>
          <w:ilvl w:val="0"/>
          <w:numId w:val="49"/>
        </w:numPr>
      </w:pPr>
      <w:r w:rsidRPr="004D4E77">
        <w:t>If the value of ΔCDF</w:t>
      </w:r>
      <w:r w:rsidRPr="004D4E77">
        <w:rPr>
          <w:vertAlign w:val="subscript"/>
        </w:rPr>
        <w:t xml:space="preserve">2.4 </w:t>
      </w:r>
      <w:r w:rsidRPr="004D4E77">
        <w:t>is lower than th</w:t>
      </w:r>
      <w:r w:rsidR="004B1662">
        <w:t>e corresponding value in Table 1</w:t>
      </w:r>
      <w:r w:rsidRPr="004D4E77">
        <w:t>.4.1, then the finding Screens to Green, and the analysis is complete.</w:t>
      </w:r>
    </w:p>
    <w:p w:rsidR="00BE0339" w:rsidRPr="004D4E77" w:rsidRDefault="00BE0339" w:rsidP="00E461CF">
      <w:pPr>
        <w:ind w:left="720"/>
      </w:pPr>
    </w:p>
    <w:p w:rsidR="00BE0339" w:rsidRDefault="009D4D40" w:rsidP="00E461CF">
      <w:pPr>
        <w:numPr>
          <w:ilvl w:val="0"/>
          <w:numId w:val="49"/>
        </w:numPr>
      </w:pPr>
      <w:r w:rsidRPr="004D4E77">
        <w:t>If the value of ΔCDF</w:t>
      </w:r>
      <w:r w:rsidRPr="004D4E77">
        <w:rPr>
          <w:vertAlign w:val="subscript"/>
        </w:rPr>
        <w:t xml:space="preserve">2.4 </w:t>
      </w:r>
      <w:r w:rsidRPr="004D4E77">
        <w:t>exceeds th</w:t>
      </w:r>
      <w:r w:rsidR="004B1662">
        <w:t>e corresponding value in Table 1</w:t>
      </w:r>
      <w:r w:rsidRPr="004D4E77">
        <w:t xml:space="preserve">.4.1, then </w:t>
      </w:r>
      <w:r w:rsidR="004B1662">
        <w:t>the analysis continues to Step 1</w:t>
      </w:r>
      <w:r w:rsidRPr="004D4E77">
        <w:t>.5</w:t>
      </w:r>
    </w:p>
    <w:p w:rsidR="009D4D40" w:rsidRPr="004D4E77" w:rsidRDefault="009D4D40" w:rsidP="00E461CF">
      <w:pPr>
        <w:ind w:left="720"/>
      </w:pPr>
    </w:p>
    <w:p w:rsidR="009D4D40" w:rsidRDefault="004B1662" w:rsidP="00E461CF">
      <w:pPr>
        <w:pStyle w:val="Heading2"/>
        <w:spacing w:before="0" w:after="0"/>
      </w:pPr>
      <w:bookmarkStart w:id="80" w:name="_Toc361227096"/>
      <w:r>
        <w:t xml:space="preserve">Step </w:t>
      </w:r>
      <w:r w:rsidR="00244E0E">
        <w:t>2</w:t>
      </w:r>
      <w:r w:rsidR="009D4D40">
        <w:t>.5 - Definition of Specific Fire Scenarios and Independent SSD Path Second Screening Assessment</w:t>
      </w:r>
      <w:bookmarkEnd w:id="80"/>
    </w:p>
    <w:p w:rsidR="009D4D40" w:rsidRPr="003811DB" w:rsidRDefault="009D4D40" w:rsidP="00E461CF"/>
    <w:p w:rsidR="009D4D40" w:rsidRDefault="004B1662" w:rsidP="00E461CF">
      <w:r>
        <w:t>In Step 2</w:t>
      </w:r>
      <w:r w:rsidR="009D4D40">
        <w:t xml:space="preserve">.5, specific fire growth and damage scenarios are defined and corresponding plant damage state scenarios are also defined.  Once the plant damage states are defined, the designated post-fire SSD path </w:t>
      </w:r>
      <w:r>
        <w:t>originally identified in Step 1</w:t>
      </w:r>
      <w:r w:rsidR="009D4D40">
        <w:t>.1 is re-assessed for potential applicability on a scenario specific basis.</w:t>
      </w:r>
    </w:p>
    <w:p w:rsidR="00790CD8" w:rsidRDefault="00790CD8" w:rsidP="006162A6">
      <w:pPr>
        <w:pStyle w:val="Heading3"/>
      </w:pPr>
    </w:p>
    <w:p w:rsidR="009D4D40" w:rsidRDefault="009D4D40" w:rsidP="006162A6">
      <w:pPr>
        <w:pStyle w:val="Heading3"/>
      </w:pPr>
      <w:bookmarkStart w:id="81" w:name="_Toc361227097"/>
      <w:r>
        <w:t xml:space="preserve">Task 2.5.1: </w:t>
      </w:r>
      <w:r w:rsidR="00A93DBB">
        <w:t xml:space="preserve"> </w:t>
      </w:r>
      <w:r>
        <w:t>Identify Specific Fire Growth and Damage Scenarios (Fixed Ignition Sources</w:t>
      </w:r>
      <w:r w:rsidR="004A469A">
        <w:t>)</w:t>
      </w:r>
      <w:bookmarkEnd w:id="81"/>
    </w:p>
    <w:p w:rsidR="003811DB" w:rsidRDefault="003811DB" w:rsidP="00E461CF"/>
    <w:p w:rsidR="009D4D40" w:rsidRPr="004D4E77" w:rsidRDefault="009D4D40" w:rsidP="00E461CF">
      <w:r>
        <w:t xml:space="preserve">Identify one or more fire growth and damage scenarios for each unscreened fire ignition source </w:t>
      </w:r>
      <w:r w:rsidRPr="004D4E77">
        <w:t>scenario. The fire growth and damage scenarios will also reflect each applicable FDS being carried forward in the analysis process as identified in Step 2.2.  For each identified damage target, a failure criteria and threshold is also assigned.  The target sets are chosen to suit specific fire ignition source scenarios and each FDS of interest:</w:t>
      </w:r>
    </w:p>
    <w:p w:rsidR="009D4D40" w:rsidRPr="003811DB" w:rsidRDefault="009D4D40" w:rsidP="00E461CF"/>
    <w:p w:rsidR="009D4D40" w:rsidRPr="004D4E77" w:rsidRDefault="009D4D40" w:rsidP="00E461C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Identify for FDS1 scenarios, any unprotected components or cables in the immediate vicinity of the fire ignition source (e.g., directly above or next to the fire ignition source).  FDS1 scenarios will include damage to:</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Pr="004D4E77" w:rsidRDefault="009D4D40" w:rsidP="00E461C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Any unprotected components or cables that are subject to heating either by the fire plume or direct radiant heating, or</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Default="009D4D40" w:rsidP="00E461C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 xml:space="preserve">Components and cables near the fire source that are protected by a highly degraded fire barrier </w:t>
      </w:r>
      <w:proofErr w:type="gramStart"/>
      <w:r w:rsidRPr="004D4E77">
        <w:rPr>
          <w:szCs w:val="22"/>
        </w:rPr>
        <w:t>that are</w:t>
      </w:r>
      <w:proofErr w:type="gramEnd"/>
      <w:r w:rsidRPr="004D4E77">
        <w:rPr>
          <w:szCs w:val="22"/>
        </w:rPr>
        <w:t xml:space="preserve"> subject to plume or direct radiant heating.</w:t>
      </w:r>
    </w:p>
    <w:p w:rsidR="00BE0339" w:rsidRPr="004D4E77"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Default="009D4D40" w:rsidP="00E461C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Identify for FDS2 scenarios, any components or cables throughout the fire area that might be damaged by a fire initiated in a given fire ignition source.  FDS2 fire scenarios will include damage to:</w:t>
      </w:r>
    </w:p>
    <w:p w:rsidR="009406EB" w:rsidRPr="004D4E77"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Default="009D4D40" w:rsidP="00E461CF">
      <w:pPr>
        <w:numPr>
          <w:ilvl w:val="0"/>
          <w:numId w:val="62"/>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0"/>
        <w:rPr>
          <w:szCs w:val="22"/>
        </w:rPr>
      </w:pPr>
      <w:r w:rsidRPr="004D4E77">
        <w:rPr>
          <w:szCs w:val="22"/>
        </w:rPr>
        <w:t>All cables and components that would be damaged in the corresponding FDS1 fire scenario for the same fire ignition source (unprotected components and cables near the fire ignition source),</w:t>
      </w:r>
    </w:p>
    <w:p w:rsidR="003811DB" w:rsidRPr="004D4E77" w:rsidRDefault="003811D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Default="009D4D40" w:rsidP="00E461C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Components and cables near the fire source that are protected by a moderately degraded fire barrier,</w:t>
      </w:r>
    </w:p>
    <w:p w:rsidR="009406EB" w:rsidRPr="004D4E77"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Pr="004D4E77" w:rsidRDefault="009D4D40" w:rsidP="00E461C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Components and cables that are not near the fire source that are protected by a highly degraded fire barrier, or</w:t>
      </w:r>
    </w:p>
    <w:p w:rsidR="009406EB"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Pr="009B403D" w:rsidRDefault="009D4D40" w:rsidP="00E461C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9B403D">
        <w:rPr>
          <w:szCs w:val="22"/>
        </w:rPr>
        <w:t>Components and cables protected by a fire barrier with a fire endurance rating of less than one hour.</w:t>
      </w:r>
      <w:r w:rsidR="00BE0339" w:rsidRPr="009B403D">
        <w:rPr>
          <w:szCs w:val="22"/>
        </w:rPr>
        <w:br w:type="page"/>
      </w:r>
    </w:p>
    <w:p w:rsidR="009D4D40" w:rsidRPr="004D4E77" w:rsidRDefault="009D4D40" w:rsidP="00E461CF">
      <w:pPr>
        <w:numPr>
          <w:ilvl w:val="0"/>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Identify for FDS3 scenarios, targets both within the primary fire area and in any adjoining fire areas that may be affected given fire spread to an adjacent fire area.  The FDS 3 fire scenarios include damage to:</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Pr="004D4E77" w:rsidRDefault="009D4D40" w:rsidP="00E461C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Components and cables that would be damaged in the corresponding FDS1 and FDS2 fire scenarios for the same fire ignition source, or</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Pr="004D4E77" w:rsidRDefault="009D4D40" w:rsidP="00E461CF">
      <w:pPr>
        <w:numPr>
          <w:ilvl w:val="1"/>
          <w:numId w:val="2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Components and cables located in the adjacent fire area.</w:t>
      </w:r>
    </w:p>
    <w:p w:rsidR="004D4E77" w:rsidRPr="003811DB" w:rsidRDefault="004D4E77" w:rsidP="00E461CF"/>
    <w:p w:rsidR="009D4D40" w:rsidRPr="004D4E77" w:rsidRDefault="009D4D40" w:rsidP="00E461CF">
      <w:r w:rsidRPr="004D4E77">
        <w:t>Specific guidance in support of this task is provided in Attachment 6.</w:t>
      </w:r>
    </w:p>
    <w:p w:rsidR="00790CD8" w:rsidRDefault="00790CD8" w:rsidP="006162A6">
      <w:pPr>
        <w:pStyle w:val="Heading3"/>
      </w:pPr>
    </w:p>
    <w:p w:rsidR="009D4D40" w:rsidRPr="004D4E77" w:rsidRDefault="009D4D40" w:rsidP="006162A6">
      <w:pPr>
        <w:pStyle w:val="Heading3"/>
      </w:pPr>
      <w:bookmarkStart w:id="82" w:name="_Toc361227098"/>
      <w:r w:rsidRPr="004D4E77">
        <w:t xml:space="preserve">Task 2.5.2: </w:t>
      </w:r>
      <w:r w:rsidR="00A93DBB">
        <w:t xml:space="preserve"> </w:t>
      </w:r>
      <w:r w:rsidRPr="004D4E77">
        <w:t>Identify Specific Fire Growth and Damage Scenarios (Self-ignited Cable Fire, Transients. Hot Work</w:t>
      </w:r>
      <w:r w:rsidR="004A469A">
        <w:t>)</w:t>
      </w:r>
      <w:bookmarkEnd w:id="82"/>
    </w:p>
    <w:p w:rsidR="003811DB" w:rsidRPr="003811DB" w:rsidRDefault="003811DB" w:rsidP="00E461CF"/>
    <w:p w:rsidR="009D4D40" w:rsidRPr="004D4E77" w:rsidRDefault="009D4D40" w:rsidP="00E461CF">
      <w:r w:rsidRPr="004D4E77">
        <w:t>The frequency of a self-ignited cable fire, transients, or hot work occurring in a specific location is low, even if such fires are plausible.  In most fire areas, fire risk will be dominated by fires involving other fixed fire ignitions sources, in large part because such fires are simply far more frequent.  Hence, a defensible estimate of fire risk change can often be calculated without explicitly analyzing the self-ignited cable fire, transients, or hot work scenarios.</w:t>
      </w:r>
    </w:p>
    <w:p w:rsidR="009D4D40" w:rsidRPr="003811DB" w:rsidRDefault="009D4D40" w:rsidP="00E461CF"/>
    <w:p w:rsidR="009D4D40" w:rsidRPr="004D4E77" w:rsidRDefault="009D4D40" w:rsidP="00E461CF">
      <w:r w:rsidRPr="004D4E77">
        <w:t>This subset of fire scenarios should only be analyzed when there is a specific set of post-fire safe shutdown cable damage targets that is not threatened by any fixed fire ignition source.  This could occur under the following conditions:</w:t>
      </w:r>
    </w:p>
    <w:p w:rsidR="009D4D40" w:rsidRPr="003811DB" w:rsidRDefault="009D4D40" w:rsidP="00E461CF"/>
    <w:p w:rsidR="009D4D40" w:rsidRPr="004D4E77" w:rsidRDefault="009D4D40" w:rsidP="00E461CF">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The fire area being analyzed contains no fixed ignition sources (e.g., a cable tunnel or cable spreading room with nothing but cables in it), or</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4D4E77" w:rsidRDefault="009D4D40" w:rsidP="00E461CF">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All of the fixed ignition sources that might have threatened the target cables were screened out in Step 2.3, or</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4D4E77" w:rsidRDefault="009D4D40" w:rsidP="00E461CF">
      <w:pPr>
        <w:numPr>
          <w:ilvl w:val="0"/>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4D4E77">
        <w:rPr>
          <w:szCs w:val="22"/>
        </w:rPr>
        <w:t>None of the fixed ignition sources is close enough to the target cables to cause ignition/damage.</w:t>
      </w:r>
    </w:p>
    <w:p w:rsidR="009D4D40" w:rsidRPr="003811DB" w:rsidRDefault="009D4D40" w:rsidP="00E461CF"/>
    <w:p w:rsidR="009D4D40" w:rsidRPr="004D4E77" w:rsidRDefault="009D4D40" w:rsidP="00E461CF">
      <w:r w:rsidRPr="004D4E77">
        <w:t>Include specific analysis of self-ignited cable fire, transients, or hot work if and only if one or more of the above conditions is met.  If none of the above conditions are met, do not analyze this subset of fire scenarios.</w:t>
      </w:r>
    </w:p>
    <w:p w:rsidR="009D4D40" w:rsidRPr="004D4E77" w:rsidRDefault="009D4D40" w:rsidP="00E461CF">
      <w:r w:rsidRPr="004D4E77">
        <w:t xml:space="preserve"> </w:t>
      </w:r>
    </w:p>
    <w:p w:rsidR="009D4D40" w:rsidRPr="004D4E77" w:rsidRDefault="009D4D40" w:rsidP="00E461CF">
      <w:r w:rsidRPr="004D4E77">
        <w:t xml:space="preserve">Weighting factors may apply to self-ignited cable fire, </w:t>
      </w:r>
      <w:proofErr w:type="gramStart"/>
      <w:r w:rsidRPr="004D4E77">
        <w:t>transient,</w:t>
      </w:r>
      <w:proofErr w:type="gramEnd"/>
      <w:r w:rsidRPr="004D4E77">
        <w:t xml:space="preserve"> and hot work sources to reflect the likelihood that the fire will occur in specific locations versus all plausible locations in the fire area.  See Attachment 5 for additional details.</w:t>
      </w:r>
    </w:p>
    <w:p w:rsidR="00790CD8" w:rsidRDefault="00790CD8" w:rsidP="006162A6">
      <w:pPr>
        <w:pStyle w:val="Heading3"/>
      </w:pPr>
    </w:p>
    <w:p w:rsidR="009D4D40" w:rsidRDefault="009D4D40" w:rsidP="006162A6">
      <w:pPr>
        <w:pStyle w:val="Heading3"/>
      </w:pPr>
      <w:bookmarkStart w:id="83" w:name="_Toc361227099"/>
      <w:r>
        <w:t>Task 2.5.3:</w:t>
      </w:r>
      <w:r w:rsidR="00A93DBB">
        <w:t xml:space="preserve"> </w:t>
      </w:r>
      <w:r>
        <w:t xml:space="preserve"> Identify Specific Plant Damage State Scenarios</w:t>
      </w:r>
      <w:bookmarkEnd w:id="83"/>
    </w:p>
    <w:p w:rsidR="003811DB" w:rsidRDefault="003811DB" w:rsidP="00E461CF"/>
    <w:p w:rsidR="00CF204E" w:rsidRDefault="009D4D40" w:rsidP="00E461CF">
      <w:pPr>
        <w:sectPr w:rsidR="00CF204E" w:rsidSect="00327C07">
          <w:pgSz w:w="12240" w:h="15840"/>
          <w:pgMar w:top="1440" w:right="1440" w:bottom="1440" w:left="1440" w:header="1440" w:footer="1440" w:gutter="0"/>
          <w:cols w:space="720"/>
          <w:noEndnote/>
          <w:docGrid w:linePitch="299"/>
        </w:sectPr>
      </w:pPr>
      <w:r>
        <w:t>Translate the fire-induced component and cable damage that corresponds to a specific fire growth and damage scenario into a specific plant damage state scenario.  The plant damage state scenario defines the functional impacts of component and cable failure on the plant systems (e.g., specific valve in system x fails closed or fails open; or a pump fails to start).</w:t>
      </w:r>
    </w:p>
    <w:p w:rsidR="009D4D40" w:rsidRDefault="009D4D40" w:rsidP="00E461CF"/>
    <w:p w:rsidR="009D4D40" w:rsidRDefault="009D4D40" w:rsidP="00E461CF">
      <w:r>
        <w:t>The following general rules apply in defining the plant damage state scenarios:</w:t>
      </w:r>
    </w:p>
    <w:p w:rsidR="009D4D40" w:rsidRPr="003811DB" w:rsidRDefault="009D4D40" w:rsidP="00E461CF"/>
    <w:p w:rsidR="009D4D40" w:rsidRPr="00B50D92" w:rsidRDefault="009D4D40" w:rsidP="00E461CF">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B50D92">
        <w:rPr>
          <w:szCs w:val="22"/>
        </w:rPr>
        <w:t>Assume that systems/functions are lost unless it can be verified (e.g., using information provided by the licensee) that the system will survive the postulated fire scenario.</w:t>
      </w:r>
    </w:p>
    <w:p w:rsidR="009406EB"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B50D92" w:rsidRDefault="009D4D40" w:rsidP="00E461CF">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B50D92">
        <w:rPr>
          <w:szCs w:val="22"/>
        </w:rPr>
        <w:t>In most cases, assume that the loss of a system component or cable will render that system unavailable.  In some cases, it may be appropriate to determine whether or not a system function is partially degraded or involves unique failure modes.</w:t>
      </w:r>
    </w:p>
    <w:p w:rsidR="009406EB"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B50D92" w:rsidRDefault="009D4D40" w:rsidP="00E461CF">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B50D92">
        <w:rPr>
          <w:szCs w:val="22"/>
        </w:rPr>
        <w:t>Identify any manual operator actions included in the licensee</w:t>
      </w:r>
      <w:r w:rsidR="00F74063">
        <w:rPr>
          <w:szCs w:val="22"/>
        </w:rPr>
        <w:t>’</w:t>
      </w:r>
      <w:r w:rsidRPr="00B50D92">
        <w:rPr>
          <w:szCs w:val="22"/>
        </w:rPr>
        <w:t>s post-fire SSD procedures.  Credited manual actions will be evaluated in Step 2.8.</w:t>
      </w:r>
    </w:p>
    <w:p w:rsidR="009406EB"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B50D92" w:rsidRDefault="009D4D40" w:rsidP="00E461CF">
      <w:pPr>
        <w:numPr>
          <w:ilvl w:val="0"/>
          <w:numId w:val="2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B50D92">
        <w:rPr>
          <w:szCs w:val="22"/>
        </w:rPr>
        <w:t>Determine if any fire-specific circuit failure modes (e.g., spurious operation) should be considered.</w:t>
      </w:r>
    </w:p>
    <w:p w:rsidR="009D4D40" w:rsidRPr="003811DB" w:rsidRDefault="009D4D40" w:rsidP="00E461CF"/>
    <w:p w:rsidR="009D4D40" w:rsidRDefault="009D4D40" w:rsidP="00E461CF">
      <w:pPr>
        <w:ind w:left="810"/>
      </w:pPr>
      <w:r>
        <w:t xml:space="preserve">Example 1: </w:t>
      </w:r>
      <w:r w:rsidR="00A93DBB">
        <w:t xml:space="preserve"> </w:t>
      </w:r>
      <w:r>
        <w:t>Loss of motive/power cables to a major system component, such as a motor driven pump, will be assumed to render that system nonfunctional and unrecoverable.</w:t>
      </w:r>
    </w:p>
    <w:p w:rsidR="009D4D40" w:rsidRPr="003811DB" w:rsidRDefault="009D4D40" w:rsidP="00E461CF">
      <w:pPr>
        <w:ind w:left="810"/>
      </w:pPr>
    </w:p>
    <w:p w:rsidR="009D4D40" w:rsidRDefault="009D4D40" w:rsidP="00E461CF">
      <w:pPr>
        <w:ind w:left="810"/>
      </w:pPr>
      <w:r>
        <w:t xml:space="preserve">Example 2: </w:t>
      </w:r>
      <w:r w:rsidR="00A93DBB">
        <w:t xml:space="preserve"> </w:t>
      </w:r>
      <w:r>
        <w:t>Loss of motive power to some system components, such as a motor-operated valve, may leave the system nominally operational, but may render the normal control operations nonfunctional (e.g., the operators may be able to shut down the system, but would be otherwise unable to control or change its operating configuration using the normal controls).  In this case, manual operation of the component might still be possible.  The SDP Phase 2 analyses will only credit such manual actions if they are included in the plant fire response procedures.</w:t>
      </w:r>
    </w:p>
    <w:p w:rsidR="009D4D40" w:rsidRPr="003811DB" w:rsidRDefault="009D4D40" w:rsidP="00E461CF"/>
    <w:p w:rsidR="009D4D40" w:rsidRDefault="009D4D40" w:rsidP="00E461CF">
      <w:pPr>
        <w:ind w:left="810"/>
      </w:pPr>
      <w:r>
        <w:t xml:space="preserve">Example 3: </w:t>
      </w:r>
      <w:r w:rsidR="00A93DBB">
        <w:t xml:space="preserve"> </w:t>
      </w:r>
      <w:r>
        <w:t>Failure of a control cable may lead to spurious actuation of a system if that system is impacted by a known circuit analysis issue.</w:t>
      </w:r>
    </w:p>
    <w:p w:rsidR="009D4D40" w:rsidRPr="003811DB" w:rsidRDefault="009D4D40" w:rsidP="00E461CF"/>
    <w:p w:rsidR="009D4D40" w:rsidRPr="003811DB" w:rsidRDefault="009D4D40" w:rsidP="00E461CF">
      <w:pPr>
        <w:ind w:left="810"/>
      </w:pPr>
      <w:r w:rsidRPr="003811DB">
        <w:t xml:space="preserve">Example 4: </w:t>
      </w:r>
      <w:r w:rsidR="00A93DBB">
        <w:t xml:space="preserve"> </w:t>
      </w:r>
      <w:r w:rsidRPr="003811DB">
        <w:t>Loss of an instrument or indication signal may leave a system nominally functional, but might complicate operator actions related to that system.</w:t>
      </w:r>
    </w:p>
    <w:p w:rsidR="009D4D40" w:rsidRPr="003811DB" w:rsidRDefault="009D4D40" w:rsidP="00E461CF">
      <w:pPr>
        <w:ind w:left="810"/>
      </w:pPr>
    </w:p>
    <w:p w:rsidR="009D4D40" w:rsidRPr="003811DB" w:rsidRDefault="009D4D40" w:rsidP="00E461CF">
      <w:pPr>
        <w:ind w:left="810"/>
      </w:pPr>
      <w:r w:rsidRPr="003811DB">
        <w:t xml:space="preserve">Example 5: </w:t>
      </w:r>
      <w:r w:rsidR="00A93DBB">
        <w:t xml:space="preserve"> </w:t>
      </w:r>
      <w:r w:rsidRPr="003811DB">
        <w:t>Loss of a specific control cable might lead either to a loss of function or spurious operation fault mode for the impacted system.  This can lead to the identification of two distinct plant damage state scenarios arising from one fire growth and damage scenario.</w:t>
      </w:r>
    </w:p>
    <w:p w:rsidR="009D4D40" w:rsidRPr="003811DB" w:rsidRDefault="009D4D40" w:rsidP="00E461CF"/>
    <w:p w:rsidR="009D4D40" w:rsidRDefault="009D4D40" w:rsidP="00E461CF">
      <w:r>
        <w:t>Systems and functions that are not assumed lost due to fire will be credited in the assessment of plant post-fire SSD efforts in Step 2.8 whether or not they are designated Appendix R safe shutdown systems.</w:t>
      </w:r>
    </w:p>
    <w:p w:rsidR="009D4D40" w:rsidRPr="003811DB" w:rsidRDefault="009D4D40" w:rsidP="00E461CF"/>
    <w:p w:rsidR="009D4D40" w:rsidRDefault="009D4D40" w:rsidP="00E461CF">
      <w:pPr>
        <w:ind w:left="810"/>
      </w:pPr>
      <w:r>
        <w:t xml:space="preserve">Example 6: </w:t>
      </w:r>
      <w:r w:rsidR="00A93DBB">
        <w:t xml:space="preserve"> </w:t>
      </w:r>
      <w:r>
        <w:t>The licensee has not included off-site power on the Appendix R post-fire Safe Shutdown equipment lists.  However, the licensee has traced the components and cables associated with off-site power, and provided information that verifies that off-site power will not be compromised by fires in the fire area under analysis.  In this case, the plant damage state scenario can assume the survival of off-site power.</w:t>
      </w:r>
    </w:p>
    <w:p w:rsidR="009D4D40" w:rsidRPr="003811DB" w:rsidRDefault="003811DB" w:rsidP="00E461CF">
      <w:r>
        <w:br w:type="page"/>
      </w:r>
    </w:p>
    <w:p w:rsidR="009D4D40" w:rsidRDefault="009D4D40" w:rsidP="00E461CF">
      <w:r>
        <w:t>Judgment is applied in establishing a reasonable confidence that a particular system or function will survive given fires in the fire area.</w:t>
      </w:r>
    </w:p>
    <w:p w:rsidR="009D4D40" w:rsidRPr="003811DB" w:rsidRDefault="009D4D40" w:rsidP="00E461CF"/>
    <w:p w:rsidR="009D4D40" w:rsidRPr="003811DB" w:rsidRDefault="009D4D40" w:rsidP="00E461CF">
      <w:pPr>
        <w:ind w:left="720"/>
      </w:pPr>
      <w:r w:rsidRPr="003811DB">
        <w:t xml:space="preserve">Example 7a: </w:t>
      </w:r>
      <w:r w:rsidR="00A93DBB">
        <w:t xml:space="preserve"> </w:t>
      </w:r>
      <w:r w:rsidRPr="003811DB">
        <w:t>It may be reasonable to assume the survival of off-site power given a fire in the service water intake structure unless the physical plant layout presents the potential that cable or equipment supporting the off-site power systems were routed through or housed within that location.</w:t>
      </w:r>
    </w:p>
    <w:p w:rsidR="009D4D40" w:rsidRPr="003811DB" w:rsidRDefault="009D4D40" w:rsidP="00E461CF"/>
    <w:p w:rsidR="009D4D40" w:rsidRPr="003811DB" w:rsidRDefault="009D4D40" w:rsidP="00E461CF">
      <w:pPr>
        <w:ind w:left="720"/>
      </w:pPr>
      <w:r w:rsidRPr="003811DB">
        <w:t>Example 7b:</w:t>
      </w:r>
      <w:r w:rsidR="00A93DBB">
        <w:t xml:space="preserve"> </w:t>
      </w:r>
      <w:r w:rsidRPr="003811DB">
        <w:t xml:space="preserve"> It would be reasonable to assume off-site power would be lost given any fire in the switch yard or any fire involving the unit main or unit auxiliary transformers.</w:t>
      </w:r>
    </w:p>
    <w:p w:rsidR="00790CD8" w:rsidRDefault="00790CD8" w:rsidP="006162A6">
      <w:pPr>
        <w:pStyle w:val="Heading3"/>
      </w:pPr>
    </w:p>
    <w:p w:rsidR="009D4D40" w:rsidRDefault="009D4D40" w:rsidP="006162A6">
      <w:pPr>
        <w:pStyle w:val="Heading3"/>
      </w:pPr>
      <w:bookmarkStart w:id="84" w:name="_Toc361227100"/>
      <w:r>
        <w:t>Task 2.5.4: Assess Fire Scenario-Specific SSD Path Independence</w:t>
      </w:r>
      <w:bookmarkEnd w:id="84"/>
    </w:p>
    <w:p w:rsidR="003811DB" w:rsidRDefault="003811DB" w:rsidP="00E461CF"/>
    <w:p w:rsidR="009D4D40" w:rsidRPr="003811DB" w:rsidRDefault="009D4D40" w:rsidP="00E461CF">
      <w:r w:rsidRPr="003811DB">
        <w:t>Re-evaluate, on a scenario specific basis, the potential for crediting the designated post-fire SSD path (originally identified in Step 2.1).  The independence of this SSD path is re-evaluated in the context of the fire ignition source scenarios and the corresponding plant damage state scenarios as defined in Task 2.5.3.</w:t>
      </w:r>
    </w:p>
    <w:p w:rsidR="009D4D40" w:rsidRPr="003811DB" w:rsidRDefault="009D4D40" w:rsidP="00E461CF"/>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rPr>
          <w:rFonts w:cs="Arial"/>
          <w:i/>
          <w:iCs/>
          <w:color w:val="000000"/>
          <w:szCs w:val="22"/>
        </w:rPr>
      </w:pPr>
      <w:r>
        <w:rPr>
          <w:rFonts w:cs="Arial"/>
          <w:i/>
          <w:iCs/>
          <w:color w:val="000000"/>
          <w:szCs w:val="22"/>
        </w:rPr>
        <w:t xml:space="preserve">NOTE: </w:t>
      </w:r>
      <w:r w:rsidR="00A93DBB">
        <w:rPr>
          <w:rFonts w:cs="Arial"/>
          <w:i/>
          <w:iCs/>
          <w:color w:val="000000"/>
          <w:szCs w:val="22"/>
        </w:rPr>
        <w:t xml:space="preserve"> </w:t>
      </w:r>
      <w:r>
        <w:rPr>
          <w:rFonts w:cs="Arial"/>
          <w:i/>
          <w:iCs/>
          <w:color w:val="000000"/>
          <w:szCs w:val="22"/>
        </w:rPr>
        <w:t>If the designated SSD path met the independence criteria of Step 2.1, then it has already been credited for all fire scenarios and there is no additional screening benefit to be gained in this Step.  In this case, Tasks 2.5.4 and 2.5.5 are not performed and the original SSD path failure probability is carried forward to Steps 2.6 and 2.7 as a screening CCDP for all individual scenarios.</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The SSD success path can be credited on a scenario specific basis if all of the following criteria are met given a specific combination of a fire ignition source scenario, fire growth and damage scenario, and plant damage state scenario:</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rsidR="009D4D40" w:rsidRPr="00B50D92" w:rsidRDefault="009D4D40" w:rsidP="00E461CF">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B50D92">
        <w:rPr>
          <w:szCs w:val="22"/>
        </w:rPr>
        <w:t>The SSD success path to be credited must be identified and analyzed in the licensee</w:t>
      </w:r>
      <w:r w:rsidR="00F74063">
        <w:rPr>
          <w:szCs w:val="22"/>
        </w:rPr>
        <w:t>’</w:t>
      </w:r>
      <w:r w:rsidRPr="00B50D92">
        <w:rPr>
          <w:szCs w:val="22"/>
        </w:rPr>
        <w:t>s post-fire SSD analysis, must be supported by procedures covering plant response to fires in the designated fire area, and must not be potentially compromised by a known circuit analysis issue.</w:t>
      </w:r>
    </w:p>
    <w:p w:rsidR="009406EB"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B50D92" w:rsidRDefault="009D4D40" w:rsidP="00E461CF">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B50D92">
        <w:rPr>
          <w:szCs w:val="22"/>
        </w:rPr>
        <w:t>Cables or components needed to ensure successful operation of the SSD success path must not be damaged given the postulated fire growth and damage scenario associated with a given fire scenario.</w:t>
      </w:r>
    </w:p>
    <w:p w:rsidR="009406EB"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B50D92" w:rsidRDefault="009D4D40" w:rsidP="00E461CF">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B50D92">
        <w:rPr>
          <w:szCs w:val="22"/>
        </w:rPr>
        <w:t>The functionality of the SSD path must not be compromised given the postulated plant damage state associated with a given fire scenario.</w:t>
      </w:r>
    </w:p>
    <w:p w:rsidR="009406EB"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Default="009D4D40" w:rsidP="00E461CF">
      <w:pPr>
        <w:numPr>
          <w:ilvl w:val="0"/>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B50D92">
        <w:rPr>
          <w:szCs w:val="22"/>
        </w:rPr>
        <w:t>All operator actions required to support successful operation of the SSD success path must be feasible given the fire scenario being postulated.</w:t>
      </w:r>
    </w:p>
    <w:p w:rsidR="00A93DBB" w:rsidRDefault="00A93DBB" w:rsidP="00A93DBB">
      <w:pPr>
        <w:pStyle w:val="ListParagraph"/>
        <w:rPr>
          <w:szCs w:val="22"/>
        </w:rPr>
      </w:pPr>
    </w:p>
    <w:p w:rsidR="009D4D40" w:rsidRPr="00B50D92" w:rsidRDefault="009D4D40" w:rsidP="00E461CF">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B50D92">
        <w:rPr>
          <w:szCs w:val="22"/>
        </w:rPr>
        <w:t>Operator actions within the impacted fire area will not be considered feasible.</w:t>
      </w:r>
    </w:p>
    <w:p w:rsidR="009406EB"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CF204E" w:rsidRDefault="009D4D40" w:rsidP="00E461CF">
      <w:pPr>
        <w:numPr>
          <w:ilvl w:val="1"/>
          <w:numId w:val="2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sectPr w:rsidR="00CF204E" w:rsidSect="00327C07">
          <w:pgSz w:w="12240" w:h="15840"/>
          <w:pgMar w:top="1440" w:right="1440" w:bottom="1440" w:left="1440" w:header="1440" w:footer="1440" w:gutter="0"/>
          <w:cols w:space="720"/>
          <w:noEndnote/>
          <w:docGrid w:linePitch="299"/>
        </w:sectPr>
      </w:pPr>
      <w:r w:rsidRPr="00B50D92">
        <w:rPr>
          <w:szCs w:val="22"/>
        </w:rPr>
        <w:t>Operator actions in an adjacent fire area will not be considered feasible in the specific context of an FDS3 fire scenario that involves that same adjacent fire area.</w:t>
      </w:r>
    </w:p>
    <w:p w:rsidR="009D4D40" w:rsidRPr="003811DB" w:rsidRDefault="009D4D40" w:rsidP="00E461CF"/>
    <w:p w:rsidR="009D4D40" w:rsidRDefault="009D4D40" w:rsidP="00E461CF">
      <w:pPr>
        <w:widowControl/>
      </w:pPr>
      <w:r>
        <w:t>Review each unique fire scenario being carried forward in the analys</w:t>
      </w:r>
      <w:r w:rsidR="00A93DBB">
        <w:t xml:space="preserve">is against the above criteria. </w:t>
      </w:r>
      <w:r>
        <w:t>If the SSD success path meets all the above criteria, it will be credited on a fire scenario specific basis in subsequent steps using the same overall system unavailability factor as was determined in Task 2.1.2 (CCDP</w:t>
      </w:r>
      <w:r>
        <w:rPr>
          <w:vertAlign w:val="subscript"/>
        </w:rPr>
        <w:t>2.1.2</w:t>
      </w:r>
      <w:r>
        <w:t>).  If the SSD success path does not meet all of the above criteria on a scenario specific basis, the CCDP =1.0 for that scenario.</w:t>
      </w:r>
    </w:p>
    <w:p w:rsidR="009D4D40" w:rsidRPr="003811DB" w:rsidRDefault="009D4D40" w:rsidP="00E461CF"/>
    <w:p w:rsidR="009D4D40" w:rsidRPr="003811DB" w:rsidRDefault="009D4D40" w:rsidP="00E461CF">
      <w:pPr>
        <w:tabs>
          <w:tab w:val="left" w:pos="90"/>
        </w:tabs>
        <w:ind w:left="720"/>
      </w:pPr>
      <w:r>
        <w:t xml:space="preserve">Example 1: </w:t>
      </w:r>
      <w:r w:rsidR="00A93DBB">
        <w:t xml:space="preserve"> </w:t>
      </w:r>
      <w:r>
        <w:t xml:space="preserve">If a FDS1 fire scenario involves damage to only one train of plant safety </w:t>
      </w:r>
      <w:r w:rsidRPr="003811DB">
        <w:t>equipment, and the designated SSD path relies on an undamaged redundant train of plant safety equipment, the survival of the SSD path can be credited for that FDS1 scenario even if the cables for the redundant train are also located in the impacted fire area.</w:t>
      </w:r>
    </w:p>
    <w:p w:rsidR="009D4D40" w:rsidRPr="003811DB" w:rsidRDefault="009D4D40" w:rsidP="00E461CF">
      <w:pPr>
        <w:tabs>
          <w:tab w:val="left" w:pos="90"/>
        </w:tabs>
        <w:ind w:left="720"/>
      </w:pPr>
    </w:p>
    <w:p w:rsidR="009D4D40" w:rsidRPr="003811DB" w:rsidRDefault="009D4D40" w:rsidP="00E461CF">
      <w:pPr>
        <w:tabs>
          <w:tab w:val="left" w:pos="90"/>
        </w:tabs>
        <w:ind w:left="720"/>
      </w:pPr>
      <w:r w:rsidRPr="003811DB">
        <w:t>Example 2:</w:t>
      </w:r>
      <w:r w:rsidR="00A93DBB">
        <w:t xml:space="preserve"> </w:t>
      </w:r>
      <w:r w:rsidRPr="003811DB">
        <w:t xml:space="preserve"> As an extension of Example 1, a FDS2 fire scenario is defined involving damage to both equipment trains.  In this case, the SSD path might survive given an FDS1 scenario, but would fail given an FDS2 or FDS3 scenario.</w:t>
      </w:r>
    </w:p>
    <w:p w:rsidR="00790CD8" w:rsidRDefault="00790CD8" w:rsidP="006162A6">
      <w:pPr>
        <w:pStyle w:val="Heading3"/>
      </w:pPr>
    </w:p>
    <w:p w:rsidR="009D4D40" w:rsidRDefault="009D4D40" w:rsidP="006162A6">
      <w:pPr>
        <w:pStyle w:val="Heading3"/>
      </w:pPr>
      <w:bookmarkStart w:id="85" w:name="_Toc361227101"/>
      <w:r>
        <w:t xml:space="preserve">Task 2.5.5: </w:t>
      </w:r>
      <w:r w:rsidR="00A93DBB">
        <w:t xml:space="preserve"> </w:t>
      </w:r>
      <w:r>
        <w:t>Screening Check</w:t>
      </w:r>
      <w:bookmarkEnd w:id="85"/>
    </w:p>
    <w:p w:rsidR="003811DB" w:rsidRDefault="003811DB" w:rsidP="00E461CF"/>
    <w:p w:rsidR="009D4D40" w:rsidRDefault="009D4D40" w:rsidP="00E461CF">
      <w:r>
        <w:t>Perform a quantitative screening check to determine whether the SSD path can be credited for all fire scenarios arising from a given fire ignition source scenario on a bounding basis for each fire ignition source.  To accomplish this screening check:</w:t>
      </w:r>
    </w:p>
    <w:p w:rsidR="002A1125" w:rsidRPr="003811DB" w:rsidRDefault="002A1125" w:rsidP="00E461CF"/>
    <w:p w:rsidR="009D4D40" w:rsidRDefault="009D4D40" w:rsidP="00E461CF">
      <w:pPr>
        <w:pStyle w:val="Level2"/>
        <w:widowControl/>
        <w:numPr>
          <w:ilvl w:val="0"/>
          <w:numId w:val="2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Identify for each fire ignition source the worst-case plant damage state in descending order of damage by considering the FDS3, then the FDS2, and then the FDS1 scenarios as applicable to a given fire ignition source.</w:t>
      </w:r>
    </w:p>
    <w:p w:rsidR="009406EB" w:rsidRDefault="009406EB"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2"/>
        <w:widowControl/>
        <w:numPr>
          <w:ilvl w:val="0"/>
          <w:numId w:val="2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If the designated SSD path was deemed independent of the worst-case FDS scenario for a given fire ignition source, then the designated SSD path is credited for all fire scenarios involving that fire ignition source.</w:t>
      </w:r>
    </w:p>
    <w:p w:rsidR="009406EB" w:rsidRDefault="009406EB"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2"/>
        <w:widowControl/>
        <w:numPr>
          <w:ilvl w:val="0"/>
          <w:numId w:val="2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 xml:space="preserve">If the SSD path cannot be credited for the any of the identified fire ignition sources given the worst-case damage state, then Step 2.5.5 is complete, and the analysis continues with Step 2.6 (i.e., </w:t>
      </w:r>
      <w:r>
        <w:rPr>
          <w:rFonts w:ascii="Times New Roman" w:hAnsi="Times New Roman"/>
          <w:color w:val="000000"/>
          <w:szCs w:val="22"/>
        </w:rPr>
        <w:t>Δ</w:t>
      </w:r>
      <w:r>
        <w:rPr>
          <w:rFonts w:cs="Arial"/>
          <w:color w:val="000000"/>
          <w:szCs w:val="22"/>
        </w:rPr>
        <w:t>CDF</w:t>
      </w:r>
      <w:r>
        <w:rPr>
          <w:rFonts w:cs="Arial"/>
          <w:color w:val="000000"/>
          <w:szCs w:val="22"/>
          <w:vertAlign w:val="subscript"/>
        </w:rPr>
        <w:t xml:space="preserve">2.5 </w:t>
      </w:r>
      <w:r>
        <w:rPr>
          <w:rFonts w:cs="Arial"/>
          <w:color w:val="000000"/>
          <w:szCs w:val="22"/>
        </w:rPr>
        <w:t>=</w:t>
      </w:r>
      <w:r>
        <w:rPr>
          <w:rFonts w:ascii="Times New Roman" w:hAnsi="Times New Roman"/>
          <w:color w:val="000000"/>
          <w:szCs w:val="22"/>
        </w:rPr>
        <w:t>Δ</w:t>
      </w:r>
      <w:r>
        <w:rPr>
          <w:rFonts w:cs="Arial"/>
          <w:color w:val="000000"/>
          <w:szCs w:val="22"/>
        </w:rPr>
        <w:t>CDF</w:t>
      </w:r>
      <w:r>
        <w:rPr>
          <w:rFonts w:cs="Arial"/>
          <w:color w:val="000000"/>
          <w:szCs w:val="22"/>
          <w:vertAlign w:val="subscript"/>
        </w:rPr>
        <w:t>2.4</w:t>
      </w:r>
      <w:r>
        <w:rPr>
          <w:rFonts w:cs="Arial"/>
          <w:color w:val="000000"/>
          <w:szCs w:val="22"/>
        </w:rPr>
        <w:t>).</w:t>
      </w:r>
    </w:p>
    <w:p w:rsidR="009406EB" w:rsidRDefault="009406EB"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2"/>
        <w:widowControl/>
        <w:numPr>
          <w:ilvl w:val="0"/>
          <w:numId w:val="2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If the SSD path can be credited for at least one fire ignition source given its worst-case damage state:</w:t>
      </w:r>
    </w:p>
    <w:p w:rsidR="009406EB" w:rsidRDefault="009406EB" w:rsidP="00E461CF">
      <w:pPr>
        <w:pStyle w:val="Level4"/>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D4D40" w:rsidRDefault="009D4D40" w:rsidP="00E461CF">
      <w:pPr>
        <w:pStyle w:val="Level4"/>
        <w:widowControl/>
        <w:numPr>
          <w:ilvl w:val="1"/>
          <w:numId w:val="2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For those fire ignition sources where the designated SSD path is to be credited, multiply the revised fire frequencies (from Step 2.4) by the CCDP</w:t>
      </w:r>
      <w:r>
        <w:rPr>
          <w:rFonts w:cs="Arial"/>
          <w:color w:val="000000"/>
          <w:szCs w:val="22"/>
          <w:vertAlign w:val="subscript"/>
        </w:rPr>
        <w:t>2.1.2</w:t>
      </w:r>
      <w:r>
        <w:rPr>
          <w:rFonts w:cs="Arial"/>
          <w:color w:val="000000"/>
          <w:szCs w:val="22"/>
        </w:rPr>
        <w:t xml:space="preserve"> (from Task 2.1.2).</w:t>
      </w:r>
    </w:p>
    <w:p w:rsidR="009406EB" w:rsidRDefault="009406EB" w:rsidP="00E461CF">
      <w:pPr>
        <w:pStyle w:val="Level4"/>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D4D40" w:rsidRDefault="009D4D40" w:rsidP="00E461CF">
      <w:pPr>
        <w:pStyle w:val="Level4"/>
        <w:widowControl/>
        <w:numPr>
          <w:ilvl w:val="1"/>
          <w:numId w:val="2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 xml:space="preserve">For those fire ignition sources where the designated SSD path is </w:t>
      </w:r>
      <w:r>
        <w:rPr>
          <w:rFonts w:cs="Arial"/>
          <w:color w:val="000000"/>
          <w:szCs w:val="22"/>
          <w:u w:val="single"/>
        </w:rPr>
        <w:t>not</w:t>
      </w:r>
      <w:r>
        <w:rPr>
          <w:rFonts w:cs="Arial"/>
          <w:color w:val="000000"/>
          <w:szCs w:val="22"/>
        </w:rPr>
        <w:t xml:space="preserve"> to be credited, multiply the revised fire frequencies (from Step 2.4) by the CCDP</w:t>
      </w:r>
      <w:r>
        <w:rPr>
          <w:rFonts w:cs="Arial"/>
          <w:color w:val="000000"/>
          <w:szCs w:val="22"/>
          <w:vertAlign w:val="subscript"/>
        </w:rPr>
        <w:t>2.1.3</w:t>
      </w:r>
      <w:r>
        <w:rPr>
          <w:rFonts w:cs="Arial"/>
          <w:color w:val="000000"/>
          <w:szCs w:val="22"/>
        </w:rPr>
        <w:t xml:space="preserve"> (from Task 2.1.3).</w:t>
      </w:r>
    </w:p>
    <w:p w:rsidR="009406EB" w:rsidRDefault="009406EB" w:rsidP="00E461CF">
      <w:pPr>
        <w:pStyle w:val="Level4"/>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CF204E" w:rsidRDefault="009D4D40" w:rsidP="00E461CF">
      <w:pPr>
        <w:pStyle w:val="Level4"/>
        <w:widowControl/>
        <w:numPr>
          <w:ilvl w:val="1"/>
          <w:numId w:val="2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sectPr w:rsidR="00CF204E" w:rsidSect="00327C07">
          <w:pgSz w:w="12240" w:h="15840"/>
          <w:pgMar w:top="1440" w:right="1440" w:bottom="1440" w:left="1440" w:header="1440" w:footer="1440" w:gutter="0"/>
          <w:cols w:space="720"/>
          <w:noEndnote/>
          <w:docGrid w:linePitch="299"/>
        </w:sectPr>
      </w:pPr>
      <w:r>
        <w:rPr>
          <w:rFonts w:cs="Arial"/>
          <w:color w:val="000000"/>
          <w:szCs w:val="22"/>
        </w:rPr>
        <w:t>Sum the updated values for all of the fire ignition sources for the fire area under review.</w:t>
      </w:r>
    </w:p>
    <w:p w:rsidR="009D4D40" w:rsidRDefault="009D4D40" w:rsidP="00CF204E">
      <w:pPr>
        <w:pStyle w:val="Level4"/>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327C07" w:rsidRDefault="009D4D40" w:rsidP="00E461CF">
      <w:pPr>
        <w:pStyle w:val="Level4"/>
        <w:widowControl/>
        <w:numPr>
          <w:ilvl w:val="1"/>
          <w:numId w:val="2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Multiply the new summed value for the fire area under review by the duration factor (from Task 1.4.1) to generate the change in CDF value (</w:t>
      </w:r>
      <w:r>
        <w:rPr>
          <w:rFonts w:ascii="Times New Roman" w:hAnsi="Times New Roman"/>
          <w:color w:val="000000"/>
          <w:szCs w:val="22"/>
        </w:rPr>
        <w:t>Δ</w:t>
      </w:r>
      <w:r>
        <w:rPr>
          <w:rFonts w:cs="Arial"/>
          <w:color w:val="000000"/>
          <w:szCs w:val="22"/>
        </w:rPr>
        <w:t>CDF</w:t>
      </w:r>
      <w:r>
        <w:rPr>
          <w:rFonts w:cs="Arial"/>
          <w:color w:val="000000"/>
          <w:szCs w:val="22"/>
          <w:vertAlign w:val="subscript"/>
        </w:rPr>
        <w:t>2.5</w:t>
      </w:r>
      <w:r>
        <w:rPr>
          <w:rFonts w:cs="Arial"/>
          <w:color w:val="000000"/>
          <w:szCs w:val="22"/>
        </w:rPr>
        <w:t xml:space="preserve">).  Record the </w:t>
      </w:r>
      <w:r>
        <w:rPr>
          <w:rFonts w:ascii="Times New Roman" w:hAnsi="Times New Roman"/>
          <w:color w:val="000000"/>
          <w:szCs w:val="22"/>
        </w:rPr>
        <w:t>Δ</w:t>
      </w:r>
      <w:r>
        <w:rPr>
          <w:rFonts w:cs="Arial"/>
          <w:color w:val="000000"/>
          <w:szCs w:val="22"/>
        </w:rPr>
        <w:t>CDF</w:t>
      </w:r>
      <w:r>
        <w:rPr>
          <w:rFonts w:cs="Arial"/>
          <w:color w:val="000000"/>
          <w:szCs w:val="22"/>
          <w:vertAlign w:val="subscript"/>
        </w:rPr>
        <w:t xml:space="preserve">2.5 </w:t>
      </w:r>
      <w:r>
        <w:rPr>
          <w:rFonts w:cs="Arial"/>
          <w:color w:val="000000"/>
          <w:szCs w:val="22"/>
        </w:rPr>
        <w:t>value in the Attachment 1 Worksheet at the bottom of Table A1.7.</w:t>
      </w:r>
    </w:p>
    <w:p w:rsidR="00A93DBB" w:rsidRDefault="00A93DBB" w:rsidP="00A93DBB">
      <w:pPr>
        <w:pStyle w:val="ListParagraph"/>
        <w:rPr>
          <w:rFonts w:cs="Arial"/>
          <w:color w:val="000000"/>
          <w:szCs w:val="22"/>
        </w:rPr>
      </w:pPr>
    </w:p>
    <w:p w:rsidR="00790CD8" w:rsidRPr="00863909" w:rsidRDefault="00790CD8" w:rsidP="00E461CF">
      <w:pPr>
        <w:numPr>
          <w:ilvl w:val="1"/>
          <w:numId w:val="29"/>
        </w:numPr>
        <w:rPr>
          <w:rFonts w:cs="Arial"/>
          <w:color w:val="000000"/>
          <w:szCs w:val="22"/>
        </w:rPr>
      </w:pPr>
      <w:r>
        <w:t xml:space="preserve">Perform a screening check based on the values and criteria provided in Table 2.5.1 or A1.8.  The screening level depends on both the finding category and the assigned </w:t>
      </w:r>
      <w:r w:rsidRPr="00327C07">
        <w:t>degradation</w:t>
      </w:r>
      <w:r>
        <w:t xml:space="preserve"> rating.</w:t>
      </w:r>
    </w:p>
    <w:p w:rsidR="00790CD8" w:rsidRDefault="00790CD8" w:rsidP="00E461CF">
      <w:pPr>
        <w:pStyle w:val="Level4"/>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406EB" w:rsidRPr="00327C07" w:rsidRDefault="009406EB" w:rsidP="00E461CF"/>
    <w:tbl>
      <w:tblPr>
        <w:tblW w:w="0" w:type="auto"/>
        <w:tblInd w:w="747" w:type="dxa"/>
        <w:tblCellMar>
          <w:left w:w="117" w:type="dxa"/>
          <w:right w:w="117" w:type="dxa"/>
        </w:tblCellMar>
        <w:tblLook w:val="0000" w:firstRow="0" w:lastRow="0" w:firstColumn="0" w:lastColumn="0" w:noHBand="0" w:noVBand="0"/>
      </w:tblPr>
      <w:tblGrid>
        <w:gridCol w:w="4314"/>
        <w:gridCol w:w="2497"/>
        <w:gridCol w:w="2036"/>
      </w:tblGrid>
      <w:tr w:rsidR="00863909" w:rsidTr="00790CD8">
        <w:tblPrEx>
          <w:tblCellMar>
            <w:top w:w="0" w:type="dxa"/>
            <w:bottom w:w="0" w:type="dxa"/>
          </w:tblCellMar>
        </w:tblPrEx>
        <w:trPr>
          <w:cantSplit/>
        </w:trPr>
        <w:tc>
          <w:tcPr>
            <w:tcW w:w="0" w:type="auto"/>
            <w:gridSpan w:val="3"/>
            <w:tcBorders>
              <w:top w:val="single" w:sz="8" w:space="0" w:color="000000"/>
              <w:left w:val="single" w:sz="8" w:space="0" w:color="000000"/>
              <w:bottom w:val="nil"/>
              <w:right w:val="single" w:sz="8" w:space="0" w:color="000000"/>
            </w:tcBorders>
            <w:shd w:val="clear" w:color="auto" w:fill="A0A0A0"/>
            <w:vAlign w:val="bottom"/>
          </w:tcPr>
          <w:p w:rsidR="00863909" w:rsidRPr="00863909" w:rsidRDefault="00863909" w:rsidP="00E461CF">
            <w:pPr>
              <w:tabs>
                <w:tab w:val="left" w:pos="4507"/>
              </w:tabs>
              <w:jc w:val="center"/>
              <w:rPr>
                <w:rFonts w:cs="Arial"/>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b/>
                <w:bCs/>
                <w:szCs w:val="22"/>
              </w:rPr>
              <w:t>Table 2.5.1 - Phase 2, Screening Step 5 Quantitative Screening Criteria</w:t>
            </w:r>
          </w:p>
        </w:tc>
      </w:tr>
      <w:tr w:rsidR="00452E70" w:rsidTr="00790CD8">
        <w:tblPrEx>
          <w:tblCellMar>
            <w:top w:w="0" w:type="dxa"/>
            <w:bottom w:w="0" w:type="dxa"/>
          </w:tblCellMar>
        </w:tblPrEx>
        <w:trPr>
          <w:trHeight w:hRule="exact" w:val="439"/>
        </w:trPr>
        <w:tc>
          <w:tcPr>
            <w:tcW w:w="0" w:type="auto"/>
            <w:vMerge w:val="restart"/>
            <w:tcBorders>
              <w:top w:val="single" w:sz="7" w:space="0" w:color="000000"/>
              <w:left w:val="single" w:sz="7" w:space="0" w:color="000000"/>
              <w:bottom w:val="nil"/>
              <w:right w:val="single" w:sz="7" w:space="0" w:color="000000"/>
            </w:tcBorders>
            <w:vAlign w:val="bottom"/>
          </w:tcPr>
          <w:p w:rsidR="009D4D40" w:rsidRDefault="009D4D40"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p w:rsidR="00A93DBB"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color w:val="000000"/>
                <w:szCs w:val="22"/>
              </w:rPr>
            </w:pPr>
            <w:r>
              <w:rPr>
                <w:rFonts w:cs="Arial"/>
                <w:b/>
                <w:bCs/>
                <w:color w:val="000000"/>
                <w:szCs w:val="22"/>
              </w:rPr>
              <w:t xml:space="preserve">Assigned Finding Category </w:t>
            </w:r>
          </w:p>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b/>
                <w:bCs/>
                <w:color w:val="000000"/>
                <w:szCs w:val="22"/>
              </w:rPr>
            </w:pPr>
            <w:r>
              <w:rPr>
                <w:rFonts w:cs="Arial"/>
                <w:b/>
                <w:bCs/>
                <w:color w:val="000000"/>
                <w:szCs w:val="22"/>
              </w:rPr>
              <w:t>(from Step 1.1):</w:t>
            </w:r>
          </w:p>
        </w:tc>
        <w:tc>
          <w:tcPr>
            <w:tcW w:w="0" w:type="auto"/>
            <w:gridSpan w:val="2"/>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bCs/>
                <w:color w:val="000000"/>
                <w:szCs w:val="22"/>
              </w:rPr>
            </w:pPr>
            <w:r>
              <w:rPr>
                <w:rFonts w:ascii="Times New Roman" w:hAnsi="Times New Roman"/>
                <w:b/>
                <w:bCs/>
                <w:color w:val="000000"/>
                <w:szCs w:val="22"/>
              </w:rPr>
              <w:t>Δ</w:t>
            </w:r>
            <w:r>
              <w:rPr>
                <w:rFonts w:cs="Arial"/>
                <w:b/>
                <w:bCs/>
                <w:color w:val="000000"/>
                <w:szCs w:val="22"/>
              </w:rPr>
              <w:t>CDF</w:t>
            </w:r>
            <w:r>
              <w:rPr>
                <w:rFonts w:cs="Arial"/>
                <w:b/>
                <w:bCs/>
                <w:color w:val="000000"/>
                <w:szCs w:val="22"/>
                <w:vertAlign w:val="subscript"/>
              </w:rPr>
              <w:t xml:space="preserve">2.5 </w:t>
            </w:r>
            <w:r>
              <w:rPr>
                <w:rFonts w:cs="Arial"/>
                <w:b/>
                <w:bCs/>
                <w:color w:val="000000"/>
                <w:szCs w:val="22"/>
              </w:rPr>
              <w:t>screening value</w:t>
            </w:r>
          </w:p>
        </w:tc>
      </w:tr>
      <w:tr w:rsidR="009D4D40" w:rsidTr="00790CD8">
        <w:tblPrEx>
          <w:tblCellMar>
            <w:top w:w="0" w:type="dxa"/>
            <w:bottom w:w="0" w:type="dxa"/>
          </w:tblCellMar>
        </w:tblPrEx>
        <w:tc>
          <w:tcPr>
            <w:tcW w:w="0" w:type="auto"/>
            <w:vMerge/>
            <w:tcBorders>
              <w:top w:val="nil"/>
              <w:left w:val="single" w:sz="7" w:space="0" w:color="000000"/>
              <w:bottom w:val="single" w:sz="7" w:space="0" w:color="000000"/>
              <w:right w:val="single" w:sz="7" w:space="0" w:color="000000"/>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tc>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bCs/>
                <w:color w:val="000000"/>
                <w:szCs w:val="22"/>
              </w:rPr>
            </w:pPr>
            <w:r>
              <w:rPr>
                <w:rFonts w:cs="Arial"/>
                <w:b/>
                <w:bCs/>
                <w:color w:val="000000"/>
                <w:szCs w:val="22"/>
              </w:rPr>
              <w:t>Moderate Degradation</w:t>
            </w:r>
          </w:p>
        </w:tc>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b/>
                <w:bCs/>
                <w:color w:val="000000"/>
                <w:szCs w:val="22"/>
              </w:rPr>
            </w:pPr>
            <w:r>
              <w:rPr>
                <w:rFonts w:cs="Arial"/>
                <w:b/>
                <w:bCs/>
                <w:color w:val="000000"/>
                <w:szCs w:val="22"/>
              </w:rPr>
              <w:t>High Degradation</w:t>
            </w:r>
          </w:p>
        </w:tc>
      </w:tr>
      <w:tr w:rsidR="009D4D40" w:rsidTr="00790CD8">
        <w:tblPrEx>
          <w:tblCellMar>
            <w:top w:w="0" w:type="dxa"/>
            <w:bottom w:w="0" w:type="dxa"/>
          </w:tblCellMar>
        </w:tblPrEx>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Fire Prevention and Administrative Controls</w:t>
            </w:r>
          </w:p>
        </w:tc>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Cs w:val="22"/>
              </w:rPr>
            </w:pPr>
            <w:r>
              <w:rPr>
                <w:rFonts w:cs="Arial"/>
                <w:color w:val="000000"/>
                <w:szCs w:val="22"/>
              </w:rPr>
              <w:t>N/A</w:t>
            </w:r>
          </w:p>
        </w:tc>
        <w:tc>
          <w:tcPr>
            <w:tcW w:w="0" w:type="auto"/>
            <w:vMerge w:val="restart"/>
            <w:tcBorders>
              <w:top w:val="single" w:sz="7" w:space="0" w:color="000000"/>
              <w:left w:val="single" w:sz="7" w:space="0" w:color="000000"/>
              <w:bottom w:val="nil"/>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Cs w:val="22"/>
              </w:rPr>
            </w:pPr>
            <w:r>
              <w:rPr>
                <w:rFonts w:cs="Arial"/>
                <w:color w:val="000000"/>
                <w:szCs w:val="22"/>
              </w:rPr>
              <w:t>1E-6</w:t>
            </w:r>
          </w:p>
        </w:tc>
      </w:tr>
      <w:tr w:rsidR="009D4D40" w:rsidTr="00790CD8">
        <w:tblPrEx>
          <w:tblCellMar>
            <w:top w:w="0" w:type="dxa"/>
            <w:bottom w:w="0" w:type="dxa"/>
          </w:tblCellMar>
        </w:tblPrEx>
        <w:trPr>
          <w:trHeight w:hRule="exact" w:val="360"/>
        </w:trPr>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Fixed Fire Protection Systems</w:t>
            </w:r>
          </w:p>
        </w:tc>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Cs w:val="22"/>
              </w:rPr>
            </w:pPr>
            <w:r>
              <w:rPr>
                <w:rFonts w:cs="Arial"/>
                <w:color w:val="000000"/>
                <w:szCs w:val="22"/>
              </w:rPr>
              <w:t>1E-5</w:t>
            </w:r>
          </w:p>
        </w:tc>
        <w:tc>
          <w:tcPr>
            <w:tcW w:w="0" w:type="auto"/>
            <w:vMerge/>
            <w:tcBorders>
              <w:top w:val="nil"/>
              <w:left w:val="single" w:sz="7" w:space="0" w:color="000000"/>
              <w:bottom w:val="nil"/>
              <w:right w:val="single" w:sz="7" w:space="0" w:color="000000"/>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tc>
      </w:tr>
      <w:tr w:rsidR="009D4D40" w:rsidTr="00790CD8">
        <w:tblPrEx>
          <w:tblCellMar>
            <w:top w:w="0" w:type="dxa"/>
            <w:bottom w:w="0" w:type="dxa"/>
          </w:tblCellMar>
        </w:tblPrEx>
        <w:trPr>
          <w:trHeight w:hRule="exact" w:val="360"/>
        </w:trPr>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Fire Confinement</w:t>
            </w:r>
          </w:p>
        </w:tc>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Cs w:val="22"/>
                <w:vertAlign w:val="superscript"/>
              </w:rPr>
            </w:pPr>
            <w:r>
              <w:rPr>
                <w:rFonts w:cs="Arial"/>
                <w:color w:val="000000"/>
                <w:szCs w:val="22"/>
              </w:rPr>
              <w:t>1E-5</w:t>
            </w:r>
            <w:r>
              <w:rPr>
                <w:rFonts w:cs="Arial"/>
                <w:color w:val="000000"/>
                <w:szCs w:val="22"/>
                <w:vertAlign w:val="superscript"/>
              </w:rPr>
              <w:t>1</w:t>
            </w:r>
          </w:p>
        </w:tc>
        <w:tc>
          <w:tcPr>
            <w:tcW w:w="0" w:type="auto"/>
            <w:vMerge/>
            <w:tcBorders>
              <w:top w:val="nil"/>
              <w:left w:val="single" w:sz="7" w:space="0" w:color="000000"/>
              <w:bottom w:val="nil"/>
              <w:right w:val="single" w:sz="7" w:space="0" w:color="000000"/>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tc>
      </w:tr>
      <w:tr w:rsidR="009D4D40" w:rsidTr="00790CD8">
        <w:tblPrEx>
          <w:tblCellMar>
            <w:top w:w="0" w:type="dxa"/>
            <w:bottom w:w="0" w:type="dxa"/>
          </w:tblCellMar>
        </w:tblPrEx>
        <w:trPr>
          <w:trHeight w:hRule="exact" w:val="360"/>
        </w:trPr>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Localized Cable or Component Protection</w:t>
            </w:r>
          </w:p>
        </w:tc>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Cs w:val="22"/>
              </w:rPr>
            </w:pPr>
            <w:r>
              <w:rPr>
                <w:rFonts w:cs="Arial"/>
                <w:color w:val="000000"/>
                <w:szCs w:val="22"/>
              </w:rPr>
              <w:t>1E-5</w:t>
            </w:r>
            <w:r>
              <w:rPr>
                <w:rFonts w:cs="Arial"/>
                <w:color w:val="000000"/>
                <w:szCs w:val="22"/>
                <w:vertAlign w:val="superscript"/>
              </w:rPr>
              <w:t>1</w:t>
            </w:r>
          </w:p>
        </w:tc>
        <w:tc>
          <w:tcPr>
            <w:tcW w:w="0" w:type="auto"/>
            <w:vMerge/>
            <w:tcBorders>
              <w:top w:val="nil"/>
              <w:left w:val="single" w:sz="7" w:space="0" w:color="000000"/>
              <w:bottom w:val="nil"/>
              <w:right w:val="single" w:sz="7" w:space="0" w:color="000000"/>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tc>
      </w:tr>
      <w:tr w:rsidR="009D4D40" w:rsidTr="00790CD8">
        <w:tblPrEx>
          <w:tblCellMar>
            <w:top w:w="0" w:type="dxa"/>
            <w:bottom w:w="0" w:type="dxa"/>
          </w:tblCellMar>
        </w:tblPrEx>
        <w:trPr>
          <w:trHeight w:hRule="exact" w:val="360"/>
        </w:trPr>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Post-fire SSD</w:t>
            </w:r>
          </w:p>
        </w:tc>
        <w:tc>
          <w:tcPr>
            <w:tcW w:w="0" w:type="auto"/>
            <w:tcBorders>
              <w:top w:val="single" w:sz="7" w:space="0" w:color="000000"/>
              <w:left w:val="single" w:sz="7" w:space="0" w:color="000000"/>
              <w:bottom w:val="single" w:sz="7" w:space="0" w:color="000000"/>
              <w:right w:val="single" w:sz="7" w:space="0" w:color="000000"/>
            </w:tcBorders>
            <w:vAlign w:val="bottom"/>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color w:val="000000"/>
                <w:szCs w:val="22"/>
              </w:rPr>
            </w:pPr>
            <w:r>
              <w:rPr>
                <w:rFonts w:cs="Arial"/>
                <w:color w:val="000000"/>
                <w:szCs w:val="22"/>
              </w:rPr>
              <w:t>1E-6</w:t>
            </w:r>
          </w:p>
        </w:tc>
        <w:tc>
          <w:tcPr>
            <w:tcW w:w="0" w:type="auto"/>
            <w:vMerge/>
            <w:tcBorders>
              <w:top w:val="nil"/>
              <w:left w:val="single" w:sz="7" w:space="0" w:color="000000"/>
              <w:bottom w:val="single" w:sz="7" w:space="0" w:color="000000"/>
              <w:right w:val="single" w:sz="7" w:space="0" w:color="000000"/>
            </w:tcBorders>
          </w:tcPr>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
        </w:tc>
      </w:tr>
    </w:tbl>
    <w:p w:rsidR="009D4D40" w:rsidRPr="003811DB" w:rsidRDefault="009D4D40" w:rsidP="00E461CF"/>
    <w:p w:rsidR="009D4D40" w:rsidRPr="00184D43" w:rsidRDefault="009D4D40" w:rsidP="00E461CF">
      <w:pPr>
        <w:ind w:firstLine="605"/>
        <w:rPr>
          <w:sz w:val="20"/>
          <w:szCs w:val="20"/>
        </w:rPr>
      </w:pPr>
      <w:r w:rsidRPr="00184D43">
        <w:rPr>
          <w:sz w:val="20"/>
          <w:szCs w:val="20"/>
          <w:vertAlign w:val="superscript"/>
        </w:rPr>
        <w:t>1</w:t>
      </w:r>
      <w:r w:rsidRPr="00184D43">
        <w:rPr>
          <w:sz w:val="20"/>
          <w:szCs w:val="20"/>
        </w:rPr>
        <w:t xml:space="preserve"> This entry applies to both </w:t>
      </w:r>
      <w:r w:rsidR="00F74063" w:rsidRPr="00184D43">
        <w:rPr>
          <w:sz w:val="20"/>
          <w:szCs w:val="20"/>
        </w:rPr>
        <w:t>‘</w:t>
      </w:r>
      <w:r w:rsidRPr="00184D43">
        <w:rPr>
          <w:sz w:val="20"/>
          <w:szCs w:val="20"/>
        </w:rPr>
        <w:t>Moderate A</w:t>
      </w:r>
      <w:r w:rsidR="00F74063" w:rsidRPr="00184D43">
        <w:rPr>
          <w:sz w:val="20"/>
          <w:szCs w:val="20"/>
        </w:rPr>
        <w:t>’</w:t>
      </w:r>
      <w:r w:rsidRPr="00184D43">
        <w:rPr>
          <w:sz w:val="20"/>
          <w:szCs w:val="20"/>
        </w:rPr>
        <w:t xml:space="preserve"> and </w:t>
      </w:r>
      <w:r w:rsidR="00F74063" w:rsidRPr="00184D43">
        <w:rPr>
          <w:sz w:val="20"/>
          <w:szCs w:val="20"/>
        </w:rPr>
        <w:t>‘</w:t>
      </w:r>
      <w:r w:rsidRPr="00184D43">
        <w:rPr>
          <w:sz w:val="20"/>
          <w:szCs w:val="20"/>
        </w:rPr>
        <w:t>Moderate B</w:t>
      </w:r>
      <w:r w:rsidR="00F74063" w:rsidRPr="00184D43">
        <w:rPr>
          <w:sz w:val="20"/>
          <w:szCs w:val="20"/>
        </w:rPr>
        <w:t>’</w:t>
      </w:r>
      <w:r w:rsidRPr="00184D43">
        <w:rPr>
          <w:sz w:val="20"/>
          <w:szCs w:val="20"/>
        </w:rPr>
        <w:t xml:space="preserve"> findings against a fire barrier.</w:t>
      </w:r>
    </w:p>
    <w:p w:rsidR="00740396" w:rsidRPr="00184D43" w:rsidRDefault="00740396" w:rsidP="00E461CF">
      <w:pPr>
        <w:rPr>
          <w:sz w:val="20"/>
          <w:szCs w:val="20"/>
        </w:rPr>
      </w:pPr>
    </w:p>
    <w:p w:rsidR="009D4D40" w:rsidRDefault="009D4D40" w:rsidP="00E461CF">
      <w:pPr>
        <w:pStyle w:val="Level2"/>
        <w:widowControl/>
        <w:numPr>
          <w:ilvl w:val="0"/>
          <w:numId w:val="30"/>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 xml:space="preserve">If the value of </w:t>
      </w:r>
      <w:r>
        <w:rPr>
          <w:rFonts w:ascii="Times New Roman" w:hAnsi="Times New Roman"/>
          <w:color w:val="000000"/>
          <w:szCs w:val="22"/>
        </w:rPr>
        <w:t>Δ</w:t>
      </w:r>
      <w:r>
        <w:rPr>
          <w:rFonts w:cs="Arial"/>
          <w:color w:val="000000"/>
          <w:szCs w:val="22"/>
        </w:rPr>
        <w:t>CDF</w:t>
      </w:r>
      <w:r>
        <w:rPr>
          <w:rFonts w:cs="Arial"/>
          <w:color w:val="000000"/>
          <w:szCs w:val="22"/>
          <w:vertAlign w:val="subscript"/>
        </w:rPr>
        <w:t>2.5</w:t>
      </w:r>
      <w:r>
        <w:rPr>
          <w:rFonts w:cs="Arial"/>
          <w:color w:val="000000"/>
          <w:szCs w:val="22"/>
        </w:rPr>
        <w:t xml:space="preserve"> is lower than the corresponding value in Table 2.5.1, then the finding screens to Green, and the analysis is complete.</w:t>
      </w:r>
    </w:p>
    <w:p w:rsidR="009406EB" w:rsidRDefault="009406EB"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2"/>
        <w:widowControl/>
        <w:numPr>
          <w:ilvl w:val="0"/>
          <w:numId w:val="30"/>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 xml:space="preserve">If the value of </w:t>
      </w:r>
      <w:r>
        <w:rPr>
          <w:rFonts w:ascii="Times New Roman" w:hAnsi="Times New Roman"/>
          <w:color w:val="000000"/>
          <w:szCs w:val="22"/>
        </w:rPr>
        <w:t>Δ</w:t>
      </w:r>
      <w:r>
        <w:rPr>
          <w:rFonts w:cs="Arial"/>
          <w:color w:val="000000"/>
          <w:szCs w:val="22"/>
        </w:rPr>
        <w:t>CDF</w:t>
      </w:r>
      <w:r>
        <w:rPr>
          <w:rFonts w:cs="Arial"/>
          <w:color w:val="000000"/>
          <w:szCs w:val="22"/>
          <w:vertAlign w:val="subscript"/>
        </w:rPr>
        <w:t>2.5</w:t>
      </w:r>
      <w:r>
        <w:rPr>
          <w:rFonts w:cs="Arial"/>
          <w:color w:val="000000"/>
          <w:szCs w:val="22"/>
        </w:rPr>
        <w:t xml:space="preserve"> exceeds the corresponding value in Table 2.5.1, then the analysis continues to Step 2.6.</w:t>
      </w:r>
    </w:p>
    <w:p w:rsidR="00A93DBB" w:rsidRDefault="00A93DBB" w:rsidP="00A93DBB">
      <w:pPr>
        <w:pStyle w:val="ListParagraph"/>
        <w:rPr>
          <w:rFonts w:cs="Arial"/>
          <w:color w:val="000000"/>
          <w:szCs w:val="22"/>
        </w:rPr>
      </w:pPr>
    </w:p>
    <w:p w:rsidR="009D4D40" w:rsidRDefault="009D4D40" w:rsidP="00E461CF">
      <w:pPr>
        <w:pStyle w:val="Heading2"/>
        <w:spacing w:before="0" w:after="0"/>
      </w:pPr>
      <w:bookmarkStart w:id="86" w:name="_Toc361227102"/>
      <w:r>
        <w:t>Step 2.6 - Fire Growth and Damage Scenario Time Analysis</w:t>
      </w:r>
      <w:bookmarkEnd w:id="86"/>
    </w:p>
    <w:p w:rsidR="009D4D40" w:rsidRPr="003811DB" w:rsidRDefault="009D4D40" w:rsidP="00E461CF"/>
    <w:p w:rsidR="009D4D40" w:rsidRDefault="009D4D40" w:rsidP="00E461CF">
      <w:r>
        <w:t>In Step 2.6, the fire behavior for unscreened fire scenarios are analyzed in order to estimate the time to reach a particular, relevant FDS.  All damage times will be recorded to the nearest whole minute rounded down.</w:t>
      </w:r>
    </w:p>
    <w:p w:rsidR="009D4D40" w:rsidRPr="003811DB" w:rsidRDefault="009D4D40" w:rsidP="00E461CF"/>
    <w:p w:rsidR="009D4D40" w:rsidRDefault="009D4D40" w:rsidP="00E461CF">
      <w:r>
        <w:t>Specific guidance supporting Step 2.6 is provided in Attachment 7.</w:t>
      </w:r>
    </w:p>
    <w:p w:rsidR="008925B9" w:rsidRDefault="008925B9" w:rsidP="006162A6">
      <w:pPr>
        <w:pStyle w:val="Heading3"/>
      </w:pPr>
    </w:p>
    <w:p w:rsidR="009D4D40" w:rsidRDefault="009D4D40" w:rsidP="006162A6">
      <w:pPr>
        <w:pStyle w:val="Heading3"/>
      </w:pPr>
      <w:bookmarkStart w:id="87" w:name="_Toc361227103"/>
      <w:r>
        <w:t xml:space="preserve">Task 2.6.1: </w:t>
      </w:r>
      <w:r w:rsidR="00A93DBB">
        <w:t xml:space="preserve"> </w:t>
      </w:r>
      <w:r>
        <w:t>Fire Growth and Damage Time Analysis - FDS1 Scenarios</w:t>
      </w:r>
      <w:bookmarkEnd w:id="87"/>
    </w:p>
    <w:p w:rsidR="003811DB" w:rsidRPr="003811DB" w:rsidRDefault="003811DB" w:rsidP="00E461CF"/>
    <w:p w:rsidR="00A93DBB" w:rsidRDefault="009D4D40" w:rsidP="00E461CF">
      <w:pPr>
        <w:sectPr w:rsidR="00A93DBB" w:rsidSect="00327C07">
          <w:pgSz w:w="12240" w:h="15840"/>
          <w:pgMar w:top="1440" w:right="1440" w:bottom="1440" w:left="1440" w:header="1440" w:footer="1440" w:gutter="0"/>
          <w:cols w:space="720"/>
          <w:noEndnote/>
          <w:docGrid w:linePitch="299"/>
        </w:sectPr>
      </w:pPr>
      <w:r>
        <w:t>For FDS1, two fire damage mechanisms are considered; namely, fire plume effects (including direct flame impingement), and direct radiant heating.  Included in the timing analysis is consideration of fire spread to secondary combustibles if such fire spread is required to create the damaging exposure conditions.</w:t>
      </w:r>
    </w:p>
    <w:p w:rsidR="00D8333B" w:rsidRPr="003811DB" w:rsidRDefault="00D8333B" w:rsidP="00E461CF"/>
    <w:p w:rsidR="009406EB" w:rsidRDefault="009D4D40"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r w:rsidRPr="00A93DBB">
        <w:rPr>
          <w:rFonts w:cs="Arial"/>
          <w:color w:val="000000"/>
          <w:szCs w:val="22"/>
        </w:rPr>
        <w:t>First, predict the exposure conditions for the damage target(s) using the NRC Fire Dynamics Tools:</w:t>
      </w:r>
    </w:p>
    <w:p w:rsidR="00A93DBB" w:rsidRPr="00A93DBB" w:rsidRDefault="00A93DBB"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1"/>
        <w:widowControl/>
        <w:numPr>
          <w:ilvl w:val="1"/>
          <w:numId w:val="31"/>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Determine the target exposure conditions for plume temperature and/or a radiant heat flux depending on the location of the target relative to the fire.</w:t>
      </w:r>
    </w:p>
    <w:p w:rsidR="009406EB" w:rsidRDefault="009406EB" w:rsidP="00E461CF">
      <w:pPr>
        <w:pStyle w:val="Level1"/>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outlineLvl w:val="9"/>
        <w:rPr>
          <w:rFonts w:cs="Arial"/>
          <w:color w:val="000000"/>
          <w:szCs w:val="22"/>
        </w:rPr>
      </w:pPr>
    </w:p>
    <w:p w:rsidR="009D4D40" w:rsidRDefault="009D4D40" w:rsidP="00E461CF">
      <w:pPr>
        <w:pStyle w:val="Level1"/>
        <w:widowControl/>
        <w:numPr>
          <w:ilvl w:val="1"/>
          <w:numId w:val="31"/>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With the calculated estimate of exposure temperature and/or heat flux, estimate the time to damage using Tables A7.1 thru A7.4 provided in Attachment 7.</w:t>
      </w:r>
    </w:p>
    <w:p w:rsidR="009406EB" w:rsidRDefault="009406EB" w:rsidP="00E461CF">
      <w:pPr>
        <w:pStyle w:val="Level1"/>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1"/>
        <w:widowControl/>
        <w:numPr>
          <w:ilvl w:val="0"/>
          <w:numId w:val="31"/>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For some scenarios, the spread of fire to secondary combustibles (typically cables) near the fire source is required to create damaging exposure conditions at the location of the target.  In such cases, the damage time will include the time required for critical fire spread.  Rules for the development of the cable tray fire scenario are contained in Attachment 3.</w:t>
      </w:r>
    </w:p>
    <w:p w:rsidR="008925B9" w:rsidRDefault="008925B9" w:rsidP="006162A6">
      <w:pPr>
        <w:pStyle w:val="Heading3"/>
      </w:pPr>
    </w:p>
    <w:p w:rsidR="009D4D40" w:rsidRDefault="009D4D40" w:rsidP="006162A6">
      <w:pPr>
        <w:pStyle w:val="Heading3"/>
      </w:pPr>
      <w:bookmarkStart w:id="88" w:name="_Toc361227104"/>
      <w:r>
        <w:t xml:space="preserve">Task 2.6.2: </w:t>
      </w:r>
      <w:r w:rsidR="00A93DBB">
        <w:t xml:space="preserve"> </w:t>
      </w:r>
      <w:r>
        <w:t>Fire Growth and Damage Time Analysis - FDS2 Scenarios</w:t>
      </w:r>
      <w:bookmarkEnd w:id="88"/>
    </w:p>
    <w:p w:rsidR="003811DB" w:rsidRPr="003811DB" w:rsidRDefault="003811DB" w:rsidP="00E461CF"/>
    <w:p w:rsidR="009D4D40" w:rsidRDefault="009D4D40" w:rsidP="00E461CF">
      <w:r>
        <w:t>FDS2 involves widespread damage to targets located within the fire area including damage to components protected by a degraded fire barrier system.  FDS2 scenarios involve FDS1 level damage plus additional damage in a wider portion of the fire area.</w:t>
      </w:r>
    </w:p>
    <w:p w:rsidR="00740396" w:rsidRDefault="00740396"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outlineLvl w:val="9"/>
        <w:rPr>
          <w:rFonts w:cs="Arial"/>
          <w:color w:val="000000"/>
          <w:szCs w:val="22"/>
        </w:rPr>
      </w:pPr>
    </w:p>
    <w:p w:rsidR="009D4D40" w:rsidRDefault="009D4D40" w:rsidP="00E461CF">
      <w:pPr>
        <w:pStyle w:val="Level2"/>
        <w:widowControl/>
        <w:numPr>
          <w:ilvl w:val="0"/>
          <w:numId w:val="3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sidRPr="00740396">
        <w:rPr>
          <w:rFonts w:cs="Arial"/>
          <w:color w:val="000000"/>
          <w:szCs w:val="22"/>
        </w:rPr>
        <w:t>The analysis of FDS2 scenarios involves elements similar to those for FDS1; namely, plume and direct radiant heating exposures combined with localized fire spread.</w:t>
      </w:r>
    </w:p>
    <w:p w:rsidR="00BE0339" w:rsidRPr="00740396" w:rsidRDefault="00BE0339"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3"/>
        <w:widowControl/>
        <w:numPr>
          <w:ilvl w:val="1"/>
          <w:numId w:val="3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740396">
        <w:rPr>
          <w:rFonts w:cs="Arial"/>
          <w:color w:val="000000"/>
          <w:szCs w:val="22"/>
        </w:rPr>
        <w:t>If a specific fire ignition source has been analyzed for an FDS1 scenario, carry the resulting time to damage results for targets near the fire source forward to the FDS2 scenario.</w:t>
      </w:r>
    </w:p>
    <w:p w:rsidR="00BE0339" w:rsidRPr="00740396"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740396" w:rsidRPr="00740396" w:rsidRDefault="009D4D40" w:rsidP="00E461CF">
      <w:pPr>
        <w:pStyle w:val="Level3"/>
        <w:widowControl/>
        <w:numPr>
          <w:ilvl w:val="1"/>
          <w:numId w:val="3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740396">
        <w:rPr>
          <w:szCs w:val="22"/>
        </w:rPr>
        <w:t>If a specific fire ignition source has not been analyzed for an FDS1 scenario, predict the time to damage for targets near the fire source using the fire modeling tools as described in Task 2.6.1.</w:t>
      </w:r>
    </w:p>
    <w:p w:rsidR="00740396" w:rsidRPr="003811DB" w:rsidRDefault="00740396" w:rsidP="00E461CF"/>
    <w:p w:rsidR="009D4D40" w:rsidRPr="00BE0339" w:rsidRDefault="009D4D40" w:rsidP="00E461CF">
      <w:pPr>
        <w:pStyle w:val="Level3"/>
        <w:widowControl/>
        <w:numPr>
          <w:ilvl w:val="0"/>
          <w:numId w:val="3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740396">
        <w:rPr>
          <w:szCs w:val="22"/>
        </w:rPr>
        <w:t>Evaluate hot gas layer effects for the FDS2 scenarios:</w:t>
      </w:r>
    </w:p>
    <w:p w:rsidR="00BE0339" w:rsidRPr="00740396"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0"/>
        <w:rPr>
          <w:rFonts w:cs="Arial"/>
          <w:color w:val="000000"/>
          <w:szCs w:val="22"/>
        </w:rPr>
      </w:pPr>
    </w:p>
    <w:p w:rsidR="009D4D40" w:rsidRDefault="009D4D40" w:rsidP="00E461CF">
      <w:pPr>
        <w:pStyle w:val="Level1"/>
        <w:widowControl/>
        <w:numPr>
          <w:ilvl w:val="1"/>
          <w:numId w:val="3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The hot gas layer temperature is estimated using a correlation described in Task 2.3.4.</w:t>
      </w:r>
    </w:p>
    <w:p w:rsidR="00BE0339" w:rsidRDefault="00BE0339" w:rsidP="00E461CF">
      <w:pPr>
        <w:pStyle w:val="Level1"/>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outlineLvl w:val="9"/>
        <w:rPr>
          <w:rFonts w:cs="Arial"/>
          <w:color w:val="000000"/>
          <w:szCs w:val="22"/>
        </w:rPr>
      </w:pPr>
    </w:p>
    <w:p w:rsidR="009D4D40" w:rsidRDefault="009D4D40" w:rsidP="00E461CF">
      <w:pPr>
        <w:pStyle w:val="Level5"/>
        <w:widowControl/>
        <w:numPr>
          <w:ilvl w:val="2"/>
          <w:numId w:val="3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Start with the HRR of the fire ignition source</w:t>
      </w:r>
    </w:p>
    <w:p w:rsidR="00BE0339" w:rsidRDefault="00BE0339" w:rsidP="00E461CF">
      <w:pPr>
        <w:pStyle w:val="Level5"/>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cs="Arial"/>
          <w:color w:val="000000"/>
          <w:szCs w:val="22"/>
        </w:rPr>
      </w:pPr>
    </w:p>
    <w:p w:rsidR="009D4D40" w:rsidRDefault="009D4D40" w:rsidP="00E461CF">
      <w:pPr>
        <w:pStyle w:val="Level5"/>
        <w:widowControl/>
        <w:numPr>
          <w:ilvl w:val="2"/>
          <w:numId w:val="3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If the hot gas layer temperature at 10 minutes is greater than or equal to the damage threshold, then the ignition source alone is enough to cause damage.</w:t>
      </w:r>
    </w:p>
    <w:p w:rsidR="00BE0339" w:rsidRDefault="00BE0339" w:rsidP="00E461CF">
      <w:pPr>
        <w:pStyle w:val="Level1"/>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outlineLvl w:val="9"/>
        <w:rPr>
          <w:rFonts w:cs="Arial"/>
          <w:color w:val="000000"/>
          <w:szCs w:val="22"/>
        </w:rPr>
      </w:pPr>
    </w:p>
    <w:p w:rsidR="009D4D40" w:rsidRDefault="009D4D40" w:rsidP="00E461CF">
      <w:pPr>
        <w:pStyle w:val="Level1"/>
        <w:widowControl/>
        <w:numPr>
          <w:ilvl w:val="0"/>
          <w:numId w:val="33"/>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If the hot gas layer exceeds the damage threshold, estimate the time to damage using Tables A7.1 or A7.2 provided in Attachment 7.</w:t>
      </w:r>
    </w:p>
    <w:p w:rsidR="00A93DBB" w:rsidRDefault="00A93DBB" w:rsidP="00E461CF">
      <w:pPr>
        <w:pStyle w:val="Level1"/>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outlineLvl w:val="9"/>
        <w:rPr>
          <w:rFonts w:cs="Arial"/>
          <w:color w:val="000000"/>
          <w:szCs w:val="22"/>
        </w:rPr>
        <w:sectPr w:rsidR="00A93DBB" w:rsidSect="00327C07">
          <w:pgSz w:w="12240" w:h="15840"/>
          <w:pgMar w:top="1440" w:right="1440" w:bottom="1440" w:left="1440" w:header="1440" w:footer="1440" w:gutter="0"/>
          <w:cols w:space="720"/>
          <w:noEndnote/>
          <w:docGrid w:linePitch="299"/>
        </w:sectPr>
      </w:pPr>
    </w:p>
    <w:p w:rsidR="009D4D40" w:rsidRPr="00A93DBB" w:rsidRDefault="009D4D40" w:rsidP="00A93DBB">
      <w:pPr>
        <w:pStyle w:val="Level1"/>
        <w:widowControl/>
        <w:numPr>
          <w:ilvl w:val="0"/>
          <w:numId w:val="6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630"/>
        <w:outlineLvl w:val="9"/>
        <w:rPr>
          <w:rFonts w:cs="Arial"/>
          <w:color w:val="000000"/>
          <w:szCs w:val="22"/>
        </w:rPr>
      </w:pPr>
      <w:r w:rsidRPr="00A93DBB">
        <w:rPr>
          <w:rFonts w:cs="Arial"/>
          <w:color w:val="000000"/>
          <w:szCs w:val="22"/>
        </w:rPr>
        <w:lastRenderedPageBreak/>
        <w:t>If spread of the fire to secondary combustibles (typically cables) is critical to creating a damaging hot gas layer, increase the fire size in the fire dynamics tools</w:t>
      </w:r>
      <w:r w:rsidR="00A93DBB">
        <w:rPr>
          <w:rFonts w:cs="Arial"/>
          <w:color w:val="000000"/>
          <w:szCs w:val="22"/>
        </w:rPr>
        <w:t xml:space="preserve"> </w:t>
      </w:r>
      <w:r w:rsidRPr="00A93DBB">
        <w:rPr>
          <w:rFonts w:cs="Arial"/>
          <w:color w:val="000000"/>
          <w:szCs w:val="22"/>
        </w:rPr>
        <w:t>(FDT), in steps of 50kW increments, until the temperature at 10 minutes reaches the damage threshold and record the required HRR.</w:t>
      </w:r>
    </w:p>
    <w:p w:rsidR="00BE0339" w:rsidRDefault="00BE0339" w:rsidP="00E461CF">
      <w:pPr>
        <w:pStyle w:val="Level1"/>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outlineLvl w:val="9"/>
        <w:rPr>
          <w:rFonts w:cs="Arial"/>
          <w:color w:val="000000"/>
          <w:szCs w:val="22"/>
        </w:rPr>
      </w:pPr>
    </w:p>
    <w:p w:rsidR="009D4D40" w:rsidRDefault="009D4D40" w:rsidP="00E461CF">
      <w:pPr>
        <w:pStyle w:val="Level1"/>
        <w:widowControl/>
        <w:numPr>
          <w:ilvl w:val="0"/>
          <w:numId w:val="33"/>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Determine how far the fire must spread to create a fire of the required HRR.</w:t>
      </w:r>
    </w:p>
    <w:p w:rsidR="00A93DBB" w:rsidRDefault="00A93DBB" w:rsidP="00A93DBB">
      <w:pPr>
        <w:pStyle w:val="Level1"/>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outlineLvl w:val="9"/>
        <w:rPr>
          <w:rFonts w:cs="Arial"/>
          <w:color w:val="000000"/>
          <w:szCs w:val="22"/>
        </w:rPr>
      </w:pPr>
    </w:p>
    <w:p w:rsidR="009D4D40" w:rsidRDefault="009D4D40" w:rsidP="00E461CF">
      <w:pPr>
        <w:pStyle w:val="Level3"/>
        <w:widowControl/>
        <w:numPr>
          <w:ilvl w:val="1"/>
          <w:numId w:val="33"/>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Cable trays are assumed to burn at 400kW/m</w:t>
      </w:r>
      <w:r>
        <w:rPr>
          <w:rFonts w:cs="Arial"/>
          <w:color w:val="000000"/>
          <w:szCs w:val="22"/>
          <w:vertAlign w:val="superscript"/>
        </w:rPr>
        <w:t>2</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cs="Arial"/>
          <w:color w:val="000000"/>
          <w:szCs w:val="22"/>
        </w:rPr>
      </w:pPr>
    </w:p>
    <w:p w:rsidR="009D4D40" w:rsidRDefault="009D4D40" w:rsidP="00E461CF">
      <w:pPr>
        <w:pStyle w:val="Level3"/>
        <w:widowControl/>
        <w:numPr>
          <w:ilvl w:val="1"/>
          <w:numId w:val="33"/>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Calculate the square feet of cable try required to get the fire size needed</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cs="Arial"/>
          <w:color w:val="000000"/>
          <w:szCs w:val="22"/>
        </w:rPr>
      </w:pPr>
    </w:p>
    <w:p w:rsidR="009D4D40" w:rsidRDefault="009D4D40" w:rsidP="00E461CF">
      <w:pPr>
        <w:pStyle w:val="Level3"/>
        <w:widowControl/>
        <w:numPr>
          <w:ilvl w:val="1"/>
          <w:numId w:val="33"/>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Ignition source is burning - trays only have to make up the difference</w:t>
      </w:r>
    </w:p>
    <w:p w:rsidR="00BE0339" w:rsidRDefault="00BE0339" w:rsidP="00E461CF">
      <w:pPr>
        <w:pStyle w:val="Level1"/>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1440"/>
        <w:outlineLvl w:val="9"/>
        <w:rPr>
          <w:rFonts w:cs="Arial"/>
          <w:color w:val="000000"/>
          <w:szCs w:val="22"/>
        </w:rPr>
      </w:pPr>
    </w:p>
    <w:p w:rsidR="009D4D40" w:rsidRDefault="009D4D40" w:rsidP="00E461CF">
      <w:pPr>
        <w:pStyle w:val="Level1"/>
        <w:widowControl/>
        <w:numPr>
          <w:ilvl w:val="0"/>
          <w:numId w:val="34"/>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Determine if there are enough trays to get a fire this critical level</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cs="Arial"/>
          <w:color w:val="000000"/>
          <w:szCs w:val="22"/>
        </w:rPr>
      </w:pPr>
    </w:p>
    <w:p w:rsidR="009D4D40" w:rsidRDefault="009D4D40" w:rsidP="00E461CF">
      <w:pPr>
        <w:pStyle w:val="Level3"/>
        <w:widowControl/>
        <w:numPr>
          <w:ilvl w:val="1"/>
          <w:numId w:val="34"/>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If not, the FDS2 scenario is not credible</w:t>
      </w:r>
    </w:p>
    <w:p w:rsidR="009406EB" w:rsidRDefault="009406EB"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cs="Arial"/>
          <w:color w:val="000000"/>
          <w:szCs w:val="22"/>
        </w:rPr>
      </w:pPr>
    </w:p>
    <w:p w:rsidR="009D4D40" w:rsidRDefault="009D4D40" w:rsidP="00E461CF">
      <w:pPr>
        <w:pStyle w:val="Level3"/>
        <w:widowControl/>
        <w:numPr>
          <w:ilvl w:val="1"/>
          <w:numId w:val="34"/>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If yes, estimate the time required to spread the fire to the critical level.   Additional guidance is provided in Attachment 3.</w:t>
      </w:r>
    </w:p>
    <w:p w:rsidR="0037568C" w:rsidRDefault="0037568C"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cs="Arial"/>
          <w:color w:val="000000"/>
          <w:szCs w:val="22"/>
        </w:rPr>
      </w:pPr>
    </w:p>
    <w:p w:rsidR="009D4D40" w:rsidRDefault="009D4D40" w:rsidP="00E461CF">
      <w:pPr>
        <w:pStyle w:val="Level2"/>
        <w:widowControl/>
        <w:numPr>
          <w:ilvl w:val="2"/>
          <w:numId w:val="34"/>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Evaluate the potential for damage due directly to the spread of fire beyond the immediate vicinity of the fire ignition source for the FDS2 scenarios:</w:t>
      </w:r>
    </w:p>
    <w:p w:rsidR="00BE0339" w:rsidRDefault="00BE0339"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3"/>
        <w:widowControl/>
        <w:numPr>
          <w:ilvl w:val="0"/>
          <w:numId w:val="34"/>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In such cases, construct a fire spread pattern and determine the time required to spread the fire to the critical target location(s).</w:t>
      </w:r>
    </w:p>
    <w:p w:rsidR="0037568C" w:rsidRPr="003811DB" w:rsidRDefault="0037568C" w:rsidP="00E461CF"/>
    <w:p w:rsidR="009D4D40" w:rsidRDefault="009D4D40" w:rsidP="00E461CF">
      <w:pPr>
        <w:pStyle w:val="Level2"/>
        <w:widowControl/>
        <w:numPr>
          <w:ilvl w:val="2"/>
          <w:numId w:val="34"/>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Evaluate the potential failure of components that are protected by a moderately degraded fire barrier system for the FDS2 scenarios:</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D4D40" w:rsidRDefault="009D4D40" w:rsidP="00E461CF">
      <w:pPr>
        <w:pStyle w:val="Level3"/>
        <w:widowControl/>
        <w:numPr>
          <w:ilvl w:val="0"/>
          <w:numId w:val="35"/>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For such findings, the performance time of the fire barrier system is reduced to reflect the noted deficiency.  Additional guidance is provided in Attachment 7.</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D4D40" w:rsidRDefault="009D4D40" w:rsidP="00E461CF">
      <w:pPr>
        <w:pStyle w:val="Level3"/>
        <w:widowControl/>
        <w:numPr>
          <w:ilvl w:val="0"/>
          <w:numId w:val="35"/>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Pr>
          <w:rFonts w:cs="Arial"/>
          <w:color w:val="000000"/>
          <w:szCs w:val="22"/>
        </w:rPr>
        <w:t>Determine the time to damage based on: (1) establishing the time for a potentially damaging exposure condition (temperature and/or heat flux) and (2) the degraded fire barrier performance time.</w:t>
      </w:r>
    </w:p>
    <w:p w:rsidR="009D4D40" w:rsidRPr="003811DB" w:rsidRDefault="009D4D40" w:rsidP="00E461CF"/>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color w:val="000000"/>
          <w:szCs w:val="22"/>
        </w:rPr>
        <w:sectPr w:rsidR="009D4D40" w:rsidSect="00327C07">
          <w:pgSz w:w="12240" w:h="15840"/>
          <w:pgMar w:top="1440" w:right="1440" w:bottom="1440" w:left="1440" w:header="1440" w:footer="1440" w:gutter="0"/>
          <w:cols w:space="720"/>
          <w:noEndnote/>
          <w:docGrid w:linePitch="299"/>
        </w:sectPr>
      </w:pPr>
    </w:p>
    <w:p w:rsidR="009D4D40" w:rsidRDefault="009D4D40" w:rsidP="006162A6">
      <w:pPr>
        <w:pStyle w:val="Heading3"/>
      </w:pPr>
      <w:bookmarkStart w:id="89" w:name="_Toc361227105"/>
      <w:r>
        <w:lastRenderedPageBreak/>
        <w:t xml:space="preserve">Task 2.6.3: </w:t>
      </w:r>
      <w:r w:rsidR="00A93DBB">
        <w:t xml:space="preserve"> </w:t>
      </w:r>
      <w:r>
        <w:t>Fire Growth and Damage Time Analysis - FDS3 Scenarios</w:t>
      </w:r>
      <w:bookmarkEnd w:id="89"/>
    </w:p>
    <w:p w:rsidR="003811DB" w:rsidRPr="003811DB" w:rsidRDefault="003811DB" w:rsidP="00E461CF"/>
    <w:p w:rsidR="009D4D40" w:rsidRDefault="009D4D40" w:rsidP="00CF204E">
      <w:r>
        <w:t xml:space="preserve">FDS3 involves fire spread through an inter-compartment fire barrier element (e.g., penetration seal, door, or damper).  For the purposes of this FP SDP, </w:t>
      </w:r>
      <w:r w:rsidR="00F74063">
        <w:t>“</w:t>
      </w:r>
      <w:r>
        <w:t>inter-</w:t>
      </w:r>
      <w:r w:rsidR="00D61714">
        <w:t>compartment</w:t>
      </w:r>
      <w:r w:rsidR="00F74063">
        <w:t>”</w:t>
      </w:r>
      <w:r>
        <w:t xml:space="preserve"> shall be interpreted as a boundary between fire areas.  If the barrier element itself is the finding (i.e., the barrier is degraded - a fire confinement finding), then the fundamental objective is to assess the likelihood of fire spread between two (or more) fire areas.  These scenarios build upon the fire endurance rating of the fire barrier.  The scope of the analysis depends in part on the nature of the finding:</w:t>
      </w:r>
    </w:p>
    <w:p w:rsidR="00A93DBB" w:rsidRDefault="00A93DBB" w:rsidP="00CF204E">
      <w:pPr>
        <w:sectPr w:rsidR="00A93DBB" w:rsidSect="00BE0339">
          <w:type w:val="continuous"/>
          <w:pgSz w:w="12240" w:h="15840"/>
          <w:pgMar w:top="1440" w:right="1440" w:bottom="1440" w:left="1440" w:header="1440" w:footer="720" w:gutter="0"/>
          <w:cols w:space="720"/>
          <w:noEndnote/>
          <w:docGrid w:linePitch="299"/>
        </w:sectPr>
      </w:pPr>
    </w:p>
    <w:p w:rsidR="0065205E" w:rsidRPr="003811DB" w:rsidRDefault="0065205E" w:rsidP="00CF204E"/>
    <w:p w:rsidR="00BE0339" w:rsidRDefault="009D4D40" w:rsidP="009B403D">
      <w:pPr>
        <w:pStyle w:val="Level2"/>
        <w:widowControl/>
        <w:numPr>
          <w:ilvl w:val="0"/>
          <w:numId w:val="62"/>
        </w:numPr>
        <w:pBdr>
          <w:top w:val="single" w:sz="6" w:space="0" w:color="FFFFFF"/>
          <w:left w:val="single" w:sz="6" w:space="0" w:color="FFFFFF"/>
          <w:bottom w:val="single" w:sz="6" w:space="0" w:color="FFFFFF"/>
          <w:right w:val="single" w:sz="6" w:space="0" w:color="FFFFFF"/>
        </w:pBdr>
        <w:tabs>
          <w:tab w:val="left" w:pos="274"/>
          <w:tab w:val="left" w:pos="810"/>
          <w:tab w:val="left" w:pos="1440"/>
          <w:tab w:val="left" w:pos="2707"/>
          <w:tab w:val="left" w:pos="3240"/>
          <w:tab w:val="left" w:pos="3874"/>
          <w:tab w:val="left" w:pos="4507"/>
          <w:tab w:val="left" w:pos="5040"/>
          <w:tab w:val="left" w:pos="5674"/>
          <w:tab w:val="left" w:pos="6307"/>
          <w:tab w:val="left" w:pos="7474"/>
          <w:tab w:val="left" w:pos="8107"/>
          <w:tab w:val="left" w:pos="8726"/>
        </w:tabs>
        <w:ind w:left="810" w:hanging="540"/>
        <w:outlineLvl w:val="9"/>
        <w:rPr>
          <w:rFonts w:cs="Arial"/>
          <w:color w:val="000000"/>
          <w:szCs w:val="22"/>
        </w:rPr>
      </w:pPr>
      <w:r w:rsidRPr="00A93DBB">
        <w:rPr>
          <w:rFonts w:cs="Arial"/>
          <w:color w:val="000000"/>
          <w:szCs w:val="22"/>
        </w:rPr>
        <w:t>If the finding is not associated with a degraded inter-compartment fire barrier element, then the focus is placed on fires within the fire area under analysis that may spread to any adjacent fire area.</w:t>
      </w:r>
    </w:p>
    <w:p w:rsidR="00A93DBB" w:rsidRPr="00A93DBB" w:rsidRDefault="00A93DBB"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2"/>
        <w:widowControl/>
        <w:numPr>
          <w:ilvl w:val="0"/>
          <w:numId w:val="36"/>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If the finding is associated with a degraded inter-compartment fire barrier, then the focus is placed on fires involving the two fire areas that are separated by the degraded barrier element.  Degradation of the barrier element will be reflected as a reduced performance time.  Both, fires within the fire area under analysis that may spread to the adjacent fire area, and fires in the adjacent fire area that might spread into the fire area under analysis must be considered.</w:t>
      </w:r>
    </w:p>
    <w:p w:rsidR="00CF204E" w:rsidRDefault="00CF204E" w:rsidP="00CF204E">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p>
    <w:p w:rsidR="009D4D40" w:rsidRPr="00740396" w:rsidRDefault="009D4D40" w:rsidP="00E461CF">
      <w:pPr>
        <w:pStyle w:val="Heading2"/>
        <w:spacing w:before="0" w:after="0"/>
      </w:pPr>
      <w:bookmarkStart w:id="90" w:name="_Toc361227106"/>
      <w:r w:rsidRPr="00740396">
        <w:t>Step 2.7 - Non-Suppression Probability Analysis</w:t>
      </w:r>
      <w:bookmarkEnd w:id="90"/>
    </w:p>
    <w:p w:rsidR="009D4D40" w:rsidRPr="003811DB" w:rsidRDefault="009D4D40" w:rsidP="00E461CF"/>
    <w:p w:rsidR="009D4D40" w:rsidRPr="00740396" w:rsidRDefault="009D4D40" w:rsidP="00E461CF">
      <w:r w:rsidRPr="00740396">
        <w:t>In Step 2.7, the Probability of Non-Suppression for each fire growth and damage scenario of interest (</w:t>
      </w:r>
      <w:proofErr w:type="spellStart"/>
      <w:r w:rsidRPr="00740396">
        <w:t>PNSi</w:t>
      </w:r>
      <w:proofErr w:type="spellEnd"/>
      <w:r w:rsidRPr="00740396">
        <w:t>) is quantified.  Detailed guidance on this step is provided in Attachment 8.  All detection/suppression times will be recorded to the nearest whole minute rounded up.</w:t>
      </w:r>
    </w:p>
    <w:p w:rsidR="003B6264" w:rsidRDefault="003B6264" w:rsidP="006162A6">
      <w:pPr>
        <w:pStyle w:val="Heading3"/>
      </w:pPr>
    </w:p>
    <w:p w:rsidR="009D4D40" w:rsidRPr="00740396" w:rsidRDefault="009D4D40" w:rsidP="006162A6">
      <w:pPr>
        <w:pStyle w:val="Heading3"/>
      </w:pPr>
      <w:bookmarkStart w:id="91" w:name="_Toc361227107"/>
      <w:r w:rsidRPr="00740396">
        <w:t xml:space="preserve">Task 2.7.1: </w:t>
      </w:r>
      <w:r w:rsidR="00A93DBB">
        <w:t xml:space="preserve"> </w:t>
      </w:r>
      <w:r w:rsidRPr="00740396">
        <w:t>Fire Detection</w:t>
      </w:r>
      <w:bookmarkEnd w:id="91"/>
    </w:p>
    <w:p w:rsidR="003811DB" w:rsidRPr="003811DB" w:rsidRDefault="003811DB" w:rsidP="00E461CF"/>
    <w:p w:rsidR="009D4D40" w:rsidRDefault="009D4D40" w:rsidP="00E461CF">
      <w:r w:rsidRPr="00740396">
        <w:t>The fire detection analysis considers the possibility of detection by any one of the following mechanisms:</w:t>
      </w:r>
    </w:p>
    <w:p w:rsidR="003811DB" w:rsidRPr="00740396" w:rsidRDefault="003811DB" w:rsidP="00E461CF"/>
    <w:p w:rsidR="009D4D40" w:rsidRPr="00740396" w:rsidRDefault="009D4D40" w:rsidP="00E461CF">
      <w:pPr>
        <w:pStyle w:val="Level2"/>
        <w:widowControl/>
        <w:numPr>
          <w:ilvl w:val="0"/>
          <w:numId w:val="37"/>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sidRPr="00740396">
        <w:rPr>
          <w:rFonts w:cs="Arial"/>
          <w:color w:val="000000"/>
          <w:szCs w:val="22"/>
        </w:rPr>
        <w:t>Prompt detection by a posted and continuous fire watch (</w:t>
      </w:r>
      <w:proofErr w:type="spellStart"/>
      <w:r w:rsidRPr="00740396">
        <w:rPr>
          <w:rFonts w:cs="Arial"/>
          <w:color w:val="000000"/>
          <w:szCs w:val="22"/>
        </w:rPr>
        <w:t>t</w:t>
      </w:r>
      <w:r w:rsidRPr="00740396">
        <w:rPr>
          <w:rFonts w:cs="Arial"/>
          <w:color w:val="000000"/>
          <w:szCs w:val="22"/>
          <w:vertAlign w:val="subscript"/>
        </w:rPr>
        <w:t>detection</w:t>
      </w:r>
      <w:proofErr w:type="spellEnd"/>
      <w:r w:rsidRPr="00740396">
        <w:rPr>
          <w:rFonts w:cs="Arial"/>
          <w:color w:val="000000"/>
          <w:szCs w:val="22"/>
        </w:rPr>
        <w:t xml:space="preserve"> = </w:t>
      </w:r>
      <w:proofErr w:type="spellStart"/>
      <w:r w:rsidRPr="00740396">
        <w:rPr>
          <w:rFonts w:cs="Arial"/>
          <w:color w:val="000000"/>
          <w:szCs w:val="22"/>
        </w:rPr>
        <w:t>t</w:t>
      </w:r>
      <w:r w:rsidRPr="00740396">
        <w:rPr>
          <w:rFonts w:cs="Arial"/>
          <w:color w:val="000000"/>
          <w:szCs w:val="22"/>
          <w:vertAlign w:val="subscript"/>
        </w:rPr>
        <w:t>ignition</w:t>
      </w:r>
      <w:proofErr w:type="spellEnd"/>
      <w:r w:rsidRPr="00740396">
        <w:rPr>
          <w:rFonts w:cs="Arial"/>
          <w:color w:val="000000"/>
          <w:szCs w:val="22"/>
        </w:rPr>
        <w:t xml:space="preserve"> = 0, if general rules in Attachment 8 are met)</w:t>
      </w:r>
    </w:p>
    <w:p w:rsidR="00BE0339" w:rsidRDefault="00BE0339"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Pr="00740396" w:rsidRDefault="009D4D40" w:rsidP="00E461CF">
      <w:pPr>
        <w:pStyle w:val="Level2"/>
        <w:widowControl/>
        <w:numPr>
          <w:ilvl w:val="0"/>
          <w:numId w:val="37"/>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sidRPr="00740396">
        <w:rPr>
          <w:rFonts w:cs="Arial"/>
          <w:color w:val="000000"/>
          <w:szCs w:val="22"/>
        </w:rPr>
        <w:t>Detection by a roving fire watch (</w:t>
      </w:r>
      <w:r w:rsidR="00F74063">
        <w:rPr>
          <w:rFonts w:cs="Arial"/>
          <w:color w:val="000000"/>
          <w:szCs w:val="22"/>
        </w:rPr>
        <w:t>½</w:t>
      </w:r>
      <w:r w:rsidRPr="00740396">
        <w:rPr>
          <w:rFonts w:cs="Arial"/>
          <w:color w:val="000000"/>
          <w:szCs w:val="22"/>
        </w:rPr>
        <w:t xml:space="preserve"> the duration of the roving patrol),</w:t>
      </w:r>
    </w:p>
    <w:p w:rsidR="00BE0339" w:rsidRDefault="00BE0339"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Pr="00740396" w:rsidRDefault="009D4D40" w:rsidP="00E461CF">
      <w:pPr>
        <w:pStyle w:val="Level2"/>
        <w:widowControl/>
        <w:numPr>
          <w:ilvl w:val="0"/>
          <w:numId w:val="37"/>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sidRPr="00740396">
        <w:rPr>
          <w:rFonts w:cs="Arial"/>
          <w:color w:val="000000"/>
          <w:szCs w:val="22"/>
        </w:rPr>
        <w:t>Detection by fixed fire detection systems, and</w:t>
      </w:r>
    </w:p>
    <w:p w:rsidR="00BE0339" w:rsidRDefault="00BE0339"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Pr="00740396" w:rsidRDefault="009D4D40" w:rsidP="00E461CF">
      <w:pPr>
        <w:pStyle w:val="Level2"/>
        <w:widowControl/>
        <w:numPr>
          <w:ilvl w:val="0"/>
          <w:numId w:val="37"/>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sidRPr="00740396">
        <w:rPr>
          <w:rFonts w:cs="Arial"/>
          <w:color w:val="000000"/>
          <w:szCs w:val="22"/>
        </w:rPr>
        <w:t>Detection by general plant personnel (</w:t>
      </w:r>
      <w:proofErr w:type="spellStart"/>
      <w:r w:rsidRPr="00740396">
        <w:rPr>
          <w:rFonts w:cs="Arial"/>
          <w:color w:val="000000"/>
          <w:szCs w:val="22"/>
        </w:rPr>
        <w:t>t</w:t>
      </w:r>
      <w:r w:rsidRPr="00740396">
        <w:rPr>
          <w:rFonts w:cs="Arial"/>
          <w:color w:val="000000"/>
          <w:szCs w:val="22"/>
          <w:vertAlign w:val="subscript"/>
        </w:rPr>
        <w:t>detection</w:t>
      </w:r>
      <w:proofErr w:type="spellEnd"/>
      <w:r w:rsidRPr="00740396">
        <w:rPr>
          <w:rFonts w:cs="Arial"/>
          <w:color w:val="000000"/>
          <w:szCs w:val="22"/>
        </w:rPr>
        <w:t xml:space="preserve"> = 5 minutes if fire area is continuously manned; otherwise </w:t>
      </w:r>
      <w:proofErr w:type="spellStart"/>
      <w:r w:rsidRPr="00740396">
        <w:rPr>
          <w:rFonts w:cs="Arial"/>
          <w:color w:val="000000"/>
          <w:szCs w:val="22"/>
        </w:rPr>
        <w:t>t</w:t>
      </w:r>
      <w:r w:rsidRPr="00740396">
        <w:rPr>
          <w:rFonts w:cs="Arial"/>
          <w:color w:val="000000"/>
          <w:szCs w:val="22"/>
          <w:vertAlign w:val="subscript"/>
        </w:rPr>
        <w:t>detection</w:t>
      </w:r>
      <w:proofErr w:type="spellEnd"/>
      <w:r w:rsidRPr="00740396">
        <w:rPr>
          <w:rFonts w:cs="Arial"/>
          <w:color w:val="000000"/>
          <w:szCs w:val="22"/>
        </w:rPr>
        <w:t xml:space="preserve"> = 15 minutes absent detection by other means)</w:t>
      </w:r>
    </w:p>
    <w:p w:rsidR="009D4D40" w:rsidRPr="003811DB" w:rsidRDefault="009D4D40" w:rsidP="00E461CF"/>
    <w:p w:rsidR="009D4D40" w:rsidRPr="00740396" w:rsidRDefault="009D4D40" w:rsidP="00E461CF">
      <w:r w:rsidRPr="00740396">
        <w:t>Only one of the above means of detection is need to succeed in orde</w:t>
      </w:r>
      <w:r w:rsidR="00A93DBB">
        <w:t xml:space="preserve">r for the fire to be detected. </w:t>
      </w:r>
      <w:r w:rsidRPr="00740396">
        <w:t xml:space="preserve">The first and/or most likely mechanism of detection is generally credited.  </w:t>
      </w:r>
    </w:p>
    <w:p w:rsidR="009D4D40" w:rsidRPr="003811DB" w:rsidRDefault="009D4D40" w:rsidP="00E461CF"/>
    <w:p w:rsidR="009D4D40" w:rsidRDefault="009D4D40" w:rsidP="00E461CF">
      <w:r w:rsidRPr="00740396">
        <w:t>Estimate the time to fire detection by using the guidance in</w:t>
      </w:r>
      <w:r>
        <w:t xml:space="preserve"> Attachment 8.  These analyses require the use of the fire modeling correlations contained in NUREG-1805.  This time is important because it triggers other human performance actions such as manual control actions and activation of the manual fire brigade.</w:t>
      </w:r>
    </w:p>
    <w:p w:rsidR="009D4D40" w:rsidRPr="003811DB" w:rsidRDefault="009D4D40" w:rsidP="00E461CF"/>
    <w:p w:rsidR="009D4D40" w:rsidRPr="00AF50DC" w:rsidRDefault="009D4D40" w:rsidP="00E461CF">
      <w:r w:rsidRPr="00AF50DC">
        <w:t>Detection by a Fixed Detection System</w:t>
      </w:r>
    </w:p>
    <w:p w:rsidR="00BE0339" w:rsidRDefault="00BE0339" w:rsidP="00E461CF"/>
    <w:p w:rsidR="009D4D40" w:rsidRDefault="009D4D40" w:rsidP="00E461CF">
      <w:r>
        <w:t>If a fire area is covered by a fixed fire detection system, but is not covered by a continuous fire watch, then the response time of the fixed system will be assumed to dominate the overall fire detection time.  Fire detection response time is estimated using the NRC Fire Dynamics Tools in NUREG-1805:</w:t>
      </w:r>
    </w:p>
    <w:p w:rsidR="00740396" w:rsidRPr="003811DB" w:rsidRDefault="00740396" w:rsidP="00E461CF"/>
    <w:p w:rsidR="00A93DBB" w:rsidRDefault="00A93DBB"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sectPr w:rsidR="00A93DBB" w:rsidSect="00A93DBB">
          <w:pgSz w:w="12240" w:h="15840"/>
          <w:pgMar w:top="1440" w:right="1440" w:bottom="1440" w:left="1440" w:header="1440" w:footer="1440" w:gutter="0"/>
          <w:cols w:space="720"/>
          <w:noEndnote/>
          <w:docGrid w:linePitch="299"/>
        </w:sectPr>
      </w:pPr>
    </w:p>
    <w:p w:rsidR="009D4D40" w:rsidRDefault="009D4D40" w:rsidP="00E461CF">
      <w:pPr>
        <w:pStyle w:val="Level2"/>
        <w:widowControl/>
        <w:numPr>
          <w:ilvl w:val="0"/>
          <w:numId w:val="38"/>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lastRenderedPageBreak/>
        <w:t>Smoke Detector Activation Time:</w:t>
      </w:r>
      <w:r>
        <w:rPr>
          <w:rFonts w:cs="Arial"/>
          <w:b/>
          <w:bCs/>
          <w:color w:val="000000"/>
          <w:szCs w:val="22"/>
        </w:rPr>
        <w:t xml:space="preserve">  Detector_Activation_Time.xls</w:t>
      </w:r>
      <w:r>
        <w:rPr>
          <w:rFonts w:cs="Arial"/>
          <w:color w:val="000000"/>
          <w:szCs w:val="22"/>
        </w:rPr>
        <w:t xml:space="preserve"> (Click on Smoke Tab)</w:t>
      </w:r>
    </w:p>
    <w:p w:rsidR="00A93DBB" w:rsidRDefault="00A93DBB" w:rsidP="00A93DBB">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2"/>
        <w:widowControl/>
        <w:numPr>
          <w:ilvl w:val="0"/>
          <w:numId w:val="38"/>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rPr>
        <w:t>Heat Detector Activation Time:</w:t>
      </w:r>
      <w:r>
        <w:rPr>
          <w:rFonts w:cs="Arial"/>
          <w:b/>
          <w:bCs/>
          <w:color w:val="000000"/>
          <w:szCs w:val="22"/>
        </w:rPr>
        <w:t xml:space="preserve">  Detector_Activation_Time.xls</w:t>
      </w:r>
      <w:r>
        <w:rPr>
          <w:rFonts w:cs="Arial"/>
          <w:color w:val="000000"/>
          <w:szCs w:val="22"/>
        </w:rPr>
        <w:t xml:space="preserve"> (Click on </w:t>
      </w:r>
      <w:proofErr w:type="spellStart"/>
      <w:r>
        <w:rPr>
          <w:rFonts w:cs="Arial"/>
          <w:color w:val="000000"/>
          <w:szCs w:val="22"/>
        </w:rPr>
        <w:t>FTHDetector</w:t>
      </w:r>
      <w:proofErr w:type="spellEnd"/>
      <w:r>
        <w:rPr>
          <w:rFonts w:cs="Arial"/>
          <w:color w:val="000000"/>
          <w:szCs w:val="22"/>
        </w:rPr>
        <w:t xml:space="preserve"> Tab)</w:t>
      </w:r>
    </w:p>
    <w:p w:rsidR="009D4D40" w:rsidRPr="003811DB" w:rsidRDefault="009D4D40" w:rsidP="00E461CF"/>
    <w:p w:rsidR="009D4D40" w:rsidRDefault="009D4D40" w:rsidP="00E461CF">
      <w:r>
        <w:t>These correlations are described in detail in Chapters 11 and 12 of NUREG</w:t>
      </w:r>
      <w:r>
        <w:noBreakHyphen/>
        <w:t>1805, respectively.  Inputs required for use of the correlation are also described in detail in the NUREG, and are summarized as follows:</w:t>
      </w:r>
    </w:p>
    <w:p w:rsidR="003811DB" w:rsidRDefault="003811DB" w:rsidP="00E461CF"/>
    <w:p w:rsidR="00740396" w:rsidRDefault="009D4D40" w:rsidP="00E461CF">
      <w:pPr>
        <w:numPr>
          <w:ilvl w:val="0"/>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740396">
        <w:rPr>
          <w:szCs w:val="22"/>
        </w:rPr>
        <w:t>For smoke detectors:</w:t>
      </w:r>
    </w:p>
    <w:p w:rsidR="00BE0339" w:rsidRPr="00740396"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9D4D40" w:rsidRPr="00740396" w:rsidRDefault="009D4D40" w:rsidP="00E461CF">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740396">
        <w:rPr>
          <w:szCs w:val="22"/>
        </w:rPr>
        <w:t>heat release rate of the fire (kW)</w:t>
      </w:r>
    </w:p>
    <w:p w:rsid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Cs w:val="22"/>
        </w:rPr>
      </w:pPr>
    </w:p>
    <w:p w:rsidR="009D4D40" w:rsidRPr="00740396" w:rsidRDefault="009D4D40" w:rsidP="00E461CF">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740396">
        <w:rPr>
          <w:szCs w:val="22"/>
        </w:rPr>
        <w:t>ceiling height of the compartment (</w:t>
      </w:r>
      <w:proofErr w:type="spellStart"/>
      <w:r w:rsidRPr="00740396">
        <w:rPr>
          <w:szCs w:val="22"/>
        </w:rPr>
        <w:t>ft</w:t>
      </w:r>
      <w:proofErr w:type="spellEnd"/>
      <w:r w:rsidRPr="00740396">
        <w:rPr>
          <w:szCs w:val="22"/>
        </w:rPr>
        <w:t>)</w:t>
      </w:r>
    </w:p>
    <w:p w:rsidR="00BE0339" w:rsidRPr="00BE0339"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color w:val="000000"/>
          <w:szCs w:val="22"/>
        </w:rPr>
      </w:pPr>
    </w:p>
    <w:p w:rsidR="009D4D40" w:rsidRDefault="009D4D40" w:rsidP="00E461CF">
      <w:pPr>
        <w:numPr>
          <w:ilvl w:val="1"/>
          <w:numId w:val="3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740396">
        <w:rPr>
          <w:szCs w:val="22"/>
        </w:rPr>
        <w:t>radial distance from the centerline of the plume</w:t>
      </w:r>
      <w:r w:rsidRPr="00740396">
        <w:rPr>
          <w:rFonts w:cs="Arial"/>
          <w:color w:val="000000"/>
          <w:szCs w:val="22"/>
        </w:rPr>
        <w:t xml:space="preserve"> (</w:t>
      </w:r>
      <w:proofErr w:type="spellStart"/>
      <w:r w:rsidRPr="00740396">
        <w:rPr>
          <w:rFonts w:cs="Arial"/>
          <w:color w:val="000000"/>
          <w:szCs w:val="22"/>
        </w:rPr>
        <w:t>ft</w:t>
      </w:r>
      <w:proofErr w:type="spellEnd"/>
      <w:r w:rsidRPr="00740396">
        <w:rPr>
          <w:rFonts w:cs="Arial"/>
          <w:color w:val="000000"/>
          <w:szCs w:val="22"/>
        </w:rPr>
        <w:t>)</w:t>
      </w:r>
    </w:p>
    <w:p w:rsidR="00BE0339" w:rsidRPr="00740396"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rFonts w:cs="Arial"/>
          <w:color w:val="000000"/>
          <w:szCs w:val="22"/>
        </w:rPr>
      </w:pPr>
    </w:p>
    <w:p w:rsidR="00740396" w:rsidRPr="00740396" w:rsidRDefault="009D4D40" w:rsidP="00E461CF">
      <w:pPr>
        <w:pStyle w:val="Level2"/>
        <w:widowControl/>
        <w:numPr>
          <w:ilvl w:val="0"/>
          <w:numId w:val="3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szCs w:val="22"/>
        </w:rPr>
      </w:pPr>
      <w:r w:rsidRPr="00740396">
        <w:rPr>
          <w:szCs w:val="22"/>
        </w:rPr>
        <w:t>For heat detectors:</w:t>
      </w:r>
    </w:p>
    <w:p w:rsidR="00BE0339" w:rsidRPr="00BE0339" w:rsidRDefault="00BE0339"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outlineLvl w:val="9"/>
        <w:rPr>
          <w:rFonts w:cs="Arial"/>
          <w:color w:val="000000"/>
          <w:szCs w:val="22"/>
        </w:rPr>
      </w:pPr>
    </w:p>
    <w:p w:rsidR="009D4D40" w:rsidRPr="00740396" w:rsidRDefault="009D4D40" w:rsidP="00E461CF">
      <w:pPr>
        <w:pStyle w:val="Level2"/>
        <w:widowControl/>
        <w:numPr>
          <w:ilvl w:val="1"/>
          <w:numId w:val="3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sidRPr="00740396">
        <w:rPr>
          <w:szCs w:val="22"/>
        </w:rPr>
        <w:t>heat release rate of the fire (kW)</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D4D40" w:rsidRPr="00740396" w:rsidRDefault="009D4D40" w:rsidP="00E461CF">
      <w:pPr>
        <w:pStyle w:val="Level3"/>
        <w:widowControl/>
        <w:numPr>
          <w:ilvl w:val="1"/>
          <w:numId w:val="3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740396">
        <w:rPr>
          <w:rFonts w:cs="Arial"/>
          <w:color w:val="000000"/>
          <w:szCs w:val="22"/>
        </w:rPr>
        <w:t>radial distance to the detector (</w:t>
      </w:r>
      <w:proofErr w:type="spellStart"/>
      <w:r w:rsidRPr="00740396">
        <w:rPr>
          <w:rFonts w:cs="Arial"/>
          <w:color w:val="000000"/>
          <w:szCs w:val="22"/>
        </w:rPr>
        <w:t>ft</w:t>
      </w:r>
      <w:proofErr w:type="spellEnd"/>
      <w:r w:rsidRPr="00740396">
        <w:rPr>
          <w:rFonts w:cs="Arial"/>
          <w:color w:val="000000"/>
          <w:szCs w:val="22"/>
        </w:rPr>
        <w:t>)</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D4D40" w:rsidRPr="00740396" w:rsidRDefault="009D4D40" w:rsidP="00E461CF">
      <w:pPr>
        <w:pStyle w:val="Level3"/>
        <w:widowControl/>
        <w:numPr>
          <w:ilvl w:val="1"/>
          <w:numId w:val="3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740396">
        <w:rPr>
          <w:rFonts w:cs="Arial"/>
          <w:color w:val="000000"/>
          <w:szCs w:val="22"/>
        </w:rPr>
        <w:t>listed spacing of detectors (</w:t>
      </w:r>
      <w:proofErr w:type="spellStart"/>
      <w:r w:rsidRPr="00740396">
        <w:rPr>
          <w:rFonts w:cs="Arial"/>
          <w:color w:val="000000"/>
          <w:szCs w:val="22"/>
        </w:rPr>
        <w:t>ft</w:t>
      </w:r>
      <w:proofErr w:type="spellEnd"/>
      <w:r w:rsidRPr="00740396">
        <w:rPr>
          <w:rFonts w:cs="Arial"/>
          <w:color w:val="000000"/>
          <w:szCs w:val="22"/>
        </w:rPr>
        <w:t>)</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D4D40" w:rsidRPr="00740396" w:rsidRDefault="009D4D40" w:rsidP="00E461CF">
      <w:pPr>
        <w:pStyle w:val="Level3"/>
        <w:widowControl/>
        <w:numPr>
          <w:ilvl w:val="1"/>
          <w:numId w:val="3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740396">
        <w:rPr>
          <w:rFonts w:cs="Arial"/>
          <w:color w:val="000000"/>
          <w:szCs w:val="22"/>
        </w:rPr>
        <w:t>activation temperature of detectors (</w:t>
      </w:r>
      <w:r w:rsidRPr="00740396">
        <w:rPr>
          <w:rFonts w:cs="Arial"/>
          <w:color w:val="000000"/>
          <w:szCs w:val="22"/>
        </w:rPr>
        <w:sym w:font="Symbol" w:char="F0B0"/>
      </w:r>
      <w:r w:rsidRPr="00740396">
        <w:rPr>
          <w:rFonts w:cs="Arial"/>
          <w:color w:val="000000"/>
          <w:szCs w:val="22"/>
        </w:rPr>
        <w:t>F)</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D4D40" w:rsidRPr="00740396" w:rsidRDefault="009D4D40" w:rsidP="00E461CF">
      <w:pPr>
        <w:pStyle w:val="Level3"/>
        <w:widowControl/>
        <w:numPr>
          <w:ilvl w:val="1"/>
          <w:numId w:val="3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proofErr w:type="gramStart"/>
      <w:r w:rsidRPr="00740396">
        <w:rPr>
          <w:rFonts w:cs="Arial"/>
          <w:color w:val="000000"/>
          <w:szCs w:val="22"/>
        </w:rPr>
        <w:t>distance</w:t>
      </w:r>
      <w:proofErr w:type="gramEnd"/>
      <w:r w:rsidRPr="00740396">
        <w:rPr>
          <w:rFonts w:cs="Arial"/>
          <w:color w:val="000000"/>
          <w:szCs w:val="22"/>
        </w:rPr>
        <w:t xml:space="preserve"> from the origin to ceiling (</w:t>
      </w:r>
      <w:proofErr w:type="spellStart"/>
      <w:r w:rsidRPr="00740396">
        <w:rPr>
          <w:rFonts w:cs="Arial"/>
          <w:color w:val="000000"/>
          <w:szCs w:val="22"/>
        </w:rPr>
        <w:t>ft</w:t>
      </w:r>
      <w:proofErr w:type="spellEnd"/>
      <w:r w:rsidRPr="00740396">
        <w:rPr>
          <w:rFonts w:cs="Arial"/>
          <w:color w:val="000000"/>
          <w:szCs w:val="22"/>
        </w:rPr>
        <w:t xml:space="preserve">)  </w:t>
      </w:r>
      <w:r w:rsidRPr="00740396">
        <w:rPr>
          <w:rFonts w:cs="Arial"/>
          <w:i/>
          <w:iCs/>
          <w:color w:val="000000"/>
          <w:szCs w:val="22"/>
        </w:rPr>
        <w:t>[This is a deviation from NUREG-1805.]</w:t>
      </w:r>
    </w:p>
    <w:p w:rsidR="00BE0339" w:rsidRDefault="00BE0339" w:rsidP="00E461CF">
      <w:pPr>
        <w:pStyle w:val="Level3"/>
        <w:widowControl/>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rFonts w:cs="Arial"/>
          <w:color w:val="000000"/>
          <w:szCs w:val="22"/>
        </w:rPr>
      </w:pPr>
    </w:p>
    <w:p w:rsidR="009D4D40" w:rsidRPr="00740396" w:rsidRDefault="009D4D40" w:rsidP="00E461CF">
      <w:pPr>
        <w:pStyle w:val="Level3"/>
        <w:widowControl/>
        <w:numPr>
          <w:ilvl w:val="1"/>
          <w:numId w:val="39"/>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color w:val="000000"/>
          <w:szCs w:val="22"/>
        </w:rPr>
      </w:pPr>
      <w:r w:rsidRPr="00740396">
        <w:rPr>
          <w:rFonts w:cs="Arial"/>
          <w:color w:val="000000"/>
          <w:szCs w:val="22"/>
        </w:rPr>
        <w:t>ambient room temperature (</w:t>
      </w:r>
      <w:r w:rsidRPr="00740396">
        <w:rPr>
          <w:rFonts w:cs="Arial"/>
          <w:color w:val="000000"/>
          <w:szCs w:val="22"/>
        </w:rPr>
        <w:sym w:font="Symbol" w:char="F0B0"/>
      </w:r>
      <w:r w:rsidRPr="00740396">
        <w:rPr>
          <w:rFonts w:cs="Arial"/>
          <w:color w:val="000000"/>
          <w:szCs w:val="22"/>
        </w:rPr>
        <w:t>F)</w:t>
      </w:r>
    </w:p>
    <w:p w:rsidR="009D4D40" w:rsidRPr="003811DB" w:rsidRDefault="009D4D40" w:rsidP="00E461CF"/>
    <w:p w:rsidR="009D4D40" w:rsidRDefault="009D4D40" w:rsidP="00E461CF">
      <w:r>
        <w:t>The correlation will provide detector activation time in seconds.  Convert this value to minutes, rounding up to the nearest minute.  The spreadsheets may indicate that time to detection is infinite (i.e., the system will not actuate).  In this case, the time to detection is determined by the other means of fire detection available including detection by plant personnel.</w:t>
      </w:r>
    </w:p>
    <w:p w:rsidR="009D4D40" w:rsidRPr="003811DB" w:rsidRDefault="009D4D40" w:rsidP="00E461CF"/>
    <w:p w:rsidR="009D4D40" w:rsidRDefault="009D4D40" w:rsidP="006162A6">
      <w:pPr>
        <w:pStyle w:val="Heading3"/>
      </w:pPr>
      <w:bookmarkStart w:id="92" w:name="_Toc361227108"/>
      <w:r>
        <w:t xml:space="preserve">Task 2.7.2: </w:t>
      </w:r>
      <w:r w:rsidR="00A93DBB">
        <w:t xml:space="preserve"> </w:t>
      </w:r>
      <w:r>
        <w:t>Fixed Fire Suppression System Analysis</w:t>
      </w:r>
      <w:bookmarkEnd w:id="92"/>
    </w:p>
    <w:p w:rsidR="003811DB" w:rsidRPr="003811DB" w:rsidRDefault="003811DB" w:rsidP="00E461CF"/>
    <w:p w:rsidR="009D4D40" w:rsidRDefault="009D4D40" w:rsidP="00E461CF">
      <w:r>
        <w:t xml:space="preserve">Assess the performance and actuation timing of fixed fire suppression systems and any findings against a fixed fire suppression system.  </w:t>
      </w:r>
    </w:p>
    <w:p w:rsidR="009D4D40" w:rsidRPr="003811DB" w:rsidRDefault="009D4D40" w:rsidP="00E461CF"/>
    <w:p w:rsidR="009D4D40" w:rsidRDefault="009D4D40" w:rsidP="00E461CF">
      <w:pPr>
        <w:widowControl/>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i/>
          <w:iCs/>
          <w:color w:val="000000"/>
          <w:szCs w:val="22"/>
        </w:rPr>
      </w:pPr>
      <w:r>
        <w:rPr>
          <w:rFonts w:cs="Arial"/>
          <w:i/>
          <w:iCs/>
          <w:color w:val="000000"/>
          <w:szCs w:val="22"/>
        </w:rPr>
        <w:t>NOTE: If the fire area under analysis is not equipped with a fixed fire suppression system or the fixed fire suppression system has been found to be highly degraded, skip Task 2.7.2 and continue the analysis with Task 2.7.3.</w:t>
      </w:r>
    </w:p>
    <w:p w:rsidR="009D4D40" w:rsidRPr="003811DB" w:rsidRDefault="009D4D40" w:rsidP="00E461CF"/>
    <w:p w:rsidR="00C75BD5" w:rsidRDefault="009D4D40" w:rsidP="00E461CF">
      <w:pPr>
        <w:sectPr w:rsidR="00C75BD5" w:rsidSect="00BE0339">
          <w:pgSz w:w="12240" w:h="15840"/>
          <w:pgMar w:top="1440" w:right="1440" w:bottom="1440" w:left="1440" w:header="1440" w:footer="1440" w:gutter="0"/>
          <w:cols w:space="720"/>
          <w:noEndnote/>
          <w:docGrid w:linePitch="299"/>
        </w:sectPr>
      </w:pPr>
      <w:r>
        <w:t>Both automatically-actuated and manually-actuated fixed fire suppression systems will be considered in this task.  Two key factors to the fixed suppression assessment are:</w:t>
      </w:r>
    </w:p>
    <w:p w:rsidR="009D4D40" w:rsidRDefault="009D4D40" w:rsidP="00E461CF">
      <w:pPr>
        <w:pStyle w:val="Level2"/>
        <w:widowControl/>
        <w:numPr>
          <w:ilvl w:val="0"/>
          <w:numId w:val="40"/>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u w:val="single"/>
        </w:rPr>
        <w:lastRenderedPageBreak/>
        <w:t>Effectiveness</w:t>
      </w:r>
      <w:r>
        <w:rPr>
          <w:rFonts w:cs="Arial"/>
          <w:color w:val="000000"/>
          <w:szCs w:val="22"/>
        </w:rPr>
        <w:t>:  If the fixed suppression system actuates, will it control a fire involving the postulated fire ignition source?</w:t>
      </w:r>
    </w:p>
    <w:p w:rsidR="00BE0339" w:rsidRPr="00BE0339" w:rsidRDefault="00BE0339"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color w:val="000000"/>
          <w:szCs w:val="22"/>
        </w:rPr>
      </w:pPr>
    </w:p>
    <w:p w:rsidR="009D4D40" w:rsidRDefault="009D4D40" w:rsidP="00E461CF">
      <w:pPr>
        <w:pStyle w:val="Level2"/>
        <w:widowControl/>
        <w:numPr>
          <w:ilvl w:val="0"/>
          <w:numId w:val="40"/>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color w:val="000000"/>
          <w:szCs w:val="22"/>
        </w:rPr>
      </w:pPr>
      <w:r>
        <w:rPr>
          <w:rFonts w:cs="Arial"/>
          <w:color w:val="000000"/>
          <w:szCs w:val="22"/>
          <w:u w:val="single"/>
        </w:rPr>
        <w:t>Timing</w:t>
      </w:r>
      <w:r>
        <w:rPr>
          <w:rFonts w:cs="Arial"/>
          <w:color w:val="000000"/>
          <w:szCs w:val="22"/>
        </w:rPr>
        <w:t>:  When will the system discharge the fire suppressant?</w:t>
      </w:r>
    </w:p>
    <w:p w:rsidR="009D4D40" w:rsidRPr="003811DB" w:rsidRDefault="009D4D40" w:rsidP="00E461CF"/>
    <w:p w:rsidR="009D4D40" w:rsidRDefault="009D4D40" w:rsidP="00E461CF">
      <w:r>
        <w:t>If the suppression system is deemed effective, then its actuation will be assumed to disrupt the fire scenario and prevent further fire damage thereby ending the fire scenario.</w:t>
      </w:r>
    </w:p>
    <w:p w:rsidR="009D4D40" w:rsidRPr="003811DB" w:rsidRDefault="009D4D40" w:rsidP="00E461CF"/>
    <w:p w:rsidR="009D4D40" w:rsidRDefault="009D4D40" w:rsidP="00E461CF">
      <w:pPr>
        <w:widowControl/>
      </w:pPr>
      <w:r>
        <w:t>There are a number of time delays that may apply to gaseous systems, deluge, pre-action sprinklers, or dry-pipe water systems.  The time to actual discharge is the sum of the time to actuate the demand signal plus any applicable discharge timing delays.  There may also be a delay for cross zoned detection system, i.e., the automatic suppression system will not begin actuation sequence until after the second detector is actuated.  If cross-zoning is used, the detection time analysis should be reviewed to ensure that the cross-zone detection criteria are met.  The time to generation of the actuation signal will be dominated by the slower detector (typically the detector farther from the fire ignition source).  Additional guidance is provided in Attachment 8.</w:t>
      </w:r>
    </w:p>
    <w:p w:rsidR="009D4D40" w:rsidRDefault="009D4D40" w:rsidP="00E461CF"/>
    <w:p w:rsidR="009D4D40" w:rsidRDefault="009D4D40" w:rsidP="00E461CF">
      <w:pPr>
        <w:rPr>
          <w:u w:val="single"/>
        </w:rPr>
      </w:pPr>
      <w:r>
        <w:rPr>
          <w:u w:val="single"/>
        </w:rPr>
        <w:t>Activation Time for Sprinkler Systems</w:t>
      </w:r>
    </w:p>
    <w:p w:rsidR="00BE0339" w:rsidRDefault="00BE0339" w:rsidP="00E461CF">
      <w:pPr>
        <w:rPr>
          <w:u w:val="single"/>
        </w:rPr>
      </w:pPr>
    </w:p>
    <w:p w:rsidR="009D4D40" w:rsidRDefault="009D4D40" w:rsidP="00E461CF">
      <w:r>
        <w:t>The correlation for estimating sprinkler activation time is described in detail in Chapter 10 of NUREG-1805.  The following spreadsheet is used:</w:t>
      </w:r>
    </w:p>
    <w:p w:rsidR="00740396" w:rsidRDefault="00740396" w:rsidP="00E461CF"/>
    <w:p w:rsidR="009D4D40" w:rsidRDefault="009D4D40" w:rsidP="00E461CF">
      <w:r>
        <w:rPr>
          <w:b/>
          <w:bCs/>
        </w:rPr>
        <w:t>Detector_Activation_Time.xls</w:t>
      </w:r>
      <w:r>
        <w:t xml:space="preserve"> (Click on Sprinkler Tab)</w:t>
      </w:r>
    </w:p>
    <w:p w:rsidR="009D4D40" w:rsidRDefault="009D4D40" w:rsidP="00E461CF"/>
    <w:p w:rsidR="009D4D40" w:rsidRDefault="009D4D40" w:rsidP="00E461CF">
      <w:r>
        <w:t>Inputs for calculating sprinkler activation time are described in Section 10.5 of NUREG</w:t>
      </w:r>
      <w:r>
        <w:noBreakHyphen/>
        <w:t>1805 and are summarized as follows:</w:t>
      </w:r>
    </w:p>
    <w:p w:rsidR="00BE0339" w:rsidRDefault="00BE0339" w:rsidP="00E461CF"/>
    <w:p w:rsidR="009D4D40" w:rsidRDefault="009D4D40" w:rsidP="00E461CF">
      <w:pPr>
        <w:numPr>
          <w:ilvl w:val="0"/>
          <w:numId w:val="60"/>
        </w:numPr>
      </w:pPr>
      <w:r>
        <w:t>Heat release rate of the fire (kW)</w:t>
      </w:r>
    </w:p>
    <w:p w:rsidR="00BE0339" w:rsidRDefault="00BE0339" w:rsidP="00E461CF"/>
    <w:p w:rsidR="009D4D40" w:rsidRDefault="009D4D40" w:rsidP="00E461CF">
      <w:pPr>
        <w:numPr>
          <w:ilvl w:val="0"/>
          <w:numId w:val="60"/>
        </w:numPr>
      </w:pPr>
      <w:r>
        <w:t>Activation temperature of the sprinkler (</w:t>
      </w:r>
      <w:r>
        <w:sym w:font="Symbol" w:char="F0B0"/>
      </w:r>
      <w:r>
        <w:t>F)</w:t>
      </w:r>
    </w:p>
    <w:p w:rsidR="00BE0339" w:rsidRDefault="00BE0339" w:rsidP="00E461CF"/>
    <w:p w:rsidR="009D4D40" w:rsidRDefault="009D4D40" w:rsidP="00E461CF">
      <w:pPr>
        <w:numPr>
          <w:ilvl w:val="0"/>
          <w:numId w:val="60"/>
        </w:numPr>
      </w:pPr>
      <w:r>
        <w:t>Distance from the origin to ceiling (</w:t>
      </w:r>
      <w:proofErr w:type="spellStart"/>
      <w:r>
        <w:t>ft</w:t>
      </w:r>
      <w:proofErr w:type="spellEnd"/>
      <w:r w:rsidR="00D61714">
        <w:t>) [</w:t>
      </w:r>
      <w:r>
        <w:rPr>
          <w:i/>
          <w:iCs/>
        </w:rPr>
        <w:t>This is a deviation from NUREG-1805.]</w:t>
      </w:r>
    </w:p>
    <w:p w:rsidR="00BE0339" w:rsidRDefault="00BE0339" w:rsidP="00E461CF"/>
    <w:p w:rsidR="009D4D40" w:rsidRDefault="009D4D40" w:rsidP="00E461CF">
      <w:pPr>
        <w:numPr>
          <w:ilvl w:val="0"/>
          <w:numId w:val="60"/>
        </w:numPr>
      </w:pPr>
      <w:r>
        <w:t>Radial distance from plume centerline to sprinkler (</w:t>
      </w:r>
      <w:proofErr w:type="spellStart"/>
      <w:r>
        <w:t>ft</w:t>
      </w:r>
      <w:proofErr w:type="spellEnd"/>
      <w:r>
        <w:t>)</w:t>
      </w:r>
    </w:p>
    <w:p w:rsidR="00BE0339" w:rsidRDefault="00BE0339" w:rsidP="00E461CF"/>
    <w:p w:rsidR="009D4D40" w:rsidRDefault="009D4D40" w:rsidP="00E461CF">
      <w:pPr>
        <w:numPr>
          <w:ilvl w:val="0"/>
          <w:numId w:val="60"/>
        </w:numPr>
      </w:pPr>
      <w:r>
        <w:t>Ambient air temperature (</w:t>
      </w:r>
      <w:r>
        <w:sym w:font="Symbol" w:char="F0B0"/>
      </w:r>
      <w:r>
        <w:t>F)</w:t>
      </w:r>
    </w:p>
    <w:p w:rsidR="00BE0339" w:rsidRDefault="00BE0339" w:rsidP="00E461CF"/>
    <w:p w:rsidR="009D4D40" w:rsidRDefault="009D4D40" w:rsidP="00E461CF">
      <w:pPr>
        <w:numPr>
          <w:ilvl w:val="0"/>
          <w:numId w:val="60"/>
        </w:numPr>
      </w:pPr>
      <w:r>
        <w:t>Sprinkler type</w:t>
      </w:r>
    </w:p>
    <w:p w:rsidR="009D4D40" w:rsidRPr="003811DB" w:rsidRDefault="009D4D40" w:rsidP="00E461CF"/>
    <w:p w:rsidR="009D4D40" w:rsidRPr="00740396" w:rsidRDefault="009D4D40" w:rsidP="00E461CF">
      <w:r w:rsidRPr="00740396">
        <w:t xml:space="preserve">The correlation will provide sprinkler activation time in seconds.  Convert this value to minutes, rounding up to the nearest minute.  The spreadsheet may indicate that time to detection is infinite (i.e., the system will not actuate).  In this case, no credit is given to the fixed fire suppression system. </w:t>
      </w:r>
    </w:p>
    <w:p w:rsidR="009D4D40" w:rsidRPr="00740396" w:rsidRDefault="009D4D40" w:rsidP="00E461CF"/>
    <w:p w:rsidR="009D4D40" w:rsidRPr="000471D8" w:rsidRDefault="009D4D40" w:rsidP="00E461CF">
      <w:r w:rsidRPr="00740396">
        <w:t xml:space="preserve">If the finding being evaluated involves a moderate degradation to the sprinkler system, credit </w:t>
      </w:r>
      <w:r w:rsidRPr="00740396">
        <w:rPr>
          <w:u w:val="single"/>
        </w:rPr>
        <w:t>is</w:t>
      </w:r>
      <w:r w:rsidRPr="00740396">
        <w:t xml:space="preserve"> given to the system consistent with the as-found condition.  The finding may be reflected either as a reduction in general reliability, or through a delayed actuation time.  The treatment depends on the nature of the finding as follows:</w:t>
      </w:r>
    </w:p>
    <w:p w:rsidR="00CF204E" w:rsidRDefault="00CF204E" w:rsidP="00E461CF">
      <w:pPr>
        <w:sectPr w:rsidR="00CF204E" w:rsidSect="00BE0339">
          <w:pgSz w:w="12240" w:h="15840"/>
          <w:pgMar w:top="1440" w:right="1440" w:bottom="1440" w:left="1440" w:header="1440" w:footer="1440" w:gutter="0"/>
          <w:cols w:space="720"/>
          <w:noEndnote/>
          <w:docGrid w:linePitch="299"/>
        </w:sectPr>
      </w:pPr>
    </w:p>
    <w:p w:rsidR="00740396" w:rsidRDefault="00740396" w:rsidP="00E461CF"/>
    <w:p w:rsidR="009D4D40" w:rsidRPr="00740396" w:rsidRDefault="009D4D40" w:rsidP="00E461CF">
      <w:r w:rsidRPr="00740396">
        <w:t xml:space="preserve">If the </w:t>
      </w:r>
      <w:r w:rsidR="002F6A93" w:rsidRPr="00740396">
        <w:t>finding is</w:t>
      </w:r>
      <w:r w:rsidRPr="00740396">
        <w:t xml:space="preserve"> associated with improper spacing of discharge heads, the actuation timing analysis should reflect the as-found spacing conditions.</w:t>
      </w:r>
    </w:p>
    <w:p w:rsidR="009D4D40" w:rsidRPr="00740396" w:rsidRDefault="009D4D40" w:rsidP="00E461CF"/>
    <w:p w:rsidR="009D4D40" w:rsidRDefault="009D4D40" w:rsidP="00E461CF">
      <w:r w:rsidRPr="00740396">
        <w:t>A moderate degradation</w:t>
      </w:r>
      <w:r>
        <w:t xml:space="preserve"> may involve less than 25% of the heads in a water-based fire suppression system being non-functional.  In this case, analyze discharge timing assuming that the head nearest the fire source will not function.  Assume that the second closest fire discharge nozzle will function.  Use the location of this second closest discharge nozzle in estimating response time.</w:t>
      </w:r>
    </w:p>
    <w:p w:rsidR="009D4D40" w:rsidRDefault="009D4D40" w:rsidP="00E461CF"/>
    <w:p w:rsidR="009D4D40" w:rsidRDefault="009D4D40" w:rsidP="00E461CF">
      <w:r>
        <w:t xml:space="preserve">A moderate degradation finding may imply that the fire suppression system does not provide adequate coverage for some specific subset of the fire ignition sources present.  In this case the fire suppression system is </w:t>
      </w:r>
      <w:r>
        <w:rPr>
          <w:u w:val="single"/>
        </w:rPr>
        <w:t>not</w:t>
      </w:r>
      <w:r>
        <w:t xml:space="preserve"> credited in the analysis of FDS1 fire scenarios involving those specific fire ignition sources.  The system is credited in the analysis of corresponding FDS2 and FDS3 scenarios and performance is </w:t>
      </w:r>
      <w:r w:rsidR="002F6A93">
        <w:t>analyzed consistent with the as-</w:t>
      </w:r>
      <w:r>
        <w:t>found conditions.</w:t>
      </w:r>
    </w:p>
    <w:p w:rsidR="009D4D40" w:rsidRDefault="009D4D40" w:rsidP="00E461CF"/>
    <w:p w:rsidR="009D4D40" w:rsidRDefault="009D4D40" w:rsidP="00E461CF">
      <w:r>
        <w:t>If the fixed fire suppression system is manually actuated, the time to actuation will be based on the estimated fire brigade response time, plus a nominal period of two minutes to assess the fire situation and actuate the system.</w:t>
      </w:r>
    </w:p>
    <w:p w:rsidR="009D4D40" w:rsidRPr="003811DB" w:rsidRDefault="009D4D40" w:rsidP="00E461CF"/>
    <w:p w:rsidR="009D4D40" w:rsidRDefault="009D4D40" w:rsidP="006162A6">
      <w:pPr>
        <w:pStyle w:val="Heading3"/>
      </w:pPr>
      <w:bookmarkStart w:id="93" w:name="_Toc361227109"/>
      <w:r>
        <w:t xml:space="preserve">Task 2.7.3: </w:t>
      </w:r>
      <w:r w:rsidR="00C75BD5">
        <w:t xml:space="preserve"> </w:t>
      </w:r>
      <w:r>
        <w:t>Plant Personnel and the Manual Fire Brigade</w:t>
      </w:r>
      <w:bookmarkEnd w:id="93"/>
    </w:p>
    <w:p w:rsidR="00BE0339" w:rsidRPr="00BE0339" w:rsidRDefault="00BE0339" w:rsidP="00E461CF">
      <w:pPr>
        <w:rPr>
          <w:lang w:val="en-CA"/>
        </w:rPr>
      </w:pPr>
    </w:p>
    <w:p w:rsidR="009D4D40" w:rsidRDefault="009D4D40" w:rsidP="00E461CF">
      <w:r>
        <w:t xml:space="preserve">Evaluate the timing associated with manual fire suppression.  The manual </w:t>
      </w:r>
      <w:proofErr w:type="spellStart"/>
      <w:r>
        <w:t>fire fighting</w:t>
      </w:r>
      <w:proofErr w:type="spellEnd"/>
      <w:r>
        <w:t xml:space="preserve"> response time is based on the application of historical evidence from past fire events.  Based on this historical evidence, non-suppression probability curve values have been pre-calculated for a number of cases.  Select the most representative case from the pre-analyzed set based on the fire type or location.  If none of these specific condition curves provide a reasonable match to the conditions of the fire scenario, the "all events" curve should be applied.  The mean non-suppression probability curves for each of these fire types/locations are provided in </w:t>
      </w:r>
    </w:p>
    <w:p w:rsidR="009D4D40" w:rsidRDefault="009D4D40" w:rsidP="00E461CF">
      <w:proofErr w:type="gramStart"/>
      <w:r>
        <w:t>Attachment 8.</w:t>
      </w:r>
      <w:proofErr w:type="gramEnd"/>
    </w:p>
    <w:p w:rsidR="009D4D40" w:rsidRPr="003811DB" w:rsidRDefault="009D4D40" w:rsidP="00E461CF"/>
    <w:p w:rsidR="009D4D40" w:rsidRPr="00BE0339" w:rsidRDefault="009D4D40" w:rsidP="00C75BD5">
      <w:pPr>
        <w:numPr>
          <w:ilvl w:val="0"/>
          <w:numId w:val="61"/>
        </w:numPr>
        <w:tabs>
          <w:tab w:val="left" w:pos="720"/>
        </w:tabs>
      </w:pPr>
      <w:r w:rsidRPr="003878BA">
        <w:t>All events</w:t>
      </w:r>
    </w:p>
    <w:p w:rsidR="009D4D40" w:rsidRPr="00BE0339" w:rsidRDefault="009D4D40" w:rsidP="00C75BD5">
      <w:pPr>
        <w:numPr>
          <w:ilvl w:val="0"/>
          <w:numId w:val="61"/>
        </w:numPr>
        <w:tabs>
          <w:tab w:val="left" w:pos="720"/>
        </w:tabs>
      </w:pPr>
      <w:r w:rsidRPr="003878BA">
        <w:t>Hot work (welding) fires</w:t>
      </w:r>
    </w:p>
    <w:p w:rsidR="009D4D40" w:rsidRPr="00BE0339" w:rsidRDefault="009D4D40" w:rsidP="00C75BD5">
      <w:pPr>
        <w:numPr>
          <w:ilvl w:val="0"/>
          <w:numId w:val="61"/>
        </w:numPr>
        <w:tabs>
          <w:tab w:val="left" w:pos="720"/>
        </w:tabs>
      </w:pPr>
      <w:r w:rsidRPr="003878BA">
        <w:t>Transient fires</w:t>
      </w:r>
      <w:r w:rsidRPr="003878BA">
        <w:tab/>
      </w:r>
    </w:p>
    <w:p w:rsidR="009D4D40" w:rsidRPr="00BE0339" w:rsidRDefault="009D4D40" w:rsidP="00C75BD5">
      <w:pPr>
        <w:numPr>
          <w:ilvl w:val="0"/>
          <w:numId w:val="61"/>
        </w:numPr>
        <w:tabs>
          <w:tab w:val="left" w:pos="720"/>
        </w:tabs>
      </w:pPr>
      <w:r w:rsidRPr="003878BA">
        <w:t>Electrical fires</w:t>
      </w:r>
    </w:p>
    <w:p w:rsidR="009D4D40" w:rsidRPr="003878BA" w:rsidRDefault="009D4D40" w:rsidP="00C75BD5">
      <w:pPr>
        <w:numPr>
          <w:ilvl w:val="0"/>
          <w:numId w:val="61"/>
        </w:numPr>
        <w:tabs>
          <w:tab w:val="left" w:pos="720"/>
        </w:tabs>
      </w:pPr>
      <w:r w:rsidRPr="003878BA">
        <w:t>Cable fires</w:t>
      </w:r>
    </w:p>
    <w:p w:rsidR="00495675" w:rsidRDefault="009D4D40" w:rsidP="00E461CF">
      <w:pPr>
        <w:numPr>
          <w:ilvl w:val="0"/>
          <w:numId w:val="61"/>
        </w:numPr>
        <w:tabs>
          <w:tab w:val="left" w:pos="720"/>
        </w:tabs>
      </w:pPr>
      <w:r w:rsidRPr="003878BA">
        <w:t>Transformer/switchyard</w:t>
      </w:r>
    </w:p>
    <w:p w:rsidR="009D4D40" w:rsidRPr="003878BA" w:rsidRDefault="009D4D40" w:rsidP="00E461CF">
      <w:pPr>
        <w:numPr>
          <w:ilvl w:val="0"/>
          <w:numId w:val="61"/>
        </w:numPr>
        <w:tabs>
          <w:tab w:val="left" w:pos="720"/>
        </w:tabs>
      </w:pPr>
      <w:r w:rsidRPr="003878BA">
        <w:t>Main Control Room</w:t>
      </w:r>
    </w:p>
    <w:p w:rsidR="009D4D40" w:rsidRPr="003878BA" w:rsidRDefault="009D4D40" w:rsidP="00E461CF">
      <w:pPr>
        <w:numPr>
          <w:ilvl w:val="0"/>
          <w:numId w:val="61"/>
        </w:numPr>
        <w:tabs>
          <w:tab w:val="left" w:pos="720"/>
        </w:tabs>
      </w:pPr>
      <w:r w:rsidRPr="003878BA">
        <w:t>Turbine Generator</w:t>
      </w:r>
    </w:p>
    <w:p w:rsidR="00BE0339" w:rsidRDefault="009D4D40" w:rsidP="00E461CF">
      <w:pPr>
        <w:numPr>
          <w:ilvl w:val="0"/>
          <w:numId w:val="61"/>
        </w:numPr>
        <w:tabs>
          <w:tab w:val="left" w:pos="720"/>
        </w:tabs>
      </w:pPr>
      <w:r w:rsidRPr="003878BA">
        <w:t>Energetic Arcing Faults</w:t>
      </w:r>
    </w:p>
    <w:p w:rsidR="009D4D40" w:rsidRDefault="009D4D40" w:rsidP="00E461CF">
      <w:pPr>
        <w:numPr>
          <w:ilvl w:val="0"/>
          <w:numId w:val="61"/>
        </w:numPr>
        <w:tabs>
          <w:tab w:val="left" w:pos="720"/>
        </w:tabs>
      </w:pPr>
      <w:r w:rsidRPr="003878BA">
        <w:t>Containment fires (non-</w:t>
      </w:r>
      <w:proofErr w:type="spellStart"/>
      <w:r w:rsidRPr="003878BA">
        <w:t>inerted</w:t>
      </w:r>
      <w:proofErr w:type="spellEnd"/>
      <w:r w:rsidRPr="003878BA">
        <w:t xml:space="preserve"> containments)</w:t>
      </w:r>
    </w:p>
    <w:p w:rsidR="00BE0339" w:rsidRPr="003878BA" w:rsidRDefault="00BE0339" w:rsidP="00E461CF">
      <w:pPr>
        <w:rPr>
          <w:rFonts w:cs="Arial"/>
          <w:color w:val="000000"/>
        </w:rPr>
      </w:pPr>
    </w:p>
    <w:p w:rsidR="009D4D40" w:rsidRDefault="009D4D40" w:rsidP="00E461CF">
      <w:r>
        <w:t>For each unscreened fire scenario, subtract the fire detection time determined in Task 2.7.1 from the fire damage time determined in Step 2.6.</w:t>
      </w:r>
    </w:p>
    <w:p w:rsidR="009406EB" w:rsidRDefault="009406EB"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szCs w:val="22"/>
        </w:rPr>
      </w:pPr>
    </w:p>
    <w:p w:rsidR="009D4D40" w:rsidRDefault="009D4D40" w:rsidP="00E461CF">
      <w:pPr>
        <w:pStyle w:val="Level2"/>
        <w:widowControl/>
        <w:numPr>
          <w:ilvl w:val="2"/>
          <w:numId w:val="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Cs w:val="22"/>
        </w:rPr>
      </w:pPr>
      <w:r>
        <w:rPr>
          <w:rFonts w:cs="Arial"/>
          <w:szCs w:val="22"/>
        </w:rPr>
        <w:t xml:space="preserve">If the fire detection time subtracted from the fire damage time is zero or negative, then </w:t>
      </w:r>
      <w:proofErr w:type="spellStart"/>
      <w:r>
        <w:rPr>
          <w:rFonts w:cs="Arial"/>
          <w:szCs w:val="22"/>
        </w:rPr>
        <w:t>PNS</w:t>
      </w:r>
      <w:r>
        <w:rPr>
          <w:rFonts w:cs="Arial"/>
          <w:szCs w:val="22"/>
          <w:vertAlign w:val="subscript"/>
        </w:rPr>
        <w:t>manual</w:t>
      </w:r>
      <w:proofErr w:type="spellEnd"/>
      <w:r>
        <w:rPr>
          <w:rFonts w:cs="Arial"/>
          <w:szCs w:val="22"/>
        </w:rPr>
        <w:t xml:space="preserve"> = 1.0.</w:t>
      </w:r>
    </w:p>
    <w:p w:rsidR="00CF204E" w:rsidRDefault="00CF204E"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szCs w:val="22"/>
        </w:rPr>
        <w:sectPr w:rsidR="00CF204E" w:rsidSect="00BE0339">
          <w:pgSz w:w="12240" w:h="15840"/>
          <w:pgMar w:top="1440" w:right="1440" w:bottom="1440" w:left="1440" w:header="1440" w:footer="1440" w:gutter="0"/>
          <w:cols w:space="720"/>
          <w:noEndnote/>
          <w:docGrid w:linePitch="299"/>
        </w:sectPr>
      </w:pPr>
    </w:p>
    <w:p w:rsidR="00BE0339" w:rsidRDefault="00BE0339" w:rsidP="00E461CF">
      <w:pPr>
        <w:pStyle w:val="Level2"/>
        <w:widowControl/>
        <w:numPr>
          <w:ilvl w:val="0"/>
          <w:numId w:val="0"/>
        </w:numPr>
        <w:pBdr>
          <w:top w:val="single" w:sz="6" w:space="0" w:color="FFFFFF"/>
          <w:left w:val="single" w:sz="6" w:space="0" w:color="FFFFFF"/>
          <w:bottom w:val="single" w:sz="6" w:space="0" w:color="FFFFFF"/>
          <w:right w:val="single" w:sz="6" w:space="0" w:color="FFFFFF"/>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outlineLvl w:val="9"/>
        <w:rPr>
          <w:rFonts w:cs="Arial"/>
          <w:szCs w:val="22"/>
        </w:rPr>
      </w:pPr>
    </w:p>
    <w:p w:rsidR="009D4D40" w:rsidRDefault="009D4D40" w:rsidP="00E461CF">
      <w:pPr>
        <w:pStyle w:val="Level2"/>
        <w:widowControl/>
        <w:numPr>
          <w:ilvl w:val="2"/>
          <w:numId w:val="2"/>
        </w:numPr>
        <w:pBdr>
          <w:top w:val="single" w:sz="6" w:space="0" w:color="FFFFFF"/>
          <w:left w:val="single" w:sz="6" w:space="0" w:color="FFFFFF"/>
          <w:bottom w:val="single" w:sz="6" w:space="0" w:color="FFFFFF"/>
          <w:right w:val="single" w:sz="6" w:space="0" w:color="FFFFFF"/>
        </w:pBd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outlineLvl w:val="9"/>
        <w:rPr>
          <w:rFonts w:cs="Arial"/>
          <w:szCs w:val="22"/>
        </w:rPr>
      </w:pPr>
      <w:r>
        <w:rPr>
          <w:rFonts w:cs="Arial"/>
          <w:szCs w:val="22"/>
        </w:rPr>
        <w:t xml:space="preserve">If the fire detection time subtracted from the fire damage time is positive, enter the left hand column of the </w:t>
      </w:r>
      <w:proofErr w:type="spellStart"/>
      <w:r>
        <w:rPr>
          <w:rFonts w:cs="Arial"/>
          <w:szCs w:val="22"/>
        </w:rPr>
        <w:t>PNS</w:t>
      </w:r>
      <w:r>
        <w:rPr>
          <w:rFonts w:cs="Arial"/>
          <w:szCs w:val="22"/>
          <w:vertAlign w:val="subscript"/>
        </w:rPr>
        <w:t>manual</w:t>
      </w:r>
      <w:proofErr w:type="spellEnd"/>
      <w:r>
        <w:rPr>
          <w:rFonts w:cs="Arial"/>
          <w:szCs w:val="22"/>
        </w:rPr>
        <w:t xml:space="preserve"> table on the following page with this calculated value and read across to the appropriate fire type category.  This intersection provides the mean non-suppression value for manual </w:t>
      </w:r>
      <w:proofErr w:type="spellStart"/>
      <w:r>
        <w:rPr>
          <w:rFonts w:cs="Arial"/>
          <w:szCs w:val="22"/>
        </w:rPr>
        <w:t>fire fighting</w:t>
      </w:r>
      <w:proofErr w:type="spellEnd"/>
      <w:r>
        <w:rPr>
          <w:rFonts w:cs="Arial"/>
          <w:szCs w:val="22"/>
        </w:rPr>
        <w:t xml:space="preserve">. </w:t>
      </w:r>
    </w:p>
    <w:p w:rsidR="009D4D40" w:rsidRPr="003811DB" w:rsidRDefault="009D4D40" w:rsidP="00E461CF"/>
    <w:p w:rsidR="009D4D40" w:rsidRDefault="009D4D40" w:rsidP="00E461CF">
      <w:r>
        <w:t>The assessment is repeated for each unscreened fire scenario.</w:t>
      </w:r>
    </w:p>
    <w:p w:rsidR="000471D8" w:rsidRDefault="009D4D40" w:rsidP="00E461CF">
      <w:r>
        <w:t xml:space="preserve">As an alternative, the </w:t>
      </w:r>
      <w:proofErr w:type="spellStart"/>
      <w:r>
        <w:t>PNS</w:t>
      </w:r>
      <w:r>
        <w:rPr>
          <w:vertAlign w:val="subscript"/>
        </w:rPr>
        <w:t>manual</w:t>
      </w:r>
      <w:proofErr w:type="spellEnd"/>
      <w:r>
        <w:t xml:space="preserve"> value can be calculated using the following formula: </w:t>
      </w:r>
    </w:p>
    <w:p w:rsidR="009D4D40" w:rsidRPr="003811DB" w:rsidRDefault="009D4D40" w:rsidP="00E461CF"/>
    <w:p w:rsidR="00495675" w:rsidRDefault="00934738" w:rsidP="00E461CF">
      <w:pPr>
        <w:jc w:val="center"/>
      </w:pPr>
      <w:r w:rsidRPr="00934738">
        <w:rPr>
          <w:position w:val="-12"/>
        </w:rPr>
        <w:object w:dxaOrig="2380" w:dyaOrig="360">
          <v:shape id="_x0000_i1029" type="#_x0000_t75" style="width:169.5pt;height:26.25pt" o:ole="">
            <v:imagedata r:id="rId25" o:title=""/>
          </v:shape>
          <o:OLEObject Type="Embed" ProgID="Equation.COEE2" ShapeID="_x0000_i1029" DrawAspect="Content" ObjectID="_1441087574" r:id="rId26"/>
        </w:object>
      </w:r>
    </w:p>
    <w:p w:rsidR="00495675" w:rsidRPr="003811DB" w:rsidRDefault="00495675" w:rsidP="00E461CF"/>
    <w:p w:rsidR="009D4D40" w:rsidRDefault="009D4D40" w:rsidP="00E461CF">
      <w:r>
        <w:t xml:space="preserve">Where </w:t>
      </w:r>
      <w:r w:rsidR="00A42A3A">
        <w:t>“</w:t>
      </w:r>
      <w:r>
        <w:rPr>
          <w:rFonts w:ascii="Times New Roman" w:hAnsi="Times New Roman"/>
        </w:rPr>
        <w:t>λ</w:t>
      </w:r>
      <w:r w:rsidR="00A42A3A">
        <w:rPr>
          <w:rFonts w:ascii="Times New Roman" w:hAnsi="Times New Roman"/>
        </w:rPr>
        <w:t>”</w:t>
      </w:r>
      <w:r>
        <w:t xml:space="preserve"> is the mean rate constant (1/min) for the given fire type</w:t>
      </w:r>
      <w:r w:rsidR="00A42A3A">
        <w:t>,</w:t>
      </w:r>
      <w:r>
        <w:t xml:space="preserve"> and </w:t>
      </w:r>
      <w:r w:rsidR="00A42A3A">
        <w:t>“</w:t>
      </w:r>
      <w:r>
        <w:t>t</w:t>
      </w:r>
      <w:r w:rsidR="00A42A3A">
        <w:t>”</w:t>
      </w:r>
      <w:r>
        <w:t xml:space="preserve"> is the fire duration time (time to damage after detecti</w:t>
      </w:r>
      <w:r w:rsidR="00A42A3A">
        <w:t>on) in minutes.  The values for “</w:t>
      </w:r>
      <w:r>
        <w:rPr>
          <w:rFonts w:ascii="Times New Roman" w:hAnsi="Times New Roman"/>
        </w:rPr>
        <w:t>λ</w:t>
      </w:r>
      <w:r w:rsidR="00A42A3A">
        <w:rPr>
          <w:rFonts w:ascii="Times New Roman" w:hAnsi="Times New Roman"/>
        </w:rPr>
        <w:t>”</w:t>
      </w:r>
      <w:r>
        <w:t xml:space="preserve"> for each of the ten fire type/location categories are provided in the last row of the </w:t>
      </w:r>
      <w:proofErr w:type="spellStart"/>
      <w:r>
        <w:t>PNS</w:t>
      </w:r>
      <w:r>
        <w:rPr>
          <w:vertAlign w:val="subscript"/>
        </w:rPr>
        <w:t>manual</w:t>
      </w:r>
      <w:proofErr w:type="spellEnd"/>
      <w:r>
        <w:t xml:space="preserve"> table.</w:t>
      </w:r>
    </w:p>
    <w:p w:rsidR="00327C07" w:rsidRDefault="00327C07"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327C07" w:rsidRDefault="000471D8"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lastRenderedPageBreak/>
        <w:pict>
          <v:shape id="_x0000_i1030" type="#_x0000_t75" style="width:418.5pt;height:556.5pt">
            <v:imagedata r:id="rId27" o:title=""/>
          </v:shape>
        </w:pict>
      </w:r>
    </w:p>
    <w:p w:rsidR="00C668C8" w:rsidRPr="00C668C8" w:rsidRDefault="00E31A24"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br w:type="page"/>
      </w:r>
      <w:r w:rsidR="00E26AD2" w:rsidRPr="00C668C8">
        <w:rPr>
          <w:rFonts w:cs="Arial"/>
          <w:szCs w:val="22"/>
          <w:lang w:val="en-CA"/>
        </w:rPr>
        <w:lastRenderedPageBreak/>
        <w:fldChar w:fldCharType="begin"/>
      </w:r>
      <w:r w:rsidR="00E26AD2" w:rsidRPr="00C668C8">
        <w:rPr>
          <w:rFonts w:cs="Arial"/>
          <w:szCs w:val="22"/>
          <w:lang w:val="en-CA"/>
        </w:rPr>
        <w:instrText xml:space="preserve"> SEQ CHAPTER \h \r 1</w:instrText>
      </w:r>
      <w:r w:rsidR="00E26AD2" w:rsidRPr="00C668C8">
        <w:rPr>
          <w:rFonts w:cs="Arial"/>
          <w:szCs w:val="22"/>
          <w:lang w:val="en-CA"/>
        </w:rPr>
        <w:fldChar w:fldCharType="end"/>
      </w:r>
      <w:r w:rsidR="00E26AD2" w:rsidRPr="00C668C8">
        <w:rPr>
          <w:szCs w:val="22"/>
        </w:rPr>
        <w:t xml:space="preserve">Manual </w:t>
      </w:r>
      <w:proofErr w:type="spellStart"/>
      <w:r w:rsidR="00E26AD2" w:rsidRPr="00C668C8">
        <w:rPr>
          <w:szCs w:val="22"/>
        </w:rPr>
        <w:t>fire fighting</w:t>
      </w:r>
      <w:proofErr w:type="spellEnd"/>
      <w:r w:rsidR="00E26AD2" w:rsidRPr="00C668C8">
        <w:rPr>
          <w:szCs w:val="22"/>
        </w:rPr>
        <w:t xml:space="preserve"> non-suppression curves are also provided in Attachment 8.  These curves provide the same results as the </w:t>
      </w:r>
      <w:proofErr w:type="spellStart"/>
      <w:r w:rsidR="00E26AD2" w:rsidRPr="00C668C8">
        <w:rPr>
          <w:szCs w:val="22"/>
        </w:rPr>
        <w:t>PNS</w:t>
      </w:r>
      <w:r w:rsidR="00E26AD2" w:rsidRPr="00C668C8">
        <w:rPr>
          <w:szCs w:val="22"/>
          <w:vertAlign w:val="subscript"/>
        </w:rPr>
        <w:t>manual</w:t>
      </w:r>
      <w:proofErr w:type="spellEnd"/>
      <w:r w:rsidR="00E26AD2" w:rsidRPr="00C668C8">
        <w:rPr>
          <w:szCs w:val="22"/>
        </w:rPr>
        <w:t xml:space="preserve"> table, but can be used as follows:</w:t>
      </w:r>
    </w:p>
    <w:p w:rsidR="00C668C8" w:rsidRPr="00C668C8" w:rsidRDefault="00C668C8"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C668C8" w:rsidRPr="00C668C8" w:rsidRDefault="00E26AD2" w:rsidP="00E461CF">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668C8">
        <w:rPr>
          <w:szCs w:val="22"/>
        </w:rPr>
        <w:t xml:space="preserve">If the fire detection time subtracted from the fire damage time is zero or negative, then </w:t>
      </w:r>
      <w:proofErr w:type="spellStart"/>
      <w:r w:rsidRPr="00C668C8">
        <w:rPr>
          <w:szCs w:val="22"/>
        </w:rPr>
        <w:t>PNS</w:t>
      </w:r>
      <w:r w:rsidRPr="00C668C8">
        <w:rPr>
          <w:szCs w:val="22"/>
          <w:vertAlign w:val="subscript"/>
        </w:rPr>
        <w:t>manual</w:t>
      </w:r>
      <w:proofErr w:type="spellEnd"/>
      <w:r w:rsidRPr="00C668C8">
        <w:rPr>
          <w:szCs w:val="22"/>
        </w:rPr>
        <w:t xml:space="preserve"> = 1.0.</w:t>
      </w:r>
    </w:p>
    <w:p w:rsidR="00C668C8" w:rsidRDefault="00C668C8"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0"/>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668C8">
        <w:rPr>
          <w:szCs w:val="22"/>
        </w:rPr>
        <w:t>If the fire detection time subtracted from the fire damage time is positive, then:</w:t>
      </w:r>
    </w:p>
    <w:p w:rsidR="009406EB" w:rsidRPr="00C668C8" w:rsidRDefault="009406EB"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E26AD2" w:rsidRDefault="00E26AD2" w:rsidP="00E461CF">
      <w:pPr>
        <w:pStyle w:val="Level3"/>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C668C8">
        <w:rPr>
          <w:szCs w:val="22"/>
        </w:rPr>
        <w:t>Enter the appropriate fire duration curve and read across the x-axis to th</w:t>
      </w:r>
      <w:r>
        <w:rPr>
          <w:szCs w:val="22"/>
        </w:rPr>
        <w:t>is calculated time difference value.</w:t>
      </w:r>
    </w:p>
    <w:p w:rsidR="009406EB" w:rsidRDefault="009406EB" w:rsidP="00E461CF">
      <w:pPr>
        <w:pStyle w:val="Level3"/>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szCs w:val="22"/>
        </w:rPr>
      </w:pPr>
    </w:p>
    <w:p w:rsidR="00E26AD2" w:rsidRDefault="00E26AD2" w:rsidP="00E461CF">
      <w:pPr>
        <w:pStyle w:val="Level3"/>
        <w:numPr>
          <w:ilvl w:val="1"/>
          <w:numId w:val="4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Transfer up to the corresponding point of the fire duration curve, and read across to the left to estimate the </w:t>
      </w:r>
      <w:proofErr w:type="spellStart"/>
      <w:r>
        <w:rPr>
          <w:szCs w:val="22"/>
        </w:rPr>
        <w:t>PNS</w:t>
      </w:r>
      <w:r>
        <w:rPr>
          <w:szCs w:val="22"/>
          <w:vertAlign w:val="subscript"/>
        </w:rPr>
        <w:t>manual</w:t>
      </w:r>
      <w:proofErr w:type="spellEnd"/>
      <w:r>
        <w:rPr>
          <w:szCs w:val="22"/>
        </w:rPr>
        <w:t>.</w:t>
      </w:r>
    </w:p>
    <w:p w:rsidR="003B6264" w:rsidRDefault="003B6264" w:rsidP="006162A6">
      <w:pPr>
        <w:pStyle w:val="Heading3"/>
      </w:pPr>
    </w:p>
    <w:p w:rsidR="00E26AD2" w:rsidRDefault="00E26AD2" w:rsidP="006162A6">
      <w:pPr>
        <w:pStyle w:val="Heading3"/>
      </w:pPr>
      <w:bookmarkStart w:id="94" w:name="_Toc361227110"/>
      <w:r>
        <w:t xml:space="preserve">Task 2.7.4: </w:t>
      </w:r>
      <w:r w:rsidR="00C75BD5">
        <w:t xml:space="preserve"> </w:t>
      </w:r>
      <w:r>
        <w:t>Probability of Non-Suppression</w:t>
      </w:r>
      <w:bookmarkEnd w:id="94"/>
      <w:r>
        <w:t xml:space="preserve"> </w:t>
      </w:r>
      <w:r>
        <w:fldChar w:fldCharType="begin"/>
      </w:r>
      <w:proofErr w:type="spellStart"/>
      <w:proofErr w:type="gramStart"/>
      <w:r>
        <w:instrText>tc</w:instrText>
      </w:r>
      <w:proofErr w:type="spellEnd"/>
      <w:proofErr w:type="gramEnd"/>
      <w:r>
        <w:instrText xml:space="preserve"> "</w:instrText>
      </w:r>
      <w:bookmarkStart w:id="95" w:name="_Toc195071467"/>
      <w:r>
        <w:instrText xml:space="preserve">Task 2.7.4\: </w:instrText>
      </w:r>
      <w:r w:rsidR="00C75BD5">
        <w:instrText xml:space="preserve"> </w:instrText>
      </w:r>
      <w:r>
        <w:instrText>Probability of Non-Suppression</w:instrText>
      </w:r>
      <w:bookmarkEnd w:id="95"/>
      <w:r>
        <w:instrText xml:space="preserve"> " \l 3</w:instrText>
      </w:r>
      <w:r>
        <w:fldChar w:fldCharType="end"/>
      </w:r>
    </w:p>
    <w:p w:rsidR="003811DB" w:rsidRDefault="003811D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Using the information gathered in Step 2.6 with the results of the completed tasks in Step 2.7, estimate the likelihood that fire suppression efforts fail to suppress the fire before the FDS state is reached - the probability of non-suppression (PNS).  PNS is assessed on a scenario-specific basis.</w:t>
      </w: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The method applied to quantify PNS depends on whether or not </w:t>
      </w:r>
      <w:proofErr w:type="gramStart"/>
      <w:r>
        <w:rPr>
          <w:szCs w:val="22"/>
        </w:rPr>
        <w:t>a fixed</w:t>
      </w:r>
      <w:proofErr w:type="gramEnd"/>
      <w:r>
        <w:rPr>
          <w:szCs w:val="22"/>
        </w:rPr>
        <w:t xml:space="preserve"> fire suppression is being credited:</w:t>
      </w:r>
    </w:p>
    <w:p w:rsidR="00C668C8" w:rsidRDefault="00C668C8" w:rsidP="00E461CF">
      <w:pPr>
        <w:pStyle w:val="Level2"/>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0"/>
          <w:numId w:val="50"/>
        </w:numPr>
      </w:pPr>
      <w:bookmarkStart w:id="96" w:name="_Toc193246683"/>
      <w:bookmarkStart w:id="97" w:name="_Toc193247105"/>
      <w:r>
        <w:t>For cases where fixed fire suppression systems are not being credited, PNS is based entirely on the response of the manual fire brigade compared to the predicted damage time.</w:t>
      </w:r>
      <w:bookmarkEnd w:id="96"/>
      <w:bookmarkEnd w:id="97"/>
    </w:p>
    <w:p w:rsidR="00C75BD5" w:rsidRDefault="00C75BD5" w:rsidP="00C75BD5">
      <w:pPr>
        <w:ind w:left="720"/>
      </w:pPr>
    </w:p>
    <w:p w:rsidR="00E26AD2" w:rsidRDefault="00E26AD2" w:rsidP="00E461CF">
      <w:pPr>
        <w:numPr>
          <w:ilvl w:val="0"/>
          <w:numId w:val="50"/>
        </w:numPr>
      </w:pPr>
      <w:bookmarkStart w:id="98" w:name="_Toc193246684"/>
      <w:bookmarkStart w:id="99" w:name="_Toc193247107"/>
      <w:r>
        <w:t>For fire areas protected by fixed suppression (either automatic or manually actuated), two suppression paths are considered: success of the fixed suppression system; and failure of the fixed suppression system to actuate on demand combined with the response of the manual fire brigade.</w:t>
      </w:r>
      <w:bookmarkEnd w:id="98"/>
      <w:bookmarkEnd w:id="99"/>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Pr="00AF50DC" w:rsidRDefault="00E26AD2" w:rsidP="00E461CF">
      <w:pPr>
        <w:rPr>
          <w:u w:val="single"/>
        </w:rPr>
      </w:pPr>
      <w:r w:rsidRPr="00AF50DC">
        <w:rPr>
          <w:u w:val="single"/>
        </w:rPr>
        <w:t xml:space="preserve">Fixed Suppression System: </w:t>
      </w:r>
      <w:proofErr w:type="spellStart"/>
      <w:r w:rsidRPr="00AF50DC">
        <w:rPr>
          <w:u w:val="single"/>
        </w:rPr>
        <w:t>PNS</w:t>
      </w:r>
      <w:r w:rsidRPr="00AF50DC">
        <w:rPr>
          <w:u w:val="single"/>
          <w:vertAlign w:val="subscript"/>
        </w:rPr>
        <w:t>fixed</w:t>
      </w:r>
      <w:proofErr w:type="spellEnd"/>
      <w:r w:rsidRPr="00AF50DC">
        <w:rPr>
          <w:u w:val="single"/>
          <w:vertAlign w:val="subscript"/>
        </w:rPr>
        <w:t>-scenario</w:t>
      </w:r>
    </w:p>
    <w:p w:rsidR="003811DB" w:rsidRDefault="003811D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If the fire area is protected by fixed fire suppression, estimate </w:t>
      </w:r>
      <w:proofErr w:type="spellStart"/>
      <w:r>
        <w:rPr>
          <w:szCs w:val="22"/>
        </w:rPr>
        <w:t>PNS</w:t>
      </w:r>
      <w:r>
        <w:rPr>
          <w:szCs w:val="22"/>
          <w:vertAlign w:val="subscript"/>
        </w:rPr>
        <w:t>fixed</w:t>
      </w:r>
      <w:proofErr w:type="spellEnd"/>
      <w:r>
        <w:rPr>
          <w:szCs w:val="22"/>
        </w:rPr>
        <w:t xml:space="preserve"> for each surviving scenario (</w:t>
      </w:r>
      <w:proofErr w:type="spellStart"/>
      <w:r>
        <w:rPr>
          <w:szCs w:val="22"/>
        </w:rPr>
        <w:t>PNS</w:t>
      </w:r>
      <w:r>
        <w:rPr>
          <w:szCs w:val="22"/>
          <w:vertAlign w:val="subscript"/>
        </w:rPr>
        <w:t>fixed</w:t>
      </w:r>
      <w:proofErr w:type="spellEnd"/>
      <w:r>
        <w:rPr>
          <w:szCs w:val="22"/>
          <w:vertAlign w:val="subscript"/>
        </w:rPr>
        <w:t>-scenario</w:t>
      </w:r>
      <w:r>
        <w:rPr>
          <w:szCs w:val="22"/>
        </w:rPr>
        <w:t xml:space="preserve">) for which the fire suppression system is deemed effective.  A look-up table is provided in Attachment 8, and a </w:t>
      </w:r>
      <w:proofErr w:type="spellStart"/>
      <w:r>
        <w:rPr>
          <w:szCs w:val="22"/>
        </w:rPr>
        <w:t>PNS</w:t>
      </w:r>
      <w:r>
        <w:rPr>
          <w:szCs w:val="22"/>
          <w:vertAlign w:val="subscript"/>
        </w:rPr>
        <w:t>fixed</w:t>
      </w:r>
      <w:proofErr w:type="spellEnd"/>
      <w:r>
        <w:rPr>
          <w:szCs w:val="22"/>
          <w:vertAlign w:val="subscript"/>
        </w:rPr>
        <w:t>-scenario</w:t>
      </w:r>
      <w:r>
        <w:rPr>
          <w:szCs w:val="22"/>
        </w:rPr>
        <w:t xml:space="preserve"> is assigned based on the difference between the predicted time to fire damage (from Step 2.6) and the predicted time to suppression system actuation (from Task 2.7.2).</w:t>
      </w: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Calculate an estimate of </w:t>
      </w:r>
      <w:proofErr w:type="spellStart"/>
      <w:r>
        <w:rPr>
          <w:szCs w:val="22"/>
        </w:rPr>
        <w:t>PNS</w:t>
      </w:r>
      <w:r>
        <w:rPr>
          <w:szCs w:val="22"/>
          <w:vertAlign w:val="subscript"/>
        </w:rPr>
        <w:t>fixed</w:t>
      </w:r>
      <w:proofErr w:type="spellEnd"/>
      <w:r>
        <w:rPr>
          <w:szCs w:val="22"/>
          <w:vertAlign w:val="subscript"/>
        </w:rPr>
        <w:t>-scenario</w:t>
      </w:r>
      <w:r>
        <w:rPr>
          <w:szCs w:val="22"/>
        </w:rPr>
        <w:t xml:space="preserve"> for each unscreened fire scenario based on the scenario-specific fire damage and fire suppression times.  </w:t>
      </w:r>
      <w:proofErr w:type="gramStart"/>
      <w:r>
        <w:rPr>
          <w:szCs w:val="22"/>
        </w:rPr>
        <w:t xml:space="preserve">Record </w:t>
      </w:r>
      <w:proofErr w:type="spellStart"/>
      <w:r>
        <w:rPr>
          <w:szCs w:val="22"/>
        </w:rPr>
        <w:t>PNS</w:t>
      </w:r>
      <w:r>
        <w:rPr>
          <w:szCs w:val="22"/>
          <w:vertAlign w:val="subscript"/>
        </w:rPr>
        <w:t>fixed</w:t>
      </w:r>
      <w:proofErr w:type="spellEnd"/>
      <w:r>
        <w:rPr>
          <w:szCs w:val="22"/>
        </w:rPr>
        <w:t xml:space="preserve"> on the Attachment 1 Worksheet, Table A1.10.</w:t>
      </w:r>
      <w:proofErr w:type="gramEnd"/>
    </w:p>
    <w:p w:rsidR="00C75BD5" w:rsidRDefault="00C75BD5"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sectPr w:rsidR="00C75BD5" w:rsidSect="00BE0339">
          <w:pgSz w:w="12240" w:h="15840"/>
          <w:pgMar w:top="1440" w:right="1440" w:bottom="1440" w:left="1440" w:header="1440" w:footer="1440" w:gutter="0"/>
          <w:cols w:space="720"/>
          <w:noEndnote/>
          <w:docGrid w:linePitch="299"/>
        </w:sect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Pr="00184D43" w:rsidRDefault="00E26AD2" w:rsidP="00E461CF">
      <w:pPr>
        <w:rPr>
          <w:rFonts w:ascii="ArialMT" w:hAnsi="ArialMT" w:cs="ArialMT"/>
          <w:u w:val="single"/>
        </w:rPr>
      </w:pPr>
      <w:r w:rsidRPr="00184D43">
        <w:rPr>
          <w:u w:val="single"/>
        </w:rPr>
        <w:t xml:space="preserve">Manual Fire Suppression: </w:t>
      </w:r>
      <w:proofErr w:type="spellStart"/>
      <w:r w:rsidRPr="00184D43">
        <w:rPr>
          <w:u w:val="single"/>
        </w:rPr>
        <w:t>PNS</w:t>
      </w:r>
      <w:r w:rsidRPr="00184D43">
        <w:rPr>
          <w:rFonts w:ascii="ArialMT" w:hAnsi="ArialMT" w:cs="ArialMT"/>
          <w:u w:val="single"/>
          <w:vertAlign w:val="subscript"/>
        </w:rPr>
        <w:t>manual</w:t>
      </w:r>
      <w:proofErr w:type="spellEnd"/>
      <w:r w:rsidRPr="00184D43">
        <w:rPr>
          <w:rFonts w:ascii="ArialMT" w:hAnsi="ArialMT" w:cs="ArialMT"/>
          <w:u w:val="single"/>
          <w:vertAlign w:val="subscript"/>
        </w:rPr>
        <w:t>-scenario</w:t>
      </w:r>
    </w:p>
    <w:p w:rsidR="003811DB" w:rsidRDefault="003811D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The value of PNS </w:t>
      </w:r>
      <w:r>
        <w:rPr>
          <w:szCs w:val="22"/>
          <w:vertAlign w:val="subscript"/>
        </w:rPr>
        <w:t>manual</w:t>
      </w:r>
      <w:r>
        <w:rPr>
          <w:szCs w:val="22"/>
        </w:rPr>
        <w:t xml:space="preserve"> for a given scenario (</w:t>
      </w:r>
      <w:proofErr w:type="spellStart"/>
      <w:r>
        <w:rPr>
          <w:szCs w:val="22"/>
        </w:rPr>
        <w:t>PNS</w:t>
      </w:r>
      <w:r>
        <w:rPr>
          <w:szCs w:val="22"/>
          <w:vertAlign w:val="subscript"/>
        </w:rPr>
        <w:t>manual</w:t>
      </w:r>
      <w:proofErr w:type="spellEnd"/>
      <w:r>
        <w:rPr>
          <w:szCs w:val="22"/>
          <w:vertAlign w:val="subscript"/>
        </w:rPr>
        <w:t>-scenario</w:t>
      </w:r>
      <w:r>
        <w:rPr>
          <w:szCs w:val="22"/>
        </w:rPr>
        <w:t>) is dependent on three factors: the predicted time to fire damage (Step 2.6), the predicted time to fire detection (Task 2.7.1), and the</w:t>
      </w:r>
      <w:r w:rsidR="00C75BD5">
        <w:rPr>
          <w:szCs w:val="22"/>
        </w:rPr>
        <w:t xml:space="preserve"> </w:t>
      </w:r>
      <w:r>
        <w:rPr>
          <w:szCs w:val="22"/>
        </w:rPr>
        <w:t xml:space="preserve">selected fire duration curve (Task 2.7.3).  </w:t>
      </w:r>
      <w:proofErr w:type="gramStart"/>
      <w:r>
        <w:rPr>
          <w:szCs w:val="22"/>
        </w:rPr>
        <w:t xml:space="preserve">Record </w:t>
      </w:r>
      <w:proofErr w:type="spellStart"/>
      <w:r>
        <w:rPr>
          <w:szCs w:val="22"/>
        </w:rPr>
        <w:t>PNS</w:t>
      </w:r>
      <w:r>
        <w:rPr>
          <w:szCs w:val="22"/>
          <w:vertAlign w:val="subscript"/>
        </w:rPr>
        <w:t>manual</w:t>
      </w:r>
      <w:proofErr w:type="spellEnd"/>
      <w:r>
        <w:rPr>
          <w:szCs w:val="22"/>
        </w:rPr>
        <w:t xml:space="preserve"> on the Attachment 1 Worksheet, Table A1.10.</w:t>
      </w:r>
      <w:proofErr w:type="gramEnd"/>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Pr="00184D43" w:rsidRDefault="00E26AD2" w:rsidP="00E461CF">
      <w:pPr>
        <w:rPr>
          <w:rFonts w:ascii="ArialMT" w:hAnsi="ArialMT" w:cs="ArialMT"/>
          <w:u w:val="single"/>
        </w:rPr>
      </w:pPr>
      <w:r w:rsidRPr="00184D43">
        <w:rPr>
          <w:u w:val="single"/>
        </w:rPr>
        <w:t xml:space="preserve">Composite Suppression Factor: </w:t>
      </w:r>
      <w:proofErr w:type="spellStart"/>
      <w:r w:rsidRPr="00184D43">
        <w:rPr>
          <w:u w:val="single"/>
        </w:rPr>
        <w:t>PNS</w:t>
      </w:r>
      <w:r w:rsidRPr="00184D43">
        <w:rPr>
          <w:rFonts w:ascii="ArialMT" w:hAnsi="ArialMT" w:cs="ArialMT"/>
          <w:u w:val="single"/>
          <w:vertAlign w:val="subscript"/>
        </w:rPr>
        <w:t>scenario</w:t>
      </w:r>
      <w:proofErr w:type="spellEnd"/>
    </w:p>
    <w:p w:rsidR="003811DB" w:rsidRDefault="003811D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If the fire area is not covered by fixed fire suppression, or is highly degraded, or is determined to be ineffective for the fire ignition source, then:</w:t>
      </w: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AB1285"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AB1285">
        <w:rPr>
          <w:position w:val="-10"/>
          <w:szCs w:val="22"/>
        </w:rPr>
        <w:object w:dxaOrig="2940" w:dyaOrig="320">
          <v:shape id="_x0000_i1031" type="#_x0000_t75" style="width:159pt;height:17.25pt" o:ole="">
            <v:imagedata r:id="rId28" o:title=""/>
          </v:shape>
          <o:OLEObject Type="Embed" ProgID="Equation.COEE2" ShapeID="_x0000_i1031" DrawAspect="Content" ObjectID="_1441087575" r:id="rId29"/>
        </w:object>
      </w:r>
    </w:p>
    <w:p w:rsidR="00AB1285" w:rsidRDefault="00AB1285"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If the fire area is covered by non-degraded wet-pipe sprinklers, a general reliability of 0.98 is assumed for the fixed suppression system.  In this case, the PNS is quantified as follows:</w:t>
      </w: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AB1285"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AB1285">
        <w:rPr>
          <w:position w:val="-12"/>
          <w:szCs w:val="22"/>
        </w:rPr>
        <w:object w:dxaOrig="6340" w:dyaOrig="360">
          <v:shape id="_x0000_i1032" type="#_x0000_t75" style="width:317.25pt;height:18pt" o:ole="">
            <v:imagedata r:id="rId30" o:title=""/>
          </v:shape>
          <o:OLEObject Type="Embed" ProgID="Equation.COEE2" ShapeID="_x0000_i1032" DrawAspect="Content" ObjectID="_1441087576" r:id="rId31"/>
        </w:object>
      </w:r>
    </w:p>
    <w:p w:rsidR="003811DB" w:rsidRDefault="003811D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If the fire area is covered by a non-degraded dry-pipe sprinklers or deluge system, or by a non-degraded gaseous suppression system, a general reliability of 0.95 is assumed for the fixed suppression system.  In this case, the PNS is quantified as follows:</w:t>
      </w: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Cs w:val="22"/>
        </w:rPr>
      </w:pPr>
    </w:p>
    <w:p w:rsidR="00E26AD2" w:rsidRDefault="00AB1285"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r w:rsidRPr="00AB1285">
        <w:rPr>
          <w:position w:val="-12"/>
          <w:szCs w:val="22"/>
        </w:rPr>
        <w:object w:dxaOrig="6340" w:dyaOrig="360">
          <v:shape id="_x0000_i1033" type="#_x0000_t75" style="width:317.25pt;height:18pt" o:ole="">
            <v:imagedata r:id="rId32" o:title=""/>
          </v:shape>
          <o:OLEObject Type="Embed" ProgID="Equation.COEE2" ShapeID="_x0000_i1033" DrawAspect="Content" ObjectID="_1441087577" r:id="rId33"/>
        </w:object>
      </w:r>
    </w:p>
    <w:p w:rsidR="00AB1285" w:rsidRDefault="00AB1285"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One specific type of degradation that may be identified </w:t>
      </w:r>
      <w:r w:rsidR="00A42A3A">
        <w:rPr>
          <w:szCs w:val="22"/>
        </w:rPr>
        <w:t>for gaseous fire extinguishment systems</w:t>
      </w:r>
      <w:r>
        <w:rPr>
          <w:szCs w:val="22"/>
        </w:rPr>
        <w:t xml:space="preserve"> involves the inability of the system to maintain the design concentration of fire suppressant for a sufficient time to assure the complete extinguishment of a deep-seated fire.  The required suppressant concentration and maintenance time are established by the system design criteria.  This degradation is commonly referred to as an “inadequate soak time.”  This can be an issue for </w:t>
      </w:r>
      <w:proofErr w:type="spellStart"/>
      <w:r>
        <w:rPr>
          <w:szCs w:val="22"/>
        </w:rPr>
        <w:t>Halon</w:t>
      </w:r>
      <w:proofErr w:type="spellEnd"/>
      <w:r>
        <w:rPr>
          <w:szCs w:val="22"/>
        </w:rPr>
        <w:t xml:space="preserve"> and Carbon Dioxide fire extinguishment systems, as well as for other gaseous suppression systems (e.g., </w:t>
      </w:r>
      <w:proofErr w:type="spellStart"/>
      <w:r>
        <w:rPr>
          <w:szCs w:val="22"/>
        </w:rPr>
        <w:t>Halon</w:t>
      </w:r>
      <w:proofErr w:type="spellEnd"/>
      <w:r>
        <w:rPr>
          <w:szCs w:val="22"/>
        </w:rPr>
        <w:t xml:space="preserve"> replacements).</w:t>
      </w: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For the inadequate soak time degradation case, special consideration is required to </w:t>
      </w:r>
      <w:r w:rsidR="00A42A3A">
        <w:rPr>
          <w:szCs w:val="22"/>
        </w:rPr>
        <w:t xml:space="preserve">estimate </w:t>
      </w:r>
      <w:proofErr w:type="spellStart"/>
      <w:r w:rsidR="00A42A3A">
        <w:rPr>
          <w:szCs w:val="22"/>
        </w:rPr>
        <w:t>PNS</w:t>
      </w:r>
      <w:r w:rsidR="00A42A3A">
        <w:rPr>
          <w:szCs w:val="22"/>
          <w:vertAlign w:val="subscript"/>
        </w:rPr>
        <w:t>scenario</w:t>
      </w:r>
      <w:proofErr w:type="spellEnd"/>
      <w:r>
        <w:rPr>
          <w:szCs w:val="22"/>
        </w:rPr>
        <w:t>.  See Attachment</w:t>
      </w:r>
      <w:r w:rsidR="00A42A3A">
        <w:rPr>
          <w:szCs w:val="22"/>
        </w:rPr>
        <w:t xml:space="preserve"> 8 for guidance on calculating</w:t>
      </w:r>
      <w:r>
        <w:rPr>
          <w:szCs w:val="22"/>
        </w:rPr>
        <w:t xml:space="preserve"> </w:t>
      </w:r>
      <w:proofErr w:type="spellStart"/>
      <w:r>
        <w:rPr>
          <w:szCs w:val="22"/>
        </w:rPr>
        <w:t>PNS</w:t>
      </w:r>
      <w:r>
        <w:rPr>
          <w:szCs w:val="22"/>
          <w:vertAlign w:val="subscript"/>
        </w:rPr>
        <w:t>scenario</w:t>
      </w:r>
      <w:proofErr w:type="spellEnd"/>
      <w:r>
        <w:rPr>
          <w:szCs w:val="22"/>
        </w:rPr>
        <w:t xml:space="preserve"> involving gaseous fire extinguishment systems that are unable to maintain the design concentration of fire suppressant for a sufficient time to assure the complete extinguishment of a deep-seated fire.  </w:t>
      </w:r>
    </w:p>
    <w:p w:rsidR="003B6264" w:rsidRDefault="003B6264" w:rsidP="006162A6">
      <w:pPr>
        <w:pStyle w:val="Heading3"/>
      </w:pPr>
    </w:p>
    <w:p w:rsidR="00E26AD2" w:rsidRDefault="00E26AD2" w:rsidP="006162A6">
      <w:pPr>
        <w:pStyle w:val="Heading3"/>
      </w:pPr>
      <w:bookmarkStart w:id="100" w:name="_Toc361227111"/>
      <w:r>
        <w:t>Task 2.7.5: Screening Check</w:t>
      </w:r>
      <w:bookmarkEnd w:id="100"/>
      <w:r>
        <w:t xml:space="preserve"> </w:t>
      </w:r>
      <w:r>
        <w:fldChar w:fldCharType="begin"/>
      </w:r>
      <w:proofErr w:type="spellStart"/>
      <w:proofErr w:type="gramStart"/>
      <w:r>
        <w:instrText>tc</w:instrText>
      </w:r>
      <w:proofErr w:type="spellEnd"/>
      <w:proofErr w:type="gramEnd"/>
      <w:r>
        <w:instrText xml:space="preserve"> "</w:instrText>
      </w:r>
      <w:bookmarkStart w:id="101" w:name="_Toc195071468"/>
      <w:r>
        <w:instrText>Task 2.7.5\: Screening Check</w:instrText>
      </w:r>
      <w:bookmarkEnd w:id="101"/>
      <w:r>
        <w:instrText xml:space="preserve"> " \l 3</w:instrText>
      </w:r>
      <w:r>
        <w:fldChar w:fldCharType="end"/>
      </w:r>
    </w:p>
    <w:p w:rsidR="003811DB" w:rsidRDefault="003811D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In Task 2.7.5, a screening check is made that considers the non-suppression probability for each fire scenario with the factors considered in previous screening checks. </w:t>
      </w: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C75BD5"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MT" w:hAnsi="ArialMT" w:cs="ArialMT"/>
          <w:szCs w:val="22"/>
        </w:rPr>
        <w:sectPr w:rsidR="00C75BD5" w:rsidSect="00BE0339">
          <w:pgSz w:w="12240" w:h="15840"/>
          <w:pgMar w:top="1440" w:right="1440" w:bottom="1440" w:left="1440" w:header="1440" w:footer="1440" w:gutter="0"/>
          <w:cols w:space="720"/>
          <w:noEndnote/>
          <w:docGrid w:linePitch="299"/>
        </w:sectPr>
      </w:pPr>
      <w:r>
        <w:rPr>
          <w:rFonts w:ascii="ArialMT" w:hAnsi="ArialMT" w:cs="ArialMT"/>
          <w:szCs w:val="22"/>
        </w:rPr>
        <w:t>The estimated risk contribution or screening CDF, for each fire scenario is based on the product of the following factors:</w:t>
      </w:r>
    </w:p>
    <w:p w:rsidR="00E26AD2" w:rsidRDefault="00E26AD2"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MT" w:hAnsi="ArialMT" w:cs="ArialMT"/>
          <w:szCs w:val="22"/>
        </w:rPr>
      </w:pPr>
    </w:p>
    <w:p w:rsidR="00E26AD2" w:rsidRDefault="00E14EB8"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E14EB8">
        <w:rPr>
          <w:position w:val="-10"/>
        </w:rPr>
        <w:object w:dxaOrig="218" w:dyaOrig="320">
          <v:shape id="_x0000_i1034" type="#_x0000_t75" style="width:11.25pt;height:15.75pt" o:ole="">
            <v:imagedata r:id="rId34" o:title=""/>
          </v:shape>
          <o:OLEObject Type="Embed" ProgID="Equation.COEE2" ShapeID="_x0000_i1034" DrawAspect="Content" ObjectID="_1441087578" r:id="rId35"/>
        </w:object>
      </w:r>
      <w:r w:rsidR="00AB1285" w:rsidRPr="00E14EB8">
        <w:rPr>
          <w:position w:val="-14"/>
        </w:rPr>
        <w:object w:dxaOrig="8680" w:dyaOrig="400">
          <v:shape id="_x0000_i1035" type="#_x0000_t75" style="width:434.25pt;height:20.25pt" o:ole="">
            <v:imagedata r:id="rId36" o:title=""/>
          </v:shape>
          <o:OLEObject Type="Embed" ProgID="Equation.COEE2" ShapeID="_x0000_i1035" DrawAspect="Content" ObjectID="_1441087579" r:id="rId37"/>
        </w:object>
      </w:r>
    </w:p>
    <w:p w:rsidR="003B575E" w:rsidRDefault="003B575E"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p w:rsidR="003B6264" w:rsidRDefault="003B575E" w:rsidP="00C75B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MT" w:hAnsi="ArialMT" w:cs="ArialMT"/>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rFonts w:ascii="ArialMT" w:hAnsi="ArialMT" w:cs="ArialMT"/>
          <w:szCs w:val="22"/>
        </w:rPr>
        <w:t xml:space="preserve">If </w:t>
      </w:r>
      <w:r>
        <w:rPr>
          <w:rFonts w:ascii="Symbol" w:hAnsi="Symbol" w:cs="Symbol"/>
          <w:szCs w:val="22"/>
        </w:rPr>
        <w:t></w:t>
      </w:r>
      <w:r>
        <w:rPr>
          <w:rFonts w:ascii="ArialMT" w:hAnsi="ArialMT" w:cs="ArialMT"/>
          <w:szCs w:val="22"/>
        </w:rPr>
        <w:t>CDF</w:t>
      </w:r>
      <w:r>
        <w:rPr>
          <w:rFonts w:ascii="ArialMT" w:hAnsi="ArialMT" w:cs="ArialMT"/>
          <w:szCs w:val="22"/>
          <w:vertAlign w:val="subscript"/>
        </w:rPr>
        <w:t>2.7</w:t>
      </w:r>
      <w:r>
        <w:rPr>
          <w:rFonts w:ascii="ArialMT" w:hAnsi="ArialMT" w:cs="ArialMT"/>
          <w:szCs w:val="22"/>
        </w:rPr>
        <w:t xml:space="preserve"> is less than or equal to 1E-6, then the finding screens to Green, and the analysis is complete.  If </w:t>
      </w:r>
      <w:r>
        <w:rPr>
          <w:rFonts w:ascii="Symbol" w:hAnsi="Symbol" w:cs="Symbol"/>
          <w:szCs w:val="22"/>
        </w:rPr>
        <w:t></w:t>
      </w:r>
      <w:r>
        <w:rPr>
          <w:rFonts w:ascii="ArialMT" w:hAnsi="ArialMT" w:cs="ArialMT"/>
          <w:szCs w:val="22"/>
        </w:rPr>
        <w:t>CDF</w:t>
      </w:r>
      <w:r>
        <w:rPr>
          <w:rFonts w:ascii="ArialMT" w:hAnsi="ArialMT" w:cs="ArialMT"/>
          <w:szCs w:val="22"/>
          <w:vertAlign w:val="subscript"/>
        </w:rPr>
        <w:t>2.7</w:t>
      </w:r>
      <w:r>
        <w:rPr>
          <w:rFonts w:ascii="ArialMT" w:hAnsi="ArialMT" w:cs="ArialMT"/>
          <w:szCs w:val="22"/>
        </w:rPr>
        <w:t xml:space="preserve"> is greater than 1E-6, then the analysis continues to Step 2.8.</w:t>
      </w:r>
    </w:p>
    <w:p w:rsidR="00C75BD5" w:rsidRPr="00CF204E" w:rsidRDefault="00C75BD5" w:rsidP="00C75BD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rPr>
      </w:pPr>
    </w:p>
    <w:p w:rsidR="003B575E" w:rsidRDefault="003B575E" w:rsidP="00E461CF">
      <w:pPr>
        <w:pStyle w:val="Heading2"/>
        <w:spacing w:before="0" w:after="0"/>
      </w:pPr>
      <w:bookmarkStart w:id="102" w:name="_Toc361227112"/>
      <w:r>
        <w:t>Step 2.8 - Plant Safe Shutdown Response Analysis</w:t>
      </w:r>
      <w:bookmarkEnd w:id="102"/>
      <w:r>
        <w:t xml:space="preserve"> </w:t>
      </w:r>
    </w:p>
    <w:p w:rsidR="003B575E" w:rsidRDefault="003B575E"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MT" w:hAnsi="ArialMT" w:cs="ArialMT"/>
          <w:szCs w:val="22"/>
        </w:rPr>
      </w:pPr>
    </w:p>
    <w:p w:rsidR="003B575E" w:rsidRDefault="003B575E"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MT" w:hAnsi="ArialMT" w:cs="ArialMT"/>
          <w:szCs w:val="22"/>
        </w:rPr>
      </w:pPr>
      <w:r>
        <w:rPr>
          <w:rFonts w:ascii="ArialMT" w:hAnsi="ArialMT" w:cs="ArialMT"/>
          <w:szCs w:val="22"/>
        </w:rPr>
        <w:t>In Step 2.8, the plant SSD response, including required human recovery actions, is analyzed and the factor “</w:t>
      </w:r>
      <w:proofErr w:type="spellStart"/>
      <w:r>
        <w:rPr>
          <w:rFonts w:ascii="ArialMT" w:hAnsi="ArialMT" w:cs="ArialMT"/>
          <w:szCs w:val="22"/>
        </w:rPr>
        <w:t>CCDP</w:t>
      </w:r>
      <w:r>
        <w:rPr>
          <w:rFonts w:ascii="ArialMT" w:hAnsi="ArialMT" w:cs="ArialMT"/>
          <w:szCs w:val="22"/>
          <w:vertAlign w:val="subscript"/>
        </w:rPr>
        <w:t>i</w:t>
      </w:r>
      <w:proofErr w:type="spellEnd"/>
      <w:r>
        <w:rPr>
          <w:rFonts w:ascii="ArialMT" w:hAnsi="ArialMT" w:cs="ArialMT"/>
          <w:szCs w:val="22"/>
        </w:rPr>
        <w:t>“ for each fire growth and damage scenario of interest is quantified.</w:t>
      </w:r>
    </w:p>
    <w:p w:rsidR="003B6264" w:rsidRDefault="003B6264" w:rsidP="006162A6">
      <w:pPr>
        <w:pStyle w:val="Heading3"/>
      </w:pPr>
    </w:p>
    <w:p w:rsidR="003B575E" w:rsidRDefault="003B575E" w:rsidP="006162A6">
      <w:pPr>
        <w:pStyle w:val="Heading3"/>
      </w:pPr>
      <w:bookmarkStart w:id="103" w:name="_Toc361227113"/>
      <w:r>
        <w:t>Task 2.8.1:</w:t>
      </w:r>
      <w:r w:rsidR="00C75BD5">
        <w:t xml:space="preserve"> </w:t>
      </w:r>
      <w:r>
        <w:t xml:space="preserve"> Select Plant Initiating Event Worksheets</w:t>
      </w:r>
      <w:bookmarkEnd w:id="103"/>
      <w:r>
        <w:t xml:space="preserve"> </w:t>
      </w:r>
    </w:p>
    <w:p w:rsidR="00BE0339" w:rsidRDefault="00BE0339" w:rsidP="00E461CF"/>
    <w:p w:rsidR="003B575E" w:rsidRDefault="003B575E" w:rsidP="00E461CF">
      <w:r>
        <w:t>Identify which plant initiating event worksheet(s) in the plant risk-informed inspection notebook will be used to assess the fire scenario CCDP.  One or more of these worksheets may be selected to represent the fire-induced SSD challenge.  Typically, only one worksheet will be used, corresponding to the initiating event whose characteristics most closely resemble the impact of the fire on the plant.  However, if there is a possibility of a spurious actuation that would change the nature of the event, e.g., changing a transient into a LOCA</w:t>
      </w:r>
      <w:r w:rsidR="00D804C1">
        <w:t>, more than one worksheet may</w:t>
      </w:r>
      <w:r>
        <w:t xml:space="preserve"> need to be used.  The following general rules apply to the selection of the appropriate initiating event worksheets:</w:t>
      </w:r>
    </w:p>
    <w:p w:rsidR="003B575E" w:rsidRDefault="003B575E" w:rsidP="00E461CF"/>
    <w:p w:rsidR="00E26AD2" w:rsidRDefault="003B575E" w:rsidP="00E461CF">
      <w:pPr>
        <w:numPr>
          <w:ilvl w:val="0"/>
          <w:numId w:val="47"/>
        </w:numPr>
        <w:ind w:left="630"/>
      </w:pPr>
      <w:r>
        <w:t>If it cannot be assured that cables associated with offsite power distribution will not be affected by the fire, the assumption is that offsite power is lost.  Use the loss of offsite power</w:t>
      </w:r>
    </w:p>
    <w:p w:rsidR="00E26AD2" w:rsidRDefault="00E26AD2" w:rsidP="00E461CF">
      <w:pPr>
        <w:ind w:left="630"/>
      </w:pPr>
    </w:p>
    <w:p w:rsidR="007F5837" w:rsidRDefault="007F5837" w:rsidP="00E461CF">
      <w:pPr>
        <w:numPr>
          <w:ilvl w:val="0"/>
          <w:numId w:val="47"/>
        </w:numPr>
        <w:ind w:left="630"/>
      </w:pPr>
      <w:r>
        <w:rPr>
          <w:rFonts w:cs="Arial"/>
          <w:lang w:val="en-CA"/>
        </w:rPr>
        <w:fldChar w:fldCharType="begin"/>
      </w:r>
      <w:r>
        <w:rPr>
          <w:rFonts w:cs="Arial"/>
          <w:lang w:val="en-CA"/>
        </w:rPr>
        <w:instrText xml:space="preserve"> SEQ CHAPTER \h \r 1</w:instrText>
      </w:r>
      <w:r>
        <w:rPr>
          <w:rFonts w:cs="Arial"/>
          <w:lang w:val="en-CA"/>
        </w:rPr>
        <w:fldChar w:fldCharType="end"/>
      </w:r>
      <w:r>
        <w:t>(LOOP) initiating event worksheet.  If the fire response procedures are such that the plant is effectively put into a station blackout (i.e., a self-induced station blackout), use the LOOP worksheet.</w:t>
      </w:r>
    </w:p>
    <w:p w:rsidR="004D7ED5" w:rsidRDefault="004D7ED5" w:rsidP="00E461CF">
      <w:pPr>
        <w:ind w:left="630"/>
      </w:pPr>
    </w:p>
    <w:p w:rsidR="007F5837" w:rsidRDefault="007D3CBB" w:rsidP="00E461CF">
      <w:pPr>
        <w:numPr>
          <w:ilvl w:val="0"/>
          <w:numId w:val="47"/>
        </w:numPr>
        <w:ind w:left="630"/>
      </w:pPr>
      <w:bookmarkStart w:id="104" w:name="_Toc193246685"/>
      <w:bookmarkStart w:id="105" w:name="_Toc193247108"/>
      <w:r>
        <w:t>If</w:t>
      </w:r>
      <w:r w:rsidR="007F5837">
        <w:t xml:space="preserve"> offsite power is known not to be lost, and it cannot be assured that the power conversion system is available, use the transient without power conversion system (TPCS) initiating event worksheet.</w:t>
      </w:r>
      <w:bookmarkEnd w:id="104"/>
      <w:bookmarkEnd w:id="105"/>
    </w:p>
    <w:p w:rsidR="004D7ED5" w:rsidRDefault="004D7ED5" w:rsidP="00E461CF">
      <w:pPr>
        <w:ind w:left="630"/>
      </w:pPr>
      <w:bookmarkStart w:id="106" w:name="_Toc193246686"/>
      <w:bookmarkStart w:id="107" w:name="_Toc193247109"/>
    </w:p>
    <w:p w:rsidR="007F5837" w:rsidRDefault="007F5837" w:rsidP="00E461CF">
      <w:pPr>
        <w:numPr>
          <w:ilvl w:val="0"/>
          <w:numId w:val="47"/>
        </w:numPr>
        <w:ind w:left="630"/>
      </w:pPr>
      <w:r>
        <w:t>If neither offsite power nor the power conversion system is lost, use the general transient (TRANS) initiating event worksheet.</w:t>
      </w:r>
      <w:bookmarkEnd w:id="106"/>
      <w:bookmarkEnd w:id="107"/>
    </w:p>
    <w:p w:rsidR="004D7ED5" w:rsidRDefault="004D7ED5" w:rsidP="00E461CF">
      <w:pPr>
        <w:ind w:left="630"/>
      </w:pPr>
      <w:bookmarkStart w:id="108" w:name="_Toc193246687"/>
      <w:bookmarkStart w:id="109" w:name="_Toc193247110"/>
    </w:p>
    <w:p w:rsidR="007F5837" w:rsidRDefault="007F5837" w:rsidP="00E461CF">
      <w:pPr>
        <w:numPr>
          <w:ilvl w:val="0"/>
          <w:numId w:val="47"/>
        </w:numPr>
        <w:ind w:left="630"/>
      </w:pPr>
      <w:r>
        <w:t xml:space="preserve">If a small LOCA is </w:t>
      </w:r>
      <w:proofErr w:type="gramStart"/>
      <w:r>
        <w:t>possible(</w:t>
      </w:r>
      <w:proofErr w:type="gramEnd"/>
      <w:r>
        <w:t>e.g., RCP seal failure), use the small LOCA (SLOCA) initiating event worksheet.</w:t>
      </w:r>
      <w:bookmarkEnd w:id="108"/>
      <w:bookmarkEnd w:id="109"/>
    </w:p>
    <w:p w:rsidR="004D7ED5" w:rsidRDefault="004D7ED5" w:rsidP="00E461CF">
      <w:pPr>
        <w:ind w:left="630"/>
      </w:pPr>
      <w:bookmarkStart w:id="110" w:name="_Toc193246688"/>
      <w:bookmarkStart w:id="111" w:name="_Toc193247111"/>
    </w:p>
    <w:p w:rsidR="007F5837" w:rsidRDefault="007F5837" w:rsidP="00E461CF">
      <w:pPr>
        <w:numPr>
          <w:ilvl w:val="0"/>
          <w:numId w:val="47"/>
        </w:numPr>
        <w:ind w:left="630"/>
      </w:pPr>
      <w:r>
        <w:t>If a stuck open safety/relief valve is possible, use the stuck open relief valve (SORV) initiating event worksheet.</w:t>
      </w:r>
      <w:bookmarkEnd w:id="110"/>
      <w:bookmarkEnd w:id="111"/>
    </w:p>
    <w:p w:rsidR="003B6264" w:rsidRDefault="003B6264" w:rsidP="006162A6">
      <w:pPr>
        <w:pStyle w:val="Heading3"/>
      </w:pPr>
    </w:p>
    <w:p w:rsidR="007F5837" w:rsidRDefault="007F5837" w:rsidP="006162A6">
      <w:pPr>
        <w:pStyle w:val="Heading3"/>
      </w:pPr>
      <w:bookmarkStart w:id="112" w:name="_Toc361227114"/>
      <w:r>
        <w:t>Task 2.8.2: Identify Credited Systems and Functions</w:t>
      </w:r>
      <w:bookmarkEnd w:id="112"/>
      <w:r>
        <w:t xml:space="preserve"> </w:t>
      </w:r>
    </w:p>
    <w:p w:rsidR="003B6264" w:rsidRDefault="003B6264"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7F5837" w:rsidRDefault="007F5837"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Identify those systems and functions that can be credited as available to support plant SSD response for each fire damage state scenario and initiating event of interest.</w:t>
      </w:r>
    </w:p>
    <w:p w:rsidR="00C75BD5" w:rsidRDefault="00C75BD5"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sectPr w:rsidR="00C75BD5" w:rsidSect="00BE0339">
          <w:pgSz w:w="12240" w:h="15840"/>
          <w:pgMar w:top="1440" w:right="1440" w:bottom="1440" w:left="1440" w:header="1440" w:footer="1440" w:gutter="0"/>
          <w:cols w:space="720"/>
          <w:noEndnote/>
          <w:docGrid w:linePitch="299"/>
        </w:sectPr>
      </w:pPr>
    </w:p>
    <w:p w:rsidR="007F5837" w:rsidRDefault="007F5837"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3811DB" w:rsidRDefault="007F5837"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Pr>
          <w:szCs w:val="22"/>
        </w:rPr>
        <w:t>The following considerations are important to determining whether or not systems and functions should be credited in a fire scenario analysis:</w:t>
      </w:r>
      <w:r w:rsidR="00DD1DA8">
        <w:rPr>
          <w:szCs w:val="22"/>
        </w:rPr>
        <w:br/>
      </w:r>
      <w:bookmarkStart w:id="113" w:name="_Toc193246689"/>
      <w:bookmarkStart w:id="114" w:name="_Toc193247112"/>
    </w:p>
    <w:p w:rsidR="007F5837" w:rsidRDefault="007F5837" w:rsidP="00CF204E">
      <w:pPr>
        <w:numPr>
          <w:ilvl w:val="0"/>
          <w:numId w:val="59"/>
        </w:numPr>
        <w:tabs>
          <w:tab w:val="left" w:pos="274"/>
          <w:tab w:val="left" w:pos="99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t xml:space="preserve">Ensure that the credited systems and functions actually be available given the postulated fire scenario.  The event sequence models in the plant risk-informed inspection notebooks typically credit systems and functions not credited in the licensee’s post-fire SSD analysis.  In the fire protection SDP context, it is appropriate to credit </w:t>
      </w:r>
      <w:r w:rsidRPr="00C75BD5">
        <w:rPr>
          <w:u w:val="single"/>
        </w:rPr>
        <w:t>all available</w:t>
      </w:r>
      <w:r>
        <w:t xml:space="preserve"> systems and functions whether or not they are credited in the post-fire SSD analysis.  However, it is not appropriate to credit the full complement of equipment associated with the plant systems and functions included in the internal event models unless it can be determined, with reasonable confidence, that they will in fact survive the fire scenario.</w:t>
      </w:r>
      <w:bookmarkStart w:id="115" w:name="_Toc193246690"/>
      <w:bookmarkStart w:id="116" w:name="_Toc193247113"/>
      <w:bookmarkEnd w:id="113"/>
      <w:bookmarkEnd w:id="114"/>
      <w:r w:rsidR="007D3CBB">
        <w:t xml:space="preserve">  </w:t>
      </w:r>
      <w:r>
        <w:t>System/functional loss or survival depends on the actual location of components and cables related to that system or function.  The ability to credit systems and functions is largely dependent on the licensee’s state of knowledge regarding cable and component routing within the plant.  A significant amount of time is not expected to be spent verifying equipment or cable routing within any fire area.  Use the routing information provided by the licensee.  In the absence of such routing information within a fire area, unverified systems and functions are assumed to fail.</w:t>
      </w:r>
      <w:bookmarkEnd w:id="115"/>
      <w:bookmarkEnd w:id="116"/>
    </w:p>
    <w:p w:rsidR="00BE0339" w:rsidRDefault="00BE0339" w:rsidP="00E461CF">
      <w:pPr>
        <w:tabs>
          <w:tab w:val="left" w:pos="990"/>
        </w:tabs>
        <w:ind w:left="990"/>
      </w:pPr>
      <w:bookmarkStart w:id="117" w:name="_Toc193246691"/>
      <w:bookmarkStart w:id="118" w:name="_Toc193247114"/>
    </w:p>
    <w:p w:rsidR="007F5837" w:rsidRDefault="007F5837" w:rsidP="00E461CF">
      <w:pPr>
        <w:numPr>
          <w:ilvl w:val="0"/>
          <w:numId w:val="59"/>
        </w:numPr>
        <w:tabs>
          <w:tab w:val="left" w:pos="990"/>
        </w:tabs>
      </w:pPr>
      <w:r>
        <w:t>Circuit problems may result in spurious actuation of SSCs, leading to failure of required functions.</w:t>
      </w:r>
      <w:bookmarkEnd w:id="117"/>
      <w:bookmarkEnd w:id="118"/>
    </w:p>
    <w:p w:rsidR="003B6264" w:rsidRDefault="003B6264" w:rsidP="006162A6">
      <w:pPr>
        <w:pStyle w:val="Heading3"/>
      </w:pPr>
    </w:p>
    <w:p w:rsidR="007F5837" w:rsidRDefault="007F5837" w:rsidP="006162A6">
      <w:pPr>
        <w:pStyle w:val="Heading3"/>
      </w:pPr>
      <w:bookmarkStart w:id="119" w:name="_Toc361227115"/>
      <w:r>
        <w:t>Task 2.8.3:</w:t>
      </w:r>
      <w:r w:rsidR="00C75BD5">
        <w:t xml:space="preserve"> </w:t>
      </w:r>
      <w:r>
        <w:t xml:space="preserve"> Identify Ex-Control Room Manual Actions</w:t>
      </w:r>
      <w:bookmarkEnd w:id="119"/>
      <w:r>
        <w:t xml:space="preserve"> </w:t>
      </w:r>
    </w:p>
    <w:p w:rsidR="009406EB" w:rsidRDefault="009406E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7F5837" w:rsidRDefault="007F5837"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Identify manual actions included in the SSD procedures in response to a given fire scenario.  The ex-control room manual actions of interest include manual actions introduced to prevent spurious actuations and manual actions required for manual control of systems.  The SSD procedures may also include procedural directions to abandon the control room in favor of using the remote shutdown panel.</w:t>
      </w:r>
    </w:p>
    <w:p w:rsidR="00611A9F" w:rsidRDefault="00611A9F"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7F5837" w:rsidRDefault="007F5837" w:rsidP="006162A6">
      <w:pPr>
        <w:pStyle w:val="Heading3"/>
      </w:pPr>
      <w:bookmarkStart w:id="120" w:name="_Toc361227116"/>
      <w:r>
        <w:t xml:space="preserve">Task 2.8.4: </w:t>
      </w:r>
      <w:r w:rsidR="00C75BD5">
        <w:t xml:space="preserve"> </w:t>
      </w:r>
      <w:r>
        <w:t>Assess the Failure Probability of Manual Actions</w:t>
      </w:r>
      <w:bookmarkEnd w:id="120"/>
      <w:r>
        <w:t xml:space="preserve"> </w:t>
      </w:r>
    </w:p>
    <w:p w:rsidR="003B6264" w:rsidRDefault="003B6264"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7F5837" w:rsidRDefault="007F5837"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Assess the failure probability of manual action identified above by using the following guidance:</w:t>
      </w:r>
    </w:p>
    <w:p w:rsidR="00DB7A79" w:rsidRDefault="00DB7A79" w:rsidP="00E461CF">
      <w:pPr>
        <w:pStyle w:val="Level2"/>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rFonts w:cs="Arial"/>
          <w:szCs w:val="22"/>
        </w:rPr>
      </w:pPr>
    </w:p>
    <w:p w:rsidR="007F5837" w:rsidRDefault="007D3CBB" w:rsidP="00E461CF">
      <w:pPr>
        <w:numPr>
          <w:ilvl w:val="0"/>
          <w:numId w:val="51"/>
        </w:numPr>
      </w:pPr>
      <w:bookmarkStart w:id="121" w:name="_Toc193246692"/>
      <w:bookmarkStart w:id="122" w:name="_Toc193247115"/>
      <w:r>
        <w:t>For operator actions already incorporated in the internal event worksheets that are performed in the control room or are performed outside the control room but are unaffected by the fire by either spatial or temporal considerations, use the human error probabilities (HEPs) documented in the notebooks, even though it is recognized that there may be additional negative performance shaping factors on human performance given a fire.</w:t>
      </w:r>
      <w:bookmarkEnd w:id="121"/>
      <w:bookmarkEnd w:id="122"/>
    </w:p>
    <w:p w:rsidR="00BE0339" w:rsidRDefault="00BE0339" w:rsidP="00E461CF">
      <w:pPr>
        <w:ind w:left="720"/>
      </w:pPr>
    </w:p>
    <w:p w:rsidR="007F5837" w:rsidRDefault="007F5837" w:rsidP="00E461CF">
      <w:pPr>
        <w:numPr>
          <w:ilvl w:val="0"/>
          <w:numId w:val="51"/>
        </w:numPr>
      </w:pPr>
      <w:bookmarkStart w:id="123" w:name="_Toc193246693"/>
      <w:bookmarkStart w:id="124" w:name="_Toc193247116"/>
      <w:r>
        <w:t>For ex-control room manual actions not contained in the internal event worksheets, use the tables on the following pages.  Table 2.8.1 is for manual actions in a remote location; Table 2.8.2 is for manual actions at the remote shutdown panel.  The general process for r</w:t>
      </w:r>
      <w:r w:rsidR="00AF50DC">
        <w:t>eviewing manual actions will be</w:t>
      </w:r>
      <w:r>
        <w:t>:</w:t>
      </w:r>
      <w:bookmarkEnd w:id="123"/>
      <w:bookmarkEnd w:id="124"/>
    </w:p>
    <w:p w:rsidR="00BE0339" w:rsidRDefault="00BE0339" w:rsidP="00E461CF">
      <w:pPr>
        <w:pStyle w:val="ListParagraph"/>
      </w:pPr>
    </w:p>
    <w:p w:rsidR="00C75BD5" w:rsidRDefault="00C75BD5"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C75BD5" w:rsidSect="00BE0339">
          <w:pgSz w:w="12240" w:h="15840"/>
          <w:pgMar w:top="1440" w:right="1440" w:bottom="1440" w:left="1440" w:header="1440" w:footer="1440" w:gutter="0"/>
          <w:cols w:space="720"/>
          <w:noEndnote/>
          <w:docGrid w:linePitch="299"/>
        </w:sectPr>
      </w:pPr>
    </w:p>
    <w:p w:rsidR="007F5837" w:rsidRDefault="007F5837"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7F5837" w:rsidRDefault="007F5837" w:rsidP="00E461CF">
      <w:pPr>
        <w:numPr>
          <w:ilvl w:val="0"/>
          <w:numId w:val="52"/>
        </w:numPr>
        <w:ind w:left="1260" w:hanging="450"/>
      </w:pPr>
      <w:bookmarkStart w:id="125" w:name="_Toc193246694"/>
      <w:bookmarkStart w:id="126" w:name="_Toc193247117"/>
      <w:r>
        <w:t>Review each Category, and its Task and Sc</w:t>
      </w:r>
      <w:r w:rsidR="00AF50DC">
        <w:t xml:space="preserve">enario Characteristics with any </w:t>
      </w:r>
      <w:r>
        <w:t>additional Performance Shaping Factors to determine if it is applicable to the manual action being evaluated.</w:t>
      </w:r>
      <w:bookmarkEnd w:id="125"/>
      <w:bookmarkEnd w:id="126"/>
    </w:p>
    <w:p w:rsidR="00BE0339" w:rsidRDefault="00BE0339" w:rsidP="00E461CF">
      <w:pPr>
        <w:ind w:left="1260"/>
      </w:pPr>
    </w:p>
    <w:p w:rsidR="007F5837" w:rsidRDefault="007F5837" w:rsidP="00E461CF">
      <w:pPr>
        <w:numPr>
          <w:ilvl w:val="0"/>
          <w:numId w:val="52"/>
        </w:numPr>
        <w:ind w:left="1260" w:hanging="450"/>
      </w:pPr>
      <w:bookmarkStart w:id="127" w:name="_Toc193246695"/>
      <w:bookmarkStart w:id="128" w:name="_Toc193247118"/>
      <w:r>
        <w:t xml:space="preserve">For each that applies, record the evaluation value (i.e., </w:t>
      </w:r>
      <w:r w:rsidR="00AE632D">
        <w:rPr>
          <w:rFonts w:cs="Arial"/>
          <w:lang w:val="en-CA"/>
        </w:rPr>
        <w:fldChar w:fldCharType="begin"/>
      </w:r>
      <w:r w:rsidR="00AE632D">
        <w:rPr>
          <w:rFonts w:cs="Arial"/>
          <w:lang w:val="en-CA"/>
        </w:rPr>
        <w:instrText xml:space="preserve"> SEQ CHAPTER \h \r 1</w:instrText>
      </w:r>
      <w:r w:rsidR="00AE632D">
        <w:rPr>
          <w:rFonts w:cs="Arial"/>
          <w:lang w:val="en-CA"/>
        </w:rPr>
        <w:fldChar w:fldCharType="end"/>
      </w:r>
      <w:r w:rsidR="00AE632D">
        <w:t>α, β, 2β, or γ</w:t>
      </w:r>
      <w:r>
        <w:t>)</w:t>
      </w:r>
      <w:bookmarkEnd w:id="127"/>
      <w:bookmarkEnd w:id="128"/>
    </w:p>
    <w:p w:rsidR="00BE0339" w:rsidRDefault="00BE0339" w:rsidP="00E461CF">
      <w:pPr>
        <w:ind w:left="1260"/>
      </w:pPr>
    </w:p>
    <w:p w:rsidR="005666A0" w:rsidRPr="005666A0" w:rsidRDefault="007F5837" w:rsidP="00E461CF">
      <w:pPr>
        <w:numPr>
          <w:ilvl w:val="0"/>
          <w:numId w:val="52"/>
        </w:numPr>
        <w:ind w:left="1260" w:hanging="450"/>
      </w:pPr>
      <w:r w:rsidRPr="005666A0">
        <w:t>Sum the evaluation factors and apply the following rules sequentially in order to determine the value assigned to the HEP for that manual action, with one exception - if time is expansive, go to next bullet (</w:t>
      </w:r>
      <w:r w:rsidR="00AE632D">
        <w:rPr>
          <w:rFonts w:cs="Arial"/>
          <w:lang w:val="en-CA"/>
        </w:rPr>
        <w:fldChar w:fldCharType="begin"/>
      </w:r>
      <w:r w:rsidR="00AE632D">
        <w:rPr>
          <w:rFonts w:cs="Arial"/>
          <w:lang w:val="en-CA"/>
        </w:rPr>
        <w:instrText xml:space="preserve"> SEQ CHAPTER \h \r 1</w:instrText>
      </w:r>
      <w:r w:rsidR="00AE632D">
        <w:rPr>
          <w:rFonts w:cs="Arial"/>
          <w:lang w:val="en-CA"/>
        </w:rPr>
        <w:fldChar w:fldCharType="end"/>
      </w:r>
      <w:proofErr w:type="gramStart"/>
      <w:r w:rsidR="00AE632D">
        <w:t>○</w:t>
      </w:r>
      <w:r w:rsidRPr="005666A0">
        <w:t xml:space="preserve"> )</w:t>
      </w:r>
      <w:proofErr w:type="gramEnd"/>
      <w:r w:rsidRPr="005666A0">
        <w:t>.</w:t>
      </w:r>
    </w:p>
    <w:p w:rsidR="00BE0339" w:rsidRDefault="00BE0339" w:rsidP="00E461CF">
      <w:pPr>
        <w:ind w:left="1260"/>
      </w:pPr>
    </w:p>
    <w:p w:rsidR="007F5837" w:rsidRPr="005666A0" w:rsidRDefault="007F5837" w:rsidP="00E461CF">
      <w:pPr>
        <w:numPr>
          <w:ilvl w:val="0"/>
          <w:numId w:val="53"/>
        </w:numPr>
        <w:ind w:left="1260" w:hanging="450"/>
      </w:pPr>
      <w:r w:rsidRPr="005666A0">
        <w:t xml:space="preserve">If any row is </w:t>
      </w:r>
      <w:r w:rsidR="004755D0">
        <w:rPr>
          <w:rFonts w:cs="Arial"/>
          <w:lang w:val="en-CA"/>
        </w:rPr>
        <w:fldChar w:fldCharType="begin"/>
      </w:r>
      <w:r w:rsidR="004755D0">
        <w:rPr>
          <w:rFonts w:cs="Arial"/>
          <w:lang w:val="en-CA"/>
        </w:rPr>
        <w:instrText xml:space="preserve"> SEQ CHAPTER \h \r 1</w:instrText>
      </w:r>
      <w:r w:rsidR="004755D0">
        <w:rPr>
          <w:rFonts w:cs="Arial"/>
          <w:lang w:val="en-CA"/>
        </w:rPr>
        <w:fldChar w:fldCharType="end"/>
      </w:r>
      <w:r w:rsidR="004755D0">
        <w:t>α</w:t>
      </w:r>
      <w:r w:rsidRPr="005666A0">
        <w:t>, then use a credit of 0.</w:t>
      </w:r>
    </w:p>
    <w:p w:rsidR="00BE0339" w:rsidRDefault="00BE0339" w:rsidP="00E461CF">
      <w:pPr>
        <w:pStyle w:val="Level6"/>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szCs w:val="22"/>
        </w:rPr>
      </w:pPr>
    </w:p>
    <w:p w:rsidR="007F5837" w:rsidRPr="00DB7A79" w:rsidRDefault="007F5837" w:rsidP="00E461CF">
      <w:pPr>
        <w:pStyle w:val="Level6"/>
        <w:numPr>
          <w:ilvl w:val="2"/>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If the sum of rows evaluated as </w:t>
      </w:r>
      <w:r w:rsidR="004755D0">
        <w:rPr>
          <w:rFonts w:cs="Arial"/>
          <w:lang w:val="en-CA"/>
        </w:rPr>
        <w:fldChar w:fldCharType="begin"/>
      </w:r>
      <w:r w:rsidR="004755D0">
        <w:rPr>
          <w:rFonts w:cs="Arial"/>
          <w:lang w:val="en-CA"/>
        </w:rPr>
        <w:instrText xml:space="preserve"> SEQ CHAPTER \h \r 1</w:instrText>
      </w:r>
      <w:r w:rsidR="004755D0">
        <w:rPr>
          <w:rFonts w:cs="Arial"/>
          <w:lang w:val="en-CA"/>
        </w:rPr>
        <w:fldChar w:fldCharType="end"/>
      </w:r>
      <w:r w:rsidR="004755D0">
        <w:rPr>
          <w:szCs w:val="22"/>
        </w:rPr>
        <w:t>β</w:t>
      </w:r>
      <w:r>
        <w:rPr>
          <w:szCs w:val="22"/>
        </w:rPr>
        <w:t xml:space="preserve"> or </w:t>
      </w:r>
      <w:r w:rsidR="004755D0">
        <w:rPr>
          <w:rFonts w:cs="Arial"/>
          <w:lang w:val="en-CA"/>
        </w:rPr>
        <w:fldChar w:fldCharType="begin"/>
      </w:r>
      <w:r w:rsidR="004755D0">
        <w:rPr>
          <w:rFonts w:cs="Arial"/>
          <w:lang w:val="en-CA"/>
        </w:rPr>
        <w:instrText xml:space="preserve"> SEQ CHAPTER \h \r 1</w:instrText>
      </w:r>
      <w:r w:rsidR="004755D0">
        <w:rPr>
          <w:rFonts w:cs="Arial"/>
          <w:lang w:val="en-CA"/>
        </w:rPr>
        <w:fldChar w:fldCharType="end"/>
      </w:r>
      <w:r w:rsidR="004755D0">
        <w:rPr>
          <w:szCs w:val="22"/>
        </w:rPr>
        <w:t>2β is≥ 3β</w:t>
      </w:r>
      <w:r>
        <w:rPr>
          <w:szCs w:val="22"/>
        </w:rPr>
        <w:t xml:space="preserve">, then assume it is equivalent to </w:t>
      </w:r>
      <w:r w:rsidR="004755D0">
        <w:rPr>
          <w:rFonts w:cs="Arial"/>
          <w:lang w:val="en-CA"/>
        </w:rPr>
        <w:fldChar w:fldCharType="begin"/>
      </w:r>
      <w:r w:rsidR="004755D0">
        <w:rPr>
          <w:rFonts w:cs="Arial"/>
          <w:lang w:val="en-CA"/>
        </w:rPr>
        <w:instrText xml:space="preserve"> SEQ CHAPTER \h \r 1</w:instrText>
      </w:r>
      <w:r w:rsidR="004755D0">
        <w:rPr>
          <w:rFonts w:cs="Arial"/>
          <w:lang w:val="en-CA"/>
        </w:rPr>
        <w:fldChar w:fldCharType="end"/>
      </w:r>
      <w:r w:rsidR="00F66303">
        <w:rPr>
          <w:szCs w:val="22"/>
        </w:rPr>
        <w:t xml:space="preserve"> α</w:t>
      </w:r>
      <w:r>
        <w:rPr>
          <w:szCs w:val="22"/>
        </w:rPr>
        <w:t xml:space="preserve"> and use a credit of </w:t>
      </w:r>
      <w:r w:rsidRPr="00DB7A79">
        <w:rPr>
          <w:szCs w:val="22"/>
        </w:rPr>
        <w:t>0.</w:t>
      </w:r>
    </w:p>
    <w:p w:rsidR="00BE0339" w:rsidRDefault="00BE0339" w:rsidP="00E461CF">
      <w:pPr>
        <w:pStyle w:val="Level6"/>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szCs w:val="22"/>
        </w:rPr>
      </w:pPr>
    </w:p>
    <w:p w:rsidR="007F5837" w:rsidRPr="00DB7A79" w:rsidRDefault="007F5837" w:rsidP="00E461CF">
      <w:pPr>
        <w:pStyle w:val="Level6"/>
        <w:numPr>
          <w:ilvl w:val="2"/>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DB7A79">
        <w:rPr>
          <w:szCs w:val="22"/>
        </w:rPr>
        <w:t xml:space="preserve">If all categories are </w:t>
      </w:r>
      <w:r w:rsidR="004755D0">
        <w:rPr>
          <w:rFonts w:cs="Arial"/>
          <w:lang w:val="en-CA"/>
        </w:rPr>
        <w:fldChar w:fldCharType="begin"/>
      </w:r>
      <w:r w:rsidR="004755D0">
        <w:rPr>
          <w:rFonts w:cs="Arial"/>
          <w:lang w:val="en-CA"/>
        </w:rPr>
        <w:instrText xml:space="preserve"> SEQ CHAPTER \h \r 1</w:instrText>
      </w:r>
      <w:r w:rsidR="004755D0">
        <w:rPr>
          <w:rFonts w:cs="Arial"/>
          <w:lang w:val="en-CA"/>
        </w:rPr>
        <w:fldChar w:fldCharType="end"/>
      </w:r>
      <w:r w:rsidR="004755D0">
        <w:rPr>
          <w:szCs w:val="22"/>
        </w:rPr>
        <w:t>γ</w:t>
      </w:r>
      <w:r w:rsidRPr="00DB7A79">
        <w:rPr>
          <w:szCs w:val="22"/>
        </w:rPr>
        <w:t>, the use a credit of 2.</w:t>
      </w:r>
    </w:p>
    <w:p w:rsidR="00BE0339" w:rsidRDefault="00BE0339" w:rsidP="00E461CF">
      <w:pPr>
        <w:pStyle w:val="Level6"/>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szCs w:val="22"/>
        </w:rPr>
      </w:pPr>
    </w:p>
    <w:p w:rsidR="007F5837" w:rsidRPr="00DB7A79" w:rsidRDefault="007F5837" w:rsidP="00E461CF">
      <w:pPr>
        <w:pStyle w:val="Level6"/>
        <w:numPr>
          <w:ilvl w:val="2"/>
          <w:numId w:val="4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DB7A79">
        <w:rPr>
          <w:szCs w:val="22"/>
        </w:rPr>
        <w:t>Otherwise, use a credit of 1.</w:t>
      </w:r>
    </w:p>
    <w:p w:rsidR="00BE0339" w:rsidRDefault="00BE0339" w:rsidP="00E461CF">
      <w:pPr>
        <w:ind w:left="1210"/>
      </w:pPr>
      <w:bookmarkStart w:id="129" w:name="_Toc193246696"/>
      <w:bookmarkStart w:id="130" w:name="_Toc193247119"/>
    </w:p>
    <w:p w:rsidR="007F5837" w:rsidRPr="00DB7A79" w:rsidRDefault="007F5837" w:rsidP="00E461CF">
      <w:pPr>
        <w:ind w:left="1210"/>
      </w:pPr>
      <w:r w:rsidRPr="00184D43">
        <w:t>If the time available is evaluated to be expansive, sum the remaining evaluation</w:t>
      </w:r>
      <w:r w:rsidRPr="00DB7A79">
        <w:t xml:space="preserve"> factors (other than time) and apply the following rules sequentially in order to determine the value assigned to the HEP for that manual action:</w:t>
      </w:r>
      <w:bookmarkEnd w:id="129"/>
      <w:bookmarkEnd w:id="130"/>
    </w:p>
    <w:p w:rsidR="00BE0339" w:rsidRDefault="00BE0339" w:rsidP="00E461CF">
      <w:pPr>
        <w:pStyle w:val="Level6"/>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szCs w:val="22"/>
        </w:rPr>
      </w:pPr>
    </w:p>
    <w:p w:rsidR="007F5837" w:rsidRPr="00DB7A79" w:rsidRDefault="007F5837" w:rsidP="00E461CF">
      <w:pPr>
        <w:pStyle w:val="Level6"/>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DB7A79">
        <w:rPr>
          <w:szCs w:val="22"/>
        </w:rPr>
        <w:t xml:space="preserve">If any row is </w:t>
      </w:r>
      <w:r w:rsidR="004755D0">
        <w:rPr>
          <w:rFonts w:cs="Arial"/>
          <w:lang w:val="en-CA"/>
        </w:rPr>
        <w:fldChar w:fldCharType="begin"/>
      </w:r>
      <w:r w:rsidR="004755D0">
        <w:rPr>
          <w:rFonts w:cs="Arial"/>
          <w:lang w:val="en-CA"/>
        </w:rPr>
        <w:instrText xml:space="preserve"> SEQ CHAPTER \h \r 1</w:instrText>
      </w:r>
      <w:r w:rsidR="004755D0">
        <w:rPr>
          <w:rFonts w:cs="Arial"/>
          <w:lang w:val="en-CA"/>
        </w:rPr>
        <w:fldChar w:fldCharType="end"/>
      </w:r>
      <w:r w:rsidR="004755D0">
        <w:rPr>
          <w:szCs w:val="22"/>
        </w:rPr>
        <w:t xml:space="preserve">α, or the sum of the βs &gt;3β, </w:t>
      </w:r>
      <w:r w:rsidRPr="00DB7A79">
        <w:rPr>
          <w:szCs w:val="22"/>
        </w:rPr>
        <w:t>use a credit of 0.</w:t>
      </w:r>
    </w:p>
    <w:p w:rsidR="00BE0339" w:rsidRDefault="00BE0339" w:rsidP="00E461CF">
      <w:pPr>
        <w:pStyle w:val="Level6"/>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szCs w:val="22"/>
        </w:rPr>
      </w:pPr>
    </w:p>
    <w:p w:rsidR="007F5837" w:rsidRPr="00DB7A79" w:rsidRDefault="007F5837" w:rsidP="00E461CF">
      <w:pPr>
        <w:pStyle w:val="Level6"/>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DB7A79">
        <w:rPr>
          <w:szCs w:val="22"/>
        </w:rPr>
        <w:t xml:space="preserve">If the sum of the </w:t>
      </w:r>
      <w:r w:rsidR="004755D0">
        <w:rPr>
          <w:rFonts w:cs="Arial"/>
          <w:lang w:val="en-CA"/>
        </w:rPr>
        <w:fldChar w:fldCharType="begin"/>
      </w:r>
      <w:r w:rsidR="004755D0">
        <w:rPr>
          <w:rFonts w:cs="Arial"/>
          <w:lang w:val="en-CA"/>
        </w:rPr>
        <w:instrText xml:space="preserve"> SEQ CHAPTER \h \r 1</w:instrText>
      </w:r>
      <w:r w:rsidR="004755D0">
        <w:rPr>
          <w:rFonts w:cs="Arial"/>
          <w:lang w:val="en-CA"/>
        </w:rPr>
        <w:fldChar w:fldCharType="end"/>
      </w:r>
      <w:r w:rsidR="004755D0">
        <w:rPr>
          <w:szCs w:val="22"/>
        </w:rPr>
        <w:t>βs = 3β, use a credit of 1</w:t>
      </w:r>
      <w:r w:rsidRPr="00DB7A79">
        <w:rPr>
          <w:szCs w:val="22"/>
        </w:rPr>
        <w:t>.</w:t>
      </w:r>
    </w:p>
    <w:p w:rsidR="00BE0339" w:rsidRPr="00BE0339" w:rsidRDefault="00BE0339" w:rsidP="00E461CF">
      <w:pPr>
        <w:pStyle w:val="Level6"/>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left="2074" w:firstLine="0"/>
        <w:rPr>
          <w:rFonts w:cs="Arial"/>
          <w:szCs w:val="22"/>
        </w:rPr>
      </w:pPr>
    </w:p>
    <w:p w:rsidR="007F5837" w:rsidRPr="00DB7A79" w:rsidRDefault="007F5837" w:rsidP="00E461CF">
      <w:pPr>
        <w:pStyle w:val="Level6"/>
        <w:numPr>
          <w:ilvl w:val="1"/>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DB7A79">
        <w:rPr>
          <w:szCs w:val="22"/>
        </w:rPr>
        <w:t xml:space="preserve">If the sum of the </w:t>
      </w:r>
      <w:r w:rsidR="004755D0">
        <w:rPr>
          <w:rFonts w:cs="Arial"/>
          <w:lang w:val="en-CA"/>
        </w:rPr>
        <w:fldChar w:fldCharType="begin"/>
      </w:r>
      <w:r w:rsidR="004755D0">
        <w:rPr>
          <w:rFonts w:cs="Arial"/>
          <w:lang w:val="en-CA"/>
        </w:rPr>
        <w:instrText xml:space="preserve"> SEQ CHAPTER \h \r 1</w:instrText>
      </w:r>
      <w:r w:rsidR="004755D0">
        <w:rPr>
          <w:rFonts w:cs="Arial"/>
          <w:lang w:val="en-CA"/>
        </w:rPr>
        <w:fldChar w:fldCharType="end"/>
      </w:r>
      <w:r w:rsidR="004755D0">
        <w:rPr>
          <w:szCs w:val="22"/>
        </w:rPr>
        <w:t xml:space="preserve">βs ≤ 2β, </w:t>
      </w:r>
      <w:r w:rsidRPr="00DB7A79">
        <w:rPr>
          <w:szCs w:val="22"/>
        </w:rPr>
        <w:t>use a credit of 2.</w:t>
      </w:r>
    </w:p>
    <w:p w:rsidR="00BE0339" w:rsidRDefault="00BE0339" w:rsidP="00E461CF">
      <w:pPr>
        <w:pStyle w:val="Level4"/>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ind w:firstLine="0"/>
        <w:rPr>
          <w:szCs w:val="22"/>
        </w:rPr>
      </w:pPr>
    </w:p>
    <w:p w:rsidR="007F5837" w:rsidRPr="00DB7A79" w:rsidRDefault="007F5837" w:rsidP="00E461CF">
      <w:pPr>
        <w:pStyle w:val="Level4"/>
        <w:numPr>
          <w:ilvl w:val="0"/>
          <w:numId w:val="4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DB7A79">
        <w:rPr>
          <w:szCs w:val="22"/>
        </w:rPr>
        <w:t>Repeat the review for each defined manual action within the scenario.</w:t>
      </w:r>
    </w:p>
    <w:p w:rsidR="00750CBA" w:rsidRPr="00DB7A79" w:rsidRDefault="00750CBA"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750CBA" w:rsidRDefault="00750CBA"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750CBA" w:rsidRDefault="00750CBA"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sectPr w:rsidR="00750CBA" w:rsidSect="00BE0339">
          <w:pgSz w:w="12240" w:h="15840"/>
          <w:pgMar w:top="1440" w:right="1440" w:bottom="1440" w:left="1440" w:header="1440" w:footer="1440" w:gutter="0"/>
          <w:cols w:space="720"/>
          <w:noEndnote/>
          <w:docGrid w:linePitch="299"/>
        </w:sectPr>
      </w:pPr>
    </w:p>
    <w:tbl>
      <w:tblPr>
        <w:tblW w:w="0" w:type="auto"/>
        <w:jc w:val="center"/>
        <w:tblInd w:w="10" w:type="dxa"/>
        <w:tblLayout w:type="fixed"/>
        <w:tblCellMar>
          <w:left w:w="100" w:type="dxa"/>
          <w:right w:w="100" w:type="dxa"/>
        </w:tblCellMar>
        <w:tblLook w:val="0000" w:firstRow="0" w:lastRow="0" w:firstColumn="0" w:lastColumn="0" w:noHBand="0" w:noVBand="0"/>
      </w:tblPr>
      <w:tblGrid>
        <w:gridCol w:w="1863"/>
        <w:gridCol w:w="3238"/>
        <w:gridCol w:w="3673"/>
        <w:gridCol w:w="2487"/>
        <w:gridCol w:w="1782"/>
      </w:tblGrid>
      <w:tr w:rsidR="007407EB">
        <w:tblPrEx>
          <w:tblCellMar>
            <w:top w:w="0" w:type="dxa"/>
            <w:bottom w:w="0" w:type="dxa"/>
          </w:tblCellMar>
        </w:tblPrEx>
        <w:trPr>
          <w:cantSplit/>
          <w:trHeight w:val="360"/>
          <w:tblHeader/>
          <w:jc w:val="center"/>
        </w:trPr>
        <w:tc>
          <w:tcPr>
            <w:tcW w:w="13043" w:type="dxa"/>
            <w:gridSpan w:val="5"/>
            <w:tcBorders>
              <w:top w:val="single" w:sz="6" w:space="0" w:color="000000"/>
              <w:left w:val="single" w:sz="6" w:space="0" w:color="000000"/>
              <w:bottom w:val="nil"/>
              <w:right w:val="single" w:sz="6" w:space="0" w:color="000000"/>
            </w:tcBorders>
            <w:shd w:val="clear" w:color="auto" w:fill="C0C0C0"/>
          </w:tcPr>
          <w:bookmarkStart w:id="131" w:name="Table_2_8_1"/>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rFonts w:cs="Arial"/>
                <w:lang w:val="en-CA"/>
              </w:rPr>
              <w:lastRenderedPageBreak/>
              <w:fldChar w:fldCharType="begin"/>
            </w:r>
            <w:r>
              <w:rPr>
                <w:rFonts w:cs="Arial"/>
                <w:lang w:val="en-CA"/>
              </w:rPr>
              <w:instrText xml:space="preserve"> SEQ CHAPTER \h \r 1</w:instrText>
            </w:r>
            <w:r>
              <w:rPr>
                <w:rFonts w:cs="Arial"/>
                <w:lang w:val="en-CA"/>
              </w:rPr>
              <w:fldChar w:fldCharType="end"/>
            </w:r>
            <w:r>
              <w:rPr>
                <w:b/>
                <w:bCs/>
                <w:sz w:val="18"/>
                <w:szCs w:val="18"/>
              </w:rPr>
              <w:t>Table 2.8.1 - Manual Actions Evaluation Table for Actions at a Remote Location</w:t>
            </w:r>
            <w:bookmarkEnd w:id="131"/>
            <w:r>
              <w:rPr>
                <w:b/>
                <w:bCs/>
                <w:sz w:val="18"/>
                <w:szCs w:val="18"/>
              </w:rPr>
              <w:t xml:space="preserve"> </w:t>
            </w:r>
            <w:r w:rsidR="001D5E79" w:rsidRPr="001D5E79">
              <w:rPr>
                <w:sz w:val="20"/>
                <w:szCs w:val="20"/>
                <w:u w:val="single"/>
              </w:rPr>
              <w:fldChar w:fldCharType="begin"/>
            </w:r>
            <w:proofErr w:type="spellStart"/>
            <w:r w:rsidR="001D5E79" w:rsidRPr="001D5E79">
              <w:rPr>
                <w:sz w:val="20"/>
                <w:szCs w:val="20"/>
                <w:u w:val="single"/>
              </w:rPr>
              <w:instrText>tc</w:instrText>
            </w:r>
            <w:proofErr w:type="spellEnd"/>
            <w:r w:rsidR="001D5E79" w:rsidRPr="001D5E79">
              <w:rPr>
                <w:sz w:val="20"/>
                <w:szCs w:val="20"/>
                <w:u w:val="single"/>
              </w:rPr>
              <w:instrText xml:space="preserve"> "Task 2.8.1\: Manual Actions Evaluations Table for Actions at a Remote Location" \f D</w:instrText>
            </w:r>
            <w:r w:rsidR="001D5E79" w:rsidRPr="001D5E79">
              <w:rPr>
                <w:sz w:val="20"/>
                <w:szCs w:val="20"/>
                <w:u w:val="single"/>
              </w:rPr>
              <w:fldChar w:fldCharType="end"/>
            </w:r>
          </w:p>
        </w:tc>
      </w:tr>
      <w:tr w:rsidR="007407EB">
        <w:tblPrEx>
          <w:tblCellMar>
            <w:top w:w="0" w:type="dxa"/>
            <w:bottom w:w="0" w:type="dxa"/>
          </w:tblCellMar>
        </w:tblPrEx>
        <w:trPr>
          <w:cantSplit/>
          <w:tblHeader/>
          <w:jc w:val="center"/>
        </w:trPr>
        <w:tc>
          <w:tcPr>
            <w:tcW w:w="1863" w:type="dxa"/>
            <w:tcBorders>
              <w:top w:val="single" w:sz="6" w:space="0" w:color="000000"/>
              <w:left w:val="single" w:sz="6" w:space="0" w:color="000000"/>
              <w:bottom w:val="single" w:sz="6" w:space="0" w:color="000000"/>
              <w:right w:val="nil"/>
            </w:tcBorders>
            <w:shd w:val="clear" w:color="auto" w:fill="auto"/>
            <w:vAlign w:val="center"/>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Category</w:t>
            </w:r>
          </w:p>
        </w:tc>
        <w:tc>
          <w:tcPr>
            <w:tcW w:w="3238" w:type="dxa"/>
            <w:tcBorders>
              <w:top w:val="single" w:sz="6" w:space="0" w:color="000000"/>
              <w:left w:val="single" w:sz="6" w:space="0" w:color="000000"/>
              <w:bottom w:val="single" w:sz="6" w:space="0" w:color="000000"/>
              <w:right w:val="nil"/>
            </w:tcBorders>
            <w:shd w:val="clear" w:color="auto" w:fill="auto"/>
            <w:vAlign w:val="center"/>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Task and Scenario Characteristics</w:t>
            </w:r>
          </w:p>
        </w:tc>
        <w:tc>
          <w:tcPr>
            <w:tcW w:w="3673" w:type="dxa"/>
            <w:tcBorders>
              <w:top w:val="single" w:sz="6" w:space="0" w:color="000000"/>
              <w:left w:val="single" w:sz="6" w:space="0" w:color="000000"/>
              <w:bottom w:val="single" w:sz="6" w:space="0" w:color="000000"/>
              <w:right w:val="nil"/>
            </w:tcBorders>
            <w:shd w:val="clear" w:color="auto" w:fill="auto"/>
            <w:vAlign w:val="center"/>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Performance Shaping Factors</w:t>
            </w:r>
          </w:p>
        </w:tc>
        <w:tc>
          <w:tcPr>
            <w:tcW w:w="2487" w:type="dxa"/>
            <w:tcBorders>
              <w:top w:val="single" w:sz="6" w:space="0" w:color="000000"/>
              <w:left w:val="single" w:sz="6" w:space="0" w:color="000000"/>
              <w:bottom w:val="single" w:sz="6" w:space="0" w:color="000000"/>
              <w:right w:val="nil"/>
            </w:tcBorders>
            <w:shd w:val="clear" w:color="auto" w:fill="auto"/>
            <w:vAlign w:val="center"/>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Comments</w:t>
            </w:r>
          </w:p>
        </w:tc>
        <w:tc>
          <w:tcPr>
            <w:tcW w:w="1782" w:type="dxa"/>
            <w:tcBorders>
              <w:top w:val="single" w:sz="6" w:space="0" w:color="000000"/>
              <w:left w:val="single" w:sz="6" w:space="0" w:color="000000"/>
              <w:bottom w:val="single" w:sz="6" w:space="0" w:color="000000"/>
              <w:right w:val="single" w:sz="6" w:space="0" w:color="000000"/>
            </w:tcBorders>
            <w:shd w:val="clear" w:color="auto" w:fill="auto"/>
            <w:vAlign w:val="center"/>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Evaluation</w:t>
            </w:r>
          </w:p>
        </w:tc>
      </w:tr>
      <w:tr w:rsidR="007407EB">
        <w:tblPrEx>
          <w:tblCellMar>
            <w:top w:w="0" w:type="dxa"/>
            <w:bottom w:w="0" w:type="dxa"/>
          </w:tblCellMar>
        </w:tblPrEx>
        <w:trPr>
          <w:cantSplit/>
          <w:tblHeader/>
          <w:jc w:val="center"/>
        </w:trPr>
        <w:tc>
          <w:tcPr>
            <w:tcW w:w="1863" w:type="dxa"/>
            <w:vMerge w:val="restart"/>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Direct Physical Effect of Fire (Ergonomics)</w:t>
            </w:r>
          </w:p>
        </w:tc>
        <w:tc>
          <w:tcPr>
            <w:tcW w:w="3238" w:type="dxa"/>
            <w:vMerge w:val="restart"/>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Location and fire area well separated</w:t>
            </w: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γ</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Operator must pass through areas affected by fire environment to reach location</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2β</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No barrier or potentially significant leakage between location and fire area</w:t>
            </w: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Dense smoke, high temperature, and/or CO</w:t>
            </w:r>
            <w:r>
              <w:rPr>
                <w:sz w:val="18"/>
                <w:szCs w:val="18"/>
                <w:vertAlign w:val="subscript"/>
              </w:rPr>
              <w:t>2</w:t>
            </w:r>
            <w:r>
              <w:rPr>
                <w:sz w:val="18"/>
                <w:szCs w:val="18"/>
              </w:rPr>
              <w:t xml:space="preserve"> impact in location</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No credit for SCBAs</w:t>
            </w: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α</w:t>
            </w:r>
          </w:p>
        </w:tc>
      </w:tr>
      <w:tr w:rsidR="007407EB">
        <w:tblPrEx>
          <w:tblCellMar>
            <w:top w:w="0" w:type="dxa"/>
            <w:bottom w:w="0" w:type="dxa"/>
          </w:tblCellMar>
        </w:tblPrEx>
        <w:trPr>
          <w:cantSplit/>
          <w:tblHeader/>
          <w:jc w:val="center"/>
        </w:trPr>
        <w:tc>
          <w:tcPr>
            <w:tcW w:w="1863" w:type="dxa"/>
            <w:vMerge w:val="restart"/>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Functional Considerations (Ergonomics)</w:t>
            </w:r>
          </w:p>
        </w:tc>
        <w:tc>
          <w:tcPr>
            <w:tcW w:w="3238" w:type="dxa"/>
            <w:vMerge w:val="restart"/>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 xml:space="preserve">Accessibility restricted, e.g., a ladder, or special tool required </w:t>
            </w: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Tools properly staged</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γ</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Tools must be brought in</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β</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vMerge w:val="restart"/>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Lighting failed</w:t>
            </w: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Emergency lighting available</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γ</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Only flashlights available</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β</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Neither emergency lighting nor flashlights  available</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α</w:t>
            </w:r>
          </w:p>
        </w:tc>
      </w:tr>
      <w:tr w:rsidR="007407EB">
        <w:tblPrEx>
          <w:tblCellMar>
            <w:top w:w="0" w:type="dxa"/>
            <w:bottom w:w="0" w:type="dxa"/>
          </w:tblCellMar>
        </w:tblPrEx>
        <w:trPr>
          <w:cantSplit/>
          <w:tblHeader/>
          <w:jc w:val="center"/>
        </w:trPr>
        <w:tc>
          <w:tcPr>
            <w:tcW w:w="1863" w:type="dxa"/>
            <w:vMerge w:val="restart"/>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Procedures</w:t>
            </w:r>
          </w:p>
        </w:tc>
        <w:tc>
          <w:tcPr>
            <w:tcW w:w="3238" w:type="dxa"/>
            <w:vMerge w:val="restart"/>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 xml:space="preserve">Procedures specific to this activity   </w:t>
            </w: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Procedures posted at the location, and all required actions addressed and achievable at location</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γ</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Must be obtained from control room</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Adjust to β if time is limited</w:t>
            </w: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γ/β</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No specific procedure OR procedure unclear</w:t>
            </w: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2β</w:t>
            </w:r>
          </w:p>
        </w:tc>
      </w:tr>
      <w:tr w:rsidR="007407EB">
        <w:tblPrEx>
          <w:tblCellMar>
            <w:top w:w="0" w:type="dxa"/>
            <w:bottom w:w="0" w:type="dxa"/>
          </w:tblCellMar>
        </w:tblPrEx>
        <w:trPr>
          <w:cantSplit/>
          <w:tblHeader/>
          <w:jc w:val="center"/>
        </w:trPr>
        <w:tc>
          <w:tcPr>
            <w:tcW w:w="1863" w:type="dxa"/>
            <w:vMerge w:val="restart"/>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Training/Experience</w:t>
            </w:r>
          </w:p>
        </w:tc>
        <w:tc>
          <w:tcPr>
            <w:tcW w:w="3238"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Realistic training on scenario</w:t>
            </w: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γ</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Little or no hands-on (vice desktop) training</w:t>
            </w: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β</w:t>
            </w:r>
          </w:p>
        </w:tc>
      </w:tr>
      <w:tr w:rsidR="007407EB">
        <w:tblPrEx>
          <w:tblCellMar>
            <w:top w:w="0" w:type="dxa"/>
            <w:bottom w:w="0" w:type="dxa"/>
          </w:tblCellMar>
        </w:tblPrEx>
        <w:trPr>
          <w:cantSplit/>
          <w:tblHeader/>
          <w:jc w:val="center"/>
        </w:trPr>
        <w:tc>
          <w:tcPr>
            <w:tcW w:w="1863" w:type="dxa"/>
            <w:vMerge w:val="restart"/>
            <w:tcBorders>
              <w:top w:val="single" w:sz="6" w:space="0" w:color="000000"/>
              <w:left w:val="single" w:sz="6" w:space="0" w:color="000000"/>
              <w:bottom w:val="single" w:sz="6" w:space="0" w:color="000000"/>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Communications (Ergonomics)</w:t>
            </w:r>
          </w:p>
        </w:tc>
        <w:tc>
          <w:tcPr>
            <w:tcW w:w="3238" w:type="dxa"/>
            <w:vMerge w:val="restart"/>
            <w:tcBorders>
              <w:top w:val="single" w:sz="6" w:space="0" w:color="000000"/>
              <w:left w:val="single" w:sz="6" w:space="0" w:color="000000"/>
              <w:bottom w:val="single" w:sz="6" w:space="0" w:color="000000"/>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Performance of task requires communication between operator and control room (or an operator at another location)</w:t>
            </w:r>
          </w:p>
        </w:tc>
        <w:tc>
          <w:tcPr>
            <w:tcW w:w="3673"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Communication unhindered by noise, interference</w:t>
            </w:r>
          </w:p>
        </w:tc>
        <w:tc>
          <w:tcPr>
            <w:tcW w:w="2487" w:type="dxa"/>
            <w:tcBorders>
              <w:top w:val="single" w:sz="6" w:space="0" w:color="000000"/>
              <w:left w:val="single" w:sz="6" w:space="0" w:color="000000"/>
              <w:bottom w:val="nil"/>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nil"/>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γ</w:t>
            </w:r>
          </w:p>
        </w:tc>
      </w:tr>
      <w:tr w:rsidR="007407EB">
        <w:tblPrEx>
          <w:tblCellMar>
            <w:top w:w="0" w:type="dxa"/>
            <w:bottom w:w="0" w:type="dxa"/>
          </w:tblCellMar>
        </w:tblPrEx>
        <w:trPr>
          <w:cantSplit/>
          <w:tblHeader/>
          <w:jc w:val="center"/>
        </w:trPr>
        <w:tc>
          <w:tcPr>
            <w:tcW w:w="1863" w:type="dxa"/>
            <w:vMerge/>
            <w:tcBorders>
              <w:top w:val="single" w:sz="6" w:space="0" w:color="000000"/>
              <w:left w:val="single" w:sz="6" w:space="0" w:color="000000"/>
              <w:bottom w:val="single" w:sz="6" w:space="0" w:color="000000"/>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238" w:type="dxa"/>
            <w:vMerge/>
            <w:tcBorders>
              <w:top w:val="single" w:sz="6" w:space="0" w:color="000000"/>
              <w:left w:val="single" w:sz="6" w:space="0" w:color="000000"/>
              <w:bottom w:val="single" w:sz="6" w:space="0" w:color="000000"/>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3673" w:type="dxa"/>
            <w:tcBorders>
              <w:top w:val="single" w:sz="6" w:space="0" w:color="000000"/>
              <w:left w:val="single" w:sz="6" w:space="0" w:color="000000"/>
              <w:bottom w:val="single" w:sz="6" w:space="0" w:color="000000"/>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Communication difficult because of fire or location (noise, lighting, etc.)</w:t>
            </w:r>
          </w:p>
        </w:tc>
        <w:tc>
          <w:tcPr>
            <w:tcW w:w="2487" w:type="dxa"/>
            <w:tcBorders>
              <w:top w:val="single" w:sz="6" w:space="0" w:color="000000"/>
              <w:left w:val="single" w:sz="6" w:space="0" w:color="000000"/>
              <w:bottom w:val="single" w:sz="6" w:space="0" w:color="000000"/>
              <w:right w:val="nil"/>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single" w:sz="6" w:space="0" w:color="000000"/>
              <w:right w:val="single" w:sz="6" w:space="0" w:color="000000"/>
            </w:tcBorders>
          </w:tcPr>
          <w:p w:rsidR="007407EB" w:rsidRDefault="007407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sz w:val="18"/>
                <w:szCs w:val="18"/>
              </w:rPr>
              <w:t>β</w:t>
            </w:r>
          </w:p>
        </w:tc>
      </w:tr>
    </w:tbl>
    <w:p w:rsidR="000A351E" w:rsidRDefault="000A351E"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br w:type="page"/>
      </w:r>
    </w:p>
    <w:tbl>
      <w:tblPr>
        <w:tblW w:w="0" w:type="auto"/>
        <w:jc w:val="center"/>
        <w:tblInd w:w="10" w:type="dxa"/>
        <w:tblLayout w:type="fixed"/>
        <w:tblCellMar>
          <w:left w:w="100" w:type="dxa"/>
          <w:right w:w="100" w:type="dxa"/>
        </w:tblCellMar>
        <w:tblLook w:val="0000" w:firstRow="0" w:lastRow="0" w:firstColumn="0" w:lastColumn="0" w:noHBand="0" w:noVBand="0"/>
      </w:tblPr>
      <w:tblGrid>
        <w:gridCol w:w="1863"/>
        <w:gridCol w:w="3238"/>
        <w:gridCol w:w="3673"/>
        <w:gridCol w:w="2487"/>
        <w:gridCol w:w="1782"/>
      </w:tblGrid>
      <w:tr w:rsidR="002A572C">
        <w:tblPrEx>
          <w:tblCellMar>
            <w:top w:w="0" w:type="dxa"/>
            <w:bottom w:w="0" w:type="dxa"/>
          </w:tblCellMar>
        </w:tblPrEx>
        <w:trPr>
          <w:cantSplit/>
          <w:tblHeader/>
          <w:jc w:val="center"/>
        </w:trPr>
        <w:tc>
          <w:tcPr>
            <w:tcW w:w="13043" w:type="dxa"/>
            <w:gridSpan w:val="5"/>
            <w:tcBorders>
              <w:top w:val="single" w:sz="6" w:space="0" w:color="000000"/>
              <w:left w:val="single" w:sz="6" w:space="0" w:color="000000"/>
              <w:right w:val="single" w:sz="6" w:space="0" w:color="000000"/>
            </w:tcBorders>
            <w:shd w:val="clear" w:color="auto" w:fill="C0C0C0"/>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Table 2.8.1 - Manual Actions Evaluation Table for Actions at a Remote Location</w:t>
            </w:r>
            <w:r w:rsidR="00951E16">
              <w:rPr>
                <w:b/>
                <w:bCs/>
                <w:sz w:val="18"/>
                <w:szCs w:val="18"/>
              </w:rPr>
              <w:t xml:space="preserve"> - continued</w:t>
            </w:r>
          </w:p>
        </w:tc>
      </w:tr>
      <w:tr w:rsidR="002A572C">
        <w:tblPrEx>
          <w:tblCellMar>
            <w:top w:w="0" w:type="dxa"/>
            <w:bottom w:w="0" w:type="dxa"/>
          </w:tblCellMar>
        </w:tblPrEx>
        <w:trPr>
          <w:cantSplit/>
          <w:tblHeader/>
          <w:jc w:val="center"/>
        </w:trPr>
        <w:tc>
          <w:tcPr>
            <w:tcW w:w="1863" w:type="dxa"/>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Category</w:t>
            </w:r>
          </w:p>
        </w:tc>
        <w:tc>
          <w:tcPr>
            <w:tcW w:w="3238"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Task and Scenario Characteristics</w:t>
            </w:r>
          </w:p>
        </w:tc>
        <w:tc>
          <w:tcPr>
            <w:tcW w:w="3673"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Performance Shaping Factors</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Comments</w:t>
            </w:r>
          </w:p>
        </w:tc>
        <w:tc>
          <w:tcPr>
            <w:tcW w:w="1782" w:type="dxa"/>
            <w:tcBorders>
              <w:top w:val="single" w:sz="6" w:space="0" w:color="000000"/>
              <w:left w:val="single" w:sz="6" w:space="0" w:color="000000"/>
              <w:bottom w:val="single" w:sz="6" w:space="0" w:color="000000"/>
              <w:right w:val="single" w:sz="6" w:space="0" w:color="000000"/>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Evaluation</w:t>
            </w:r>
          </w:p>
        </w:tc>
      </w:tr>
      <w:tr w:rsidR="002A572C">
        <w:tblPrEx>
          <w:tblCellMar>
            <w:top w:w="0" w:type="dxa"/>
            <w:bottom w:w="0" w:type="dxa"/>
          </w:tblCellMar>
        </w:tblPrEx>
        <w:trPr>
          <w:cantSplit/>
          <w:tblHeader/>
          <w:jc w:val="center"/>
        </w:trPr>
        <w:tc>
          <w:tcPr>
            <w:tcW w:w="1863"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Nature of Task (Complexity)</w:t>
            </w: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Simple task involving a change of state of an SSC</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task requiring several subtasks, but all in the same general location</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Procedures available and clear</w:t>
            </w: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Multiple tasks at different locations</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In the absence of an RSP for example, it is assumed that several tasks are performed at diverse locations, requiring a significant degree of coordination.</w:t>
            </w: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2β</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Control task (e.g., maintaining AFW)</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Indications available locally</w:t>
            </w: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β</w:t>
            </w:r>
          </w:p>
        </w:tc>
      </w:tr>
      <w:tr w:rsidR="002A572C">
        <w:tblPrEx>
          <w:tblCellMar>
            <w:top w:w="0" w:type="dxa"/>
            <w:bottom w:w="0" w:type="dxa"/>
          </w:tblCellMar>
        </w:tblPrEx>
        <w:trPr>
          <w:cantSplit/>
          <w:tblHeader/>
          <w:jc w:val="center"/>
        </w:trPr>
        <w:tc>
          <w:tcPr>
            <w:tcW w:w="1863"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Indications not available locally</w:t>
            </w: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2β</w:t>
            </w:r>
          </w:p>
        </w:tc>
      </w:tr>
      <w:tr w:rsidR="002A572C">
        <w:tblPrEx>
          <w:tblCellMar>
            <w:top w:w="0" w:type="dxa"/>
            <w:bottom w:w="0" w:type="dxa"/>
          </w:tblCellMar>
        </w:tblPrEx>
        <w:trPr>
          <w:cantSplit/>
          <w:tblHeader/>
          <w:jc w:val="center"/>
        </w:trPr>
        <w:tc>
          <w:tcPr>
            <w:tcW w:w="1863"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available</w:t>
            </w: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Adequate to reach location and perform activity</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Include time needed to obtain procedure if applicable</w:t>
            </w: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limited</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β</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inadequate or barely adequate</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α</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expansive</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Note 1</w:t>
            </w:r>
          </w:p>
        </w:tc>
      </w:tr>
      <w:tr w:rsidR="002A572C">
        <w:tblPrEx>
          <w:tblCellMar>
            <w:top w:w="0" w:type="dxa"/>
            <w:bottom w:w="0" w:type="dxa"/>
          </w:tblCellMar>
        </w:tblPrEx>
        <w:trPr>
          <w:cantSplit/>
          <w:tblHeader/>
          <w:jc w:val="center"/>
        </w:trPr>
        <w:tc>
          <w:tcPr>
            <w:tcW w:w="1863"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r>
      <w:tr w:rsidR="002A572C">
        <w:tblPrEx>
          <w:tblCellMar>
            <w:top w:w="0" w:type="dxa"/>
            <w:bottom w:w="0" w:type="dxa"/>
          </w:tblCellMar>
        </w:tblPrEx>
        <w:trPr>
          <w:cantSplit/>
          <w:tblHeader/>
          <w:jc w:val="center"/>
        </w:trPr>
        <w:tc>
          <w:tcPr>
            <w:tcW w:w="13043" w:type="dxa"/>
            <w:gridSpan w:val="5"/>
            <w:tcBorders>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Select HEP credit based on the following rules:</w:t>
            </w:r>
          </w:p>
          <w:p w:rsidR="002A572C" w:rsidRDefault="002A572C" w:rsidP="00E461C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If any row is α, then use 0</w:t>
            </w:r>
          </w:p>
          <w:p w:rsidR="002A572C" w:rsidRDefault="002A572C" w:rsidP="00E461C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If the sum of rows evaluated as β or 2 β is ≥ 3 β, then assume equivalent to α and use 0</w:t>
            </w:r>
          </w:p>
          <w:p w:rsidR="002A572C" w:rsidRDefault="002A572C" w:rsidP="00E461C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If all categories are γ, then use a credit of 2</w:t>
            </w:r>
          </w:p>
          <w:p w:rsidR="002A572C" w:rsidRDefault="002A572C" w:rsidP="00E461C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Otherwise (i.e., if the sum of rows evaluated as β or 2 β is β or 2 β), then use a credit of 1</w:t>
            </w:r>
          </w:p>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p w:rsidR="002A572C" w:rsidRP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 xml:space="preserve">Note 1: </w:t>
            </w:r>
            <w:r w:rsidR="009B403D">
              <w:rPr>
                <w:sz w:val="18"/>
                <w:szCs w:val="18"/>
              </w:rPr>
              <w:t xml:space="preserve"> </w:t>
            </w:r>
            <w:r>
              <w:rPr>
                <w:sz w:val="18"/>
                <w:szCs w:val="18"/>
              </w:rPr>
              <w:t>If sum of the other ratings is ≥α or &gt;3β, use 0; if the sum is 3β, use a credit of 1; if the sum is ≤ 2β, use a credit of 2</w:t>
            </w:r>
          </w:p>
        </w:tc>
      </w:tr>
    </w:tbl>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br w:type="page"/>
      </w:r>
    </w:p>
    <w:tbl>
      <w:tblPr>
        <w:tblW w:w="0" w:type="auto"/>
        <w:jc w:val="center"/>
        <w:tblInd w:w="10" w:type="dxa"/>
        <w:tblLayout w:type="fixed"/>
        <w:tblCellMar>
          <w:left w:w="100" w:type="dxa"/>
          <w:right w:w="100" w:type="dxa"/>
        </w:tblCellMar>
        <w:tblLook w:val="0000" w:firstRow="0" w:lastRow="0" w:firstColumn="0" w:lastColumn="0" w:noHBand="0" w:noVBand="0"/>
      </w:tblPr>
      <w:tblGrid>
        <w:gridCol w:w="1863"/>
        <w:gridCol w:w="3238"/>
        <w:gridCol w:w="3673"/>
        <w:gridCol w:w="2487"/>
        <w:gridCol w:w="1782"/>
      </w:tblGrid>
      <w:tr w:rsidR="002A572C">
        <w:tblPrEx>
          <w:tblCellMar>
            <w:top w:w="0" w:type="dxa"/>
            <w:bottom w:w="0" w:type="dxa"/>
          </w:tblCellMar>
        </w:tblPrEx>
        <w:trPr>
          <w:cantSplit/>
          <w:tblHeader/>
          <w:jc w:val="center"/>
        </w:trPr>
        <w:tc>
          <w:tcPr>
            <w:tcW w:w="13043" w:type="dxa"/>
            <w:gridSpan w:val="5"/>
            <w:tcBorders>
              <w:top w:val="single" w:sz="6" w:space="0" w:color="000000"/>
              <w:left w:val="single" w:sz="6" w:space="0" w:color="000000"/>
              <w:right w:val="single" w:sz="6" w:space="0" w:color="000000"/>
            </w:tcBorders>
            <w:shd w:val="clear" w:color="auto" w:fill="C0C0C0"/>
          </w:tcPr>
          <w:p w:rsidR="002A572C" w:rsidRDefault="00AE0343"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bookmarkStart w:id="132" w:name="Table_2_8_2"/>
            <w:r>
              <w:rPr>
                <w:b/>
                <w:bCs/>
                <w:sz w:val="18"/>
                <w:szCs w:val="18"/>
              </w:rPr>
              <w:t>Table 2.8.2</w:t>
            </w:r>
            <w:r w:rsidR="002A572C">
              <w:rPr>
                <w:b/>
                <w:bCs/>
                <w:sz w:val="18"/>
                <w:szCs w:val="18"/>
              </w:rPr>
              <w:t xml:space="preserve"> - Manual Actions Evaluation Table for Actions at a Remote Location</w:t>
            </w:r>
            <w:bookmarkEnd w:id="132"/>
          </w:p>
        </w:tc>
      </w:tr>
      <w:tr w:rsidR="002A572C">
        <w:tblPrEx>
          <w:tblCellMar>
            <w:top w:w="0" w:type="dxa"/>
            <w:bottom w:w="0" w:type="dxa"/>
          </w:tblCellMar>
        </w:tblPrEx>
        <w:trPr>
          <w:cantSplit/>
          <w:tblHeader/>
          <w:jc w:val="center"/>
        </w:trPr>
        <w:tc>
          <w:tcPr>
            <w:tcW w:w="1863" w:type="dxa"/>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Category</w:t>
            </w:r>
          </w:p>
        </w:tc>
        <w:tc>
          <w:tcPr>
            <w:tcW w:w="3238" w:type="dxa"/>
            <w:tcBorders>
              <w:top w:val="single" w:sz="6" w:space="0" w:color="000000"/>
              <w:left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 w:val="18"/>
                <w:szCs w:val="18"/>
              </w:rPr>
            </w:pPr>
            <w:r>
              <w:rPr>
                <w:b/>
                <w:bCs/>
                <w:sz w:val="18"/>
                <w:szCs w:val="18"/>
              </w:rPr>
              <w:t>Task and Scenario Characteristics</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Performance Shaping Factors</w:t>
            </w: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Comments</w:t>
            </w: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Evaluation</w:t>
            </w:r>
          </w:p>
        </w:tc>
      </w:tr>
      <w:tr w:rsidR="002A572C">
        <w:tblPrEx>
          <w:tblCellMar>
            <w:top w:w="0" w:type="dxa"/>
            <w:bottom w:w="0" w:type="dxa"/>
          </w:tblCellMar>
        </w:tblPrEx>
        <w:trPr>
          <w:cantSplit/>
          <w:tblHeader/>
          <w:jc w:val="center"/>
        </w:trPr>
        <w:tc>
          <w:tcPr>
            <w:tcW w:w="1863"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Direct Physical Effect of Fire (Ergonomics)</w:t>
            </w:r>
          </w:p>
        </w:tc>
        <w:tc>
          <w:tcPr>
            <w:tcW w:w="3238"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RSO and all areas where local actions take place are well separated from the fire location</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Operator must pass through areas affected by fire environment to reach RSO or other areas where local actions are taken</w:t>
            </w:r>
          </w:p>
        </w:tc>
        <w:tc>
          <w:tcPr>
            <w:tcW w:w="2487"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2β</w:t>
            </w:r>
          </w:p>
        </w:tc>
      </w:tr>
      <w:tr w:rsidR="002A572C">
        <w:tblPrEx>
          <w:tblCellMar>
            <w:top w:w="0" w:type="dxa"/>
            <w:bottom w:w="0" w:type="dxa"/>
          </w:tblCellMar>
        </w:tblPrEx>
        <w:trPr>
          <w:cantSplit/>
          <w:tblHeader/>
          <w:jc w:val="center"/>
        </w:trPr>
        <w:tc>
          <w:tcPr>
            <w:tcW w:w="1863"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No barrier or potentially significant leakage between RSO or other required locations and fire area</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Dense smoke, high temperature, and/or CO</w:t>
            </w:r>
            <w:r>
              <w:rPr>
                <w:sz w:val="18"/>
                <w:szCs w:val="18"/>
                <w:vertAlign w:val="subscript"/>
              </w:rPr>
              <w:t>2</w:t>
            </w:r>
            <w:r>
              <w:rPr>
                <w:sz w:val="18"/>
                <w:szCs w:val="18"/>
              </w:rPr>
              <w:t xml:space="preserve"> impact in location</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No credit for SCBAs</w:t>
            </w:r>
          </w:p>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α</w:t>
            </w:r>
          </w:p>
        </w:tc>
      </w:tr>
      <w:tr w:rsidR="002A572C">
        <w:tblPrEx>
          <w:tblCellMar>
            <w:top w:w="0" w:type="dxa"/>
            <w:bottom w:w="0" w:type="dxa"/>
          </w:tblCellMar>
        </w:tblPrEx>
        <w:trPr>
          <w:cantSplit/>
          <w:tblHeader/>
          <w:jc w:val="center"/>
        </w:trPr>
        <w:tc>
          <w:tcPr>
            <w:tcW w:w="1863"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Functional Considerations (Ergonomics)</w:t>
            </w:r>
          </w:p>
        </w:tc>
        <w:tc>
          <w:tcPr>
            <w:tcW w:w="3238"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Lighting failed at any required location</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Emergency lighting available</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Only flashlights available</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β</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Neither emergency lighting nor flashlights available</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α</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Local actions required for essential functions</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All equipment accessible</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Accessibility limited</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β</w:t>
            </w:r>
          </w:p>
        </w:tc>
      </w:tr>
      <w:tr w:rsidR="002A572C">
        <w:tblPrEx>
          <w:tblCellMar>
            <w:top w:w="0" w:type="dxa"/>
            <w:bottom w:w="0" w:type="dxa"/>
          </w:tblCellMar>
        </w:tblPrEx>
        <w:trPr>
          <w:cantSplit/>
          <w:tblHeader/>
          <w:jc w:val="center"/>
        </w:trPr>
        <w:tc>
          <w:tcPr>
            <w:tcW w:w="1863"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Not accessible</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α</w:t>
            </w:r>
          </w:p>
        </w:tc>
      </w:tr>
      <w:tr w:rsidR="002A572C">
        <w:tblPrEx>
          <w:tblCellMar>
            <w:top w:w="0" w:type="dxa"/>
            <w:bottom w:w="0" w:type="dxa"/>
          </w:tblCellMar>
        </w:tblPrEx>
        <w:trPr>
          <w:cantSplit/>
          <w:tblHeader/>
          <w:jc w:val="center"/>
        </w:trPr>
        <w:tc>
          <w:tcPr>
            <w:tcW w:w="1863"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Procedures</w:t>
            </w:r>
          </w:p>
        </w:tc>
        <w:tc>
          <w:tcPr>
            <w:tcW w:w="3238"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RSO procedure</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Procedures available at RSO panel and all necessary location, and all required actions addressed</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w:t>
            </w:r>
          </w:p>
        </w:tc>
      </w:tr>
      <w:tr w:rsidR="002A572C">
        <w:tblPrEx>
          <w:tblCellMar>
            <w:top w:w="0" w:type="dxa"/>
            <w:bottom w:w="0" w:type="dxa"/>
          </w:tblCellMar>
        </w:tblPrEx>
        <w:trPr>
          <w:cantSplit/>
          <w:tblHeader/>
          <w:jc w:val="center"/>
        </w:trPr>
        <w:tc>
          <w:tcPr>
            <w:tcW w:w="1863"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Must be obtained from control room or RSO location</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Adjust to β if time is limited</w:t>
            </w: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γ/β</w:t>
            </w:r>
          </w:p>
        </w:tc>
      </w:tr>
      <w:tr w:rsidR="002A572C">
        <w:tblPrEx>
          <w:tblCellMar>
            <w:top w:w="0" w:type="dxa"/>
            <w:bottom w:w="0" w:type="dxa"/>
          </w:tblCellMar>
        </w:tblPrEx>
        <w:trPr>
          <w:cantSplit/>
          <w:tblHeader/>
          <w:jc w:val="center"/>
        </w:trPr>
        <w:tc>
          <w:tcPr>
            <w:tcW w:w="1863"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Training/Experience</w:t>
            </w: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Realistic training on scenario</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w:t>
            </w:r>
          </w:p>
        </w:tc>
      </w:tr>
      <w:tr w:rsidR="002A572C">
        <w:tblPrEx>
          <w:tblCellMar>
            <w:top w:w="0" w:type="dxa"/>
            <w:bottom w:w="0" w:type="dxa"/>
          </w:tblCellMar>
        </w:tblPrEx>
        <w:trPr>
          <w:cantSplit/>
          <w:tblHeader/>
          <w:jc w:val="center"/>
        </w:trPr>
        <w:tc>
          <w:tcPr>
            <w:tcW w:w="1863"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Little or no hands-on (vice desktop) training</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β</w:t>
            </w:r>
          </w:p>
        </w:tc>
      </w:tr>
    </w:tbl>
    <w:p w:rsidR="00865AFB" w:rsidRDefault="00865AF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br w:type="page"/>
      </w:r>
    </w:p>
    <w:tbl>
      <w:tblPr>
        <w:tblW w:w="0" w:type="auto"/>
        <w:jc w:val="center"/>
        <w:tblInd w:w="10" w:type="dxa"/>
        <w:tblLayout w:type="fixed"/>
        <w:tblCellMar>
          <w:left w:w="100" w:type="dxa"/>
          <w:right w:w="100" w:type="dxa"/>
        </w:tblCellMar>
        <w:tblLook w:val="0000" w:firstRow="0" w:lastRow="0" w:firstColumn="0" w:lastColumn="0" w:noHBand="0" w:noVBand="0"/>
      </w:tblPr>
      <w:tblGrid>
        <w:gridCol w:w="1863"/>
        <w:gridCol w:w="3238"/>
        <w:gridCol w:w="3673"/>
        <w:gridCol w:w="2487"/>
        <w:gridCol w:w="1782"/>
      </w:tblGrid>
      <w:tr w:rsidR="008613A4">
        <w:tblPrEx>
          <w:tblCellMar>
            <w:top w:w="0" w:type="dxa"/>
            <w:bottom w:w="0" w:type="dxa"/>
          </w:tblCellMar>
        </w:tblPrEx>
        <w:trPr>
          <w:cantSplit/>
          <w:tblHeader/>
          <w:jc w:val="center"/>
        </w:trPr>
        <w:tc>
          <w:tcPr>
            <w:tcW w:w="13043" w:type="dxa"/>
            <w:gridSpan w:val="5"/>
            <w:tcBorders>
              <w:top w:val="single" w:sz="6" w:space="0" w:color="000000"/>
              <w:left w:val="single" w:sz="6" w:space="0" w:color="000000"/>
              <w:right w:val="single" w:sz="6" w:space="0" w:color="000000"/>
            </w:tcBorders>
            <w:shd w:val="clear" w:color="auto" w:fill="C0C0C0"/>
          </w:tcPr>
          <w:p w:rsidR="008613A4" w:rsidRDefault="00AE0343"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Table 2.8.2</w:t>
            </w:r>
            <w:r w:rsidR="008613A4">
              <w:rPr>
                <w:b/>
                <w:bCs/>
                <w:sz w:val="18"/>
                <w:szCs w:val="18"/>
              </w:rPr>
              <w:t xml:space="preserve"> - Manual Actions Evaluation Table for Actions at a Remote Location</w:t>
            </w:r>
            <w:r w:rsidR="003B6264">
              <w:rPr>
                <w:b/>
                <w:bCs/>
                <w:sz w:val="18"/>
                <w:szCs w:val="18"/>
              </w:rPr>
              <w:t xml:space="preserve"> - continued</w:t>
            </w:r>
          </w:p>
        </w:tc>
      </w:tr>
      <w:tr w:rsidR="008613A4">
        <w:tblPrEx>
          <w:tblCellMar>
            <w:top w:w="0" w:type="dxa"/>
            <w:bottom w:w="0" w:type="dxa"/>
          </w:tblCellMar>
        </w:tblPrEx>
        <w:trPr>
          <w:cantSplit/>
          <w:tblHeader/>
          <w:jc w:val="center"/>
        </w:trPr>
        <w:tc>
          <w:tcPr>
            <w:tcW w:w="1863" w:type="dxa"/>
            <w:tcBorders>
              <w:top w:val="single" w:sz="6" w:space="0" w:color="000000"/>
              <w:left w:val="single" w:sz="6" w:space="0" w:color="000000"/>
              <w:right w:val="nil"/>
            </w:tcBorders>
          </w:tcPr>
          <w:p w:rsidR="008613A4" w:rsidRDefault="008613A4"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Category</w:t>
            </w:r>
          </w:p>
        </w:tc>
        <w:tc>
          <w:tcPr>
            <w:tcW w:w="3238" w:type="dxa"/>
            <w:tcBorders>
              <w:top w:val="single" w:sz="6" w:space="0" w:color="000000"/>
              <w:left w:val="single" w:sz="6" w:space="0" w:color="000000"/>
              <w:right w:val="nil"/>
            </w:tcBorders>
          </w:tcPr>
          <w:p w:rsidR="008613A4" w:rsidRDefault="008613A4"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Task and Scenario Characteristics</w:t>
            </w:r>
          </w:p>
        </w:tc>
        <w:tc>
          <w:tcPr>
            <w:tcW w:w="3673" w:type="dxa"/>
            <w:tcBorders>
              <w:top w:val="single" w:sz="6" w:space="0" w:color="000000"/>
              <w:left w:val="single" w:sz="6" w:space="0" w:color="000000"/>
              <w:bottom w:val="single" w:sz="6" w:space="0" w:color="000000"/>
              <w:right w:val="nil"/>
            </w:tcBorders>
          </w:tcPr>
          <w:p w:rsidR="008613A4" w:rsidRDefault="008613A4"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Performance Shaping Factors</w:t>
            </w:r>
          </w:p>
        </w:tc>
        <w:tc>
          <w:tcPr>
            <w:tcW w:w="2487" w:type="dxa"/>
            <w:tcBorders>
              <w:top w:val="single" w:sz="6" w:space="0" w:color="000000"/>
              <w:left w:val="single" w:sz="6" w:space="0" w:color="000000"/>
              <w:bottom w:val="single" w:sz="6" w:space="0" w:color="000000"/>
              <w:right w:val="nil"/>
            </w:tcBorders>
            <w:vAlign w:val="center"/>
          </w:tcPr>
          <w:p w:rsidR="008613A4" w:rsidRDefault="008613A4"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Comments</w:t>
            </w:r>
          </w:p>
        </w:tc>
        <w:tc>
          <w:tcPr>
            <w:tcW w:w="1782" w:type="dxa"/>
            <w:tcBorders>
              <w:top w:val="single" w:sz="6" w:space="0" w:color="000000"/>
              <w:left w:val="single" w:sz="6" w:space="0" w:color="000000"/>
              <w:bottom w:val="single" w:sz="6" w:space="0" w:color="000000"/>
              <w:right w:val="single" w:sz="6" w:space="0" w:color="000000"/>
            </w:tcBorders>
          </w:tcPr>
          <w:p w:rsidR="008613A4" w:rsidRDefault="008613A4"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lang w:val="en-CA"/>
              </w:rPr>
            </w:pPr>
            <w:r>
              <w:rPr>
                <w:b/>
                <w:bCs/>
                <w:sz w:val="18"/>
                <w:szCs w:val="18"/>
              </w:rPr>
              <w:t>Evaluation</w:t>
            </w:r>
          </w:p>
        </w:tc>
      </w:tr>
      <w:tr w:rsidR="002A572C">
        <w:tblPrEx>
          <w:tblCellMar>
            <w:top w:w="0" w:type="dxa"/>
            <w:bottom w:w="0" w:type="dxa"/>
          </w:tblCellMar>
        </w:tblPrEx>
        <w:trPr>
          <w:cantSplit/>
          <w:tblHeader/>
          <w:jc w:val="center"/>
        </w:trPr>
        <w:tc>
          <w:tcPr>
            <w:tcW w:w="1863"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Nature of Task (Complexity)</w:t>
            </w:r>
          </w:p>
        </w:tc>
        <w:tc>
          <w:tcPr>
            <w:tcW w:w="3238"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Control task (e.g., maintaining AFW)</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Indications available locally</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β</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Indications not available locally</w:t>
            </w: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Requires gaining information from operators stationed throughout the plant.  Communications good.</w:t>
            </w: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β</w:t>
            </w:r>
          </w:p>
        </w:tc>
      </w:tr>
      <w:tr w:rsidR="002A572C">
        <w:tblPrEx>
          <w:tblCellMar>
            <w:top w:w="0" w:type="dxa"/>
            <w:bottom w:w="0" w:type="dxa"/>
          </w:tblCellMar>
        </w:tblPrEx>
        <w:trPr>
          <w:cantSplit/>
          <w:tblHeader/>
          <w:jc w:val="center"/>
        </w:trPr>
        <w:tc>
          <w:tcPr>
            <w:tcW w:w="1863"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673"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Requires gaining information from operators stationed throughout the plant.  Communications problematic.</w:t>
            </w: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2β</w:t>
            </w:r>
          </w:p>
        </w:tc>
      </w:tr>
      <w:tr w:rsidR="002A572C">
        <w:tblPrEx>
          <w:tblCellMar>
            <w:top w:w="0" w:type="dxa"/>
            <w:bottom w:w="0" w:type="dxa"/>
          </w:tblCellMar>
        </w:tblPrEx>
        <w:trPr>
          <w:cantSplit/>
          <w:tblHeader/>
          <w:jc w:val="center"/>
        </w:trPr>
        <w:tc>
          <w:tcPr>
            <w:tcW w:w="1863" w:type="dxa"/>
            <w:vMerge w:val="restart"/>
            <w:tcBorders>
              <w:top w:val="single" w:sz="6" w:space="0" w:color="000000"/>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available</w:t>
            </w: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Adequate to reach location and perform activity</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Include time needed to obtain procedure if applicable</w:t>
            </w: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γ</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limited</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β</w:t>
            </w:r>
          </w:p>
        </w:tc>
      </w:tr>
      <w:tr w:rsidR="002A572C">
        <w:tblPrEx>
          <w:tblCellMar>
            <w:top w:w="0" w:type="dxa"/>
            <w:bottom w:w="0" w:type="dxa"/>
          </w:tblCellMar>
        </w:tblPrEx>
        <w:trPr>
          <w:cantSplit/>
          <w:tblHeader/>
          <w:jc w:val="center"/>
        </w:trPr>
        <w:tc>
          <w:tcPr>
            <w:tcW w:w="1863" w:type="dxa"/>
            <w:vMerge/>
            <w:tcBorders>
              <w:left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inadequate or barely adequate</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α</w:t>
            </w:r>
          </w:p>
        </w:tc>
      </w:tr>
      <w:tr w:rsidR="002A572C">
        <w:tblPrEx>
          <w:tblCellMar>
            <w:top w:w="0" w:type="dxa"/>
            <w:bottom w:w="0" w:type="dxa"/>
          </w:tblCellMar>
        </w:tblPrEx>
        <w:trPr>
          <w:cantSplit/>
          <w:tblHeader/>
          <w:jc w:val="center"/>
        </w:trPr>
        <w:tc>
          <w:tcPr>
            <w:tcW w:w="1863" w:type="dxa"/>
            <w:vMerge/>
            <w:tcBorders>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3238"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Time expansive</w:t>
            </w:r>
          </w:p>
        </w:tc>
        <w:tc>
          <w:tcPr>
            <w:tcW w:w="3673" w:type="dxa"/>
            <w:tcBorders>
              <w:top w:val="single" w:sz="6" w:space="0" w:color="000000"/>
              <w:left w:val="single" w:sz="6" w:space="0" w:color="000000"/>
              <w:bottom w:val="single" w:sz="6" w:space="0" w:color="000000"/>
              <w:right w:val="nil"/>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2487" w:type="dxa"/>
            <w:tcBorders>
              <w:top w:val="single" w:sz="6" w:space="0" w:color="000000"/>
              <w:left w:val="single" w:sz="6" w:space="0" w:color="000000"/>
              <w:bottom w:val="single" w:sz="6" w:space="0" w:color="000000"/>
              <w:right w:val="nil"/>
            </w:tcBorders>
            <w:vAlign w:val="center"/>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p>
        </w:tc>
        <w:tc>
          <w:tcPr>
            <w:tcW w:w="1782" w:type="dxa"/>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lang w:val="en-CA"/>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Note 1</w:t>
            </w:r>
          </w:p>
        </w:tc>
      </w:tr>
      <w:tr w:rsidR="002A572C">
        <w:tblPrEx>
          <w:tblCellMar>
            <w:top w:w="0" w:type="dxa"/>
            <w:bottom w:w="0" w:type="dxa"/>
          </w:tblCellMar>
        </w:tblPrEx>
        <w:trPr>
          <w:cantSplit/>
          <w:tblHeader/>
          <w:jc w:val="center"/>
        </w:trPr>
        <w:tc>
          <w:tcPr>
            <w:tcW w:w="13043" w:type="dxa"/>
            <w:gridSpan w:val="5"/>
            <w:tcBorders>
              <w:top w:val="single" w:sz="6" w:space="0" w:color="000000"/>
              <w:left w:val="single" w:sz="6" w:space="0" w:color="000000"/>
              <w:bottom w:val="single" w:sz="6" w:space="0" w:color="000000"/>
              <w:right w:val="single" w:sz="6" w:space="0" w:color="000000"/>
            </w:tcBorders>
          </w:tcPr>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Select HEP credit based on the following rules:</w:t>
            </w:r>
          </w:p>
          <w:p w:rsidR="002A572C" w:rsidRDefault="002A572C" w:rsidP="00E461C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If any row is α, then use 0</w:t>
            </w:r>
          </w:p>
          <w:p w:rsidR="002A572C" w:rsidRDefault="002A572C" w:rsidP="00E461C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If the sum of rows evaluated as β or 2 β is ≥ 3 β, then assume equivalent to α and use 0</w:t>
            </w:r>
          </w:p>
          <w:p w:rsidR="002A572C" w:rsidRDefault="002A572C" w:rsidP="00E461C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If all categories are γ, then use 2</w:t>
            </w:r>
          </w:p>
          <w:p w:rsidR="002A572C" w:rsidRDefault="002A572C" w:rsidP="00E461CF">
            <w:pPr>
              <w:numPr>
                <w:ilvl w:val="0"/>
                <w:numId w:val="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Otherwise (i.e., if the sum of rows evaluated as β or 2 β is β or 2 β), then use 1</w:t>
            </w:r>
          </w:p>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p>
          <w:p w:rsidR="002A572C"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r>
              <w:rPr>
                <w:rFonts w:cs="Arial"/>
                <w:lang w:val="en-CA"/>
              </w:rPr>
              <w:fldChar w:fldCharType="begin"/>
            </w:r>
            <w:r>
              <w:rPr>
                <w:rFonts w:cs="Arial"/>
                <w:lang w:val="en-CA"/>
              </w:rPr>
              <w:instrText xml:space="preserve"> SEQ CHAPTER \h \r 1</w:instrText>
            </w:r>
            <w:r>
              <w:rPr>
                <w:rFonts w:cs="Arial"/>
                <w:lang w:val="en-CA"/>
              </w:rPr>
              <w:fldChar w:fldCharType="end"/>
            </w:r>
            <w:r>
              <w:rPr>
                <w:sz w:val="18"/>
                <w:szCs w:val="18"/>
              </w:rPr>
              <w:t xml:space="preserve">Note 1: </w:t>
            </w:r>
            <w:r w:rsidR="009B403D">
              <w:rPr>
                <w:sz w:val="18"/>
                <w:szCs w:val="18"/>
              </w:rPr>
              <w:t xml:space="preserve"> </w:t>
            </w:r>
            <w:r>
              <w:rPr>
                <w:sz w:val="18"/>
                <w:szCs w:val="18"/>
              </w:rPr>
              <w:t>If sum of the other ratings is ≥α or &gt;3β, use 0; if the sum is 3β, use a credit of 1; if the sum is ≤ 2β, use a credit of 2</w:t>
            </w:r>
          </w:p>
          <w:p w:rsidR="002A572C" w:rsidRPr="00853AAE" w:rsidRDefault="002A572C"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8"/>
                <w:szCs w:val="18"/>
              </w:rPr>
            </w:pPr>
          </w:p>
        </w:tc>
      </w:tr>
    </w:tbl>
    <w:p w:rsidR="00750CBA" w:rsidRDefault="00750CBA"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7B3C0D" w:rsidRDefault="007B3C0D" w:rsidP="00E461CF">
      <w:r>
        <w:rPr>
          <w:rFonts w:cs="Arial"/>
          <w:lang w:val="en-CA"/>
        </w:rPr>
        <w:fldChar w:fldCharType="begin"/>
      </w:r>
      <w:r>
        <w:rPr>
          <w:rFonts w:cs="Arial"/>
          <w:lang w:val="en-CA"/>
        </w:rPr>
        <w:instrText xml:space="preserve"> SEQ CHAPTER \h \r 1</w:instrText>
      </w:r>
      <w:r>
        <w:rPr>
          <w:rFonts w:cs="Arial"/>
          <w:lang w:val="en-CA"/>
        </w:rPr>
        <w:fldChar w:fldCharType="end"/>
      </w:r>
      <w:r>
        <w:t>Use the most limiting of the factors (e.g., if the local actions that are essential to success are in inaccessible places, use α).</w:t>
      </w:r>
    </w:p>
    <w:p w:rsidR="007B3C0D" w:rsidRDefault="007B3C0D"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firstLine="0"/>
        <w:rPr>
          <w:szCs w:val="22"/>
        </w:rPr>
      </w:pPr>
    </w:p>
    <w:p w:rsidR="007B3C0D" w:rsidRDefault="007B3C0D"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firstLine="0"/>
        <w:rPr>
          <w:szCs w:val="22"/>
        </w:rPr>
        <w:sectPr w:rsidR="007B3C0D" w:rsidSect="00BE0339">
          <w:footerReference w:type="default" r:id="rId38"/>
          <w:pgSz w:w="15840" w:h="12240" w:orient="landscape"/>
          <w:pgMar w:top="1440" w:right="1440" w:bottom="1440" w:left="1440" w:header="1440" w:footer="1440" w:gutter="0"/>
          <w:cols w:space="720"/>
          <w:noEndnote/>
          <w:docGrid w:linePitch="299"/>
        </w:sectPr>
      </w:pPr>
    </w:p>
    <w:p w:rsidR="009D336B" w:rsidRDefault="009D336B" w:rsidP="006162A6">
      <w:pPr>
        <w:pStyle w:val="Heading3"/>
      </w:pPr>
      <w:r>
        <w:lastRenderedPageBreak/>
        <w:fldChar w:fldCharType="begin"/>
      </w:r>
      <w:r>
        <w:instrText xml:space="preserve"> SEQ CHAPTER \h \r 1</w:instrText>
      </w:r>
      <w:r>
        <w:fldChar w:fldCharType="end"/>
      </w:r>
      <w:bookmarkStart w:id="133" w:name="_Toc361227117"/>
      <w:r>
        <w:t xml:space="preserve">Task 2.8.5: </w:t>
      </w:r>
      <w:r w:rsidR="009B403D">
        <w:t xml:space="preserve"> </w:t>
      </w:r>
      <w:r>
        <w:t>Assess the CCDP</w:t>
      </w:r>
      <w:bookmarkEnd w:id="133"/>
    </w:p>
    <w:p w:rsidR="006E5D49" w:rsidRDefault="006E5D4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336B" w:rsidRPr="00052757" w:rsidRDefault="009D336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 xml:space="preserve">Assess the </w:t>
      </w:r>
      <w:proofErr w:type="spellStart"/>
      <w:r>
        <w:rPr>
          <w:szCs w:val="22"/>
        </w:rPr>
        <w:t>CCDP</w:t>
      </w:r>
      <w:r>
        <w:rPr>
          <w:szCs w:val="22"/>
          <w:vertAlign w:val="subscript"/>
        </w:rPr>
        <w:t>i</w:t>
      </w:r>
      <w:proofErr w:type="spellEnd"/>
      <w:r>
        <w:rPr>
          <w:szCs w:val="22"/>
        </w:rPr>
        <w:t xml:space="preserve"> for each fire scenario by using the plant risk-informed inspection notebook to: (1</w:t>
      </w:r>
      <w:r w:rsidRPr="00052757">
        <w:rPr>
          <w:szCs w:val="22"/>
        </w:rPr>
        <w:t>) incorporate failure of those systems and functions that will not be credited for the initiating event identified, and (2) incorporate human error probabilities for manual actions.</w:t>
      </w:r>
    </w:p>
    <w:p w:rsidR="009D336B" w:rsidRPr="00052757" w:rsidRDefault="009D336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DA2E3B" w:rsidRDefault="009D336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052757">
        <w:rPr>
          <w:szCs w:val="22"/>
        </w:rPr>
        <w:t xml:space="preserve">For each fire damage state scenario, calculate </w:t>
      </w:r>
      <w:proofErr w:type="spellStart"/>
      <w:r w:rsidRPr="00052757">
        <w:rPr>
          <w:szCs w:val="22"/>
        </w:rPr>
        <w:t>CCDP</w:t>
      </w:r>
      <w:r w:rsidRPr="00052757">
        <w:rPr>
          <w:szCs w:val="22"/>
          <w:vertAlign w:val="subscript"/>
        </w:rPr>
        <w:t>i</w:t>
      </w:r>
      <w:proofErr w:type="spellEnd"/>
      <w:r w:rsidRPr="00052757">
        <w:rPr>
          <w:szCs w:val="22"/>
        </w:rPr>
        <w:t>, using the applicable initiating event worksheet as follows:</w:t>
      </w:r>
    </w:p>
    <w:p w:rsidR="009406EB" w:rsidRPr="00052757" w:rsidRDefault="009406E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9D336B" w:rsidRDefault="009D336B" w:rsidP="00E461CF">
      <w:pPr>
        <w:numPr>
          <w:ilvl w:val="0"/>
          <w:numId w:val="54"/>
        </w:numPr>
        <w:ind w:left="630" w:hanging="450"/>
      </w:pPr>
      <w:r w:rsidRPr="00052757">
        <w:t>Set the initiating event frequency to 0.</w:t>
      </w:r>
    </w:p>
    <w:p w:rsidR="00BE0339" w:rsidRPr="00052757" w:rsidRDefault="00BE0339" w:rsidP="00E461CF">
      <w:pPr>
        <w:ind w:left="630"/>
      </w:pPr>
    </w:p>
    <w:p w:rsidR="009D336B" w:rsidRPr="00052757" w:rsidRDefault="009D336B" w:rsidP="00E461CF">
      <w:pPr>
        <w:numPr>
          <w:ilvl w:val="0"/>
          <w:numId w:val="54"/>
        </w:numPr>
        <w:ind w:left="630" w:hanging="450"/>
      </w:pPr>
      <w:bookmarkStart w:id="134" w:name="_Toc193246697"/>
      <w:bookmarkStart w:id="135" w:name="_Toc193247120"/>
      <w:r w:rsidRPr="00052757">
        <w:t>Reduce the credit for each mitigating system functio</w:t>
      </w:r>
      <w:r w:rsidR="00F66303">
        <w:t xml:space="preserve">n commensurate with the systems </w:t>
      </w:r>
      <w:r w:rsidRPr="00052757">
        <w:t>and functions available to support the plant SSD.</w:t>
      </w:r>
      <w:bookmarkEnd w:id="134"/>
      <w:bookmarkEnd w:id="135"/>
    </w:p>
    <w:p w:rsidR="00BE0339" w:rsidRDefault="00BE0339"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DA2E3B" w:rsidRDefault="009D336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r w:rsidRPr="00052757">
        <w:rPr>
          <w:szCs w:val="22"/>
        </w:rPr>
        <w:t>Example:  The internal initiating event worksheet indicates that one of two trains for a given safety function is needed to provide full creditable mitigation capability.  With both trains available, a multi-train system credit of 3 is assigned.  If in the fire damage state scenario only one of the two trains for that safety function is protected, the credit is reduced from a multi-train credit of 3 to a single train credit of 2 because the unprotected train is assumed to fail in the fire scenario.</w:t>
      </w:r>
    </w:p>
    <w:p w:rsidR="00BE0339" w:rsidRPr="00052757" w:rsidRDefault="00BE0339"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DA2E3B" w:rsidRDefault="00DA2E3B" w:rsidP="00E461CF">
      <w:pPr>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sidRPr="00052757">
        <w:rPr>
          <w:szCs w:val="22"/>
        </w:rPr>
        <w:t>I</w:t>
      </w:r>
      <w:r w:rsidR="009D336B" w:rsidRPr="00052757">
        <w:rPr>
          <w:szCs w:val="22"/>
        </w:rPr>
        <w:t>ncorporate the impact of the human error contribution.</w:t>
      </w:r>
    </w:p>
    <w:p w:rsidR="00BE0339" w:rsidRPr="00052757" w:rsidRDefault="00BE0339" w:rsidP="00E461CF">
      <w:p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Cs w:val="22"/>
        </w:rPr>
      </w:pPr>
    </w:p>
    <w:p w:rsidR="00DA2E3B" w:rsidRDefault="009D336B" w:rsidP="00E461CF">
      <w:pPr>
        <w:numPr>
          <w:ilvl w:val="0"/>
          <w:numId w:val="56"/>
        </w:numPr>
        <w:ind w:left="1260" w:hanging="450"/>
      </w:pPr>
      <w:r w:rsidRPr="00052757">
        <w:t>When a normally automatic function is required to be performed manually, compare the credit for the manual action as determined in Task 2.8.4 with the mitigation system credit provided for that safety function in the internal worksheet, and apply the more conservative of the two credits.</w:t>
      </w:r>
    </w:p>
    <w:p w:rsidR="00BE0339" w:rsidRPr="00052757" w:rsidRDefault="00BE0339" w:rsidP="00E461CF">
      <w:pPr>
        <w:ind w:left="1260"/>
      </w:pPr>
    </w:p>
    <w:p w:rsidR="009D336B" w:rsidRDefault="009D336B" w:rsidP="00E461CF">
      <w:pPr>
        <w:numPr>
          <w:ilvl w:val="0"/>
          <w:numId w:val="56"/>
        </w:numPr>
        <w:ind w:left="1260" w:hanging="450"/>
      </w:pPr>
      <w:r w:rsidRPr="00052757">
        <w:t>For actions performed in accordance with fire response procedures, identify the function(s) with which they are associated, and compare the manual credit with the hardware credit, and use the more conservative.</w:t>
      </w:r>
    </w:p>
    <w:p w:rsidR="00BE0339" w:rsidRDefault="00BE0339" w:rsidP="00E461CF">
      <w:pPr>
        <w:pStyle w:val="ListParagraph"/>
      </w:pPr>
    </w:p>
    <w:p w:rsidR="00DA2E3B" w:rsidRDefault="009D336B" w:rsidP="00E461CF">
      <w:pPr>
        <w:numPr>
          <w:ilvl w:val="0"/>
          <w:numId w:val="56"/>
        </w:numPr>
        <w:ind w:left="1260" w:hanging="450"/>
      </w:pPr>
      <w:bookmarkStart w:id="136" w:name="_Toc193246698"/>
      <w:bookmarkStart w:id="137" w:name="_Toc193247121"/>
      <w:r w:rsidRPr="00052757">
        <w:t>For compensatory manual actions in procedures that are included specifically to prevent a spurious actuation of equipment, a different initiating event worksheet may be required, or different assessments on the same worksheet may be required depending on the consequences of the preventive action and the spurious actuation:</w:t>
      </w:r>
      <w:bookmarkEnd w:id="136"/>
      <w:bookmarkEnd w:id="137"/>
    </w:p>
    <w:p w:rsidR="00BE0339" w:rsidRDefault="00BE0339" w:rsidP="00E461CF">
      <w:pPr>
        <w:pStyle w:val="ListParagraph"/>
      </w:pPr>
    </w:p>
    <w:p w:rsidR="00DA2E3B" w:rsidRDefault="009D336B" w:rsidP="00E461CF">
      <w:pPr>
        <w:numPr>
          <w:ilvl w:val="0"/>
          <w:numId w:val="55"/>
        </w:numPr>
        <w:ind w:left="1800"/>
      </w:pPr>
      <w:bookmarkStart w:id="138" w:name="_Toc193246699"/>
      <w:bookmarkStart w:id="139" w:name="_Toc193247122"/>
      <w:r w:rsidRPr="00052757">
        <w:t>When the preventive action is successful, additional equipment over and above that made unavailable by the fire may have been disabled and this should be taken into account when quantifying the worksheet.</w:t>
      </w:r>
      <w:bookmarkEnd w:id="138"/>
      <w:bookmarkEnd w:id="139"/>
    </w:p>
    <w:p w:rsidR="00BE0339" w:rsidRPr="00052757" w:rsidRDefault="00BE0339" w:rsidP="00E461CF">
      <w:pPr>
        <w:ind w:left="1800"/>
      </w:pPr>
    </w:p>
    <w:p w:rsidR="00CF204E" w:rsidRDefault="009D336B" w:rsidP="00E461CF">
      <w:pPr>
        <w:numPr>
          <w:ilvl w:val="0"/>
          <w:numId w:val="55"/>
        </w:numPr>
        <w:ind w:left="1800"/>
        <w:sectPr w:rsidR="00CF204E" w:rsidSect="00BE0339">
          <w:footerReference w:type="default" r:id="rId39"/>
          <w:pgSz w:w="12240" w:h="15840"/>
          <w:pgMar w:top="1440" w:right="1440" w:bottom="1440" w:left="1440" w:header="1440" w:footer="1440" w:gutter="0"/>
          <w:cols w:space="720"/>
          <w:docGrid w:linePitch="299"/>
        </w:sectPr>
      </w:pPr>
      <w:bookmarkStart w:id="140" w:name="_Toc193246700"/>
      <w:bookmarkStart w:id="141" w:name="_Toc193247123"/>
      <w:r w:rsidRPr="00052757">
        <w:t xml:space="preserve">Failure to perform that action (using Task 2.8.4), may make additional equipment available because it was not disabled by procedure, but it will also result in spurious actuations with a specified probability.  The </w:t>
      </w:r>
      <w:proofErr w:type="spellStart"/>
      <w:r w:rsidRPr="00052757">
        <w:t>CCDP</w:t>
      </w:r>
      <w:r w:rsidRPr="00052757">
        <w:rPr>
          <w:vertAlign w:val="subscript"/>
        </w:rPr>
        <w:t>i</w:t>
      </w:r>
      <w:proofErr w:type="spellEnd"/>
      <w:r w:rsidRPr="00052757">
        <w:t xml:space="preserve"> needs to be evaluated for both cases: </w:t>
      </w:r>
      <w:r w:rsidR="009B403D">
        <w:t xml:space="preserve"> </w:t>
      </w:r>
      <w:r w:rsidRPr="00052757">
        <w:t xml:space="preserve">spurious actuations occur, and spurious actuations do not occur.  The consequence of the spurious actuation may result in a need to use an additional worksheet, or may result in the failure of one of the functions on the original worksheet.  For the case where the </w:t>
      </w:r>
    </w:p>
    <w:p w:rsidR="00DA2E3B" w:rsidRPr="00052757" w:rsidRDefault="009D336B" w:rsidP="00CF204E">
      <w:pPr>
        <w:ind w:left="1800"/>
      </w:pPr>
      <w:proofErr w:type="gramStart"/>
      <w:r w:rsidRPr="00052757">
        <w:lastRenderedPageBreak/>
        <w:t>spurious</w:t>
      </w:r>
      <w:proofErr w:type="gramEnd"/>
      <w:r w:rsidRPr="00052757">
        <w:t xml:space="preserve"> actuation does not occur, the original worksheet will be used taking into account only the failures caused by the fire scenario.</w:t>
      </w:r>
      <w:bookmarkEnd w:id="140"/>
      <w:bookmarkEnd w:id="141"/>
    </w:p>
    <w:p w:rsidR="00DA2E3B" w:rsidRPr="00052757" w:rsidRDefault="00DA2E3B" w:rsidP="00E461CF">
      <w:pPr>
        <w:ind w:left="1080"/>
      </w:pPr>
    </w:p>
    <w:p w:rsidR="009D336B" w:rsidRPr="00052757" w:rsidRDefault="009D336B" w:rsidP="00E461CF">
      <w:pPr>
        <w:numPr>
          <w:ilvl w:val="0"/>
          <w:numId w:val="55"/>
        </w:numPr>
        <w:ind w:left="1800"/>
      </w:pPr>
      <w:bookmarkStart w:id="142" w:name="_Toc193246701"/>
      <w:bookmarkStart w:id="143" w:name="_Toc193247124"/>
      <w:r w:rsidRPr="00052757">
        <w:t xml:space="preserve">The total </w:t>
      </w:r>
      <w:proofErr w:type="spellStart"/>
      <w:r w:rsidRPr="00052757">
        <w:t>CCDP</w:t>
      </w:r>
      <w:r w:rsidRPr="00052757">
        <w:rPr>
          <w:vertAlign w:val="subscript"/>
        </w:rPr>
        <w:t>i</w:t>
      </w:r>
      <w:proofErr w:type="spellEnd"/>
      <w:r w:rsidRPr="00052757">
        <w:t xml:space="preserve"> is a weighted sum of the three CCDPs corresponding to the</w:t>
      </w:r>
      <w:r w:rsidR="003D5A89">
        <w:t xml:space="preserve"> </w:t>
      </w:r>
      <w:r w:rsidRPr="00052757">
        <w:t>following:</w:t>
      </w:r>
      <w:bookmarkEnd w:id="142"/>
      <w:bookmarkEnd w:id="143"/>
    </w:p>
    <w:p w:rsidR="009D336B" w:rsidRPr="00052757" w:rsidRDefault="009D336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4A1F1F" w:rsidRDefault="009D336B" w:rsidP="00E461CF">
      <w:pPr>
        <w:numPr>
          <w:ilvl w:val="12"/>
          <w:numId w:val="0"/>
        </w:numPr>
        <w:ind w:left="2700" w:hanging="2340"/>
        <w:rPr>
          <w:szCs w:val="22"/>
        </w:rPr>
      </w:pPr>
      <w:proofErr w:type="spellStart"/>
      <w:r>
        <w:rPr>
          <w:szCs w:val="22"/>
        </w:rPr>
        <w:t>CCDP</w:t>
      </w:r>
      <w:r>
        <w:rPr>
          <w:szCs w:val="22"/>
          <w:vertAlign w:val="subscript"/>
        </w:rPr>
        <w:t>i</w:t>
      </w:r>
      <w:proofErr w:type="spellEnd"/>
      <w:r w:rsidR="004A1F1F">
        <w:rPr>
          <w:szCs w:val="22"/>
        </w:rPr>
        <w:t xml:space="preserve"> = </w:t>
      </w:r>
      <w:r>
        <w:rPr>
          <w:szCs w:val="22"/>
        </w:rPr>
        <w:t>[(1-HEP</w:t>
      </w:r>
      <w:r>
        <w:rPr>
          <w:szCs w:val="22"/>
          <w:vertAlign w:val="subscript"/>
        </w:rPr>
        <w:t>i</w:t>
      </w:r>
      <w:r>
        <w:rPr>
          <w:szCs w:val="22"/>
        </w:rPr>
        <w:t xml:space="preserve">) x </w:t>
      </w:r>
      <w:proofErr w:type="gramStart"/>
      <w:r>
        <w:rPr>
          <w:szCs w:val="22"/>
        </w:rPr>
        <w:t>CCDP(</w:t>
      </w:r>
      <w:proofErr w:type="gramEnd"/>
      <w:r>
        <w:rPr>
          <w:szCs w:val="22"/>
        </w:rPr>
        <w:t xml:space="preserve">given successful manual action)] + </w:t>
      </w:r>
    </w:p>
    <w:p w:rsidR="004A1F1F" w:rsidRDefault="009D336B" w:rsidP="00E461CF">
      <w:pPr>
        <w:numPr>
          <w:ilvl w:val="12"/>
          <w:numId w:val="0"/>
        </w:numPr>
        <w:ind w:left="2700" w:hanging="1490"/>
        <w:rPr>
          <w:szCs w:val="22"/>
        </w:rPr>
      </w:pPr>
      <w:r>
        <w:rPr>
          <w:szCs w:val="22"/>
        </w:rPr>
        <w:t>[</w:t>
      </w:r>
      <w:proofErr w:type="spellStart"/>
      <w:r>
        <w:rPr>
          <w:szCs w:val="22"/>
        </w:rPr>
        <w:t>HEP</w:t>
      </w:r>
      <w:r>
        <w:rPr>
          <w:szCs w:val="22"/>
          <w:vertAlign w:val="subscript"/>
        </w:rPr>
        <w:t>i</w:t>
      </w:r>
      <w:proofErr w:type="spellEnd"/>
      <w:r>
        <w:rPr>
          <w:szCs w:val="22"/>
        </w:rPr>
        <w:t xml:space="preserve"> x </w:t>
      </w:r>
      <w:proofErr w:type="spellStart"/>
      <w:r>
        <w:rPr>
          <w:szCs w:val="22"/>
        </w:rPr>
        <w:t>P</w:t>
      </w:r>
      <w:r>
        <w:rPr>
          <w:szCs w:val="22"/>
          <w:vertAlign w:val="subscript"/>
        </w:rPr>
        <w:t>SPi</w:t>
      </w:r>
      <w:proofErr w:type="spellEnd"/>
      <w:r>
        <w:rPr>
          <w:szCs w:val="22"/>
        </w:rPr>
        <w:t xml:space="preserve"> x </w:t>
      </w:r>
      <w:proofErr w:type="gramStart"/>
      <w:r>
        <w:rPr>
          <w:szCs w:val="22"/>
        </w:rPr>
        <w:t>CCDP(</w:t>
      </w:r>
      <w:proofErr w:type="gramEnd"/>
      <w:r>
        <w:rPr>
          <w:szCs w:val="22"/>
        </w:rPr>
        <w:t>given manual action</w:t>
      </w:r>
      <w:r w:rsidR="004A1F1F">
        <w:rPr>
          <w:szCs w:val="22"/>
        </w:rPr>
        <w:t xml:space="preserve"> fails and spurious actuation)]</w:t>
      </w:r>
      <w:r>
        <w:rPr>
          <w:szCs w:val="22"/>
        </w:rPr>
        <w:t>+</w:t>
      </w:r>
      <w:r w:rsidR="004A1F1F">
        <w:rPr>
          <w:szCs w:val="22"/>
        </w:rPr>
        <w:t xml:space="preserve"> </w:t>
      </w:r>
    </w:p>
    <w:p w:rsidR="009D336B" w:rsidRDefault="009D336B" w:rsidP="00E461CF">
      <w:pPr>
        <w:numPr>
          <w:ilvl w:val="12"/>
          <w:numId w:val="0"/>
        </w:numPr>
        <w:ind w:left="2700" w:hanging="1490"/>
        <w:rPr>
          <w:szCs w:val="22"/>
        </w:rPr>
      </w:pPr>
      <w:r>
        <w:rPr>
          <w:szCs w:val="22"/>
        </w:rPr>
        <w:t>[</w:t>
      </w:r>
      <w:proofErr w:type="spellStart"/>
      <w:r>
        <w:rPr>
          <w:szCs w:val="22"/>
        </w:rPr>
        <w:t>HEP</w:t>
      </w:r>
      <w:r>
        <w:rPr>
          <w:szCs w:val="22"/>
          <w:vertAlign w:val="subscript"/>
        </w:rPr>
        <w:t>i</w:t>
      </w:r>
      <w:proofErr w:type="spellEnd"/>
      <w:r>
        <w:rPr>
          <w:szCs w:val="22"/>
        </w:rPr>
        <w:t xml:space="preserve"> x (1 - </w:t>
      </w:r>
      <w:proofErr w:type="spellStart"/>
      <w:r>
        <w:rPr>
          <w:szCs w:val="22"/>
        </w:rPr>
        <w:t>P</w:t>
      </w:r>
      <w:r>
        <w:rPr>
          <w:szCs w:val="22"/>
          <w:vertAlign w:val="subscript"/>
        </w:rPr>
        <w:t>SPi</w:t>
      </w:r>
      <w:proofErr w:type="spellEnd"/>
      <w:r>
        <w:rPr>
          <w:szCs w:val="22"/>
        </w:rPr>
        <w:t xml:space="preserve">) x </w:t>
      </w:r>
      <w:proofErr w:type="gramStart"/>
      <w:r>
        <w:rPr>
          <w:szCs w:val="22"/>
        </w:rPr>
        <w:t>CCDP(</w:t>
      </w:r>
      <w:proofErr w:type="gramEnd"/>
      <w:r>
        <w:rPr>
          <w:szCs w:val="22"/>
        </w:rPr>
        <w:t>given manual action fails and no spurious actuation)]</w:t>
      </w:r>
    </w:p>
    <w:p w:rsidR="009D336B" w:rsidRDefault="009D336B" w:rsidP="00E461CF">
      <w:pPr>
        <w:numPr>
          <w:ilvl w:val="12"/>
          <w:numId w:val="0"/>
        </w:numPr>
        <w:tabs>
          <w:tab w:val="left" w:pos="274"/>
          <w:tab w:val="left" w:pos="806"/>
          <w:tab w:val="left" w:pos="1440"/>
          <w:tab w:val="left" w:pos="2074"/>
          <w:tab w:val="left" w:pos="2707"/>
          <w:tab w:val="left" w:pos="3240"/>
        </w:tabs>
        <w:ind w:left="2700" w:hanging="2340"/>
        <w:rPr>
          <w:szCs w:val="22"/>
        </w:rPr>
      </w:pPr>
    </w:p>
    <w:p w:rsidR="009D336B" w:rsidRDefault="009B403D" w:rsidP="009B403D">
      <w:pPr>
        <w:numPr>
          <w:ilvl w:val="12"/>
          <w:numId w:val="0"/>
        </w:numPr>
        <w:ind w:left="810" w:hanging="810"/>
        <w:rPr>
          <w:szCs w:val="22"/>
        </w:rPr>
      </w:pPr>
      <w:proofErr w:type="gramStart"/>
      <w:r>
        <w:rPr>
          <w:szCs w:val="22"/>
        </w:rPr>
        <w:t>where</w:t>
      </w:r>
      <w:proofErr w:type="gramEnd"/>
      <w:r>
        <w:rPr>
          <w:szCs w:val="22"/>
        </w:rPr>
        <w:t xml:space="preserve">:  </w:t>
      </w:r>
      <w:proofErr w:type="spellStart"/>
      <w:r w:rsidR="009D336B">
        <w:rPr>
          <w:szCs w:val="22"/>
        </w:rPr>
        <w:t>HEP</w:t>
      </w:r>
      <w:r w:rsidR="009D336B">
        <w:rPr>
          <w:szCs w:val="22"/>
          <w:vertAlign w:val="subscript"/>
        </w:rPr>
        <w:t>i</w:t>
      </w:r>
      <w:proofErr w:type="spellEnd"/>
      <w:r w:rsidR="009D336B">
        <w:rPr>
          <w:szCs w:val="22"/>
        </w:rPr>
        <w:t xml:space="preserve"> is the true value of the human error prob</w:t>
      </w:r>
      <w:r w:rsidR="00757FD1">
        <w:rPr>
          <w:szCs w:val="22"/>
        </w:rPr>
        <w:t xml:space="preserve">ability for scenario i (not the </w:t>
      </w:r>
      <w:r w:rsidR="004A1F1F">
        <w:rPr>
          <w:szCs w:val="22"/>
        </w:rPr>
        <w:t xml:space="preserve">exponent </w:t>
      </w:r>
      <w:r w:rsidR="009D336B">
        <w:rPr>
          <w:szCs w:val="22"/>
        </w:rPr>
        <w:t>value derived from the HEP tables), and</w:t>
      </w:r>
      <w:r w:rsidR="00951E16">
        <w:rPr>
          <w:szCs w:val="22"/>
        </w:rPr>
        <w:t xml:space="preserve"> </w:t>
      </w:r>
      <w:r w:rsidR="009D336B">
        <w:rPr>
          <w:szCs w:val="22"/>
        </w:rPr>
        <w:t>P</w:t>
      </w:r>
      <w:r w:rsidR="009D336B">
        <w:rPr>
          <w:szCs w:val="22"/>
          <w:vertAlign w:val="subscript"/>
        </w:rPr>
        <w:t>SPi</w:t>
      </w:r>
      <w:r w:rsidR="009D336B">
        <w:rPr>
          <w:szCs w:val="22"/>
        </w:rPr>
        <w:t xml:space="preserve"> is the probability of a spurious actuation for scenario i.</w:t>
      </w:r>
    </w:p>
    <w:p w:rsidR="00DA2E3B" w:rsidRDefault="00DA2E3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4137"/>
        <w:gridCol w:w="1528"/>
        <w:gridCol w:w="1978"/>
        <w:gridCol w:w="1710"/>
      </w:tblGrid>
      <w:tr w:rsidR="00DA2E3B">
        <w:tblPrEx>
          <w:tblCellMar>
            <w:top w:w="0" w:type="dxa"/>
            <w:bottom w:w="0" w:type="dxa"/>
          </w:tblCellMar>
        </w:tblPrEx>
        <w:trPr>
          <w:cantSplit/>
        </w:trPr>
        <w:tc>
          <w:tcPr>
            <w:tcW w:w="4137" w:type="dxa"/>
            <w:gridSpan w:val="4"/>
            <w:tcBorders>
              <w:top w:val="single" w:sz="6" w:space="0" w:color="000000"/>
              <w:left w:val="single" w:sz="6" w:space="0" w:color="000000"/>
              <w:bottom w:val="nil"/>
              <w:right w:val="single" w:sz="6" w:space="0" w:color="000000"/>
            </w:tcBorders>
            <w:shd w:val="solid" w:color="C0C0C0" w:fill="auto"/>
          </w:tcPr>
          <w:bookmarkStart w:id="144" w:name="Table_2_8_3"/>
          <w:p w:rsidR="00DA2E3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b/>
                <w:bCs/>
                <w:szCs w:val="22"/>
              </w:rPr>
              <w:t>Table 2.8.3 - P</w:t>
            </w:r>
            <w:r>
              <w:rPr>
                <w:b/>
                <w:bCs/>
                <w:szCs w:val="22"/>
                <w:vertAlign w:val="subscript"/>
              </w:rPr>
              <w:t>SP</w:t>
            </w:r>
            <w:r>
              <w:rPr>
                <w:b/>
                <w:bCs/>
                <w:szCs w:val="22"/>
              </w:rPr>
              <w:t xml:space="preserve"> Factors Dependent on Cable Type and Failure Mode</w:t>
            </w:r>
            <w:bookmarkEnd w:id="144"/>
            <w:r>
              <w:rPr>
                <w:b/>
                <w:bCs/>
                <w:szCs w:val="22"/>
              </w:rPr>
              <w:t xml:space="preserve"> </w:t>
            </w:r>
            <w:r>
              <w:rPr>
                <w:b/>
                <w:bCs/>
                <w:szCs w:val="22"/>
              </w:rPr>
              <w:fldChar w:fldCharType="begin"/>
            </w:r>
            <w:r>
              <w:rPr>
                <w:b/>
                <w:bCs/>
                <w:szCs w:val="22"/>
              </w:rPr>
              <w:instrText>tc "Table 2.8.3 - P</w:instrText>
            </w:r>
            <w:r>
              <w:rPr>
                <w:b/>
                <w:bCs/>
                <w:szCs w:val="22"/>
                <w:vertAlign w:val="subscript"/>
              </w:rPr>
              <w:instrText>SP</w:instrText>
            </w:r>
            <w:r>
              <w:rPr>
                <w:b/>
                <w:bCs/>
                <w:szCs w:val="22"/>
              </w:rPr>
              <w:instrText xml:space="preserve"> Factors Dependent on Cable Type and Failure Mode " \f D </w:instrText>
            </w:r>
            <w:r>
              <w:rPr>
                <w:b/>
                <w:bCs/>
                <w:szCs w:val="22"/>
              </w:rPr>
              <w:fldChar w:fldCharType="end"/>
            </w:r>
          </w:p>
        </w:tc>
      </w:tr>
      <w:tr w:rsidR="00DA2E3B">
        <w:tblPrEx>
          <w:tblCellMar>
            <w:top w:w="0" w:type="dxa"/>
            <w:bottom w:w="0" w:type="dxa"/>
          </w:tblCellMar>
        </w:tblPrEx>
        <w:trPr>
          <w:cantSplit/>
        </w:trPr>
        <w:tc>
          <w:tcPr>
            <w:tcW w:w="4137" w:type="dxa"/>
            <w:tcBorders>
              <w:top w:val="single" w:sz="6" w:space="0" w:color="000000"/>
              <w:left w:val="single" w:sz="6" w:space="0" w:color="000000"/>
              <w:bottom w:val="nil"/>
              <w:right w:val="nil"/>
            </w:tcBorders>
            <w:shd w:val="clear" w:color="auto" w:fill="auto"/>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F1D4B">
              <w:rPr>
                <w:b/>
                <w:bCs/>
                <w:szCs w:val="22"/>
              </w:rPr>
              <w:t>State of Cable Knowledge</w:t>
            </w:r>
          </w:p>
        </w:tc>
        <w:tc>
          <w:tcPr>
            <w:tcW w:w="1528" w:type="dxa"/>
            <w:tcBorders>
              <w:top w:val="single" w:sz="6" w:space="0" w:color="000000"/>
              <w:left w:val="single" w:sz="6" w:space="0" w:color="000000"/>
              <w:bottom w:val="nil"/>
              <w:right w:val="nil"/>
            </w:tcBorders>
            <w:shd w:val="clear" w:color="auto" w:fill="auto"/>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b/>
                <w:bCs/>
                <w:szCs w:val="22"/>
              </w:rPr>
              <w:t>Thermoset</w:t>
            </w:r>
          </w:p>
        </w:tc>
        <w:tc>
          <w:tcPr>
            <w:tcW w:w="1978" w:type="dxa"/>
            <w:tcBorders>
              <w:top w:val="single" w:sz="6" w:space="0" w:color="000000"/>
              <w:left w:val="single" w:sz="6" w:space="0" w:color="000000"/>
              <w:bottom w:val="nil"/>
              <w:right w:val="nil"/>
            </w:tcBorders>
            <w:shd w:val="clear" w:color="auto" w:fill="auto"/>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b/>
                <w:bCs/>
                <w:szCs w:val="22"/>
              </w:rPr>
              <w:t>Thermoplastic</w:t>
            </w:r>
          </w:p>
        </w:tc>
        <w:tc>
          <w:tcPr>
            <w:tcW w:w="1710" w:type="dxa"/>
            <w:tcBorders>
              <w:top w:val="single" w:sz="6" w:space="0" w:color="000000"/>
              <w:left w:val="single" w:sz="6" w:space="0" w:color="000000"/>
              <w:bottom w:val="nil"/>
              <w:right w:val="single" w:sz="6" w:space="0" w:color="000000"/>
            </w:tcBorders>
            <w:shd w:val="clear" w:color="auto" w:fill="auto"/>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b/>
                <w:bCs/>
                <w:szCs w:val="22"/>
              </w:rPr>
              <w:t>Armored</w:t>
            </w:r>
          </w:p>
        </w:tc>
      </w:tr>
      <w:tr w:rsidR="00DA2E3B">
        <w:tblPrEx>
          <w:tblCellMar>
            <w:top w:w="0" w:type="dxa"/>
            <w:bottom w:w="0" w:type="dxa"/>
          </w:tblCellMar>
        </w:tblPrEx>
        <w:trPr>
          <w:cantSplit/>
        </w:trPr>
        <w:tc>
          <w:tcPr>
            <w:tcW w:w="4137"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F1D4B">
              <w:rPr>
                <w:szCs w:val="22"/>
              </w:rPr>
              <w:t>No available information about cable type or current limiting devices (worst-case value from NEI 00-01 Table 4-4)</w:t>
            </w:r>
          </w:p>
        </w:tc>
        <w:tc>
          <w:tcPr>
            <w:tcW w:w="1528" w:type="dxa"/>
            <w:gridSpan w:val="3"/>
            <w:tcBorders>
              <w:top w:val="single" w:sz="6" w:space="0" w:color="000000"/>
              <w:left w:val="single" w:sz="6" w:space="0" w:color="000000"/>
              <w:bottom w:val="nil"/>
              <w:right w:val="single" w:sz="6" w:space="0" w:color="000000"/>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 xml:space="preserve">.6   </w:t>
            </w:r>
          </w:p>
        </w:tc>
      </w:tr>
      <w:tr w:rsidR="00DA2E3B">
        <w:tblPrEx>
          <w:tblCellMar>
            <w:top w:w="0" w:type="dxa"/>
            <w:bottom w:w="0" w:type="dxa"/>
          </w:tblCellMar>
        </w:tblPrEx>
        <w:trPr>
          <w:cantSplit/>
        </w:trPr>
        <w:tc>
          <w:tcPr>
            <w:tcW w:w="4137"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F1D4B">
              <w:rPr>
                <w:szCs w:val="22"/>
              </w:rPr>
              <w:t>Cable type known, no other information known (NOI)</w:t>
            </w:r>
          </w:p>
        </w:tc>
        <w:tc>
          <w:tcPr>
            <w:tcW w:w="1528" w:type="dxa"/>
            <w:tcBorders>
              <w:top w:val="single" w:sz="6" w:space="0" w:color="000000"/>
              <w:left w:val="single" w:sz="6" w:space="0" w:color="000000"/>
              <w:bottom w:val="nil"/>
              <w:right w:val="nil"/>
            </w:tcBorders>
            <w:vAlign w:val="center"/>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.6</w:t>
            </w:r>
          </w:p>
        </w:tc>
        <w:tc>
          <w:tcPr>
            <w:tcW w:w="1978" w:type="dxa"/>
            <w:tcBorders>
              <w:top w:val="single" w:sz="6" w:space="0" w:color="000000"/>
              <w:left w:val="single" w:sz="6" w:space="0" w:color="000000"/>
              <w:bottom w:val="nil"/>
              <w:right w:val="nil"/>
            </w:tcBorders>
            <w:vAlign w:val="center"/>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.6</w:t>
            </w:r>
          </w:p>
        </w:tc>
        <w:tc>
          <w:tcPr>
            <w:tcW w:w="1710" w:type="dxa"/>
            <w:tcBorders>
              <w:top w:val="single" w:sz="6" w:space="0" w:color="000000"/>
              <w:left w:val="single" w:sz="6" w:space="0" w:color="000000"/>
              <w:bottom w:val="nil"/>
              <w:right w:val="single" w:sz="6" w:space="0" w:color="000000"/>
            </w:tcBorders>
            <w:vAlign w:val="center"/>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.15</w:t>
            </w:r>
          </w:p>
        </w:tc>
      </w:tr>
      <w:tr w:rsidR="00DA2E3B">
        <w:tblPrEx>
          <w:tblCellMar>
            <w:top w:w="0" w:type="dxa"/>
            <w:bottom w:w="0" w:type="dxa"/>
          </w:tblCellMar>
        </w:tblPrEx>
        <w:trPr>
          <w:cantSplit/>
        </w:trPr>
        <w:tc>
          <w:tcPr>
            <w:tcW w:w="4137"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F1D4B">
              <w:rPr>
                <w:szCs w:val="22"/>
              </w:rPr>
              <w:t>Inter-cable interactions only</w:t>
            </w:r>
            <w:r w:rsidRPr="000F1D4B">
              <w:rPr>
                <w:szCs w:val="22"/>
              </w:rPr>
              <w:tab/>
            </w:r>
          </w:p>
        </w:tc>
        <w:tc>
          <w:tcPr>
            <w:tcW w:w="1528"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.02</w:t>
            </w:r>
          </w:p>
        </w:tc>
        <w:tc>
          <w:tcPr>
            <w:tcW w:w="1978"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.20</w:t>
            </w:r>
          </w:p>
        </w:tc>
        <w:tc>
          <w:tcPr>
            <w:tcW w:w="1710" w:type="dxa"/>
            <w:tcBorders>
              <w:top w:val="single" w:sz="6" w:space="0" w:color="000000"/>
              <w:left w:val="single" w:sz="6" w:space="0" w:color="000000"/>
              <w:bottom w:val="nil"/>
              <w:right w:val="single" w:sz="6" w:space="0" w:color="000000"/>
            </w:tcBorders>
            <w:shd w:val="pct10" w:color="000000" w:fill="FFFFFF"/>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p>
        </w:tc>
      </w:tr>
      <w:tr w:rsidR="00DA2E3B">
        <w:tblPrEx>
          <w:tblCellMar>
            <w:top w:w="0" w:type="dxa"/>
            <w:bottom w:w="0" w:type="dxa"/>
          </w:tblCellMar>
        </w:tblPrEx>
        <w:trPr>
          <w:cantSplit/>
        </w:trPr>
        <w:tc>
          <w:tcPr>
            <w:tcW w:w="4137"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F1D4B">
              <w:rPr>
                <w:szCs w:val="22"/>
              </w:rPr>
              <w:t>In conduit, cable type known, NOI</w:t>
            </w:r>
            <w:r w:rsidRPr="000F1D4B">
              <w:rPr>
                <w:szCs w:val="22"/>
              </w:rPr>
              <w:tab/>
            </w:r>
          </w:p>
        </w:tc>
        <w:tc>
          <w:tcPr>
            <w:tcW w:w="1528"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.30</w:t>
            </w:r>
          </w:p>
        </w:tc>
        <w:tc>
          <w:tcPr>
            <w:tcW w:w="1978"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.6</w:t>
            </w:r>
          </w:p>
        </w:tc>
        <w:tc>
          <w:tcPr>
            <w:tcW w:w="1710" w:type="dxa"/>
            <w:tcBorders>
              <w:top w:val="single" w:sz="6" w:space="0" w:color="000000"/>
              <w:left w:val="single" w:sz="6" w:space="0" w:color="000000"/>
              <w:bottom w:val="nil"/>
              <w:right w:val="single" w:sz="6" w:space="0" w:color="000000"/>
            </w:tcBorders>
            <w:shd w:val="pct10" w:color="000000" w:fill="FFFFFF"/>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p>
        </w:tc>
      </w:tr>
      <w:tr w:rsidR="00DA2E3B">
        <w:tblPrEx>
          <w:tblCellMar>
            <w:top w:w="0" w:type="dxa"/>
            <w:bottom w:w="0" w:type="dxa"/>
          </w:tblCellMar>
        </w:tblPrEx>
        <w:trPr>
          <w:cantSplit/>
        </w:trPr>
        <w:tc>
          <w:tcPr>
            <w:tcW w:w="4137"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F1D4B">
              <w:rPr>
                <w:szCs w:val="22"/>
              </w:rPr>
              <w:t>In conduit, inter-cable only</w:t>
            </w:r>
          </w:p>
        </w:tc>
        <w:tc>
          <w:tcPr>
            <w:tcW w:w="1528"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.01</w:t>
            </w:r>
          </w:p>
        </w:tc>
        <w:tc>
          <w:tcPr>
            <w:tcW w:w="1978" w:type="dxa"/>
            <w:tcBorders>
              <w:top w:val="single" w:sz="6" w:space="0" w:color="000000"/>
              <w:left w:val="single" w:sz="6" w:space="0" w:color="000000"/>
              <w:bottom w:val="nil"/>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.20</w:t>
            </w:r>
          </w:p>
        </w:tc>
        <w:tc>
          <w:tcPr>
            <w:tcW w:w="1710" w:type="dxa"/>
            <w:tcBorders>
              <w:top w:val="single" w:sz="6" w:space="0" w:color="000000"/>
              <w:left w:val="single" w:sz="6" w:space="0" w:color="000000"/>
              <w:bottom w:val="nil"/>
              <w:right w:val="single" w:sz="6" w:space="0" w:color="000000"/>
            </w:tcBorders>
            <w:shd w:val="pct10" w:color="000000" w:fill="FFFFFF"/>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p>
        </w:tc>
      </w:tr>
      <w:tr w:rsidR="00DA2E3B">
        <w:tblPrEx>
          <w:tblCellMar>
            <w:top w:w="0" w:type="dxa"/>
            <w:bottom w:w="0" w:type="dxa"/>
          </w:tblCellMar>
        </w:tblPrEx>
        <w:trPr>
          <w:cantSplit/>
        </w:trPr>
        <w:tc>
          <w:tcPr>
            <w:tcW w:w="4137" w:type="dxa"/>
            <w:tcBorders>
              <w:top w:val="single" w:sz="6" w:space="0" w:color="000000"/>
              <w:left w:val="single" w:sz="6" w:space="0" w:color="000000"/>
              <w:bottom w:val="single" w:sz="6" w:space="0" w:color="000000"/>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0F1D4B">
              <w:rPr>
                <w:szCs w:val="22"/>
              </w:rPr>
              <w:t>In conduit, intra-cable</w:t>
            </w:r>
          </w:p>
        </w:tc>
        <w:tc>
          <w:tcPr>
            <w:tcW w:w="1528" w:type="dxa"/>
            <w:tcBorders>
              <w:top w:val="single" w:sz="6" w:space="0" w:color="000000"/>
              <w:left w:val="single" w:sz="6" w:space="0" w:color="000000"/>
              <w:bottom w:val="single" w:sz="6" w:space="0" w:color="000000"/>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.075</w:t>
            </w:r>
          </w:p>
        </w:tc>
        <w:tc>
          <w:tcPr>
            <w:tcW w:w="1978" w:type="dxa"/>
            <w:tcBorders>
              <w:top w:val="single" w:sz="6" w:space="0" w:color="000000"/>
              <w:left w:val="single" w:sz="6" w:space="0" w:color="000000"/>
              <w:bottom w:val="single" w:sz="6" w:space="0" w:color="000000"/>
              <w:right w:val="nil"/>
            </w:tcBorders>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sidRPr="000F1D4B">
              <w:rPr>
                <w:szCs w:val="22"/>
              </w:rPr>
              <w:t>.3</w:t>
            </w:r>
          </w:p>
        </w:tc>
        <w:tc>
          <w:tcPr>
            <w:tcW w:w="1710" w:type="dxa"/>
            <w:tcBorders>
              <w:top w:val="single" w:sz="6" w:space="0" w:color="000000"/>
              <w:left w:val="single" w:sz="6" w:space="0" w:color="000000"/>
              <w:bottom w:val="single" w:sz="6" w:space="0" w:color="000000"/>
              <w:right w:val="single" w:sz="6" w:space="0" w:color="000000"/>
            </w:tcBorders>
            <w:shd w:val="pct10" w:color="000000" w:fill="FFFFFF"/>
          </w:tcPr>
          <w:p w:rsidR="00DA2E3B" w:rsidRPr="000F1D4B" w:rsidRDefault="00DA2E3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p>
        </w:tc>
      </w:tr>
    </w:tbl>
    <w:p w:rsidR="00DA2E3B" w:rsidRDefault="00DA2E3B" w:rsidP="00E461CF">
      <w:pPr>
        <w:numPr>
          <w:ilvl w:val="12"/>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7B3C0D" w:rsidRDefault="000F1D4B" w:rsidP="00E461CF">
      <w:pPr>
        <w:pStyle w:val="Level4"/>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szCs w:val="22"/>
        </w:rPr>
        <w:t>In evaluating ex-control room actions in response to plant conditions, use the same logic, as contained in the first two bullets (○) under “Incorporate the impact of the human error contribution” from the previous page, to generate CCDP values.</w:t>
      </w:r>
    </w:p>
    <w:p w:rsidR="000F1D4B" w:rsidRDefault="000F1D4B"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p>
    <w:p w:rsidR="000F1D4B" w:rsidRDefault="000F1D4B" w:rsidP="00E461CF">
      <w:pPr>
        <w:pStyle w:val="Level4"/>
        <w:numPr>
          <w:ilvl w:val="0"/>
          <w:numId w:val="4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szCs w:val="22"/>
        </w:rPr>
        <w:t>For remote shutdown operations, the human error probability obtained from the appropriate table is compared to the result of evaluating the appropriate initiating event worksheet with credit only for those SSCs called for in the procedure.  The more conservative value is used.  A detailed analysis of individual human actions should not be attempted in the Phase 2 SDP</w:t>
      </w:r>
    </w:p>
    <w:p w:rsidR="000F1D4B" w:rsidRDefault="000F1D4B"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p>
    <w:p w:rsidR="000F1D4B" w:rsidRPr="003D5A89" w:rsidRDefault="000F1D4B" w:rsidP="00E461CF">
      <w:pPr>
        <w:rPr>
          <w:u w:val="single"/>
        </w:rPr>
      </w:pPr>
      <w:r w:rsidRPr="003D5A89">
        <w:rPr>
          <w:u w:val="single"/>
        </w:rPr>
        <w:t>Special Cases:</w:t>
      </w:r>
    </w:p>
    <w:p w:rsidR="000F1D4B" w:rsidRDefault="000F1D4B"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p>
    <w:p w:rsidR="000F1D4B" w:rsidRPr="00757FD1" w:rsidRDefault="000F1D4B" w:rsidP="00E461CF">
      <w:pPr>
        <w:pStyle w:val="Level4"/>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u w:val="single"/>
        </w:rPr>
      </w:pPr>
      <w:r w:rsidRPr="00757FD1">
        <w:rPr>
          <w:szCs w:val="22"/>
          <w:u w:val="single"/>
        </w:rPr>
        <w:t>Findings Against the Post-Fire SSD Program</w:t>
      </w:r>
    </w:p>
    <w:p w:rsidR="000F1D4B" w:rsidRDefault="000F1D4B" w:rsidP="00E461CF">
      <w:pPr>
        <w:pStyle w:val="Level4"/>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0"/>
        <w:rPr>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szCs w:val="22"/>
        </w:rPr>
        <w:t>Findings against a licensee’s post-fire SSD program would be manifested by an increase in the likelihood that operators fail to achieve SSD given a fire.  Such findings may have implications for fires in several locations.  The Phase 2 SDP should only be applied when the finding can be identified with a specific fire area.  For findings with plant-wide consequences, a Phase 3 SDP assessment should be performed.</w:t>
      </w:r>
    </w:p>
    <w:p w:rsidR="00CF204E" w:rsidRDefault="00CF204E"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sectPr w:rsidR="00CF204E" w:rsidSect="00BE0339">
          <w:pgSz w:w="12240" w:h="15840"/>
          <w:pgMar w:top="1440" w:right="1440" w:bottom="1440" w:left="1440" w:header="1440" w:footer="1440" w:gutter="0"/>
          <w:cols w:space="720"/>
          <w:docGrid w:linePitch="299"/>
        </w:sectPr>
      </w:pPr>
    </w:p>
    <w:p w:rsidR="000F1D4B" w:rsidRDefault="000F1D4B"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p>
    <w:p w:rsidR="000F1D4B" w:rsidRPr="009178A6" w:rsidRDefault="000F1D4B" w:rsidP="00E461CF">
      <w:pPr>
        <w:pStyle w:val="Level4"/>
        <w:numPr>
          <w:ilvl w:val="0"/>
          <w:numId w:val="4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u w:val="single"/>
        </w:rPr>
      </w:pPr>
      <w:r w:rsidRPr="009178A6">
        <w:rPr>
          <w:szCs w:val="22"/>
          <w:u w:val="single"/>
        </w:rPr>
        <w:t>Findings Related to Circuit Issues</w:t>
      </w:r>
    </w:p>
    <w:p w:rsidR="000F1D4B" w:rsidRDefault="000F1D4B"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0"/>
        <w:rPr>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szCs w:val="22"/>
        </w:rPr>
        <w:t xml:space="preserve">In a similar manner to the SSD findings discussed above, circuit issues may have implications for several fire areas, since the cable associated with the circuit may run through several locations.  For anything other than the case where the effect is localized, a Phase 3 SDP analysis should be performed.  When there is a known issue associated with an area in which an unrelated finding is being assessed, the CCDP evaluation </w:t>
      </w:r>
      <w:r w:rsidR="00A42A3A">
        <w:rPr>
          <w:szCs w:val="22"/>
        </w:rPr>
        <w:t>should</w:t>
      </w:r>
      <w:r>
        <w:rPr>
          <w:szCs w:val="22"/>
        </w:rPr>
        <w:t xml:space="preserve"> account for the impact, which could be either the creation of an initiating event, or the failure of a system to perform its function.</w:t>
      </w:r>
    </w:p>
    <w:p w:rsidR="009B403D" w:rsidRDefault="009B403D"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0"/>
        <w:rPr>
          <w:szCs w:val="22"/>
        </w:rPr>
      </w:pPr>
    </w:p>
    <w:p w:rsidR="000F1D4B" w:rsidRPr="003D5A89" w:rsidRDefault="000F1D4B" w:rsidP="00E461CF">
      <w:pPr>
        <w:pStyle w:val="Heading2"/>
        <w:spacing w:before="0" w:after="0"/>
      </w:pPr>
      <w:r w:rsidRPr="003D5A89">
        <w:fldChar w:fldCharType="begin"/>
      </w:r>
      <w:r w:rsidRPr="003D5A89">
        <w:instrText xml:space="preserve"> SEQ CHAPTER \h \r 1</w:instrText>
      </w:r>
      <w:r w:rsidRPr="003D5A89">
        <w:fldChar w:fldCharType="end"/>
      </w:r>
      <w:bookmarkStart w:id="145" w:name="_Toc361227118"/>
      <w:r w:rsidRPr="003D5A89">
        <w:t>Step 2.9 - Quantification and Preliminary Significance Determination</w:t>
      </w:r>
      <w:bookmarkEnd w:id="145"/>
    </w:p>
    <w:p w:rsidR="003B6264" w:rsidRDefault="003B6264"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0F1D4B" w:rsidRDefault="00A42A3A"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szCs w:val="22"/>
        </w:rPr>
        <w:t>In Step 2.9, a final quantification of the FDS scenarios of interest is calculated, and a preliminary determination of a finding significance is assigned.</w:t>
      </w:r>
    </w:p>
    <w:p w:rsidR="000F1D4B" w:rsidRDefault="000F1D4B"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p>
    <w:p w:rsidR="000F1D4B" w:rsidRDefault="000F1D4B"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r>
        <w:rPr>
          <w:szCs w:val="22"/>
        </w:rPr>
        <w:t>The estimated risk contribution or screening CDF, for each fire scenario is based on the product of the following factors:</w:t>
      </w:r>
    </w:p>
    <w:p w:rsidR="000F1D4B" w:rsidRDefault="000F1D4B"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p>
    <w:p w:rsidR="000F1D4B" w:rsidRDefault="001B4C7C"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center"/>
      </w:pPr>
      <w:r w:rsidRPr="001B4C7C">
        <w:rPr>
          <w:position w:val="-28"/>
        </w:rPr>
        <w:object w:dxaOrig="6880" w:dyaOrig="680">
          <v:shape id="_x0000_i1036" type="#_x0000_t75" style="width:344.25pt;height:33.75pt" o:ole="">
            <v:imagedata r:id="rId40" o:title=""/>
          </v:shape>
          <o:OLEObject Type="Embed" ProgID="Equation.COEE2" ShapeID="_x0000_i1036" DrawAspect="Content" ObjectID="_1441087580" r:id="rId41"/>
        </w:object>
      </w:r>
    </w:p>
    <w:p w:rsidR="00065839" w:rsidRDefault="00065839"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pPr>
    </w:p>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szCs w:val="22"/>
        </w:rPr>
        <w:t>Where:</w:t>
      </w:r>
    </w:p>
    <w:p w:rsidR="00065839" w:rsidRDefault="008E19F6"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090"/>
        <w:rPr>
          <w:szCs w:val="22"/>
        </w:rPr>
      </w:pPr>
      <w:r>
        <w:rPr>
          <w:szCs w:val="22"/>
        </w:rPr>
        <w:tab/>
      </w:r>
      <w:r>
        <w:rPr>
          <w:szCs w:val="22"/>
        </w:rPr>
        <w:tab/>
        <w:t>n</w:t>
      </w:r>
      <w:r>
        <w:rPr>
          <w:szCs w:val="22"/>
        </w:rPr>
        <w:tab/>
      </w:r>
      <w:r w:rsidR="00065839">
        <w:rPr>
          <w:szCs w:val="22"/>
        </w:rPr>
        <w:t>=</w:t>
      </w:r>
      <w:r w:rsidR="00065839">
        <w:rPr>
          <w:szCs w:val="22"/>
        </w:rPr>
        <w:tab/>
        <w:t>number of fire scenarios evaluated fo</w:t>
      </w:r>
      <w:r w:rsidR="008F619B">
        <w:rPr>
          <w:szCs w:val="22"/>
        </w:rPr>
        <w:t xml:space="preserve">r a given finding (covering all </w:t>
      </w:r>
      <w:r w:rsidR="00065839">
        <w:rPr>
          <w:szCs w:val="22"/>
        </w:rPr>
        <w:t>relevant FDSs)</w:t>
      </w:r>
    </w:p>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rPr>
          <w:szCs w:val="22"/>
        </w:rPr>
      </w:pPr>
      <w:r>
        <w:rPr>
          <w:szCs w:val="22"/>
        </w:rPr>
        <w:tab/>
      </w:r>
      <w:r>
        <w:rPr>
          <w:szCs w:val="22"/>
        </w:rPr>
        <w:tab/>
      </w:r>
      <w:r w:rsidR="008E19F6">
        <w:rPr>
          <w:szCs w:val="22"/>
        </w:rPr>
        <w:tab/>
        <w:t>DF</w:t>
      </w:r>
      <w:r w:rsidR="008E19F6">
        <w:rPr>
          <w:szCs w:val="22"/>
        </w:rPr>
        <w:tab/>
      </w:r>
      <w:r>
        <w:rPr>
          <w:szCs w:val="22"/>
        </w:rPr>
        <w:t>=</w:t>
      </w:r>
      <w:r>
        <w:rPr>
          <w:szCs w:val="22"/>
        </w:rPr>
        <w:tab/>
        <w:t>Duration factor from Step 1.4</w:t>
      </w:r>
    </w:p>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rPr>
          <w:szCs w:val="22"/>
        </w:rPr>
      </w:pPr>
      <w:r>
        <w:rPr>
          <w:szCs w:val="22"/>
        </w:rPr>
        <w:tab/>
      </w:r>
      <w:r>
        <w:rPr>
          <w:szCs w:val="22"/>
        </w:rPr>
        <w:tab/>
      </w:r>
      <w:r w:rsidR="008E19F6">
        <w:rPr>
          <w:szCs w:val="22"/>
        </w:rPr>
        <w:tab/>
      </w:r>
      <w:r>
        <w:rPr>
          <w:szCs w:val="22"/>
        </w:rPr>
        <w:t>F</w:t>
      </w:r>
      <w:r>
        <w:rPr>
          <w:szCs w:val="22"/>
          <w:vertAlign w:val="subscript"/>
        </w:rPr>
        <w:t>i</w:t>
      </w:r>
      <w:r w:rsidR="008E19F6">
        <w:rPr>
          <w:szCs w:val="22"/>
        </w:rPr>
        <w:tab/>
      </w:r>
      <w:r>
        <w:rPr>
          <w:szCs w:val="22"/>
        </w:rPr>
        <w:t>=</w:t>
      </w:r>
      <w:r>
        <w:rPr>
          <w:szCs w:val="22"/>
        </w:rPr>
        <w:tab/>
        <w:t>Fire frequency for the fire ignition source i from Task 2.4.1</w:t>
      </w:r>
    </w:p>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rPr>
          <w:szCs w:val="22"/>
        </w:rPr>
      </w:pPr>
      <w:r>
        <w:rPr>
          <w:szCs w:val="22"/>
        </w:rPr>
        <w:tab/>
      </w:r>
      <w:r>
        <w:rPr>
          <w:szCs w:val="22"/>
        </w:rPr>
        <w:tab/>
      </w:r>
      <w:r w:rsidR="008E19F6">
        <w:rPr>
          <w:szCs w:val="22"/>
        </w:rPr>
        <w:tab/>
      </w:r>
      <w:r>
        <w:rPr>
          <w:szCs w:val="22"/>
        </w:rPr>
        <w:t>SF</w:t>
      </w:r>
      <w:r>
        <w:rPr>
          <w:szCs w:val="22"/>
          <w:vertAlign w:val="subscript"/>
        </w:rPr>
        <w:t>i</w:t>
      </w:r>
      <w:r w:rsidR="008E19F6">
        <w:rPr>
          <w:szCs w:val="22"/>
        </w:rPr>
        <w:tab/>
      </w:r>
      <w:r>
        <w:rPr>
          <w:szCs w:val="22"/>
        </w:rPr>
        <w:t>=</w:t>
      </w:r>
      <w:r>
        <w:rPr>
          <w:szCs w:val="22"/>
        </w:rPr>
        <w:tab/>
        <w:t>Severity factor for scenario i from Task 2.4.1</w:t>
      </w:r>
    </w:p>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rPr>
          <w:szCs w:val="22"/>
        </w:rPr>
      </w:pPr>
      <w:r>
        <w:rPr>
          <w:szCs w:val="22"/>
        </w:rPr>
        <w:tab/>
      </w:r>
      <w:r>
        <w:rPr>
          <w:szCs w:val="22"/>
        </w:rPr>
        <w:tab/>
      </w:r>
      <w:r w:rsidR="008E19F6">
        <w:rPr>
          <w:szCs w:val="22"/>
        </w:rPr>
        <w:tab/>
      </w:r>
      <w:r>
        <w:rPr>
          <w:szCs w:val="22"/>
        </w:rPr>
        <w:t>AF</w:t>
      </w:r>
      <w:r>
        <w:rPr>
          <w:szCs w:val="22"/>
          <w:vertAlign w:val="subscript"/>
        </w:rPr>
        <w:t>i 2.4</w:t>
      </w:r>
      <w:r>
        <w:rPr>
          <w:szCs w:val="22"/>
        </w:rPr>
        <w:tab/>
        <w:t>=</w:t>
      </w:r>
      <w:r>
        <w:rPr>
          <w:szCs w:val="22"/>
        </w:rPr>
        <w:tab/>
        <w:t>Ignition source specific frequency adjustment factors from Step 2.4</w:t>
      </w:r>
    </w:p>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rPr>
          <w:szCs w:val="22"/>
        </w:rPr>
      </w:pPr>
      <w:r>
        <w:rPr>
          <w:szCs w:val="22"/>
        </w:rPr>
        <w:tab/>
      </w:r>
      <w:r>
        <w:rPr>
          <w:szCs w:val="22"/>
        </w:rPr>
        <w:tab/>
      </w:r>
      <w:r w:rsidR="008E19F6">
        <w:rPr>
          <w:szCs w:val="22"/>
        </w:rPr>
        <w:tab/>
      </w:r>
      <w:r>
        <w:rPr>
          <w:szCs w:val="22"/>
        </w:rPr>
        <w:t>PNS</w:t>
      </w:r>
      <w:r>
        <w:rPr>
          <w:szCs w:val="22"/>
          <w:vertAlign w:val="subscript"/>
        </w:rPr>
        <w:t>i</w:t>
      </w:r>
      <w:r>
        <w:rPr>
          <w:szCs w:val="22"/>
        </w:rPr>
        <w:tab/>
        <w:t>=</w:t>
      </w:r>
      <w:r>
        <w:rPr>
          <w:szCs w:val="22"/>
        </w:rPr>
        <w:tab/>
        <w:t>Probability of non-suppression for scenario i from Step 2.7</w:t>
      </w:r>
    </w:p>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890" w:hanging="1890"/>
        <w:rPr>
          <w:szCs w:val="22"/>
        </w:rPr>
      </w:pPr>
      <w:r>
        <w:rPr>
          <w:szCs w:val="22"/>
        </w:rPr>
        <w:tab/>
      </w:r>
      <w:r>
        <w:rPr>
          <w:szCs w:val="22"/>
        </w:rPr>
        <w:tab/>
      </w:r>
      <w:r w:rsidR="008E19F6">
        <w:rPr>
          <w:szCs w:val="22"/>
        </w:rPr>
        <w:tab/>
      </w:r>
      <w:r>
        <w:rPr>
          <w:szCs w:val="22"/>
        </w:rPr>
        <w:t>CCDP</w:t>
      </w:r>
      <w:r>
        <w:rPr>
          <w:szCs w:val="22"/>
          <w:vertAlign w:val="subscript"/>
        </w:rPr>
        <w:t>i</w:t>
      </w:r>
      <w:r>
        <w:rPr>
          <w:szCs w:val="22"/>
        </w:rPr>
        <w:t>=</w:t>
      </w:r>
      <w:r>
        <w:rPr>
          <w:szCs w:val="22"/>
        </w:rPr>
        <w:tab/>
        <w:t>Conditional core damage probability for scenario i from Step 2.8</w:t>
      </w:r>
    </w:p>
    <w:p w:rsidR="00065839" w:rsidRDefault="00065839"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p>
    <w:p w:rsidR="00065839" w:rsidRDefault="00065839" w:rsidP="00E461CF">
      <w:pPr>
        <w:pStyle w:val="Level4"/>
        <w:numPr>
          <w:ilvl w:val="0"/>
          <w:numId w:val="44"/>
        </w:numPr>
        <w:tabs>
          <w:tab w:val="clear" w:pos="806"/>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hanging="446"/>
        <w:rPr>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szCs w:val="22"/>
        </w:rPr>
        <w:t>If the value of ΔCDF</w:t>
      </w:r>
      <w:r>
        <w:rPr>
          <w:szCs w:val="22"/>
          <w:vertAlign w:val="subscript"/>
        </w:rPr>
        <w:t>2.8</w:t>
      </w:r>
      <w:r>
        <w:rPr>
          <w:szCs w:val="22"/>
        </w:rPr>
        <w:t xml:space="preserve"> is lower than or equal to 1E-6, the</w:t>
      </w:r>
      <w:r w:rsidR="00445681">
        <w:rPr>
          <w:szCs w:val="22"/>
        </w:rPr>
        <w:t xml:space="preserve">n the finding screens to Green, </w:t>
      </w:r>
      <w:r>
        <w:rPr>
          <w:szCs w:val="22"/>
        </w:rPr>
        <w:t>and the analysis is complete.</w:t>
      </w:r>
    </w:p>
    <w:p w:rsidR="00065839" w:rsidRDefault="00065839"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p>
    <w:p w:rsidR="00065839" w:rsidRDefault="00065839" w:rsidP="009B403D">
      <w:pPr>
        <w:pStyle w:val="Level4"/>
        <w:numPr>
          <w:ilvl w:val="0"/>
          <w:numId w:val="44"/>
        </w:numPr>
        <w:tabs>
          <w:tab w:val="clear" w:pos="806"/>
          <w:tab w:val="left" w:pos="274"/>
          <w:tab w:val="left" w:pos="72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szCs w:val="22"/>
        </w:rPr>
        <w:t>If the value of ΔCDF</w:t>
      </w:r>
      <w:r>
        <w:rPr>
          <w:szCs w:val="22"/>
          <w:vertAlign w:val="subscript"/>
        </w:rPr>
        <w:t>2.8</w:t>
      </w:r>
      <w:r>
        <w:rPr>
          <w:szCs w:val="22"/>
        </w:rPr>
        <w:t xml:space="preserve"> is greater than 1E-6, then the finding is potential risk significant.</w:t>
      </w:r>
    </w:p>
    <w:p w:rsidR="00065839" w:rsidRDefault="00065839"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rPr>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4677"/>
        <w:gridCol w:w="4677"/>
      </w:tblGrid>
      <w:tr w:rsidR="00065839">
        <w:tblPrEx>
          <w:tblCellMar>
            <w:top w:w="0" w:type="dxa"/>
            <w:bottom w:w="0" w:type="dxa"/>
          </w:tblCellMar>
        </w:tblPrEx>
        <w:trPr>
          <w:cantSplit/>
        </w:trPr>
        <w:tc>
          <w:tcPr>
            <w:tcW w:w="0" w:type="dxa"/>
            <w:gridSpan w:val="2"/>
            <w:tcBorders>
              <w:top w:val="single" w:sz="6" w:space="0" w:color="000000"/>
              <w:left w:val="single" w:sz="6" w:space="0" w:color="000000"/>
              <w:bottom w:val="nil"/>
              <w:right w:val="single" w:sz="6" w:space="0" w:color="000000"/>
            </w:tcBorders>
            <w:shd w:val="solid" w:color="C0C0C0" w:fill="auto"/>
          </w:tcPr>
          <w:bookmarkStart w:id="146" w:name="Table_2_9_1"/>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rFonts w:cs="Arial"/>
                <w:lang w:val="en-CA"/>
              </w:rPr>
              <w:fldChar w:fldCharType="begin"/>
            </w:r>
            <w:r>
              <w:rPr>
                <w:rFonts w:cs="Arial"/>
                <w:lang w:val="en-CA"/>
              </w:rPr>
              <w:instrText xml:space="preserve"> SEQ CHAPTER \h \r 1</w:instrText>
            </w:r>
            <w:r>
              <w:rPr>
                <w:rFonts w:cs="Arial"/>
                <w:lang w:val="en-CA"/>
              </w:rPr>
              <w:fldChar w:fldCharType="end"/>
            </w:r>
            <w:r>
              <w:rPr>
                <w:b/>
                <w:bCs/>
                <w:szCs w:val="22"/>
              </w:rPr>
              <w:t>Table 2.9.1- Risk Significance Based on ΔCDF</w:t>
            </w:r>
            <w:bookmarkEnd w:id="146"/>
          </w:p>
        </w:tc>
      </w:tr>
      <w:tr w:rsidR="00065839">
        <w:tblPrEx>
          <w:tblCellMar>
            <w:top w:w="0" w:type="dxa"/>
            <w:bottom w:w="0" w:type="dxa"/>
          </w:tblCellMar>
        </w:tblPrEx>
        <w:trPr>
          <w:cantSplit/>
        </w:trPr>
        <w:tc>
          <w:tcPr>
            <w:tcW w:w="4677" w:type="dxa"/>
            <w:tcBorders>
              <w:top w:val="single" w:sz="6" w:space="0" w:color="000000"/>
              <w:left w:val="single" w:sz="6" w:space="0" w:color="000000"/>
              <w:bottom w:val="single" w:sz="6" w:space="0" w:color="000000"/>
              <w:right w:val="nil"/>
            </w:tcBorders>
            <w:shd w:val="clear" w:color="auto" w:fill="auto"/>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b/>
                <w:bCs/>
                <w:szCs w:val="22"/>
              </w:rPr>
              <w:t>Frequency Range/ry</w:t>
            </w:r>
          </w:p>
        </w:tc>
        <w:tc>
          <w:tcPr>
            <w:tcW w:w="4677" w:type="dxa"/>
            <w:tcBorders>
              <w:top w:val="single" w:sz="6" w:space="0" w:color="000000"/>
              <w:left w:val="single" w:sz="6" w:space="0" w:color="000000"/>
              <w:bottom w:val="single" w:sz="6" w:space="0" w:color="000000"/>
              <w:right w:val="single" w:sz="6" w:space="0" w:color="000000"/>
            </w:tcBorders>
            <w:shd w:val="clear" w:color="auto" w:fill="auto"/>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szCs w:val="22"/>
              </w:rPr>
            </w:pPr>
            <w:r>
              <w:rPr>
                <w:b/>
                <w:bCs/>
                <w:szCs w:val="22"/>
              </w:rPr>
              <w:t>SDP Based on ΔCDF</w:t>
            </w:r>
          </w:p>
        </w:tc>
      </w:tr>
      <w:tr w:rsidR="00065839">
        <w:tblPrEx>
          <w:tblCellMar>
            <w:top w:w="0" w:type="dxa"/>
            <w:bottom w:w="0" w:type="dxa"/>
          </w:tblCellMar>
        </w:tblPrEx>
        <w:trPr>
          <w:cantSplit/>
        </w:trPr>
        <w:tc>
          <w:tcPr>
            <w:tcW w:w="4677" w:type="dxa"/>
            <w:tcBorders>
              <w:top w:val="single" w:sz="6" w:space="0" w:color="000000"/>
              <w:left w:val="single" w:sz="6" w:space="0" w:color="000000"/>
              <w:bottom w:val="nil"/>
              <w:right w:val="nil"/>
            </w:tcBorders>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rPr>
                <w:sz w:val="28"/>
                <w:szCs w:val="28"/>
              </w:rPr>
              <w:t>≥</w:t>
            </w:r>
            <w:r>
              <w:t xml:space="preserve"> 10</w:t>
            </w:r>
            <w:r>
              <w:rPr>
                <w:vertAlign w:val="superscript"/>
              </w:rPr>
              <w:t>-4</w:t>
            </w:r>
          </w:p>
        </w:tc>
        <w:tc>
          <w:tcPr>
            <w:tcW w:w="4677" w:type="dxa"/>
            <w:tcBorders>
              <w:top w:val="single" w:sz="6" w:space="0" w:color="000000"/>
              <w:left w:val="single" w:sz="6" w:space="0" w:color="000000"/>
              <w:bottom w:val="nil"/>
              <w:right w:val="single" w:sz="6" w:space="0" w:color="000000"/>
            </w:tcBorders>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t>Red</w:t>
            </w:r>
          </w:p>
        </w:tc>
      </w:tr>
      <w:tr w:rsidR="00065839">
        <w:tblPrEx>
          <w:tblCellMar>
            <w:top w:w="0" w:type="dxa"/>
            <w:bottom w:w="0" w:type="dxa"/>
          </w:tblCellMar>
        </w:tblPrEx>
        <w:trPr>
          <w:cantSplit/>
        </w:trPr>
        <w:tc>
          <w:tcPr>
            <w:tcW w:w="4677" w:type="dxa"/>
            <w:tcBorders>
              <w:top w:val="single" w:sz="6" w:space="0" w:color="000000"/>
              <w:left w:val="single" w:sz="6" w:space="0" w:color="000000"/>
              <w:bottom w:val="nil"/>
              <w:right w:val="nil"/>
            </w:tcBorders>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t>&lt; 10</w:t>
            </w:r>
            <w:r>
              <w:rPr>
                <w:vertAlign w:val="superscript"/>
              </w:rPr>
              <w:t>-4</w:t>
            </w:r>
            <w:r>
              <w:t xml:space="preserve"> - 10</w:t>
            </w:r>
            <w:r>
              <w:rPr>
                <w:vertAlign w:val="superscript"/>
              </w:rPr>
              <w:t>-5</w:t>
            </w:r>
          </w:p>
        </w:tc>
        <w:tc>
          <w:tcPr>
            <w:tcW w:w="4677" w:type="dxa"/>
            <w:tcBorders>
              <w:top w:val="single" w:sz="6" w:space="0" w:color="000000"/>
              <w:left w:val="single" w:sz="6" w:space="0" w:color="000000"/>
              <w:bottom w:val="nil"/>
              <w:right w:val="single" w:sz="6" w:space="0" w:color="000000"/>
            </w:tcBorders>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t>Yellow</w:t>
            </w:r>
          </w:p>
        </w:tc>
      </w:tr>
      <w:tr w:rsidR="00065839">
        <w:tblPrEx>
          <w:tblCellMar>
            <w:top w:w="0" w:type="dxa"/>
            <w:bottom w:w="0" w:type="dxa"/>
          </w:tblCellMar>
        </w:tblPrEx>
        <w:trPr>
          <w:cantSplit/>
        </w:trPr>
        <w:tc>
          <w:tcPr>
            <w:tcW w:w="4677" w:type="dxa"/>
            <w:tcBorders>
              <w:top w:val="single" w:sz="6" w:space="0" w:color="000000"/>
              <w:left w:val="single" w:sz="6" w:space="0" w:color="000000"/>
              <w:bottom w:val="nil"/>
              <w:right w:val="nil"/>
            </w:tcBorders>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t>&lt; 10</w:t>
            </w:r>
            <w:r>
              <w:rPr>
                <w:vertAlign w:val="superscript"/>
              </w:rPr>
              <w:t>-5</w:t>
            </w:r>
            <w:r>
              <w:t xml:space="preserve"> - 10</w:t>
            </w:r>
            <w:r>
              <w:rPr>
                <w:vertAlign w:val="superscript"/>
              </w:rPr>
              <w:t>-6</w:t>
            </w:r>
          </w:p>
        </w:tc>
        <w:tc>
          <w:tcPr>
            <w:tcW w:w="4677" w:type="dxa"/>
            <w:tcBorders>
              <w:top w:val="single" w:sz="6" w:space="0" w:color="000000"/>
              <w:left w:val="single" w:sz="6" w:space="0" w:color="000000"/>
              <w:bottom w:val="nil"/>
              <w:right w:val="single" w:sz="6" w:space="0" w:color="000000"/>
            </w:tcBorders>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t>White</w:t>
            </w:r>
          </w:p>
        </w:tc>
      </w:tr>
      <w:tr w:rsidR="00065839">
        <w:tblPrEx>
          <w:tblCellMar>
            <w:top w:w="0" w:type="dxa"/>
            <w:bottom w:w="0" w:type="dxa"/>
          </w:tblCellMar>
        </w:tblPrEx>
        <w:trPr>
          <w:cantSplit/>
        </w:trPr>
        <w:tc>
          <w:tcPr>
            <w:tcW w:w="4677" w:type="dxa"/>
            <w:tcBorders>
              <w:top w:val="single" w:sz="6" w:space="0" w:color="000000"/>
              <w:left w:val="single" w:sz="6" w:space="0" w:color="000000"/>
              <w:bottom w:val="single" w:sz="6" w:space="0" w:color="000000"/>
              <w:right w:val="nil"/>
            </w:tcBorders>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t>&lt; 10</w:t>
            </w:r>
            <w:r>
              <w:rPr>
                <w:vertAlign w:val="superscript"/>
              </w:rPr>
              <w:t>-6</w:t>
            </w:r>
          </w:p>
        </w:tc>
        <w:tc>
          <w:tcPr>
            <w:tcW w:w="4677" w:type="dxa"/>
            <w:tcBorders>
              <w:top w:val="single" w:sz="6" w:space="0" w:color="000000"/>
              <w:left w:val="single" w:sz="6" w:space="0" w:color="000000"/>
              <w:bottom w:val="single" w:sz="6" w:space="0" w:color="000000"/>
              <w:right w:val="single" w:sz="6" w:space="0" w:color="000000"/>
            </w:tcBorders>
          </w:tcPr>
          <w:p w:rsidR="00065839" w:rsidRDefault="00065839" w:rsidP="00E461C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cs="Arial"/>
              </w:rPr>
            </w:pPr>
            <w:r>
              <w:t>Green</w:t>
            </w:r>
          </w:p>
        </w:tc>
      </w:tr>
    </w:tbl>
    <w:p w:rsidR="00065839" w:rsidRDefault="00065839" w:rsidP="00E461CF">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center"/>
        <w:rPr>
          <w:rFonts w:cs="Arial"/>
          <w:lang w:val="en-CA"/>
        </w:rPr>
      </w:pPr>
    </w:p>
    <w:p w:rsidR="00164080" w:rsidRDefault="00164080" w:rsidP="00CF204E">
      <w:pPr>
        <w:pStyle w:val="Level4"/>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center"/>
        <w:sectPr w:rsidR="00164080" w:rsidSect="00BE0339">
          <w:pgSz w:w="12240" w:h="15840"/>
          <w:pgMar w:top="1440" w:right="1440" w:bottom="1440" w:left="1440" w:header="1440" w:footer="1440" w:gutter="0"/>
          <w:cols w:space="720"/>
          <w:docGrid w:linePitch="299"/>
        </w:sectPr>
      </w:pPr>
    </w:p>
    <w:p w:rsidR="00233D7D" w:rsidRPr="00935BDE" w:rsidRDefault="00233D7D" w:rsidP="00E461CF">
      <w:pPr>
        <w:jc w:val="center"/>
      </w:pPr>
      <w:r w:rsidRPr="00935BDE">
        <w:lastRenderedPageBreak/>
        <w:t>ATTACHMENT 1</w:t>
      </w:r>
    </w:p>
    <w:p w:rsidR="00233D7D" w:rsidRPr="00935BDE" w:rsidRDefault="00233D7D" w:rsidP="00E461CF">
      <w:pPr>
        <w:jc w:val="center"/>
      </w:pPr>
    </w:p>
    <w:p w:rsidR="00233D7D" w:rsidRPr="00935BDE" w:rsidRDefault="00233D7D" w:rsidP="00E461CF">
      <w:pPr>
        <w:jc w:val="center"/>
      </w:pPr>
      <w:r w:rsidRPr="00935BDE">
        <w:t>Revision History for IMC 0609, Appendix F</w:t>
      </w:r>
    </w:p>
    <w:p w:rsidR="00233D7D" w:rsidRPr="00935BDE" w:rsidRDefault="00233D7D" w:rsidP="00E461CF">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2016"/>
        <w:gridCol w:w="3951"/>
        <w:gridCol w:w="2070"/>
        <w:gridCol w:w="2520"/>
      </w:tblGrid>
      <w:tr w:rsidR="00233D7D" w:rsidRPr="00935BDE" w:rsidTr="00053650">
        <w:trPr>
          <w:cantSplit/>
          <w:tblHeader/>
          <w:jc w:val="center"/>
        </w:trPr>
        <w:tc>
          <w:tcPr>
            <w:tcW w:w="1683"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Commitment</w:t>
            </w:r>
          </w:p>
          <w:p w:rsidR="00233D7D" w:rsidRPr="00CF204E" w:rsidRDefault="00233D7D" w:rsidP="00E461CF">
            <w:pPr>
              <w:rPr>
                <w:rFonts w:eastAsia="Calibri" w:cs="Arial"/>
                <w:bCs/>
                <w:szCs w:val="22"/>
              </w:rPr>
            </w:pPr>
            <w:r w:rsidRPr="00CF204E">
              <w:rPr>
                <w:rFonts w:eastAsia="Calibri" w:cs="Arial"/>
                <w:bCs/>
                <w:szCs w:val="22"/>
              </w:rPr>
              <w:t>Tracking</w:t>
            </w:r>
          </w:p>
          <w:p w:rsidR="00233D7D" w:rsidRPr="00CF204E" w:rsidRDefault="00233D7D" w:rsidP="00E461CF">
            <w:pPr>
              <w:rPr>
                <w:rFonts w:eastAsia="Calibri" w:cs="Arial"/>
                <w:bCs/>
                <w:szCs w:val="22"/>
              </w:rPr>
            </w:pPr>
            <w:r w:rsidRPr="00CF204E">
              <w:rPr>
                <w:rFonts w:eastAsia="Calibri" w:cs="Arial"/>
                <w:bCs/>
                <w:szCs w:val="22"/>
              </w:rPr>
              <w:t>Number</w:t>
            </w:r>
          </w:p>
        </w:tc>
        <w:tc>
          <w:tcPr>
            <w:tcW w:w="2016"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 xml:space="preserve">Accession Number </w:t>
            </w:r>
          </w:p>
          <w:p w:rsidR="00233D7D" w:rsidRPr="00CF204E" w:rsidRDefault="00233D7D" w:rsidP="00E461CF">
            <w:pPr>
              <w:rPr>
                <w:rFonts w:eastAsia="Calibri" w:cs="Arial"/>
                <w:bCs/>
                <w:szCs w:val="22"/>
              </w:rPr>
            </w:pPr>
            <w:r w:rsidRPr="00CF204E">
              <w:rPr>
                <w:rFonts w:eastAsia="Calibri" w:cs="Arial"/>
                <w:bCs/>
                <w:szCs w:val="22"/>
              </w:rPr>
              <w:t>Issue Date Change Notice</w:t>
            </w:r>
          </w:p>
        </w:tc>
        <w:tc>
          <w:tcPr>
            <w:tcW w:w="3951"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Description of Change</w:t>
            </w:r>
          </w:p>
        </w:tc>
        <w:tc>
          <w:tcPr>
            <w:tcW w:w="2070"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Description of Training</w:t>
            </w:r>
          </w:p>
          <w:p w:rsidR="00233D7D" w:rsidRPr="00CF204E" w:rsidRDefault="00233D7D" w:rsidP="00E461CF">
            <w:pPr>
              <w:rPr>
                <w:rFonts w:eastAsia="Calibri" w:cs="Arial"/>
                <w:bCs/>
                <w:szCs w:val="22"/>
              </w:rPr>
            </w:pPr>
            <w:r w:rsidRPr="00CF204E">
              <w:rPr>
                <w:rFonts w:eastAsia="Calibri" w:cs="Arial"/>
                <w:bCs/>
                <w:szCs w:val="22"/>
              </w:rPr>
              <w:t>Required and Completion Date</w:t>
            </w:r>
          </w:p>
        </w:tc>
        <w:tc>
          <w:tcPr>
            <w:tcW w:w="2520"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Comment and Feedback Resolution Accession Number</w:t>
            </w:r>
          </w:p>
        </w:tc>
      </w:tr>
      <w:tr w:rsidR="00233D7D" w:rsidRPr="00935BDE" w:rsidTr="00053650">
        <w:trPr>
          <w:cantSplit/>
          <w:tblHeader/>
          <w:jc w:val="center"/>
        </w:trPr>
        <w:tc>
          <w:tcPr>
            <w:tcW w:w="1683"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N/A</w:t>
            </w:r>
          </w:p>
        </w:tc>
        <w:tc>
          <w:tcPr>
            <w:tcW w:w="2016"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04/21/2000</w:t>
            </w:r>
          </w:p>
        </w:tc>
        <w:tc>
          <w:tcPr>
            <w:tcW w:w="3951"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Initial Issue</w:t>
            </w:r>
          </w:p>
        </w:tc>
        <w:tc>
          <w:tcPr>
            <w:tcW w:w="2070"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None</w:t>
            </w:r>
          </w:p>
        </w:tc>
        <w:tc>
          <w:tcPr>
            <w:tcW w:w="2520"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N/A</w:t>
            </w:r>
          </w:p>
        </w:tc>
      </w:tr>
      <w:tr w:rsidR="00233D7D" w:rsidRPr="00935BDE" w:rsidTr="00053650">
        <w:trPr>
          <w:cantSplit/>
          <w:tblHeader/>
          <w:jc w:val="center"/>
        </w:trPr>
        <w:tc>
          <w:tcPr>
            <w:tcW w:w="1683" w:type="dxa"/>
            <w:shd w:val="clear" w:color="auto" w:fill="auto"/>
          </w:tcPr>
          <w:p w:rsidR="00233D7D" w:rsidRPr="00CF204E" w:rsidRDefault="00233D7D" w:rsidP="00E461CF">
            <w:pPr>
              <w:rPr>
                <w:rFonts w:eastAsia="Calibri" w:cs="Arial"/>
                <w:bCs/>
                <w:szCs w:val="22"/>
              </w:rPr>
            </w:pPr>
          </w:p>
        </w:tc>
        <w:tc>
          <w:tcPr>
            <w:tcW w:w="2016"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02/27/2001</w:t>
            </w:r>
          </w:p>
        </w:tc>
        <w:tc>
          <w:tcPr>
            <w:tcW w:w="3951" w:type="dxa"/>
            <w:shd w:val="clear" w:color="auto" w:fill="auto"/>
          </w:tcPr>
          <w:p w:rsidR="00233D7D" w:rsidRPr="00CF204E" w:rsidRDefault="00233D7D" w:rsidP="00E461CF">
            <w:pPr>
              <w:pStyle w:val="NormalWeb"/>
              <w:spacing w:before="0" w:beforeAutospacing="0" w:after="0" w:afterAutospacing="0"/>
              <w:rPr>
                <w:rFonts w:ascii="Arial" w:hAnsi="Arial" w:cs="Arial"/>
                <w:sz w:val="22"/>
                <w:szCs w:val="22"/>
              </w:rPr>
            </w:pPr>
            <w:r w:rsidRPr="00CF204E">
              <w:rPr>
                <w:rFonts w:ascii="Arial" w:hAnsi="Arial" w:cs="Arial"/>
                <w:sz w:val="22"/>
                <w:szCs w:val="22"/>
              </w:rPr>
              <w:t>Revised to add additional guidance in defining fire scenarios, and to evaluate the impact on CDF.</w:t>
            </w:r>
          </w:p>
        </w:tc>
        <w:tc>
          <w:tcPr>
            <w:tcW w:w="2070" w:type="dxa"/>
            <w:shd w:val="clear" w:color="auto" w:fill="auto"/>
          </w:tcPr>
          <w:p w:rsidR="00233D7D" w:rsidRPr="00CF204E" w:rsidRDefault="00233D7D" w:rsidP="00E461CF">
            <w:pPr>
              <w:rPr>
                <w:rFonts w:eastAsia="Calibri" w:cs="Arial"/>
                <w:bCs/>
                <w:szCs w:val="22"/>
              </w:rPr>
            </w:pPr>
          </w:p>
        </w:tc>
        <w:tc>
          <w:tcPr>
            <w:tcW w:w="2520" w:type="dxa"/>
            <w:shd w:val="clear" w:color="auto" w:fill="auto"/>
          </w:tcPr>
          <w:p w:rsidR="00233D7D" w:rsidRPr="00CF204E" w:rsidRDefault="00233D7D" w:rsidP="00E461CF">
            <w:pPr>
              <w:rPr>
                <w:rFonts w:eastAsia="Calibri" w:cs="Arial"/>
                <w:bCs/>
                <w:szCs w:val="22"/>
              </w:rPr>
            </w:pPr>
          </w:p>
        </w:tc>
      </w:tr>
      <w:tr w:rsidR="00233D7D" w:rsidRPr="00935BDE" w:rsidTr="00053650">
        <w:trPr>
          <w:cantSplit/>
          <w:tblHeader/>
          <w:jc w:val="center"/>
        </w:trPr>
        <w:tc>
          <w:tcPr>
            <w:tcW w:w="1683" w:type="dxa"/>
            <w:shd w:val="clear" w:color="auto" w:fill="auto"/>
          </w:tcPr>
          <w:p w:rsidR="00233D7D" w:rsidRPr="00CF204E" w:rsidRDefault="00233D7D" w:rsidP="00E461CF">
            <w:pPr>
              <w:rPr>
                <w:rFonts w:eastAsia="Calibri" w:cs="Arial"/>
                <w:bCs/>
                <w:szCs w:val="22"/>
              </w:rPr>
            </w:pPr>
          </w:p>
        </w:tc>
        <w:tc>
          <w:tcPr>
            <w:tcW w:w="2016"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05/28/2004</w:t>
            </w:r>
          </w:p>
        </w:tc>
        <w:tc>
          <w:tcPr>
            <w:tcW w:w="3951" w:type="dxa"/>
            <w:shd w:val="clear" w:color="auto" w:fill="auto"/>
          </w:tcPr>
          <w:p w:rsidR="00233D7D" w:rsidRPr="00CF204E" w:rsidRDefault="00233D7D" w:rsidP="00E461CF">
            <w:pPr>
              <w:rPr>
                <w:rFonts w:eastAsia="Calibri" w:cs="Arial"/>
                <w:bCs/>
                <w:szCs w:val="22"/>
              </w:rPr>
            </w:pPr>
            <w:r w:rsidRPr="00CF204E">
              <w:rPr>
                <w:rFonts w:eastAsia="Calibri" w:cs="Arial"/>
                <w:szCs w:val="22"/>
              </w:rPr>
              <w:t>Revised to introduce a new series of qualitative and quantitative analysis steps for risk informing and thereby estimating the risk significance of fire protection inspection issues. The Phase 1 screening process is enhanced to quickly determine the need for Phase 2 evaluation. The SDP is supported by 8 attachments and a comprehensive basis document.</w:t>
            </w:r>
          </w:p>
        </w:tc>
        <w:tc>
          <w:tcPr>
            <w:tcW w:w="2070" w:type="dxa"/>
            <w:shd w:val="clear" w:color="auto" w:fill="auto"/>
          </w:tcPr>
          <w:p w:rsidR="00233D7D" w:rsidRPr="00CF204E" w:rsidRDefault="00233D7D" w:rsidP="00E461CF">
            <w:pPr>
              <w:rPr>
                <w:rFonts w:eastAsia="Calibri" w:cs="Arial"/>
                <w:bCs/>
                <w:szCs w:val="22"/>
              </w:rPr>
            </w:pPr>
          </w:p>
        </w:tc>
        <w:tc>
          <w:tcPr>
            <w:tcW w:w="2520" w:type="dxa"/>
            <w:shd w:val="clear" w:color="auto" w:fill="auto"/>
          </w:tcPr>
          <w:p w:rsidR="00233D7D" w:rsidRPr="00CF204E" w:rsidRDefault="00233D7D" w:rsidP="00E461CF">
            <w:pPr>
              <w:rPr>
                <w:rFonts w:eastAsia="Calibri" w:cs="Arial"/>
                <w:bCs/>
                <w:szCs w:val="22"/>
              </w:rPr>
            </w:pPr>
          </w:p>
        </w:tc>
      </w:tr>
      <w:tr w:rsidR="00233D7D" w:rsidRPr="00935BDE" w:rsidTr="00053650">
        <w:trPr>
          <w:cantSplit/>
          <w:tblHeader/>
          <w:jc w:val="center"/>
        </w:trPr>
        <w:tc>
          <w:tcPr>
            <w:tcW w:w="1683" w:type="dxa"/>
            <w:shd w:val="clear" w:color="auto" w:fill="auto"/>
          </w:tcPr>
          <w:p w:rsidR="00233D7D" w:rsidRPr="00CF204E" w:rsidRDefault="00233D7D" w:rsidP="00E461CF">
            <w:pPr>
              <w:rPr>
                <w:rFonts w:eastAsia="Calibri" w:cs="Arial"/>
                <w:bCs/>
                <w:szCs w:val="22"/>
              </w:rPr>
            </w:pPr>
          </w:p>
        </w:tc>
        <w:tc>
          <w:tcPr>
            <w:tcW w:w="2016"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ML12165A296</w:t>
            </w:r>
          </w:p>
          <w:p w:rsidR="00233D7D" w:rsidRPr="00CF204E" w:rsidRDefault="00233D7D" w:rsidP="00E461CF">
            <w:pPr>
              <w:rPr>
                <w:rFonts w:eastAsia="Calibri" w:cs="Arial"/>
                <w:bCs/>
                <w:szCs w:val="22"/>
              </w:rPr>
            </w:pPr>
            <w:r w:rsidRPr="00CF204E">
              <w:rPr>
                <w:rFonts w:eastAsia="Calibri" w:cs="Arial"/>
                <w:bCs/>
                <w:szCs w:val="22"/>
              </w:rPr>
              <w:t>02/28/05</w:t>
            </w:r>
          </w:p>
        </w:tc>
        <w:tc>
          <w:tcPr>
            <w:tcW w:w="3951" w:type="dxa"/>
            <w:shd w:val="clear" w:color="auto" w:fill="auto"/>
          </w:tcPr>
          <w:p w:rsidR="00233D7D" w:rsidRPr="00CF204E" w:rsidRDefault="00233D7D" w:rsidP="00E461CF">
            <w:pPr>
              <w:rPr>
                <w:rFonts w:eastAsia="Calibri" w:cs="Arial"/>
                <w:bCs/>
                <w:szCs w:val="22"/>
              </w:rPr>
            </w:pPr>
            <w:r w:rsidRPr="00CF204E">
              <w:rPr>
                <w:rFonts w:eastAsia="Calibri" w:cs="Arial"/>
                <w:szCs w:val="22"/>
              </w:rPr>
              <w:t>Revised to correct typographical errors; change all references from 50th and 95th percentile to 75th and 98th percentile, respectively, for expected and high confidence fire intensity values; add additional applicable correlations from NUREG-1805.</w:t>
            </w:r>
          </w:p>
        </w:tc>
        <w:tc>
          <w:tcPr>
            <w:tcW w:w="2070" w:type="dxa"/>
            <w:shd w:val="clear" w:color="auto" w:fill="auto"/>
          </w:tcPr>
          <w:p w:rsidR="00233D7D" w:rsidRPr="00CF204E" w:rsidRDefault="00233D7D" w:rsidP="00E461CF">
            <w:pPr>
              <w:rPr>
                <w:rFonts w:eastAsia="Calibri" w:cs="Arial"/>
                <w:bCs/>
                <w:szCs w:val="22"/>
              </w:rPr>
            </w:pPr>
          </w:p>
        </w:tc>
        <w:tc>
          <w:tcPr>
            <w:tcW w:w="2520" w:type="dxa"/>
            <w:shd w:val="clear" w:color="auto" w:fill="auto"/>
          </w:tcPr>
          <w:p w:rsidR="00233D7D" w:rsidRPr="00CF204E" w:rsidRDefault="00233D7D" w:rsidP="00E461CF">
            <w:pPr>
              <w:rPr>
                <w:rFonts w:eastAsia="Calibri" w:cs="Arial"/>
                <w:bCs/>
                <w:szCs w:val="22"/>
              </w:rPr>
            </w:pPr>
          </w:p>
        </w:tc>
      </w:tr>
    </w:tbl>
    <w:p w:rsidR="00CF204E" w:rsidRDefault="00CF204E" w:rsidP="00E461CF">
      <w:pPr>
        <w:sectPr w:rsidR="00CF204E" w:rsidSect="00233D7D">
          <w:footerReference w:type="default" r:id="rId42"/>
          <w:headerReference w:type="first" r:id="rId43"/>
          <w:footerReference w:type="first" r:id="rId44"/>
          <w:pgSz w:w="15840" w:h="12240" w:orient="landscape" w:code="1"/>
          <w:pgMar w:top="1440" w:right="1440" w:bottom="1440" w:left="1440" w:header="1440" w:footer="1440" w:gutter="0"/>
          <w:pgNumType w:start="1"/>
          <w:cols w:space="720"/>
          <w:docGrid w:linePitch="360"/>
        </w:sectPr>
      </w:pPr>
    </w:p>
    <w:p w:rsidR="00233D7D" w:rsidRPr="00935BDE" w:rsidRDefault="00233D7D" w:rsidP="00E461C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2016"/>
        <w:gridCol w:w="3951"/>
        <w:gridCol w:w="2070"/>
        <w:gridCol w:w="2520"/>
      </w:tblGrid>
      <w:tr w:rsidR="00233D7D" w:rsidRPr="00935BDE" w:rsidTr="00053650">
        <w:trPr>
          <w:cantSplit/>
          <w:tblHeader/>
          <w:jc w:val="center"/>
        </w:trPr>
        <w:tc>
          <w:tcPr>
            <w:tcW w:w="1683"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Commitment</w:t>
            </w:r>
          </w:p>
          <w:p w:rsidR="00233D7D" w:rsidRPr="00CF204E" w:rsidRDefault="00233D7D" w:rsidP="00E461CF">
            <w:pPr>
              <w:rPr>
                <w:rFonts w:eastAsia="Calibri" w:cs="Arial"/>
                <w:bCs/>
                <w:szCs w:val="22"/>
              </w:rPr>
            </w:pPr>
            <w:r w:rsidRPr="00CF204E">
              <w:rPr>
                <w:rFonts w:eastAsia="Calibri" w:cs="Arial"/>
                <w:bCs/>
                <w:szCs w:val="22"/>
              </w:rPr>
              <w:t>Tracking</w:t>
            </w:r>
          </w:p>
          <w:p w:rsidR="00233D7D" w:rsidRPr="00CF204E" w:rsidRDefault="00233D7D" w:rsidP="00E461CF">
            <w:pPr>
              <w:rPr>
                <w:rFonts w:eastAsia="Calibri" w:cs="Arial"/>
                <w:bCs/>
                <w:szCs w:val="22"/>
              </w:rPr>
            </w:pPr>
            <w:r w:rsidRPr="00CF204E">
              <w:rPr>
                <w:rFonts w:eastAsia="Calibri" w:cs="Arial"/>
                <w:bCs/>
                <w:szCs w:val="22"/>
              </w:rPr>
              <w:t>Number</w:t>
            </w:r>
          </w:p>
        </w:tc>
        <w:tc>
          <w:tcPr>
            <w:tcW w:w="2016"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 xml:space="preserve">Accession Number </w:t>
            </w:r>
          </w:p>
          <w:p w:rsidR="00233D7D" w:rsidRPr="00CF204E" w:rsidRDefault="00233D7D" w:rsidP="00E461CF">
            <w:pPr>
              <w:rPr>
                <w:rFonts w:eastAsia="Calibri" w:cs="Arial"/>
                <w:bCs/>
                <w:szCs w:val="22"/>
              </w:rPr>
            </w:pPr>
            <w:r w:rsidRPr="00CF204E">
              <w:rPr>
                <w:rFonts w:eastAsia="Calibri" w:cs="Arial"/>
                <w:bCs/>
                <w:szCs w:val="22"/>
              </w:rPr>
              <w:t>Issue Date Change Notice</w:t>
            </w:r>
          </w:p>
        </w:tc>
        <w:tc>
          <w:tcPr>
            <w:tcW w:w="3951"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Description of Change</w:t>
            </w:r>
          </w:p>
        </w:tc>
        <w:tc>
          <w:tcPr>
            <w:tcW w:w="2070"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Description of Training</w:t>
            </w:r>
          </w:p>
          <w:p w:rsidR="00233D7D" w:rsidRPr="00CF204E" w:rsidRDefault="00233D7D" w:rsidP="00E461CF">
            <w:pPr>
              <w:rPr>
                <w:rFonts w:eastAsia="Calibri" w:cs="Arial"/>
                <w:bCs/>
                <w:szCs w:val="22"/>
              </w:rPr>
            </w:pPr>
            <w:r w:rsidRPr="00CF204E">
              <w:rPr>
                <w:rFonts w:eastAsia="Calibri" w:cs="Arial"/>
                <w:bCs/>
                <w:szCs w:val="22"/>
              </w:rPr>
              <w:t>Required and Completion Date</w:t>
            </w:r>
          </w:p>
        </w:tc>
        <w:tc>
          <w:tcPr>
            <w:tcW w:w="2520" w:type="dxa"/>
            <w:shd w:val="clear" w:color="auto" w:fill="auto"/>
          </w:tcPr>
          <w:p w:rsidR="00233D7D" w:rsidRPr="00CF204E" w:rsidRDefault="00233D7D" w:rsidP="00E461CF">
            <w:pPr>
              <w:rPr>
                <w:rFonts w:eastAsia="Calibri" w:cs="Arial"/>
                <w:bCs/>
                <w:szCs w:val="22"/>
              </w:rPr>
            </w:pPr>
            <w:r w:rsidRPr="00CF204E">
              <w:rPr>
                <w:rFonts w:eastAsia="Calibri" w:cs="Arial"/>
                <w:bCs/>
                <w:szCs w:val="22"/>
              </w:rPr>
              <w:t>Comment and Feedback Resolution Accession Number</w:t>
            </w:r>
          </w:p>
        </w:tc>
      </w:tr>
      <w:tr w:rsidR="00233D7D" w:rsidRPr="00935BDE" w:rsidTr="00053650">
        <w:trPr>
          <w:cantSplit/>
          <w:tblHeader/>
          <w:jc w:val="center"/>
        </w:trPr>
        <w:tc>
          <w:tcPr>
            <w:tcW w:w="1683" w:type="dxa"/>
            <w:shd w:val="clear" w:color="auto" w:fill="auto"/>
          </w:tcPr>
          <w:p w:rsidR="00233D7D" w:rsidRPr="00053650" w:rsidRDefault="00233D7D" w:rsidP="00E461CF">
            <w:pPr>
              <w:rPr>
                <w:rFonts w:eastAsia="Calibri" w:cs="Arial"/>
                <w:bCs/>
                <w:szCs w:val="22"/>
              </w:rPr>
            </w:pPr>
          </w:p>
        </w:tc>
        <w:tc>
          <w:tcPr>
            <w:tcW w:w="2016" w:type="dxa"/>
            <w:shd w:val="clear" w:color="auto" w:fill="auto"/>
          </w:tcPr>
          <w:p w:rsidR="00233D7D" w:rsidRPr="00053650" w:rsidRDefault="009B403D" w:rsidP="00E461CF">
            <w:pPr>
              <w:rPr>
                <w:rFonts w:eastAsia="Calibri" w:cs="Arial"/>
                <w:bCs/>
                <w:szCs w:val="22"/>
              </w:rPr>
            </w:pPr>
            <w:r>
              <w:rPr>
                <w:rFonts w:eastAsia="Calibri" w:cs="Arial"/>
                <w:bCs/>
                <w:szCs w:val="22"/>
              </w:rPr>
              <w:t>ML</w:t>
            </w:r>
            <w:r w:rsidR="00CB098C">
              <w:rPr>
                <w:rFonts w:eastAsia="Calibri" w:cs="Arial"/>
                <w:bCs/>
                <w:szCs w:val="22"/>
              </w:rPr>
              <w:t>13191B312</w:t>
            </w:r>
          </w:p>
          <w:p w:rsidR="00233D7D" w:rsidRPr="00053650" w:rsidRDefault="009B403D" w:rsidP="00E461CF">
            <w:pPr>
              <w:rPr>
                <w:rFonts w:eastAsia="Calibri" w:cs="Arial"/>
                <w:bCs/>
                <w:szCs w:val="22"/>
              </w:rPr>
            </w:pPr>
            <w:r>
              <w:rPr>
                <w:rFonts w:eastAsia="Calibri" w:cs="Arial"/>
                <w:bCs/>
                <w:szCs w:val="22"/>
              </w:rPr>
              <w:t>09/20/13</w:t>
            </w:r>
          </w:p>
          <w:p w:rsidR="00233D7D" w:rsidRPr="00053650" w:rsidRDefault="009B403D" w:rsidP="00E461CF">
            <w:pPr>
              <w:rPr>
                <w:rFonts w:eastAsia="Calibri" w:cs="Arial"/>
                <w:bCs/>
                <w:szCs w:val="22"/>
              </w:rPr>
            </w:pPr>
            <w:r>
              <w:rPr>
                <w:rFonts w:eastAsia="Calibri" w:cs="Arial"/>
                <w:bCs/>
                <w:szCs w:val="22"/>
              </w:rPr>
              <w:t>CN 13-022</w:t>
            </w:r>
          </w:p>
        </w:tc>
        <w:tc>
          <w:tcPr>
            <w:tcW w:w="3951" w:type="dxa"/>
            <w:shd w:val="clear" w:color="auto" w:fill="auto"/>
          </w:tcPr>
          <w:p w:rsidR="00233D7D" w:rsidRPr="00053650" w:rsidRDefault="00233D7D" w:rsidP="00E461CF">
            <w:pPr>
              <w:rPr>
                <w:rFonts w:eastAsia="Calibri" w:cs="Arial"/>
                <w:szCs w:val="22"/>
              </w:rPr>
            </w:pPr>
            <w:r w:rsidRPr="00053650">
              <w:rPr>
                <w:rFonts w:eastAsia="Calibri" w:cs="Arial"/>
                <w:iCs/>
                <w:szCs w:val="22"/>
              </w:rPr>
              <w:t xml:space="preserve">This update incorporates an expanded Phase 1.  This was created in response to a large number of comments we received from the regional senior reactor analysts (SRAs) via the ROP feedback and the Risk Network initiative. Specific key improvements include: (a) inclusion of additional screening questions for each of the fire finding categories based on review of archived fire SDP items, fire data, and expertise that were not available at the previous release of Appendix F, (b) expansion of initial quantitative screening to include a non-suppression probability term, and (c) addition of an option to rely on licensees’ fire PRA assessment of fire findings under appropriate oversight. </w:t>
            </w:r>
          </w:p>
        </w:tc>
        <w:tc>
          <w:tcPr>
            <w:tcW w:w="2070" w:type="dxa"/>
            <w:shd w:val="clear" w:color="auto" w:fill="auto"/>
          </w:tcPr>
          <w:p w:rsidR="00233D7D" w:rsidRPr="00053650" w:rsidRDefault="00233D7D" w:rsidP="00E461CF">
            <w:pPr>
              <w:rPr>
                <w:rFonts w:eastAsia="Calibri" w:cs="Arial"/>
                <w:bCs/>
                <w:szCs w:val="22"/>
              </w:rPr>
            </w:pPr>
            <w:r w:rsidRPr="00053650">
              <w:rPr>
                <w:rFonts w:eastAsia="Calibri" w:cs="Arial"/>
                <w:bCs/>
                <w:szCs w:val="22"/>
              </w:rPr>
              <w:t>None</w:t>
            </w:r>
          </w:p>
        </w:tc>
        <w:tc>
          <w:tcPr>
            <w:tcW w:w="2520" w:type="dxa"/>
            <w:shd w:val="clear" w:color="auto" w:fill="auto"/>
          </w:tcPr>
          <w:p w:rsidR="00233D7D" w:rsidRPr="00053650" w:rsidRDefault="00233D7D" w:rsidP="00E461CF">
            <w:pPr>
              <w:rPr>
                <w:rFonts w:eastAsia="Calibri" w:cs="Arial"/>
                <w:bCs/>
                <w:szCs w:val="22"/>
              </w:rPr>
            </w:pPr>
            <w:r w:rsidRPr="00053650">
              <w:rPr>
                <w:rFonts w:eastAsia="Calibri" w:cs="Arial"/>
                <w:bCs/>
                <w:szCs w:val="22"/>
              </w:rPr>
              <w:t>ML12249A185</w:t>
            </w:r>
          </w:p>
          <w:p w:rsidR="00233D7D" w:rsidRPr="00053650" w:rsidRDefault="00233D7D" w:rsidP="00E461CF">
            <w:pPr>
              <w:rPr>
                <w:rFonts w:eastAsia="Calibri" w:cs="Arial"/>
                <w:b/>
                <w:bCs/>
                <w:szCs w:val="22"/>
              </w:rPr>
            </w:pPr>
            <w:r w:rsidRPr="00053650">
              <w:rPr>
                <w:rFonts w:eastAsia="Calibri" w:cs="Arial"/>
                <w:bCs/>
                <w:szCs w:val="22"/>
              </w:rPr>
              <w:t>ML13039A091</w:t>
            </w:r>
          </w:p>
        </w:tc>
      </w:tr>
    </w:tbl>
    <w:p w:rsidR="00233D7D" w:rsidRPr="00935BDE" w:rsidRDefault="00233D7D" w:rsidP="00E461CF">
      <w:pPr>
        <w:rPr>
          <w:b/>
          <w:bCs/>
        </w:rPr>
      </w:pPr>
    </w:p>
    <w:p w:rsidR="00233D7D" w:rsidRPr="00935BDE" w:rsidRDefault="00233D7D" w:rsidP="00E461CF">
      <w:pPr>
        <w:rPr>
          <w:b/>
          <w:bCs/>
        </w:rPr>
      </w:pPr>
    </w:p>
    <w:p w:rsidR="00164080" w:rsidRDefault="00164080" w:rsidP="009B403D">
      <w:pPr>
        <w:rPr>
          <w:szCs w:val="22"/>
        </w:rPr>
      </w:pPr>
    </w:p>
    <w:sectPr w:rsidR="00164080" w:rsidSect="00233D7D">
      <w:footerReference w:type="default" r:id="rId45"/>
      <w:pgSz w:w="15840" w:h="12240" w:orient="landscape" w:code="1"/>
      <w:pgMar w:top="1440" w:right="1440" w:bottom="1440" w:left="1440" w:header="1440" w:footer="144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FA2" w:rsidRDefault="00555FA2">
      <w:r>
        <w:separator/>
      </w:r>
    </w:p>
  </w:endnote>
  <w:endnote w:type="continuationSeparator" w:id="0">
    <w:p w:rsidR="00555FA2" w:rsidRDefault="00555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P TypographicSymbols">
    <w:altName w:val="Courier"/>
    <w:charset w:val="00"/>
    <w:family w:val="auto"/>
    <w:pitch w:val="variable"/>
    <w:sig w:usb0="00000003" w:usb1="00000000" w:usb2="00000000" w:usb3="00000000" w:csb0="00000001" w:csb1="00000000"/>
  </w:font>
  <w:font w:name="WP MathA">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pPr>
      <w:spacing w:line="915" w:lineRule="exact"/>
    </w:pPr>
  </w:p>
  <w:p w:rsidR="004F1537" w:rsidRDefault="004F1537">
    <w:pPr>
      <w:tabs>
        <w:tab w:val="center" w:pos="4680"/>
        <w:tab w:val="right" w:pos="9360"/>
      </w:tabs>
      <w:rPr>
        <w:rFonts w:cs="Arial"/>
        <w:szCs w:val="22"/>
      </w:rPr>
    </w:pPr>
    <w:r>
      <w:rPr>
        <w:rFonts w:cs="Arial"/>
        <w:szCs w:val="22"/>
      </w:rPr>
      <w:t>0609, App F</w:t>
    </w:r>
    <w:r>
      <w:rPr>
        <w:rFonts w:cs="Arial"/>
        <w:szCs w:val="22"/>
      </w:rPr>
      <w:tab/>
    </w:r>
    <w:r>
      <w:rPr>
        <w:rFonts w:cs="Arial"/>
        <w:szCs w:val="22"/>
      </w:rPr>
      <w:tab/>
      <w:t>Issue Date: 02/28/05</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rsidP="00E461CF">
    <w:pPr>
      <w:pStyle w:val="Footer"/>
      <w:tabs>
        <w:tab w:val="clear" w:pos="4320"/>
        <w:tab w:val="clear" w:pos="8640"/>
        <w:tab w:val="center" w:pos="4680"/>
        <w:tab w:val="right" w:pos="9360"/>
      </w:tabs>
    </w:pPr>
    <w:r>
      <w:t>Issue Date:  09/20/13</w:t>
    </w:r>
    <w:r>
      <w:tab/>
    </w:r>
    <w:r>
      <w:fldChar w:fldCharType="begin"/>
    </w:r>
    <w:r>
      <w:instrText xml:space="preserve"> PAGE   \* MERGEFORMAT </w:instrText>
    </w:r>
    <w:r>
      <w:fldChar w:fldCharType="separate"/>
    </w:r>
    <w:r w:rsidR="00AC2753">
      <w:rPr>
        <w:noProof/>
      </w:rPr>
      <w:t>55</w:t>
    </w:r>
    <w:r>
      <w:fldChar w:fldCharType="end"/>
    </w:r>
    <w:r>
      <w:tab/>
      <w:t>0609 App F</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pPr>
      <w:spacing w:line="915" w:lineRule="exact"/>
    </w:pPr>
  </w:p>
  <w:p w:rsidR="004F1537" w:rsidRDefault="004F1537">
    <w:pPr>
      <w:tabs>
        <w:tab w:val="center" w:pos="4680"/>
        <w:tab w:val="right" w:pos="9360"/>
      </w:tabs>
      <w:rPr>
        <w:rFonts w:cs="Arial"/>
        <w:szCs w:val="22"/>
      </w:rPr>
    </w:pPr>
    <w:r>
      <w:rPr>
        <w:rFonts w:cs="Arial"/>
        <w:szCs w:val="22"/>
      </w:rPr>
      <w:t>0609, App F</w:t>
    </w:r>
    <w:r>
      <w:rPr>
        <w:rFonts w:cs="Arial"/>
        <w:szCs w:val="22"/>
      </w:rPr>
      <w:tab/>
    </w:r>
    <w:r>
      <w:rPr>
        <w:rFonts w:cs="Arial"/>
        <w:szCs w:val="22"/>
      </w:rPr>
      <w:tab/>
      <w:t>Issue Date: 02/28/05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Pr="009409E9" w:rsidRDefault="004F1537" w:rsidP="00CF204E">
    <w:pPr>
      <w:tabs>
        <w:tab w:val="center" w:pos="6480"/>
        <w:tab w:val="right" w:pos="12960"/>
      </w:tabs>
      <w:rPr>
        <w:rFonts w:cs="Arial"/>
        <w:szCs w:val="22"/>
      </w:rPr>
    </w:pPr>
    <w:r>
      <w:rPr>
        <w:rFonts w:cs="Arial"/>
        <w:szCs w:val="22"/>
      </w:rPr>
      <w:t>Issue Date:  09/20/13</w:t>
    </w:r>
    <w:r w:rsidRPr="009409E9">
      <w:rPr>
        <w:rFonts w:cs="Arial"/>
        <w:szCs w:val="22"/>
      </w:rPr>
      <w:tab/>
    </w:r>
    <w:r w:rsidRPr="009409E9">
      <w:rPr>
        <w:rStyle w:val="PageNumber"/>
        <w:szCs w:val="22"/>
      </w:rPr>
      <w:fldChar w:fldCharType="begin"/>
    </w:r>
    <w:r w:rsidRPr="009409E9">
      <w:rPr>
        <w:rStyle w:val="PageNumber"/>
        <w:szCs w:val="22"/>
      </w:rPr>
      <w:instrText xml:space="preserve"> PAGE </w:instrText>
    </w:r>
    <w:r w:rsidRPr="009409E9">
      <w:rPr>
        <w:rStyle w:val="PageNumber"/>
        <w:szCs w:val="22"/>
      </w:rPr>
      <w:fldChar w:fldCharType="separate"/>
    </w:r>
    <w:r w:rsidR="00AC2753">
      <w:rPr>
        <w:rStyle w:val="PageNumber"/>
        <w:noProof/>
        <w:szCs w:val="22"/>
      </w:rPr>
      <w:t>59</w:t>
    </w:r>
    <w:r w:rsidRPr="009409E9">
      <w:rPr>
        <w:rStyle w:val="PageNumber"/>
        <w:szCs w:val="22"/>
      </w:rPr>
      <w:fldChar w:fldCharType="end"/>
    </w:r>
    <w:r w:rsidRPr="009409E9">
      <w:rPr>
        <w:rFonts w:cs="Arial"/>
        <w:szCs w:val="22"/>
      </w:rPr>
      <w:tab/>
      <w:t>0609</w:t>
    </w:r>
    <w:r>
      <w:rPr>
        <w:rFonts w:cs="Arial"/>
        <w:szCs w:val="22"/>
      </w:rPr>
      <w:t xml:space="preserve"> App F</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Pr="009409E9" w:rsidRDefault="004F1537" w:rsidP="00611A9F">
    <w:pPr>
      <w:tabs>
        <w:tab w:val="center" w:pos="4680"/>
        <w:tab w:val="right" w:pos="9360"/>
      </w:tabs>
      <w:rPr>
        <w:rFonts w:cs="Arial"/>
        <w:szCs w:val="22"/>
      </w:rPr>
    </w:pPr>
    <w:r>
      <w:rPr>
        <w:rFonts w:cs="Arial"/>
        <w:szCs w:val="22"/>
      </w:rPr>
      <w:t>Issue Date:  09/20/13</w:t>
    </w:r>
    <w:r w:rsidRPr="009409E9">
      <w:rPr>
        <w:rFonts w:cs="Arial"/>
        <w:szCs w:val="22"/>
      </w:rPr>
      <w:tab/>
    </w:r>
    <w:r w:rsidRPr="009409E9">
      <w:rPr>
        <w:rStyle w:val="PageNumber"/>
        <w:szCs w:val="22"/>
      </w:rPr>
      <w:fldChar w:fldCharType="begin"/>
    </w:r>
    <w:r w:rsidRPr="009409E9">
      <w:rPr>
        <w:rStyle w:val="PageNumber"/>
        <w:szCs w:val="22"/>
      </w:rPr>
      <w:instrText xml:space="preserve"> PAGE </w:instrText>
    </w:r>
    <w:r w:rsidRPr="009409E9">
      <w:rPr>
        <w:rStyle w:val="PageNumber"/>
        <w:szCs w:val="22"/>
      </w:rPr>
      <w:fldChar w:fldCharType="separate"/>
    </w:r>
    <w:r w:rsidR="00AC2753">
      <w:rPr>
        <w:rStyle w:val="PageNumber"/>
        <w:noProof/>
        <w:szCs w:val="22"/>
      </w:rPr>
      <w:t>62</w:t>
    </w:r>
    <w:r w:rsidRPr="009409E9">
      <w:rPr>
        <w:rStyle w:val="PageNumber"/>
        <w:szCs w:val="22"/>
      </w:rPr>
      <w:fldChar w:fldCharType="end"/>
    </w:r>
    <w:r w:rsidRPr="009409E9">
      <w:rPr>
        <w:rFonts w:cs="Arial"/>
        <w:szCs w:val="22"/>
      </w:rPr>
      <w:tab/>
      <w:t>0609</w:t>
    </w:r>
    <w:r>
      <w:rPr>
        <w:rFonts w:cs="Arial"/>
        <w:szCs w:val="22"/>
      </w:rPr>
      <w:t xml:space="preserve"> App F</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rsidP="00233D7D">
    <w:pPr>
      <w:pStyle w:val="Footer"/>
      <w:tabs>
        <w:tab w:val="clear" w:pos="4320"/>
        <w:tab w:val="clear" w:pos="8640"/>
        <w:tab w:val="left" w:pos="0"/>
        <w:tab w:val="center" w:pos="6480"/>
        <w:tab w:val="right" w:pos="12600"/>
      </w:tabs>
    </w:pPr>
    <w:r>
      <w:t>Issue Date:  09/20/13</w:t>
    </w:r>
    <w:r>
      <w:tab/>
      <w:t>Att1-</w:t>
    </w:r>
    <w:r>
      <w:fldChar w:fldCharType="begin"/>
    </w:r>
    <w:r>
      <w:instrText xml:space="preserve"> PAGE   \* MERGEFORMAT </w:instrText>
    </w:r>
    <w:r>
      <w:fldChar w:fldCharType="separate"/>
    </w:r>
    <w:r w:rsidR="00AC2753">
      <w:rPr>
        <w:noProof/>
      </w:rPr>
      <w:t>1</w:t>
    </w:r>
    <w:r>
      <w:rPr>
        <w:noProof/>
      </w:rPr>
      <w:fldChar w:fldCharType="end"/>
    </w:r>
    <w:r>
      <w:t xml:space="preserve"> </w:t>
    </w:r>
    <w:r>
      <w:tab/>
      <w:t>0609 App F</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rsidP="00053650">
    <w:pPr>
      <w:pStyle w:val="Footer"/>
      <w:tabs>
        <w:tab w:val="left" w:pos="0"/>
        <w:tab w:val="center" w:pos="6210"/>
        <w:tab w:val="right" w:pos="12600"/>
      </w:tabs>
    </w:pPr>
    <w:r>
      <w:t>Issue Date:  XX/XX/2012</w:t>
    </w:r>
    <w:r>
      <w:tab/>
    </w:r>
    <w:proofErr w:type="spellStart"/>
    <w:r>
      <w:t>Att</w:t>
    </w:r>
    <w:proofErr w:type="spellEnd"/>
    <w:r>
      <w:t xml:space="preserve"> 1-</w:t>
    </w:r>
    <w:r>
      <w:fldChar w:fldCharType="begin"/>
    </w:r>
    <w:r>
      <w:instrText xml:space="preserve"> PAGE   \* MERGEFORMAT </w:instrText>
    </w:r>
    <w:r>
      <w:fldChar w:fldCharType="separate"/>
    </w:r>
    <w:r>
      <w:rPr>
        <w:noProof/>
      </w:rPr>
      <w:t>1</w:t>
    </w:r>
    <w:r>
      <w:rPr>
        <w:noProof/>
      </w:rPr>
      <w:fldChar w:fldCharType="end"/>
    </w:r>
    <w:r>
      <w:tab/>
      <w:t>0609, App F</w:t>
    </w:r>
  </w:p>
  <w:p w:rsidR="004F1537" w:rsidRDefault="004F1537">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rsidP="00233D7D">
    <w:pPr>
      <w:pStyle w:val="Footer"/>
      <w:tabs>
        <w:tab w:val="clear" w:pos="4320"/>
        <w:tab w:val="clear" w:pos="8640"/>
        <w:tab w:val="left" w:pos="0"/>
        <w:tab w:val="center" w:pos="6480"/>
        <w:tab w:val="right" w:pos="12600"/>
      </w:tabs>
    </w:pPr>
    <w:r>
      <w:t>Issue Date:  09/20/13</w:t>
    </w:r>
    <w:r>
      <w:tab/>
      <w:t>Att1-2</w:t>
    </w:r>
    <w:r>
      <w:tab/>
      <w:t>0609 App F</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rsidP="00E461CF">
    <w:pPr>
      <w:pStyle w:val="Footer"/>
      <w:tabs>
        <w:tab w:val="clear" w:pos="4320"/>
        <w:tab w:val="clear" w:pos="8640"/>
        <w:tab w:val="center" w:pos="4680"/>
        <w:tab w:val="right" w:pos="9360"/>
      </w:tabs>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pPr>
      <w:spacing w:line="915" w:lineRule="exact"/>
    </w:pPr>
  </w:p>
  <w:p w:rsidR="004F1537" w:rsidRDefault="004F1537">
    <w:pPr>
      <w:tabs>
        <w:tab w:val="center" w:pos="4680"/>
        <w:tab w:val="right" w:pos="9360"/>
      </w:tabs>
      <w:rPr>
        <w:rFonts w:cs="Arial"/>
        <w:szCs w:val="22"/>
      </w:rPr>
    </w:pPr>
    <w:r>
      <w:rPr>
        <w:rFonts w:cs="Arial"/>
        <w:szCs w:val="22"/>
      </w:rPr>
      <w:t>0609, App F</w:t>
    </w:r>
    <w:r>
      <w:rPr>
        <w:rFonts w:cs="Arial"/>
        <w:szCs w:val="22"/>
      </w:rPr>
      <w:tab/>
    </w:r>
    <w:r>
      <w:rPr>
        <w:rFonts w:cs="Arial"/>
        <w:szCs w:val="22"/>
      </w:rPr>
      <w:tab/>
      <w:t>Issue Date: 02/28/05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rsidP="006162A6">
    <w:pPr>
      <w:pStyle w:val="Footer"/>
      <w:tabs>
        <w:tab w:val="clear" w:pos="4320"/>
        <w:tab w:val="clear" w:pos="8640"/>
        <w:tab w:val="center" w:pos="4680"/>
        <w:tab w:val="right" w:pos="9360"/>
      </w:tabs>
    </w:pPr>
    <w:r>
      <w:t>Issue Date:  09/20/13</w:t>
    </w:r>
    <w:r>
      <w:tab/>
    </w:r>
    <w:r>
      <w:fldChar w:fldCharType="begin"/>
    </w:r>
    <w:r>
      <w:instrText xml:space="preserve"> PAGE   \* MERGEFORMAT </w:instrText>
    </w:r>
    <w:r>
      <w:fldChar w:fldCharType="separate"/>
    </w:r>
    <w:r w:rsidR="00AC2753">
      <w:rPr>
        <w:noProof/>
      </w:rPr>
      <w:t>i</w:t>
    </w:r>
    <w:r>
      <w:fldChar w:fldCharType="end"/>
    </w:r>
    <w:r>
      <w:tab/>
      <w:t>0609 App F</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rsidP="006162A6">
    <w:pPr>
      <w:pStyle w:val="Footer"/>
      <w:tabs>
        <w:tab w:val="clear" w:pos="4320"/>
        <w:tab w:val="clear" w:pos="8640"/>
        <w:tab w:val="center" w:pos="4680"/>
        <w:tab w:val="right" w:pos="9360"/>
      </w:tabs>
    </w:pPr>
    <w:r>
      <w:t>Issue Date:  09/20/13</w:t>
    </w:r>
    <w:r>
      <w:tab/>
    </w:r>
    <w:r>
      <w:fldChar w:fldCharType="begin"/>
    </w:r>
    <w:r>
      <w:instrText xml:space="preserve"> PAGE   \* MERGEFORMAT </w:instrText>
    </w:r>
    <w:r>
      <w:fldChar w:fldCharType="separate"/>
    </w:r>
    <w:r w:rsidR="00AC2753">
      <w:rPr>
        <w:noProof/>
      </w:rPr>
      <w:t>ii</w:t>
    </w:r>
    <w:r>
      <w:fldChar w:fldCharType="end"/>
    </w:r>
    <w:r>
      <w:tab/>
      <w:t>0609 App F</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rsidP="006162A6">
    <w:pPr>
      <w:pStyle w:val="Footer"/>
      <w:tabs>
        <w:tab w:val="clear" w:pos="4320"/>
        <w:tab w:val="clear" w:pos="8640"/>
        <w:tab w:val="center" w:pos="4680"/>
        <w:tab w:val="right" w:pos="9360"/>
      </w:tabs>
    </w:pPr>
    <w:r>
      <w:t>Issue Date:  09/20/13</w:t>
    </w:r>
    <w:r>
      <w:tab/>
    </w:r>
    <w:r>
      <w:fldChar w:fldCharType="begin"/>
    </w:r>
    <w:r>
      <w:instrText xml:space="preserve"> PAGE   \* MERGEFORMAT </w:instrText>
    </w:r>
    <w:r>
      <w:fldChar w:fldCharType="separate"/>
    </w:r>
    <w:r w:rsidR="00AC2753">
      <w:rPr>
        <w:noProof/>
      </w:rPr>
      <w:t>iii</w:t>
    </w:r>
    <w:r>
      <w:fldChar w:fldCharType="end"/>
    </w:r>
    <w:r>
      <w:tab/>
      <w:t>0609 App F</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Default="004F1537">
    <w:pPr>
      <w:spacing w:line="915" w:lineRule="exact"/>
    </w:pPr>
  </w:p>
  <w:p w:rsidR="004F1537" w:rsidRDefault="004F1537">
    <w:pPr>
      <w:tabs>
        <w:tab w:val="center" w:pos="4680"/>
        <w:tab w:val="right" w:pos="9360"/>
      </w:tabs>
      <w:rPr>
        <w:rFonts w:cs="Arial"/>
        <w:szCs w:val="22"/>
      </w:rPr>
    </w:pPr>
    <w:r>
      <w:rPr>
        <w:rFonts w:cs="Arial"/>
        <w:szCs w:val="22"/>
      </w:rPr>
      <w:t>0609, App F</w:t>
    </w:r>
    <w:r>
      <w:rPr>
        <w:rFonts w:cs="Arial"/>
        <w:szCs w:val="22"/>
      </w:rPr>
      <w:tab/>
    </w:r>
    <w:r>
      <w:rPr>
        <w:rFonts w:cs="Arial"/>
        <w:szCs w:val="22"/>
      </w:rPr>
      <w:tab/>
      <w:t>Issue Date: 02/28/05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Pr="009409E9" w:rsidRDefault="004F1537">
    <w:pPr>
      <w:tabs>
        <w:tab w:val="center" w:pos="4680"/>
        <w:tab w:val="right" w:pos="9360"/>
      </w:tabs>
      <w:rPr>
        <w:rFonts w:cs="Arial"/>
        <w:szCs w:val="22"/>
      </w:rPr>
    </w:pPr>
    <w:r>
      <w:rPr>
        <w:rFonts w:cs="Arial"/>
        <w:szCs w:val="22"/>
      </w:rPr>
      <w:t>Issue Date:  09/20/13</w:t>
    </w:r>
    <w:r w:rsidRPr="009409E9">
      <w:rPr>
        <w:rFonts w:cs="Arial"/>
        <w:szCs w:val="22"/>
      </w:rPr>
      <w:tab/>
    </w:r>
    <w:r w:rsidRPr="009409E9">
      <w:rPr>
        <w:rStyle w:val="PageNumber"/>
        <w:szCs w:val="22"/>
      </w:rPr>
      <w:fldChar w:fldCharType="begin"/>
    </w:r>
    <w:r w:rsidRPr="009409E9">
      <w:rPr>
        <w:rStyle w:val="PageNumber"/>
        <w:szCs w:val="22"/>
      </w:rPr>
      <w:instrText xml:space="preserve"> PAGE </w:instrText>
    </w:r>
    <w:r w:rsidRPr="009409E9">
      <w:rPr>
        <w:rStyle w:val="PageNumber"/>
        <w:szCs w:val="22"/>
      </w:rPr>
      <w:fldChar w:fldCharType="separate"/>
    </w:r>
    <w:r w:rsidR="00AC2753">
      <w:rPr>
        <w:rStyle w:val="PageNumber"/>
        <w:noProof/>
        <w:szCs w:val="22"/>
      </w:rPr>
      <w:t>3</w:t>
    </w:r>
    <w:r w:rsidRPr="009409E9">
      <w:rPr>
        <w:rStyle w:val="PageNumber"/>
        <w:szCs w:val="22"/>
      </w:rPr>
      <w:fldChar w:fldCharType="end"/>
    </w:r>
    <w:r w:rsidRPr="009409E9">
      <w:rPr>
        <w:rFonts w:cs="Arial"/>
        <w:szCs w:val="22"/>
      </w:rPr>
      <w:tab/>
      <w:t>0609</w:t>
    </w:r>
    <w:r>
      <w:rPr>
        <w:rFonts w:cs="Arial"/>
        <w:szCs w:val="22"/>
      </w:rPr>
      <w:t xml:space="preserve"> App F</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Pr="009409E9" w:rsidRDefault="004F1537">
    <w:pPr>
      <w:tabs>
        <w:tab w:val="center" w:pos="4680"/>
        <w:tab w:val="right" w:pos="9360"/>
      </w:tabs>
      <w:rPr>
        <w:rFonts w:cs="Arial"/>
        <w:szCs w:val="22"/>
      </w:rPr>
    </w:pPr>
    <w:r>
      <w:rPr>
        <w:rFonts w:cs="Arial"/>
        <w:szCs w:val="22"/>
      </w:rPr>
      <w:t>Issue Date:  09/20/13</w:t>
    </w:r>
    <w:r w:rsidRPr="009409E9">
      <w:rPr>
        <w:rFonts w:cs="Arial"/>
        <w:szCs w:val="22"/>
      </w:rPr>
      <w:tab/>
    </w:r>
    <w:r w:rsidRPr="009409E9">
      <w:rPr>
        <w:rStyle w:val="PageNumber"/>
        <w:szCs w:val="22"/>
      </w:rPr>
      <w:fldChar w:fldCharType="begin"/>
    </w:r>
    <w:r w:rsidRPr="009409E9">
      <w:rPr>
        <w:rStyle w:val="PageNumber"/>
        <w:szCs w:val="22"/>
      </w:rPr>
      <w:instrText xml:space="preserve"> PAGE </w:instrText>
    </w:r>
    <w:r w:rsidRPr="009409E9">
      <w:rPr>
        <w:rStyle w:val="PageNumber"/>
        <w:szCs w:val="22"/>
      </w:rPr>
      <w:fldChar w:fldCharType="separate"/>
    </w:r>
    <w:r w:rsidR="00AC2753">
      <w:rPr>
        <w:rStyle w:val="PageNumber"/>
        <w:noProof/>
        <w:szCs w:val="22"/>
      </w:rPr>
      <w:t>5</w:t>
    </w:r>
    <w:r w:rsidRPr="009409E9">
      <w:rPr>
        <w:rStyle w:val="PageNumber"/>
        <w:szCs w:val="22"/>
      </w:rPr>
      <w:fldChar w:fldCharType="end"/>
    </w:r>
    <w:r w:rsidRPr="009409E9">
      <w:rPr>
        <w:rFonts w:cs="Arial"/>
        <w:szCs w:val="22"/>
      </w:rPr>
      <w:tab/>
      <w:t>0609</w:t>
    </w:r>
    <w:r>
      <w:rPr>
        <w:rFonts w:cs="Arial"/>
        <w:szCs w:val="22"/>
      </w:rPr>
      <w:t xml:space="preserve"> App 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FA2" w:rsidRDefault="00555FA2">
      <w:r>
        <w:separator/>
      </w:r>
    </w:p>
  </w:footnote>
  <w:footnote w:type="continuationSeparator" w:id="0">
    <w:p w:rsidR="00555FA2" w:rsidRDefault="00555FA2">
      <w:r>
        <w:continuationSeparator/>
      </w:r>
    </w:p>
  </w:footnote>
  <w:footnote w:id="1">
    <w:p w:rsidR="004F1537" w:rsidRPr="00B74AF9" w:rsidRDefault="004F1537" w:rsidP="00B016D7">
      <w:pPr>
        <w:pStyle w:val="FootnoteText"/>
        <w:rPr>
          <w:sz w:val="18"/>
          <w:szCs w:val="18"/>
        </w:rPr>
      </w:pPr>
      <w:r w:rsidRPr="00B74AF9">
        <w:rPr>
          <w:rStyle w:val="FootnoteReference"/>
          <w:sz w:val="18"/>
          <w:szCs w:val="18"/>
        </w:rPr>
        <w:footnoteRef/>
      </w:r>
      <w:r w:rsidRPr="00B74AF9">
        <w:rPr>
          <w:sz w:val="18"/>
          <w:szCs w:val="18"/>
        </w:rPr>
        <w:t xml:space="preserve"> </w:t>
      </w:r>
      <w:r w:rsidRPr="00B74AF9">
        <w:rPr>
          <w:bCs/>
          <w:sz w:val="18"/>
          <w:szCs w:val="18"/>
        </w:rPr>
        <w:t xml:space="preserve">Typically </w:t>
      </w:r>
      <w:r w:rsidRPr="00B74AF9">
        <w:rPr>
          <w:sz w:val="18"/>
          <w:szCs w:val="18"/>
        </w:rPr>
        <w:t>one that meets the relevant supporting requirements at the Capability Category (CC) II Level of the Fire PRA Standard, as clarified/qualified via RG 1.200.  All risk applications do not need every element to meet CC II.  For supporting requirements (SRs) that do not meet CC II in the fire or internal events PRA, the licensee would need to provide an adequate justification as to why not meeting CC II (individually and in total) would not affect the decision.  Part of that justification may involve sensitivity analyses to show the extent of the impact of the SRs not meeting CC II.</w:t>
      </w:r>
    </w:p>
  </w:footnote>
  <w:footnote w:id="2">
    <w:p w:rsidR="004F1537" w:rsidRPr="006162A6" w:rsidRDefault="004F1537" w:rsidP="006162A6">
      <w:pPr>
        <w:pStyle w:val="Footer"/>
        <w:rPr>
          <w:sz w:val="20"/>
          <w:szCs w:val="20"/>
        </w:rPr>
      </w:pPr>
      <w:r w:rsidRPr="007708F5">
        <w:rPr>
          <w:rStyle w:val="FootnoteReference"/>
        </w:rPr>
        <w:footnoteRef/>
      </w:r>
      <w:r w:rsidRPr="007708F5">
        <w:t xml:space="preserve"> </w:t>
      </w:r>
      <w:r w:rsidRPr="007708F5">
        <w:rPr>
          <w:sz w:val="20"/>
          <w:szCs w:val="20"/>
        </w:rPr>
        <w:t>All risk applications do not need every element to meet Capability Category (CC) II.  For supporting requirements (SRs) that do not meet CC II in the fire or internal events PRA, the licensee would need to provide an adequate justification as to why not meeting CC II (individually and in total) would not affect the decision.  Part of that justification may involve sensitivity analyses to show the extent of the impact of the SRs not meeting CC 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537" w:rsidRPr="00415D1B" w:rsidRDefault="004F1537" w:rsidP="00053650">
    <w:pPr>
      <w:pStyle w:val="Header"/>
      <w:tabs>
        <w:tab w:val="center" w:pos="6300"/>
      </w:tabs>
      <w:rPr>
        <w:sz w:val="32"/>
        <w:szCs w:val="32"/>
      </w:rPr>
    </w:pPr>
    <w:r>
      <w:tab/>
    </w:r>
    <w:r w:rsidRPr="00415D1B">
      <w:rPr>
        <w:sz w:val="32"/>
        <w:szCs w:val="32"/>
      </w:rPr>
      <w:t>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718365C"/>
    <w:lvl w:ilvl="0">
      <w:numFmt w:val="bullet"/>
      <w:lvlText w:val="*"/>
      <w:lvlJc w:val="left"/>
    </w:lvl>
  </w:abstractNum>
  <w:abstractNum w:abstractNumId="1">
    <w:nsid w:val="006A230C"/>
    <w:multiLevelType w:val="hybridMultilevel"/>
    <w:tmpl w:val="9962F500"/>
    <w:lvl w:ilvl="0" w:tplc="BC8240EC">
      <w:start w:val="1"/>
      <w:numFmt w:val="bullet"/>
      <w:lvlText w:val="○"/>
      <w:lvlJc w:val="left"/>
      <w:pPr>
        <w:tabs>
          <w:tab w:val="num" w:pos="1440"/>
        </w:tabs>
        <w:ind w:left="1440" w:hanging="634"/>
      </w:pPr>
      <w:rPr>
        <w:rFonts w:ascii="Arial" w:hAnsi="Arial" w:cs="Aria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1C47AFA"/>
    <w:multiLevelType w:val="hybridMultilevel"/>
    <w:tmpl w:val="A8EAAFC0"/>
    <w:lvl w:ilvl="0" w:tplc="68504098">
      <w:start w:val="1"/>
      <w:numFmt w:val="bullet"/>
      <w:lvlText w:val="•"/>
      <w:lvlJc w:val="left"/>
      <w:pPr>
        <w:tabs>
          <w:tab w:val="num" w:pos="806"/>
        </w:tabs>
        <w:ind w:left="806" w:hanging="532"/>
      </w:pPr>
      <w:rPr>
        <w:rFonts w:ascii="Arial" w:hAnsi="Arial" w:cs="Arial" w:hint="default"/>
        <w:b w:val="0"/>
        <w:i w:val="0"/>
        <w:sz w:val="22"/>
        <w:szCs w:val="22"/>
      </w:rPr>
    </w:lvl>
    <w:lvl w:ilvl="1" w:tplc="0E9CFD74">
      <w:start w:val="1"/>
      <w:numFmt w:val="bullet"/>
      <w:lvlText w:val="○"/>
      <w:lvlJc w:val="left"/>
      <w:pPr>
        <w:tabs>
          <w:tab w:val="num" w:pos="1440"/>
        </w:tabs>
        <w:ind w:left="1440" w:hanging="634"/>
      </w:pPr>
      <w:rPr>
        <w:rFonts w:ascii="Arial" w:hAnsi="Arial" w:cs="Arial" w:hint="default"/>
        <w:b w:val="0"/>
        <w:i w:val="0"/>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59D13CB"/>
    <w:multiLevelType w:val="hybridMultilevel"/>
    <w:tmpl w:val="6ABE5F80"/>
    <w:lvl w:ilvl="0" w:tplc="075A60DC">
      <w:start w:val="1"/>
      <w:numFmt w:val="bullet"/>
      <w:lvlText w:val="○"/>
      <w:lvlJc w:val="left"/>
      <w:pPr>
        <w:tabs>
          <w:tab w:val="num" w:pos="1440"/>
        </w:tabs>
        <w:ind w:left="1440" w:hanging="634"/>
      </w:pPr>
      <w:rPr>
        <w:rFonts w:ascii="Arial" w:hAnsi="Arial" w:cs="Arial" w:hint="default"/>
        <w:color w:val="auto"/>
        <w:sz w:val="22"/>
        <w:szCs w:val="22"/>
      </w:rPr>
    </w:lvl>
    <w:lvl w:ilvl="1" w:tplc="B610041E">
      <w:start w:val="1"/>
      <w:numFmt w:val="bullet"/>
      <w:lvlText w:val="4"/>
      <w:lvlJc w:val="left"/>
      <w:pPr>
        <w:tabs>
          <w:tab w:val="num" w:pos="1714"/>
        </w:tabs>
        <w:ind w:left="1714" w:hanging="634"/>
      </w:pPr>
      <w:rPr>
        <w:rFonts w:ascii="Webdings" w:hAnsi="Webdings" w:hint="default"/>
        <w:color w:val="auto"/>
        <w:sz w:val="24"/>
        <w:szCs w:val="24"/>
      </w:rPr>
    </w:lvl>
    <w:lvl w:ilvl="2" w:tplc="2310842A">
      <w:start w:val="1"/>
      <w:numFmt w:val="bullet"/>
      <w:lvlText w:val="•"/>
      <w:lvlJc w:val="left"/>
      <w:pPr>
        <w:tabs>
          <w:tab w:val="num" w:pos="806"/>
        </w:tabs>
        <w:ind w:left="806" w:hanging="532"/>
      </w:pPr>
      <w:rPr>
        <w:rFonts w:ascii="Arial" w:hAnsi="Arial" w:cs="Arial" w:hint="default"/>
        <w:b w:val="0"/>
        <w:i w:val="0"/>
        <w:color w:val="auto"/>
        <w:sz w:val="22"/>
        <w:szCs w:val="22"/>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7284B67"/>
    <w:multiLevelType w:val="hybridMultilevel"/>
    <w:tmpl w:val="0BCE6264"/>
    <w:lvl w:ilvl="0" w:tplc="91108A80">
      <w:start w:val="1"/>
      <w:numFmt w:val="bullet"/>
      <w:lvlText w:val="•"/>
      <w:lvlJc w:val="left"/>
      <w:pPr>
        <w:tabs>
          <w:tab w:val="num" w:pos="806"/>
        </w:tabs>
        <w:ind w:left="806" w:hanging="532"/>
      </w:pPr>
      <w:rPr>
        <w:rFonts w:ascii="Arial" w:hAnsi="Arial" w:cs="Arial" w:hint="default"/>
        <w:b w:val="0"/>
        <w:i w:val="0"/>
        <w:sz w:val="22"/>
        <w:szCs w:val="22"/>
      </w:rPr>
    </w:lvl>
    <w:lvl w:ilvl="1" w:tplc="09F07E80">
      <w:start w:val="1"/>
      <w:numFmt w:val="bullet"/>
      <w:lvlText w:val="○"/>
      <w:lvlJc w:val="left"/>
      <w:pPr>
        <w:tabs>
          <w:tab w:val="num" w:pos="1440"/>
        </w:tabs>
        <w:ind w:left="1440" w:hanging="634"/>
      </w:pPr>
      <w:rPr>
        <w:rFonts w:ascii="Arial" w:hAnsi="Arial" w:cs="Arial" w:hint="default"/>
        <w:b w:val="0"/>
        <w:i w:val="0"/>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A6D2A34"/>
    <w:multiLevelType w:val="hybridMultilevel"/>
    <w:tmpl w:val="C4AEBB2E"/>
    <w:lvl w:ilvl="0" w:tplc="55DC3504">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964703"/>
    <w:multiLevelType w:val="hybridMultilevel"/>
    <w:tmpl w:val="0E228948"/>
    <w:lvl w:ilvl="0" w:tplc="A322F23A">
      <w:numFmt w:val="bullet"/>
      <w:lvlText w:val="○"/>
      <w:lvlJc w:val="left"/>
      <w:pPr>
        <w:ind w:left="1080" w:hanging="360"/>
      </w:pPr>
      <w:rPr>
        <w:rFonts w:ascii="Arial" w:hAnsi="Arial" w:cs="Arial" w:hint="default"/>
        <w:b w:val="0"/>
        <w:i w:val="0"/>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0CBA7965"/>
    <w:multiLevelType w:val="hybridMultilevel"/>
    <w:tmpl w:val="AFC0D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27382E"/>
    <w:multiLevelType w:val="hybridMultilevel"/>
    <w:tmpl w:val="0226B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1E142C"/>
    <w:multiLevelType w:val="hybridMultilevel"/>
    <w:tmpl w:val="9DF658F4"/>
    <w:lvl w:ilvl="0" w:tplc="03D094E8">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19F2965"/>
    <w:multiLevelType w:val="hybridMultilevel"/>
    <w:tmpl w:val="00809206"/>
    <w:lvl w:ilvl="0" w:tplc="AF0A94CE">
      <w:numFmt w:val="bullet"/>
      <w:lvlText w:val="○"/>
      <w:lvlJc w:val="left"/>
      <w:pPr>
        <w:tabs>
          <w:tab w:val="num" w:pos="1440"/>
        </w:tabs>
        <w:ind w:left="1440" w:hanging="634"/>
      </w:pPr>
      <w:rPr>
        <w:rFonts w:ascii="Arial" w:hAnsi="Arial" w:cs="Arial" w:hint="default"/>
        <w:color w:val="auto"/>
        <w:sz w:val="22"/>
        <w:szCs w:val="22"/>
      </w:rPr>
    </w:lvl>
    <w:lvl w:ilvl="1" w:tplc="69846924">
      <w:numFmt w:val="bullet"/>
      <w:lvlText w:val="4"/>
      <w:lvlJc w:val="left"/>
      <w:pPr>
        <w:tabs>
          <w:tab w:val="num" w:pos="2074"/>
        </w:tabs>
        <w:ind w:left="2074" w:hanging="634"/>
      </w:pPr>
      <w:rPr>
        <w:rFonts w:ascii="Webdings" w:hAnsi="Webdings"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49723B5"/>
    <w:multiLevelType w:val="hybridMultilevel"/>
    <w:tmpl w:val="1944A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5C737A4"/>
    <w:multiLevelType w:val="hybridMultilevel"/>
    <w:tmpl w:val="6D3E4504"/>
    <w:lvl w:ilvl="0" w:tplc="FE10303E">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62B1290"/>
    <w:multiLevelType w:val="hybridMultilevel"/>
    <w:tmpl w:val="4CD2761A"/>
    <w:lvl w:ilvl="0" w:tplc="06FEAAF4">
      <w:start w:val="1"/>
      <w:numFmt w:val="bullet"/>
      <w:lvlText w:val="○"/>
      <w:lvlJc w:val="left"/>
      <w:pPr>
        <w:tabs>
          <w:tab w:val="num" w:pos="1440"/>
        </w:tabs>
        <w:ind w:left="1440" w:hanging="634"/>
      </w:pPr>
      <w:rPr>
        <w:rFonts w:ascii="Arial" w:hAnsi="Arial" w:cs="Arial" w:hint="default"/>
        <w:color w:val="auto"/>
        <w:sz w:val="22"/>
        <w:szCs w:val="22"/>
      </w:rPr>
    </w:lvl>
    <w:lvl w:ilvl="1" w:tplc="5C9E7148">
      <w:start w:val="1"/>
      <w:numFmt w:val="bullet"/>
      <w:lvlText w:val="4"/>
      <w:lvlJc w:val="left"/>
      <w:pPr>
        <w:tabs>
          <w:tab w:val="num" w:pos="2074"/>
        </w:tabs>
        <w:ind w:left="2074" w:hanging="634"/>
      </w:pPr>
      <w:rPr>
        <w:rFonts w:ascii="Webdings" w:hAnsi="Webdings"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B9D08BE"/>
    <w:multiLevelType w:val="hybridMultilevel"/>
    <w:tmpl w:val="49D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D493788"/>
    <w:multiLevelType w:val="hybridMultilevel"/>
    <w:tmpl w:val="831AE07A"/>
    <w:lvl w:ilvl="0" w:tplc="D68A2EEA">
      <w:start w:val="1"/>
      <w:numFmt w:val="bullet"/>
      <w:lvlText w:val="•"/>
      <w:lvlJc w:val="left"/>
      <w:pPr>
        <w:tabs>
          <w:tab w:val="num" w:pos="806"/>
        </w:tabs>
        <w:ind w:left="806" w:hanging="532"/>
      </w:pPr>
      <w:rPr>
        <w:rFonts w:ascii="Arial" w:hAnsi="Arial" w:cs="Arial" w:hint="default"/>
        <w:b w:val="0"/>
        <w:i w:val="0"/>
        <w:sz w:val="22"/>
        <w:szCs w:val="22"/>
      </w:rPr>
    </w:lvl>
    <w:lvl w:ilvl="1" w:tplc="3CFCF094">
      <w:start w:val="1"/>
      <w:numFmt w:val="bullet"/>
      <w:lvlText w:val="○"/>
      <w:lvlJc w:val="left"/>
      <w:pPr>
        <w:tabs>
          <w:tab w:val="num" w:pos="1440"/>
        </w:tabs>
        <w:ind w:left="1440" w:hanging="634"/>
      </w:pPr>
      <w:rPr>
        <w:rFonts w:ascii="Arial" w:hAnsi="Arial" w:cs="Arial" w:hint="default"/>
        <w:b w:val="0"/>
        <w:i w:val="0"/>
        <w:color w:val="auto"/>
        <w:sz w:val="22"/>
        <w:szCs w:val="22"/>
      </w:rPr>
    </w:lvl>
    <w:lvl w:ilvl="2" w:tplc="2866164A">
      <w:start w:val="1"/>
      <w:numFmt w:val="bullet"/>
      <w:lvlText w:val="4"/>
      <w:lvlJc w:val="left"/>
      <w:pPr>
        <w:tabs>
          <w:tab w:val="num" w:pos="2074"/>
        </w:tabs>
        <w:ind w:left="2074" w:hanging="634"/>
      </w:pPr>
      <w:rPr>
        <w:rFonts w:ascii="Webdings" w:hAnsi="Webdings" w:hint="default"/>
        <w:b w:val="0"/>
        <w:i w:val="0"/>
        <w:sz w:val="24"/>
        <w:szCs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E2405F9"/>
    <w:multiLevelType w:val="hybridMultilevel"/>
    <w:tmpl w:val="6958F2F0"/>
    <w:lvl w:ilvl="0" w:tplc="1506F0A2">
      <w:numFmt w:val="bullet"/>
      <w:lvlText w:val="•"/>
      <w:lvlJc w:val="left"/>
      <w:pPr>
        <w:tabs>
          <w:tab w:val="num" w:pos="806"/>
        </w:tabs>
        <w:ind w:left="806" w:hanging="532"/>
      </w:pPr>
      <w:rPr>
        <w:rFonts w:ascii="Arial" w:hAnsi="Arial" w:cs="Arial" w:hint="default"/>
        <w:b w:val="0"/>
        <w:i w:val="0"/>
        <w:sz w:val="22"/>
        <w:szCs w:val="22"/>
      </w:rPr>
    </w:lvl>
    <w:lvl w:ilvl="1" w:tplc="AB740792">
      <w:numFmt w:val="bullet"/>
      <w:lvlText w:val="○"/>
      <w:lvlJc w:val="left"/>
      <w:pPr>
        <w:tabs>
          <w:tab w:val="num" w:pos="1440"/>
        </w:tabs>
        <w:ind w:left="1440" w:hanging="634"/>
      </w:pPr>
      <w:rPr>
        <w:rFonts w:ascii="Arial" w:hAnsi="Arial" w:cs="Arial" w:hint="default"/>
        <w:b w:val="0"/>
        <w:i w:val="0"/>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2C175F4"/>
    <w:multiLevelType w:val="hybridMultilevel"/>
    <w:tmpl w:val="DAAA3876"/>
    <w:lvl w:ilvl="0" w:tplc="5104599C">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75637E0"/>
    <w:multiLevelType w:val="hybridMultilevel"/>
    <w:tmpl w:val="D38632A6"/>
    <w:lvl w:ilvl="0" w:tplc="69CC3A26">
      <w:numFmt w:val="bullet"/>
      <w:lvlText w:val="•"/>
      <w:lvlJc w:val="left"/>
      <w:pPr>
        <w:tabs>
          <w:tab w:val="num" w:pos="806"/>
        </w:tabs>
        <w:ind w:left="806" w:hanging="806"/>
      </w:pPr>
      <w:rPr>
        <w:rFonts w:ascii="Arial" w:hAnsi="Arial" w:cs="Arial" w:hint="default"/>
        <w:color w:val="auto"/>
        <w:sz w:val="24"/>
        <w:szCs w:val="24"/>
      </w:rPr>
    </w:lvl>
    <w:lvl w:ilvl="1" w:tplc="444812E8">
      <w:start w:val="1"/>
      <w:numFmt w:val="decimal"/>
      <w:lvlRestart w:val="0"/>
      <w:lvlText w:val="%2."/>
      <w:lvlJc w:val="left"/>
      <w:pPr>
        <w:tabs>
          <w:tab w:val="num" w:pos="274"/>
        </w:tabs>
        <w:ind w:left="274" w:hanging="274"/>
      </w:pPr>
      <w:rPr>
        <w:rFonts w:ascii="Arial" w:hAnsi="Arial" w:cs="Arial" w:hint="default"/>
        <w:b w:val="0"/>
        <w:i w:val="0"/>
        <w:color w:val="auto"/>
        <w:sz w:val="24"/>
        <w:szCs w:val="24"/>
      </w:rPr>
    </w:lvl>
    <w:lvl w:ilvl="2" w:tplc="796A6EC0">
      <w:numFmt w:val="bullet"/>
      <w:lvlText w:val="•"/>
      <w:lvlJc w:val="left"/>
      <w:pPr>
        <w:tabs>
          <w:tab w:val="num" w:pos="806"/>
        </w:tabs>
        <w:ind w:left="806" w:hanging="532"/>
      </w:pPr>
      <w:rPr>
        <w:rFonts w:ascii="Arial" w:hAnsi="Arial" w:cs="Arial" w:hint="default"/>
        <w:b w:val="0"/>
        <w:i w:val="0"/>
        <w:color w:val="auto"/>
        <w:sz w:val="22"/>
        <w:szCs w:val="22"/>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77163F1"/>
    <w:multiLevelType w:val="hybridMultilevel"/>
    <w:tmpl w:val="D64CA644"/>
    <w:lvl w:ilvl="0" w:tplc="26D292B0">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7C85209"/>
    <w:multiLevelType w:val="hybridMultilevel"/>
    <w:tmpl w:val="90A489E6"/>
    <w:lvl w:ilvl="0" w:tplc="C220F8A4">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9357E56"/>
    <w:multiLevelType w:val="hybridMultilevel"/>
    <w:tmpl w:val="106C5C98"/>
    <w:lvl w:ilvl="0" w:tplc="A322F23A">
      <w:numFmt w:val="bullet"/>
      <w:lvlText w:val="○"/>
      <w:lvlJc w:val="left"/>
      <w:pPr>
        <w:ind w:left="720" w:hanging="360"/>
      </w:pPr>
      <w:rPr>
        <w:rFonts w:ascii="Arial" w:hAnsi="Arial" w:cs="Arial" w:hint="default"/>
        <w:b w:val="0"/>
        <w:i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9B663C8"/>
    <w:multiLevelType w:val="hybridMultilevel"/>
    <w:tmpl w:val="60F62D54"/>
    <w:lvl w:ilvl="0" w:tplc="64AA5966">
      <w:start w:val="1"/>
      <w:numFmt w:val="bullet"/>
      <w:lvlText w:val="•"/>
      <w:lvlJc w:val="left"/>
      <w:pPr>
        <w:tabs>
          <w:tab w:val="num" w:pos="806"/>
        </w:tabs>
        <w:ind w:left="806" w:hanging="532"/>
      </w:pPr>
      <w:rPr>
        <w:rFonts w:ascii="Arial" w:hAnsi="Arial" w:cs="Arial" w:hint="default"/>
        <w:b w:val="0"/>
        <w:i w:val="0"/>
        <w:sz w:val="22"/>
        <w:szCs w:val="22"/>
      </w:rPr>
    </w:lvl>
    <w:lvl w:ilvl="1" w:tplc="430A57E2">
      <w:start w:val="1"/>
      <w:numFmt w:val="bullet"/>
      <w:lvlText w:val="○"/>
      <w:lvlJc w:val="left"/>
      <w:pPr>
        <w:tabs>
          <w:tab w:val="num" w:pos="1440"/>
        </w:tabs>
        <w:ind w:left="1440" w:hanging="634"/>
      </w:pPr>
      <w:rPr>
        <w:rFonts w:ascii="Arial" w:hAnsi="Arial" w:cs="Arial" w:hint="default"/>
        <w:b w:val="0"/>
        <w:i w:val="0"/>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D2644D5"/>
    <w:multiLevelType w:val="hybridMultilevel"/>
    <w:tmpl w:val="B2F63622"/>
    <w:lvl w:ilvl="0" w:tplc="33B062F8">
      <w:start w:val="1"/>
      <w:numFmt w:val="bullet"/>
      <w:lvlText w:val="○"/>
      <w:lvlJc w:val="left"/>
      <w:pPr>
        <w:ind w:left="720" w:hanging="360"/>
      </w:pPr>
      <w:rPr>
        <w:rFonts w:ascii="Arial" w:hAnsi="Arial" w:cs="Arial" w:hint="default"/>
        <w:b w:val="0"/>
        <w:i w:val="0"/>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D2759D1"/>
    <w:multiLevelType w:val="hybridMultilevel"/>
    <w:tmpl w:val="4F8E4A50"/>
    <w:lvl w:ilvl="0" w:tplc="58CAACF6">
      <w:start w:val="1"/>
      <w:numFmt w:val="bullet"/>
      <w:lvlText w:val="•"/>
      <w:lvlJc w:val="left"/>
      <w:pPr>
        <w:tabs>
          <w:tab w:val="num" w:pos="806"/>
        </w:tabs>
        <w:ind w:left="806" w:hanging="532"/>
      </w:pPr>
      <w:rPr>
        <w:rFonts w:ascii="Arial" w:hAnsi="Arial" w:cs="Arial" w:hint="default"/>
        <w:b w:val="0"/>
        <w:i w:val="0"/>
        <w:sz w:val="22"/>
        <w:szCs w:val="22"/>
      </w:rPr>
    </w:lvl>
    <w:lvl w:ilvl="1" w:tplc="33B062F8">
      <w:start w:val="1"/>
      <w:numFmt w:val="bullet"/>
      <w:lvlText w:val="○"/>
      <w:lvlJc w:val="left"/>
      <w:pPr>
        <w:tabs>
          <w:tab w:val="num" w:pos="1440"/>
        </w:tabs>
        <w:ind w:left="1440" w:hanging="634"/>
      </w:pPr>
      <w:rPr>
        <w:rFonts w:ascii="Arial" w:hAnsi="Arial" w:cs="Arial" w:hint="default"/>
        <w:b w:val="0"/>
        <w:i w:val="0"/>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2EB221CA"/>
    <w:multiLevelType w:val="hybridMultilevel"/>
    <w:tmpl w:val="E2345EF4"/>
    <w:lvl w:ilvl="0" w:tplc="31366888">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EB74D54"/>
    <w:multiLevelType w:val="hybridMultilevel"/>
    <w:tmpl w:val="8AA21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02E18FE"/>
    <w:multiLevelType w:val="hybridMultilevel"/>
    <w:tmpl w:val="018CC9F8"/>
    <w:lvl w:ilvl="0" w:tplc="B610041E">
      <w:start w:val="1"/>
      <w:numFmt w:val="bullet"/>
      <w:lvlText w:val="4"/>
      <w:lvlJc w:val="left"/>
      <w:pPr>
        <w:ind w:left="720" w:hanging="360"/>
      </w:pPr>
      <w:rPr>
        <w:rFonts w:ascii="Webdings" w:hAnsi="Web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0D0580A"/>
    <w:multiLevelType w:val="hybridMultilevel"/>
    <w:tmpl w:val="142C1B00"/>
    <w:lvl w:ilvl="0" w:tplc="2B721B96">
      <w:numFmt w:val="bullet"/>
      <w:lvlText w:val="•"/>
      <w:lvlJc w:val="left"/>
      <w:pPr>
        <w:tabs>
          <w:tab w:val="num" w:pos="274"/>
        </w:tabs>
        <w:ind w:left="270" w:hanging="270"/>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2216544"/>
    <w:multiLevelType w:val="hybridMultilevel"/>
    <w:tmpl w:val="92EA8CDA"/>
    <w:lvl w:ilvl="0" w:tplc="B68A775E">
      <w:start w:val="1"/>
      <w:numFmt w:val="bullet"/>
      <w:lvlText w:val="•"/>
      <w:lvlJc w:val="left"/>
      <w:pPr>
        <w:tabs>
          <w:tab w:val="num" w:pos="806"/>
        </w:tabs>
        <w:ind w:left="806" w:hanging="532"/>
      </w:pPr>
      <w:rPr>
        <w:rFonts w:ascii="Arial" w:hAnsi="Arial" w:cs="Arial" w:hint="default"/>
        <w:b w:val="0"/>
        <w:i w:val="0"/>
        <w:sz w:val="22"/>
        <w:szCs w:val="22"/>
      </w:rPr>
    </w:lvl>
    <w:lvl w:ilvl="1" w:tplc="20FA64A6">
      <w:start w:val="1"/>
      <w:numFmt w:val="bullet"/>
      <w:lvlText w:val="○"/>
      <w:lvlJc w:val="left"/>
      <w:pPr>
        <w:tabs>
          <w:tab w:val="num" w:pos="1440"/>
        </w:tabs>
        <w:ind w:left="1440" w:hanging="634"/>
      </w:pPr>
      <w:rPr>
        <w:rFonts w:ascii="Arial" w:hAnsi="Arial" w:cs="Arial" w:hint="default"/>
        <w:b w:val="0"/>
        <w:i w:val="0"/>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2A77F5C"/>
    <w:multiLevelType w:val="hybridMultilevel"/>
    <w:tmpl w:val="42F898C0"/>
    <w:lvl w:ilvl="0" w:tplc="72387104">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2BB5F14"/>
    <w:multiLevelType w:val="hybridMultilevel"/>
    <w:tmpl w:val="F8DEF0CA"/>
    <w:lvl w:ilvl="0" w:tplc="3E385A7E">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2ED6DDE"/>
    <w:multiLevelType w:val="hybridMultilevel"/>
    <w:tmpl w:val="25EA0692"/>
    <w:lvl w:ilvl="0" w:tplc="521A1770">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35C914CC"/>
    <w:multiLevelType w:val="hybridMultilevel"/>
    <w:tmpl w:val="695E91DC"/>
    <w:lvl w:ilvl="0" w:tplc="EBEA1DB6">
      <w:start w:val="1"/>
      <w:numFmt w:val="bullet"/>
      <w:lvlText w:val="○"/>
      <w:lvlJc w:val="left"/>
      <w:pPr>
        <w:tabs>
          <w:tab w:val="num" w:pos="1440"/>
        </w:tabs>
        <w:ind w:left="1440" w:hanging="634"/>
      </w:pPr>
      <w:rPr>
        <w:rFonts w:ascii="Arial" w:hAnsi="Arial" w:cs="Arial" w:hint="default"/>
        <w:color w:val="auto"/>
        <w:sz w:val="22"/>
        <w:szCs w:val="22"/>
      </w:rPr>
    </w:lvl>
    <w:lvl w:ilvl="1" w:tplc="C1C4F37E">
      <w:start w:val="1"/>
      <w:numFmt w:val="bullet"/>
      <w:lvlText w:val="4"/>
      <w:lvlJc w:val="left"/>
      <w:pPr>
        <w:tabs>
          <w:tab w:val="num" w:pos="2074"/>
        </w:tabs>
        <w:ind w:left="2074" w:hanging="634"/>
      </w:pPr>
      <w:rPr>
        <w:rFonts w:ascii="Webdings" w:hAnsi="Webdings" w:hint="default"/>
        <w:color w:val="auto"/>
        <w:sz w:val="24"/>
        <w:szCs w:val="24"/>
      </w:rPr>
    </w:lvl>
    <w:lvl w:ilvl="2" w:tplc="27D2E92C">
      <w:start w:val="1"/>
      <w:numFmt w:val="bullet"/>
      <w:lvlText w:val="•"/>
      <w:lvlJc w:val="left"/>
      <w:pPr>
        <w:tabs>
          <w:tab w:val="num" w:pos="806"/>
        </w:tabs>
        <w:ind w:left="806" w:hanging="532"/>
      </w:pPr>
      <w:rPr>
        <w:rFonts w:ascii="Arial" w:hAnsi="Arial" w:cs="Arial" w:hint="default"/>
        <w:b w:val="0"/>
        <w:i w:val="0"/>
        <w:color w:val="auto"/>
        <w:sz w:val="22"/>
        <w:szCs w:val="22"/>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6D65C15"/>
    <w:multiLevelType w:val="hybridMultilevel"/>
    <w:tmpl w:val="A41410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87A64B2"/>
    <w:multiLevelType w:val="hybridMultilevel"/>
    <w:tmpl w:val="B352E140"/>
    <w:lvl w:ilvl="0" w:tplc="E8583536">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95C44B1"/>
    <w:multiLevelType w:val="hybridMultilevel"/>
    <w:tmpl w:val="BB5E89FE"/>
    <w:lvl w:ilvl="0" w:tplc="8006008C">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3E1D1BDE"/>
    <w:multiLevelType w:val="hybridMultilevel"/>
    <w:tmpl w:val="6A3266C8"/>
    <w:lvl w:ilvl="0" w:tplc="A0C2E37E">
      <w:numFmt w:val="bullet"/>
      <w:lvlText w:val="•"/>
      <w:lvlJc w:val="left"/>
      <w:pPr>
        <w:tabs>
          <w:tab w:val="num" w:pos="274"/>
        </w:tabs>
        <w:ind w:left="270" w:hanging="270"/>
      </w:pPr>
      <w:rPr>
        <w:rFonts w:ascii="Arial"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3EBF6B44"/>
    <w:multiLevelType w:val="hybridMultilevel"/>
    <w:tmpl w:val="41920780"/>
    <w:lvl w:ilvl="0" w:tplc="37309CA4">
      <w:numFmt w:val="bullet"/>
      <w:lvlText w:val="○"/>
      <w:lvlJc w:val="left"/>
      <w:pPr>
        <w:tabs>
          <w:tab w:val="num" w:pos="1440"/>
        </w:tabs>
        <w:ind w:left="1440" w:hanging="634"/>
      </w:pPr>
      <w:rPr>
        <w:rFonts w:ascii="Arial" w:hAnsi="Arial" w:cs="Aria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410A61A2"/>
    <w:multiLevelType w:val="hybridMultilevel"/>
    <w:tmpl w:val="C374EE88"/>
    <w:lvl w:ilvl="0" w:tplc="FD24F34C">
      <w:start w:val="1"/>
      <w:numFmt w:val="bullet"/>
      <w:lvlText w:val="•"/>
      <w:lvlJc w:val="left"/>
      <w:pPr>
        <w:tabs>
          <w:tab w:val="num" w:pos="806"/>
        </w:tabs>
        <w:ind w:left="806" w:hanging="532"/>
      </w:pPr>
      <w:rPr>
        <w:rFonts w:ascii="Arial" w:hAnsi="Arial" w:cs="Arial" w:hint="default"/>
        <w:b w:val="0"/>
        <w:i w:val="0"/>
        <w:sz w:val="22"/>
        <w:szCs w:val="22"/>
      </w:rPr>
    </w:lvl>
    <w:lvl w:ilvl="1" w:tplc="AC247278">
      <w:start w:val="1"/>
      <w:numFmt w:val="bullet"/>
      <w:lvlText w:val="○"/>
      <w:lvlJc w:val="left"/>
      <w:pPr>
        <w:tabs>
          <w:tab w:val="num" w:pos="1714"/>
        </w:tabs>
        <w:ind w:left="1714" w:hanging="634"/>
      </w:pPr>
      <w:rPr>
        <w:rFonts w:ascii="Arial" w:hAnsi="Arial" w:cs="Arial" w:hint="default"/>
        <w:b w:val="0"/>
        <w:i w:val="0"/>
        <w:color w:val="auto"/>
        <w:sz w:val="22"/>
        <w:szCs w:val="22"/>
      </w:rPr>
    </w:lvl>
    <w:lvl w:ilvl="2" w:tplc="898EA6D8">
      <w:start w:val="1"/>
      <w:numFmt w:val="bullet"/>
      <w:lvlText w:val="4"/>
      <w:lvlJc w:val="left"/>
      <w:pPr>
        <w:tabs>
          <w:tab w:val="num" w:pos="2074"/>
        </w:tabs>
        <w:ind w:left="2074" w:hanging="634"/>
      </w:pPr>
      <w:rPr>
        <w:rFonts w:ascii="Webdings" w:hAnsi="Webdings" w:hint="default"/>
        <w:b w:val="0"/>
        <w:i w:val="0"/>
        <w:sz w:val="24"/>
        <w:szCs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41C14B67"/>
    <w:multiLevelType w:val="hybridMultilevel"/>
    <w:tmpl w:val="C61EE8BE"/>
    <w:lvl w:ilvl="0" w:tplc="597C8506">
      <w:start w:val="1"/>
      <w:numFmt w:val="bullet"/>
      <w:lvlText w:val="○"/>
      <w:lvlJc w:val="left"/>
      <w:pPr>
        <w:tabs>
          <w:tab w:val="num" w:pos="1440"/>
        </w:tabs>
        <w:ind w:left="1440" w:hanging="634"/>
      </w:pPr>
      <w:rPr>
        <w:rFonts w:ascii="Arial" w:hAnsi="Arial" w:cs="Aria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41E374A8"/>
    <w:multiLevelType w:val="hybridMultilevel"/>
    <w:tmpl w:val="3C26E29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nsid w:val="44DB4679"/>
    <w:multiLevelType w:val="hybridMultilevel"/>
    <w:tmpl w:val="1570B192"/>
    <w:lvl w:ilvl="0" w:tplc="BD2E19B2">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468B05E5"/>
    <w:multiLevelType w:val="hybridMultilevel"/>
    <w:tmpl w:val="59B884E0"/>
    <w:lvl w:ilvl="0" w:tplc="58CAACF6">
      <w:start w:val="1"/>
      <w:numFmt w:val="bullet"/>
      <w:lvlText w:val="•"/>
      <w:lvlJc w:val="left"/>
      <w:pPr>
        <w:ind w:left="2160" w:hanging="360"/>
      </w:pPr>
      <w:rPr>
        <w:rFonts w:ascii="Arial" w:hAnsi="Arial" w:cs="Arial" w:hint="default"/>
        <w:b w:val="0"/>
        <w:i w:val="0"/>
        <w:color w:val="auto"/>
        <w:sz w:val="22"/>
        <w:szCs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4">
    <w:nsid w:val="4FC8703F"/>
    <w:multiLevelType w:val="hybridMultilevel"/>
    <w:tmpl w:val="A31ACEA8"/>
    <w:lvl w:ilvl="0" w:tplc="A322F23A">
      <w:numFmt w:val="bullet"/>
      <w:lvlText w:val="○"/>
      <w:lvlJc w:val="left"/>
      <w:pPr>
        <w:ind w:left="965" w:hanging="360"/>
      </w:pPr>
      <w:rPr>
        <w:rFonts w:ascii="Arial" w:hAnsi="Arial" w:cs="Arial" w:hint="default"/>
        <w:b w:val="0"/>
        <w:i w:val="0"/>
        <w:color w:val="auto"/>
        <w:sz w:val="22"/>
        <w:szCs w:val="22"/>
      </w:rPr>
    </w:lvl>
    <w:lvl w:ilvl="1" w:tplc="04090003">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5">
    <w:nsid w:val="510B62FF"/>
    <w:multiLevelType w:val="hybridMultilevel"/>
    <w:tmpl w:val="3028B83E"/>
    <w:lvl w:ilvl="0" w:tplc="9CBAF7F2">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55D05B96"/>
    <w:multiLevelType w:val="hybridMultilevel"/>
    <w:tmpl w:val="C846999E"/>
    <w:lvl w:ilvl="0" w:tplc="B55297F2">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8921C89"/>
    <w:multiLevelType w:val="hybridMultilevel"/>
    <w:tmpl w:val="CF36C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9C47810"/>
    <w:multiLevelType w:val="hybridMultilevel"/>
    <w:tmpl w:val="5B007584"/>
    <w:lvl w:ilvl="0" w:tplc="E7683542">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5A9F484E"/>
    <w:multiLevelType w:val="hybridMultilevel"/>
    <w:tmpl w:val="4B4CFDF4"/>
    <w:lvl w:ilvl="0" w:tplc="2D38477C">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5BC975FF"/>
    <w:multiLevelType w:val="hybridMultilevel"/>
    <w:tmpl w:val="5A9CAD90"/>
    <w:lvl w:ilvl="0" w:tplc="5F2A3796">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C002D0F"/>
    <w:multiLevelType w:val="hybridMultilevel"/>
    <w:tmpl w:val="31BC711A"/>
    <w:lvl w:ilvl="0" w:tplc="04090001">
      <w:start w:val="1"/>
      <w:numFmt w:val="bullet"/>
      <w:lvlText w:val=""/>
      <w:lvlJc w:val="left"/>
      <w:pPr>
        <w:tabs>
          <w:tab w:val="num" w:pos="806"/>
        </w:tabs>
        <w:ind w:left="806" w:hanging="532"/>
      </w:pPr>
      <w:rPr>
        <w:rFonts w:ascii="Symbol" w:hAnsi="Symbol" w:hint="default"/>
        <w:b w:val="0"/>
        <w:i w:val="0"/>
        <w:sz w:val="22"/>
        <w:szCs w:val="22"/>
      </w:rPr>
    </w:lvl>
    <w:lvl w:ilvl="1" w:tplc="25D00BC2">
      <w:numFmt w:val="bullet"/>
      <w:lvlText w:val="○"/>
      <w:lvlJc w:val="left"/>
      <w:pPr>
        <w:tabs>
          <w:tab w:val="num" w:pos="1440"/>
        </w:tabs>
        <w:ind w:left="1440" w:hanging="634"/>
      </w:pPr>
      <w:rPr>
        <w:rFonts w:ascii="Arial" w:hAnsi="Arial" w:cs="Arial" w:hint="default"/>
        <w:b w:val="0"/>
        <w:i w:val="0"/>
        <w:color w:val="auto"/>
        <w:sz w:val="22"/>
        <w:szCs w:val="22"/>
      </w:rPr>
    </w:lvl>
    <w:lvl w:ilvl="2" w:tplc="5068003C">
      <w:numFmt w:val="bullet"/>
      <w:lvlText w:val="4"/>
      <w:lvlJc w:val="left"/>
      <w:pPr>
        <w:tabs>
          <w:tab w:val="num" w:pos="2074"/>
        </w:tabs>
        <w:ind w:left="2074" w:hanging="634"/>
      </w:pPr>
      <w:rPr>
        <w:rFonts w:ascii="Webdings" w:hAnsi="Webdings" w:hint="default"/>
        <w:b w:val="0"/>
        <w:i w:val="0"/>
        <w:sz w:val="24"/>
        <w:szCs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5FDC3F00"/>
    <w:multiLevelType w:val="hybridMultilevel"/>
    <w:tmpl w:val="B184BAE8"/>
    <w:lvl w:ilvl="0" w:tplc="CE540B7E">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620D5048"/>
    <w:multiLevelType w:val="hybridMultilevel"/>
    <w:tmpl w:val="BBBCD500"/>
    <w:lvl w:ilvl="0" w:tplc="FF4A4684">
      <w:start w:val="1"/>
      <w:numFmt w:val="bullet"/>
      <w:lvlText w:val="•"/>
      <w:lvlJc w:val="left"/>
      <w:pPr>
        <w:tabs>
          <w:tab w:val="num" w:pos="806"/>
        </w:tabs>
        <w:ind w:left="806" w:hanging="532"/>
      </w:pPr>
      <w:rPr>
        <w:rFonts w:ascii="Arial" w:hAnsi="Arial" w:cs="Arial" w:hint="default"/>
        <w:b w:val="0"/>
        <w:i w:val="0"/>
        <w:sz w:val="22"/>
        <w:szCs w:val="22"/>
      </w:rPr>
    </w:lvl>
    <w:lvl w:ilvl="1" w:tplc="1C66C144">
      <w:start w:val="1"/>
      <w:numFmt w:val="bullet"/>
      <w:lvlText w:val="&quot;"/>
      <w:lvlJc w:val="left"/>
      <w:pPr>
        <w:tabs>
          <w:tab w:val="num" w:pos="1714"/>
        </w:tabs>
        <w:ind w:left="1714" w:hanging="634"/>
      </w:pPr>
      <w:rPr>
        <w:rFonts w:ascii="WP TypographicSymbols" w:hAnsi="WP TypographicSymbols" w:hint="default"/>
        <w:b w:val="0"/>
        <w:i w:val="0"/>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64CF154C"/>
    <w:multiLevelType w:val="hybridMultilevel"/>
    <w:tmpl w:val="8DAED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4ED3760"/>
    <w:multiLevelType w:val="hybridMultilevel"/>
    <w:tmpl w:val="E7DA1D88"/>
    <w:lvl w:ilvl="0" w:tplc="33B045E0">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653167C3"/>
    <w:multiLevelType w:val="hybridMultilevel"/>
    <w:tmpl w:val="20247ABC"/>
    <w:lvl w:ilvl="0" w:tplc="16B47E62">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69DE373C"/>
    <w:multiLevelType w:val="hybridMultilevel"/>
    <w:tmpl w:val="79401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FC52A85"/>
    <w:multiLevelType w:val="hybridMultilevel"/>
    <w:tmpl w:val="DE90B492"/>
    <w:lvl w:ilvl="0" w:tplc="3198DDCC">
      <w:start w:val="1"/>
      <w:numFmt w:val="bullet"/>
      <w:lvlText w:val="•"/>
      <w:lvlJc w:val="left"/>
      <w:pPr>
        <w:tabs>
          <w:tab w:val="num" w:pos="806"/>
        </w:tabs>
        <w:ind w:left="806" w:hanging="532"/>
      </w:pPr>
      <w:rPr>
        <w:rFonts w:ascii="Arial" w:hAnsi="Arial" w:cs="Arial" w:hint="default"/>
        <w:b w:val="0"/>
        <w:i w:val="0"/>
        <w:sz w:val="22"/>
        <w:szCs w:val="22"/>
      </w:rPr>
    </w:lvl>
    <w:lvl w:ilvl="1" w:tplc="ECD6619C">
      <w:start w:val="1"/>
      <w:numFmt w:val="bullet"/>
      <w:lvlText w:val="○"/>
      <w:lvlJc w:val="left"/>
      <w:pPr>
        <w:tabs>
          <w:tab w:val="num" w:pos="1714"/>
        </w:tabs>
        <w:ind w:left="1714" w:hanging="634"/>
      </w:pPr>
      <w:rPr>
        <w:rFonts w:ascii="Arial" w:hAnsi="Arial" w:cs="Arial" w:hint="default"/>
        <w:b w:val="0"/>
        <w:i w:val="0"/>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70DD1D02"/>
    <w:multiLevelType w:val="hybridMultilevel"/>
    <w:tmpl w:val="37644386"/>
    <w:lvl w:ilvl="0" w:tplc="D7AA371A">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742A2F0B"/>
    <w:multiLevelType w:val="hybridMultilevel"/>
    <w:tmpl w:val="F4DC6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55E7B84"/>
    <w:multiLevelType w:val="hybridMultilevel"/>
    <w:tmpl w:val="6F36FA7E"/>
    <w:lvl w:ilvl="0" w:tplc="AA10ADE6">
      <w:numFmt w:val="bullet"/>
      <w:lvlText w:val="•"/>
      <w:lvlJc w:val="left"/>
      <w:pPr>
        <w:tabs>
          <w:tab w:val="num" w:pos="806"/>
        </w:tabs>
        <w:ind w:left="806" w:hanging="532"/>
      </w:pPr>
      <w:rPr>
        <w:rFonts w:ascii="Arial" w:hAnsi="Arial" w:cs="Arial" w:hint="default"/>
        <w:b w:val="0"/>
        <w:i w:val="0"/>
        <w:sz w:val="22"/>
        <w:szCs w:val="22"/>
      </w:rPr>
    </w:lvl>
    <w:lvl w:ilvl="1" w:tplc="A322F23A">
      <w:numFmt w:val="bullet"/>
      <w:lvlText w:val="○"/>
      <w:lvlJc w:val="left"/>
      <w:pPr>
        <w:tabs>
          <w:tab w:val="num" w:pos="1440"/>
        </w:tabs>
        <w:ind w:left="1440" w:hanging="634"/>
      </w:pPr>
      <w:rPr>
        <w:rFonts w:ascii="Arial" w:hAnsi="Arial" w:cs="Arial" w:hint="default"/>
        <w:b w:val="0"/>
        <w:i w:val="0"/>
        <w:color w:val="auto"/>
        <w:sz w:val="22"/>
        <w:szCs w:val="22"/>
      </w:rPr>
    </w:lvl>
    <w:lvl w:ilvl="2" w:tplc="74BE25BA">
      <w:numFmt w:val="bullet"/>
      <w:lvlText w:val="4"/>
      <w:lvlJc w:val="left"/>
      <w:pPr>
        <w:tabs>
          <w:tab w:val="num" w:pos="2074"/>
        </w:tabs>
        <w:ind w:left="2074" w:hanging="634"/>
      </w:pPr>
      <w:rPr>
        <w:rFonts w:ascii="Webdings" w:hAnsi="Webdings" w:hint="default"/>
        <w:b w:val="0"/>
        <w:i w:val="0"/>
        <w:sz w:val="24"/>
        <w:szCs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76851D3E"/>
    <w:multiLevelType w:val="hybridMultilevel"/>
    <w:tmpl w:val="F3521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C8606DB"/>
    <w:multiLevelType w:val="hybridMultilevel"/>
    <w:tmpl w:val="D6E21432"/>
    <w:lvl w:ilvl="0" w:tplc="305E0880">
      <w:start w:val="1"/>
      <w:numFmt w:val="bullet"/>
      <w:lvlText w:val="○"/>
      <w:lvlJc w:val="left"/>
      <w:pPr>
        <w:tabs>
          <w:tab w:val="num" w:pos="1440"/>
        </w:tabs>
        <w:ind w:left="1440" w:hanging="634"/>
      </w:pPr>
      <w:rPr>
        <w:rFonts w:ascii="Arial" w:hAnsi="Arial" w:cs="Aria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7D1843CB"/>
    <w:multiLevelType w:val="hybridMultilevel"/>
    <w:tmpl w:val="393E6CF2"/>
    <w:lvl w:ilvl="0" w:tplc="DF52C8C2">
      <w:start w:val="1"/>
      <w:numFmt w:val="bullet"/>
      <w:lvlText w:val="•"/>
      <w:lvlJc w:val="left"/>
      <w:pPr>
        <w:tabs>
          <w:tab w:val="num" w:pos="806"/>
        </w:tabs>
        <w:ind w:left="806" w:hanging="532"/>
      </w:pPr>
      <w:rPr>
        <w:rFonts w:ascii="Arial" w:hAnsi="Arial" w:cs="Arial" w:hint="default"/>
        <w:b w:val="0"/>
        <w:i w:val="0"/>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7FED6BDF"/>
    <w:multiLevelType w:val="hybridMultilevel"/>
    <w:tmpl w:val="8A8484FE"/>
    <w:lvl w:ilvl="0" w:tplc="0ECE3AEA">
      <w:start w:val="1"/>
      <w:numFmt w:val="bullet"/>
      <w:lvlText w:val="•"/>
      <w:lvlJc w:val="left"/>
      <w:pPr>
        <w:tabs>
          <w:tab w:val="num" w:pos="806"/>
        </w:tabs>
        <w:ind w:left="806" w:hanging="532"/>
      </w:pPr>
      <w:rPr>
        <w:rFonts w:ascii="Arial" w:hAnsi="Arial" w:cs="Arial" w:hint="default"/>
        <w:b w:val="0"/>
        <w:i w:val="0"/>
        <w:sz w:val="22"/>
        <w:szCs w:val="22"/>
      </w:rPr>
    </w:lvl>
    <w:lvl w:ilvl="1" w:tplc="8A24F390">
      <w:start w:val="1"/>
      <w:numFmt w:val="bullet"/>
      <w:lvlText w:val="○"/>
      <w:lvlJc w:val="left"/>
      <w:pPr>
        <w:tabs>
          <w:tab w:val="num" w:pos="1440"/>
        </w:tabs>
        <w:ind w:left="1440" w:hanging="634"/>
      </w:pPr>
      <w:rPr>
        <w:rFonts w:ascii="Arial" w:hAnsi="Arial" w:cs="Arial" w:hint="default"/>
        <w:b w:val="0"/>
        <w:i w:val="0"/>
        <w:color w:val="auto"/>
        <w:sz w:val="22"/>
        <w:szCs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360"/>
        <w:lvlJc w:val="left"/>
        <w:pPr>
          <w:ind w:left="2160" w:hanging="360"/>
        </w:pPr>
        <w:rPr>
          <w:rFonts w:ascii="WP MathA" w:hAnsi="WP MathA" w:hint="default"/>
        </w:rPr>
      </w:lvl>
    </w:lvlOverride>
  </w:num>
  <w:num w:numId="2">
    <w:abstractNumId w:val="18"/>
  </w:num>
  <w:num w:numId="3">
    <w:abstractNumId w:val="25"/>
  </w:num>
  <w:num w:numId="4">
    <w:abstractNumId w:val="64"/>
  </w:num>
  <w:num w:numId="5">
    <w:abstractNumId w:val="17"/>
  </w:num>
  <w:num w:numId="6">
    <w:abstractNumId w:val="24"/>
  </w:num>
  <w:num w:numId="7">
    <w:abstractNumId w:val="30"/>
  </w:num>
  <w:num w:numId="8">
    <w:abstractNumId w:val="28"/>
  </w:num>
  <w:num w:numId="9">
    <w:abstractNumId w:val="53"/>
  </w:num>
  <w:num w:numId="10">
    <w:abstractNumId w:val="58"/>
  </w:num>
  <w:num w:numId="11">
    <w:abstractNumId w:val="40"/>
  </w:num>
  <w:num w:numId="12">
    <w:abstractNumId w:val="63"/>
  </w:num>
  <w:num w:numId="13">
    <w:abstractNumId w:val="12"/>
  </w:num>
  <w:num w:numId="14">
    <w:abstractNumId w:val="55"/>
  </w:num>
  <w:num w:numId="15">
    <w:abstractNumId w:val="45"/>
  </w:num>
  <w:num w:numId="16">
    <w:abstractNumId w:val="59"/>
  </w:num>
  <w:num w:numId="17">
    <w:abstractNumId w:val="35"/>
  </w:num>
  <w:num w:numId="18">
    <w:abstractNumId w:val="31"/>
  </w:num>
  <w:num w:numId="19">
    <w:abstractNumId w:val="42"/>
  </w:num>
  <w:num w:numId="20">
    <w:abstractNumId w:val="20"/>
  </w:num>
  <w:num w:numId="21">
    <w:abstractNumId w:val="52"/>
  </w:num>
  <w:num w:numId="22">
    <w:abstractNumId w:val="39"/>
  </w:num>
  <w:num w:numId="23">
    <w:abstractNumId w:val="3"/>
  </w:num>
  <w:num w:numId="24">
    <w:abstractNumId w:val="5"/>
  </w:num>
  <w:num w:numId="25">
    <w:abstractNumId w:val="65"/>
  </w:num>
  <w:num w:numId="26">
    <w:abstractNumId w:val="32"/>
  </w:num>
  <w:num w:numId="27">
    <w:abstractNumId w:val="36"/>
  </w:num>
  <w:num w:numId="28">
    <w:abstractNumId w:val="2"/>
  </w:num>
  <w:num w:numId="29">
    <w:abstractNumId w:val="29"/>
  </w:num>
  <w:num w:numId="30">
    <w:abstractNumId w:val="56"/>
  </w:num>
  <w:num w:numId="31">
    <w:abstractNumId w:val="22"/>
  </w:num>
  <w:num w:numId="32">
    <w:abstractNumId w:val="15"/>
  </w:num>
  <w:num w:numId="33">
    <w:abstractNumId w:val="13"/>
  </w:num>
  <w:num w:numId="34">
    <w:abstractNumId w:val="33"/>
  </w:num>
  <w:num w:numId="35">
    <w:abstractNumId w:val="1"/>
  </w:num>
  <w:num w:numId="36">
    <w:abstractNumId w:val="46"/>
  </w:num>
  <w:num w:numId="37">
    <w:abstractNumId w:val="48"/>
  </w:num>
  <w:num w:numId="38">
    <w:abstractNumId w:val="49"/>
  </w:num>
  <w:num w:numId="39">
    <w:abstractNumId w:val="4"/>
  </w:num>
  <w:num w:numId="40">
    <w:abstractNumId w:val="19"/>
  </w:num>
  <w:num w:numId="41">
    <w:abstractNumId w:val="16"/>
  </w:num>
  <w:num w:numId="42">
    <w:abstractNumId w:val="61"/>
  </w:num>
  <w:num w:numId="43">
    <w:abstractNumId w:val="10"/>
  </w:num>
  <w:num w:numId="44">
    <w:abstractNumId w:val="9"/>
  </w:num>
  <w:num w:numId="45">
    <w:abstractNumId w:val="51"/>
  </w:num>
  <w:num w:numId="46">
    <w:abstractNumId w:val="38"/>
  </w:num>
  <w:num w:numId="47">
    <w:abstractNumId w:val="7"/>
  </w:num>
  <w:num w:numId="48">
    <w:abstractNumId w:val="47"/>
  </w:num>
  <w:num w:numId="49">
    <w:abstractNumId w:val="14"/>
  </w:num>
  <w:num w:numId="50">
    <w:abstractNumId w:val="8"/>
  </w:num>
  <w:num w:numId="51">
    <w:abstractNumId w:val="26"/>
  </w:num>
  <w:num w:numId="52">
    <w:abstractNumId w:val="6"/>
  </w:num>
  <w:num w:numId="53">
    <w:abstractNumId w:val="44"/>
  </w:num>
  <w:num w:numId="54">
    <w:abstractNumId w:val="62"/>
  </w:num>
  <w:num w:numId="55">
    <w:abstractNumId w:val="27"/>
  </w:num>
  <w:num w:numId="56">
    <w:abstractNumId w:val="21"/>
  </w:num>
  <w:num w:numId="57">
    <w:abstractNumId w:val="54"/>
  </w:num>
  <w:num w:numId="58">
    <w:abstractNumId w:val="57"/>
  </w:num>
  <w:num w:numId="59">
    <w:abstractNumId w:val="41"/>
  </w:num>
  <w:num w:numId="60">
    <w:abstractNumId w:val="23"/>
  </w:num>
  <w:num w:numId="61">
    <w:abstractNumId w:val="34"/>
  </w:num>
  <w:num w:numId="62">
    <w:abstractNumId w:val="43"/>
  </w:num>
  <w:num w:numId="63">
    <w:abstractNumId w:val="60"/>
  </w:num>
  <w:num w:numId="64">
    <w:abstractNumId w:val="11"/>
  </w:num>
  <w:num w:numId="65">
    <w:abstractNumId w:val="50"/>
  </w:num>
  <w:num w:numId="66">
    <w:abstractNumId w:val="3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605"/>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4D40"/>
    <w:rsid w:val="000200B2"/>
    <w:rsid w:val="00027FA0"/>
    <w:rsid w:val="00031DD9"/>
    <w:rsid w:val="000329F6"/>
    <w:rsid w:val="0003704C"/>
    <w:rsid w:val="00046764"/>
    <w:rsid w:val="000471D8"/>
    <w:rsid w:val="00052757"/>
    <w:rsid w:val="00053650"/>
    <w:rsid w:val="00065839"/>
    <w:rsid w:val="000A053D"/>
    <w:rsid w:val="000A351E"/>
    <w:rsid w:val="000B5003"/>
    <w:rsid w:val="000C3217"/>
    <w:rsid w:val="000C3E1D"/>
    <w:rsid w:val="000C585C"/>
    <w:rsid w:val="000C7AC6"/>
    <w:rsid w:val="000D76E6"/>
    <w:rsid w:val="000F1D4B"/>
    <w:rsid w:val="0010248D"/>
    <w:rsid w:val="001075DD"/>
    <w:rsid w:val="0011136C"/>
    <w:rsid w:val="0011216C"/>
    <w:rsid w:val="00114160"/>
    <w:rsid w:val="001213ED"/>
    <w:rsid w:val="001325CA"/>
    <w:rsid w:val="0013771E"/>
    <w:rsid w:val="0016133E"/>
    <w:rsid w:val="001613CA"/>
    <w:rsid w:val="00164080"/>
    <w:rsid w:val="00171B1A"/>
    <w:rsid w:val="00173C57"/>
    <w:rsid w:val="00182FE1"/>
    <w:rsid w:val="00184D43"/>
    <w:rsid w:val="001A2E92"/>
    <w:rsid w:val="001B054F"/>
    <w:rsid w:val="001B4C7C"/>
    <w:rsid w:val="001D5E79"/>
    <w:rsid w:val="002147D5"/>
    <w:rsid w:val="00214E64"/>
    <w:rsid w:val="00220CAF"/>
    <w:rsid w:val="00225FB2"/>
    <w:rsid w:val="00233D7D"/>
    <w:rsid w:val="002374EE"/>
    <w:rsid w:val="002420A3"/>
    <w:rsid w:val="00244E0E"/>
    <w:rsid w:val="00245505"/>
    <w:rsid w:val="002473E1"/>
    <w:rsid w:val="00252D53"/>
    <w:rsid w:val="002652CD"/>
    <w:rsid w:val="002667F6"/>
    <w:rsid w:val="00284570"/>
    <w:rsid w:val="00285F7D"/>
    <w:rsid w:val="00296FCE"/>
    <w:rsid w:val="002A1125"/>
    <w:rsid w:val="002A572C"/>
    <w:rsid w:val="002A740E"/>
    <w:rsid w:val="002A768B"/>
    <w:rsid w:val="002D09F1"/>
    <w:rsid w:val="002F5020"/>
    <w:rsid w:val="002F6A93"/>
    <w:rsid w:val="00311774"/>
    <w:rsid w:val="003133A9"/>
    <w:rsid w:val="00327C07"/>
    <w:rsid w:val="00331111"/>
    <w:rsid w:val="00331B1D"/>
    <w:rsid w:val="00341786"/>
    <w:rsid w:val="0034199E"/>
    <w:rsid w:val="00350540"/>
    <w:rsid w:val="003564D1"/>
    <w:rsid w:val="003678AC"/>
    <w:rsid w:val="0037403F"/>
    <w:rsid w:val="0037568C"/>
    <w:rsid w:val="003811DB"/>
    <w:rsid w:val="003867A5"/>
    <w:rsid w:val="003878BA"/>
    <w:rsid w:val="003A1F05"/>
    <w:rsid w:val="003A5613"/>
    <w:rsid w:val="003A71E2"/>
    <w:rsid w:val="003B108B"/>
    <w:rsid w:val="003B575E"/>
    <w:rsid w:val="003B6264"/>
    <w:rsid w:val="003C5F81"/>
    <w:rsid w:val="003D4099"/>
    <w:rsid w:val="003D59C8"/>
    <w:rsid w:val="003D5A89"/>
    <w:rsid w:val="003E3FF8"/>
    <w:rsid w:val="003E58E3"/>
    <w:rsid w:val="003F0B51"/>
    <w:rsid w:val="003F4651"/>
    <w:rsid w:val="00403277"/>
    <w:rsid w:val="00407FC4"/>
    <w:rsid w:val="00426041"/>
    <w:rsid w:val="00436F68"/>
    <w:rsid w:val="00441F71"/>
    <w:rsid w:val="00445681"/>
    <w:rsid w:val="00452E70"/>
    <w:rsid w:val="00456468"/>
    <w:rsid w:val="004755D0"/>
    <w:rsid w:val="00486A9F"/>
    <w:rsid w:val="00494563"/>
    <w:rsid w:val="00495675"/>
    <w:rsid w:val="00497899"/>
    <w:rsid w:val="004A1F1F"/>
    <w:rsid w:val="004A469A"/>
    <w:rsid w:val="004B1662"/>
    <w:rsid w:val="004C10F5"/>
    <w:rsid w:val="004D1A66"/>
    <w:rsid w:val="004D2BE4"/>
    <w:rsid w:val="004D4E77"/>
    <w:rsid w:val="004D6FF9"/>
    <w:rsid w:val="004D7ED5"/>
    <w:rsid w:val="004E20CC"/>
    <w:rsid w:val="004E66A5"/>
    <w:rsid w:val="004F1537"/>
    <w:rsid w:val="00511816"/>
    <w:rsid w:val="00514B54"/>
    <w:rsid w:val="00523D14"/>
    <w:rsid w:val="005504D8"/>
    <w:rsid w:val="00555FA2"/>
    <w:rsid w:val="005666A0"/>
    <w:rsid w:val="00577C07"/>
    <w:rsid w:val="00580F92"/>
    <w:rsid w:val="005843CF"/>
    <w:rsid w:val="005B3557"/>
    <w:rsid w:val="005C394B"/>
    <w:rsid w:val="005C6FB0"/>
    <w:rsid w:val="005D1688"/>
    <w:rsid w:val="005F72F4"/>
    <w:rsid w:val="00603AA5"/>
    <w:rsid w:val="00611A9F"/>
    <w:rsid w:val="006162A6"/>
    <w:rsid w:val="00645D02"/>
    <w:rsid w:val="0065205E"/>
    <w:rsid w:val="00657365"/>
    <w:rsid w:val="00660C35"/>
    <w:rsid w:val="00662E7D"/>
    <w:rsid w:val="00672BED"/>
    <w:rsid w:val="00680547"/>
    <w:rsid w:val="00696424"/>
    <w:rsid w:val="006A32B6"/>
    <w:rsid w:val="006A6CCB"/>
    <w:rsid w:val="006B028C"/>
    <w:rsid w:val="006C0206"/>
    <w:rsid w:val="006D5A6B"/>
    <w:rsid w:val="006D6463"/>
    <w:rsid w:val="006E21AC"/>
    <w:rsid w:val="006E5D49"/>
    <w:rsid w:val="00705A81"/>
    <w:rsid w:val="0071132B"/>
    <w:rsid w:val="00712717"/>
    <w:rsid w:val="00714721"/>
    <w:rsid w:val="00723589"/>
    <w:rsid w:val="00724867"/>
    <w:rsid w:val="00740396"/>
    <w:rsid w:val="007407EB"/>
    <w:rsid w:val="00741B5D"/>
    <w:rsid w:val="00743A02"/>
    <w:rsid w:val="00750CBA"/>
    <w:rsid w:val="00757FD1"/>
    <w:rsid w:val="007854DC"/>
    <w:rsid w:val="00785F28"/>
    <w:rsid w:val="00790740"/>
    <w:rsid w:val="00790CD8"/>
    <w:rsid w:val="007A108D"/>
    <w:rsid w:val="007B0439"/>
    <w:rsid w:val="007B3C0D"/>
    <w:rsid w:val="007B4A1B"/>
    <w:rsid w:val="007D228D"/>
    <w:rsid w:val="007D3CBB"/>
    <w:rsid w:val="007E1288"/>
    <w:rsid w:val="007F2829"/>
    <w:rsid w:val="007F5837"/>
    <w:rsid w:val="007F7034"/>
    <w:rsid w:val="00803430"/>
    <w:rsid w:val="00807D29"/>
    <w:rsid w:val="00813EDA"/>
    <w:rsid w:val="00820F16"/>
    <w:rsid w:val="008326DC"/>
    <w:rsid w:val="00833A8E"/>
    <w:rsid w:val="00842CC5"/>
    <w:rsid w:val="0084605B"/>
    <w:rsid w:val="0085188C"/>
    <w:rsid w:val="00853AAE"/>
    <w:rsid w:val="00856260"/>
    <w:rsid w:val="008613A4"/>
    <w:rsid w:val="00863909"/>
    <w:rsid w:val="00865AFB"/>
    <w:rsid w:val="00874C54"/>
    <w:rsid w:val="00883ECC"/>
    <w:rsid w:val="008914AC"/>
    <w:rsid w:val="008925B9"/>
    <w:rsid w:val="008944D9"/>
    <w:rsid w:val="008A696E"/>
    <w:rsid w:val="008E19F6"/>
    <w:rsid w:val="008E7D90"/>
    <w:rsid w:val="008F619B"/>
    <w:rsid w:val="008F7FA5"/>
    <w:rsid w:val="009178A6"/>
    <w:rsid w:val="00934738"/>
    <w:rsid w:val="009406EB"/>
    <w:rsid w:val="009409E9"/>
    <w:rsid w:val="00941FDA"/>
    <w:rsid w:val="00951E16"/>
    <w:rsid w:val="00954F79"/>
    <w:rsid w:val="009869F5"/>
    <w:rsid w:val="009965E8"/>
    <w:rsid w:val="009B403D"/>
    <w:rsid w:val="009C5555"/>
    <w:rsid w:val="009D336B"/>
    <w:rsid w:val="009D3994"/>
    <w:rsid w:val="009D4D40"/>
    <w:rsid w:val="009E10D6"/>
    <w:rsid w:val="009F332B"/>
    <w:rsid w:val="009F75E2"/>
    <w:rsid w:val="00A26A0A"/>
    <w:rsid w:val="00A342D2"/>
    <w:rsid w:val="00A35A6C"/>
    <w:rsid w:val="00A37833"/>
    <w:rsid w:val="00A42A3A"/>
    <w:rsid w:val="00A4756B"/>
    <w:rsid w:val="00A51181"/>
    <w:rsid w:val="00A51CF7"/>
    <w:rsid w:val="00A52E97"/>
    <w:rsid w:val="00A628A9"/>
    <w:rsid w:val="00A632BD"/>
    <w:rsid w:val="00A772A4"/>
    <w:rsid w:val="00A81DC1"/>
    <w:rsid w:val="00A93DBB"/>
    <w:rsid w:val="00AA3280"/>
    <w:rsid w:val="00AB1285"/>
    <w:rsid w:val="00AC2753"/>
    <w:rsid w:val="00AC4194"/>
    <w:rsid w:val="00AE0343"/>
    <w:rsid w:val="00AE632D"/>
    <w:rsid w:val="00AE7FB3"/>
    <w:rsid w:val="00AF3A4D"/>
    <w:rsid w:val="00AF50DC"/>
    <w:rsid w:val="00B016D7"/>
    <w:rsid w:val="00B10B15"/>
    <w:rsid w:val="00B411FB"/>
    <w:rsid w:val="00B444B6"/>
    <w:rsid w:val="00B50D92"/>
    <w:rsid w:val="00B51037"/>
    <w:rsid w:val="00B55D7F"/>
    <w:rsid w:val="00B611D9"/>
    <w:rsid w:val="00B622B3"/>
    <w:rsid w:val="00B63E4B"/>
    <w:rsid w:val="00B70038"/>
    <w:rsid w:val="00B73C01"/>
    <w:rsid w:val="00B74FBF"/>
    <w:rsid w:val="00B841DE"/>
    <w:rsid w:val="00B963FE"/>
    <w:rsid w:val="00BA7AC9"/>
    <w:rsid w:val="00BB0B8F"/>
    <w:rsid w:val="00BB1CD3"/>
    <w:rsid w:val="00BC03EF"/>
    <w:rsid w:val="00BD421F"/>
    <w:rsid w:val="00BE0339"/>
    <w:rsid w:val="00BE1563"/>
    <w:rsid w:val="00C03C05"/>
    <w:rsid w:val="00C11ABF"/>
    <w:rsid w:val="00C159EB"/>
    <w:rsid w:val="00C15D52"/>
    <w:rsid w:val="00C31CC1"/>
    <w:rsid w:val="00C33BAD"/>
    <w:rsid w:val="00C44E0A"/>
    <w:rsid w:val="00C469EE"/>
    <w:rsid w:val="00C47788"/>
    <w:rsid w:val="00C62329"/>
    <w:rsid w:val="00C64283"/>
    <w:rsid w:val="00C668C8"/>
    <w:rsid w:val="00C73BB8"/>
    <w:rsid w:val="00C75BD5"/>
    <w:rsid w:val="00CB098C"/>
    <w:rsid w:val="00CB4F50"/>
    <w:rsid w:val="00CB7902"/>
    <w:rsid w:val="00CC2E27"/>
    <w:rsid w:val="00CD5BA4"/>
    <w:rsid w:val="00CE6C5D"/>
    <w:rsid w:val="00CF1786"/>
    <w:rsid w:val="00CF204E"/>
    <w:rsid w:val="00CF29E9"/>
    <w:rsid w:val="00CF34A4"/>
    <w:rsid w:val="00D02E10"/>
    <w:rsid w:val="00D335C3"/>
    <w:rsid w:val="00D365FE"/>
    <w:rsid w:val="00D5341F"/>
    <w:rsid w:val="00D61714"/>
    <w:rsid w:val="00D66041"/>
    <w:rsid w:val="00D71DA9"/>
    <w:rsid w:val="00D75690"/>
    <w:rsid w:val="00D80339"/>
    <w:rsid w:val="00D80381"/>
    <w:rsid w:val="00D804C1"/>
    <w:rsid w:val="00D8333B"/>
    <w:rsid w:val="00D83E32"/>
    <w:rsid w:val="00D85BB1"/>
    <w:rsid w:val="00DA2E3B"/>
    <w:rsid w:val="00DB7A79"/>
    <w:rsid w:val="00DC3290"/>
    <w:rsid w:val="00DD1DA8"/>
    <w:rsid w:val="00DF6A7A"/>
    <w:rsid w:val="00E14101"/>
    <w:rsid w:val="00E14EB8"/>
    <w:rsid w:val="00E21501"/>
    <w:rsid w:val="00E26AD2"/>
    <w:rsid w:val="00E31A24"/>
    <w:rsid w:val="00E461CF"/>
    <w:rsid w:val="00E53A70"/>
    <w:rsid w:val="00E676F2"/>
    <w:rsid w:val="00E71442"/>
    <w:rsid w:val="00E71877"/>
    <w:rsid w:val="00E87982"/>
    <w:rsid w:val="00EA3381"/>
    <w:rsid w:val="00EB1671"/>
    <w:rsid w:val="00EB7E61"/>
    <w:rsid w:val="00ED5377"/>
    <w:rsid w:val="00F2643F"/>
    <w:rsid w:val="00F34CF3"/>
    <w:rsid w:val="00F44E4A"/>
    <w:rsid w:val="00F47BA8"/>
    <w:rsid w:val="00F57AD5"/>
    <w:rsid w:val="00F66303"/>
    <w:rsid w:val="00F74063"/>
    <w:rsid w:val="00F7757A"/>
    <w:rsid w:val="00F82196"/>
    <w:rsid w:val="00F939D1"/>
    <w:rsid w:val="00F9584D"/>
    <w:rsid w:val="00FB06A2"/>
    <w:rsid w:val="00FB5D23"/>
    <w:rsid w:val="00FB5E5C"/>
    <w:rsid w:val="00FC30DF"/>
    <w:rsid w:val="00FC58C8"/>
    <w:rsid w:val="00FC7907"/>
    <w:rsid w:val="00FD0F68"/>
    <w:rsid w:val="00FD6BD5"/>
    <w:rsid w:val="00FE7DCB"/>
    <w:rsid w:val="00FF1434"/>
    <w:rsid w:val="00FF2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107"/>
        <o:r id="V:Rule2" type="connector" idref="#_x0000_s1119"/>
        <o:r id="V:Rule3" type="connector" idref="#_x0000_s1080"/>
        <o:r id="V:Rule4" type="connector" idref="#_x0000_s1122"/>
        <o:r id="V:Rule5" type="connector" idref="#_x0000_s1124"/>
        <o:r id="V:Rule6" type="connector" idref="#_x0000_s1096"/>
        <o:r id="V:Rule7" type="connector" idref="#_x0000_s1087"/>
        <o:r id="V:Rule8" type="connector" idref="#_x0000_s1094"/>
        <o:r id="V:Rule9" type="connector" idref="#_x0000_s1083"/>
        <o:r id="V:Rule10" type="connector" idref="#_x0000_s1078"/>
        <o:r id="V:Rule11" type="connector" idref="#_x0000_s1076"/>
        <o:r id="V:Rule12" type="connector" idref="#_x0000_s1085"/>
        <o:r id="V:Rule13" type="connector" idref="#_x0000_s1086"/>
        <o:r id="V:Rule14" type="connector" idref="#_x0000_s1105"/>
        <o:r id="V:Rule15" type="connector" idref="#_x0000_s1113"/>
        <o:r id="V:Rule16" type="connector" idref="#_x0000_s1120"/>
        <o:r id="V:Rule17" type="connector" idref="#_x0000_s1082"/>
        <o:r id="V:Rule18" type="connector" idref="#_x0000_s1115"/>
        <o:r id="V:Rule19" type="connector" idref="#_x0000_s1098"/>
        <o:r id="V:Rule20" type="connector" idref="#_x0000_s1112"/>
        <o:r id="V:Rule21" type="connector" idref="#_x0000_s1106"/>
        <o:r id="V:Rule22" type="connector" idref="#_x0000_s1093"/>
        <o:r id="V:Rule23" type="connector" idref="#_x0000_s1079"/>
        <o:r id="V:Rule24" type="connector" idref="#_x0000_s1100"/>
        <o:r id="V:Rule25" type="connector" idref="#_x0000_s1117"/>
        <o:r id="V:Rule26" type="connector" idref="#_x0000_s1075"/>
        <o:r id="V:Rule27" type="connector" idref="#_x0000_s1116"/>
        <o:r id="V:Rule28" type="connector" idref="#_x0000_s1077"/>
        <o:r id="V:Rule29" type="connector" idref="#_x0000_s1099"/>
        <o:r id="V:Rule30" type="connector" idref="#_x0000_s1108"/>
        <o:r id="V:Rule31" type="connector" idref="#_x0000_s1090"/>
        <o:r id="V:Rule32" type="connector" idref="#_x0000_s1121"/>
        <o:r id="V:Rule33" type="connector" idref="#_x0000_s1123"/>
        <o:r id="V:Rule34" type="connector" idref="#_x0000_s1084"/>
        <o:r id="V:Rule35" type="connector" idref="#_x0000_s1097"/>
        <o:r id="V:Rule36" type="connector" idref="#_x0000_s1109"/>
        <o:r id="V:Rule37" type="connector" idref="#_x0000_s1102"/>
        <o:r id="V:Rule38" type="connector" idref="#_x0000_s1118"/>
        <o:r id="V:Rule39" type="connector" idref="#_x0000_s1104"/>
        <o:r id="V:Rule40" type="connector" idref="#_x0000_s1081"/>
        <o:r id="V:Rule41" type="connector" idref="#_x0000_s1091"/>
        <o:r id="V:Rule42" type="connector" idref="#_x0000_s1074"/>
        <o:r id="V:Rule43" type="connector" idref="#_x0000_s1092"/>
        <o:r id="V:Rule44" type="connector" idref="#_x0000_s1088"/>
        <o:r id="V:Rule45" type="connector" idref="#_x0000_s1103"/>
        <o:r id="V:Rule46" type="connector" idref="#_x0000_s1110"/>
        <o:r id="V:Rule47" type="connector" idref="#_x0000_s1125"/>
        <o:r id="V:Rule48" type="connector" idref="#_x0000_s1111"/>
        <o:r id="V:Rule49" type="connector" idref="#_x0000_s1101"/>
        <o:r id="V:Rule50" type="connector" idref="#_x0000_s1114"/>
        <o:r id="V:Rule51" type="connector" idref="#_x0000_s1089"/>
        <o:r id="V:Rule52" type="connector" idref="#_x0000_s1095"/>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04C1"/>
    <w:pPr>
      <w:widowControl w:val="0"/>
      <w:autoSpaceDE w:val="0"/>
      <w:autoSpaceDN w:val="0"/>
      <w:adjustRightInd w:val="0"/>
    </w:pPr>
    <w:rPr>
      <w:rFonts w:ascii="Arial" w:hAnsi="Arial"/>
      <w:sz w:val="22"/>
      <w:szCs w:val="24"/>
    </w:rPr>
  </w:style>
  <w:style w:type="paragraph" w:styleId="Heading1">
    <w:name w:val="heading 1"/>
    <w:basedOn w:val="Normal"/>
    <w:next w:val="Normal"/>
    <w:qFormat/>
    <w:rsid w:val="000329F6"/>
    <w:pPr>
      <w:keepNext/>
      <w:spacing w:before="240" w:after="60"/>
      <w:outlineLvl w:val="0"/>
    </w:pPr>
    <w:rPr>
      <w:rFonts w:cs="Arial"/>
      <w:b/>
      <w:bCs/>
      <w:kern w:val="32"/>
      <w:szCs w:val="32"/>
    </w:rPr>
  </w:style>
  <w:style w:type="paragraph" w:styleId="Heading2">
    <w:name w:val="heading 2"/>
    <w:basedOn w:val="Normal"/>
    <w:next w:val="Normal"/>
    <w:link w:val="Heading2Char"/>
    <w:qFormat/>
    <w:rsid w:val="000329F6"/>
    <w:pPr>
      <w:keepNext/>
      <w:spacing w:before="240" w:after="60"/>
      <w:outlineLvl w:val="1"/>
    </w:pPr>
    <w:rPr>
      <w:rFonts w:cs="Arial"/>
      <w:b/>
      <w:bCs/>
      <w:iCs/>
      <w:szCs w:val="28"/>
    </w:rPr>
  </w:style>
  <w:style w:type="paragraph" w:styleId="Heading3">
    <w:name w:val="heading 3"/>
    <w:basedOn w:val="Normal"/>
    <w:next w:val="Normal"/>
    <w:autoRedefine/>
    <w:qFormat/>
    <w:rsid w:val="006162A6"/>
    <w:pPr>
      <w:keepNext/>
      <w:outlineLvl w:val="2"/>
    </w:pPr>
    <w:rPr>
      <w:rFonts w:cs="Arial"/>
      <w:b/>
      <w:bCs/>
      <w:szCs w:val="26"/>
      <w:lang w:val="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style>
  <w:style w:type="character" w:styleId="FootnoteReference">
    <w:name w:val="footnote reference"/>
    <w:uiPriority w:val="99"/>
    <w:semiHidden/>
  </w:style>
  <w:style w:type="paragraph" w:styleId="TOC1">
    <w:name w:val="toc 1"/>
    <w:basedOn w:val="Normal"/>
    <w:next w:val="Normal"/>
    <w:autoRedefine/>
    <w:uiPriority w:val="39"/>
    <w:rsid w:val="006E5D49"/>
    <w:pPr>
      <w:ind w:left="720" w:right="432" w:hanging="720"/>
    </w:pPr>
  </w:style>
  <w:style w:type="paragraph" w:styleId="TOC2">
    <w:name w:val="toc 2"/>
    <w:basedOn w:val="Normal"/>
    <w:next w:val="Normal"/>
    <w:autoRedefine/>
    <w:uiPriority w:val="39"/>
    <w:rsid w:val="00FC7907"/>
    <w:pPr>
      <w:widowControl/>
      <w:tabs>
        <w:tab w:val="right" w:leader="dot" w:pos="9360"/>
      </w:tabs>
      <w:ind w:left="2160" w:right="720" w:hanging="1440"/>
    </w:pPr>
  </w:style>
  <w:style w:type="paragraph" w:styleId="TOC3">
    <w:name w:val="toc 3"/>
    <w:basedOn w:val="Normal"/>
    <w:next w:val="Normal"/>
    <w:autoRedefine/>
    <w:uiPriority w:val="39"/>
    <w:rsid w:val="006162A6"/>
    <w:pPr>
      <w:tabs>
        <w:tab w:val="right" w:leader="dot" w:pos="9350"/>
      </w:tabs>
      <w:ind w:left="2160" w:right="720" w:hanging="720"/>
    </w:pPr>
    <w:rPr>
      <w:rFonts w:cs="Arial"/>
      <w:noProof/>
      <w:szCs w:val="22"/>
    </w:rPr>
  </w:style>
  <w:style w:type="paragraph" w:customStyle="1" w:styleId="Level1">
    <w:name w:val="Level 1"/>
    <w:basedOn w:val="Normal"/>
    <w:pPr>
      <w:numPr>
        <w:numId w:val="2"/>
      </w:numPr>
      <w:ind w:left="360" w:hanging="360"/>
      <w:outlineLvl w:val="0"/>
    </w:pPr>
  </w:style>
  <w:style w:type="paragraph" w:customStyle="1" w:styleId="Level2">
    <w:name w:val="Level 2"/>
    <w:basedOn w:val="Normal"/>
    <w:pPr>
      <w:numPr>
        <w:ilvl w:val="1"/>
        <w:numId w:val="1"/>
      </w:numPr>
      <w:ind w:left="720"/>
      <w:outlineLvl w:val="1"/>
    </w:pPr>
  </w:style>
  <w:style w:type="paragraph" w:customStyle="1" w:styleId="Level4">
    <w:name w:val="Level 4"/>
    <w:basedOn w:val="Normal"/>
    <w:pPr>
      <w:ind w:left="1440" w:hanging="360"/>
    </w:pPr>
  </w:style>
  <w:style w:type="paragraph" w:customStyle="1" w:styleId="Level3">
    <w:name w:val="Level 3"/>
    <w:basedOn w:val="Normal"/>
    <w:pPr>
      <w:ind w:left="1440" w:hanging="360"/>
    </w:pPr>
  </w:style>
  <w:style w:type="paragraph" w:customStyle="1" w:styleId="1Paragraph">
    <w:name w:val="1Paragraph"/>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ind w:left="720" w:hanging="720"/>
    </w:pPr>
  </w:style>
  <w:style w:type="paragraph" w:customStyle="1" w:styleId="Level6">
    <w:name w:val="Level 6"/>
    <w:basedOn w:val="Normal"/>
    <w:pPr>
      <w:ind w:left="2160" w:hanging="360"/>
    </w:pPr>
  </w:style>
  <w:style w:type="paragraph" w:customStyle="1" w:styleId="Level5">
    <w:name w:val="Level 5"/>
    <w:basedOn w:val="Normal"/>
    <w:pPr>
      <w:ind w:left="2160" w:hanging="360"/>
    </w:pPr>
  </w:style>
  <w:style w:type="paragraph" w:styleId="Header">
    <w:name w:val="header"/>
    <w:basedOn w:val="Normal"/>
    <w:link w:val="HeaderChar"/>
    <w:uiPriority w:val="99"/>
    <w:rsid w:val="00A772A4"/>
    <w:pPr>
      <w:tabs>
        <w:tab w:val="center" w:pos="4320"/>
        <w:tab w:val="right" w:pos="8640"/>
      </w:tabs>
    </w:pPr>
  </w:style>
  <w:style w:type="paragraph" w:styleId="Footer">
    <w:name w:val="footer"/>
    <w:basedOn w:val="Normal"/>
    <w:link w:val="FooterChar"/>
    <w:uiPriority w:val="99"/>
    <w:rsid w:val="00A772A4"/>
    <w:pPr>
      <w:tabs>
        <w:tab w:val="center" w:pos="4320"/>
        <w:tab w:val="right" w:pos="8640"/>
      </w:tabs>
    </w:pPr>
  </w:style>
  <w:style w:type="character" w:styleId="PageNumber">
    <w:name w:val="page number"/>
    <w:basedOn w:val="DefaultParagraphFont"/>
    <w:rsid w:val="006C0206"/>
  </w:style>
  <w:style w:type="paragraph" w:styleId="TOC4">
    <w:name w:val="toc 4"/>
    <w:basedOn w:val="Normal"/>
    <w:next w:val="Normal"/>
    <w:autoRedefine/>
    <w:uiPriority w:val="39"/>
    <w:rsid w:val="006C0206"/>
    <w:pPr>
      <w:ind w:left="720"/>
    </w:pPr>
  </w:style>
  <w:style w:type="character" w:styleId="Hyperlink">
    <w:name w:val="Hyperlink"/>
    <w:uiPriority w:val="99"/>
    <w:rsid w:val="003F0B51"/>
    <w:rPr>
      <w:color w:val="0000FF"/>
      <w:u w:val="single"/>
    </w:rPr>
  </w:style>
  <w:style w:type="paragraph" w:styleId="TOC5">
    <w:name w:val="toc 5"/>
    <w:basedOn w:val="Normal"/>
    <w:next w:val="Normal"/>
    <w:autoRedefine/>
    <w:uiPriority w:val="39"/>
    <w:rsid w:val="006C0206"/>
    <w:pPr>
      <w:ind w:left="960"/>
    </w:pPr>
  </w:style>
  <w:style w:type="character" w:styleId="FollowedHyperlink">
    <w:name w:val="FollowedHyperlink"/>
    <w:rsid w:val="003D59C8"/>
    <w:rPr>
      <w:color w:val="800080"/>
      <w:u w:val="single"/>
    </w:rPr>
  </w:style>
  <w:style w:type="paragraph" w:styleId="DocumentMap">
    <w:name w:val="Document Map"/>
    <w:basedOn w:val="Normal"/>
    <w:link w:val="DocumentMapChar"/>
    <w:rsid w:val="002A740E"/>
    <w:rPr>
      <w:rFonts w:ascii="Tahoma" w:hAnsi="Tahoma" w:cs="Tahoma"/>
      <w:sz w:val="16"/>
      <w:szCs w:val="16"/>
    </w:rPr>
  </w:style>
  <w:style w:type="character" w:customStyle="1" w:styleId="DocumentMapChar">
    <w:name w:val="Document Map Char"/>
    <w:link w:val="DocumentMap"/>
    <w:rsid w:val="002A740E"/>
    <w:rPr>
      <w:rFonts w:ascii="Tahoma" w:hAnsi="Tahoma" w:cs="Tahoma"/>
      <w:sz w:val="16"/>
      <w:szCs w:val="16"/>
    </w:rPr>
  </w:style>
  <w:style w:type="paragraph" w:styleId="TOCHeading">
    <w:name w:val="TOC Heading"/>
    <w:basedOn w:val="Heading1"/>
    <w:next w:val="Normal"/>
    <w:uiPriority w:val="39"/>
    <w:semiHidden/>
    <w:unhideWhenUsed/>
    <w:qFormat/>
    <w:rsid w:val="00820F16"/>
    <w:pPr>
      <w:keepLines/>
      <w:widowControl/>
      <w:autoSpaceDE/>
      <w:autoSpaceDN/>
      <w:adjustRightInd/>
      <w:spacing w:before="480" w:after="0" w:line="276" w:lineRule="auto"/>
      <w:outlineLvl w:val="9"/>
    </w:pPr>
    <w:rPr>
      <w:rFonts w:ascii="Cambria" w:hAnsi="Cambria" w:cs="Times New Roman"/>
      <w:color w:val="365F91"/>
      <w:kern w:val="0"/>
      <w:sz w:val="28"/>
      <w:szCs w:val="28"/>
    </w:rPr>
  </w:style>
  <w:style w:type="paragraph" w:styleId="TOC6">
    <w:name w:val="toc 6"/>
    <w:basedOn w:val="Normal"/>
    <w:next w:val="Normal"/>
    <w:autoRedefine/>
    <w:uiPriority w:val="39"/>
    <w:unhideWhenUsed/>
    <w:rsid w:val="00820F16"/>
    <w:pPr>
      <w:widowControl/>
      <w:autoSpaceDE/>
      <w:autoSpaceDN/>
      <w:adjustRightInd/>
      <w:spacing w:after="100" w:line="276" w:lineRule="auto"/>
      <w:ind w:left="1100"/>
    </w:pPr>
    <w:rPr>
      <w:rFonts w:ascii="Calibri" w:hAnsi="Calibri"/>
      <w:szCs w:val="22"/>
    </w:rPr>
  </w:style>
  <w:style w:type="paragraph" w:styleId="TOC7">
    <w:name w:val="toc 7"/>
    <w:basedOn w:val="Normal"/>
    <w:next w:val="Normal"/>
    <w:autoRedefine/>
    <w:uiPriority w:val="39"/>
    <w:unhideWhenUsed/>
    <w:rsid w:val="00820F16"/>
    <w:pPr>
      <w:widowControl/>
      <w:autoSpaceDE/>
      <w:autoSpaceDN/>
      <w:adjustRightInd/>
      <w:spacing w:after="100" w:line="276" w:lineRule="auto"/>
      <w:ind w:left="1320"/>
    </w:pPr>
    <w:rPr>
      <w:rFonts w:ascii="Calibri" w:hAnsi="Calibri"/>
      <w:szCs w:val="22"/>
    </w:rPr>
  </w:style>
  <w:style w:type="paragraph" w:styleId="TOC8">
    <w:name w:val="toc 8"/>
    <w:basedOn w:val="Normal"/>
    <w:next w:val="Normal"/>
    <w:autoRedefine/>
    <w:uiPriority w:val="39"/>
    <w:unhideWhenUsed/>
    <w:rsid w:val="00820F16"/>
    <w:pPr>
      <w:widowControl/>
      <w:autoSpaceDE/>
      <w:autoSpaceDN/>
      <w:adjustRightInd/>
      <w:spacing w:after="100" w:line="276" w:lineRule="auto"/>
      <w:ind w:left="1540"/>
    </w:pPr>
    <w:rPr>
      <w:rFonts w:ascii="Calibri" w:hAnsi="Calibri"/>
      <w:szCs w:val="22"/>
    </w:rPr>
  </w:style>
  <w:style w:type="paragraph" w:styleId="TOC9">
    <w:name w:val="toc 9"/>
    <w:basedOn w:val="Normal"/>
    <w:next w:val="Normal"/>
    <w:autoRedefine/>
    <w:uiPriority w:val="39"/>
    <w:unhideWhenUsed/>
    <w:rsid w:val="00820F16"/>
    <w:pPr>
      <w:widowControl/>
      <w:autoSpaceDE/>
      <w:autoSpaceDN/>
      <w:adjustRightInd/>
      <w:spacing w:after="100" w:line="276" w:lineRule="auto"/>
      <w:ind w:left="1760"/>
    </w:pPr>
    <w:rPr>
      <w:rFonts w:ascii="Calibri" w:hAnsi="Calibri"/>
      <w:szCs w:val="22"/>
    </w:rPr>
  </w:style>
  <w:style w:type="character" w:customStyle="1" w:styleId="FooterChar">
    <w:name w:val="Footer Char"/>
    <w:link w:val="Footer"/>
    <w:uiPriority w:val="99"/>
    <w:rsid w:val="005D1688"/>
    <w:rPr>
      <w:rFonts w:ascii="Arial" w:hAnsi="Arial"/>
      <w:sz w:val="22"/>
      <w:szCs w:val="24"/>
    </w:rPr>
  </w:style>
  <w:style w:type="paragraph" w:styleId="ListParagraph">
    <w:name w:val="List Paragraph"/>
    <w:basedOn w:val="Normal"/>
    <w:uiPriority w:val="34"/>
    <w:qFormat/>
    <w:rsid w:val="003811DB"/>
    <w:pPr>
      <w:ind w:left="720"/>
    </w:pPr>
  </w:style>
  <w:style w:type="paragraph" w:styleId="Revision">
    <w:name w:val="Revision"/>
    <w:hidden/>
    <w:uiPriority w:val="99"/>
    <w:semiHidden/>
    <w:rsid w:val="00CF1786"/>
    <w:rPr>
      <w:rFonts w:ascii="Arial" w:hAnsi="Arial"/>
      <w:sz w:val="22"/>
      <w:szCs w:val="24"/>
    </w:rPr>
  </w:style>
  <w:style w:type="paragraph" w:styleId="BalloonText">
    <w:name w:val="Balloon Text"/>
    <w:basedOn w:val="Normal"/>
    <w:link w:val="BalloonTextChar"/>
    <w:rsid w:val="00CF1786"/>
    <w:rPr>
      <w:rFonts w:ascii="Tahoma" w:hAnsi="Tahoma" w:cs="Tahoma"/>
      <w:sz w:val="16"/>
      <w:szCs w:val="16"/>
    </w:rPr>
  </w:style>
  <w:style w:type="character" w:customStyle="1" w:styleId="BalloonTextChar">
    <w:name w:val="Balloon Text Char"/>
    <w:link w:val="BalloonText"/>
    <w:rsid w:val="00CF1786"/>
    <w:rPr>
      <w:rFonts w:ascii="Tahoma" w:hAnsi="Tahoma" w:cs="Tahoma"/>
      <w:sz w:val="16"/>
      <w:szCs w:val="16"/>
    </w:rPr>
  </w:style>
  <w:style w:type="paragraph" w:styleId="FootnoteText">
    <w:name w:val="footnote text"/>
    <w:basedOn w:val="Normal"/>
    <w:link w:val="FootnoteTextChar"/>
    <w:uiPriority w:val="99"/>
    <w:unhideWhenUsed/>
    <w:rsid w:val="00B016D7"/>
    <w:pPr>
      <w:widowControl/>
      <w:autoSpaceDE/>
      <w:autoSpaceDN/>
      <w:adjustRightInd/>
    </w:pPr>
    <w:rPr>
      <w:rFonts w:eastAsia="Calibri" w:cs="Arial"/>
      <w:sz w:val="20"/>
      <w:szCs w:val="20"/>
    </w:rPr>
  </w:style>
  <w:style w:type="character" w:customStyle="1" w:styleId="FootnoteTextChar">
    <w:name w:val="Footnote Text Char"/>
    <w:link w:val="FootnoteText"/>
    <w:uiPriority w:val="99"/>
    <w:rsid w:val="00B016D7"/>
    <w:rPr>
      <w:rFonts w:ascii="Arial" w:eastAsia="Calibri" w:hAnsi="Arial" w:cs="Arial"/>
    </w:rPr>
  </w:style>
  <w:style w:type="character" w:customStyle="1" w:styleId="Heading2Char">
    <w:name w:val="Heading 2 Char"/>
    <w:link w:val="Heading2"/>
    <w:rsid w:val="00B016D7"/>
    <w:rPr>
      <w:rFonts w:ascii="Arial" w:hAnsi="Arial" w:cs="Arial"/>
      <w:b/>
      <w:bCs/>
      <w:iCs/>
      <w:sz w:val="22"/>
      <w:szCs w:val="28"/>
    </w:rPr>
  </w:style>
  <w:style w:type="table" w:styleId="TableGrid">
    <w:name w:val="Table Grid"/>
    <w:basedOn w:val="TableNormal"/>
    <w:uiPriority w:val="59"/>
    <w:rsid w:val="0085188C"/>
    <w:rPr>
      <w:rFonts w:ascii="Arial" w:eastAsia="Calibri" w:hAnsi="Arial" w:cs="Arial"/>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64080"/>
    <w:pPr>
      <w:widowControl/>
      <w:autoSpaceDE/>
      <w:autoSpaceDN/>
      <w:adjustRightInd/>
      <w:spacing w:before="100" w:beforeAutospacing="1" w:after="100" w:afterAutospacing="1"/>
    </w:pPr>
    <w:rPr>
      <w:rFonts w:ascii="Times New Roman" w:eastAsia="Calibri" w:hAnsi="Times New Roman"/>
      <w:sz w:val="24"/>
    </w:rPr>
  </w:style>
  <w:style w:type="character" w:customStyle="1" w:styleId="HeaderChar">
    <w:name w:val="Header Char"/>
    <w:link w:val="Header"/>
    <w:uiPriority w:val="99"/>
    <w:rsid w:val="00233D7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9.xml"/><Relationship Id="rId26" Type="http://schemas.openxmlformats.org/officeDocument/2006/relationships/oleObject" Target="embeddings/oleObject2.bin"/><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footer" Target="footer12.xml"/><Relationship Id="rId34" Type="http://schemas.openxmlformats.org/officeDocument/2006/relationships/image" Target="media/image10.wmf"/><Relationship Id="rId42" Type="http://schemas.openxmlformats.org/officeDocument/2006/relationships/footer" Target="footer15.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image" Target="media/image2.png"/><Relationship Id="rId25" Type="http://schemas.openxmlformats.org/officeDocument/2006/relationships/image" Target="media/image5.wmf"/><Relationship Id="rId33" Type="http://schemas.openxmlformats.org/officeDocument/2006/relationships/oleObject" Target="embeddings/oleObject5.bin"/><Relationship Id="rId38" Type="http://schemas.openxmlformats.org/officeDocument/2006/relationships/footer" Target="footer13.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1.xml"/><Relationship Id="rId29" Type="http://schemas.openxmlformats.org/officeDocument/2006/relationships/oleObject" Target="embeddings/oleObject3.bin"/><Relationship Id="rId41"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image" Target="media/image4.png"/><Relationship Id="rId32" Type="http://schemas.openxmlformats.org/officeDocument/2006/relationships/image" Target="media/image9.wmf"/><Relationship Id="rId37" Type="http://schemas.openxmlformats.org/officeDocument/2006/relationships/oleObject" Target="embeddings/oleObject7.bin"/><Relationship Id="rId40" Type="http://schemas.openxmlformats.org/officeDocument/2006/relationships/image" Target="media/image12.wmf"/><Relationship Id="rId45" Type="http://schemas.openxmlformats.org/officeDocument/2006/relationships/footer" Target="footer17.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oleObject" Target="embeddings/oleObject1.bin"/><Relationship Id="rId28" Type="http://schemas.openxmlformats.org/officeDocument/2006/relationships/image" Target="media/image7.wmf"/><Relationship Id="rId36" Type="http://schemas.openxmlformats.org/officeDocument/2006/relationships/image" Target="media/image11.wmf"/><Relationship Id="rId10" Type="http://schemas.openxmlformats.org/officeDocument/2006/relationships/footer" Target="footer3.xml"/><Relationship Id="rId19" Type="http://schemas.openxmlformats.org/officeDocument/2006/relationships/footer" Target="footer10.xml"/><Relationship Id="rId31" Type="http://schemas.openxmlformats.org/officeDocument/2006/relationships/oleObject" Target="embeddings/oleObject4.bin"/><Relationship Id="rId44" Type="http://schemas.openxmlformats.org/officeDocument/2006/relationships/footer" Target="footer1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png"/><Relationship Id="rId22" Type="http://schemas.openxmlformats.org/officeDocument/2006/relationships/image" Target="media/image3.wmf"/><Relationship Id="rId27" Type="http://schemas.openxmlformats.org/officeDocument/2006/relationships/image" Target="media/image6.png"/><Relationship Id="rId30" Type="http://schemas.openxmlformats.org/officeDocument/2006/relationships/image" Target="media/image8.wmf"/><Relationship Id="rId35" Type="http://schemas.openxmlformats.org/officeDocument/2006/relationships/oleObject" Target="embeddings/oleObject6.bin"/><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DAD4F-BC48-45CD-956F-3DDE5F172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68</Pages>
  <Words>20104</Words>
  <Characters>114599</Characters>
  <Application>Microsoft Office Word</Application>
  <DocSecurity>0</DocSecurity>
  <Lines>954</Lines>
  <Paragraphs>268</Paragraphs>
  <ScaleCrop>false</ScaleCrop>
  <HeadingPairs>
    <vt:vector size="2" baseType="variant">
      <vt:variant>
        <vt:lpstr>Title</vt:lpstr>
      </vt:variant>
      <vt:variant>
        <vt:i4>1</vt:i4>
      </vt:variant>
    </vt:vector>
  </HeadingPairs>
  <TitlesOfParts>
    <vt:vector size="1" baseType="lpstr">
      <vt:lpstr>Appendix F</vt:lpstr>
    </vt:vector>
  </TitlesOfParts>
  <Company>USNRC</Company>
  <LinksUpToDate>false</LinksUpToDate>
  <CharactersWithSpaces>134435</CharactersWithSpaces>
  <SharedDoc>false</SharedDoc>
  <HLinks>
    <vt:vector size="510" baseType="variant">
      <vt:variant>
        <vt:i4>2949235</vt:i4>
      </vt:variant>
      <vt:variant>
        <vt:i4>447</vt:i4>
      </vt:variant>
      <vt:variant>
        <vt:i4>0</vt:i4>
      </vt:variant>
      <vt:variant>
        <vt:i4>5</vt:i4>
      </vt:variant>
      <vt:variant>
        <vt:lpwstr/>
      </vt:variant>
      <vt:variant>
        <vt:lpwstr>Figure_F_2</vt:lpwstr>
      </vt:variant>
      <vt:variant>
        <vt:i4>2949235</vt:i4>
      </vt:variant>
      <vt:variant>
        <vt:i4>444</vt:i4>
      </vt:variant>
      <vt:variant>
        <vt:i4>0</vt:i4>
      </vt:variant>
      <vt:variant>
        <vt:i4>5</vt:i4>
      </vt:variant>
      <vt:variant>
        <vt:lpwstr/>
      </vt:variant>
      <vt:variant>
        <vt:lpwstr>Figure_F_2</vt:lpwstr>
      </vt:variant>
      <vt:variant>
        <vt:i4>5374073</vt:i4>
      </vt:variant>
      <vt:variant>
        <vt:i4>441</vt:i4>
      </vt:variant>
      <vt:variant>
        <vt:i4>0</vt:i4>
      </vt:variant>
      <vt:variant>
        <vt:i4>5</vt:i4>
      </vt:variant>
      <vt:variant>
        <vt:lpwstr/>
      </vt:variant>
      <vt:variant>
        <vt:lpwstr>Table_2_8_3</vt:lpwstr>
      </vt:variant>
      <vt:variant>
        <vt:i4>5374073</vt:i4>
      </vt:variant>
      <vt:variant>
        <vt:i4>438</vt:i4>
      </vt:variant>
      <vt:variant>
        <vt:i4>0</vt:i4>
      </vt:variant>
      <vt:variant>
        <vt:i4>5</vt:i4>
      </vt:variant>
      <vt:variant>
        <vt:lpwstr/>
      </vt:variant>
      <vt:variant>
        <vt:lpwstr>Table_2_8_3</vt:lpwstr>
      </vt:variant>
      <vt:variant>
        <vt:i4>5374073</vt:i4>
      </vt:variant>
      <vt:variant>
        <vt:i4>435</vt:i4>
      </vt:variant>
      <vt:variant>
        <vt:i4>0</vt:i4>
      </vt:variant>
      <vt:variant>
        <vt:i4>5</vt:i4>
      </vt:variant>
      <vt:variant>
        <vt:lpwstr/>
      </vt:variant>
      <vt:variant>
        <vt:lpwstr>Table_2_8_2</vt:lpwstr>
      </vt:variant>
      <vt:variant>
        <vt:i4>5374073</vt:i4>
      </vt:variant>
      <vt:variant>
        <vt:i4>432</vt:i4>
      </vt:variant>
      <vt:variant>
        <vt:i4>0</vt:i4>
      </vt:variant>
      <vt:variant>
        <vt:i4>5</vt:i4>
      </vt:variant>
      <vt:variant>
        <vt:lpwstr/>
      </vt:variant>
      <vt:variant>
        <vt:lpwstr>Table_2_8_1</vt:lpwstr>
      </vt:variant>
      <vt:variant>
        <vt:i4>5374070</vt:i4>
      </vt:variant>
      <vt:variant>
        <vt:i4>429</vt:i4>
      </vt:variant>
      <vt:variant>
        <vt:i4>0</vt:i4>
      </vt:variant>
      <vt:variant>
        <vt:i4>5</vt:i4>
      </vt:variant>
      <vt:variant>
        <vt:lpwstr/>
      </vt:variant>
      <vt:variant>
        <vt:lpwstr>Table_2_7_1</vt:lpwstr>
      </vt:variant>
      <vt:variant>
        <vt:i4>5374068</vt:i4>
      </vt:variant>
      <vt:variant>
        <vt:i4>426</vt:i4>
      </vt:variant>
      <vt:variant>
        <vt:i4>0</vt:i4>
      </vt:variant>
      <vt:variant>
        <vt:i4>5</vt:i4>
      </vt:variant>
      <vt:variant>
        <vt:lpwstr/>
      </vt:variant>
      <vt:variant>
        <vt:lpwstr>Table_2_5_1</vt:lpwstr>
      </vt:variant>
      <vt:variant>
        <vt:i4>5374069</vt:i4>
      </vt:variant>
      <vt:variant>
        <vt:i4>423</vt:i4>
      </vt:variant>
      <vt:variant>
        <vt:i4>0</vt:i4>
      </vt:variant>
      <vt:variant>
        <vt:i4>5</vt:i4>
      </vt:variant>
      <vt:variant>
        <vt:lpwstr/>
      </vt:variant>
      <vt:variant>
        <vt:lpwstr>Table_2_4_1</vt:lpwstr>
      </vt:variant>
      <vt:variant>
        <vt:i4>5374066</vt:i4>
      </vt:variant>
      <vt:variant>
        <vt:i4>420</vt:i4>
      </vt:variant>
      <vt:variant>
        <vt:i4>0</vt:i4>
      </vt:variant>
      <vt:variant>
        <vt:i4>5</vt:i4>
      </vt:variant>
      <vt:variant>
        <vt:lpwstr/>
      </vt:variant>
      <vt:variant>
        <vt:lpwstr>Table_2_3_4</vt:lpwstr>
      </vt:variant>
      <vt:variant>
        <vt:i4>5374066</vt:i4>
      </vt:variant>
      <vt:variant>
        <vt:i4>417</vt:i4>
      </vt:variant>
      <vt:variant>
        <vt:i4>0</vt:i4>
      </vt:variant>
      <vt:variant>
        <vt:i4>5</vt:i4>
      </vt:variant>
      <vt:variant>
        <vt:lpwstr/>
      </vt:variant>
      <vt:variant>
        <vt:lpwstr>Table_2_3_3</vt:lpwstr>
      </vt:variant>
      <vt:variant>
        <vt:i4>5374066</vt:i4>
      </vt:variant>
      <vt:variant>
        <vt:i4>414</vt:i4>
      </vt:variant>
      <vt:variant>
        <vt:i4>0</vt:i4>
      </vt:variant>
      <vt:variant>
        <vt:i4>5</vt:i4>
      </vt:variant>
      <vt:variant>
        <vt:lpwstr/>
      </vt:variant>
      <vt:variant>
        <vt:lpwstr>Table_2_3_2</vt:lpwstr>
      </vt:variant>
      <vt:variant>
        <vt:i4>5374066</vt:i4>
      </vt:variant>
      <vt:variant>
        <vt:i4>411</vt:i4>
      </vt:variant>
      <vt:variant>
        <vt:i4>0</vt:i4>
      </vt:variant>
      <vt:variant>
        <vt:i4>5</vt:i4>
      </vt:variant>
      <vt:variant>
        <vt:lpwstr/>
      </vt:variant>
      <vt:variant>
        <vt:lpwstr>Table_2_3_1</vt:lpwstr>
      </vt:variant>
      <vt:variant>
        <vt:i4>5374067</vt:i4>
      </vt:variant>
      <vt:variant>
        <vt:i4>408</vt:i4>
      </vt:variant>
      <vt:variant>
        <vt:i4>0</vt:i4>
      </vt:variant>
      <vt:variant>
        <vt:i4>5</vt:i4>
      </vt:variant>
      <vt:variant>
        <vt:lpwstr/>
      </vt:variant>
      <vt:variant>
        <vt:lpwstr>Table_2_2_1</vt:lpwstr>
      </vt:variant>
      <vt:variant>
        <vt:i4>5374064</vt:i4>
      </vt:variant>
      <vt:variant>
        <vt:i4>405</vt:i4>
      </vt:variant>
      <vt:variant>
        <vt:i4>0</vt:i4>
      </vt:variant>
      <vt:variant>
        <vt:i4>5</vt:i4>
      </vt:variant>
      <vt:variant>
        <vt:lpwstr/>
      </vt:variant>
      <vt:variant>
        <vt:lpwstr>Table_2_1_3</vt:lpwstr>
      </vt:variant>
      <vt:variant>
        <vt:i4>5374064</vt:i4>
      </vt:variant>
      <vt:variant>
        <vt:i4>402</vt:i4>
      </vt:variant>
      <vt:variant>
        <vt:i4>0</vt:i4>
      </vt:variant>
      <vt:variant>
        <vt:i4>5</vt:i4>
      </vt:variant>
      <vt:variant>
        <vt:lpwstr/>
      </vt:variant>
      <vt:variant>
        <vt:lpwstr>Table_2_1_2</vt:lpwstr>
      </vt:variant>
      <vt:variant>
        <vt:i4>5374064</vt:i4>
      </vt:variant>
      <vt:variant>
        <vt:i4>399</vt:i4>
      </vt:variant>
      <vt:variant>
        <vt:i4>0</vt:i4>
      </vt:variant>
      <vt:variant>
        <vt:i4>5</vt:i4>
      </vt:variant>
      <vt:variant>
        <vt:lpwstr/>
      </vt:variant>
      <vt:variant>
        <vt:lpwstr>Table_2_1_1</vt:lpwstr>
      </vt:variant>
      <vt:variant>
        <vt:i4>5374064</vt:i4>
      </vt:variant>
      <vt:variant>
        <vt:i4>396</vt:i4>
      </vt:variant>
      <vt:variant>
        <vt:i4>0</vt:i4>
      </vt:variant>
      <vt:variant>
        <vt:i4>5</vt:i4>
      </vt:variant>
      <vt:variant>
        <vt:lpwstr/>
      </vt:variant>
      <vt:variant>
        <vt:lpwstr>Table_2_1_1</vt:lpwstr>
      </vt:variant>
      <vt:variant>
        <vt:i4>5374064</vt:i4>
      </vt:variant>
      <vt:variant>
        <vt:i4>393</vt:i4>
      </vt:variant>
      <vt:variant>
        <vt:i4>0</vt:i4>
      </vt:variant>
      <vt:variant>
        <vt:i4>5</vt:i4>
      </vt:variant>
      <vt:variant>
        <vt:lpwstr/>
      </vt:variant>
      <vt:variant>
        <vt:lpwstr>Table_2_1_1</vt:lpwstr>
      </vt:variant>
      <vt:variant>
        <vt:i4>5374064</vt:i4>
      </vt:variant>
      <vt:variant>
        <vt:i4>390</vt:i4>
      </vt:variant>
      <vt:variant>
        <vt:i4>0</vt:i4>
      </vt:variant>
      <vt:variant>
        <vt:i4>5</vt:i4>
      </vt:variant>
      <vt:variant>
        <vt:lpwstr/>
      </vt:variant>
      <vt:variant>
        <vt:lpwstr>Table_2_1_1</vt:lpwstr>
      </vt:variant>
      <vt:variant>
        <vt:i4>5374064</vt:i4>
      </vt:variant>
      <vt:variant>
        <vt:i4>387</vt:i4>
      </vt:variant>
      <vt:variant>
        <vt:i4>0</vt:i4>
      </vt:variant>
      <vt:variant>
        <vt:i4>5</vt:i4>
      </vt:variant>
      <vt:variant>
        <vt:lpwstr/>
      </vt:variant>
      <vt:variant>
        <vt:lpwstr>Table_2_1_1</vt:lpwstr>
      </vt:variant>
      <vt:variant>
        <vt:i4>1376305</vt:i4>
      </vt:variant>
      <vt:variant>
        <vt:i4>380</vt:i4>
      </vt:variant>
      <vt:variant>
        <vt:i4>0</vt:i4>
      </vt:variant>
      <vt:variant>
        <vt:i4>5</vt:i4>
      </vt:variant>
      <vt:variant>
        <vt:lpwstr/>
      </vt:variant>
      <vt:variant>
        <vt:lpwstr>_Toc361227118</vt:lpwstr>
      </vt:variant>
      <vt:variant>
        <vt:i4>1376305</vt:i4>
      </vt:variant>
      <vt:variant>
        <vt:i4>374</vt:i4>
      </vt:variant>
      <vt:variant>
        <vt:i4>0</vt:i4>
      </vt:variant>
      <vt:variant>
        <vt:i4>5</vt:i4>
      </vt:variant>
      <vt:variant>
        <vt:lpwstr/>
      </vt:variant>
      <vt:variant>
        <vt:lpwstr>_Toc361227117</vt:lpwstr>
      </vt:variant>
      <vt:variant>
        <vt:i4>1376305</vt:i4>
      </vt:variant>
      <vt:variant>
        <vt:i4>368</vt:i4>
      </vt:variant>
      <vt:variant>
        <vt:i4>0</vt:i4>
      </vt:variant>
      <vt:variant>
        <vt:i4>5</vt:i4>
      </vt:variant>
      <vt:variant>
        <vt:lpwstr/>
      </vt:variant>
      <vt:variant>
        <vt:lpwstr>_Toc361227116</vt:lpwstr>
      </vt:variant>
      <vt:variant>
        <vt:i4>1376305</vt:i4>
      </vt:variant>
      <vt:variant>
        <vt:i4>362</vt:i4>
      </vt:variant>
      <vt:variant>
        <vt:i4>0</vt:i4>
      </vt:variant>
      <vt:variant>
        <vt:i4>5</vt:i4>
      </vt:variant>
      <vt:variant>
        <vt:lpwstr/>
      </vt:variant>
      <vt:variant>
        <vt:lpwstr>_Toc361227115</vt:lpwstr>
      </vt:variant>
      <vt:variant>
        <vt:i4>1376305</vt:i4>
      </vt:variant>
      <vt:variant>
        <vt:i4>356</vt:i4>
      </vt:variant>
      <vt:variant>
        <vt:i4>0</vt:i4>
      </vt:variant>
      <vt:variant>
        <vt:i4>5</vt:i4>
      </vt:variant>
      <vt:variant>
        <vt:lpwstr/>
      </vt:variant>
      <vt:variant>
        <vt:lpwstr>_Toc361227114</vt:lpwstr>
      </vt:variant>
      <vt:variant>
        <vt:i4>1376305</vt:i4>
      </vt:variant>
      <vt:variant>
        <vt:i4>350</vt:i4>
      </vt:variant>
      <vt:variant>
        <vt:i4>0</vt:i4>
      </vt:variant>
      <vt:variant>
        <vt:i4>5</vt:i4>
      </vt:variant>
      <vt:variant>
        <vt:lpwstr/>
      </vt:variant>
      <vt:variant>
        <vt:lpwstr>_Toc361227113</vt:lpwstr>
      </vt:variant>
      <vt:variant>
        <vt:i4>1376305</vt:i4>
      </vt:variant>
      <vt:variant>
        <vt:i4>344</vt:i4>
      </vt:variant>
      <vt:variant>
        <vt:i4>0</vt:i4>
      </vt:variant>
      <vt:variant>
        <vt:i4>5</vt:i4>
      </vt:variant>
      <vt:variant>
        <vt:lpwstr/>
      </vt:variant>
      <vt:variant>
        <vt:lpwstr>_Toc361227112</vt:lpwstr>
      </vt:variant>
      <vt:variant>
        <vt:i4>1376305</vt:i4>
      </vt:variant>
      <vt:variant>
        <vt:i4>338</vt:i4>
      </vt:variant>
      <vt:variant>
        <vt:i4>0</vt:i4>
      </vt:variant>
      <vt:variant>
        <vt:i4>5</vt:i4>
      </vt:variant>
      <vt:variant>
        <vt:lpwstr/>
      </vt:variant>
      <vt:variant>
        <vt:lpwstr>_Toc361227111</vt:lpwstr>
      </vt:variant>
      <vt:variant>
        <vt:i4>1376305</vt:i4>
      </vt:variant>
      <vt:variant>
        <vt:i4>332</vt:i4>
      </vt:variant>
      <vt:variant>
        <vt:i4>0</vt:i4>
      </vt:variant>
      <vt:variant>
        <vt:i4>5</vt:i4>
      </vt:variant>
      <vt:variant>
        <vt:lpwstr/>
      </vt:variant>
      <vt:variant>
        <vt:lpwstr>_Toc361227110</vt:lpwstr>
      </vt:variant>
      <vt:variant>
        <vt:i4>1310769</vt:i4>
      </vt:variant>
      <vt:variant>
        <vt:i4>326</vt:i4>
      </vt:variant>
      <vt:variant>
        <vt:i4>0</vt:i4>
      </vt:variant>
      <vt:variant>
        <vt:i4>5</vt:i4>
      </vt:variant>
      <vt:variant>
        <vt:lpwstr/>
      </vt:variant>
      <vt:variant>
        <vt:lpwstr>_Toc361227109</vt:lpwstr>
      </vt:variant>
      <vt:variant>
        <vt:i4>1310769</vt:i4>
      </vt:variant>
      <vt:variant>
        <vt:i4>320</vt:i4>
      </vt:variant>
      <vt:variant>
        <vt:i4>0</vt:i4>
      </vt:variant>
      <vt:variant>
        <vt:i4>5</vt:i4>
      </vt:variant>
      <vt:variant>
        <vt:lpwstr/>
      </vt:variant>
      <vt:variant>
        <vt:lpwstr>_Toc361227108</vt:lpwstr>
      </vt:variant>
      <vt:variant>
        <vt:i4>1310769</vt:i4>
      </vt:variant>
      <vt:variant>
        <vt:i4>314</vt:i4>
      </vt:variant>
      <vt:variant>
        <vt:i4>0</vt:i4>
      </vt:variant>
      <vt:variant>
        <vt:i4>5</vt:i4>
      </vt:variant>
      <vt:variant>
        <vt:lpwstr/>
      </vt:variant>
      <vt:variant>
        <vt:lpwstr>_Toc361227107</vt:lpwstr>
      </vt:variant>
      <vt:variant>
        <vt:i4>1310769</vt:i4>
      </vt:variant>
      <vt:variant>
        <vt:i4>308</vt:i4>
      </vt:variant>
      <vt:variant>
        <vt:i4>0</vt:i4>
      </vt:variant>
      <vt:variant>
        <vt:i4>5</vt:i4>
      </vt:variant>
      <vt:variant>
        <vt:lpwstr/>
      </vt:variant>
      <vt:variant>
        <vt:lpwstr>_Toc361227106</vt:lpwstr>
      </vt:variant>
      <vt:variant>
        <vt:i4>1310769</vt:i4>
      </vt:variant>
      <vt:variant>
        <vt:i4>302</vt:i4>
      </vt:variant>
      <vt:variant>
        <vt:i4>0</vt:i4>
      </vt:variant>
      <vt:variant>
        <vt:i4>5</vt:i4>
      </vt:variant>
      <vt:variant>
        <vt:lpwstr/>
      </vt:variant>
      <vt:variant>
        <vt:lpwstr>_Toc361227105</vt:lpwstr>
      </vt:variant>
      <vt:variant>
        <vt:i4>1310769</vt:i4>
      </vt:variant>
      <vt:variant>
        <vt:i4>296</vt:i4>
      </vt:variant>
      <vt:variant>
        <vt:i4>0</vt:i4>
      </vt:variant>
      <vt:variant>
        <vt:i4>5</vt:i4>
      </vt:variant>
      <vt:variant>
        <vt:lpwstr/>
      </vt:variant>
      <vt:variant>
        <vt:lpwstr>_Toc361227104</vt:lpwstr>
      </vt:variant>
      <vt:variant>
        <vt:i4>1310769</vt:i4>
      </vt:variant>
      <vt:variant>
        <vt:i4>290</vt:i4>
      </vt:variant>
      <vt:variant>
        <vt:i4>0</vt:i4>
      </vt:variant>
      <vt:variant>
        <vt:i4>5</vt:i4>
      </vt:variant>
      <vt:variant>
        <vt:lpwstr/>
      </vt:variant>
      <vt:variant>
        <vt:lpwstr>_Toc361227103</vt:lpwstr>
      </vt:variant>
      <vt:variant>
        <vt:i4>1310769</vt:i4>
      </vt:variant>
      <vt:variant>
        <vt:i4>284</vt:i4>
      </vt:variant>
      <vt:variant>
        <vt:i4>0</vt:i4>
      </vt:variant>
      <vt:variant>
        <vt:i4>5</vt:i4>
      </vt:variant>
      <vt:variant>
        <vt:lpwstr/>
      </vt:variant>
      <vt:variant>
        <vt:lpwstr>_Toc361227102</vt:lpwstr>
      </vt:variant>
      <vt:variant>
        <vt:i4>1310769</vt:i4>
      </vt:variant>
      <vt:variant>
        <vt:i4>278</vt:i4>
      </vt:variant>
      <vt:variant>
        <vt:i4>0</vt:i4>
      </vt:variant>
      <vt:variant>
        <vt:i4>5</vt:i4>
      </vt:variant>
      <vt:variant>
        <vt:lpwstr/>
      </vt:variant>
      <vt:variant>
        <vt:lpwstr>_Toc361227101</vt:lpwstr>
      </vt:variant>
      <vt:variant>
        <vt:i4>1310769</vt:i4>
      </vt:variant>
      <vt:variant>
        <vt:i4>272</vt:i4>
      </vt:variant>
      <vt:variant>
        <vt:i4>0</vt:i4>
      </vt:variant>
      <vt:variant>
        <vt:i4>5</vt:i4>
      </vt:variant>
      <vt:variant>
        <vt:lpwstr/>
      </vt:variant>
      <vt:variant>
        <vt:lpwstr>_Toc361227100</vt:lpwstr>
      </vt:variant>
      <vt:variant>
        <vt:i4>1900592</vt:i4>
      </vt:variant>
      <vt:variant>
        <vt:i4>266</vt:i4>
      </vt:variant>
      <vt:variant>
        <vt:i4>0</vt:i4>
      </vt:variant>
      <vt:variant>
        <vt:i4>5</vt:i4>
      </vt:variant>
      <vt:variant>
        <vt:lpwstr/>
      </vt:variant>
      <vt:variant>
        <vt:lpwstr>_Toc361227099</vt:lpwstr>
      </vt:variant>
      <vt:variant>
        <vt:i4>1900592</vt:i4>
      </vt:variant>
      <vt:variant>
        <vt:i4>260</vt:i4>
      </vt:variant>
      <vt:variant>
        <vt:i4>0</vt:i4>
      </vt:variant>
      <vt:variant>
        <vt:i4>5</vt:i4>
      </vt:variant>
      <vt:variant>
        <vt:lpwstr/>
      </vt:variant>
      <vt:variant>
        <vt:lpwstr>_Toc361227098</vt:lpwstr>
      </vt:variant>
      <vt:variant>
        <vt:i4>1900592</vt:i4>
      </vt:variant>
      <vt:variant>
        <vt:i4>254</vt:i4>
      </vt:variant>
      <vt:variant>
        <vt:i4>0</vt:i4>
      </vt:variant>
      <vt:variant>
        <vt:i4>5</vt:i4>
      </vt:variant>
      <vt:variant>
        <vt:lpwstr/>
      </vt:variant>
      <vt:variant>
        <vt:lpwstr>_Toc361227097</vt:lpwstr>
      </vt:variant>
      <vt:variant>
        <vt:i4>1900592</vt:i4>
      </vt:variant>
      <vt:variant>
        <vt:i4>248</vt:i4>
      </vt:variant>
      <vt:variant>
        <vt:i4>0</vt:i4>
      </vt:variant>
      <vt:variant>
        <vt:i4>5</vt:i4>
      </vt:variant>
      <vt:variant>
        <vt:lpwstr/>
      </vt:variant>
      <vt:variant>
        <vt:lpwstr>_Toc361227096</vt:lpwstr>
      </vt:variant>
      <vt:variant>
        <vt:i4>1900592</vt:i4>
      </vt:variant>
      <vt:variant>
        <vt:i4>242</vt:i4>
      </vt:variant>
      <vt:variant>
        <vt:i4>0</vt:i4>
      </vt:variant>
      <vt:variant>
        <vt:i4>5</vt:i4>
      </vt:variant>
      <vt:variant>
        <vt:lpwstr/>
      </vt:variant>
      <vt:variant>
        <vt:lpwstr>_Toc361227095</vt:lpwstr>
      </vt:variant>
      <vt:variant>
        <vt:i4>1900592</vt:i4>
      </vt:variant>
      <vt:variant>
        <vt:i4>236</vt:i4>
      </vt:variant>
      <vt:variant>
        <vt:i4>0</vt:i4>
      </vt:variant>
      <vt:variant>
        <vt:i4>5</vt:i4>
      </vt:variant>
      <vt:variant>
        <vt:lpwstr/>
      </vt:variant>
      <vt:variant>
        <vt:lpwstr>_Toc361227094</vt:lpwstr>
      </vt:variant>
      <vt:variant>
        <vt:i4>1900592</vt:i4>
      </vt:variant>
      <vt:variant>
        <vt:i4>230</vt:i4>
      </vt:variant>
      <vt:variant>
        <vt:i4>0</vt:i4>
      </vt:variant>
      <vt:variant>
        <vt:i4>5</vt:i4>
      </vt:variant>
      <vt:variant>
        <vt:lpwstr/>
      </vt:variant>
      <vt:variant>
        <vt:lpwstr>_Toc361227093</vt:lpwstr>
      </vt:variant>
      <vt:variant>
        <vt:i4>1900592</vt:i4>
      </vt:variant>
      <vt:variant>
        <vt:i4>224</vt:i4>
      </vt:variant>
      <vt:variant>
        <vt:i4>0</vt:i4>
      </vt:variant>
      <vt:variant>
        <vt:i4>5</vt:i4>
      </vt:variant>
      <vt:variant>
        <vt:lpwstr/>
      </vt:variant>
      <vt:variant>
        <vt:lpwstr>_Toc361227092</vt:lpwstr>
      </vt:variant>
      <vt:variant>
        <vt:i4>1900592</vt:i4>
      </vt:variant>
      <vt:variant>
        <vt:i4>218</vt:i4>
      </vt:variant>
      <vt:variant>
        <vt:i4>0</vt:i4>
      </vt:variant>
      <vt:variant>
        <vt:i4>5</vt:i4>
      </vt:variant>
      <vt:variant>
        <vt:lpwstr/>
      </vt:variant>
      <vt:variant>
        <vt:lpwstr>_Toc361227091</vt:lpwstr>
      </vt:variant>
      <vt:variant>
        <vt:i4>1900592</vt:i4>
      </vt:variant>
      <vt:variant>
        <vt:i4>212</vt:i4>
      </vt:variant>
      <vt:variant>
        <vt:i4>0</vt:i4>
      </vt:variant>
      <vt:variant>
        <vt:i4>5</vt:i4>
      </vt:variant>
      <vt:variant>
        <vt:lpwstr/>
      </vt:variant>
      <vt:variant>
        <vt:lpwstr>_Toc361227090</vt:lpwstr>
      </vt:variant>
      <vt:variant>
        <vt:i4>1835056</vt:i4>
      </vt:variant>
      <vt:variant>
        <vt:i4>206</vt:i4>
      </vt:variant>
      <vt:variant>
        <vt:i4>0</vt:i4>
      </vt:variant>
      <vt:variant>
        <vt:i4>5</vt:i4>
      </vt:variant>
      <vt:variant>
        <vt:lpwstr/>
      </vt:variant>
      <vt:variant>
        <vt:lpwstr>_Toc361227089</vt:lpwstr>
      </vt:variant>
      <vt:variant>
        <vt:i4>1835056</vt:i4>
      </vt:variant>
      <vt:variant>
        <vt:i4>200</vt:i4>
      </vt:variant>
      <vt:variant>
        <vt:i4>0</vt:i4>
      </vt:variant>
      <vt:variant>
        <vt:i4>5</vt:i4>
      </vt:variant>
      <vt:variant>
        <vt:lpwstr/>
      </vt:variant>
      <vt:variant>
        <vt:lpwstr>_Toc361227088</vt:lpwstr>
      </vt:variant>
      <vt:variant>
        <vt:i4>1835056</vt:i4>
      </vt:variant>
      <vt:variant>
        <vt:i4>194</vt:i4>
      </vt:variant>
      <vt:variant>
        <vt:i4>0</vt:i4>
      </vt:variant>
      <vt:variant>
        <vt:i4>5</vt:i4>
      </vt:variant>
      <vt:variant>
        <vt:lpwstr/>
      </vt:variant>
      <vt:variant>
        <vt:lpwstr>_Toc361227087</vt:lpwstr>
      </vt:variant>
      <vt:variant>
        <vt:i4>1835056</vt:i4>
      </vt:variant>
      <vt:variant>
        <vt:i4>188</vt:i4>
      </vt:variant>
      <vt:variant>
        <vt:i4>0</vt:i4>
      </vt:variant>
      <vt:variant>
        <vt:i4>5</vt:i4>
      </vt:variant>
      <vt:variant>
        <vt:lpwstr/>
      </vt:variant>
      <vt:variant>
        <vt:lpwstr>_Toc361227086</vt:lpwstr>
      </vt:variant>
      <vt:variant>
        <vt:i4>1835056</vt:i4>
      </vt:variant>
      <vt:variant>
        <vt:i4>182</vt:i4>
      </vt:variant>
      <vt:variant>
        <vt:i4>0</vt:i4>
      </vt:variant>
      <vt:variant>
        <vt:i4>5</vt:i4>
      </vt:variant>
      <vt:variant>
        <vt:lpwstr/>
      </vt:variant>
      <vt:variant>
        <vt:lpwstr>_Toc361227085</vt:lpwstr>
      </vt:variant>
      <vt:variant>
        <vt:i4>1835056</vt:i4>
      </vt:variant>
      <vt:variant>
        <vt:i4>176</vt:i4>
      </vt:variant>
      <vt:variant>
        <vt:i4>0</vt:i4>
      </vt:variant>
      <vt:variant>
        <vt:i4>5</vt:i4>
      </vt:variant>
      <vt:variant>
        <vt:lpwstr/>
      </vt:variant>
      <vt:variant>
        <vt:lpwstr>_Toc361227084</vt:lpwstr>
      </vt:variant>
      <vt:variant>
        <vt:i4>1835056</vt:i4>
      </vt:variant>
      <vt:variant>
        <vt:i4>170</vt:i4>
      </vt:variant>
      <vt:variant>
        <vt:i4>0</vt:i4>
      </vt:variant>
      <vt:variant>
        <vt:i4>5</vt:i4>
      </vt:variant>
      <vt:variant>
        <vt:lpwstr/>
      </vt:variant>
      <vt:variant>
        <vt:lpwstr>_Toc361227083</vt:lpwstr>
      </vt:variant>
      <vt:variant>
        <vt:i4>1835056</vt:i4>
      </vt:variant>
      <vt:variant>
        <vt:i4>164</vt:i4>
      </vt:variant>
      <vt:variant>
        <vt:i4>0</vt:i4>
      </vt:variant>
      <vt:variant>
        <vt:i4>5</vt:i4>
      </vt:variant>
      <vt:variant>
        <vt:lpwstr/>
      </vt:variant>
      <vt:variant>
        <vt:lpwstr>_Toc361227082</vt:lpwstr>
      </vt:variant>
      <vt:variant>
        <vt:i4>1835056</vt:i4>
      </vt:variant>
      <vt:variant>
        <vt:i4>158</vt:i4>
      </vt:variant>
      <vt:variant>
        <vt:i4>0</vt:i4>
      </vt:variant>
      <vt:variant>
        <vt:i4>5</vt:i4>
      </vt:variant>
      <vt:variant>
        <vt:lpwstr/>
      </vt:variant>
      <vt:variant>
        <vt:lpwstr>_Toc361227081</vt:lpwstr>
      </vt:variant>
      <vt:variant>
        <vt:i4>1835056</vt:i4>
      </vt:variant>
      <vt:variant>
        <vt:i4>152</vt:i4>
      </vt:variant>
      <vt:variant>
        <vt:i4>0</vt:i4>
      </vt:variant>
      <vt:variant>
        <vt:i4>5</vt:i4>
      </vt:variant>
      <vt:variant>
        <vt:lpwstr/>
      </vt:variant>
      <vt:variant>
        <vt:lpwstr>_Toc361227080</vt:lpwstr>
      </vt:variant>
      <vt:variant>
        <vt:i4>1245232</vt:i4>
      </vt:variant>
      <vt:variant>
        <vt:i4>146</vt:i4>
      </vt:variant>
      <vt:variant>
        <vt:i4>0</vt:i4>
      </vt:variant>
      <vt:variant>
        <vt:i4>5</vt:i4>
      </vt:variant>
      <vt:variant>
        <vt:lpwstr/>
      </vt:variant>
      <vt:variant>
        <vt:lpwstr>_Toc361227079</vt:lpwstr>
      </vt:variant>
      <vt:variant>
        <vt:i4>1245232</vt:i4>
      </vt:variant>
      <vt:variant>
        <vt:i4>140</vt:i4>
      </vt:variant>
      <vt:variant>
        <vt:i4>0</vt:i4>
      </vt:variant>
      <vt:variant>
        <vt:i4>5</vt:i4>
      </vt:variant>
      <vt:variant>
        <vt:lpwstr/>
      </vt:variant>
      <vt:variant>
        <vt:lpwstr>_Toc361227078</vt:lpwstr>
      </vt:variant>
      <vt:variant>
        <vt:i4>1245232</vt:i4>
      </vt:variant>
      <vt:variant>
        <vt:i4>134</vt:i4>
      </vt:variant>
      <vt:variant>
        <vt:i4>0</vt:i4>
      </vt:variant>
      <vt:variant>
        <vt:i4>5</vt:i4>
      </vt:variant>
      <vt:variant>
        <vt:lpwstr/>
      </vt:variant>
      <vt:variant>
        <vt:lpwstr>_Toc361227077</vt:lpwstr>
      </vt:variant>
      <vt:variant>
        <vt:i4>1245232</vt:i4>
      </vt:variant>
      <vt:variant>
        <vt:i4>128</vt:i4>
      </vt:variant>
      <vt:variant>
        <vt:i4>0</vt:i4>
      </vt:variant>
      <vt:variant>
        <vt:i4>5</vt:i4>
      </vt:variant>
      <vt:variant>
        <vt:lpwstr/>
      </vt:variant>
      <vt:variant>
        <vt:lpwstr>_Toc361227076</vt:lpwstr>
      </vt:variant>
      <vt:variant>
        <vt:i4>1245232</vt:i4>
      </vt:variant>
      <vt:variant>
        <vt:i4>122</vt:i4>
      </vt:variant>
      <vt:variant>
        <vt:i4>0</vt:i4>
      </vt:variant>
      <vt:variant>
        <vt:i4>5</vt:i4>
      </vt:variant>
      <vt:variant>
        <vt:lpwstr/>
      </vt:variant>
      <vt:variant>
        <vt:lpwstr>_Toc361227075</vt:lpwstr>
      </vt:variant>
      <vt:variant>
        <vt:i4>1245232</vt:i4>
      </vt:variant>
      <vt:variant>
        <vt:i4>116</vt:i4>
      </vt:variant>
      <vt:variant>
        <vt:i4>0</vt:i4>
      </vt:variant>
      <vt:variant>
        <vt:i4>5</vt:i4>
      </vt:variant>
      <vt:variant>
        <vt:lpwstr/>
      </vt:variant>
      <vt:variant>
        <vt:lpwstr>_Toc361227074</vt:lpwstr>
      </vt:variant>
      <vt:variant>
        <vt:i4>1245232</vt:i4>
      </vt:variant>
      <vt:variant>
        <vt:i4>110</vt:i4>
      </vt:variant>
      <vt:variant>
        <vt:i4>0</vt:i4>
      </vt:variant>
      <vt:variant>
        <vt:i4>5</vt:i4>
      </vt:variant>
      <vt:variant>
        <vt:lpwstr/>
      </vt:variant>
      <vt:variant>
        <vt:lpwstr>_Toc361227073</vt:lpwstr>
      </vt:variant>
      <vt:variant>
        <vt:i4>1245232</vt:i4>
      </vt:variant>
      <vt:variant>
        <vt:i4>104</vt:i4>
      </vt:variant>
      <vt:variant>
        <vt:i4>0</vt:i4>
      </vt:variant>
      <vt:variant>
        <vt:i4>5</vt:i4>
      </vt:variant>
      <vt:variant>
        <vt:lpwstr/>
      </vt:variant>
      <vt:variant>
        <vt:lpwstr>_Toc361227072</vt:lpwstr>
      </vt:variant>
      <vt:variant>
        <vt:i4>1245232</vt:i4>
      </vt:variant>
      <vt:variant>
        <vt:i4>98</vt:i4>
      </vt:variant>
      <vt:variant>
        <vt:i4>0</vt:i4>
      </vt:variant>
      <vt:variant>
        <vt:i4>5</vt:i4>
      </vt:variant>
      <vt:variant>
        <vt:lpwstr/>
      </vt:variant>
      <vt:variant>
        <vt:lpwstr>_Toc361227071</vt:lpwstr>
      </vt:variant>
      <vt:variant>
        <vt:i4>1245232</vt:i4>
      </vt:variant>
      <vt:variant>
        <vt:i4>92</vt:i4>
      </vt:variant>
      <vt:variant>
        <vt:i4>0</vt:i4>
      </vt:variant>
      <vt:variant>
        <vt:i4>5</vt:i4>
      </vt:variant>
      <vt:variant>
        <vt:lpwstr/>
      </vt:variant>
      <vt:variant>
        <vt:lpwstr>_Toc361227070</vt:lpwstr>
      </vt:variant>
      <vt:variant>
        <vt:i4>1179696</vt:i4>
      </vt:variant>
      <vt:variant>
        <vt:i4>86</vt:i4>
      </vt:variant>
      <vt:variant>
        <vt:i4>0</vt:i4>
      </vt:variant>
      <vt:variant>
        <vt:i4>5</vt:i4>
      </vt:variant>
      <vt:variant>
        <vt:lpwstr/>
      </vt:variant>
      <vt:variant>
        <vt:lpwstr>_Toc361227069</vt:lpwstr>
      </vt:variant>
      <vt:variant>
        <vt:i4>1179696</vt:i4>
      </vt:variant>
      <vt:variant>
        <vt:i4>80</vt:i4>
      </vt:variant>
      <vt:variant>
        <vt:i4>0</vt:i4>
      </vt:variant>
      <vt:variant>
        <vt:i4>5</vt:i4>
      </vt:variant>
      <vt:variant>
        <vt:lpwstr/>
      </vt:variant>
      <vt:variant>
        <vt:lpwstr>_Toc361227068</vt:lpwstr>
      </vt:variant>
      <vt:variant>
        <vt:i4>1179696</vt:i4>
      </vt:variant>
      <vt:variant>
        <vt:i4>74</vt:i4>
      </vt:variant>
      <vt:variant>
        <vt:i4>0</vt:i4>
      </vt:variant>
      <vt:variant>
        <vt:i4>5</vt:i4>
      </vt:variant>
      <vt:variant>
        <vt:lpwstr/>
      </vt:variant>
      <vt:variant>
        <vt:lpwstr>_Toc361227067</vt:lpwstr>
      </vt:variant>
      <vt:variant>
        <vt:i4>1179696</vt:i4>
      </vt:variant>
      <vt:variant>
        <vt:i4>68</vt:i4>
      </vt:variant>
      <vt:variant>
        <vt:i4>0</vt:i4>
      </vt:variant>
      <vt:variant>
        <vt:i4>5</vt:i4>
      </vt:variant>
      <vt:variant>
        <vt:lpwstr/>
      </vt:variant>
      <vt:variant>
        <vt:lpwstr>_Toc361227066</vt:lpwstr>
      </vt:variant>
      <vt:variant>
        <vt:i4>1179696</vt:i4>
      </vt:variant>
      <vt:variant>
        <vt:i4>62</vt:i4>
      </vt:variant>
      <vt:variant>
        <vt:i4>0</vt:i4>
      </vt:variant>
      <vt:variant>
        <vt:i4>5</vt:i4>
      </vt:variant>
      <vt:variant>
        <vt:lpwstr/>
      </vt:variant>
      <vt:variant>
        <vt:lpwstr>_Toc361227065</vt:lpwstr>
      </vt:variant>
      <vt:variant>
        <vt:i4>1179696</vt:i4>
      </vt:variant>
      <vt:variant>
        <vt:i4>56</vt:i4>
      </vt:variant>
      <vt:variant>
        <vt:i4>0</vt:i4>
      </vt:variant>
      <vt:variant>
        <vt:i4>5</vt:i4>
      </vt:variant>
      <vt:variant>
        <vt:lpwstr/>
      </vt:variant>
      <vt:variant>
        <vt:lpwstr>_Toc361227064</vt:lpwstr>
      </vt:variant>
      <vt:variant>
        <vt:i4>1179696</vt:i4>
      </vt:variant>
      <vt:variant>
        <vt:i4>50</vt:i4>
      </vt:variant>
      <vt:variant>
        <vt:i4>0</vt:i4>
      </vt:variant>
      <vt:variant>
        <vt:i4>5</vt:i4>
      </vt:variant>
      <vt:variant>
        <vt:lpwstr/>
      </vt:variant>
      <vt:variant>
        <vt:lpwstr>_Toc361227063</vt:lpwstr>
      </vt:variant>
      <vt:variant>
        <vt:i4>1179696</vt:i4>
      </vt:variant>
      <vt:variant>
        <vt:i4>44</vt:i4>
      </vt:variant>
      <vt:variant>
        <vt:i4>0</vt:i4>
      </vt:variant>
      <vt:variant>
        <vt:i4>5</vt:i4>
      </vt:variant>
      <vt:variant>
        <vt:lpwstr/>
      </vt:variant>
      <vt:variant>
        <vt:lpwstr>_Toc361227062</vt:lpwstr>
      </vt:variant>
      <vt:variant>
        <vt:i4>1179696</vt:i4>
      </vt:variant>
      <vt:variant>
        <vt:i4>38</vt:i4>
      </vt:variant>
      <vt:variant>
        <vt:i4>0</vt:i4>
      </vt:variant>
      <vt:variant>
        <vt:i4>5</vt:i4>
      </vt:variant>
      <vt:variant>
        <vt:lpwstr/>
      </vt:variant>
      <vt:variant>
        <vt:lpwstr>_Toc361227061</vt:lpwstr>
      </vt:variant>
      <vt:variant>
        <vt:i4>1179696</vt:i4>
      </vt:variant>
      <vt:variant>
        <vt:i4>32</vt:i4>
      </vt:variant>
      <vt:variant>
        <vt:i4>0</vt:i4>
      </vt:variant>
      <vt:variant>
        <vt:i4>5</vt:i4>
      </vt:variant>
      <vt:variant>
        <vt:lpwstr/>
      </vt:variant>
      <vt:variant>
        <vt:lpwstr>_Toc361227060</vt:lpwstr>
      </vt:variant>
      <vt:variant>
        <vt:i4>1114160</vt:i4>
      </vt:variant>
      <vt:variant>
        <vt:i4>26</vt:i4>
      </vt:variant>
      <vt:variant>
        <vt:i4>0</vt:i4>
      </vt:variant>
      <vt:variant>
        <vt:i4>5</vt:i4>
      </vt:variant>
      <vt:variant>
        <vt:lpwstr/>
      </vt:variant>
      <vt:variant>
        <vt:lpwstr>_Toc361227059</vt:lpwstr>
      </vt:variant>
      <vt:variant>
        <vt:i4>1114160</vt:i4>
      </vt:variant>
      <vt:variant>
        <vt:i4>20</vt:i4>
      </vt:variant>
      <vt:variant>
        <vt:i4>0</vt:i4>
      </vt:variant>
      <vt:variant>
        <vt:i4>5</vt:i4>
      </vt:variant>
      <vt:variant>
        <vt:lpwstr/>
      </vt:variant>
      <vt:variant>
        <vt:lpwstr>_Toc361227058</vt:lpwstr>
      </vt:variant>
      <vt:variant>
        <vt:i4>1114160</vt:i4>
      </vt:variant>
      <vt:variant>
        <vt:i4>14</vt:i4>
      </vt:variant>
      <vt:variant>
        <vt:i4>0</vt:i4>
      </vt:variant>
      <vt:variant>
        <vt:i4>5</vt:i4>
      </vt:variant>
      <vt:variant>
        <vt:lpwstr/>
      </vt:variant>
      <vt:variant>
        <vt:lpwstr>_Toc361227057</vt:lpwstr>
      </vt:variant>
      <vt:variant>
        <vt:i4>1114160</vt:i4>
      </vt:variant>
      <vt:variant>
        <vt:i4>8</vt:i4>
      </vt:variant>
      <vt:variant>
        <vt:i4>0</vt:i4>
      </vt:variant>
      <vt:variant>
        <vt:i4>5</vt:i4>
      </vt:variant>
      <vt:variant>
        <vt:lpwstr/>
      </vt:variant>
      <vt:variant>
        <vt:lpwstr>_Toc361227056</vt:lpwstr>
      </vt:variant>
      <vt:variant>
        <vt:i4>1114160</vt:i4>
      </vt:variant>
      <vt:variant>
        <vt:i4>2</vt:i4>
      </vt:variant>
      <vt:variant>
        <vt:i4>0</vt:i4>
      </vt:variant>
      <vt:variant>
        <vt:i4>5</vt:i4>
      </vt:variant>
      <vt:variant>
        <vt:lpwstr/>
      </vt:variant>
      <vt:variant>
        <vt:lpwstr>_Toc361227055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F</dc:title>
  <dc:creator>Document Conversion</dc:creator>
  <cp:lastModifiedBy>btc1</cp:lastModifiedBy>
  <cp:revision>3</cp:revision>
  <cp:lastPrinted>2013-09-19T13:11:00Z</cp:lastPrinted>
  <dcterms:created xsi:type="dcterms:W3CDTF">2013-09-19T13:11:00Z</dcterms:created>
  <dcterms:modified xsi:type="dcterms:W3CDTF">2013-09-19T13:20:00Z</dcterms:modified>
</cp:coreProperties>
</file>