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607" w:rsidRPr="00DD6DDF" w:rsidRDefault="00934ED8" w:rsidP="00DD6D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jc w:val="center"/>
        <w:rPr>
          <w:rFonts w:ascii="Arial" w:hAnsi="Arial" w:cs="Arial"/>
          <w:sz w:val="38"/>
          <w:szCs w:val="38"/>
        </w:rPr>
      </w:pPr>
      <w:r w:rsidRPr="00DD6DDF">
        <w:rPr>
          <w:rFonts w:ascii="Arial" w:hAnsi="Arial" w:cs="Arial"/>
          <w:sz w:val="38"/>
          <w:szCs w:val="38"/>
        </w:rPr>
        <w:tab/>
      </w:r>
      <w:r w:rsidRPr="00DD6DDF">
        <w:rPr>
          <w:rFonts w:ascii="Arial" w:hAnsi="Arial" w:cs="Arial"/>
          <w:sz w:val="38"/>
          <w:szCs w:val="38"/>
        </w:rPr>
        <w:tab/>
      </w:r>
      <w:r w:rsidRPr="00DD6DDF">
        <w:rPr>
          <w:rFonts w:ascii="Arial" w:hAnsi="Arial" w:cs="Arial"/>
          <w:sz w:val="38"/>
          <w:szCs w:val="38"/>
        </w:rPr>
        <w:tab/>
      </w:r>
      <w:r w:rsidRPr="00DD6DDF">
        <w:rPr>
          <w:rFonts w:ascii="Arial" w:hAnsi="Arial" w:cs="Arial"/>
          <w:sz w:val="38"/>
          <w:szCs w:val="38"/>
        </w:rPr>
        <w:tab/>
      </w:r>
      <w:r w:rsidRPr="00DD6DDF">
        <w:rPr>
          <w:rFonts w:ascii="Arial" w:hAnsi="Arial" w:cs="Arial"/>
          <w:sz w:val="38"/>
          <w:szCs w:val="38"/>
        </w:rPr>
        <w:tab/>
      </w:r>
      <w:r w:rsidR="00344E2E" w:rsidRPr="00DD6DDF">
        <w:rPr>
          <w:rFonts w:ascii="Arial" w:hAnsi="Arial" w:cs="Arial"/>
          <w:b/>
          <w:sz w:val="38"/>
          <w:szCs w:val="38"/>
        </w:rPr>
        <w:t>NRC INSPECTION MANUAL</w:t>
      </w:r>
      <w:r w:rsidRPr="00DD6DDF">
        <w:rPr>
          <w:rFonts w:ascii="Arial" w:hAnsi="Arial" w:cs="Arial"/>
          <w:b/>
          <w:sz w:val="38"/>
          <w:szCs w:val="38"/>
        </w:rPr>
        <w:tab/>
      </w:r>
      <w:r w:rsidRPr="00DD6DDF">
        <w:rPr>
          <w:rFonts w:ascii="Arial" w:hAnsi="Arial" w:cs="Arial"/>
          <w:b/>
          <w:sz w:val="38"/>
          <w:szCs w:val="38"/>
        </w:rPr>
        <w:tab/>
      </w:r>
      <w:r w:rsidR="00344E2E" w:rsidRPr="00DD6DDF">
        <w:rPr>
          <w:rFonts w:ascii="Arial" w:hAnsi="Arial" w:cs="Arial"/>
        </w:rPr>
        <w:t>NMSS</w:t>
      </w:r>
    </w:p>
    <w:p w:rsidR="00344E2E" w:rsidRPr="00C34ABE" w:rsidRDefault="00344E2E" w:rsidP="00DD6DDF">
      <w:pPr>
        <w:pBdr>
          <w:bottom w:val="single" w:sz="6" w:space="1" w:color="auto"/>
        </w:pBdr>
        <w:tabs>
          <w:tab w:val="left" w:pos="274"/>
          <w:tab w:val="left" w:pos="806"/>
          <w:tab w:val="left" w:pos="1440"/>
          <w:tab w:val="left" w:pos="2074"/>
          <w:tab w:val="left" w:pos="2707"/>
        </w:tabs>
        <w:spacing w:line="240" w:lineRule="auto"/>
        <w:rPr>
          <w:rFonts w:ascii="Arial" w:hAnsi="Arial" w:cs="Arial"/>
          <w:sz w:val="24"/>
          <w:szCs w:val="24"/>
        </w:rPr>
      </w:pPr>
    </w:p>
    <w:p w:rsidR="00344E2E" w:rsidRPr="00C34ABE" w:rsidRDefault="00853F50" w:rsidP="00DD6DDF">
      <w:pPr>
        <w:tabs>
          <w:tab w:val="left" w:pos="274"/>
          <w:tab w:val="left" w:pos="806"/>
          <w:tab w:val="left" w:pos="1440"/>
          <w:tab w:val="left" w:pos="2074"/>
          <w:tab w:val="left" w:pos="2707"/>
        </w:tabs>
        <w:spacing w:after="120" w:line="240" w:lineRule="auto"/>
        <w:jc w:val="center"/>
        <w:rPr>
          <w:rFonts w:ascii="Arial" w:hAnsi="Arial" w:cs="Arial"/>
          <w:sz w:val="24"/>
          <w:szCs w:val="24"/>
        </w:rPr>
      </w:pPr>
      <w:r>
        <w:rPr>
          <w:rFonts w:ascii="Arial" w:hAnsi="Arial" w:cs="Arial"/>
          <w:noProof/>
          <w:sz w:val="24"/>
          <w:szCs w:val="24"/>
        </w:rPr>
        <w:pict>
          <v:line id="_x0000_s1027" style="position:absolute;left:0;text-align:left;z-index:251655680;mso-position-horizontal-relative:margin" from="0,0" to="0,0" o:allowincell="f" strokecolor="#020000" strokeweight=".96pt">
            <w10:wrap anchorx="margin"/>
          </v:line>
        </w:pict>
      </w:r>
      <w:r w:rsidR="006C3607" w:rsidRPr="00C34ABE">
        <w:rPr>
          <w:rFonts w:ascii="Arial" w:hAnsi="Arial" w:cs="Arial"/>
          <w:sz w:val="24"/>
          <w:szCs w:val="24"/>
        </w:rPr>
        <w:t>MANUAL CHAPTER 2606</w:t>
      </w:r>
    </w:p>
    <w:p w:rsidR="006C3607" w:rsidRPr="00DD6DDF" w:rsidRDefault="00853F50" w:rsidP="00DD6DDF">
      <w:pPr>
        <w:tabs>
          <w:tab w:val="left" w:pos="274"/>
          <w:tab w:val="left" w:pos="806"/>
          <w:tab w:val="left" w:pos="1440"/>
          <w:tab w:val="left" w:pos="2074"/>
          <w:tab w:val="left" w:pos="2707"/>
        </w:tabs>
        <w:spacing w:line="240" w:lineRule="auto"/>
        <w:jc w:val="center"/>
        <w:rPr>
          <w:rFonts w:ascii="Arial" w:hAnsi="Arial" w:cs="Arial"/>
          <w:sz w:val="24"/>
          <w:szCs w:val="24"/>
        </w:rPr>
      </w:pPr>
      <w:r w:rsidRPr="00853F50">
        <w:rPr>
          <w:rFonts w:ascii="Arial" w:hAnsi="Arial" w:cs="Arial"/>
          <w:noProof/>
        </w:rPr>
        <w:pict>
          <v:line id="_x0000_s1028" style="position:absolute;left:0;text-align:left;z-index:251657728;mso-position-horizontal-relative:margin" from="0,0" to="0,0" o:allowincell="f" strokecolor="#020000" strokeweight=".96pt">
            <w10:wrap anchorx="margin"/>
          </v:line>
        </w:pict>
      </w:r>
      <w:r w:rsidRPr="00853F50">
        <w:rPr>
          <w:rFonts w:ascii="Arial" w:hAnsi="Arial" w:cs="Arial"/>
          <w:noProof/>
        </w:rPr>
        <w:pict>
          <v:line id="_x0000_s1029" style="position:absolute;left:0;text-align:left;z-index:251658752;mso-position-horizontal-relative:margin" from="0,.45pt" to="468pt,.45pt" o:allowincell="f" strokecolor="#020000" strokeweight=".96pt">
            <w10:wrap anchorx="margin"/>
          </v:line>
        </w:pict>
      </w:r>
    </w:p>
    <w:p w:rsidR="006C3607" w:rsidRPr="00DD6DDF" w:rsidRDefault="006C3607" w:rsidP="00DD6DDF">
      <w:pPr>
        <w:tabs>
          <w:tab w:val="left" w:pos="274"/>
          <w:tab w:val="left" w:pos="806"/>
          <w:tab w:val="left" w:pos="1440"/>
          <w:tab w:val="left" w:pos="2074"/>
          <w:tab w:val="left" w:pos="2707"/>
        </w:tabs>
        <w:spacing w:line="240" w:lineRule="auto"/>
        <w:jc w:val="center"/>
        <w:rPr>
          <w:rFonts w:ascii="Arial" w:hAnsi="Arial" w:cs="Arial"/>
          <w:sz w:val="24"/>
          <w:szCs w:val="24"/>
        </w:rPr>
      </w:pPr>
    </w:p>
    <w:p w:rsidR="006C3607" w:rsidRPr="00DD6DDF" w:rsidRDefault="006C3607" w:rsidP="00DD6DDF">
      <w:pPr>
        <w:tabs>
          <w:tab w:val="left" w:pos="274"/>
          <w:tab w:val="left" w:pos="806"/>
          <w:tab w:val="left" w:pos="1440"/>
          <w:tab w:val="left" w:pos="2074"/>
          <w:tab w:val="left" w:pos="2707"/>
        </w:tabs>
        <w:spacing w:line="240" w:lineRule="auto"/>
        <w:jc w:val="center"/>
        <w:rPr>
          <w:rFonts w:ascii="Arial" w:hAnsi="Arial" w:cs="Arial"/>
          <w:sz w:val="24"/>
          <w:szCs w:val="24"/>
        </w:rPr>
      </w:pPr>
      <w:r w:rsidRPr="00DD6DDF">
        <w:rPr>
          <w:rFonts w:ascii="Arial" w:hAnsi="Arial" w:cs="Arial"/>
          <w:sz w:val="24"/>
          <w:szCs w:val="24"/>
        </w:rPr>
        <w:t xml:space="preserve">ASSESSMENT OF THE </w:t>
      </w:r>
      <w:bookmarkStart w:id="0" w:name="_Hlk330548417"/>
      <w:r w:rsidRPr="00DD6DDF">
        <w:rPr>
          <w:rFonts w:ascii="Arial" w:hAnsi="Arial" w:cs="Arial"/>
          <w:sz w:val="24"/>
          <w:szCs w:val="24"/>
        </w:rPr>
        <w:t>CHANGE IN RISK</w:t>
      </w:r>
    </w:p>
    <w:p w:rsidR="006C3607" w:rsidRPr="00DD6DDF" w:rsidRDefault="006C3607" w:rsidP="00DD6DDF">
      <w:pPr>
        <w:tabs>
          <w:tab w:val="left" w:pos="274"/>
          <w:tab w:val="left" w:pos="806"/>
          <w:tab w:val="left" w:pos="1440"/>
          <w:tab w:val="left" w:pos="2074"/>
          <w:tab w:val="left" w:pos="2707"/>
        </w:tabs>
        <w:spacing w:line="240" w:lineRule="auto"/>
        <w:jc w:val="center"/>
        <w:rPr>
          <w:rFonts w:ascii="Arial" w:hAnsi="Arial" w:cs="Arial"/>
          <w:sz w:val="24"/>
          <w:szCs w:val="24"/>
        </w:rPr>
      </w:pPr>
      <w:r w:rsidRPr="00DD6DDF">
        <w:rPr>
          <w:rFonts w:ascii="Arial" w:hAnsi="Arial" w:cs="Arial"/>
          <w:sz w:val="24"/>
          <w:szCs w:val="24"/>
        </w:rPr>
        <w:t xml:space="preserve">RESULTING FROM A </w:t>
      </w:r>
      <w:r w:rsidR="001B08F1" w:rsidRPr="00DD6DDF">
        <w:rPr>
          <w:rFonts w:ascii="Arial" w:hAnsi="Arial" w:cs="Arial"/>
          <w:sz w:val="24"/>
          <w:szCs w:val="24"/>
        </w:rPr>
        <w:t>VIOLATION</w:t>
      </w:r>
    </w:p>
    <w:p w:rsidR="006C3607" w:rsidRPr="00DD6DDF" w:rsidRDefault="006C3607" w:rsidP="00DD6DDF">
      <w:pPr>
        <w:tabs>
          <w:tab w:val="left" w:pos="274"/>
          <w:tab w:val="left" w:pos="806"/>
          <w:tab w:val="left" w:pos="1440"/>
          <w:tab w:val="left" w:pos="2074"/>
          <w:tab w:val="left" w:pos="2707"/>
        </w:tabs>
        <w:spacing w:line="240" w:lineRule="auto"/>
        <w:jc w:val="center"/>
        <w:rPr>
          <w:rFonts w:ascii="Arial" w:hAnsi="Arial" w:cs="Arial"/>
          <w:sz w:val="24"/>
          <w:szCs w:val="24"/>
        </w:rPr>
      </w:pPr>
      <w:r w:rsidRPr="00DD6DDF">
        <w:rPr>
          <w:rFonts w:ascii="Arial" w:hAnsi="Arial" w:cs="Arial"/>
          <w:sz w:val="24"/>
          <w:szCs w:val="24"/>
        </w:rPr>
        <w:t>AT A FUEL CYCLE FACILITY</w:t>
      </w:r>
      <w:bookmarkEnd w:id="0"/>
    </w:p>
    <w:p w:rsidR="006C3607" w:rsidRPr="00DD6DDF" w:rsidRDefault="00853F50" w:rsidP="00DD6DDF">
      <w:pPr>
        <w:tabs>
          <w:tab w:val="left" w:pos="274"/>
          <w:tab w:val="left" w:pos="806"/>
          <w:tab w:val="left" w:pos="1440"/>
          <w:tab w:val="left" w:pos="2074"/>
          <w:tab w:val="left" w:pos="2707"/>
        </w:tabs>
        <w:spacing w:line="240" w:lineRule="auto"/>
        <w:jc w:val="center"/>
        <w:rPr>
          <w:rFonts w:ascii="Arial" w:hAnsi="Arial" w:cs="Arial"/>
          <w:sz w:val="24"/>
          <w:szCs w:val="24"/>
        </w:rPr>
      </w:pPr>
      <w:r>
        <w:rPr>
          <w:rFonts w:ascii="Arial" w:hAnsi="Arial" w:cs="Arial"/>
          <w:noProof/>
          <w:sz w:val="24"/>
          <w:szCs w:val="24"/>
          <w:lang w:eastAsia="zh-TW"/>
        </w:rPr>
        <w:pict>
          <v:shapetype id="_x0000_t202" coordsize="21600,21600" o:spt="202" path="m,l,21600r21600,l21600,xe">
            <v:stroke joinstyle="miter"/>
            <v:path gradientshapeok="t" o:connecttype="rect"/>
          </v:shapetype>
          <v:shape id="_x0000_s1096" type="#_x0000_t202" style="position:absolute;left:0;text-align:left;margin-left:114.65pt;margin-top:36pt;width:245.4pt;height:42.45pt;z-index:251660800;mso-height-percent:200;mso-height-percent:200;mso-width-relative:margin;mso-height-relative:margin">
            <v:textbox style="mso-fit-shape-to-text:t">
              <w:txbxContent>
                <w:p w:rsidR="005233ED" w:rsidRPr="00C34ABE" w:rsidRDefault="005233ED" w:rsidP="00B73F30">
                  <w:pPr>
                    <w:spacing w:line="240" w:lineRule="auto"/>
                    <w:rPr>
                      <w:rFonts w:ascii="Arial" w:hAnsi="Arial" w:cs="Arial"/>
                      <w:sz w:val="22"/>
                      <w:szCs w:val="22"/>
                    </w:rPr>
                  </w:pPr>
                  <w:r w:rsidRPr="00C34ABE">
                    <w:rPr>
                      <w:rFonts w:ascii="Arial" w:hAnsi="Arial" w:cs="Arial"/>
                      <w:sz w:val="22"/>
                      <w:szCs w:val="22"/>
                    </w:rPr>
                    <w:t>Enclosure 2 contains “Proprietary” information.  When separated from Enclosure 2, this document becomes decontrolled.</w:t>
                  </w:r>
                </w:p>
              </w:txbxContent>
            </v:textbox>
          </v:shape>
        </w:pict>
      </w:r>
    </w:p>
    <w:p w:rsidR="006C3607" w:rsidRPr="00DD6DDF" w:rsidRDefault="006C3607" w:rsidP="00DD6DDF">
      <w:pPr>
        <w:tabs>
          <w:tab w:val="left" w:pos="274"/>
          <w:tab w:val="left" w:pos="806"/>
          <w:tab w:val="left" w:pos="1440"/>
          <w:tab w:val="left" w:pos="2074"/>
          <w:tab w:val="left" w:pos="2707"/>
        </w:tabs>
        <w:spacing w:line="240" w:lineRule="auto"/>
        <w:rPr>
          <w:rFonts w:ascii="Arial" w:hAnsi="Arial" w:cs="Arial"/>
          <w:sz w:val="24"/>
          <w:szCs w:val="24"/>
        </w:rPr>
        <w:sectPr w:rsidR="006C3607" w:rsidRPr="00DD6DDF" w:rsidSect="00A73BC4">
          <w:footerReference w:type="first" r:id="rId8"/>
          <w:pgSz w:w="12240" w:h="15840" w:code="1"/>
          <w:pgMar w:top="1440" w:right="1440" w:bottom="1440" w:left="1440" w:header="1440" w:footer="1440" w:gutter="0"/>
          <w:cols w:space="720"/>
          <w:noEndnote/>
          <w:titlePg/>
          <w:docGrid w:linePitch="272"/>
        </w:sectPr>
      </w:pPr>
    </w:p>
    <w:p w:rsidR="00DD70DC" w:rsidRPr="00C34ABE" w:rsidRDefault="00853F50" w:rsidP="00EF7F57">
      <w:pPr>
        <w:pStyle w:val="TOC1"/>
        <w:spacing w:line="240" w:lineRule="auto"/>
        <w:rPr>
          <w:rFonts w:eastAsiaTheme="minorEastAsia"/>
          <w:sz w:val="22"/>
          <w:szCs w:val="22"/>
        </w:rPr>
      </w:pPr>
      <w:r w:rsidRPr="00C34ABE">
        <w:rPr>
          <w:sz w:val="22"/>
          <w:szCs w:val="22"/>
        </w:rPr>
        <w:lastRenderedPageBreak/>
        <w:fldChar w:fldCharType="begin"/>
      </w:r>
      <w:r w:rsidR="006C3607" w:rsidRPr="00C34ABE">
        <w:rPr>
          <w:sz w:val="22"/>
          <w:szCs w:val="22"/>
        </w:rPr>
        <w:instrText xml:space="preserve"> TOC \o "1-3" \h \z \u </w:instrText>
      </w:r>
      <w:r w:rsidRPr="00C34ABE">
        <w:rPr>
          <w:sz w:val="22"/>
          <w:szCs w:val="22"/>
        </w:rPr>
        <w:fldChar w:fldCharType="separate"/>
      </w:r>
      <w:hyperlink w:anchor="_Toc335230192" w:history="1">
        <w:r w:rsidR="00DD70DC" w:rsidRPr="00C34ABE">
          <w:rPr>
            <w:rStyle w:val="Hyperlink"/>
            <w:rFonts w:cs="Arial"/>
            <w:sz w:val="22"/>
            <w:szCs w:val="22"/>
          </w:rPr>
          <w:t>2606-01</w:t>
        </w:r>
        <w:r w:rsidR="00DD70DC" w:rsidRPr="00C34ABE">
          <w:rPr>
            <w:rFonts w:eastAsiaTheme="minorEastAsia"/>
            <w:sz w:val="22"/>
            <w:szCs w:val="22"/>
          </w:rPr>
          <w:tab/>
        </w:r>
        <w:r w:rsidR="00DD70DC" w:rsidRPr="00C34ABE">
          <w:rPr>
            <w:rStyle w:val="Hyperlink"/>
            <w:rFonts w:cs="Arial"/>
            <w:sz w:val="22"/>
            <w:szCs w:val="22"/>
          </w:rPr>
          <w:t>PURPOSE</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_Toc335230192 \h </w:instrText>
        </w:r>
        <w:r w:rsidRPr="00C34ABE">
          <w:rPr>
            <w:webHidden/>
            <w:sz w:val="22"/>
            <w:szCs w:val="22"/>
          </w:rPr>
        </w:r>
        <w:r w:rsidRPr="00C34ABE">
          <w:rPr>
            <w:webHidden/>
            <w:sz w:val="22"/>
            <w:szCs w:val="22"/>
          </w:rPr>
          <w:fldChar w:fldCharType="separate"/>
        </w:r>
        <w:r w:rsidR="002F2C7D">
          <w:rPr>
            <w:webHidden/>
            <w:sz w:val="22"/>
            <w:szCs w:val="22"/>
          </w:rPr>
          <w:t>1</w:t>
        </w:r>
        <w:r w:rsidRPr="00C34ABE">
          <w:rPr>
            <w:webHidden/>
            <w:sz w:val="22"/>
            <w:szCs w:val="22"/>
          </w:rPr>
          <w:fldChar w:fldCharType="end"/>
        </w:r>
      </w:hyperlink>
    </w:p>
    <w:p w:rsidR="00C34ABE" w:rsidRDefault="00C34ABE" w:rsidP="00EF7F57">
      <w:pPr>
        <w:pStyle w:val="TOC1"/>
        <w:spacing w:line="240" w:lineRule="auto"/>
        <w:rPr>
          <w:sz w:val="22"/>
          <w:szCs w:val="22"/>
        </w:rPr>
      </w:pPr>
    </w:p>
    <w:p w:rsidR="00DD70DC" w:rsidRPr="00C34ABE" w:rsidRDefault="00853F50" w:rsidP="00EF7F57">
      <w:pPr>
        <w:pStyle w:val="TOC1"/>
        <w:spacing w:line="240" w:lineRule="auto"/>
        <w:rPr>
          <w:rFonts w:eastAsiaTheme="minorEastAsia"/>
          <w:sz w:val="22"/>
          <w:szCs w:val="22"/>
        </w:rPr>
      </w:pPr>
      <w:hyperlink w:anchor="_Toc335230193" w:history="1">
        <w:r w:rsidR="00DD70DC" w:rsidRPr="00C34ABE">
          <w:rPr>
            <w:rStyle w:val="Hyperlink"/>
            <w:rFonts w:cs="Arial"/>
            <w:sz w:val="22"/>
            <w:szCs w:val="22"/>
          </w:rPr>
          <w:t>2606-02</w:t>
        </w:r>
        <w:r w:rsidR="00DD70DC" w:rsidRPr="00C34ABE">
          <w:rPr>
            <w:rFonts w:eastAsiaTheme="minorEastAsia"/>
            <w:sz w:val="22"/>
            <w:szCs w:val="22"/>
          </w:rPr>
          <w:tab/>
        </w:r>
        <w:r w:rsidR="00DD70DC" w:rsidRPr="00C34ABE">
          <w:rPr>
            <w:rStyle w:val="Hyperlink"/>
            <w:rFonts w:cs="Arial"/>
            <w:sz w:val="22"/>
            <w:szCs w:val="22"/>
          </w:rPr>
          <w:t>OBJECTIVES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_Toc335230193 \h </w:instrText>
        </w:r>
        <w:r w:rsidRPr="00C34ABE">
          <w:rPr>
            <w:webHidden/>
            <w:sz w:val="22"/>
            <w:szCs w:val="22"/>
          </w:rPr>
        </w:r>
        <w:r w:rsidRPr="00C34ABE">
          <w:rPr>
            <w:webHidden/>
            <w:sz w:val="22"/>
            <w:szCs w:val="22"/>
          </w:rPr>
          <w:fldChar w:fldCharType="separate"/>
        </w:r>
        <w:r w:rsidR="002F2C7D">
          <w:rPr>
            <w:webHidden/>
            <w:sz w:val="22"/>
            <w:szCs w:val="22"/>
          </w:rPr>
          <w:t>1</w:t>
        </w:r>
        <w:r w:rsidRPr="00C34ABE">
          <w:rPr>
            <w:webHidden/>
            <w:sz w:val="22"/>
            <w:szCs w:val="22"/>
          </w:rPr>
          <w:fldChar w:fldCharType="end"/>
        </w:r>
      </w:hyperlink>
    </w:p>
    <w:p w:rsidR="00C34ABE" w:rsidRDefault="00C34ABE" w:rsidP="00EF7F57">
      <w:pPr>
        <w:pStyle w:val="TOC1"/>
        <w:spacing w:line="240" w:lineRule="auto"/>
        <w:rPr>
          <w:sz w:val="22"/>
          <w:szCs w:val="22"/>
        </w:rPr>
      </w:pPr>
    </w:p>
    <w:p w:rsidR="00DD70DC" w:rsidRPr="00C34ABE" w:rsidRDefault="00853F50" w:rsidP="00EF7F57">
      <w:pPr>
        <w:pStyle w:val="TOC1"/>
        <w:spacing w:line="240" w:lineRule="auto"/>
        <w:rPr>
          <w:rFonts w:eastAsiaTheme="minorEastAsia"/>
          <w:sz w:val="22"/>
          <w:szCs w:val="22"/>
        </w:rPr>
      </w:pPr>
      <w:hyperlink w:anchor="_Toc335230194" w:history="1">
        <w:r w:rsidR="00DD70DC" w:rsidRPr="00C34ABE">
          <w:rPr>
            <w:rStyle w:val="Hyperlink"/>
            <w:rFonts w:cs="Arial"/>
            <w:sz w:val="22"/>
            <w:szCs w:val="22"/>
          </w:rPr>
          <w:t>2606-03</w:t>
        </w:r>
        <w:r w:rsidR="00DD70DC" w:rsidRPr="00C34ABE">
          <w:rPr>
            <w:rFonts w:eastAsiaTheme="minorEastAsia"/>
            <w:sz w:val="22"/>
            <w:szCs w:val="22"/>
          </w:rPr>
          <w:tab/>
        </w:r>
        <w:r w:rsidR="00DD70DC" w:rsidRPr="00C34ABE">
          <w:rPr>
            <w:rStyle w:val="Hyperlink"/>
            <w:rFonts w:cs="Arial"/>
            <w:sz w:val="22"/>
            <w:szCs w:val="22"/>
          </w:rPr>
          <w:t>APPLICABILITY</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_Toc335230194 \h </w:instrText>
        </w:r>
        <w:r w:rsidRPr="00C34ABE">
          <w:rPr>
            <w:webHidden/>
            <w:sz w:val="22"/>
            <w:szCs w:val="22"/>
          </w:rPr>
        </w:r>
        <w:r w:rsidRPr="00C34ABE">
          <w:rPr>
            <w:webHidden/>
            <w:sz w:val="22"/>
            <w:szCs w:val="22"/>
          </w:rPr>
          <w:fldChar w:fldCharType="separate"/>
        </w:r>
        <w:r w:rsidR="002F2C7D">
          <w:rPr>
            <w:webHidden/>
            <w:sz w:val="22"/>
            <w:szCs w:val="22"/>
          </w:rPr>
          <w:t>1</w:t>
        </w:r>
        <w:r w:rsidRPr="00C34ABE">
          <w:rPr>
            <w:webHidden/>
            <w:sz w:val="22"/>
            <w:szCs w:val="22"/>
          </w:rPr>
          <w:fldChar w:fldCharType="end"/>
        </w:r>
      </w:hyperlink>
    </w:p>
    <w:p w:rsidR="00C34ABE" w:rsidRDefault="00C34ABE" w:rsidP="00EF7F57">
      <w:pPr>
        <w:pStyle w:val="TOC1"/>
        <w:spacing w:line="240" w:lineRule="auto"/>
        <w:rPr>
          <w:sz w:val="22"/>
          <w:szCs w:val="22"/>
        </w:rPr>
      </w:pPr>
    </w:p>
    <w:p w:rsidR="00DD70DC" w:rsidRPr="00C34ABE" w:rsidRDefault="00853F50" w:rsidP="00EF7F57">
      <w:pPr>
        <w:pStyle w:val="TOC1"/>
        <w:spacing w:line="240" w:lineRule="auto"/>
        <w:rPr>
          <w:rFonts w:eastAsiaTheme="minorEastAsia"/>
          <w:sz w:val="22"/>
          <w:szCs w:val="22"/>
        </w:rPr>
      </w:pPr>
      <w:hyperlink w:anchor="_Toc335230195" w:history="1">
        <w:r w:rsidR="00DD70DC" w:rsidRPr="00C34ABE">
          <w:rPr>
            <w:rStyle w:val="Hyperlink"/>
            <w:rFonts w:cs="Arial"/>
            <w:sz w:val="22"/>
            <w:szCs w:val="22"/>
          </w:rPr>
          <w:t>2606-04</w:t>
        </w:r>
        <w:r w:rsidR="00DD70DC" w:rsidRPr="00C34ABE">
          <w:rPr>
            <w:rFonts w:eastAsiaTheme="minorEastAsia"/>
            <w:sz w:val="22"/>
            <w:szCs w:val="22"/>
          </w:rPr>
          <w:tab/>
        </w:r>
        <w:r w:rsidR="00DD70DC" w:rsidRPr="00C34ABE">
          <w:rPr>
            <w:rStyle w:val="Hyperlink"/>
            <w:rFonts w:cs="Arial"/>
            <w:sz w:val="22"/>
            <w:szCs w:val="22"/>
          </w:rPr>
          <w:t>DEFINITIONS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_Toc335230195 \h </w:instrText>
        </w:r>
        <w:r w:rsidRPr="00C34ABE">
          <w:rPr>
            <w:webHidden/>
            <w:sz w:val="22"/>
            <w:szCs w:val="22"/>
          </w:rPr>
        </w:r>
        <w:r w:rsidRPr="00C34ABE">
          <w:rPr>
            <w:webHidden/>
            <w:sz w:val="22"/>
            <w:szCs w:val="22"/>
          </w:rPr>
          <w:fldChar w:fldCharType="separate"/>
        </w:r>
        <w:r w:rsidR="002F2C7D">
          <w:rPr>
            <w:webHidden/>
            <w:sz w:val="22"/>
            <w:szCs w:val="22"/>
          </w:rPr>
          <w:t>1</w:t>
        </w:r>
        <w:r w:rsidRPr="00C34ABE">
          <w:rPr>
            <w:webHidden/>
            <w:sz w:val="22"/>
            <w:szCs w:val="22"/>
          </w:rPr>
          <w:fldChar w:fldCharType="end"/>
        </w:r>
      </w:hyperlink>
    </w:p>
    <w:p w:rsidR="00C34ABE" w:rsidRDefault="00C34ABE" w:rsidP="00EF7F57">
      <w:pPr>
        <w:pStyle w:val="TOC2"/>
        <w:spacing w:before="0" w:after="0" w:line="240" w:lineRule="auto"/>
        <w:rPr>
          <w:sz w:val="22"/>
          <w:szCs w:val="22"/>
        </w:rPr>
      </w:pPr>
    </w:p>
    <w:p w:rsidR="00DD70DC" w:rsidRPr="00C34ABE" w:rsidRDefault="00853F50" w:rsidP="00EF7F57">
      <w:pPr>
        <w:pStyle w:val="TOC2"/>
        <w:spacing w:before="0" w:after="0" w:line="240" w:lineRule="auto"/>
        <w:rPr>
          <w:rFonts w:eastAsiaTheme="minorEastAsia"/>
          <w:sz w:val="22"/>
          <w:szCs w:val="22"/>
        </w:rPr>
      </w:pPr>
      <w:hyperlink w:anchor="_Toc335230196" w:history="1">
        <w:r w:rsidR="00DD70DC" w:rsidRPr="00C34ABE">
          <w:rPr>
            <w:rStyle w:val="Hyperlink"/>
            <w:rFonts w:cs="Arial"/>
            <w:sz w:val="22"/>
            <w:szCs w:val="22"/>
          </w:rPr>
          <w:t>04.01</w:t>
        </w:r>
        <w:r w:rsidR="00DD70DC" w:rsidRPr="00C34ABE">
          <w:rPr>
            <w:rFonts w:eastAsiaTheme="minorEastAsia"/>
            <w:sz w:val="22"/>
            <w:szCs w:val="22"/>
          </w:rPr>
          <w:tab/>
        </w:r>
        <w:r w:rsidR="00DD70DC" w:rsidRPr="00C34ABE">
          <w:rPr>
            <w:rStyle w:val="Hyperlink"/>
            <w:rFonts w:cs="Arial"/>
            <w:sz w:val="22"/>
            <w:szCs w:val="22"/>
          </w:rPr>
          <w:t>Accident Sequences.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_Toc335230196 \h </w:instrText>
        </w:r>
        <w:r w:rsidRPr="00C34ABE">
          <w:rPr>
            <w:webHidden/>
            <w:sz w:val="22"/>
            <w:szCs w:val="22"/>
          </w:rPr>
        </w:r>
        <w:r w:rsidRPr="00C34ABE">
          <w:rPr>
            <w:webHidden/>
            <w:sz w:val="22"/>
            <w:szCs w:val="22"/>
          </w:rPr>
          <w:fldChar w:fldCharType="separate"/>
        </w:r>
        <w:r w:rsidR="002F2C7D">
          <w:rPr>
            <w:webHidden/>
            <w:sz w:val="22"/>
            <w:szCs w:val="22"/>
          </w:rPr>
          <w:t>1</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197" w:history="1">
        <w:r w:rsidR="00DD70DC" w:rsidRPr="00C34ABE">
          <w:rPr>
            <w:rStyle w:val="Hyperlink"/>
            <w:rFonts w:cs="Arial"/>
            <w:sz w:val="22"/>
            <w:szCs w:val="22"/>
          </w:rPr>
          <w:t>04.02</w:t>
        </w:r>
        <w:r w:rsidR="00DD70DC" w:rsidRPr="00C34ABE">
          <w:rPr>
            <w:rFonts w:eastAsiaTheme="minorEastAsia"/>
            <w:sz w:val="22"/>
            <w:szCs w:val="22"/>
          </w:rPr>
          <w:tab/>
        </w:r>
        <w:r w:rsidR="00DD70DC" w:rsidRPr="00C34ABE">
          <w:rPr>
            <w:rStyle w:val="Hyperlink"/>
            <w:rFonts w:cs="Arial"/>
            <w:sz w:val="22"/>
            <w:szCs w:val="22"/>
          </w:rPr>
          <w:t>Integrated Safety Analysis (ISA).</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_Toc335230197 \h </w:instrText>
        </w:r>
        <w:r w:rsidRPr="00C34ABE">
          <w:rPr>
            <w:webHidden/>
            <w:sz w:val="22"/>
            <w:szCs w:val="22"/>
          </w:rPr>
        </w:r>
        <w:r w:rsidRPr="00C34ABE">
          <w:rPr>
            <w:webHidden/>
            <w:sz w:val="22"/>
            <w:szCs w:val="22"/>
          </w:rPr>
          <w:fldChar w:fldCharType="separate"/>
        </w:r>
        <w:r w:rsidR="002F2C7D">
          <w:rPr>
            <w:webHidden/>
            <w:sz w:val="22"/>
            <w:szCs w:val="22"/>
          </w:rPr>
          <w:t>2</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198" w:history="1">
        <w:r w:rsidR="00DD70DC" w:rsidRPr="00C34ABE">
          <w:rPr>
            <w:rStyle w:val="Hyperlink"/>
            <w:rFonts w:cs="Arial"/>
            <w:sz w:val="22"/>
            <w:szCs w:val="22"/>
          </w:rPr>
          <w:t>04.03</w:t>
        </w:r>
        <w:r w:rsidR="00DD70DC" w:rsidRPr="00C34ABE">
          <w:rPr>
            <w:rFonts w:eastAsiaTheme="minorEastAsia"/>
            <w:sz w:val="22"/>
            <w:szCs w:val="22"/>
          </w:rPr>
          <w:tab/>
        </w:r>
        <w:r w:rsidR="00DD70DC" w:rsidRPr="00C34ABE">
          <w:rPr>
            <w:rStyle w:val="Hyperlink"/>
            <w:rFonts w:cs="Arial"/>
            <w:sz w:val="22"/>
            <w:szCs w:val="22"/>
          </w:rPr>
          <w:t>Items Relied On For Safety (IROFS).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_Toc335230198 \h </w:instrText>
        </w:r>
        <w:r w:rsidRPr="00C34ABE">
          <w:rPr>
            <w:webHidden/>
            <w:sz w:val="22"/>
            <w:szCs w:val="22"/>
          </w:rPr>
        </w:r>
        <w:r w:rsidRPr="00C34ABE">
          <w:rPr>
            <w:webHidden/>
            <w:sz w:val="22"/>
            <w:szCs w:val="22"/>
          </w:rPr>
          <w:fldChar w:fldCharType="separate"/>
        </w:r>
        <w:r w:rsidR="002F2C7D">
          <w:rPr>
            <w:webHidden/>
            <w:sz w:val="22"/>
            <w:szCs w:val="22"/>
          </w:rPr>
          <w:t>2</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199" w:history="1">
        <w:r w:rsidR="00DD70DC" w:rsidRPr="00C34ABE">
          <w:rPr>
            <w:rStyle w:val="Hyperlink"/>
            <w:rFonts w:cs="Arial"/>
            <w:sz w:val="22"/>
            <w:szCs w:val="22"/>
          </w:rPr>
          <w:t>04.04</w:t>
        </w:r>
        <w:r w:rsidR="00DD70DC" w:rsidRPr="00C34ABE">
          <w:rPr>
            <w:rFonts w:eastAsiaTheme="minorEastAsia"/>
            <w:sz w:val="22"/>
            <w:szCs w:val="22"/>
          </w:rPr>
          <w:tab/>
        </w:r>
        <w:r w:rsidR="00DD70DC" w:rsidRPr="00C34ABE">
          <w:rPr>
            <w:rStyle w:val="Hyperlink"/>
            <w:rFonts w:cs="Arial"/>
            <w:sz w:val="22"/>
            <w:szCs w:val="22"/>
          </w:rPr>
          <w:t>Likelihood.</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_Toc335230199 \h </w:instrText>
        </w:r>
        <w:r w:rsidRPr="00C34ABE">
          <w:rPr>
            <w:webHidden/>
            <w:sz w:val="22"/>
            <w:szCs w:val="22"/>
          </w:rPr>
        </w:r>
        <w:r w:rsidRPr="00C34ABE">
          <w:rPr>
            <w:webHidden/>
            <w:sz w:val="22"/>
            <w:szCs w:val="22"/>
          </w:rPr>
          <w:fldChar w:fldCharType="separate"/>
        </w:r>
        <w:r w:rsidR="002F2C7D">
          <w:rPr>
            <w:webHidden/>
            <w:sz w:val="22"/>
            <w:szCs w:val="22"/>
          </w:rPr>
          <w:t>2</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00" w:history="1">
        <w:r w:rsidR="00DD70DC" w:rsidRPr="00C34ABE">
          <w:rPr>
            <w:rStyle w:val="Hyperlink"/>
            <w:rFonts w:cs="Arial"/>
            <w:sz w:val="22"/>
            <w:szCs w:val="22"/>
          </w:rPr>
          <w:t>04.05</w:t>
        </w:r>
        <w:r w:rsidR="00DD70DC" w:rsidRPr="00C34ABE">
          <w:rPr>
            <w:rFonts w:eastAsiaTheme="minorEastAsia"/>
            <w:sz w:val="22"/>
            <w:szCs w:val="22"/>
          </w:rPr>
          <w:tab/>
        </w:r>
        <w:r w:rsidR="00DD70DC" w:rsidRPr="00C34ABE">
          <w:rPr>
            <w:rStyle w:val="Hyperlink"/>
            <w:rFonts w:cs="Arial"/>
            <w:sz w:val="22"/>
            <w:szCs w:val="22"/>
          </w:rPr>
          <w:t>Management Measures.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_Toc335230200 \h </w:instrText>
        </w:r>
        <w:r w:rsidRPr="00C34ABE">
          <w:rPr>
            <w:webHidden/>
            <w:sz w:val="22"/>
            <w:szCs w:val="22"/>
          </w:rPr>
        </w:r>
        <w:r w:rsidRPr="00C34ABE">
          <w:rPr>
            <w:webHidden/>
            <w:sz w:val="22"/>
            <w:szCs w:val="22"/>
          </w:rPr>
          <w:fldChar w:fldCharType="separate"/>
        </w:r>
        <w:r w:rsidR="002F2C7D">
          <w:rPr>
            <w:webHidden/>
            <w:sz w:val="22"/>
            <w:szCs w:val="22"/>
          </w:rPr>
          <w:t>3</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01" w:history="1">
        <w:r w:rsidR="00DD70DC" w:rsidRPr="00C34ABE">
          <w:rPr>
            <w:rStyle w:val="Hyperlink"/>
            <w:rFonts w:cs="Arial"/>
            <w:sz w:val="22"/>
            <w:szCs w:val="22"/>
          </w:rPr>
          <w:t>04.06</w:t>
        </w:r>
        <w:r w:rsidR="00DD70DC" w:rsidRPr="00C34ABE">
          <w:rPr>
            <w:rFonts w:eastAsiaTheme="minorEastAsia"/>
            <w:sz w:val="22"/>
            <w:szCs w:val="22"/>
          </w:rPr>
          <w:tab/>
        </w:r>
        <w:r w:rsidR="00DD70DC" w:rsidRPr="00C34ABE">
          <w:rPr>
            <w:rStyle w:val="Hyperlink"/>
            <w:rFonts w:cs="Arial"/>
            <w:sz w:val="22"/>
            <w:szCs w:val="22"/>
          </w:rPr>
          <w:t>Non-Compliance.</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_Toc335230201 \h </w:instrText>
        </w:r>
        <w:r w:rsidRPr="00C34ABE">
          <w:rPr>
            <w:webHidden/>
            <w:sz w:val="22"/>
            <w:szCs w:val="22"/>
          </w:rPr>
        </w:r>
        <w:r w:rsidRPr="00C34ABE">
          <w:rPr>
            <w:webHidden/>
            <w:sz w:val="22"/>
            <w:szCs w:val="22"/>
          </w:rPr>
          <w:fldChar w:fldCharType="separate"/>
        </w:r>
        <w:r w:rsidR="002F2C7D">
          <w:rPr>
            <w:webHidden/>
            <w:sz w:val="22"/>
            <w:szCs w:val="22"/>
          </w:rPr>
          <w:t>3</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02" w:history="1">
        <w:r w:rsidR="00DD70DC" w:rsidRPr="00C34ABE">
          <w:rPr>
            <w:rStyle w:val="Hyperlink"/>
            <w:rFonts w:cs="Arial"/>
            <w:sz w:val="22"/>
            <w:szCs w:val="22"/>
          </w:rPr>
          <w:t>04.07</w:t>
        </w:r>
        <w:r w:rsidR="00DD70DC" w:rsidRPr="00C34ABE">
          <w:rPr>
            <w:rFonts w:eastAsiaTheme="minorEastAsia"/>
            <w:sz w:val="22"/>
            <w:szCs w:val="22"/>
          </w:rPr>
          <w:tab/>
        </w:r>
        <w:r w:rsidR="00DD70DC" w:rsidRPr="00C34ABE">
          <w:rPr>
            <w:rStyle w:val="Hyperlink"/>
            <w:rFonts w:cs="Arial"/>
            <w:sz w:val="22"/>
            <w:szCs w:val="22"/>
          </w:rPr>
          <w:t>Performance Requirements.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_Toc335230202 \h </w:instrText>
        </w:r>
        <w:r w:rsidRPr="00C34ABE">
          <w:rPr>
            <w:webHidden/>
            <w:sz w:val="22"/>
            <w:szCs w:val="22"/>
          </w:rPr>
        </w:r>
        <w:r w:rsidRPr="00C34ABE">
          <w:rPr>
            <w:webHidden/>
            <w:sz w:val="22"/>
            <w:szCs w:val="22"/>
          </w:rPr>
          <w:fldChar w:fldCharType="separate"/>
        </w:r>
        <w:r w:rsidR="002F2C7D">
          <w:rPr>
            <w:webHidden/>
            <w:sz w:val="22"/>
            <w:szCs w:val="22"/>
          </w:rPr>
          <w:t>3</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03" w:history="1">
        <w:r w:rsidR="00DD70DC" w:rsidRPr="00C34ABE">
          <w:rPr>
            <w:rStyle w:val="Hyperlink"/>
            <w:rFonts w:cs="Arial"/>
            <w:sz w:val="22"/>
            <w:szCs w:val="22"/>
          </w:rPr>
          <w:t>04.08</w:t>
        </w:r>
        <w:r w:rsidR="00DD70DC" w:rsidRPr="00C34ABE">
          <w:rPr>
            <w:rFonts w:eastAsiaTheme="minorEastAsia"/>
            <w:sz w:val="22"/>
            <w:szCs w:val="22"/>
          </w:rPr>
          <w:tab/>
        </w:r>
        <w:r w:rsidR="00DD70DC" w:rsidRPr="00C34ABE">
          <w:rPr>
            <w:rStyle w:val="Hyperlink"/>
            <w:rFonts w:cs="Arial"/>
            <w:sz w:val="22"/>
            <w:szCs w:val="22"/>
          </w:rPr>
          <w:t>Safety Basis.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_Toc335230203 \h </w:instrText>
        </w:r>
        <w:r w:rsidRPr="00C34ABE">
          <w:rPr>
            <w:webHidden/>
            <w:sz w:val="22"/>
            <w:szCs w:val="22"/>
          </w:rPr>
        </w:r>
        <w:r w:rsidRPr="00C34ABE">
          <w:rPr>
            <w:webHidden/>
            <w:sz w:val="22"/>
            <w:szCs w:val="22"/>
          </w:rPr>
          <w:fldChar w:fldCharType="separate"/>
        </w:r>
        <w:r w:rsidR="002F2C7D">
          <w:rPr>
            <w:webHidden/>
            <w:sz w:val="22"/>
            <w:szCs w:val="22"/>
          </w:rPr>
          <w:t>3</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04" w:history="1">
        <w:r w:rsidR="00DD70DC" w:rsidRPr="00C34ABE">
          <w:rPr>
            <w:rStyle w:val="Hyperlink"/>
            <w:rFonts w:cs="Arial"/>
            <w:sz w:val="22"/>
            <w:szCs w:val="22"/>
          </w:rPr>
          <w:t>04.09</w:t>
        </w:r>
        <w:r w:rsidR="00DD70DC" w:rsidRPr="00C34ABE">
          <w:rPr>
            <w:rFonts w:eastAsiaTheme="minorEastAsia"/>
            <w:sz w:val="22"/>
            <w:szCs w:val="22"/>
          </w:rPr>
          <w:tab/>
        </w:r>
        <w:r w:rsidR="00DD70DC" w:rsidRPr="00C34ABE">
          <w:rPr>
            <w:rStyle w:val="Hyperlink"/>
            <w:rFonts w:cs="Arial"/>
            <w:sz w:val="22"/>
            <w:szCs w:val="22"/>
          </w:rPr>
          <w:t>Un-credited Controls.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_Toc335230204 \h </w:instrText>
        </w:r>
        <w:r w:rsidRPr="00C34ABE">
          <w:rPr>
            <w:webHidden/>
            <w:sz w:val="22"/>
            <w:szCs w:val="22"/>
          </w:rPr>
        </w:r>
        <w:r w:rsidRPr="00C34ABE">
          <w:rPr>
            <w:webHidden/>
            <w:sz w:val="22"/>
            <w:szCs w:val="22"/>
          </w:rPr>
          <w:fldChar w:fldCharType="separate"/>
        </w:r>
        <w:r w:rsidR="002F2C7D">
          <w:rPr>
            <w:webHidden/>
            <w:sz w:val="22"/>
            <w:szCs w:val="22"/>
          </w:rPr>
          <w:t>3</w:t>
        </w:r>
        <w:r w:rsidRPr="00C34ABE">
          <w:rPr>
            <w:webHidden/>
            <w:sz w:val="22"/>
            <w:szCs w:val="22"/>
          </w:rPr>
          <w:fldChar w:fldCharType="end"/>
        </w:r>
      </w:hyperlink>
    </w:p>
    <w:p w:rsidR="00C34ABE" w:rsidRDefault="00C34ABE" w:rsidP="00EF7F57">
      <w:pPr>
        <w:pStyle w:val="TOC1"/>
        <w:spacing w:line="240" w:lineRule="auto"/>
        <w:rPr>
          <w:sz w:val="22"/>
          <w:szCs w:val="22"/>
        </w:rPr>
      </w:pPr>
    </w:p>
    <w:p w:rsidR="00DD70DC" w:rsidRPr="00C34ABE" w:rsidRDefault="00853F50" w:rsidP="00EF7F57">
      <w:pPr>
        <w:pStyle w:val="TOC1"/>
        <w:spacing w:line="240" w:lineRule="auto"/>
        <w:rPr>
          <w:rFonts w:eastAsiaTheme="minorEastAsia"/>
          <w:sz w:val="22"/>
          <w:szCs w:val="22"/>
        </w:rPr>
      </w:pPr>
      <w:hyperlink w:anchor="_Toc335230205" w:history="1">
        <w:r w:rsidR="00DD70DC" w:rsidRPr="00C34ABE">
          <w:rPr>
            <w:rStyle w:val="Hyperlink"/>
            <w:rFonts w:cs="Arial"/>
            <w:sz w:val="22"/>
            <w:szCs w:val="22"/>
          </w:rPr>
          <w:t>2606-05</w:t>
        </w:r>
        <w:r w:rsidR="00DD70DC" w:rsidRPr="00C34ABE">
          <w:rPr>
            <w:rFonts w:eastAsiaTheme="minorEastAsia"/>
            <w:sz w:val="22"/>
            <w:szCs w:val="22"/>
          </w:rPr>
          <w:tab/>
        </w:r>
        <w:r w:rsidR="00DD70DC" w:rsidRPr="00C34ABE">
          <w:rPr>
            <w:rStyle w:val="Hyperlink"/>
            <w:rFonts w:cs="Arial"/>
            <w:sz w:val="22"/>
            <w:szCs w:val="22"/>
          </w:rPr>
          <w:t>IDENTIFYING THE NON-COMPLIANCE</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_Toc335230205 \h </w:instrText>
        </w:r>
        <w:r w:rsidRPr="00C34ABE">
          <w:rPr>
            <w:webHidden/>
            <w:sz w:val="22"/>
            <w:szCs w:val="22"/>
          </w:rPr>
        </w:r>
        <w:r w:rsidRPr="00C34ABE">
          <w:rPr>
            <w:webHidden/>
            <w:sz w:val="22"/>
            <w:szCs w:val="22"/>
          </w:rPr>
          <w:fldChar w:fldCharType="separate"/>
        </w:r>
        <w:r w:rsidR="002F2C7D">
          <w:rPr>
            <w:webHidden/>
            <w:sz w:val="22"/>
            <w:szCs w:val="22"/>
          </w:rPr>
          <w:t>4</w:t>
        </w:r>
        <w:r w:rsidRPr="00C34ABE">
          <w:rPr>
            <w:webHidden/>
            <w:sz w:val="22"/>
            <w:szCs w:val="22"/>
          </w:rPr>
          <w:fldChar w:fldCharType="end"/>
        </w:r>
      </w:hyperlink>
    </w:p>
    <w:p w:rsidR="00C34ABE" w:rsidRDefault="00C34ABE" w:rsidP="00EF7F57">
      <w:pPr>
        <w:pStyle w:val="TOC2"/>
        <w:spacing w:before="0" w:after="0" w:line="240" w:lineRule="auto"/>
        <w:rPr>
          <w:sz w:val="22"/>
          <w:szCs w:val="22"/>
        </w:rPr>
      </w:pPr>
    </w:p>
    <w:p w:rsidR="00DD70DC" w:rsidRPr="00C34ABE" w:rsidRDefault="00853F50" w:rsidP="00EF7F57">
      <w:pPr>
        <w:pStyle w:val="TOC2"/>
        <w:spacing w:before="0" w:after="0" w:line="240" w:lineRule="auto"/>
        <w:rPr>
          <w:rFonts w:eastAsiaTheme="minorEastAsia"/>
          <w:sz w:val="22"/>
          <w:szCs w:val="22"/>
        </w:rPr>
      </w:pPr>
      <w:hyperlink w:anchor="_Toc335230206" w:history="1">
        <w:r w:rsidR="00DD70DC" w:rsidRPr="00C34ABE">
          <w:rPr>
            <w:rStyle w:val="Hyperlink"/>
            <w:rFonts w:cs="Arial"/>
            <w:sz w:val="22"/>
            <w:szCs w:val="22"/>
          </w:rPr>
          <w:t>05.01</w:t>
        </w:r>
        <w:r w:rsidR="00DD70DC" w:rsidRPr="00C34ABE">
          <w:rPr>
            <w:rFonts w:eastAsiaTheme="minorEastAsia"/>
            <w:sz w:val="22"/>
            <w:szCs w:val="22"/>
          </w:rPr>
          <w:tab/>
        </w:r>
        <w:r w:rsidR="00DD70DC" w:rsidRPr="00C34ABE">
          <w:rPr>
            <w:rStyle w:val="Hyperlink"/>
            <w:rFonts w:cs="Arial"/>
            <w:sz w:val="22"/>
            <w:szCs w:val="22"/>
          </w:rPr>
          <w:t>Identify the Upset Condition or Control Failure.</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_Toc335230206 \h </w:instrText>
        </w:r>
        <w:r w:rsidRPr="00C34ABE">
          <w:rPr>
            <w:webHidden/>
            <w:sz w:val="22"/>
            <w:szCs w:val="22"/>
          </w:rPr>
        </w:r>
        <w:r w:rsidRPr="00C34ABE">
          <w:rPr>
            <w:webHidden/>
            <w:sz w:val="22"/>
            <w:szCs w:val="22"/>
          </w:rPr>
          <w:fldChar w:fldCharType="separate"/>
        </w:r>
        <w:r w:rsidR="002F2C7D">
          <w:rPr>
            <w:webHidden/>
            <w:sz w:val="22"/>
            <w:szCs w:val="22"/>
          </w:rPr>
          <w:t>4</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07" w:history="1">
        <w:r w:rsidR="00DD70DC" w:rsidRPr="00C34ABE">
          <w:rPr>
            <w:rStyle w:val="Hyperlink"/>
            <w:rFonts w:cs="Arial"/>
            <w:sz w:val="22"/>
            <w:szCs w:val="22"/>
          </w:rPr>
          <w:t>05.02</w:t>
        </w:r>
        <w:r w:rsidR="00DD70DC" w:rsidRPr="00C34ABE">
          <w:rPr>
            <w:rFonts w:eastAsiaTheme="minorEastAsia"/>
            <w:sz w:val="22"/>
            <w:szCs w:val="22"/>
          </w:rPr>
          <w:tab/>
        </w:r>
        <w:r w:rsidR="00DD70DC" w:rsidRPr="00C34ABE">
          <w:rPr>
            <w:rStyle w:val="Hyperlink"/>
            <w:rFonts w:cs="Arial"/>
            <w:sz w:val="22"/>
            <w:szCs w:val="22"/>
          </w:rPr>
          <w:t>Determine the Non-Compliance.</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_Toc335230207 \h </w:instrText>
        </w:r>
        <w:r w:rsidRPr="00C34ABE">
          <w:rPr>
            <w:webHidden/>
            <w:sz w:val="22"/>
            <w:szCs w:val="22"/>
          </w:rPr>
        </w:r>
        <w:r w:rsidRPr="00C34ABE">
          <w:rPr>
            <w:webHidden/>
            <w:sz w:val="22"/>
            <w:szCs w:val="22"/>
          </w:rPr>
          <w:fldChar w:fldCharType="separate"/>
        </w:r>
        <w:r w:rsidR="002F2C7D">
          <w:rPr>
            <w:webHidden/>
            <w:sz w:val="22"/>
            <w:szCs w:val="22"/>
          </w:rPr>
          <w:t>4</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08" w:history="1">
        <w:r w:rsidR="00DD70DC" w:rsidRPr="00C34ABE">
          <w:rPr>
            <w:rStyle w:val="Hyperlink"/>
            <w:rFonts w:cs="Arial"/>
            <w:sz w:val="22"/>
            <w:szCs w:val="22"/>
          </w:rPr>
          <w:t>05.03</w:t>
        </w:r>
        <w:r w:rsidR="00DD70DC" w:rsidRPr="00C34ABE">
          <w:rPr>
            <w:rFonts w:eastAsiaTheme="minorEastAsia"/>
            <w:sz w:val="22"/>
            <w:szCs w:val="22"/>
          </w:rPr>
          <w:tab/>
        </w:r>
        <w:r w:rsidR="00DD70DC" w:rsidRPr="00C34ABE">
          <w:rPr>
            <w:rStyle w:val="Hyperlink"/>
            <w:rFonts w:cs="Arial"/>
            <w:sz w:val="22"/>
            <w:szCs w:val="22"/>
          </w:rPr>
          <w:t>Determine Method of Assessment.</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_Toc335230208 \h </w:instrText>
        </w:r>
        <w:r w:rsidRPr="00C34ABE">
          <w:rPr>
            <w:webHidden/>
            <w:sz w:val="22"/>
            <w:szCs w:val="22"/>
          </w:rPr>
        </w:r>
        <w:r w:rsidRPr="00C34ABE">
          <w:rPr>
            <w:webHidden/>
            <w:sz w:val="22"/>
            <w:szCs w:val="22"/>
          </w:rPr>
          <w:fldChar w:fldCharType="separate"/>
        </w:r>
        <w:r w:rsidR="002F2C7D">
          <w:rPr>
            <w:webHidden/>
            <w:sz w:val="22"/>
            <w:szCs w:val="22"/>
          </w:rPr>
          <w:t>4</w:t>
        </w:r>
        <w:r w:rsidRPr="00C34ABE">
          <w:rPr>
            <w:webHidden/>
            <w:sz w:val="22"/>
            <w:szCs w:val="22"/>
          </w:rPr>
          <w:fldChar w:fldCharType="end"/>
        </w:r>
      </w:hyperlink>
    </w:p>
    <w:p w:rsidR="00C34ABE" w:rsidRDefault="00C34ABE" w:rsidP="00EF7F57">
      <w:pPr>
        <w:pStyle w:val="TOC1"/>
        <w:spacing w:line="240" w:lineRule="auto"/>
        <w:rPr>
          <w:sz w:val="22"/>
          <w:szCs w:val="22"/>
        </w:rPr>
      </w:pPr>
    </w:p>
    <w:p w:rsidR="00DD70DC" w:rsidRPr="00C34ABE" w:rsidRDefault="00853F50" w:rsidP="00EF7F57">
      <w:pPr>
        <w:pStyle w:val="TOC1"/>
        <w:spacing w:line="240" w:lineRule="auto"/>
        <w:rPr>
          <w:rFonts w:eastAsiaTheme="minorEastAsia"/>
          <w:sz w:val="22"/>
          <w:szCs w:val="22"/>
        </w:rPr>
      </w:pPr>
      <w:hyperlink w:anchor="_Toc335230209" w:history="1">
        <w:r w:rsidR="00DD70DC" w:rsidRPr="00C34ABE">
          <w:rPr>
            <w:rStyle w:val="Hyperlink"/>
            <w:rFonts w:cs="Arial"/>
            <w:sz w:val="22"/>
            <w:szCs w:val="22"/>
          </w:rPr>
          <w:t>2606-06</w:t>
        </w:r>
        <w:r w:rsidR="00DD70DC" w:rsidRPr="00C34ABE">
          <w:rPr>
            <w:rFonts w:eastAsiaTheme="minorEastAsia"/>
            <w:sz w:val="22"/>
            <w:szCs w:val="22"/>
          </w:rPr>
          <w:tab/>
        </w:r>
        <w:r w:rsidR="00DD70DC" w:rsidRPr="00C34ABE">
          <w:rPr>
            <w:rStyle w:val="Hyperlink"/>
            <w:rFonts w:cs="Arial"/>
            <w:sz w:val="22"/>
            <w:szCs w:val="22"/>
          </w:rPr>
          <w:t>ASSESSING RISK RESULTING FROM VIOLATIONS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_Toc335230209 \h </w:instrText>
        </w:r>
        <w:r w:rsidRPr="00C34ABE">
          <w:rPr>
            <w:webHidden/>
            <w:sz w:val="22"/>
            <w:szCs w:val="22"/>
          </w:rPr>
        </w:r>
        <w:r w:rsidRPr="00C34ABE">
          <w:rPr>
            <w:webHidden/>
            <w:sz w:val="22"/>
            <w:szCs w:val="22"/>
          </w:rPr>
          <w:fldChar w:fldCharType="separate"/>
        </w:r>
        <w:r w:rsidR="002F2C7D">
          <w:rPr>
            <w:webHidden/>
            <w:sz w:val="22"/>
            <w:szCs w:val="22"/>
          </w:rPr>
          <w:t>4</w:t>
        </w:r>
        <w:r w:rsidRPr="00C34ABE">
          <w:rPr>
            <w:webHidden/>
            <w:sz w:val="22"/>
            <w:szCs w:val="22"/>
          </w:rPr>
          <w:fldChar w:fldCharType="end"/>
        </w:r>
      </w:hyperlink>
    </w:p>
    <w:p w:rsidR="00C34ABE" w:rsidRDefault="00C34ABE" w:rsidP="00EF7F57">
      <w:pPr>
        <w:pStyle w:val="TOC2"/>
        <w:spacing w:before="0" w:after="0" w:line="240" w:lineRule="auto"/>
        <w:rPr>
          <w:sz w:val="22"/>
          <w:szCs w:val="22"/>
        </w:rPr>
      </w:pPr>
    </w:p>
    <w:p w:rsidR="00DD70DC" w:rsidRPr="00C34ABE" w:rsidRDefault="00853F50" w:rsidP="00EF7F57">
      <w:pPr>
        <w:pStyle w:val="TOC2"/>
        <w:spacing w:before="0" w:after="0" w:line="240" w:lineRule="auto"/>
        <w:rPr>
          <w:rFonts w:eastAsiaTheme="minorEastAsia"/>
          <w:sz w:val="22"/>
          <w:szCs w:val="22"/>
        </w:rPr>
      </w:pPr>
      <w:hyperlink w:anchor="_Toc335230210" w:history="1">
        <w:r w:rsidR="00DD70DC" w:rsidRPr="00C34ABE">
          <w:rPr>
            <w:rStyle w:val="Hyperlink"/>
            <w:rFonts w:cs="Arial"/>
            <w:sz w:val="22"/>
            <w:szCs w:val="22"/>
          </w:rPr>
          <w:t>06.01</w:t>
        </w:r>
        <w:r w:rsidR="00DD70DC" w:rsidRPr="00C34ABE">
          <w:rPr>
            <w:rFonts w:eastAsiaTheme="minorEastAsia"/>
            <w:sz w:val="22"/>
            <w:szCs w:val="22"/>
          </w:rPr>
          <w:tab/>
        </w:r>
        <w:r w:rsidR="00DD70DC" w:rsidRPr="00C34ABE">
          <w:rPr>
            <w:rStyle w:val="Hyperlink"/>
            <w:rFonts w:cs="Arial"/>
            <w:sz w:val="22"/>
            <w:szCs w:val="22"/>
          </w:rPr>
          <w:t>Identify the Accident Sequence or Sequences.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_Toc335230210 \h </w:instrText>
        </w:r>
        <w:r w:rsidRPr="00C34ABE">
          <w:rPr>
            <w:webHidden/>
            <w:sz w:val="22"/>
            <w:szCs w:val="22"/>
          </w:rPr>
        </w:r>
        <w:r w:rsidRPr="00C34ABE">
          <w:rPr>
            <w:webHidden/>
            <w:sz w:val="22"/>
            <w:szCs w:val="22"/>
          </w:rPr>
          <w:fldChar w:fldCharType="separate"/>
        </w:r>
        <w:r w:rsidR="002F2C7D">
          <w:rPr>
            <w:webHidden/>
            <w:sz w:val="22"/>
            <w:szCs w:val="22"/>
          </w:rPr>
          <w:t>4</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1" w:history="1">
        <w:r w:rsidR="00DD70DC" w:rsidRPr="00C34ABE">
          <w:rPr>
            <w:rStyle w:val="Hyperlink"/>
            <w:rFonts w:cs="Arial"/>
            <w:sz w:val="22"/>
            <w:szCs w:val="22"/>
          </w:rPr>
          <w:t>06.02</w:t>
        </w:r>
        <w:r w:rsidR="00DD70DC" w:rsidRPr="00C34ABE">
          <w:rPr>
            <w:rFonts w:eastAsiaTheme="minorEastAsia"/>
            <w:sz w:val="22"/>
            <w:szCs w:val="22"/>
          </w:rPr>
          <w:tab/>
        </w:r>
        <w:r w:rsidR="00DD70DC" w:rsidRPr="00C34ABE">
          <w:rPr>
            <w:rStyle w:val="Hyperlink"/>
            <w:rFonts w:cs="Arial"/>
            <w:sz w:val="22"/>
            <w:szCs w:val="22"/>
          </w:rPr>
          <w:t>Identify the Consequence.</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_Toc335230211 \h </w:instrText>
        </w:r>
        <w:r w:rsidRPr="00C34ABE">
          <w:rPr>
            <w:webHidden/>
            <w:sz w:val="22"/>
            <w:szCs w:val="22"/>
          </w:rPr>
        </w:r>
        <w:r w:rsidRPr="00C34ABE">
          <w:rPr>
            <w:webHidden/>
            <w:sz w:val="22"/>
            <w:szCs w:val="22"/>
          </w:rPr>
          <w:fldChar w:fldCharType="separate"/>
        </w:r>
        <w:r w:rsidR="002F2C7D">
          <w:rPr>
            <w:webHidden/>
            <w:sz w:val="22"/>
            <w:szCs w:val="22"/>
          </w:rPr>
          <w:t>5</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2" w:history="1">
        <w:r w:rsidR="00DD70DC" w:rsidRPr="00C34ABE">
          <w:rPr>
            <w:rStyle w:val="Hyperlink"/>
            <w:rFonts w:cs="Arial"/>
            <w:sz w:val="22"/>
            <w:szCs w:val="22"/>
          </w:rPr>
          <w:t>06.03</w:t>
        </w:r>
        <w:r w:rsidR="00DD70DC" w:rsidRPr="00C34ABE">
          <w:rPr>
            <w:rFonts w:eastAsiaTheme="minorEastAsia"/>
            <w:sz w:val="22"/>
            <w:szCs w:val="22"/>
          </w:rPr>
          <w:tab/>
        </w:r>
        <w:r w:rsidR="00DD70DC" w:rsidRPr="00C34ABE">
          <w:rPr>
            <w:rStyle w:val="Hyperlink"/>
            <w:rFonts w:cs="Arial"/>
            <w:sz w:val="22"/>
            <w:szCs w:val="22"/>
          </w:rPr>
          <w:t>Identify Initial Likelihood.</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_Toc335230212 \h </w:instrText>
        </w:r>
        <w:r w:rsidRPr="00C34ABE">
          <w:rPr>
            <w:webHidden/>
            <w:sz w:val="22"/>
            <w:szCs w:val="22"/>
          </w:rPr>
        </w:r>
        <w:r w:rsidRPr="00C34ABE">
          <w:rPr>
            <w:webHidden/>
            <w:sz w:val="22"/>
            <w:szCs w:val="22"/>
          </w:rPr>
          <w:fldChar w:fldCharType="separate"/>
        </w:r>
        <w:r w:rsidR="002F2C7D">
          <w:rPr>
            <w:webHidden/>
            <w:sz w:val="22"/>
            <w:szCs w:val="22"/>
          </w:rPr>
          <w:t>7</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3" w:history="1">
        <w:r w:rsidR="00DD70DC" w:rsidRPr="00C34ABE">
          <w:rPr>
            <w:rStyle w:val="Hyperlink"/>
            <w:rFonts w:cs="Arial"/>
            <w:sz w:val="22"/>
            <w:szCs w:val="22"/>
          </w:rPr>
          <w:t>06.04</w:t>
        </w:r>
        <w:r w:rsidR="00DD70DC" w:rsidRPr="00C34ABE">
          <w:rPr>
            <w:rFonts w:eastAsiaTheme="minorEastAsia"/>
            <w:sz w:val="22"/>
            <w:szCs w:val="22"/>
          </w:rPr>
          <w:tab/>
        </w:r>
        <w:r w:rsidR="00DD70DC" w:rsidRPr="00C34ABE">
          <w:rPr>
            <w:rStyle w:val="Hyperlink"/>
            <w:rFonts w:cs="Arial"/>
            <w:sz w:val="22"/>
            <w:szCs w:val="22"/>
          </w:rPr>
          <w:t>Identify and Assess Controls.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_Toc335230213 \h </w:instrText>
        </w:r>
        <w:r w:rsidRPr="00C34ABE">
          <w:rPr>
            <w:webHidden/>
            <w:sz w:val="22"/>
            <w:szCs w:val="22"/>
          </w:rPr>
        </w:r>
        <w:r w:rsidRPr="00C34ABE">
          <w:rPr>
            <w:webHidden/>
            <w:sz w:val="22"/>
            <w:szCs w:val="22"/>
          </w:rPr>
          <w:fldChar w:fldCharType="separate"/>
        </w:r>
        <w:r w:rsidR="002F2C7D">
          <w:rPr>
            <w:webHidden/>
            <w:sz w:val="22"/>
            <w:szCs w:val="22"/>
          </w:rPr>
          <w:t>7</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4" w:history="1">
        <w:r w:rsidR="00DD70DC" w:rsidRPr="00C34ABE">
          <w:rPr>
            <w:rStyle w:val="Hyperlink"/>
            <w:rFonts w:cs="Arial"/>
            <w:sz w:val="22"/>
            <w:szCs w:val="22"/>
          </w:rPr>
          <w:t>06.05</w:t>
        </w:r>
        <w:r w:rsidR="00DD70DC" w:rsidRPr="00C34ABE">
          <w:rPr>
            <w:rFonts w:eastAsiaTheme="minorEastAsia"/>
            <w:sz w:val="22"/>
            <w:szCs w:val="22"/>
          </w:rPr>
          <w:tab/>
        </w:r>
        <w:r w:rsidR="00DD70DC" w:rsidRPr="00C34ABE">
          <w:rPr>
            <w:rStyle w:val="Hyperlink"/>
            <w:rFonts w:cs="Arial"/>
            <w:sz w:val="22"/>
            <w:szCs w:val="22"/>
          </w:rPr>
          <w:t>Identify and Assess Un-credited Controls.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_Toc335230214 \h </w:instrText>
        </w:r>
        <w:r w:rsidRPr="00C34ABE">
          <w:rPr>
            <w:webHidden/>
            <w:sz w:val="22"/>
            <w:szCs w:val="22"/>
          </w:rPr>
        </w:r>
        <w:r w:rsidRPr="00C34ABE">
          <w:rPr>
            <w:webHidden/>
            <w:sz w:val="22"/>
            <w:szCs w:val="22"/>
          </w:rPr>
          <w:fldChar w:fldCharType="separate"/>
        </w:r>
        <w:r w:rsidR="002F2C7D">
          <w:rPr>
            <w:webHidden/>
            <w:sz w:val="22"/>
            <w:szCs w:val="22"/>
          </w:rPr>
          <w:t>8</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5" w:history="1">
        <w:r w:rsidR="00DD70DC" w:rsidRPr="00C34ABE">
          <w:rPr>
            <w:rStyle w:val="Hyperlink"/>
            <w:rFonts w:cs="Arial"/>
            <w:sz w:val="22"/>
            <w:szCs w:val="22"/>
          </w:rPr>
          <w:t>06.06</w:t>
        </w:r>
        <w:r w:rsidR="00DD70DC" w:rsidRPr="00C34ABE">
          <w:rPr>
            <w:rFonts w:eastAsiaTheme="minorEastAsia"/>
            <w:sz w:val="22"/>
            <w:szCs w:val="22"/>
          </w:rPr>
          <w:tab/>
        </w:r>
        <w:r w:rsidR="00DD70DC" w:rsidRPr="00C34ABE">
          <w:rPr>
            <w:rStyle w:val="Hyperlink"/>
            <w:rFonts w:cs="Arial"/>
            <w:sz w:val="22"/>
            <w:szCs w:val="22"/>
          </w:rPr>
          <w:t>Determine Effect on Risk Based on the Violation.</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_Toc335230215 \h </w:instrText>
        </w:r>
        <w:r w:rsidRPr="00C34ABE">
          <w:rPr>
            <w:webHidden/>
            <w:sz w:val="22"/>
            <w:szCs w:val="22"/>
          </w:rPr>
        </w:r>
        <w:r w:rsidRPr="00C34ABE">
          <w:rPr>
            <w:webHidden/>
            <w:sz w:val="22"/>
            <w:szCs w:val="22"/>
          </w:rPr>
          <w:fldChar w:fldCharType="separate"/>
        </w:r>
        <w:r w:rsidR="002F2C7D">
          <w:rPr>
            <w:webHidden/>
            <w:sz w:val="22"/>
            <w:szCs w:val="22"/>
          </w:rPr>
          <w:t>8</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6" w:history="1">
        <w:r w:rsidR="00DD70DC" w:rsidRPr="00C34ABE">
          <w:rPr>
            <w:rStyle w:val="Hyperlink"/>
            <w:rFonts w:cs="Arial"/>
            <w:sz w:val="22"/>
            <w:szCs w:val="22"/>
          </w:rPr>
          <w:t>06.07</w:t>
        </w:r>
        <w:r w:rsidR="00DD70DC" w:rsidRPr="00C34ABE">
          <w:rPr>
            <w:rFonts w:eastAsiaTheme="minorEastAsia"/>
            <w:sz w:val="22"/>
            <w:szCs w:val="22"/>
          </w:rPr>
          <w:tab/>
        </w:r>
        <w:r w:rsidR="00DD70DC" w:rsidRPr="00C34ABE">
          <w:rPr>
            <w:rStyle w:val="Hyperlink"/>
            <w:rFonts w:cs="Arial"/>
            <w:sz w:val="22"/>
            <w:szCs w:val="22"/>
          </w:rPr>
          <w:t>Risk Effects at Non-ISA Facilities.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_Toc335230216 \h </w:instrText>
        </w:r>
        <w:r w:rsidRPr="00C34ABE">
          <w:rPr>
            <w:webHidden/>
            <w:sz w:val="22"/>
            <w:szCs w:val="22"/>
          </w:rPr>
        </w:r>
        <w:r w:rsidRPr="00C34ABE">
          <w:rPr>
            <w:webHidden/>
            <w:sz w:val="22"/>
            <w:szCs w:val="22"/>
          </w:rPr>
          <w:fldChar w:fldCharType="separate"/>
        </w:r>
        <w:r w:rsidR="002F2C7D">
          <w:rPr>
            <w:webHidden/>
            <w:sz w:val="22"/>
            <w:szCs w:val="22"/>
          </w:rPr>
          <w:t>9</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7" w:history="1">
        <w:r w:rsidR="00DD70DC" w:rsidRPr="00C34ABE">
          <w:rPr>
            <w:rStyle w:val="Hyperlink"/>
            <w:rFonts w:cs="Arial"/>
            <w:sz w:val="22"/>
            <w:szCs w:val="22"/>
          </w:rPr>
          <w:t>06.08</w:t>
        </w:r>
        <w:r w:rsidR="00DD70DC" w:rsidRPr="00C34ABE">
          <w:rPr>
            <w:rFonts w:eastAsiaTheme="minorEastAsia"/>
            <w:sz w:val="22"/>
            <w:szCs w:val="22"/>
          </w:rPr>
          <w:tab/>
        </w:r>
        <w:r w:rsidR="00DD70DC" w:rsidRPr="00C34ABE">
          <w:rPr>
            <w:rStyle w:val="Hyperlink"/>
            <w:rFonts w:cs="Arial"/>
            <w:sz w:val="22"/>
            <w:szCs w:val="22"/>
          </w:rPr>
          <w:t>Examples of Evaluating Violations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_Toc335230217 \h </w:instrText>
        </w:r>
        <w:r w:rsidRPr="00C34ABE">
          <w:rPr>
            <w:webHidden/>
            <w:sz w:val="22"/>
            <w:szCs w:val="22"/>
          </w:rPr>
        </w:r>
        <w:r w:rsidRPr="00C34ABE">
          <w:rPr>
            <w:webHidden/>
            <w:sz w:val="22"/>
            <w:szCs w:val="22"/>
          </w:rPr>
          <w:fldChar w:fldCharType="separate"/>
        </w:r>
        <w:r w:rsidR="002F2C7D">
          <w:rPr>
            <w:webHidden/>
            <w:sz w:val="22"/>
            <w:szCs w:val="22"/>
          </w:rPr>
          <w:t>9</w:t>
        </w:r>
        <w:r w:rsidRPr="00C34ABE">
          <w:rPr>
            <w:webHidden/>
            <w:sz w:val="22"/>
            <w:szCs w:val="22"/>
          </w:rPr>
          <w:fldChar w:fldCharType="end"/>
        </w:r>
      </w:hyperlink>
    </w:p>
    <w:p w:rsidR="00DD70DC" w:rsidRPr="00C34ABE" w:rsidRDefault="00853F50" w:rsidP="00EF7F57">
      <w:pPr>
        <w:pStyle w:val="TOC2"/>
        <w:spacing w:before="0" w:after="0" w:line="240" w:lineRule="auto"/>
        <w:rPr>
          <w:rFonts w:eastAsiaTheme="minorEastAsia"/>
          <w:sz w:val="22"/>
          <w:szCs w:val="22"/>
        </w:rPr>
      </w:pPr>
      <w:hyperlink w:anchor="_Toc335230218" w:history="1">
        <w:r w:rsidR="00DD70DC" w:rsidRPr="00C34ABE">
          <w:rPr>
            <w:rStyle w:val="Hyperlink"/>
            <w:rFonts w:cs="Arial"/>
            <w:sz w:val="22"/>
            <w:szCs w:val="22"/>
          </w:rPr>
          <w:t>06.09</w:t>
        </w:r>
        <w:r w:rsidR="00DD70DC" w:rsidRPr="00C34ABE">
          <w:rPr>
            <w:rFonts w:eastAsiaTheme="minorEastAsia"/>
            <w:sz w:val="22"/>
            <w:szCs w:val="22"/>
          </w:rPr>
          <w:tab/>
        </w:r>
        <w:r w:rsidR="00DD70DC" w:rsidRPr="00C34ABE">
          <w:rPr>
            <w:rStyle w:val="Hyperlink"/>
            <w:rFonts w:cs="Arial"/>
            <w:sz w:val="22"/>
            <w:szCs w:val="22"/>
          </w:rPr>
          <w:t>Evaluations Based on Specific Licensee ISAs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_Toc335230218 \h </w:instrText>
        </w:r>
        <w:r w:rsidRPr="00C34ABE">
          <w:rPr>
            <w:webHidden/>
            <w:sz w:val="22"/>
            <w:szCs w:val="22"/>
          </w:rPr>
        </w:r>
        <w:r w:rsidRPr="00C34ABE">
          <w:rPr>
            <w:webHidden/>
            <w:sz w:val="22"/>
            <w:szCs w:val="22"/>
          </w:rPr>
          <w:fldChar w:fldCharType="separate"/>
        </w:r>
        <w:r w:rsidR="002F2C7D">
          <w:rPr>
            <w:webHidden/>
            <w:sz w:val="22"/>
            <w:szCs w:val="22"/>
          </w:rPr>
          <w:t>9</w:t>
        </w:r>
        <w:r w:rsidRPr="00C34ABE">
          <w:rPr>
            <w:webHidden/>
            <w:sz w:val="22"/>
            <w:szCs w:val="22"/>
          </w:rPr>
          <w:fldChar w:fldCharType="end"/>
        </w:r>
      </w:hyperlink>
    </w:p>
    <w:p w:rsidR="00C34ABE" w:rsidRDefault="00C34ABE" w:rsidP="00EF7F57">
      <w:pPr>
        <w:pStyle w:val="TOC1"/>
        <w:spacing w:line="240" w:lineRule="auto"/>
        <w:rPr>
          <w:sz w:val="22"/>
          <w:szCs w:val="22"/>
        </w:rPr>
      </w:pPr>
    </w:p>
    <w:p w:rsidR="00DD70DC" w:rsidRPr="00C34ABE" w:rsidRDefault="00853F50" w:rsidP="00EF7F57">
      <w:pPr>
        <w:pStyle w:val="TOC1"/>
        <w:spacing w:line="240" w:lineRule="auto"/>
        <w:rPr>
          <w:rFonts w:eastAsiaTheme="minorEastAsia"/>
          <w:sz w:val="22"/>
          <w:szCs w:val="22"/>
        </w:rPr>
      </w:pPr>
      <w:hyperlink w:anchor="_Toc335230219" w:history="1">
        <w:r w:rsidR="00DD70DC" w:rsidRPr="00C34ABE">
          <w:rPr>
            <w:rStyle w:val="Hyperlink"/>
            <w:rFonts w:cs="Arial"/>
            <w:sz w:val="22"/>
            <w:szCs w:val="22"/>
          </w:rPr>
          <w:t>2606-07</w:t>
        </w:r>
        <w:r w:rsidR="00DD70DC" w:rsidRPr="00C34ABE">
          <w:rPr>
            <w:rFonts w:eastAsiaTheme="minorEastAsia"/>
            <w:sz w:val="22"/>
            <w:szCs w:val="22"/>
          </w:rPr>
          <w:tab/>
        </w:r>
        <w:r w:rsidR="00DD70DC" w:rsidRPr="00C34ABE">
          <w:rPr>
            <w:rStyle w:val="Hyperlink"/>
            <w:rFonts w:cs="Arial"/>
            <w:sz w:val="22"/>
            <w:szCs w:val="22"/>
          </w:rPr>
          <w:t>REFERENCES</w:t>
        </w:r>
        <w:r w:rsidR="00DD70DC" w:rsidRPr="00C34ABE">
          <w:rPr>
            <w:webHidden/>
            <w:sz w:val="22"/>
            <w:szCs w:val="22"/>
          </w:rPr>
          <w:tab/>
        </w:r>
        <w:r w:rsidRPr="00C34ABE">
          <w:rPr>
            <w:webHidden/>
            <w:sz w:val="22"/>
            <w:szCs w:val="22"/>
          </w:rPr>
          <w:fldChar w:fldCharType="begin"/>
        </w:r>
        <w:r w:rsidR="00DD70DC" w:rsidRPr="00C34ABE">
          <w:rPr>
            <w:webHidden/>
            <w:sz w:val="22"/>
            <w:szCs w:val="22"/>
          </w:rPr>
          <w:instrText xml:space="preserve"> PAGEREF _Toc335230219 \h </w:instrText>
        </w:r>
        <w:r w:rsidRPr="00C34ABE">
          <w:rPr>
            <w:webHidden/>
            <w:sz w:val="22"/>
            <w:szCs w:val="22"/>
          </w:rPr>
        </w:r>
        <w:r w:rsidRPr="00C34ABE">
          <w:rPr>
            <w:webHidden/>
            <w:sz w:val="22"/>
            <w:szCs w:val="22"/>
          </w:rPr>
          <w:fldChar w:fldCharType="separate"/>
        </w:r>
        <w:r w:rsidR="002F2C7D">
          <w:rPr>
            <w:webHidden/>
            <w:sz w:val="22"/>
            <w:szCs w:val="22"/>
          </w:rPr>
          <w:t>9</w:t>
        </w:r>
        <w:r w:rsidRPr="00C34ABE">
          <w:rPr>
            <w:webHidden/>
            <w:sz w:val="22"/>
            <w:szCs w:val="22"/>
          </w:rPr>
          <w:fldChar w:fldCharType="end"/>
        </w:r>
      </w:hyperlink>
    </w:p>
    <w:p w:rsidR="00C34ABE" w:rsidRDefault="00C34ABE" w:rsidP="00EF7F57">
      <w:pPr>
        <w:pStyle w:val="TOC2"/>
        <w:spacing w:before="0" w:after="0" w:line="240" w:lineRule="auto"/>
        <w:rPr>
          <w:sz w:val="22"/>
          <w:szCs w:val="22"/>
        </w:rPr>
      </w:pPr>
    </w:p>
    <w:p w:rsidR="00DD70DC" w:rsidRPr="00C34ABE" w:rsidRDefault="00853F50" w:rsidP="00EF7F57">
      <w:pPr>
        <w:pStyle w:val="TOC2"/>
        <w:spacing w:before="0" w:after="0" w:line="240" w:lineRule="auto"/>
        <w:rPr>
          <w:rFonts w:eastAsiaTheme="minorEastAsia"/>
          <w:sz w:val="22"/>
          <w:szCs w:val="22"/>
        </w:rPr>
      </w:pPr>
      <w:hyperlink w:anchor="_Toc335230220" w:history="1">
        <w:r w:rsidR="00DD70DC" w:rsidRPr="00C34ABE">
          <w:rPr>
            <w:rStyle w:val="Hyperlink"/>
            <w:rFonts w:cs="Arial"/>
            <w:sz w:val="22"/>
            <w:szCs w:val="22"/>
          </w:rPr>
          <w:t>Enclosure 1:  Evaluating Violation Situations</w:t>
        </w:r>
        <w:r w:rsidR="00DD70DC" w:rsidRPr="00C34ABE">
          <w:rPr>
            <w:webHidden/>
            <w:sz w:val="22"/>
            <w:szCs w:val="22"/>
          </w:rPr>
          <w:tab/>
          <w:t>E1-1</w:t>
        </w:r>
      </w:hyperlink>
    </w:p>
    <w:p w:rsidR="00DD70DC" w:rsidRPr="00C34ABE" w:rsidRDefault="00853F50" w:rsidP="00EF7F57">
      <w:pPr>
        <w:pStyle w:val="TOC2"/>
        <w:spacing w:before="0" w:after="0" w:line="240" w:lineRule="auto"/>
        <w:rPr>
          <w:rFonts w:eastAsiaTheme="minorEastAsia"/>
          <w:sz w:val="22"/>
          <w:szCs w:val="22"/>
        </w:rPr>
      </w:pPr>
      <w:hyperlink w:anchor="_Toc335230221" w:history="1">
        <w:r w:rsidR="00DD70DC" w:rsidRPr="00C34ABE">
          <w:rPr>
            <w:rStyle w:val="Hyperlink"/>
            <w:rFonts w:cs="Arial"/>
            <w:sz w:val="22"/>
            <w:szCs w:val="22"/>
          </w:rPr>
          <w:t>Enclosure 2:  Evaluations Based on Specific Licensee ISAs (Non-Public)</w:t>
        </w:r>
        <w:r w:rsidR="00DD70DC" w:rsidRPr="00C34ABE">
          <w:rPr>
            <w:webHidden/>
            <w:sz w:val="22"/>
            <w:szCs w:val="22"/>
          </w:rPr>
          <w:tab/>
          <w:t>E2-1</w:t>
        </w:r>
      </w:hyperlink>
    </w:p>
    <w:p w:rsidR="00DD70DC" w:rsidRPr="00C34ABE" w:rsidRDefault="00853F50" w:rsidP="00EF7F57">
      <w:pPr>
        <w:pStyle w:val="TOC2"/>
        <w:spacing w:before="0" w:after="0" w:line="240" w:lineRule="auto"/>
        <w:rPr>
          <w:rFonts w:eastAsiaTheme="minorEastAsia"/>
          <w:sz w:val="22"/>
          <w:szCs w:val="22"/>
        </w:rPr>
      </w:pPr>
      <w:hyperlink w:anchor="_Toc335230222" w:history="1">
        <w:r w:rsidR="00DD70DC" w:rsidRPr="00C34ABE">
          <w:rPr>
            <w:rStyle w:val="Hyperlink"/>
            <w:rFonts w:cs="Arial"/>
            <w:sz w:val="22"/>
            <w:szCs w:val="22"/>
          </w:rPr>
          <w:t>Attachment 1:  Revision History for IMC 2606</w:t>
        </w:r>
        <w:r w:rsidR="00DD70DC" w:rsidRPr="00C34ABE">
          <w:rPr>
            <w:webHidden/>
            <w:sz w:val="22"/>
            <w:szCs w:val="22"/>
          </w:rPr>
          <w:tab/>
          <w:t>Att1-1</w:t>
        </w:r>
      </w:hyperlink>
    </w:p>
    <w:p w:rsidR="006C3607" w:rsidRPr="00C34ABE" w:rsidRDefault="00853F50" w:rsidP="00DD6DDF">
      <w:pPr>
        <w:pStyle w:val="TOC2"/>
        <w:spacing w:line="240" w:lineRule="auto"/>
        <w:rPr>
          <w:sz w:val="22"/>
          <w:szCs w:val="22"/>
        </w:rPr>
        <w:sectPr w:rsidR="006C3607" w:rsidRPr="00C34ABE" w:rsidSect="00A73BC4">
          <w:footerReference w:type="default" r:id="rId9"/>
          <w:pgSz w:w="12240" w:h="15840"/>
          <w:pgMar w:top="1440" w:right="1440" w:bottom="1440" w:left="1440" w:header="1440" w:footer="1440" w:gutter="0"/>
          <w:pgNumType w:fmt="lowerRoman" w:start="1"/>
          <w:cols w:space="720"/>
          <w:noEndnote/>
          <w:docGrid w:linePitch="272"/>
        </w:sectPr>
      </w:pPr>
      <w:r w:rsidRPr="00C34ABE">
        <w:rPr>
          <w:sz w:val="22"/>
          <w:szCs w:val="22"/>
        </w:rPr>
        <w:fldChar w:fldCharType="end"/>
      </w:r>
    </w:p>
    <w:p w:rsidR="006C3607" w:rsidRPr="00C34ABE" w:rsidRDefault="006C3607" w:rsidP="00DD6DDF">
      <w:pPr>
        <w:pStyle w:val="Heading1"/>
        <w:numPr>
          <w:ilvl w:val="0"/>
          <w:numId w:val="0"/>
        </w:numPr>
        <w:spacing w:line="240" w:lineRule="auto"/>
        <w:rPr>
          <w:sz w:val="22"/>
          <w:szCs w:val="22"/>
        </w:rPr>
      </w:pPr>
      <w:bookmarkStart w:id="1" w:name="_Toc170874548"/>
      <w:bookmarkStart w:id="2" w:name="_Toc335230192"/>
      <w:r w:rsidRPr="00C34ABE">
        <w:rPr>
          <w:sz w:val="22"/>
          <w:szCs w:val="22"/>
        </w:rPr>
        <w:lastRenderedPageBreak/>
        <w:t>2606-01</w:t>
      </w:r>
      <w:r w:rsidRPr="00C34ABE">
        <w:rPr>
          <w:sz w:val="22"/>
          <w:szCs w:val="22"/>
        </w:rPr>
        <w:tab/>
      </w:r>
      <w:bookmarkEnd w:id="1"/>
      <w:r w:rsidRPr="00C34ABE">
        <w:rPr>
          <w:sz w:val="22"/>
          <w:szCs w:val="22"/>
        </w:rPr>
        <w:t>PURPOSE</w:t>
      </w:r>
      <w:bookmarkEnd w:id="2"/>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This inspection manual chapter (IMC) provides guidance for determining the change in the risk of an accident sequence at a fuel cycle facility due to a </w:t>
      </w:r>
      <w:r w:rsidR="001B08F1" w:rsidRPr="00C34ABE">
        <w:rPr>
          <w:rFonts w:ascii="Arial" w:hAnsi="Arial" w:cs="Arial"/>
          <w:sz w:val="22"/>
          <w:szCs w:val="22"/>
        </w:rPr>
        <w:t>violation</w:t>
      </w:r>
      <w:r w:rsidRPr="00C34ABE">
        <w:rPr>
          <w:rFonts w:ascii="Arial" w:hAnsi="Arial" w:cs="Arial"/>
          <w:sz w:val="22"/>
          <w:szCs w:val="22"/>
        </w:rPr>
        <w:t xml:space="preserve">. </w:t>
      </w:r>
      <w:r w:rsidR="002D5201" w:rsidRPr="00C34ABE">
        <w:rPr>
          <w:rFonts w:ascii="Arial" w:hAnsi="Arial" w:cs="Arial"/>
          <w:sz w:val="22"/>
          <w:szCs w:val="22"/>
        </w:rPr>
        <w:t xml:space="preserve"> </w:t>
      </w:r>
      <w:r w:rsidRPr="00C34ABE">
        <w:rPr>
          <w:rFonts w:ascii="Arial" w:hAnsi="Arial" w:cs="Arial"/>
          <w:sz w:val="22"/>
          <w:szCs w:val="22"/>
        </w:rPr>
        <w:t xml:space="preserve">Specifically, this IMC details an approach to analyze an upset condition or control failure using the licensee’s safety basis to identify any increase in the level of risk resulting from </w:t>
      </w:r>
      <w:r w:rsidR="00D67808" w:rsidRPr="00C34ABE">
        <w:rPr>
          <w:rFonts w:ascii="Arial" w:hAnsi="Arial" w:cs="Arial"/>
          <w:sz w:val="22"/>
          <w:szCs w:val="22"/>
        </w:rPr>
        <w:t xml:space="preserve">the </w:t>
      </w:r>
      <w:r w:rsidR="001B08F1" w:rsidRPr="00C34ABE">
        <w:rPr>
          <w:rFonts w:ascii="Arial" w:hAnsi="Arial" w:cs="Arial"/>
          <w:sz w:val="22"/>
          <w:szCs w:val="22"/>
        </w:rPr>
        <w:t>violation</w:t>
      </w:r>
      <w:r w:rsidRPr="00C34ABE">
        <w:rPr>
          <w:rFonts w:ascii="Arial" w:hAnsi="Arial" w:cs="Arial"/>
          <w:sz w:val="22"/>
          <w:szCs w:val="22"/>
        </w:rPr>
        <w:t>, based on the availability of controls.</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pStyle w:val="Heading1"/>
        <w:numPr>
          <w:ilvl w:val="0"/>
          <w:numId w:val="0"/>
        </w:numPr>
        <w:tabs>
          <w:tab w:val="left" w:pos="1440"/>
        </w:tabs>
        <w:spacing w:line="240" w:lineRule="auto"/>
        <w:rPr>
          <w:sz w:val="22"/>
          <w:szCs w:val="22"/>
        </w:rPr>
      </w:pPr>
      <w:bookmarkStart w:id="3" w:name="_Toc170874549"/>
      <w:bookmarkStart w:id="4" w:name="_Toc335230193"/>
      <w:r w:rsidRPr="00C34ABE">
        <w:rPr>
          <w:sz w:val="22"/>
          <w:szCs w:val="22"/>
        </w:rPr>
        <w:t>2606-02</w:t>
      </w:r>
      <w:r w:rsidRPr="00C34ABE">
        <w:rPr>
          <w:sz w:val="22"/>
          <w:szCs w:val="22"/>
        </w:rPr>
        <w:tab/>
      </w:r>
      <w:bookmarkEnd w:id="3"/>
      <w:r w:rsidRPr="00C34ABE">
        <w:rPr>
          <w:sz w:val="22"/>
          <w:szCs w:val="22"/>
        </w:rPr>
        <w:t>OBJECTIVES</w:t>
      </w:r>
      <w:bookmarkEnd w:id="4"/>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u w:val="single"/>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This IMC provides the Nuclear Regulatory Commission (NRC) staff with a method to use likelihood information to evaluate </w:t>
      </w:r>
      <w:r w:rsidR="00A57209" w:rsidRPr="00C34ABE">
        <w:rPr>
          <w:rFonts w:ascii="Arial" w:hAnsi="Arial" w:cs="Arial"/>
          <w:sz w:val="22"/>
          <w:szCs w:val="22"/>
        </w:rPr>
        <w:t>violation</w:t>
      </w:r>
      <w:r w:rsidRPr="00C34ABE">
        <w:rPr>
          <w:rFonts w:ascii="Arial" w:hAnsi="Arial" w:cs="Arial"/>
          <w:sz w:val="22"/>
          <w:szCs w:val="22"/>
        </w:rPr>
        <w:t xml:space="preserve">s at fuel cycle facilities based on the change of risk at the facility during the time of the </w:t>
      </w:r>
      <w:r w:rsidR="00A57209" w:rsidRPr="00C34ABE">
        <w:rPr>
          <w:rFonts w:ascii="Arial" w:hAnsi="Arial" w:cs="Arial"/>
          <w:sz w:val="22"/>
          <w:szCs w:val="22"/>
        </w:rPr>
        <w:t>violation</w:t>
      </w:r>
      <w:r w:rsidRPr="00C34ABE">
        <w:rPr>
          <w:rFonts w:ascii="Arial" w:hAnsi="Arial" w:cs="Arial"/>
          <w:sz w:val="22"/>
          <w:szCs w:val="22"/>
        </w:rPr>
        <w:t>.  This IMC provides the NRC staff with risk-informed guidance in the disposition of violations regarding the assignment of severity levels established by the NRC Enforcement Policy.  The IMC uses a risk-informed analytical process which is intended to resemble ISA methodologies and is not intended to modify NRC’s emphasis on compliance with requirements.</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pStyle w:val="Heading1"/>
        <w:numPr>
          <w:ilvl w:val="0"/>
          <w:numId w:val="0"/>
        </w:numPr>
        <w:tabs>
          <w:tab w:val="left" w:pos="1440"/>
        </w:tabs>
        <w:spacing w:line="240" w:lineRule="auto"/>
        <w:rPr>
          <w:sz w:val="22"/>
          <w:szCs w:val="22"/>
        </w:rPr>
      </w:pPr>
      <w:bookmarkStart w:id="5" w:name="_Toc170874550"/>
      <w:bookmarkStart w:id="6" w:name="_Toc335230194"/>
      <w:r w:rsidRPr="00C34ABE">
        <w:rPr>
          <w:sz w:val="22"/>
          <w:szCs w:val="22"/>
        </w:rPr>
        <w:t>2606-03</w:t>
      </w:r>
      <w:r w:rsidRPr="00C34ABE">
        <w:rPr>
          <w:sz w:val="22"/>
          <w:szCs w:val="22"/>
        </w:rPr>
        <w:tab/>
      </w:r>
      <w:bookmarkEnd w:id="5"/>
      <w:r w:rsidRPr="00C34ABE">
        <w:rPr>
          <w:sz w:val="22"/>
          <w:szCs w:val="22"/>
        </w:rPr>
        <w:t>APPLICABILITY</w:t>
      </w:r>
      <w:bookmarkEnd w:id="6"/>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This IMC provides NRC staff a means to apply risk information to the enforcement process.  This IMC is applicable to fuel cycle licensees, licensed </w:t>
      </w:r>
      <w:proofErr w:type="gramStart"/>
      <w:r w:rsidRPr="00C34ABE">
        <w:rPr>
          <w:rFonts w:ascii="Arial" w:hAnsi="Arial" w:cs="Arial"/>
          <w:sz w:val="22"/>
          <w:szCs w:val="22"/>
        </w:rPr>
        <w:t>under</w:t>
      </w:r>
      <w:proofErr w:type="gramEnd"/>
      <w:r w:rsidRPr="00C34ABE">
        <w:rPr>
          <w:rFonts w:ascii="Arial" w:hAnsi="Arial" w:cs="Arial"/>
          <w:sz w:val="22"/>
          <w:szCs w:val="22"/>
        </w:rPr>
        <w:t xml:space="preserve"> 10 CFR Parts 40, 70, and 76, with or without an accepted ISA, when a potential </w:t>
      </w:r>
      <w:r w:rsidR="00A57209" w:rsidRPr="00C34ABE">
        <w:rPr>
          <w:rFonts w:ascii="Arial" w:hAnsi="Arial" w:cs="Arial"/>
          <w:sz w:val="22"/>
          <w:szCs w:val="22"/>
        </w:rPr>
        <w:t>violation</w:t>
      </w:r>
      <w:r w:rsidRPr="00C34ABE">
        <w:rPr>
          <w:rFonts w:ascii="Arial" w:hAnsi="Arial" w:cs="Arial"/>
          <w:sz w:val="22"/>
          <w:szCs w:val="22"/>
        </w:rPr>
        <w:t xml:space="preserve"> is observed that was within a licensee’s responsibility and control.  (Note: As the safety and safeguards inspection program is applied to facilities certified </w:t>
      </w:r>
      <w:proofErr w:type="gramStart"/>
      <w:r w:rsidRPr="00C34ABE">
        <w:rPr>
          <w:rFonts w:ascii="Arial" w:hAnsi="Arial" w:cs="Arial"/>
          <w:sz w:val="22"/>
          <w:szCs w:val="22"/>
        </w:rPr>
        <w:t>under</w:t>
      </w:r>
      <w:proofErr w:type="gramEnd"/>
      <w:r w:rsidRPr="00C34ABE">
        <w:rPr>
          <w:rFonts w:ascii="Arial" w:hAnsi="Arial" w:cs="Arial"/>
          <w:sz w:val="22"/>
          <w:szCs w:val="22"/>
        </w:rPr>
        <w:t xml:space="preserve"> 10 CFR Part 76, “license” shall read as “certificate,” and “licensee” shall read as “certificate holder” for such facilities.)  The process requires the use of either the licensee ISA methodology or the methodology in Section 2606-05 of the IMC to assess change in risk.  The IMC defines and then uses specialized risk terminology in a structured analytical process which is intended to resemble methodologies in ISAs.  </w:t>
      </w:r>
    </w:p>
    <w:p w:rsidR="00FF5B32" w:rsidRPr="00C34ABE" w:rsidRDefault="00FF5B32"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Enforcement decisions will be based on controls, including Items Relied on for Safety (IROFS), which were credited at the time of the </w:t>
      </w:r>
      <w:r w:rsidR="00A57209" w:rsidRPr="00C34ABE">
        <w:rPr>
          <w:rFonts w:ascii="Arial" w:hAnsi="Arial" w:cs="Arial"/>
          <w:sz w:val="22"/>
          <w:szCs w:val="22"/>
        </w:rPr>
        <w:t>violation</w:t>
      </w:r>
      <w:r w:rsidRPr="00C34ABE">
        <w:rPr>
          <w:rFonts w:ascii="Arial" w:hAnsi="Arial" w:cs="Arial"/>
          <w:sz w:val="22"/>
          <w:szCs w:val="22"/>
        </w:rPr>
        <w:t xml:space="preserve">.  Credit may be given for other documented controls that affect the </w:t>
      </w:r>
      <w:r w:rsidR="00D67808" w:rsidRPr="00C34ABE">
        <w:rPr>
          <w:rFonts w:ascii="Arial" w:hAnsi="Arial" w:cs="Arial"/>
          <w:sz w:val="22"/>
          <w:szCs w:val="22"/>
        </w:rPr>
        <w:t>risk</w:t>
      </w:r>
      <w:r w:rsidRPr="00C34ABE">
        <w:rPr>
          <w:rFonts w:ascii="Arial" w:hAnsi="Arial" w:cs="Arial"/>
          <w:sz w:val="22"/>
          <w:szCs w:val="22"/>
        </w:rPr>
        <w:t xml:space="preserve"> but were not credited in the safety basis for the specific accident sequence</w:t>
      </w:r>
      <w:r w:rsidR="00D67808" w:rsidRPr="00C34ABE">
        <w:rPr>
          <w:rFonts w:ascii="Arial" w:hAnsi="Arial" w:cs="Arial"/>
          <w:sz w:val="22"/>
          <w:szCs w:val="22"/>
        </w:rPr>
        <w:t>s affected</w:t>
      </w:r>
      <w:r w:rsidRPr="00C34ABE">
        <w:rPr>
          <w:rFonts w:ascii="Arial" w:hAnsi="Arial" w:cs="Arial"/>
          <w:sz w:val="22"/>
          <w:szCs w:val="22"/>
        </w:rPr>
        <w:t xml:space="preserve">.  Prior to the loss of a control, a licensee must have documented controls which existed to operate the plant or to meet regulatory requirements.  If a licensee develops the documentation after the </w:t>
      </w:r>
      <w:r w:rsidR="00A57209" w:rsidRPr="00C34ABE">
        <w:rPr>
          <w:rFonts w:ascii="Arial" w:hAnsi="Arial" w:cs="Arial"/>
          <w:sz w:val="22"/>
          <w:szCs w:val="22"/>
        </w:rPr>
        <w:t>violation</w:t>
      </w:r>
      <w:r w:rsidRPr="00C34ABE">
        <w:rPr>
          <w:rFonts w:ascii="Arial" w:hAnsi="Arial" w:cs="Arial"/>
          <w:sz w:val="22"/>
          <w:szCs w:val="22"/>
        </w:rPr>
        <w:t xml:space="preserve"> occurs</w:t>
      </w:r>
      <w:proofErr w:type="gramStart"/>
      <w:r w:rsidRPr="00C34ABE">
        <w:rPr>
          <w:rFonts w:ascii="Arial" w:hAnsi="Arial" w:cs="Arial"/>
          <w:sz w:val="22"/>
          <w:szCs w:val="22"/>
        </w:rPr>
        <w:t>,</w:t>
      </w:r>
      <w:proofErr w:type="gramEnd"/>
      <w:r w:rsidRPr="00C34ABE">
        <w:rPr>
          <w:rFonts w:ascii="Arial" w:hAnsi="Arial" w:cs="Arial"/>
          <w:sz w:val="22"/>
          <w:szCs w:val="22"/>
        </w:rPr>
        <w:t xml:space="preserve"> NRC will not give credit for the other controls.  The failure of a control </w:t>
      </w:r>
      <w:r w:rsidR="00175C0D" w:rsidRPr="00C34ABE">
        <w:rPr>
          <w:rFonts w:ascii="Arial" w:hAnsi="Arial" w:cs="Arial"/>
          <w:sz w:val="22"/>
          <w:szCs w:val="22"/>
        </w:rPr>
        <w:t xml:space="preserve">may not </w:t>
      </w:r>
      <w:r w:rsidRPr="00C34ABE">
        <w:rPr>
          <w:rFonts w:ascii="Arial" w:hAnsi="Arial" w:cs="Arial"/>
          <w:sz w:val="22"/>
          <w:szCs w:val="22"/>
        </w:rPr>
        <w:t xml:space="preserve">constitute a violation, if the failure occurred </w:t>
      </w:r>
      <w:r w:rsidR="00175C0D" w:rsidRPr="00C34ABE">
        <w:rPr>
          <w:rFonts w:ascii="Arial" w:hAnsi="Arial" w:cs="Arial"/>
          <w:sz w:val="22"/>
          <w:szCs w:val="22"/>
        </w:rPr>
        <w:t xml:space="preserve">consistent with </w:t>
      </w:r>
      <w:r w:rsidRPr="00C34ABE">
        <w:rPr>
          <w:rFonts w:ascii="Arial" w:hAnsi="Arial" w:cs="Arial"/>
          <w:sz w:val="22"/>
          <w:szCs w:val="22"/>
        </w:rPr>
        <w:t xml:space="preserve">the reliability </w:t>
      </w:r>
      <w:r w:rsidR="00175C0D" w:rsidRPr="00C34ABE">
        <w:rPr>
          <w:rFonts w:ascii="Arial" w:hAnsi="Arial" w:cs="Arial"/>
          <w:sz w:val="22"/>
          <w:szCs w:val="22"/>
        </w:rPr>
        <w:t xml:space="preserve">credited </w:t>
      </w:r>
      <w:r w:rsidRPr="00C34ABE">
        <w:rPr>
          <w:rFonts w:ascii="Arial" w:hAnsi="Arial" w:cs="Arial"/>
          <w:sz w:val="22"/>
          <w:szCs w:val="22"/>
        </w:rPr>
        <w:t xml:space="preserve">for the control </w:t>
      </w:r>
      <w:r w:rsidR="00175C0D" w:rsidRPr="00C34ABE">
        <w:rPr>
          <w:rFonts w:ascii="Arial" w:hAnsi="Arial" w:cs="Arial"/>
          <w:sz w:val="22"/>
          <w:szCs w:val="22"/>
        </w:rPr>
        <w:t>in the safety analysis.</w:t>
      </w:r>
      <w:r w:rsidRPr="00C34ABE">
        <w:rPr>
          <w:rFonts w:ascii="Arial" w:hAnsi="Arial" w:cs="Arial"/>
          <w:sz w:val="22"/>
          <w:szCs w:val="22"/>
        </w:rPr>
        <w:t xml:space="preserve">  To receive credit for a control that was not originally credited in the safety basis to the accident sequence, the licensee must have established appropriate measures assuring the availability and reliability of the control.</w:t>
      </w:r>
    </w:p>
    <w:p w:rsidR="006C3607" w:rsidRPr="00C34ABE" w:rsidRDefault="006C3607" w:rsidP="00DD6DDF">
      <w:pPr>
        <w:spacing w:line="240" w:lineRule="auto"/>
        <w:rPr>
          <w:rFonts w:ascii="Arial" w:hAnsi="Arial" w:cs="Arial"/>
          <w:sz w:val="22"/>
          <w:szCs w:val="22"/>
        </w:rPr>
      </w:pPr>
    </w:p>
    <w:p w:rsidR="006C3607" w:rsidRPr="00C34ABE" w:rsidRDefault="006C3607" w:rsidP="00DD6DDF">
      <w:pPr>
        <w:pStyle w:val="Heading1"/>
        <w:numPr>
          <w:ilvl w:val="0"/>
          <w:numId w:val="0"/>
        </w:numPr>
        <w:spacing w:line="240" w:lineRule="auto"/>
        <w:rPr>
          <w:sz w:val="22"/>
          <w:szCs w:val="22"/>
        </w:rPr>
      </w:pPr>
      <w:bookmarkStart w:id="7" w:name="_Toc170874554"/>
      <w:bookmarkStart w:id="8" w:name="_Toc335230195"/>
      <w:r w:rsidRPr="00C34ABE">
        <w:rPr>
          <w:sz w:val="22"/>
          <w:szCs w:val="22"/>
        </w:rPr>
        <w:t>2606-04</w:t>
      </w:r>
      <w:r w:rsidRPr="00C34ABE">
        <w:rPr>
          <w:sz w:val="22"/>
          <w:szCs w:val="22"/>
        </w:rPr>
        <w:tab/>
      </w:r>
      <w:bookmarkEnd w:id="7"/>
      <w:r w:rsidRPr="00C34ABE">
        <w:rPr>
          <w:sz w:val="22"/>
          <w:szCs w:val="22"/>
        </w:rPr>
        <w:t>DEFINITIONS</w:t>
      </w:r>
      <w:bookmarkEnd w:id="8"/>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9" w:name="_Toc335230196"/>
      <w:r w:rsidRPr="00C34ABE">
        <w:rPr>
          <w:rStyle w:val="Heading2Char"/>
          <w:sz w:val="22"/>
          <w:szCs w:val="22"/>
          <w:u w:val="none"/>
        </w:rPr>
        <w:t>04.01</w:t>
      </w:r>
      <w:r w:rsidRPr="00C34ABE">
        <w:rPr>
          <w:rStyle w:val="Heading2Char"/>
          <w:sz w:val="22"/>
          <w:szCs w:val="22"/>
          <w:u w:val="none"/>
        </w:rPr>
        <w:tab/>
      </w:r>
      <w:r w:rsidRPr="00C34ABE">
        <w:rPr>
          <w:rStyle w:val="Heading2Char"/>
          <w:sz w:val="22"/>
          <w:szCs w:val="22"/>
        </w:rPr>
        <w:t>Accident Sequences</w:t>
      </w:r>
      <w:r w:rsidRPr="00C34ABE">
        <w:rPr>
          <w:rStyle w:val="Heading2Char"/>
          <w:sz w:val="22"/>
          <w:szCs w:val="22"/>
          <w:u w:val="none"/>
        </w:rPr>
        <w:t>.</w:t>
      </w:r>
      <w:bookmarkEnd w:id="9"/>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EF7F57"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An accident sequence is a set of events necessary for the occurrence of a specified consequence.  Several different series of events, or accident sequences, may lead to the same consequences.  Licensees with ISAs have identified credible accident sequences leading to consequences defined in 10 CFR 70 Subpart H.  Licensees without ISAs have an accepted </w:t>
      </w:r>
    </w:p>
    <w:p w:rsidR="00EF7F57" w:rsidRDefault="00EF7F5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roofErr w:type="gramStart"/>
      <w:r w:rsidRPr="00C34ABE">
        <w:rPr>
          <w:rFonts w:ascii="Arial" w:hAnsi="Arial" w:cs="Arial"/>
          <w:sz w:val="22"/>
          <w:szCs w:val="22"/>
        </w:rPr>
        <w:lastRenderedPageBreak/>
        <w:t>safety</w:t>
      </w:r>
      <w:proofErr w:type="gramEnd"/>
      <w:r w:rsidRPr="00C34ABE">
        <w:rPr>
          <w:rFonts w:ascii="Arial" w:hAnsi="Arial" w:cs="Arial"/>
          <w:sz w:val="22"/>
          <w:szCs w:val="22"/>
        </w:rPr>
        <w:t xml:space="preserve"> basis which can be used by staff to identify the accident sequence associated with the specific </w:t>
      </w:r>
      <w:r w:rsidR="00A57209" w:rsidRPr="00C34ABE">
        <w:rPr>
          <w:rFonts w:ascii="Arial" w:hAnsi="Arial" w:cs="Arial"/>
          <w:sz w:val="22"/>
          <w:szCs w:val="22"/>
        </w:rPr>
        <w:t>violation</w:t>
      </w:r>
      <w:r w:rsidRPr="00C34ABE">
        <w:rPr>
          <w:rFonts w:ascii="Arial" w:hAnsi="Arial" w:cs="Arial"/>
          <w:sz w:val="22"/>
          <w:szCs w:val="22"/>
        </w:rPr>
        <w:t>.</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0" w:name="_Toc335230197"/>
      <w:r w:rsidRPr="00C34ABE">
        <w:rPr>
          <w:rStyle w:val="Heading2Char"/>
          <w:sz w:val="22"/>
          <w:szCs w:val="22"/>
          <w:u w:val="none"/>
        </w:rPr>
        <w:t>04.02</w:t>
      </w:r>
      <w:r w:rsidRPr="00C34ABE">
        <w:rPr>
          <w:rStyle w:val="Heading2Char"/>
          <w:sz w:val="22"/>
          <w:szCs w:val="22"/>
          <w:u w:val="none"/>
        </w:rPr>
        <w:tab/>
      </w:r>
      <w:r w:rsidRPr="00C34ABE">
        <w:rPr>
          <w:rStyle w:val="Heading2Char"/>
          <w:sz w:val="22"/>
          <w:szCs w:val="22"/>
        </w:rPr>
        <w:t>Integrated Safety Analysis (ISA)</w:t>
      </w:r>
      <w:r w:rsidRPr="00C34ABE">
        <w:rPr>
          <w:rStyle w:val="Heading2Char"/>
          <w:sz w:val="22"/>
          <w:szCs w:val="22"/>
          <w:u w:val="none"/>
        </w:rPr>
        <w:t>.</w:t>
      </w:r>
      <w:bookmarkEnd w:id="10"/>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An ISA is a systematic analysis to identify facility and external hazards and their potential for initiating accident sequences, the potential accident sequences, their likelihood and consequences, and the items relied on for safety.  The ISA takes joint consideration </w:t>
      </w:r>
      <w:proofErr w:type="gramStart"/>
      <w:r w:rsidRPr="00C34ABE">
        <w:rPr>
          <w:rFonts w:ascii="Arial" w:hAnsi="Arial" w:cs="Arial"/>
          <w:sz w:val="22"/>
          <w:szCs w:val="22"/>
        </w:rPr>
        <w:t>of,</w:t>
      </w:r>
      <w:proofErr w:type="gramEnd"/>
      <w:r w:rsidRPr="00C34ABE">
        <w:rPr>
          <w:rFonts w:ascii="Arial" w:hAnsi="Arial" w:cs="Arial"/>
          <w:sz w:val="22"/>
          <w:szCs w:val="22"/>
        </w:rPr>
        <w:t xml:space="preserve"> and protection from, all relevant hazards including radiological, nuclear criticality, fire, and chemical.</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1" w:name="_Toc335230198"/>
      <w:r w:rsidRPr="00C34ABE">
        <w:rPr>
          <w:rStyle w:val="Heading2Char"/>
          <w:sz w:val="22"/>
          <w:szCs w:val="22"/>
          <w:u w:val="none"/>
        </w:rPr>
        <w:t>04.03</w:t>
      </w:r>
      <w:r w:rsidRPr="00C34ABE">
        <w:rPr>
          <w:rStyle w:val="Heading2Char"/>
          <w:sz w:val="22"/>
          <w:szCs w:val="22"/>
          <w:u w:val="none"/>
        </w:rPr>
        <w:tab/>
      </w:r>
      <w:r w:rsidRPr="00C34ABE">
        <w:rPr>
          <w:rStyle w:val="Heading2Char"/>
          <w:sz w:val="22"/>
          <w:szCs w:val="22"/>
        </w:rPr>
        <w:t>Items Relied On For Safety (IROFS)</w:t>
      </w:r>
      <w:r w:rsidRPr="00C34ABE">
        <w:rPr>
          <w:rStyle w:val="Heading2Char"/>
          <w:sz w:val="22"/>
          <w:szCs w:val="22"/>
          <w:u w:val="none"/>
        </w:rPr>
        <w:t>.</w:t>
      </w:r>
      <w:bookmarkEnd w:id="11"/>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IROFS are structures, systems, equipment, components, and activities of personnel that are relied on to prevent potential accidents at a facility that could exceed the performance requirements in 70.61 or to mitigate their potential consequences.  This does not limit the licensee from identifying additional structures, systems, equipment, components, or activities of personnel as items relied on for safety</w:t>
      </w:r>
      <w:r w:rsidR="00D63838" w:rsidRPr="00C34ABE">
        <w:rPr>
          <w:rFonts w:ascii="Arial" w:hAnsi="Arial" w:cs="Arial"/>
          <w:sz w:val="22"/>
          <w:szCs w:val="22"/>
        </w:rPr>
        <w:t xml:space="preserve"> beyond the minimal set necessary for compliance</w:t>
      </w:r>
      <w:r w:rsidRPr="00C34ABE">
        <w:rPr>
          <w:rFonts w:ascii="Arial" w:hAnsi="Arial" w:cs="Arial"/>
          <w:sz w:val="22"/>
          <w:szCs w:val="22"/>
        </w:rPr>
        <w:t>.</w:t>
      </w:r>
      <w:r w:rsidR="00D63838" w:rsidRPr="00C34ABE">
        <w:rPr>
          <w:rFonts w:ascii="Arial" w:hAnsi="Arial" w:cs="Arial"/>
          <w:sz w:val="22"/>
          <w:szCs w:val="22"/>
        </w:rPr>
        <w:t xml:space="preserve">  Further, licensees may establish valid safety controls to prevent accidents that are not credited in the ISA, nor identified as IROFS, but are established through the licensee’s safety management process.  These latter controls are referred to in this IMC as “un-credited” controls. </w:t>
      </w:r>
      <w:r w:rsidRPr="00C34ABE">
        <w:rPr>
          <w:rFonts w:ascii="Arial" w:hAnsi="Arial" w:cs="Arial"/>
          <w:sz w:val="22"/>
          <w:szCs w:val="22"/>
        </w:rPr>
        <w:t xml:space="preserve"> </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2" w:name="_Toc335230199"/>
      <w:r w:rsidRPr="00C34ABE">
        <w:rPr>
          <w:rStyle w:val="Heading2Char"/>
          <w:sz w:val="22"/>
          <w:szCs w:val="22"/>
          <w:u w:val="none"/>
        </w:rPr>
        <w:t>04.04</w:t>
      </w:r>
      <w:r w:rsidRPr="00C34ABE">
        <w:rPr>
          <w:rStyle w:val="Heading2Char"/>
          <w:sz w:val="22"/>
          <w:szCs w:val="22"/>
          <w:u w:val="none"/>
        </w:rPr>
        <w:tab/>
      </w:r>
      <w:r w:rsidRPr="00C34ABE">
        <w:rPr>
          <w:rStyle w:val="Heading2Char"/>
          <w:sz w:val="22"/>
          <w:szCs w:val="22"/>
        </w:rPr>
        <w:t>Likelihood</w:t>
      </w:r>
      <w:r w:rsidRPr="00C34ABE">
        <w:rPr>
          <w:rStyle w:val="Heading2Char"/>
          <w:sz w:val="22"/>
          <w:szCs w:val="22"/>
          <w:u w:val="none"/>
        </w:rPr>
        <w:t>.</w:t>
      </w:r>
      <w:bookmarkEnd w:id="12"/>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The</w:t>
      </w:r>
      <w:r w:rsidR="00753B93" w:rsidRPr="00C34ABE">
        <w:rPr>
          <w:rFonts w:ascii="Arial" w:hAnsi="Arial" w:cs="Arial"/>
          <w:sz w:val="22"/>
          <w:szCs w:val="22"/>
        </w:rPr>
        <w:t xml:space="preserve"> term</w:t>
      </w:r>
      <w:r w:rsidRPr="00C34ABE">
        <w:rPr>
          <w:rFonts w:ascii="Arial" w:hAnsi="Arial" w:cs="Arial"/>
          <w:sz w:val="22"/>
          <w:szCs w:val="22"/>
        </w:rPr>
        <w:t xml:space="preserve"> </w:t>
      </w:r>
      <w:r w:rsidR="00753B93" w:rsidRPr="00C34ABE">
        <w:rPr>
          <w:rFonts w:ascii="Arial" w:hAnsi="Arial" w:cs="Arial"/>
          <w:sz w:val="22"/>
          <w:szCs w:val="22"/>
        </w:rPr>
        <w:t>“</w:t>
      </w:r>
      <w:r w:rsidRPr="00C34ABE">
        <w:rPr>
          <w:rFonts w:ascii="Arial" w:hAnsi="Arial" w:cs="Arial"/>
          <w:sz w:val="22"/>
          <w:szCs w:val="22"/>
        </w:rPr>
        <w:t>likelihood</w:t>
      </w:r>
      <w:r w:rsidR="00753B93" w:rsidRPr="00C34ABE">
        <w:rPr>
          <w:rFonts w:ascii="Arial" w:hAnsi="Arial" w:cs="Arial"/>
          <w:sz w:val="22"/>
          <w:szCs w:val="22"/>
        </w:rPr>
        <w:t>”</w:t>
      </w:r>
      <w:r w:rsidRPr="00C34ABE">
        <w:rPr>
          <w:rFonts w:ascii="Arial" w:hAnsi="Arial" w:cs="Arial"/>
          <w:sz w:val="22"/>
          <w:szCs w:val="22"/>
        </w:rPr>
        <w:t xml:space="preserve"> </w:t>
      </w:r>
      <w:r w:rsidR="00753B93" w:rsidRPr="00C34ABE">
        <w:rPr>
          <w:rFonts w:ascii="Arial" w:hAnsi="Arial" w:cs="Arial"/>
          <w:sz w:val="22"/>
          <w:szCs w:val="22"/>
        </w:rPr>
        <w:t xml:space="preserve">refers to </w:t>
      </w:r>
      <w:r w:rsidRPr="00C34ABE">
        <w:rPr>
          <w:rFonts w:ascii="Arial" w:hAnsi="Arial" w:cs="Arial"/>
          <w:sz w:val="22"/>
          <w:szCs w:val="22"/>
        </w:rPr>
        <w:t xml:space="preserve">the anticipated probability or frequency of occurrence of a consequence.  Likelihood is </w:t>
      </w:r>
      <w:r w:rsidR="00753B93" w:rsidRPr="00C34ABE">
        <w:rPr>
          <w:rFonts w:ascii="Arial" w:hAnsi="Arial" w:cs="Arial"/>
          <w:sz w:val="22"/>
          <w:szCs w:val="22"/>
        </w:rPr>
        <w:t xml:space="preserve">evaluated as </w:t>
      </w:r>
      <w:r w:rsidRPr="00C34ABE">
        <w:rPr>
          <w:rFonts w:ascii="Arial" w:hAnsi="Arial" w:cs="Arial"/>
          <w:sz w:val="22"/>
          <w:szCs w:val="22"/>
        </w:rPr>
        <w:t xml:space="preserve">part of the </w:t>
      </w:r>
      <w:r w:rsidR="00753B93" w:rsidRPr="00C34ABE">
        <w:rPr>
          <w:rFonts w:ascii="Arial" w:hAnsi="Arial" w:cs="Arial"/>
          <w:sz w:val="22"/>
          <w:szCs w:val="22"/>
        </w:rPr>
        <w:t>Integrated Safety Analysis.  These ISA evaluations usually are of relatively long-term operations so that the duration of exposure of persons to such likelihood of consequences is for their lifetime.  In the significance evaluation in this IMC the durations of exposure of persons to increased frequency of accidental consequences may be much less than a lifetime, and proportionately of less significance.</w:t>
      </w:r>
      <w:r w:rsidRPr="00C34ABE">
        <w:rPr>
          <w:rFonts w:ascii="Arial" w:hAnsi="Arial" w:cs="Arial"/>
          <w:sz w:val="22"/>
          <w:szCs w:val="22"/>
        </w:rPr>
        <w:t xml:space="preserve">  The terms “highly unlikely,” “unlikely,” and “not unlikely” are defined by individual fuel cycle licensees in the ISA or safety basis</w:t>
      </w:r>
      <w:r w:rsidR="00753B93" w:rsidRPr="00C34ABE">
        <w:rPr>
          <w:rFonts w:ascii="Arial" w:hAnsi="Arial" w:cs="Arial"/>
          <w:sz w:val="22"/>
          <w:szCs w:val="22"/>
        </w:rPr>
        <w:t xml:space="preserve"> for use in evaluating the long-term adequacy of a set of controls preventing an accident</w:t>
      </w:r>
      <w:r w:rsidRPr="00C34ABE">
        <w:rPr>
          <w:rFonts w:ascii="Arial" w:hAnsi="Arial" w:cs="Arial"/>
          <w:sz w:val="22"/>
          <w:szCs w:val="22"/>
        </w:rPr>
        <w:t>.  In this IMC, the terms “highly unlikely,” “unlikely,” and “not unlikely,” reference the</w:t>
      </w:r>
      <w:r w:rsidR="00753B93" w:rsidRPr="00C34ABE">
        <w:rPr>
          <w:rFonts w:ascii="Arial" w:hAnsi="Arial" w:cs="Arial"/>
          <w:sz w:val="22"/>
          <w:szCs w:val="22"/>
        </w:rPr>
        <w:t xml:space="preserve"> levels of probability of the consequence incurred because of a </w:t>
      </w:r>
      <w:r w:rsidR="00A57209" w:rsidRPr="00C34ABE">
        <w:rPr>
          <w:rFonts w:ascii="Arial" w:hAnsi="Arial" w:cs="Arial"/>
          <w:sz w:val="22"/>
          <w:szCs w:val="22"/>
        </w:rPr>
        <w:t>violation</w:t>
      </w:r>
      <w:r w:rsidR="00753B93" w:rsidRPr="00C34ABE">
        <w:rPr>
          <w:rFonts w:ascii="Arial" w:hAnsi="Arial" w:cs="Arial"/>
          <w:sz w:val="22"/>
          <w:szCs w:val="22"/>
        </w:rPr>
        <w:t xml:space="preserve"> that are equivalent to these long-term likelihoods evaluated in the ISA</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numPr>
          <w:ilvl w:val="0"/>
          <w:numId w:val="17"/>
        </w:numPr>
        <w:tabs>
          <w:tab w:val="left" w:pos="274"/>
          <w:tab w:val="left" w:pos="806"/>
          <w:tab w:val="left" w:pos="1440"/>
          <w:tab w:val="left" w:pos="2074"/>
          <w:tab w:val="left" w:pos="2707"/>
        </w:tabs>
        <w:spacing w:line="240" w:lineRule="auto"/>
        <w:ind w:left="810" w:hanging="540"/>
        <w:rPr>
          <w:rFonts w:ascii="Arial" w:hAnsi="Arial" w:cs="Arial"/>
          <w:sz w:val="22"/>
          <w:szCs w:val="22"/>
        </w:rPr>
      </w:pPr>
      <w:r w:rsidRPr="00C34ABE">
        <w:rPr>
          <w:rFonts w:ascii="Arial" w:hAnsi="Arial" w:cs="Arial"/>
          <w:sz w:val="22"/>
          <w:szCs w:val="22"/>
          <w:u w:val="single"/>
        </w:rPr>
        <w:t>Highly Unlikely</w:t>
      </w:r>
      <w:r w:rsidRPr="00C34ABE">
        <w:rPr>
          <w:rFonts w:ascii="Arial" w:hAnsi="Arial" w:cs="Arial"/>
          <w:sz w:val="22"/>
          <w:szCs w:val="22"/>
        </w:rPr>
        <w:t>.  A term that means the likelihood of a consequence is less than unlikely.</w:t>
      </w:r>
      <w:r w:rsidRPr="00C34ABE">
        <w:rPr>
          <w:rFonts w:ascii="Arial" w:hAnsi="Arial" w:cs="Arial"/>
          <w:sz w:val="22"/>
          <w:szCs w:val="22"/>
        </w:rPr>
        <w:br/>
      </w:r>
    </w:p>
    <w:p w:rsidR="006C3607" w:rsidRPr="00C34ABE" w:rsidRDefault="006C3607" w:rsidP="00DD6DDF">
      <w:pPr>
        <w:numPr>
          <w:ilvl w:val="0"/>
          <w:numId w:val="17"/>
        </w:numPr>
        <w:tabs>
          <w:tab w:val="left" w:pos="274"/>
          <w:tab w:val="left" w:pos="806"/>
          <w:tab w:val="left" w:pos="1440"/>
          <w:tab w:val="left" w:pos="2074"/>
          <w:tab w:val="left" w:pos="2707"/>
        </w:tabs>
        <w:spacing w:line="240" w:lineRule="auto"/>
        <w:ind w:left="810" w:hanging="540"/>
        <w:jc w:val="left"/>
        <w:rPr>
          <w:rFonts w:ascii="Arial" w:hAnsi="Arial" w:cs="Arial"/>
          <w:sz w:val="22"/>
          <w:szCs w:val="22"/>
        </w:rPr>
      </w:pPr>
      <w:r w:rsidRPr="00C34ABE">
        <w:rPr>
          <w:rFonts w:ascii="Arial" w:hAnsi="Arial" w:cs="Arial"/>
          <w:sz w:val="22"/>
          <w:szCs w:val="22"/>
          <w:u w:val="single"/>
        </w:rPr>
        <w:t>Unlikely</w:t>
      </w:r>
      <w:r w:rsidRPr="00C34ABE">
        <w:rPr>
          <w:rFonts w:ascii="Arial" w:hAnsi="Arial" w:cs="Arial"/>
          <w:sz w:val="22"/>
          <w:szCs w:val="22"/>
        </w:rPr>
        <w:t>.  A term that means the likelihood of a consequence is greater than highly unlikely.</w:t>
      </w:r>
      <w:r w:rsidRPr="00C34ABE">
        <w:rPr>
          <w:rFonts w:ascii="Arial" w:hAnsi="Arial" w:cs="Arial"/>
          <w:sz w:val="22"/>
          <w:szCs w:val="22"/>
        </w:rPr>
        <w:br/>
      </w:r>
    </w:p>
    <w:p w:rsidR="006C3607" w:rsidRPr="00C34ABE" w:rsidRDefault="006C3607" w:rsidP="00DD6DDF">
      <w:pPr>
        <w:numPr>
          <w:ilvl w:val="0"/>
          <w:numId w:val="17"/>
        </w:numPr>
        <w:tabs>
          <w:tab w:val="left" w:pos="274"/>
          <w:tab w:val="left" w:pos="806"/>
          <w:tab w:val="left" w:pos="1440"/>
          <w:tab w:val="left" w:pos="2074"/>
          <w:tab w:val="left" w:pos="2707"/>
        </w:tabs>
        <w:spacing w:line="240" w:lineRule="auto"/>
        <w:ind w:left="810" w:hanging="540"/>
        <w:rPr>
          <w:rFonts w:ascii="Arial" w:hAnsi="Arial" w:cs="Arial"/>
          <w:sz w:val="22"/>
          <w:szCs w:val="22"/>
        </w:rPr>
      </w:pPr>
      <w:r w:rsidRPr="00C34ABE">
        <w:rPr>
          <w:rFonts w:ascii="Arial" w:hAnsi="Arial" w:cs="Arial"/>
          <w:sz w:val="22"/>
          <w:szCs w:val="22"/>
          <w:u w:val="single"/>
        </w:rPr>
        <w:t>Not Unlikely</w:t>
      </w:r>
      <w:r w:rsidRPr="00C34ABE">
        <w:rPr>
          <w:rFonts w:ascii="Arial" w:hAnsi="Arial" w:cs="Arial"/>
          <w:sz w:val="22"/>
          <w:szCs w:val="22"/>
        </w:rPr>
        <w:t>.  A term that means the likelihood of a consequence is greater than unlikely.</w:t>
      </w:r>
    </w:p>
    <w:p w:rsidR="00E85A18" w:rsidRPr="00C34ABE" w:rsidRDefault="00E85A18" w:rsidP="00DD6DDF">
      <w:pPr>
        <w:widowControl/>
        <w:autoSpaceDE/>
        <w:autoSpaceDN/>
        <w:adjustRightInd/>
        <w:spacing w:line="240" w:lineRule="auto"/>
        <w:jc w:val="left"/>
        <w:textAlignment w:val="auto"/>
        <w:rPr>
          <w:rFonts w:ascii="Arial" w:hAnsi="Arial" w:cs="Arial"/>
          <w:sz w:val="22"/>
          <w:szCs w:val="22"/>
        </w:rPr>
      </w:pPr>
      <w:r w:rsidRPr="00C34ABE">
        <w:rPr>
          <w:rFonts w:ascii="Arial" w:hAnsi="Arial" w:cs="Arial"/>
          <w:sz w:val="22"/>
          <w:szCs w:val="22"/>
        </w:rPr>
        <w:br w:type="page"/>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3" w:name="_Toc335230200"/>
      <w:r w:rsidRPr="00C34ABE">
        <w:rPr>
          <w:rStyle w:val="Heading2Char"/>
          <w:sz w:val="22"/>
          <w:szCs w:val="22"/>
          <w:u w:val="none"/>
        </w:rPr>
        <w:lastRenderedPageBreak/>
        <w:t>04.05</w:t>
      </w:r>
      <w:r w:rsidRPr="00C34ABE">
        <w:rPr>
          <w:rStyle w:val="Heading2Char"/>
          <w:sz w:val="22"/>
          <w:szCs w:val="22"/>
          <w:u w:val="none"/>
        </w:rPr>
        <w:tab/>
      </w:r>
      <w:r w:rsidRPr="00C34ABE">
        <w:rPr>
          <w:rStyle w:val="Heading2Char"/>
          <w:sz w:val="22"/>
          <w:szCs w:val="22"/>
        </w:rPr>
        <w:t>Management Measures</w:t>
      </w:r>
      <w:r w:rsidRPr="00C34ABE">
        <w:rPr>
          <w:rStyle w:val="Heading2Char"/>
          <w:sz w:val="22"/>
          <w:szCs w:val="22"/>
          <w:u w:val="none"/>
        </w:rPr>
        <w:t>.</w:t>
      </w:r>
      <w:bookmarkEnd w:id="13"/>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The functions performed by the licensee, generally on a continuing </w:t>
      </w:r>
      <w:proofErr w:type="gramStart"/>
      <w:r w:rsidRPr="00C34ABE">
        <w:rPr>
          <w:rFonts w:ascii="Arial" w:hAnsi="Arial" w:cs="Arial"/>
          <w:sz w:val="22"/>
          <w:szCs w:val="22"/>
        </w:rPr>
        <w:t>basis, that</w:t>
      </w:r>
      <w:proofErr w:type="gramEnd"/>
      <w:r w:rsidRPr="00C34ABE">
        <w:rPr>
          <w:rFonts w:ascii="Arial" w:hAnsi="Arial" w:cs="Arial"/>
          <w:sz w:val="22"/>
          <w:szCs w:val="22"/>
        </w:rPr>
        <w:t xml:space="preserve"> are applied to safety controls, to ensure the items are available and reliable to perform their functions when needed.  Management measures include configuration management, maintenance, training and qualifications, procedures, audits and assessments, incident investigations, record management, and other quality assurance elements.</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4" w:name="_Toc335230201"/>
      <w:r w:rsidRPr="00C34ABE">
        <w:rPr>
          <w:rStyle w:val="Heading2Char"/>
          <w:sz w:val="22"/>
          <w:szCs w:val="22"/>
          <w:u w:val="none"/>
        </w:rPr>
        <w:t>04.06</w:t>
      </w:r>
      <w:r w:rsidRPr="00C34ABE">
        <w:rPr>
          <w:rStyle w:val="Heading2Char"/>
          <w:sz w:val="22"/>
          <w:szCs w:val="22"/>
          <w:u w:val="none"/>
        </w:rPr>
        <w:tab/>
      </w:r>
      <w:r w:rsidRPr="00C34ABE">
        <w:rPr>
          <w:rStyle w:val="Heading2Char"/>
          <w:sz w:val="22"/>
          <w:szCs w:val="22"/>
        </w:rPr>
        <w:t>Non-Compliance</w:t>
      </w:r>
      <w:r w:rsidRPr="00C34ABE">
        <w:rPr>
          <w:rStyle w:val="Heading2Char"/>
          <w:sz w:val="22"/>
          <w:szCs w:val="22"/>
          <w:u w:val="none"/>
        </w:rPr>
        <w:t>.</w:t>
      </w:r>
      <w:bookmarkEnd w:id="14"/>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7F4D89" w:rsidRPr="00C34ABE" w:rsidRDefault="007F4D89"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The Inspection Manual defines </w:t>
      </w:r>
      <w:proofErr w:type="gramStart"/>
      <w:r w:rsidRPr="00C34ABE">
        <w:rPr>
          <w:rFonts w:ascii="Arial" w:hAnsi="Arial" w:cs="Arial"/>
          <w:sz w:val="22"/>
          <w:szCs w:val="22"/>
        </w:rPr>
        <w:t>a Non</w:t>
      </w:r>
      <w:proofErr w:type="gramEnd"/>
      <w:r w:rsidRPr="00C34ABE">
        <w:rPr>
          <w:rFonts w:ascii="Arial" w:hAnsi="Arial" w:cs="Arial"/>
          <w:sz w:val="22"/>
          <w:szCs w:val="22"/>
        </w:rPr>
        <w:t xml:space="preserve">-compliance as a violation, a deviation, or a non-conformance.  Non-conformances apply to vendor requirements, which are not often encountered with fuel cycle facilities.  </w:t>
      </w:r>
    </w:p>
    <w:p w:rsidR="007F4D89" w:rsidRPr="00C34ABE" w:rsidRDefault="007F4D89" w:rsidP="00DD6DDF">
      <w:pPr>
        <w:tabs>
          <w:tab w:val="left" w:pos="274"/>
          <w:tab w:val="left" w:pos="806"/>
          <w:tab w:val="left" w:pos="1440"/>
          <w:tab w:val="left" w:pos="2074"/>
          <w:tab w:val="left" w:pos="2707"/>
        </w:tabs>
        <w:spacing w:line="240" w:lineRule="auto"/>
        <w:rPr>
          <w:rFonts w:ascii="Arial" w:hAnsi="Arial" w:cs="Arial"/>
          <w:sz w:val="22"/>
          <w:szCs w:val="22"/>
        </w:rPr>
      </w:pPr>
    </w:p>
    <w:p w:rsidR="007F4D89" w:rsidRPr="00C34ABE" w:rsidRDefault="007F4D89"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A violation is defined as a licensee failure to comply with a legally binding commitment, including regulations, rules, orders, license conditions, or a technical specification.  </w:t>
      </w:r>
    </w:p>
    <w:p w:rsidR="007F4D89" w:rsidRPr="00C34ABE" w:rsidRDefault="007F4D89" w:rsidP="00DD6DDF">
      <w:pPr>
        <w:tabs>
          <w:tab w:val="left" w:pos="274"/>
          <w:tab w:val="left" w:pos="806"/>
          <w:tab w:val="left" w:pos="1440"/>
          <w:tab w:val="left" w:pos="2074"/>
          <w:tab w:val="left" w:pos="2707"/>
        </w:tabs>
        <w:spacing w:line="240" w:lineRule="auto"/>
        <w:rPr>
          <w:rFonts w:ascii="Arial" w:hAnsi="Arial" w:cs="Arial"/>
          <w:sz w:val="22"/>
          <w:szCs w:val="22"/>
        </w:rPr>
      </w:pPr>
    </w:p>
    <w:p w:rsidR="007F4D89" w:rsidRPr="00C34ABE" w:rsidRDefault="007F4D89"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A deviation is defined as a licensee failure to satisfy a written commitment, or to conform to a standard that, although not legally binding, is expected to be implemented. </w:t>
      </w:r>
    </w:p>
    <w:p w:rsidR="0054340A" w:rsidRPr="00C34ABE" w:rsidRDefault="0054340A" w:rsidP="00DD6DDF">
      <w:pPr>
        <w:tabs>
          <w:tab w:val="left" w:pos="274"/>
          <w:tab w:val="left" w:pos="806"/>
          <w:tab w:val="left" w:pos="1440"/>
          <w:tab w:val="left" w:pos="2074"/>
          <w:tab w:val="left" w:pos="2707"/>
        </w:tabs>
        <w:spacing w:line="240" w:lineRule="auto"/>
        <w:rPr>
          <w:rStyle w:val="Heading2Char"/>
          <w:sz w:val="22"/>
          <w:szCs w:val="22"/>
          <w:u w:val="none"/>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5" w:name="_Toc335230202"/>
      <w:r w:rsidRPr="00C34ABE">
        <w:rPr>
          <w:rStyle w:val="Heading2Char"/>
          <w:sz w:val="22"/>
          <w:szCs w:val="22"/>
          <w:u w:val="none"/>
        </w:rPr>
        <w:t>04.07</w:t>
      </w:r>
      <w:r w:rsidRPr="00C34ABE">
        <w:rPr>
          <w:rStyle w:val="Heading2Char"/>
          <w:sz w:val="22"/>
          <w:szCs w:val="22"/>
          <w:u w:val="none"/>
        </w:rPr>
        <w:tab/>
      </w:r>
      <w:r w:rsidRPr="00C34ABE">
        <w:rPr>
          <w:rStyle w:val="Heading2Char"/>
          <w:sz w:val="22"/>
          <w:szCs w:val="22"/>
        </w:rPr>
        <w:t>Performance Requirements</w:t>
      </w:r>
      <w:r w:rsidRPr="00C34ABE">
        <w:rPr>
          <w:rStyle w:val="Heading2Char"/>
          <w:sz w:val="22"/>
          <w:szCs w:val="22"/>
          <w:u w:val="none"/>
        </w:rPr>
        <w:t>.</w:t>
      </w:r>
      <w:bookmarkEnd w:id="15"/>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10 CFR 70.61(b) requires that the likelihood of occurrence of a credible high-consequence event be limited to highly unlikely, 10 CFR 70.61(c) requires that the likelihood of occurrence of a credible intermediate-consequence event be limited to unlikely and 10 CFR 70.61(d) requires that all nuclear processes be subcritical under normal and credible abnormal conditions.  High- and intermediate-consequence events are defined in 10 CFR 70.61 which requires that the risk of credible high- and intermediate-consequence events be limited by engineered controls, administrative controls, or both, to reduce the likelihood of occurrence or mitigate the consequences.</w:t>
      </w:r>
    </w:p>
    <w:p w:rsidR="0054340A" w:rsidRPr="00C34ABE" w:rsidRDefault="0054340A" w:rsidP="00DD6DDF">
      <w:pPr>
        <w:tabs>
          <w:tab w:val="left" w:pos="274"/>
          <w:tab w:val="left" w:pos="806"/>
          <w:tab w:val="left" w:pos="1440"/>
          <w:tab w:val="left" w:pos="2074"/>
          <w:tab w:val="left" w:pos="2707"/>
        </w:tabs>
        <w:spacing w:line="240" w:lineRule="auto"/>
        <w:rPr>
          <w:rStyle w:val="Heading2Char"/>
          <w:sz w:val="22"/>
          <w:szCs w:val="22"/>
          <w:u w:val="none"/>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6" w:name="_Toc335230203"/>
      <w:r w:rsidRPr="00C34ABE">
        <w:rPr>
          <w:rStyle w:val="Heading2Char"/>
          <w:sz w:val="22"/>
          <w:szCs w:val="22"/>
          <w:u w:val="none"/>
        </w:rPr>
        <w:t>04.08</w:t>
      </w:r>
      <w:r w:rsidRPr="00C34ABE">
        <w:rPr>
          <w:rStyle w:val="Heading2Char"/>
          <w:sz w:val="22"/>
          <w:szCs w:val="22"/>
          <w:u w:val="none"/>
        </w:rPr>
        <w:tab/>
      </w:r>
      <w:r w:rsidRPr="00C34ABE">
        <w:rPr>
          <w:rStyle w:val="Heading2Char"/>
          <w:sz w:val="22"/>
          <w:szCs w:val="22"/>
        </w:rPr>
        <w:t>Safety Basis</w:t>
      </w:r>
      <w:r w:rsidRPr="00C34ABE">
        <w:rPr>
          <w:rStyle w:val="Heading2Char"/>
          <w:sz w:val="22"/>
          <w:szCs w:val="22"/>
          <w:u w:val="none"/>
        </w:rPr>
        <w:t>.</w:t>
      </w:r>
      <w:bookmarkEnd w:id="16"/>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Licensee documents which describe, support, or assure the safe operation of the facility with licensed materials.  The documents include ISAs, license applications, safety analyses, technical evaluations, calculations and all other supporting documents used to describe facilities processes, procedures, and safety controls.</w:t>
      </w: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17" w:name="_Toc335230204"/>
      <w:r w:rsidRPr="00C34ABE">
        <w:rPr>
          <w:rStyle w:val="Heading2Char"/>
          <w:sz w:val="22"/>
          <w:szCs w:val="22"/>
          <w:u w:val="none"/>
        </w:rPr>
        <w:t>04.09</w:t>
      </w:r>
      <w:r w:rsidRPr="00C34ABE">
        <w:rPr>
          <w:rStyle w:val="Heading2Char"/>
          <w:sz w:val="22"/>
          <w:szCs w:val="22"/>
          <w:u w:val="none"/>
        </w:rPr>
        <w:tab/>
      </w:r>
      <w:r w:rsidRPr="00C34ABE">
        <w:rPr>
          <w:rStyle w:val="Heading2Char"/>
          <w:sz w:val="22"/>
          <w:szCs w:val="22"/>
        </w:rPr>
        <w:t>Un-credited Controls</w:t>
      </w:r>
      <w:r w:rsidRPr="00C34ABE">
        <w:rPr>
          <w:rStyle w:val="Heading2Char"/>
          <w:sz w:val="22"/>
          <w:szCs w:val="22"/>
          <w:u w:val="none"/>
        </w:rPr>
        <w:t>.</w:t>
      </w:r>
      <w:bookmarkEnd w:id="17"/>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Controls not specifically designated in the ISA or safety basis for the protection of a defined accident sequence.  These controls may be used during enforcement consideration in the instance that the controls are sufficiently reliable, applicable to the accident sequence, and are implemented adequately through appropriate management measures.  Un-credited controls may include the following:</w:t>
      </w:r>
    </w:p>
    <w:p w:rsidR="006C3607" w:rsidRPr="00C34ABE" w:rsidRDefault="006C3607" w:rsidP="00DD6DDF">
      <w:pPr>
        <w:spacing w:line="240" w:lineRule="auto"/>
        <w:rPr>
          <w:rFonts w:ascii="Arial" w:hAnsi="Arial" w:cs="Arial"/>
          <w:sz w:val="22"/>
          <w:szCs w:val="22"/>
        </w:rPr>
      </w:pPr>
    </w:p>
    <w:p w:rsidR="002D5201" w:rsidRPr="00C34ABE" w:rsidRDefault="006C3607" w:rsidP="00DD6DDF">
      <w:pPr>
        <w:numPr>
          <w:ilvl w:val="0"/>
          <w:numId w:val="18"/>
        </w:numPr>
        <w:tabs>
          <w:tab w:val="left" w:pos="810"/>
        </w:tabs>
        <w:spacing w:line="240" w:lineRule="auto"/>
        <w:ind w:left="810" w:hanging="540"/>
        <w:jc w:val="left"/>
        <w:rPr>
          <w:rFonts w:ascii="Arial" w:hAnsi="Arial" w:cs="Arial"/>
          <w:sz w:val="22"/>
          <w:szCs w:val="22"/>
        </w:rPr>
      </w:pPr>
      <w:r w:rsidRPr="00C34ABE">
        <w:rPr>
          <w:rFonts w:ascii="Arial" w:hAnsi="Arial" w:cs="Arial"/>
          <w:sz w:val="22"/>
          <w:szCs w:val="22"/>
        </w:rPr>
        <w:t>Safety controls at a facility when the licensee does not have an ISA or does not have controls defined in the safety basis.</w:t>
      </w:r>
    </w:p>
    <w:p w:rsidR="006F4B0E" w:rsidRDefault="006F4B0E" w:rsidP="00DD6DDF">
      <w:pPr>
        <w:tabs>
          <w:tab w:val="left" w:pos="810"/>
        </w:tabs>
        <w:spacing w:line="240" w:lineRule="auto"/>
        <w:ind w:left="810"/>
        <w:jc w:val="left"/>
        <w:rPr>
          <w:rFonts w:ascii="Arial" w:hAnsi="Arial" w:cs="Arial"/>
          <w:sz w:val="22"/>
          <w:szCs w:val="22"/>
        </w:rPr>
        <w:sectPr w:rsidR="006F4B0E" w:rsidSect="00EF7F57">
          <w:footerReference w:type="default" r:id="rId10"/>
          <w:pgSz w:w="12240" w:h="15840"/>
          <w:pgMar w:top="1440" w:right="1440" w:bottom="1440" w:left="1440" w:header="1440" w:footer="1440" w:gutter="0"/>
          <w:pgNumType w:start="1"/>
          <w:cols w:space="720"/>
          <w:noEndnote/>
          <w:docGrid w:linePitch="272"/>
        </w:sectPr>
      </w:pPr>
    </w:p>
    <w:p w:rsidR="00E85A18" w:rsidRDefault="00E85A18" w:rsidP="00DD6DDF">
      <w:pPr>
        <w:tabs>
          <w:tab w:val="left" w:pos="810"/>
        </w:tabs>
        <w:spacing w:line="240" w:lineRule="auto"/>
        <w:ind w:left="810"/>
        <w:jc w:val="left"/>
        <w:rPr>
          <w:rFonts w:ascii="Arial" w:hAnsi="Arial" w:cs="Arial"/>
          <w:sz w:val="22"/>
          <w:szCs w:val="22"/>
        </w:rPr>
      </w:pPr>
    </w:p>
    <w:p w:rsidR="006C3607" w:rsidRPr="00C34ABE" w:rsidRDefault="006C3607" w:rsidP="00DD6DDF">
      <w:pPr>
        <w:numPr>
          <w:ilvl w:val="0"/>
          <w:numId w:val="18"/>
        </w:numPr>
        <w:tabs>
          <w:tab w:val="left" w:pos="810"/>
        </w:tabs>
        <w:spacing w:line="240" w:lineRule="auto"/>
        <w:ind w:left="810" w:hanging="540"/>
        <w:jc w:val="left"/>
        <w:rPr>
          <w:rFonts w:ascii="Arial" w:hAnsi="Arial" w:cs="Arial"/>
          <w:sz w:val="22"/>
          <w:szCs w:val="22"/>
        </w:rPr>
      </w:pPr>
      <w:r w:rsidRPr="00C34ABE">
        <w:rPr>
          <w:rFonts w:ascii="Arial" w:hAnsi="Arial" w:cs="Arial"/>
          <w:sz w:val="22"/>
          <w:szCs w:val="22"/>
        </w:rPr>
        <w:t xml:space="preserve">The licensee maintains an </w:t>
      </w:r>
      <w:proofErr w:type="gramStart"/>
      <w:r w:rsidRPr="00C34ABE">
        <w:rPr>
          <w:rFonts w:ascii="Arial" w:hAnsi="Arial" w:cs="Arial"/>
          <w:sz w:val="22"/>
          <w:szCs w:val="22"/>
        </w:rPr>
        <w:t>ISA,</w:t>
      </w:r>
      <w:proofErr w:type="gramEnd"/>
      <w:r w:rsidRPr="00C34ABE">
        <w:rPr>
          <w:rFonts w:ascii="Arial" w:hAnsi="Arial" w:cs="Arial"/>
          <w:sz w:val="22"/>
          <w:szCs w:val="22"/>
        </w:rPr>
        <w:t xml:space="preserve"> however the safety control was not identified as an IROFS.  </w:t>
      </w:r>
      <w:r w:rsidRPr="00C34ABE">
        <w:rPr>
          <w:rFonts w:ascii="Arial" w:hAnsi="Arial" w:cs="Arial"/>
          <w:sz w:val="22"/>
          <w:szCs w:val="22"/>
        </w:rPr>
        <w:br/>
      </w:r>
    </w:p>
    <w:p w:rsidR="006C3607" w:rsidRPr="00C34ABE" w:rsidRDefault="006C3607" w:rsidP="00DD6DDF">
      <w:pPr>
        <w:numPr>
          <w:ilvl w:val="0"/>
          <w:numId w:val="18"/>
        </w:numPr>
        <w:tabs>
          <w:tab w:val="left" w:pos="810"/>
        </w:tabs>
        <w:spacing w:line="240" w:lineRule="auto"/>
        <w:ind w:left="810" w:hanging="540"/>
        <w:jc w:val="left"/>
        <w:rPr>
          <w:rFonts w:ascii="Arial" w:hAnsi="Arial" w:cs="Arial"/>
          <w:sz w:val="22"/>
          <w:szCs w:val="22"/>
        </w:rPr>
      </w:pPr>
      <w:r w:rsidRPr="00C34ABE">
        <w:rPr>
          <w:rFonts w:ascii="Arial" w:hAnsi="Arial" w:cs="Arial"/>
          <w:sz w:val="22"/>
          <w:szCs w:val="22"/>
        </w:rPr>
        <w:t>The safety control was not specifically credited by the licensee in the ISA or safety basis for the accident sequence in question; however the safety control was credited for another accident sequence.</w:t>
      </w: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p>
    <w:p w:rsidR="006C3607" w:rsidRPr="00C34ABE" w:rsidRDefault="006C3607" w:rsidP="00DD6DDF">
      <w:pPr>
        <w:pStyle w:val="Heading1"/>
        <w:numPr>
          <w:ilvl w:val="0"/>
          <w:numId w:val="0"/>
        </w:numPr>
        <w:tabs>
          <w:tab w:val="left" w:pos="1440"/>
        </w:tabs>
        <w:spacing w:line="240" w:lineRule="auto"/>
        <w:rPr>
          <w:sz w:val="22"/>
          <w:szCs w:val="22"/>
        </w:rPr>
      </w:pPr>
      <w:bookmarkStart w:id="18" w:name="_Toc335230205"/>
      <w:r w:rsidRPr="00C34ABE">
        <w:rPr>
          <w:sz w:val="22"/>
          <w:szCs w:val="22"/>
        </w:rPr>
        <w:t>2606-05</w:t>
      </w:r>
      <w:r w:rsidRPr="00C34ABE">
        <w:rPr>
          <w:sz w:val="22"/>
          <w:szCs w:val="22"/>
        </w:rPr>
        <w:tab/>
        <w:t>IDENTIFYING THE NON-COMPLIANCE</w:t>
      </w:r>
      <w:bookmarkEnd w:id="18"/>
    </w:p>
    <w:p w:rsidR="006C3607" w:rsidRPr="00C34ABE" w:rsidRDefault="006C3607" w:rsidP="00DD6DDF">
      <w:pPr>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rPr>
      </w:pPr>
      <w:bookmarkStart w:id="19" w:name="_Toc335230206"/>
      <w:r w:rsidRPr="00C34ABE">
        <w:rPr>
          <w:rStyle w:val="Heading2Char"/>
          <w:sz w:val="22"/>
          <w:szCs w:val="22"/>
          <w:u w:val="none"/>
        </w:rPr>
        <w:t>05.01</w:t>
      </w:r>
      <w:r w:rsidRPr="00C34ABE">
        <w:rPr>
          <w:rStyle w:val="Heading2Char"/>
          <w:sz w:val="22"/>
          <w:szCs w:val="22"/>
          <w:u w:val="none"/>
        </w:rPr>
        <w:tab/>
      </w:r>
      <w:r w:rsidRPr="00C34ABE">
        <w:rPr>
          <w:rStyle w:val="Heading2Char"/>
          <w:sz w:val="22"/>
          <w:szCs w:val="22"/>
        </w:rPr>
        <w:t>Identify the Upset Condition or Control Failure.</w:t>
      </w:r>
      <w:bookmarkEnd w:id="19"/>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p>
    <w:p w:rsidR="006C3607" w:rsidRPr="00C34ABE" w:rsidRDefault="006C3607" w:rsidP="00DD6DDF">
      <w:pPr>
        <w:spacing w:line="240" w:lineRule="auto"/>
        <w:rPr>
          <w:rStyle w:val="Heading2Char"/>
          <w:sz w:val="22"/>
          <w:szCs w:val="22"/>
          <w:u w:val="none"/>
        </w:rPr>
      </w:pPr>
      <w:r w:rsidRPr="00C34ABE">
        <w:rPr>
          <w:rFonts w:ascii="Arial" w:hAnsi="Arial" w:cs="Arial"/>
          <w:sz w:val="22"/>
          <w:szCs w:val="22"/>
        </w:rPr>
        <w:t>Evaluate the upset condition or control failure</w:t>
      </w:r>
      <w:r w:rsidRPr="00C34ABE">
        <w:rPr>
          <w:rStyle w:val="Heading2Char"/>
          <w:sz w:val="22"/>
          <w:szCs w:val="22"/>
          <w:u w:val="none"/>
        </w:rPr>
        <w:t xml:space="preserve"> </w:t>
      </w:r>
      <w:r w:rsidRPr="00C34ABE">
        <w:rPr>
          <w:rFonts w:ascii="Arial" w:hAnsi="Arial" w:cs="Arial"/>
          <w:sz w:val="22"/>
          <w:szCs w:val="22"/>
        </w:rPr>
        <w:t>identified by the NRC staff as the result of an inspection, event, or some other means.  The upset condition or control failure may also be self-identified by the licensee.</w:t>
      </w: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bookmarkStart w:id="20" w:name="_Toc335230207"/>
      <w:r w:rsidRPr="00C34ABE">
        <w:rPr>
          <w:rStyle w:val="Heading2Char"/>
          <w:sz w:val="22"/>
          <w:szCs w:val="22"/>
          <w:u w:val="none"/>
        </w:rPr>
        <w:t>05.02</w:t>
      </w:r>
      <w:r w:rsidRPr="00C34ABE">
        <w:rPr>
          <w:rStyle w:val="Heading2Char"/>
          <w:sz w:val="22"/>
          <w:szCs w:val="22"/>
          <w:u w:val="none"/>
        </w:rPr>
        <w:tab/>
      </w:r>
      <w:r w:rsidRPr="00C34ABE">
        <w:rPr>
          <w:rStyle w:val="Heading2Char"/>
          <w:sz w:val="22"/>
          <w:szCs w:val="22"/>
        </w:rPr>
        <w:t>Determine the Non-Compliance</w:t>
      </w:r>
      <w:r w:rsidRPr="00C34ABE">
        <w:rPr>
          <w:rStyle w:val="Heading2Char"/>
          <w:sz w:val="22"/>
          <w:szCs w:val="22"/>
          <w:u w:val="none"/>
        </w:rPr>
        <w:t>.</w:t>
      </w:r>
      <w:bookmarkEnd w:id="20"/>
      <w:r w:rsidRPr="00C34ABE">
        <w:rPr>
          <w:rFonts w:ascii="Arial" w:hAnsi="Arial" w:cs="Arial"/>
          <w:sz w:val="22"/>
          <w:szCs w:val="22"/>
        </w:rPr>
        <w:t xml:space="preserve"> </w:t>
      </w:r>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The NRC staff shall determine that the upset condition or control failure observed does not meet the intent of the regulatory requirements, license commitments, or regulatory-significant approved procedures.  The staff shall determine that the non-compliance occurred within the scope of the license in that it pertains to licensed material, operations with licensed materials, the potential safety of licensed materials, and/ or chemicals </w:t>
      </w:r>
      <w:r w:rsidR="00F5523C" w:rsidRPr="00C34ABE">
        <w:rPr>
          <w:rFonts w:ascii="Arial" w:hAnsi="Arial" w:cs="Arial"/>
          <w:sz w:val="22"/>
          <w:szCs w:val="22"/>
        </w:rPr>
        <w:t xml:space="preserve">produced from </w:t>
      </w:r>
      <w:r w:rsidRPr="00C34ABE">
        <w:rPr>
          <w:rFonts w:ascii="Arial" w:hAnsi="Arial" w:cs="Arial"/>
          <w:sz w:val="22"/>
          <w:szCs w:val="22"/>
        </w:rPr>
        <w:t xml:space="preserve">licensed material.  The staff should determine whether the </w:t>
      </w:r>
      <w:r w:rsidR="00D67808" w:rsidRPr="00C34ABE">
        <w:rPr>
          <w:rFonts w:ascii="Arial" w:hAnsi="Arial" w:cs="Arial"/>
          <w:sz w:val="22"/>
          <w:szCs w:val="22"/>
        </w:rPr>
        <w:t>upset condition</w:t>
      </w:r>
      <w:r w:rsidRPr="00C34ABE">
        <w:rPr>
          <w:rFonts w:ascii="Arial" w:hAnsi="Arial" w:cs="Arial"/>
          <w:sz w:val="22"/>
          <w:szCs w:val="22"/>
        </w:rPr>
        <w:t xml:space="preserve"> that occurred was within the responsibility and control of the licensee.  The determination of </w:t>
      </w:r>
      <w:r w:rsidR="00D67808" w:rsidRPr="00C34ABE">
        <w:rPr>
          <w:rFonts w:ascii="Arial" w:hAnsi="Arial" w:cs="Arial"/>
          <w:sz w:val="22"/>
          <w:szCs w:val="22"/>
        </w:rPr>
        <w:t>whether an upset condition is a violation</w:t>
      </w:r>
      <w:r w:rsidRPr="00C34ABE">
        <w:rPr>
          <w:rFonts w:ascii="Arial" w:hAnsi="Arial" w:cs="Arial"/>
          <w:sz w:val="22"/>
          <w:szCs w:val="22"/>
        </w:rPr>
        <w:t xml:space="preserve"> is independent of risk or safety significance.</w:t>
      </w:r>
      <w:r w:rsidR="00AF2111" w:rsidRPr="00C34ABE">
        <w:rPr>
          <w:rFonts w:ascii="Arial" w:hAnsi="Arial" w:cs="Arial"/>
          <w:sz w:val="22"/>
          <w:szCs w:val="22"/>
        </w:rPr>
        <w:t xml:space="preserve"> This IMC only provides guidance on </w:t>
      </w:r>
      <w:r w:rsidR="00AE3E3C" w:rsidRPr="00C34ABE">
        <w:rPr>
          <w:rFonts w:ascii="Arial" w:hAnsi="Arial" w:cs="Arial"/>
          <w:sz w:val="22"/>
          <w:szCs w:val="22"/>
        </w:rPr>
        <w:t xml:space="preserve">assessment for </w:t>
      </w:r>
      <w:r w:rsidR="00AF2111" w:rsidRPr="00C34ABE">
        <w:rPr>
          <w:rFonts w:ascii="Arial" w:hAnsi="Arial" w:cs="Arial"/>
          <w:sz w:val="22"/>
          <w:szCs w:val="22"/>
        </w:rPr>
        <w:t xml:space="preserve">violations at a </w:t>
      </w:r>
      <w:r w:rsidR="00D67808" w:rsidRPr="00C34ABE">
        <w:rPr>
          <w:rFonts w:ascii="Arial" w:hAnsi="Arial" w:cs="Arial"/>
          <w:sz w:val="22"/>
          <w:szCs w:val="22"/>
        </w:rPr>
        <w:t>f</w:t>
      </w:r>
      <w:r w:rsidR="00AF2111" w:rsidRPr="00C34ABE">
        <w:rPr>
          <w:rFonts w:ascii="Arial" w:hAnsi="Arial" w:cs="Arial"/>
          <w:sz w:val="22"/>
          <w:szCs w:val="22"/>
        </w:rPr>
        <w:t xml:space="preserve">uel </w:t>
      </w:r>
      <w:r w:rsidR="00AE3E3C" w:rsidRPr="00C34ABE">
        <w:rPr>
          <w:rFonts w:ascii="Arial" w:hAnsi="Arial" w:cs="Arial"/>
          <w:sz w:val="22"/>
          <w:szCs w:val="22"/>
        </w:rPr>
        <w:t>c</w:t>
      </w:r>
      <w:r w:rsidR="00AF2111" w:rsidRPr="00C34ABE">
        <w:rPr>
          <w:rFonts w:ascii="Arial" w:hAnsi="Arial" w:cs="Arial"/>
          <w:sz w:val="22"/>
          <w:szCs w:val="22"/>
        </w:rPr>
        <w:t>ycle facility in accordance with the NRC Enforcement Policy.</w:t>
      </w:r>
    </w:p>
    <w:p w:rsidR="006C3607" w:rsidRPr="00C34ABE" w:rsidRDefault="006C3607" w:rsidP="00DD6DDF">
      <w:pPr>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bookmarkStart w:id="21" w:name="_Toc335230208"/>
      <w:r w:rsidRPr="00C34ABE">
        <w:rPr>
          <w:rStyle w:val="Heading2Char"/>
          <w:sz w:val="22"/>
          <w:szCs w:val="22"/>
          <w:u w:val="none"/>
        </w:rPr>
        <w:t>05.03</w:t>
      </w:r>
      <w:r w:rsidRPr="00C34ABE">
        <w:rPr>
          <w:rStyle w:val="Heading2Char"/>
          <w:sz w:val="22"/>
          <w:szCs w:val="22"/>
          <w:u w:val="none"/>
        </w:rPr>
        <w:tab/>
      </w:r>
      <w:r w:rsidRPr="00C34ABE">
        <w:rPr>
          <w:rStyle w:val="Heading2Char"/>
          <w:sz w:val="22"/>
          <w:szCs w:val="22"/>
        </w:rPr>
        <w:t>Determine Method of Assessment</w:t>
      </w:r>
      <w:r w:rsidRPr="00C34ABE">
        <w:rPr>
          <w:rStyle w:val="Heading2Char"/>
          <w:sz w:val="22"/>
          <w:szCs w:val="22"/>
          <w:u w:val="none"/>
        </w:rPr>
        <w:t>.</w:t>
      </w:r>
      <w:bookmarkEnd w:id="21"/>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The NRC staff shall determine </w:t>
      </w:r>
      <w:r w:rsidR="00D67808" w:rsidRPr="00C34ABE">
        <w:rPr>
          <w:rFonts w:ascii="Arial" w:hAnsi="Arial" w:cs="Arial"/>
          <w:sz w:val="22"/>
          <w:szCs w:val="22"/>
        </w:rPr>
        <w:t>whether the violation</w:t>
      </w:r>
      <w:r w:rsidRPr="00C34ABE">
        <w:rPr>
          <w:rFonts w:ascii="Arial" w:hAnsi="Arial" w:cs="Arial"/>
          <w:sz w:val="22"/>
          <w:szCs w:val="22"/>
        </w:rPr>
        <w:t xml:space="preserve"> is captured in the scope of the NRC Enforcement Policy Section 6.2.  If the NRC staff determines </w:t>
      </w:r>
      <w:r w:rsidR="00D67808" w:rsidRPr="00C34ABE">
        <w:rPr>
          <w:rFonts w:ascii="Arial" w:hAnsi="Arial" w:cs="Arial"/>
          <w:sz w:val="22"/>
          <w:szCs w:val="22"/>
        </w:rPr>
        <w:t>that it</w:t>
      </w:r>
      <w:r w:rsidRPr="00C34ABE">
        <w:rPr>
          <w:rFonts w:ascii="Arial" w:hAnsi="Arial" w:cs="Arial"/>
          <w:sz w:val="22"/>
          <w:szCs w:val="22"/>
        </w:rPr>
        <w:t xml:space="preserve"> is within the scope, then Section 2606-06 should be utilized as guidance </w:t>
      </w:r>
      <w:r w:rsidR="00D223A7" w:rsidRPr="00C34ABE">
        <w:rPr>
          <w:rFonts w:ascii="Arial" w:hAnsi="Arial" w:cs="Arial"/>
          <w:sz w:val="22"/>
          <w:szCs w:val="22"/>
        </w:rPr>
        <w:t xml:space="preserve">in </w:t>
      </w:r>
      <w:r w:rsidRPr="00C34ABE">
        <w:rPr>
          <w:rFonts w:ascii="Arial" w:hAnsi="Arial" w:cs="Arial"/>
          <w:sz w:val="22"/>
          <w:szCs w:val="22"/>
        </w:rPr>
        <w:t>assessing the severity level in accordance with the NRC Enforcement Policy.</w:t>
      </w:r>
      <w:r w:rsidR="00AF2111" w:rsidRPr="00C34ABE">
        <w:rPr>
          <w:rFonts w:ascii="Arial" w:hAnsi="Arial" w:cs="Arial"/>
          <w:sz w:val="22"/>
          <w:szCs w:val="22"/>
        </w:rPr>
        <w:t xml:space="preserve"> Other forms of non-compliance are covered in Section 2.3.7 of the NRC Enforcement policy and are outside the scope of this IMC.</w:t>
      </w: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p>
    <w:p w:rsidR="006C3607" w:rsidRPr="00C34ABE" w:rsidRDefault="006C3607" w:rsidP="00DD6DDF">
      <w:pPr>
        <w:pStyle w:val="Heading1"/>
        <w:numPr>
          <w:ilvl w:val="0"/>
          <w:numId w:val="0"/>
        </w:numPr>
        <w:tabs>
          <w:tab w:val="left" w:pos="1440"/>
        </w:tabs>
        <w:spacing w:line="240" w:lineRule="auto"/>
        <w:rPr>
          <w:sz w:val="22"/>
          <w:szCs w:val="22"/>
        </w:rPr>
      </w:pPr>
      <w:bookmarkStart w:id="22" w:name="_Toc170874566"/>
      <w:bookmarkStart w:id="23" w:name="_Toc335230209"/>
      <w:r w:rsidRPr="00C34ABE">
        <w:rPr>
          <w:sz w:val="22"/>
          <w:szCs w:val="22"/>
        </w:rPr>
        <w:t>2606-06</w:t>
      </w:r>
      <w:r w:rsidRPr="00C34ABE">
        <w:rPr>
          <w:sz w:val="22"/>
          <w:szCs w:val="22"/>
        </w:rPr>
        <w:tab/>
      </w:r>
      <w:bookmarkEnd w:id="22"/>
      <w:r w:rsidRPr="00C34ABE">
        <w:rPr>
          <w:sz w:val="22"/>
          <w:szCs w:val="22"/>
        </w:rPr>
        <w:t>ASSESSING RISK</w:t>
      </w:r>
      <w:r w:rsidR="00D67808" w:rsidRPr="00C34ABE">
        <w:rPr>
          <w:sz w:val="22"/>
          <w:szCs w:val="22"/>
        </w:rPr>
        <w:t xml:space="preserve"> RESULTING FROM</w:t>
      </w:r>
      <w:r w:rsidRPr="00C34ABE">
        <w:rPr>
          <w:sz w:val="22"/>
          <w:szCs w:val="22"/>
        </w:rPr>
        <w:t xml:space="preserve"> </w:t>
      </w:r>
      <w:r w:rsidR="00A57209" w:rsidRPr="00C34ABE">
        <w:rPr>
          <w:sz w:val="22"/>
          <w:szCs w:val="22"/>
        </w:rPr>
        <w:t>VIOLATION</w:t>
      </w:r>
      <w:r w:rsidRPr="00C34ABE">
        <w:rPr>
          <w:sz w:val="22"/>
          <w:szCs w:val="22"/>
        </w:rPr>
        <w:t>S</w:t>
      </w:r>
      <w:bookmarkEnd w:id="23"/>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p>
    <w:p w:rsidR="00895F3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This IMC describes a method for assessing the licensee evaluation of the change in risk resulting from an upset condition or control failure and then recommending a severity level for enforcement consideration.  The process for assessing the change in risk due to the </w:t>
      </w:r>
      <w:r w:rsidR="00A57209" w:rsidRPr="00C34ABE">
        <w:rPr>
          <w:rFonts w:ascii="Arial" w:hAnsi="Arial" w:cs="Arial"/>
          <w:sz w:val="22"/>
          <w:szCs w:val="22"/>
        </w:rPr>
        <w:t>violation</w:t>
      </w:r>
      <w:r w:rsidRPr="00C34ABE">
        <w:rPr>
          <w:rFonts w:ascii="Arial" w:hAnsi="Arial" w:cs="Arial"/>
          <w:sz w:val="22"/>
          <w:szCs w:val="22"/>
        </w:rPr>
        <w:t xml:space="preserve"> is shown in Figure 1.  </w:t>
      </w:r>
      <w:r w:rsidR="00895F37" w:rsidRPr="00C34ABE">
        <w:rPr>
          <w:rFonts w:ascii="Arial" w:hAnsi="Arial" w:cs="Arial"/>
          <w:sz w:val="22"/>
          <w:szCs w:val="22"/>
        </w:rPr>
        <w:t xml:space="preserve">The NRC staff should use the following method to evaluate the change in risk, </w:t>
      </w:r>
      <w:r w:rsidR="00D67808" w:rsidRPr="00C34ABE">
        <w:rPr>
          <w:rFonts w:ascii="Arial" w:hAnsi="Arial" w:cs="Arial"/>
          <w:sz w:val="22"/>
          <w:szCs w:val="22"/>
        </w:rPr>
        <w:t xml:space="preserve">usually due to </w:t>
      </w:r>
      <w:r w:rsidR="00895F37" w:rsidRPr="00C34ABE">
        <w:rPr>
          <w:rFonts w:ascii="Arial" w:hAnsi="Arial" w:cs="Arial"/>
          <w:sz w:val="22"/>
          <w:szCs w:val="22"/>
        </w:rPr>
        <w:t xml:space="preserve">the change of likelihood, </w:t>
      </w:r>
      <w:r w:rsidR="00D67808" w:rsidRPr="00C34ABE">
        <w:rPr>
          <w:rFonts w:ascii="Arial" w:hAnsi="Arial" w:cs="Arial"/>
          <w:sz w:val="22"/>
          <w:szCs w:val="22"/>
        </w:rPr>
        <w:t>caused by a</w:t>
      </w:r>
      <w:r w:rsidR="00895F37" w:rsidRPr="00C34ABE">
        <w:rPr>
          <w:rFonts w:ascii="Arial" w:hAnsi="Arial" w:cs="Arial"/>
          <w:sz w:val="22"/>
          <w:szCs w:val="22"/>
        </w:rPr>
        <w:t xml:space="preserve"> </w:t>
      </w:r>
      <w:r w:rsidR="00A57209" w:rsidRPr="00C34ABE">
        <w:rPr>
          <w:rFonts w:ascii="Arial" w:hAnsi="Arial" w:cs="Arial"/>
          <w:sz w:val="22"/>
          <w:szCs w:val="22"/>
        </w:rPr>
        <w:t>violation</w:t>
      </w:r>
      <w:r w:rsidR="00895F37" w:rsidRPr="00C34ABE">
        <w:rPr>
          <w:rFonts w:ascii="Arial" w:hAnsi="Arial" w:cs="Arial"/>
          <w:sz w:val="22"/>
          <w:szCs w:val="22"/>
        </w:rPr>
        <w:t xml:space="preserve"> at </w:t>
      </w:r>
      <w:r w:rsidR="00D67808" w:rsidRPr="00C34ABE">
        <w:rPr>
          <w:rFonts w:ascii="Arial" w:hAnsi="Arial" w:cs="Arial"/>
          <w:sz w:val="22"/>
          <w:szCs w:val="22"/>
        </w:rPr>
        <w:t xml:space="preserve">a </w:t>
      </w:r>
      <w:r w:rsidR="00895F37" w:rsidRPr="00C34ABE">
        <w:rPr>
          <w:rFonts w:ascii="Arial" w:hAnsi="Arial" w:cs="Arial"/>
          <w:sz w:val="22"/>
          <w:szCs w:val="22"/>
        </w:rPr>
        <w:t xml:space="preserve">fuel cycle </w:t>
      </w:r>
      <w:r w:rsidR="00D67808" w:rsidRPr="00C34ABE">
        <w:rPr>
          <w:rFonts w:ascii="Arial" w:hAnsi="Arial" w:cs="Arial"/>
          <w:sz w:val="22"/>
          <w:szCs w:val="22"/>
        </w:rPr>
        <w:t>facility</w:t>
      </w:r>
      <w:r w:rsidR="00DD70DC" w:rsidRPr="00C34ABE">
        <w:rPr>
          <w:rFonts w:ascii="Arial" w:hAnsi="Arial" w:cs="Arial"/>
          <w:sz w:val="22"/>
          <w:szCs w:val="22"/>
        </w:rPr>
        <w:t>.</w:t>
      </w:r>
    </w:p>
    <w:p w:rsidR="00895F37" w:rsidRPr="00C34ABE" w:rsidRDefault="00895F37" w:rsidP="00DD6DDF">
      <w:pPr>
        <w:spacing w:line="240" w:lineRule="auto"/>
        <w:rPr>
          <w:rFonts w:ascii="Arial" w:hAnsi="Arial" w:cs="Arial"/>
          <w:sz w:val="22"/>
          <w:szCs w:val="22"/>
        </w:rPr>
      </w:pPr>
    </w:p>
    <w:p w:rsidR="00895F37" w:rsidRPr="00C34ABE" w:rsidRDefault="00895F3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bookmarkStart w:id="24" w:name="_Toc335230210"/>
      <w:r w:rsidRPr="00C34ABE">
        <w:rPr>
          <w:rStyle w:val="Heading2Char"/>
          <w:sz w:val="22"/>
          <w:szCs w:val="22"/>
          <w:u w:val="none"/>
        </w:rPr>
        <w:t>06.01</w:t>
      </w:r>
      <w:r w:rsidRPr="00C34ABE">
        <w:rPr>
          <w:rStyle w:val="Heading2Char"/>
          <w:sz w:val="22"/>
          <w:szCs w:val="22"/>
          <w:u w:val="none"/>
        </w:rPr>
        <w:tab/>
      </w:r>
      <w:r w:rsidRPr="00C34ABE">
        <w:rPr>
          <w:rStyle w:val="Heading2Char"/>
          <w:sz w:val="22"/>
          <w:szCs w:val="22"/>
        </w:rPr>
        <w:t>Identify the Accident Sequence or Sequences</w:t>
      </w:r>
      <w:r w:rsidRPr="00C34ABE">
        <w:rPr>
          <w:rStyle w:val="Heading2Char"/>
          <w:sz w:val="22"/>
          <w:szCs w:val="22"/>
          <w:u w:val="none"/>
        </w:rPr>
        <w:t>.</w:t>
      </w:r>
      <w:bookmarkEnd w:id="24"/>
      <w:r w:rsidRPr="00C34ABE">
        <w:rPr>
          <w:rFonts w:ascii="Arial" w:hAnsi="Arial" w:cs="Arial"/>
          <w:sz w:val="22"/>
          <w:szCs w:val="22"/>
        </w:rPr>
        <w:t xml:space="preserve"> </w:t>
      </w:r>
    </w:p>
    <w:p w:rsidR="00895F37" w:rsidRPr="00C34ABE" w:rsidRDefault="00895F37" w:rsidP="00DD6DDF">
      <w:pPr>
        <w:spacing w:line="240" w:lineRule="auto"/>
        <w:rPr>
          <w:rFonts w:ascii="Arial" w:hAnsi="Arial" w:cs="Arial"/>
          <w:sz w:val="22"/>
          <w:szCs w:val="22"/>
        </w:rPr>
      </w:pPr>
    </w:p>
    <w:p w:rsidR="006F4B0E" w:rsidRDefault="00895F37" w:rsidP="00DD6DDF">
      <w:pPr>
        <w:spacing w:line="240" w:lineRule="auto"/>
        <w:rPr>
          <w:rFonts w:ascii="Arial" w:hAnsi="Arial" w:cs="Arial"/>
          <w:sz w:val="22"/>
          <w:szCs w:val="22"/>
        </w:rPr>
        <w:sectPr w:rsidR="006F4B0E" w:rsidSect="006F4B0E">
          <w:footerReference w:type="default" r:id="rId11"/>
          <w:pgSz w:w="12240" w:h="15840"/>
          <w:pgMar w:top="1440" w:right="1440" w:bottom="1440" w:left="1440" w:header="1440" w:footer="1440" w:gutter="0"/>
          <w:cols w:space="720"/>
          <w:noEndnote/>
          <w:docGrid w:linePitch="272"/>
        </w:sectPr>
      </w:pPr>
      <w:r w:rsidRPr="00C34ABE">
        <w:rPr>
          <w:rFonts w:ascii="Arial" w:hAnsi="Arial" w:cs="Arial"/>
          <w:sz w:val="22"/>
          <w:szCs w:val="22"/>
        </w:rPr>
        <w:t xml:space="preserve">Determine from the licensee ISA or safety basis documentation, the accident sequence or </w:t>
      </w:r>
      <w:proofErr w:type="gramStart"/>
      <w:r w:rsidRPr="00C34ABE">
        <w:rPr>
          <w:rFonts w:ascii="Arial" w:hAnsi="Arial" w:cs="Arial"/>
          <w:sz w:val="22"/>
          <w:szCs w:val="22"/>
        </w:rPr>
        <w:t>sequences</w:t>
      </w:r>
      <w:proofErr w:type="gramEnd"/>
      <w:r w:rsidRPr="00C34ABE">
        <w:rPr>
          <w:rFonts w:ascii="Arial" w:hAnsi="Arial" w:cs="Arial"/>
          <w:sz w:val="22"/>
          <w:szCs w:val="22"/>
        </w:rPr>
        <w:t xml:space="preserve"> associated with the upset condition or control failure that was identified as a </w:t>
      </w:r>
    </w:p>
    <w:p w:rsidR="00895F37" w:rsidRDefault="00A57209" w:rsidP="00DD6DDF">
      <w:pPr>
        <w:spacing w:line="240" w:lineRule="auto"/>
        <w:rPr>
          <w:rFonts w:ascii="Arial" w:hAnsi="Arial" w:cs="Arial"/>
          <w:sz w:val="22"/>
          <w:szCs w:val="22"/>
        </w:rPr>
      </w:pPr>
      <w:proofErr w:type="gramStart"/>
      <w:r w:rsidRPr="00C34ABE">
        <w:rPr>
          <w:rFonts w:ascii="Arial" w:hAnsi="Arial" w:cs="Arial"/>
          <w:sz w:val="22"/>
          <w:szCs w:val="22"/>
        </w:rPr>
        <w:lastRenderedPageBreak/>
        <w:t>violation</w:t>
      </w:r>
      <w:proofErr w:type="gramEnd"/>
      <w:r w:rsidR="00895F37" w:rsidRPr="00C34ABE">
        <w:rPr>
          <w:rFonts w:ascii="Arial" w:hAnsi="Arial" w:cs="Arial"/>
          <w:sz w:val="22"/>
          <w:szCs w:val="22"/>
        </w:rPr>
        <w:t xml:space="preserve">.  When the licensee ISA or safety basis documentation does not specifically identify all accident sequences, NRC staff should identify the accident sequences affected by the upset condition or control failure. </w:t>
      </w:r>
    </w:p>
    <w:p w:rsidR="006F4B0E" w:rsidRPr="00C34ABE" w:rsidRDefault="006F4B0E" w:rsidP="00DD6DDF">
      <w:pPr>
        <w:spacing w:line="240" w:lineRule="auto"/>
        <w:rPr>
          <w:rFonts w:ascii="Arial" w:hAnsi="Arial" w:cs="Arial"/>
          <w:sz w:val="22"/>
          <w:szCs w:val="22"/>
        </w:rPr>
      </w:pPr>
    </w:p>
    <w:p w:rsidR="00895F37" w:rsidRDefault="00895F37" w:rsidP="00DD6DDF">
      <w:pPr>
        <w:spacing w:line="240" w:lineRule="auto"/>
        <w:rPr>
          <w:rFonts w:ascii="Arial" w:hAnsi="Arial" w:cs="Arial"/>
          <w:sz w:val="22"/>
          <w:szCs w:val="22"/>
        </w:rPr>
      </w:pPr>
      <w:r w:rsidRPr="00C34ABE">
        <w:rPr>
          <w:rFonts w:ascii="Arial" w:hAnsi="Arial" w:cs="Arial"/>
          <w:sz w:val="22"/>
          <w:szCs w:val="22"/>
        </w:rPr>
        <w:t>In the case that accident sequences were not identified or analyzed in the NRC-accepted ISA and the unanalyzed conditions should have been within the scope of the ISA, the NRC staff should assess if the licensee is in compliance with all regulatory requirements, license commitments, or regulatory-significant approved procedures regardless of risk or safety significance.</w:t>
      </w:r>
    </w:p>
    <w:p w:rsidR="00D57611" w:rsidRPr="00C34ABE" w:rsidRDefault="00D57611" w:rsidP="00DD6DDF">
      <w:pPr>
        <w:spacing w:line="240" w:lineRule="auto"/>
        <w:rPr>
          <w:rFonts w:ascii="Arial" w:hAnsi="Arial" w:cs="Arial"/>
          <w:sz w:val="22"/>
          <w:szCs w:val="22"/>
        </w:rPr>
      </w:pPr>
    </w:p>
    <w:p w:rsidR="00895F37" w:rsidRPr="00C34ABE" w:rsidRDefault="00895F3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bookmarkStart w:id="25" w:name="_Toc335230211"/>
      <w:r w:rsidRPr="00C34ABE">
        <w:rPr>
          <w:rStyle w:val="Heading2Char"/>
          <w:sz w:val="22"/>
          <w:szCs w:val="22"/>
          <w:u w:val="none"/>
        </w:rPr>
        <w:t>06.02</w:t>
      </w:r>
      <w:r w:rsidRPr="00C34ABE">
        <w:rPr>
          <w:rStyle w:val="Heading2Char"/>
          <w:sz w:val="22"/>
          <w:szCs w:val="22"/>
          <w:u w:val="none"/>
        </w:rPr>
        <w:tab/>
      </w:r>
      <w:r w:rsidRPr="00C34ABE">
        <w:rPr>
          <w:rStyle w:val="Heading2Char"/>
          <w:sz w:val="22"/>
          <w:szCs w:val="22"/>
        </w:rPr>
        <w:t>Identify the Consequence</w:t>
      </w:r>
      <w:r w:rsidRPr="00C34ABE">
        <w:rPr>
          <w:rStyle w:val="Heading2Char"/>
          <w:sz w:val="22"/>
          <w:szCs w:val="22"/>
          <w:u w:val="none"/>
        </w:rPr>
        <w:t>.</w:t>
      </w:r>
      <w:bookmarkEnd w:id="25"/>
      <w:r w:rsidRPr="00C34ABE">
        <w:rPr>
          <w:rFonts w:ascii="Arial" w:hAnsi="Arial" w:cs="Arial"/>
          <w:sz w:val="22"/>
          <w:szCs w:val="22"/>
        </w:rPr>
        <w:t xml:space="preserve"> </w:t>
      </w:r>
    </w:p>
    <w:p w:rsidR="00895F37" w:rsidRPr="00C34ABE" w:rsidRDefault="00895F37" w:rsidP="00DD6DDF">
      <w:pPr>
        <w:spacing w:line="240" w:lineRule="auto"/>
        <w:rPr>
          <w:rFonts w:ascii="Arial" w:hAnsi="Arial" w:cs="Arial"/>
          <w:sz w:val="22"/>
          <w:szCs w:val="22"/>
        </w:rPr>
      </w:pPr>
    </w:p>
    <w:p w:rsidR="00895F37" w:rsidRPr="00C34ABE" w:rsidRDefault="00895F37" w:rsidP="00DD6DDF">
      <w:pPr>
        <w:spacing w:line="240" w:lineRule="auto"/>
        <w:rPr>
          <w:rFonts w:ascii="Arial" w:hAnsi="Arial" w:cs="Arial"/>
          <w:sz w:val="22"/>
          <w:szCs w:val="22"/>
        </w:rPr>
      </w:pPr>
      <w:r w:rsidRPr="00C34ABE">
        <w:rPr>
          <w:rFonts w:ascii="Arial" w:hAnsi="Arial" w:cs="Arial"/>
          <w:sz w:val="22"/>
          <w:szCs w:val="22"/>
        </w:rPr>
        <w:t xml:space="preserve">NRC staff should determine the unmitigated consequence of the accident sequence (high, intermediate, or low consequence) before the </w:t>
      </w:r>
      <w:r w:rsidR="00A57209" w:rsidRPr="00C34ABE">
        <w:rPr>
          <w:rFonts w:ascii="Arial" w:hAnsi="Arial" w:cs="Arial"/>
          <w:sz w:val="22"/>
          <w:szCs w:val="22"/>
        </w:rPr>
        <w:t>violation</w:t>
      </w:r>
      <w:r w:rsidRPr="00C34ABE">
        <w:rPr>
          <w:rFonts w:ascii="Arial" w:hAnsi="Arial" w:cs="Arial"/>
          <w:sz w:val="22"/>
          <w:szCs w:val="22"/>
        </w:rPr>
        <w:t xml:space="preserve"> as identified in the licensee ISA or safety basis documentation.  The NRC staff should verify that the consequence did not change during or after the </w:t>
      </w:r>
      <w:r w:rsidR="00A57209" w:rsidRPr="00C34ABE">
        <w:rPr>
          <w:rFonts w:ascii="Arial" w:hAnsi="Arial" w:cs="Arial"/>
          <w:sz w:val="22"/>
          <w:szCs w:val="22"/>
        </w:rPr>
        <w:t>violation</w:t>
      </w:r>
      <w:r w:rsidRPr="00C34ABE">
        <w:rPr>
          <w:rFonts w:ascii="Arial" w:hAnsi="Arial" w:cs="Arial"/>
          <w:sz w:val="22"/>
          <w:szCs w:val="22"/>
        </w:rPr>
        <w:t xml:space="preserve">.  </w:t>
      </w:r>
    </w:p>
    <w:p w:rsidR="001E2EFC" w:rsidRPr="00C34ABE" w:rsidRDefault="001E2EFC" w:rsidP="00DD6DDF">
      <w:pPr>
        <w:spacing w:line="240" w:lineRule="auto"/>
        <w:rPr>
          <w:rFonts w:ascii="Arial" w:hAnsi="Arial" w:cs="Arial"/>
          <w:sz w:val="22"/>
          <w:szCs w:val="22"/>
        </w:rPr>
      </w:pPr>
    </w:p>
    <w:p w:rsidR="001E2EFC" w:rsidRPr="00C34ABE" w:rsidRDefault="001E2EFC" w:rsidP="00DD6DDF">
      <w:pPr>
        <w:spacing w:line="240" w:lineRule="auto"/>
        <w:rPr>
          <w:rFonts w:ascii="Arial" w:hAnsi="Arial" w:cs="Arial"/>
          <w:sz w:val="22"/>
          <w:szCs w:val="22"/>
        </w:rPr>
      </w:pPr>
      <w:r w:rsidRPr="00C34ABE">
        <w:rPr>
          <w:rFonts w:ascii="Arial" w:hAnsi="Arial" w:cs="Arial"/>
          <w:sz w:val="22"/>
          <w:szCs w:val="22"/>
        </w:rPr>
        <w:t xml:space="preserve">The NRC staff should note that the consequence of an accident sequence, as defined by 10 CFR 70.61, facility-specific ISAs, or Table 1, should be fixed in most instances.  In the event that a change in consequence did occur, the staff should use the actual consequence or new potential consequence in the assessment.  </w:t>
      </w:r>
    </w:p>
    <w:p w:rsidR="001E2EFC" w:rsidRPr="00C34ABE" w:rsidRDefault="001E2EFC" w:rsidP="00DD6DDF">
      <w:pPr>
        <w:spacing w:line="240" w:lineRule="auto"/>
        <w:rPr>
          <w:rFonts w:ascii="Arial" w:hAnsi="Arial" w:cs="Arial"/>
          <w:sz w:val="22"/>
          <w:szCs w:val="22"/>
        </w:rPr>
      </w:pPr>
    </w:p>
    <w:p w:rsidR="001E2EFC" w:rsidRPr="00C34ABE" w:rsidRDefault="001E2EFC" w:rsidP="00DD6DDF">
      <w:pPr>
        <w:widowControl/>
        <w:autoSpaceDE/>
        <w:autoSpaceDN/>
        <w:adjustRightInd/>
        <w:spacing w:line="240" w:lineRule="auto"/>
        <w:jc w:val="left"/>
        <w:textAlignment w:val="auto"/>
        <w:rPr>
          <w:rFonts w:ascii="Arial" w:hAnsi="Arial" w:cs="Arial"/>
          <w:sz w:val="22"/>
          <w:szCs w:val="22"/>
        </w:rPr>
      </w:pPr>
      <w:r w:rsidRPr="00C34ABE">
        <w:rPr>
          <w:rFonts w:ascii="Arial" w:hAnsi="Arial" w:cs="Arial"/>
          <w:sz w:val="22"/>
          <w:szCs w:val="22"/>
        </w:rPr>
        <w:t>If there was more than one accident sequence impacted, each of the accident sequences should be evaluated.  The significance is based upon the set of accident sequences yielding the highest consequence level; and, among these, the accident sequences with the highest evaluated significance should impact the significance of the violation.</w:t>
      </w:r>
    </w:p>
    <w:p w:rsidR="001E2EFC" w:rsidRPr="00C34ABE" w:rsidRDefault="001E2EFC" w:rsidP="00DD6DDF">
      <w:pPr>
        <w:widowControl/>
        <w:autoSpaceDE/>
        <w:autoSpaceDN/>
        <w:adjustRightInd/>
        <w:spacing w:line="240" w:lineRule="auto"/>
        <w:jc w:val="left"/>
        <w:textAlignment w:val="auto"/>
        <w:rPr>
          <w:rFonts w:ascii="Arial" w:hAnsi="Arial" w:cs="Arial"/>
          <w:sz w:val="22"/>
          <w:szCs w:val="22"/>
        </w:rPr>
      </w:pPr>
    </w:p>
    <w:p w:rsidR="001E2EFC" w:rsidRPr="00C34ABE" w:rsidRDefault="001E2EFC" w:rsidP="00DD6DDF">
      <w:pPr>
        <w:spacing w:line="240" w:lineRule="auto"/>
        <w:rPr>
          <w:rFonts w:ascii="Arial" w:hAnsi="Arial" w:cs="Arial"/>
          <w:sz w:val="22"/>
          <w:szCs w:val="22"/>
        </w:rPr>
      </w:pPr>
      <w:r w:rsidRPr="00C34ABE">
        <w:rPr>
          <w:rFonts w:ascii="Arial" w:hAnsi="Arial" w:cs="Arial"/>
          <w:sz w:val="22"/>
          <w:szCs w:val="22"/>
        </w:rPr>
        <w:t>In the instance where the consequence has occurred at the licensed facility, the NRC staff should refer directly to the NRC Enforcement Policy for the evaluation of the severity level for an identified violation.</w:t>
      </w:r>
    </w:p>
    <w:p w:rsidR="001E2EFC" w:rsidRPr="00C34ABE" w:rsidRDefault="001E2EFC" w:rsidP="00DD6DDF">
      <w:pPr>
        <w:spacing w:line="240" w:lineRule="auto"/>
        <w:jc w:val="center"/>
        <w:rPr>
          <w:rFonts w:ascii="Arial" w:hAnsi="Arial" w:cs="Arial"/>
          <w:b/>
          <w:sz w:val="22"/>
          <w:szCs w:val="22"/>
        </w:rPr>
      </w:pPr>
      <w:r w:rsidRPr="00C34ABE">
        <w:rPr>
          <w:rFonts w:ascii="Arial" w:hAnsi="Arial" w:cs="Arial"/>
          <w:b/>
          <w:sz w:val="22"/>
          <w:szCs w:val="22"/>
        </w:rPr>
        <w:t>Table 1</w:t>
      </w:r>
    </w:p>
    <w:p w:rsidR="001E2EFC" w:rsidRPr="00C34ABE" w:rsidRDefault="001E2EFC" w:rsidP="00DD6DDF">
      <w:pPr>
        <w:spacing w:line="240" w:lineRule="auto"/>
        <w:jc w:val="center"/>
        <w:rPr>
          <w:rFonts w:ascii="Arial" w:hAnsi="Arial" w:cs="Arial"/>
          <w:sz w:val="22"/>
          <w:szCs w:val="22"/>
        </w:rPr>
      </w:pPr>
      <w:r w:rsidRPr="00C34ABE">
        <w:rPr>
          <w:rFonts w:ascii="Arial" w:hAnsi="Arial" w:cs="Arial"/>
          <w:b/>
          <w:sz w:val="22"/>
          <w:szCs w:val="22"/>
        </w:rPr>
        <w:t>Consequence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BF"/>
      </w:tblPr>
      <w:tblGrid>
        <w:gridCol w:w="3192"/>
        <w:gridCol w:w="3192"/>
        <w:gridCol w:w="3192"/>
      </w:tblGrid>
      <w:tr w:rsidR="001E2EFC" w:rsidRPr="00C34ABE" w:rsidTr="005233ED">
        <w:tc>
          <w:tcPr>
            <w:tcW w:w="3192" w:type="dxa"/>
            <w:tcBorders>
              <w:top w:val="single" w:sz="4" w:space="0" w:color="auto"/>
            </w:tcBorders>
          </w:tcPr>
          <w:p w:rsidR="001E2EFC" w:rsidRPr="00D57611" w:rsidRDefault="001E2EFC" w:rsidP="00DD6DDF">
            <w:pPr>
              <w:spacing w:line="240" w:lineRule="auto"/>
              <w:jc w:val="center"/>
              <w:rPr>
                <w:rFonts w:ascii="Arial" w:hAnsi="Arial" w:cs="Arial"/>
                <w:sz w:val="22"/>
                <w:szCs w:val="22"/>
              </w:rPr>
            </w:pPr>
            <w:r w:rsidRPr="00D57611">
              <w:rPr>
                <w:rFonts w:ascii="Arial" w:hAnsi="Arial" w:cs="Arial"/>
                <w:sz w:val="22"/>
                <w:szCs w:val="22"/>
              </w:rPr>
              <w:t>High</w:t>
            </w:r>
          </w:p>
        </w:tc>
        <w:tc>
          <w:tcPr>
            <w:tcW w:w="3192" w:type="dxa"/>
            <w:tcBorders>
              <w:top w:val="single" w:sz="4" w:space="0" w:color="auto"/>
            </w:tcBorders>
          </w:tcPr>
          <w:p w:rsidR="001E2EFC" w:rsidRPr="00D57611" w:rsidRDefault="001E2EFC" w:rsidP="00DD6DDF">
            <w:pPr>
              <w:spacing w:line="240" w:lineRule="auto"/>
              <w:jc w:val="center"/>
              <w:rPr>
                <w:rFonts w:ascii="Arial" w:hAnsi="Arial" w:cs="Arial"/>
                <w:sz w:val="22"/>
                <w:szCs w:val="22"/>
              </w:rPr>
            </w:pPr>
            <w:r w:rsidRPr="00D57611">
              <w:rPr>
                <w:rFonts w:ascii="Arial" w:hAnsi="Arial" w:cs="Arial"/>
                <w:sz w:val="22"/>
                <w:szCs w:val="22"/>
              </w:rPr>
              <w:t>Intermediate</w:t>
            </w:r>
          </w:p>
        </w:tc>
        <w:tc>
          <w:tcPr>
            <w:tcW w:w="3192" w:type="dxa"/>
            <w:tcBorders>
              <w:top w:val="single" w:sz="4" w:space="0" w:color="auto"/>
            </w:tcBorders>
          </w:tcPr>
          <w:p w:rsidR="001E2EFC" w:rsidRPr="00D57611" w:rsidRDefault="001E2EFC" w:rsidP="00DD6DDF">
            <w:pPr>
              <w:spacing w:line="240" w:lineRule="auto"/>
              <w:jc w:val="center"/>
              <w:rPr>
                <w:rFonts w:ascii="Arial" w:hAnsi="Arial" w:cs="Arial"/>
                <w:sz w:val="22"/>
                <w:szCs w:val="22"/>
              </w:rPr>
            </w:pPr>
            <w:r w:rsidRPr="00D57611">
              <w:rPr>
                <w:rFonts w:ascii="Arial" w:hAnsi="Arial" w:cs="Arial"/>
                <w:sz w:val="22"/>
                <w:szCs w:val="22"/>
              </w:rPr>
              <w:t>Low</w:t>
            </w:r>
          </w:p>
        </w:tc>
      </w:tr>
      <w:tr w:rsidR="001E2EFC" w:rsidRPr="00C34ABE" w:rsidTr="005233ED">
        <w:trPr>
          <w:trHeight w:val="2502"/>
        </w:trPr>
        <w:tc>
          <w:tcPr>
            <w:tcW w:w="3192" w:type="dxa"/>
            <w:tcBorders>
              <w:bottom w:val="single" w:sz="4" w:space="0" w:color="auto"/>
            </w:tcBorders>
          </w:tcPr>
          <w:p w:rsidR="001E2EFC" w:rsidRPr="00C34ABE" w:rsidRDefault="001E2EFC" w:rsidP="00DD6DDF">
            <w:pPr>
              <w:widowControl/>
              <w:tabs>
                <w:tab w:val="left" w:pos="1080"/>
              </w:tabs>
              <w:spacing w:line="240" w:lineRule="auto"/>
              <w:rPr>
                <w:rFonts w:ascii="Arial" w:hAnsi="Arial" w:cs="Arial"/>
                <w:sz w:val="22"/>
                <w:szCs w:val="22"/>
              </w:rPr>
            </w:pPr>
            <w:r w:rsidRPr="00C34ABE">
              <w:rPr>
                <w:rFonts w:ascii="Arial" w:hAnsi="Arial" w:cs="Arial"/>
                <w:sz w:val="22"/>
                <w:szCs w:val="22"/>
              </w:rPr>
              <w:t>Accidental criticality.</w:t>
            </w:r>
          </w:p>
          <w:p w:rsidR="001E2EFC" w:rsidRPr="00C34ABE" w:rsidRDefault="001E2EFC" w:rsidP="00DD6DDF">
            <w:pPr>
              <w:widowControl/>
              <w:tabs>
                <w:tab w:val="left" w:pos="1080"/>
              </w:tabs>
              <w:spacing w:line="240" w:lineRule="auto"/>
              <w:rPr>
                <w:rFonts w:ascii="Arial" w:hAnsi="Arial" w:cs="Arial"/>
                <w:sz w:val="22"/>
                <w:szCs w:val="22"/>
              </w:rPr>
            </w:pPr>
          </w:p>
          <w:p w:rsidR="001E2EFC" w:rsidRPr="00C34ABE" w:rsidRDefault="001E2EFC" w:rsidP="00DD6DDF">
            <w:pPr>
              <w:widowControl/>
              <w:tabs>
                <w:tab w:val="left" w:pos="1080"/>
              </w:tabs>
              <w:spacing w:line="240" w:lineRule="auto"/>
              <w:rPr>
                <w:rFonts w:ascii="Arial" w:hAnsi="Arial" w:cs="Arial"/>
                <w:sz w:val="22"/>
                <w:szCs w:val="22"/>
              </w:rPr>
            </w:pPr>
            <w:r w:rsidRPr="00C34ABE">
              <w:rPr>
                <w:rFonts w:ascii="Arial" w:hAnsi="Arial" w:cs="Arial"/>
                <w:sz w:val="22"/>
                <w:szCs w:val="22"/>
              </w:rPr>
              <w:t xml:space="preserve">An acute radiological dose of 100 </w:t>
            </w:r>
            <w:proofErr w:type="spellStart"/>
            <w:r w:rsidRPr="00C34ABE">
              <w:rPr>
                <w:rFonts w:ascii="Arial" w:hAnsi="Arial" w:cs="Arial"/>
                <w:sz w:val="22"/>
                <w:szCs w:val="22"/>
              </w:rPr>
              <w:t>rem</w:t>
            </w:r>
            <w:proofErr w:type="spellEnd"/>
            <w:r w:rsidRPr="00C34ABE">
              <w:rPr>
                <w:rFonts w:ascii="Arial" w:hAnsi="Arial" w:cs="Arial"/>
                <w:sz w:val="22"/>
                <w:szCs w:val="22"/>
              </w:rPr>
              <w:t xml:space="preserve"> or greater, or a chemical exposure that could endanger the life of a worker.</w:t>
            </w:r>
          </w:p>
          <w:p w:rsidR="001E2EFC" w:rsidRPr="00C34ABE" w:rsidRDefault="001E2EFC" w:rsidP="00DD6DDF">
            <w:pPr>
              <w:widowControl/>
              <w:tabs>
                <w:tab w:val="left" w:pos="1080"/>
              </w:tabs>
              <w:spacing w:line="240" w:lineRule="auto"/>
              <w:rPr>
                <w:rFonts w:ascii="Arial" w:hAnsi="Arial" w:cs="Arial"/>
                <w:sz w:val="22"/>
                <w:szCs w:val="22"/>
              </w:rPr>
            </w:pPr>
          </w:p>
          <w:p w:rsidR="001E2EFC" w:rsidRPr="00C34ABE" w:rsidRDefault="001E2EFC" w:rsidP="00DD6DDF">
            <w:pPr>
              <w:widowControl/>
              <w:tabs>
                <w:tab w:val="left" w:pos="1080"/>
              </w:tabs>
              <w:spacing w:line="240" w:lineRule="auto"/>
              <w:rPr>
                <w:rFonts w:ascii="Arial" w:hAnsi="Arial" w:cs="Arial"/>
                <w:sz w:val="22"/>
                <w:szCs w:val="22"/>
              </w:rPr>
            </w:pPr>
            <w:r w:rsidRPr="00C34ABE">
              <w:rPr>
                <w:rFonts w:ascii="Arial" w:hAnsi="Arial" w:cs="Arial"/>
                <w:sz w:val="22"/>
                <w:szCs w:val="22"/>
              </w:rPr>
              <w:t xml:space="preserve">An acute radiological dose of 25 </w:t>
            </w:r>
            <w:proofErr w:type="spellStart"/>
            <w:r w:rsidRPr="00C34ABE">
              <w:rPr>
                <w:rFonts w:ascii="Arial" w:hAnsi="Arial" w:cs="Arial"/>
                <w:sz w:val="22"/>
                <w:szCs w:val="22"/>
              </w:rPr>
              <w:t>rem</w:t>
            </w:r>
            <w:proofErr w:type="spellEnd"/>
            <w:r w:rsidRPr="00C34ABE">
              <w:rPr>
                <w:rFonts w:ascii="Arial" w:hAnsi="Arial" w:cs="Arial"/>
                <w:sz w:val="22"/>
                <w:szCs w:val="22"/>
              </w:rPr>
              <w:t xml:space="preserve"> or greater, or a chemical exposure that could lead to irreversible or other serious long-lasting health effects to a person outside the controlled area (public).</w:t>
            </w:r>
          </w:p>
        </w:tc>
        <w:tc>
          <w:tcPr>
            <w:tcW w:w="3192" w:type="dxa"/>
            <w:tcBorders>
              <w:bottom w:val="single" w:sz="4" w:space="0" w:color="auto"/>
            </w:tcBorders>
          </w:tcPr>
          <w:p w:rsidR="001E2EFC" w:rsidRPr="00C34ABE" w:rsidRDefault="001E2EFC" w:rsidP="00DD6DDF">
            <w:pPr>
              <w:widowControl/>
              <w:tabs>
                <w:tab w:val="left" w:pos="1080"/>
              </w:tabs>
              <w:spacing w:line="240" w:lineRule="auto"/>
              <w:rPr>
                <w:rFonts w:ascii="Arial" w:hAnsi="Arial" w:cs="Arial"/>
                <w:sz w:val="22"/>
                <w:szCs w:val="22"/>
              </w:rPr>
            </w:pPr>
            <w:r w:rsidRPr="00C34ABE">
              <w:rPr>
                <w:rFonts w:ascii="Arial" w:hAnsi="Arial" w:cs="Arial"/>
                <w:sz w:val="22"/>
                <w:szCs w:val="22"/>
              </w:rPr>
              <w:t xml:space="preserve">An acute radiological dose of 25 </w:t>
            </w:r>
            <w:proofErr w:type="spellStart"/>
            <w:r w:rsidRPr="00C34ABE">
              <w:rPr>
                <w:rFonts w:ascii="Arial" w:hAnsi="Arial" w:cs="Arial"/>
                <w:sz w:val="22"/>
                <w:szCs w:val="22"/>
              </w:rPr>
              <w:t>rem</w:t>
            </w:r>
            <w:proofErr w:type="spellEnd"/>
            <w:r w:rsidRPr="00C34ABE">
              <w:rPr>
                <w:rFonts w:ascii="Arial" w:hAnsi="Arial" w:cs="Arial"/>
                <w:sz w:val="22"/>
                <w:szCs w:val="22"/>
              </w:rPr>
              <w:t xml:space="preserve"> or greater, or a chemical exposure that could lead to irreversible or other serious long-lasting health effects to a worker.</w:t>
            </w:r>
          </w:p>
          <w:p w:rsidR="001E2EFC" w:rsidRPr="00C34ABE" w:rsidRDefault="001E2EFC" w:rsidP="00DD6DDF">
            <w:pPr>
              <w:widowControl/>
              <w:tabs>
                <w:tab w:val="left" w:pos="1080"/>
              </w:tabs>
              <w:spacing w:line="240" w:lineRule="auto"/>
              <w:rPr>
                <w:rFonts w:ascii="Arial" w:hAnsi="Arial" w:cs="Arial"/>
                <w:sz w:val="22"/>
                <w:szCs w:val="22"/>
              </w:rPr>
            </w:pPr>
          </w:p>
          <w:p w:rsidR="001E2EFC" w:rsidRPr="00C34ABE" w:rsidRDefault="001E2EFC" w:rsidP="00DD6DDF">
            <w:pPr>
              <w:widowControl/>
              <w:tabs>
                <w:tab w:val="left" w:pos="1080"/>
              </w:tabs>
              <w:spacing w:line="240" w:lineRule="auto"/>
              <w:rPr>
                <w:rFonts w:ascii="Arial" w:hAnsi="Arial" w:cs="Arial"/>
                <w:sz w:val="22"/>
                <w:szCs w:val="22"/>
              </w:rPr>
            </w:pPr>
            <w:r w:rsidRPr="00C34ABE">
              <w:rPr>
                <w:rFonts w:ascii="Arial" w:hAnsi="Arial" w:cs="Arial"/>
                <w:sz w:val="22"/>
                <w:szCs w:val="22"/>
              </w:rPr>
              <w:t xml:space="preserve">An acute radiological dose of 5 </w:t>
            </w:r>
            <w:proofErr w:type="spellStart"/>
            <w:r w:rsidRPr="00C34ABE">
              <w:rPr>
                <w:rFonts w:ascii="Arial" w:hAnsi="Arial" w:cs="Arial"/>
                <w:sz w:val="22"/>
                <w:szCs w:val="22"/>
              </w:rPr>
              <w:t>rem</w:t>
            </w:r>
            <w:proofErr w:type="spellEnd"/>
            <w:r w:rsidRPr="00C34ABE">
              <w:rPr>
                <w:rFonts w:ascii="Arial" w:hAnsi="Arial" w:cs="Arial"/>
                <w:sz w:val="22"/>
                <w:szCs w:val="22"/>
              </w:rPr>
              <w:t xml:space="preserve"> or greater, or a chemical exposure that could lead to mild or transient health effects to a member of the public. </w:t>
            </w:r>
          </w:p>
          <w:p w:rsidR="001E2EFC" w:rsidRPr="00C34ABE" w:rsidRDefault="001E2EFC" w:rsidP="00DD6DDF">
            <w:pPr>
              <w:spacing w:line="240" w:lineRule="auto"/>
              <w:rPr>
                <w:rFonts w:ascii="Arial" w:hAnsi="Arial" w:cs="Arial"/>
                <w:sz w:val="22"/>
                <w:szCs w:val="22"/>
              </w:rPr>
            </w:pPr>
          </w:p>
        </w:tc>
        <w:tc>
          <w:tcPr>
            <w:tcW w:w="3192" w:type="dxa"/>
            <w:tcBorders>
              <w:bottom w:val="single" w:sz="4" w:space="0" w:color="auto"/>
            </w:tcBorders>
          </w:tcPr>
          <w:p w:rsidR="001E2EFC" w:rsidRPr="00C34ABE" w:rsidRDefault="001E2EFC" w:rsidP="00DD6DDF">
            <w:pPr>
              <w:spacing w:line="240" w:lineRule="auto"/>
              <w:rPr>
                <w:rFonts w:ascii="Arial" w:hAnsi="Arial" w:cs="Arial"/>
                <w:sz w:val="22"/>
                <w:szCs w:val="22"/>
              </w:rPr>
            </w:pPr>
            <w:r w:rsidRPr="00C34ABE">
              <w:rPr>
                <w:rFonts w:ascii="Arial" w:hAnsi="Arial" w:cs="Arial"/>
                <w:sz w:val="22"/>
                <w:szCs w:val="22"/>
              </w:rPr>
              <w:t xml:space="preserve">A chronic radiological or chemical exposure due to licensed </w:t>
            </w:r>
            <w:proofErr w:type="gramStart"/>
            <w:r w:rsidRPr="00C34ABE">
              <w:rPr>
                <w:rFonts w:ascii="Arial" w:hAnsi="Arial" w:cs="Arial"/>
                <w:sz w:val="22"/>
                <w:szCs w:val="22"/>
              </w:rPr>
              <w:t>material,</w:t>
            </w:r>
            <w:proofErr w:type="gramEnd"/>
            <w:r w:rsidRPr="00C34ABE">
              <w:rPr>
                <w:rFonts w:ascii="Arial" w:hAnsi="Arial" w:cs="Arial"/>
                <w:sz w:val="22"/>
                <w:szCs w:val="22"/>
              </w:rPr>
              <w:t xml:space="preserve"> or an acute exposure less than intermediate.</w:t>
            </w:r>
          </w:p>
        </w:tc>
      </w:tr>
    </w:tbl>
    <w:p w:rsidR="00E85A18" w:rsidRPr="00C34ABE" w:rsidRDefault="00E85A18" w:rsidP="00DD6DDF">
      <w:pPr>
        <w:widowControl/>
        <w:autoSpaceDE/>
        <w:autoSpaceDN/>
        <w:adjustRightInd/>
        <w:spacing w:line="240" w:lineRule="auto"/>
        <w:jc w:val="left"/>
        <w:textAlignment w:val="auto"/>
        <w:rPr>
          <w:rFonts w:ascii="Arial" w:hAnsi="Arial" w:cs="Arial"/>
          <w:sz w:val="22"/>
          <w:szCs w:val="22"/>
        </w:rPr>
      </w:pPr>
      <w:r w:rsidRPr="00C34ABE">
        <w:rPr>
          <w:rFonts w:ascii="Arial" w:hAnsi="Arial" w:cs="Arial"/>
          <w:sz w:val="22"/>
          <w:szCs w:val="22"/>
        </w:rPr>
        <w:br w:type="page"/>
      </w:r>
    </w:p>
    <w:p w:rsidR="00895F37" w:rsidRPr="00D57611" w:rsidRDefault="00895F37" w:rsidP="00DD6DDF">
      <w:pPr>
        <w:spacing w:line="240" w:lineRule="auto"/>
        <w:jc w:val="center"/>
        <w:rPr>
          <w:rFonts w:ascii="Arial" w:hAnsi="Arial" w:cs="Arial"/>
          <w:bCs/>
          <w:sz w:val="22"/>
          <w:szCs w:val="22"/>
        </w:rPr>
      </w:pPr>
      <w:r w:rsidRPr="00D57611">
        <w:rPr>
          <w:rFonts w:ascii="Arial" w:hAnsi="Arial" w:cs="Arial"/>
          <w:bCs/>
          <w:sz w:val="22"/>
          <w:szCs w:val="22"/>
        </w:rPr>
        <w:lastRenderedPageBreak/>
        <w:t>Figure 1</w:t>
      </w:r>
    </w:p>
    <w:p w:rsidR="00D7607E" w:rsidRPr="00D57611" w:rsidRDefault="00895F37" w:rsidP="00DD6DDF">
      <w:pPr>
        <w:spacing w:line="240" w:lineRule="auto"/>
        <w:jc w:val="center"/>
        <w:rPr>
          <w:rFonts w:ascii="Arial" w:hAnsi="Arial" w:cs="Arial"/>
          <w:bCs/>
          <w:sz w:val="22"/>
          <w:szCs w:val="22"/>
        </w:rPr>
      </w:pPr>
      <w:r w:rsidRPr="00D57611">
        <w:rPr>
          <w:rFonts w:ascii="Arial" w:hAnsi="Arial" w:cs="Arial"/>
          <w:bCs/>
          <w:sz w:val="22"/>
          <w:szCs w:val="22"/>
        </w:rPr>
        <w:t xml:space="preserve">Assessing Risk of </w:t>
      </w:r>
      <w:r w:rsidR="00A57209" w:rsidRPr="00D57611">
        <w:rPr>
          <w:rFonts w:ascii="Arial" w:hAnsi="Arial" w:cs="Arial"/>
          <w:bCs/>
          <w:sz w:val="22"/>
          <w:szCs w:val="22"/>
        </w:rPr>
        <w:t>Violation</w:t>
      </w:r>
      <w:r w:rsidRPr="00D57611">
        <w:rPr>
          <w:rFonts w:ascii="Arial" w:hAnsi="Arial" w:cs="Arial"/>
          <w:bCs/>
          <w:sz w:val="22"/>
          <w:szCs w:val="22"/>
        </w:rPr>
        <w:t>s</w:t>
      </w:r>
    </w:p>
    <w:p w:rsidR="00895F37" w:rsidRPr="00C34ABE" w:rsidRDefault="00895F37" w:rsidP="00DD6DDF">
      <w:pPr>
        <w:spacing w:line="240" w:lineRule="auto"/>
        <w:jc w:val="center"/>
        <w:rPr>
          <w:rFonts w:ascii="Arial" w:hAnsi="Arial" w:cs="Arial"/>
          <w:sz w:val="22"/>
          <w:szCs w:val="22"/>
        </w:rPr>
      </w:pPr>
    </w:p>
    <w:p w:rsidR="00D7607E" w:rsidRPr="00C34ABE" w:rsidRDefault="00853F50" w:rsidP="00DD6DDF">
      <w:pPr>
        <w:spacing w:line="240" w:lineRule="auto"/>
        <w:jc w:val="center"/>
        <w:rPr>
          <w:rFonts w:ascii="Arial" w:hAnsi="Arial" w:cs="Arial"/>
          <w:b/>
          <w:bCs/>
          <w:sz w:val="22"/>
          <w:szCs w:val="22"/>
        </w:rPr>
      </w:pPr>
      <w:r>
        <w:rPr>
          <w:rFonts w:ascii="Arial" w:hAnsi="Arial" w:cs="Arial"/>
          <w:b/>
          <w:bCs/>
          <w:sz w:val="22"/>
          <w:szCs w:val="22"/>
        </w:rPr>
      </w:r>
      <w:r>
        <w:rPr>
          <w:rFonts w:ascii="Arial" w:hAnsi="Arial" w:cs="Arial"/>
          <w:b/>
          <w:bCs/>
          <w:sz w:val="22"/>
          <w:szCs w:val="22"/>
        </w:rPr>
        <w:pict>
          <v:group id="_x0000_s1114" editas="canvas" style="width:393pt;height:496.9pt;mso-position-horizontal-relative:char;mso-position-vertical-relative:line" coordorigin="3046,3945" coordsize="6046,778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5" type="#_x0000_t75" style="position:absolute;left:3046;top:3945;width:6046;height:7781" o:preferrelative="f">
              <v:fill o:detectmouseclick="t"/>
              <v:path o:extrusionok="t" o:connecttype="none"/>
              <o:lock v:ext="edit" text="t"/>
            </v:shape>
            <v:shapetype id="_x0000_t109" coordsize="21600,21600" o:spt="109" path="m,l,21600r21600,l21600,xe">
              <v:stroke joinstyle="miter"/>
              <v:path gradientshapeok="t" o:connecttype="rect"/>
            </v:shapetype>
            <v:shape id="_x0000_s1116" type="#_x0000_t109" style="position:absolute;left:3900;top:6035;width:1659;height:1968" strokecolor="blue" strokeweight="3pt">
              <v:textbox style="mso-next-textbox:#_x0000_s1116" inset="2.53864mm,1.2693mm,2.53864mm,1.2693mm">
                <w:txbxContent>
                  <w:p w:rsidR="005233ED" w:rsidRPr="008B609C" w:rsidRDefault="005233ED" w:rsidP="00E85A18">
                    <w:pPr>
                      <w:jc w:val="center"/>
                      <w:rPr>
                        <w:rFonts w:ascii="Arial" w:hAnsi="Arial" w:cs="Arial"/>
                      </w:rPr>
                    </w:pPr>
                    <w:r w:rsidRPr="008B609C">
                      <w:rPr>
                        <w:rFonts w:ascii="Arial" w:hAnsi="Arial" w:cs="Arial"/>
                        <w:b/>
                        <w:bCs/>
                        <w:u w:val="single"/>
                      </w:rPr>
                      <w:t xml:space="preserve">LICENSEE </w:t>
                    </w:r>
                    <w:r>
                      <w:rPr>
                        <w:rFonts w:ascii="Arial" w:hAnsi="Arial" w:cs="Arial"/>
                        <w:b/>
                        <w:bCs/>
                        <w:u w:val="single"/>
                      </w:rPr>
                      <w:t>SAFETY BASIS</w:t>
                    </w:r>
                  </w:p>
                  <w:p w:rsidR="005233ED" w:rsidRPr="00562113" w:rsidRDefault="005233ED" w:rsidP="00E85A18">
                    <w:pPr>
                      <w:rPr>
                        <w:rFonts w:ascii="Arial" w:hAnsi="Arial" w:cs="Arial"/>
                        <w:sz w:val="16"/>
                        <w:szCs w:val="16"/>
                      </w:rPr>
                    </w:pPr>
                  </w:p>
                  <w:p w:rsidR="005233ED" w:rsidRDefault="005233ED" w:rsidP="00E85A18">
                    <w:pPr>
                      <w:jc w:val="center"/>
                      <w:rPr>
                        <w:rFonts w:ascii="Arial" w:hAnsi="Arial" w:cs="Arial"/>
                        <w:sz w:val="16"/>
                        <w:szCs w:val="16"/>
                      </w:rPr>
                    </w:pPr>
                    <w:r w:rsidRPr="00562113">
                      <w:rPr>
                        <w:rFonts w:ascii="Arial" w:hAnsi="Arial" w:cs="Arial"/>
                        <w:sz w:val="16"/>
                        <w:szCs w:val="16"/>
                      </w:rPr>
                      <w:t>Apply Availab</w:t>
                    </w:r>
                    <w:r>
                      <w:rPr>
                        <w:rFonts w:ascii="Arial" w:hAnsi="Arial" w:cs="Arial"/>
                        <w:sz w:val="16"/>
                        <w:szCs w:val="16"/>
                      </w:rPr>
                      <w:t>le Control</w:t>
                    </w:r>
                  </w:p>
                  <w:p w:rsidR="005233ED" w:rsidRPr="00562113" w:rsidRDefault="005233ED" w:rsidP="00E85A18">
                    <w:pPr>
                      <w:jc w:val="center"/>
                      <w:rPr>
                        <w:rFonts w:ascii="Arial" w:hAnsi="Arial" w:cs="Arial"/>
                        <w:sz w:val="16"/>
                        <w:szCs w:val="16"/>
                      </w:rPr>
                    </w:pPr>
                    <w:r w:rsidRPr="00562113">
                      <w:rPr>
                        <w:rFonts w:ascii="Arial" w:hAnsi="Arial" w:cs="Arial"/>
                        <w:sz w:val="16"/>
                        <w:szCs w:val="16"/>
                      </w:rPr>
                      <w:t>to Accident Sequence</w:t>
                    </w:r>
                  </w:p>
                  <w:p w:rsidR="005233ED" w:rsidRPr="00562113" w:rsidRDefault="005233ED" w:rsidP="00E85A18">
                    <w:pPr>
                      <w:jc w:val="center"/>
                      <w:rPr>
                        <w:rFonts w:ascii="Arial" w:hAnsi="Arial" w:cs="Arial"/>
                        <w:sz w:val="16"/>
                        <w:szCs w:val="16"/>
                      </w:rPr>
                    </w:pPr>
                  </w:p>
                  <w:p w:rsidR="005233ED" w:rsidRPr="00562113" w:rsidRDefault="005233ED" w:rsidP="00E85A18">
                    <w:pPr>
                      <w:jc w:val="center"/>
                      <w:rPr>
                        <w:rFonts w:ascii="Arial" w:hAnsi="Arial" w:cs="Arial"/>
                        <w:sz w:val="16"/>
                        <w:szCs w:val="16"/>
                      </w:rPr>
                    </w:pPr>
                    <w:r w:rsidRPr="00562113">
                      <w:rPr>
                        <w:rFonts w:ascii="Arial" w:hAnsi="Arial" w:cs="Arial"/>
                        <w:sz w:val="16"/>
                        <w:szCs w:val="16"/>
                      </w:rPr>
                      <w:t>Determine</w:t>
                    </w:r>
                  </w:p>
                  <w:p w:rsidR="005233ED" w:rsidRPr="008B609C" w:rsidRDefault="005233ED" w:rsidP="00E85A18">
                    <w:pPr>
                      <w:jc w:val="center"/>
                      <w:rPr>
                        <w:rFonts w:ascii="Arial" w:hAnsi="Arial" w:cs="Arial"/>
                        <w:sz w:val="18"/>
                        <w:szCs w:val="18"/>
                      </w:rPr>
                    </w:pPr>
                    <w:r w:rsidRPr="008B609C">
                      <w:rPr>
                        <w:rFonts w:ascii="Arial" w:hAnsi="Arial" w:cs="Arial"/>
                        <w:b/>
                        <w:bCs/>
                        <w:sz w:val="18"/>
                        <w:szCs w:val="18"/>
                      </w:rPr>
                      <w:t>CONSEQUENCE</w:t>
                    </w:r>
                  </w:p>
                  <w:p w:rsidR="005233ED" w:rsidRPr="008B609C" w:rsidRDefault="005233ED" w:rsidP="00E85A18">
                    <w:pPr>
                      <w:jc w:val="center"/>
                      <w:rPr>
                        <w:rFonts w:ascii="Arial" w:hAnsi="Arial" w:cs="Arial"/>
                        <w:sz w:val="18"/>
                        <w:szCs w:val="18"/>
                      </w:rPr>
                    </w:pPr>
                  </w:p>
                  <w:p w:rsidR="005233ED" w:rsidRPr="008B609C" w:rsidRDefault="005233ED" w:rsidP="00E85A18">
                    <w:pPr>
                      <w:jc w:val="center"/>
                      <w:rPr>
                        <w:sz w:val="18"/>
                        <w:szCs w:val="18"/>
                      </w:rPr>
                    </w:pPr>
                    <w:r w:rsidRPr="00562113">
                      <w:rPr>
                        <w:rFonts w:ascii="Arial" w:hAnsi="Arial" w:cs="Arial"/>
                        <w:sz w:val="16"/>
                        <w:szCs w:val="16"/>
                      </w:rPr>
                      <w:t xml:space="preserve">Assess Available </w:t>
                    </w:r>
                    <w:r w:rsidRPr="008B609C">
                      <w:rPr>
                        <w:rFonts w:ascii="Arial" w:hAnsi="Arial" w:cs="Arial"/>
                        <w:b/>
                        <w:bCs/>
                        <w:sz w:val="18"/>
                        <w:szCs w:val="18"/>
                      </w:rPr>
                      <w:t>CONTROLS</w:t>
                    </w:r>
                  </w:p>
                </w:txbxContent>
              </v:textbox>
            </v:shape>
            <v:shape id="_x0000_s1117" type="#_x0000_t109" style="position:absolute;left:6669;top:8571;width:2400;height:2189" strokecolor="lime" strokeweight="3pt">
              <v:textbox style="mso-next-textbox:#_x0000_s1117" inset="2.53864mm,1.2693mm,2.53864mm,1.2693mm">
                <w:txbxContent>
                  <w:p w:rsidR="005233ED" w:rsidRPr="00AE60A1" w:rsidRDefault="005233ED" w:rsidP="00E85A18">
                    <w:pPr>
                      <w:jc w:val="center"/>
                      <w:rPr>
                        <w:rFonts w:ascii="Arial" w:hAnsi="Arial" w:cs="Arial"/>
                        <w:b/>
                        <w:szCs w:val="18"/>
                        <w:u w:val="single"/>
                      </w:rPr>
                    </w:pPr>
                    <w:r w:rsidRPr="00AE60A1">
                      <w:rPr>
                        <w:rFonts w:ascii="Arial" w:hAnsi="Arial" w:cs="Arial"/>
                        <w:b/>
                        <w:szCs w:val="18"/>
                        <w:u w:val="single"/>
                      </w:rPr>
                      <w:t>RISK METRICS</w:t>
                    </w:r>
                  </w:p>
                  <w:p w:rsidR="005233ED" w:rsidRPr="00D12D94" w:rsidRDefault="005233ED" w:rsidP="00E85A18">
                    <w:pPr>
                      <w:rPr>
                        <w:rFonts w:ascii="Arial" w:hAnsi="Arial" w:cs="Arial"/>
                        <w:i/>
                        <w:sz w:val="18"/>
                        <w:szCs w:val="18"/>
                      </w:rPr>
                    </w:pPr>
                    <w:r w:rsidRPr="00D12D94">
                      <w:rPr>
                        <w:rFonts w:ascii="Arial" w:hAnsi="Arial" w:cs="Arial"/>
                        <w:i/>
                        <w:sz w:val="18"/>
                        <w:szCs w:val="18"/>
                      </w:rPr>
                      <w:t>Magnitude - increase in level of risk attained</w:t>
                    </w:r>
                  </w:p>
                  <w:p w:rsidR="005233ED" w:rsidRPr="00D12D94" w:rsidRDefault="005233ED" w:rsidP="00E85A18">
                    <w:pPr>
                      <w:rPr>
                        <w:rFonts w:ascii="Arial" w:hAnsi="Arial" w:cs="Arial"/>
                        <w:i/>
                        <w:sz w:val="18"/>
                        <w:szCs w:val="18"/>
                      </w:rPr>
                    </w:pPr>
                    <w:r w:rsidRPr="00D12D94">
                      <w:rPr>
                        <w:rFonts w:ascii="Arial" w:hAnsi="Arial" w:cs="Arial"/>
                        <w:i/>
                        <w:sz w:val="18"/>
                        <w:szCs w:val="18"/>
                      </w:rPr>
                      <w:t>Duration - consider if failure not self-revealing</w:t>
                    </w:r>
                  </w:p>
                  <w:p w:rsidR="005233ED" w:rsidRPr="00D12D94" w:rsidRDefault="005233ED" w:rsidP="00E85A18">
                    <w:pPr>
                      <w:rPr>
                        <w:rFonts w:ascii="Arial" w:hAnsi="Arial" w:cs="Arial"/>
                        <w:i/>
                        <w:sz w:val="18"/>
                        <w:szCs w:val="18"/>
                      </w:rPr>
                    </w:pPr>
                    <w:r w:rsidRPr="00D12D94">
                      <w:rPr>
                        <w:rFonts w:ascii="Arial" w:hAnsi="Arial" w:cs="Arial"/>
                        <w:i/>
                        <w:sz w:val="18"/>
                        <w:szCs w:val="18"/>
                      </w:rPr>
                      <w:t>Defense-in-Depth - consider for multiple, overlapping controls</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18" type="#_x0000_t66" style="position:absolute;left:5561;top:6880;width:1108;height:602" fillcolor="black">
              <v:fill r:id="rId12" o:title="" type="pattern"/>
            </v:shape>
            <v:shape id="_x0000_s1119" type="#_x0000_t109" style="position:absolute;left:6669;top:6223;width:2400;height:1783" strokecolor="lime" strokeweight="3pt">
              <v:textbox style="mso-next-textbox:#_x0000_s1119" inset="2.53864mm,1.2693mm,2.53864mm,1.2693mm">
                <w:txbxContent>
                  <w:p w:rsidR="005233ED" w:rsidRPr="008B609C" w:rsidRDefault="005233ED" w:rsidP="00E85A18">
                    <w:pPr>
                      <w:jc w:val="center"/>
                      <w:rPr>
                        <w:rFonts w:ascii="Arial" w:hAnsi="Arial" w:cs="Arial"/>
                      </w:rPr>
                    </w:pPr>
                    <w:r w:rsidRPr="008B609C">
                      <w:rPr>
                        <w:rFonts w:ascii="Arial" w:hAnsi="Arial" w:cs="Arial"/>
                        <w:b/>
                        <w:bCs/>
                        <w:u w:val="single"/>
                      </w:rPr>
                      <w:t>AVAILABLE CONTROLS</w:t>
                    </w:r>
                  </w:p>
                  <w:p w:rsidR="005233ED" w:rsidRPr="00E810D8" w:rsidRDefault="005233ED" w:rsidP="00E85A18">
                    <w:pPr>
                      <w:rPr>
                        <w:rFonts w:ascii="Arial" w:hAnsi="Arial" w:cs="Arial"/>
                        <w:sz w:val="24"/>
                        <w:szCs w:val="24"/>
                      </w:rPr>
                    </w:pPr>
                  </w:p>
                  <w:p w:rsidR="005233ED" w:rsidRPr="008B609C" w:rsidRDefault="005233ED" w:rsidP="00E85A18">
                    <w:pPr>
                      <w:rPr>
                        <w:rFonts w:ascii="Arial" w:hAnsi="Arial" w:cs="Arial"/>
                        <w:i/>
                        <w:iCs/>
                        <w:sz w:val="18"/>
                        <w:szCs w:val="18"/>
                      </w:rPr>
                    </w:pPr>
                    <w:r w:rsidRPr="008B609C">
                      <w:rPr>
                        <w:rFonts w:ascii="Arial" w:hAnsi="Arial" w:cs="Arial"/>
                        <w:i/>
                        <w:iCs/>
                        <w:sz w:val="18"/>
                        <w:szCs w:val="18"/>
                      </w:rPr>
                      <w:t>Remaining Credited</w:t>
                    </w:r>
                    <w:r>
                      <w:rPr>
                        <w:rFonts w:ascii="Arial" w:hAnsi="Arial" w:cs="Arial"/>
                        <w:i/>
                        <w:iCs/>
                        <w:sz w:val="18"/>
                        <w:szCs w:val="18"/>
                      </w:rPr>
                      <w:t xml:space="preserve"> Controls</w:t>
                    </w:r>
                  </w:p>
                  <w:p w:rsidR="005233ED" w:rsidRPr="008B609C" w:rsidRDefault="005233ED" w:rsidP="00E85A18">
                    <w:pPr>
                      <w:rPr>
                        <w:rFonts w:ascii="Arial" w:hAnsi="Arial" w:cs="Arial"/>
                        <w:i/>
                        <w:iCs/>
                        <w:sz w:val="18"/>
                        <w:szCs w:val="18"/>
                      </w:rPr>
                    </w:pPr>
                  </w:p>
                  <w:p w:rsidR="005233ED" w:rsidRPr="008B609C" w:rsidRDefault="005233ED" w:rsidP="00E85A18">
                    <w:pPr>
                      <w:rPr>
                        <w:rFonts w:ascii="Arial" w:hAnsi="Arial" w:cs="Arial"/>
                        <w:i/>
                        <w:iCs/>
                        <w:sz w:val="18"/>
                        <w:szCs w:val="18"/>
                      </w:rPr>
                    </w:pPr>
                    <w:r w:rsidRPr="008B609C">
                      <w:rPr>
                        <w:rFonts w:ascii="Arial" w:hAnsi="Arial" w:cs="Arial"/>
                        <w:i/>
                        <w:iCs/>
                        <w:sz w:val="18"/>
                        <w:szCs w:val="18"/>
                      </w:rPr>
                      <w:t xml:space="preserve">Applicable Uncredited </w:t>
                    </w:r>
                    <w:r>
                      <w:rPr>
                        <w:rFonts w:ascii="Arial" w:hAnsi="Arial" w:cs="Arial"/>
                        <w:i/>
                        <w:iCs/>
                        <w:sz w:val="18"/>
                        <w:szCs w:val="18"/>
                      </w:rPr>
                      <w:t>Controls</w:t>
                    </w:r>
                  </w:p>
                  <w:p w:rsidR="005233ED" w:rsidRPr="008B609C" w:rsidRDefault="005233ED" w:rsidP="00E85A18">
                    <w:pPr>
                      <w:rPr>
                        <w:rFonts w:ascii="Arial" w:hAnsi="Arial" w:cs="Arial"/>
                        <w:i/>
                        <w:iCs/>
                        <w:sz w:val="18"/>
                        <w:szCs w:val="18"/>
                      </w:rPr>
                    </w:pPr>
                  </w:p>
                  <w:p w:rsidR="005233ED" w:rsidRDefault="005233ED" w:rsidP="00E85A18">
                    <w:pPr>
                      <w:rPr>
                        <w:rFonts w:ascii="Arial" w:hAnsi="Arial" w:cs="Arial"/>
                        <w:i/>
                        <w:iCs/>
                        <w:sz w:val="18"/>
                        <w:szCs w:val="18"/>
                      </w:rPr>
                    </w:pPr>
                    <w:r w:rsidRPr="008B609C">
                      <w:rPr>
                        <w:rFonts w:ascii="Arial" w:hAnsi="Arial" w:cs="Arial"/>
                        <w:i/>
                        <w:iCs/>
                        <w:sz w:val="18"/>
                        <w:szCs w:val="18"/>
                      </w:rPr>
                      <w:t>Other Applicable Co</w:t>
                    </w:r>
                    <w:r>
                      <w:rPr>
                        <w:rFonts w:ascii="Arial" w:hAnsi="Arial" w:cs="Arial"/>
                        <w:i/>
                        <w:iCs/>
                        <w:sz w:val="18"/>
                        <w:szCs w:val="18"/>
                      </w:rPr>
                      <w:t>ntrols Meeting</w:t>
                    </w:r>
                  </w:p>
                  <w:p w:rsidR="005233ED" w:rsidRPr="008B609C" w:rsidRDefault="005233ED" w:rsidP="00E85A18">
                    <w:pPr>
                      <w:rPr>
                        <w:sz w:val="18"/>
                        <w:szCs w:val="18"/>
                      </w:rPr>
                    </w:pPr>
                    <w:r w:rsidRPr="008B609C">
                      <w:rPr>
                        <w:rFonts w:ascii="Arial" w:hAnsi="Arial" w:cs="Arial"/>
                        <w:i/>
                        <w:iCs/>
                        <w:sz w:val="18"/>
                        <w:szCs w:val="18"/>
                      </w:rPr>
                      <w:t>Implementation Standard</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0" type="#_x0000_t67" style="position:absolute;left:4453;top:5471;width:647;height:564" fillcolor="black">
              <v:fill r:id="rId12" o:title="" type="pattern"/>
            </v:shape>
            <v:shape id="_x0000_s1121" type="#_x0000_t109" style="position:absolute;left:3807;top:3968;width:1846;height:1503" strokecolor="red" strokeweight="3pt">
              <v:textbox style="mso-next-textbox:#_x0000_s1121" inset="2.53864mm,1.2693mm,2.53864mm,1.2693mm">
                <w:txbxContent>
                  <w:p w:rsidR="005233ED" w:rsidRDefault="005233ED" w:rsidP="00E85A18">
                    <w:pPr>
                      <w:jc w:val="center"/>
                      <w:rPr>
                        <w:rFonts w:ascii="Arial" w:hAnsi="Arial" w:cs="Arial"/>
                        <w:b/>
                        <w:u w:val="single"/>
                        <w:lang w:val="en-CA"/>
                      </w:rPr>
                    </w:pPr>
                    <w:r w:rsidRPr="0009437C">
                      <w:rPr>
                        <w:rFonts w:ascii="Arial" w:hAnsi="Arial" w:cs="Arial"/>
                        <w:b/>
                        <w:u w:val="single"/>
                        <w:lang w:val="en-CA"/>
                      </w:rPr>
                      <w:t>I</w:t>
                    </w:r>
                    <w:r>
                      <w:rPr>
                        <w:rFonts w:ascii="Arial" w:hAnsi="Arial" w:cs="Arial"/>
                        <w:b/>
                        <w:u w:val="single"/>
                        <w:lang w:val="en-CA"/>
                      </w:rPr>
                      <w:t>DENTIFY</w:t>
                    </w:r>
                  </w:p>
                  <w:p w:rsidR="005233ED" w:rsidRPr="0009437C" w:rsidRDefault="005233ED" w:rsidP="00E85A18">
                    <w:pPr>
                      <w:jc w:val="center"/>
                      <w:rPr>
                        <w:rFonts w:ascii="Arial" w:hAnsi="Arial" w:cs="Arial"/>
                        <w:b/>
                        <w:u w:val="single"/>
                      </w:rPr>
                    </w:pPr>
                    <w:r>
                      <w:rPr>
                        <w:rFonts w:ascii="Arial" w:hAnsi="Arial" w:cs="Arial"/>
                        <w:b/>
                        <w:u w:val="single"/>
                        <w:lang w:val="en-CA"/>
                      </w:rPr>
                      <w:t>VIOLATIONS</w:t>
                    </w:r>
                  </w:p>
                  <w:p w:rsidR="005233ED" w:rsidRPr="002211B1" w:rsidRDefault="005233ED" w:rsidP="00E85A18">
                    <w:pPr>
                      <w:jc w:val="center"/>
                      <w:rPr>
                        <w:rFonts w:ascii="Arial" w:hAnsi="Arial" w:cs="Arial"/>
                        <w:sz w:val="16"/>
                        <w:szCs w:val="16"/>
                      </w:rPr>
                    </w:pPr>
                  </w:p>
                  <w:p w:rsidR="005233ED" w:rsidRDefault="005233ED" w:rsidP="00E85A18">
                    <w:pPr>
                      <w:jc w:val="center"/>
                      <w:rPr>
                        <w:rFonts w:ascii="Arial" w:hAnsi="Arial" w:cs="Arial"/>
                        <w:sz w:val="18"/>
                        <w:szCs w:val="18"/>
                      </w:rPr>
                    </w:pPr>
                    <w:r>
                      <w:rPr>
                        <w:rFonts w:ascii="Arial" w:hAnsi="Arial" w:cs="Arial"/>
                        <w:sz w:val="18"/>
                        <w:szCs w:val="18"/>
                      </w:rPr>
                      <w:t>Consequence</w:t>
                    </w:r>
                  </w:p>
                  <w:p w:rsidR="005233ED" w:rsidRDefault="005233ED" w:rsidP="00E85A18">
                    <w:pPr>
                      <w:jc w:val="center"/>
                      <w:rPr>
                        <w:rFonts w:ascii="Arial" w:hAnsi="Arial" w:cs="Arial"/>
                        <w:sz w:val="18"/>
                        <w:szCs w:val="18"/>
                      </w:rPr>
                    </w:pPr>
                  </w:p>
                  <w:p w:rsidR="005233ED" w:rsidRDefault="005233ED" w:rsidP="00E85A18">
                    <w:pPr>
                      <w:jc w:val="center"/>
                      <w:rPr>
                        <w:rFonts w:ascii="Arial" w:hAnsi="Arial" w:cs="Arial"/>
                        <w:sz w:val="18"/>
                        <w:szCs w:val="18"/>
                      </w:rPr>
                    </w:pPr>
                    <w:r>
                      <w:rPr>
                        <w:rFonts w:ascii="Arial" w:hAnsi="Arial" w:cs="Arial"/>
                        <w:sz w:val="18"/>
                        <w:szCs w:val="18"/>
                      </w:rPr>
                      <w:t>Upset Condition</w:t>
                    </w:r>
                  </w:p>
                  <w:p w:rsidR="005233ED" w:rsidRDefault="005233ED" w:rsidP="00E85A18">
                    <w:pPr>
                      <w:jc w:val="center"/>
                      <w:rPr>
                        <w:rFonts w:ascii="Arial" w:hAnsi="Arial" w:cs="Arial"/>
                        <w:sz w:val="18"/>
                        <w:szCs w:val="18"/>
                      </w:rPr>
                    </w:pPr>
                  </w:p>
                  <w:p w:rsidR="005233ED" w:rsidRPr="008B609C" w:rsidRDefault="005233ED" w:rsidP="00E85A18">
                    <w:pPr>
                      <w:jc w:val="center"/>
                    </w:pPr>
                    <w:r>
                      <w:rPr>
                        <w:rFonts w:ascii="Arial" w:hAnsi="Arial" w:cs="Arial"/>
                        <w:sz w:val="18"/>
                        <w:szCs w:val="18"/>
                      </w:rPr>
                      <w:t>Control/ Failure</w:t>
                    </w:r>
                  </w:p>
                </w:txbxContent>
              </v:textbox>
            </v:shape>
            <v:shape id="_x0000_s1122" type="#_x0000_t109" style="position:absolute;left:3069;top:10920;width:3600;height:782" strokecolor="red" strokeweight="3pt">
              <v:textbox style="mso-next-textbox:#_x0000_s1122" inset="2.53864mm,1.2693mm,2.53864mm,1.2693mm">
                <w:txbxContent>
                  <w:p w:rsidR="005233ED" w:rsidRPr="00564700" w:rsidRDefault="005233ED" w:rsidP="00E85A18">
                    <w:pPr>
                      <w:jc w:val="center"/>
                      <w:rPr>
                        <w:rFonts w:ascii="Arial" w:hAnsi="Arial" w:cs="Arial"/>
                      </w:rPr>
                    </w:pPr>
                    <w:r>
                      <w:rPr>
                        <w:rFonts w:ascii="Arial" w:hAnsi="Arial" w:cs="Arial"/>
                        <w:b/>
                        <w:bCs/>
                        <w:u w:val="single"/>
                      </w:rPr>
                      <w:t>DETERMINE S</w:t>
                    </w:r>
                    <w:r w:rsidRPr="00564700">
                      <w:rPr>
                        <w:rFonts w:ascii="Arial" w:hAnsi="Arial" w:cs="Arial"/>
                        <w:b/>
                        <w:bCs/>
                        <w:u w:val="single"/>
                      </w:rPr>
                      <w:t>EVERITY LEVEL</w:t>
                    </w:r>
                  </w:p>
                  <w:p w:rsidR="005233ED" w:rsidRPr="002211B1" w:rsidRDefault="005233ED" w:rsidP="00E85A18">
                    <w:pPr>
                      <w:jc w:val="left"/>
                      <w:rPr>
                        <w:rFonts w:ascii="Arial" w:hAnsi="Arial" w:cs="Arial"/>
                        <w:sz w:val="16"/>
                        <w:szCs w:val="16"/>
                      </w:rPr>
                    </w:pPr>
                    <w:r>
                      <w:rPr>
                        <w:rFonts w:ascii="Arial" w:hAnsi="Arial" w:cs="Arial"/>
                        <w:sz w:val="16"/>
                        <w:szCs w:val="16"/>
                      </w:rPr>
                      <w:t>Refer to Enforcement Policy Section 6.2 for the examples.</w:t>
                    </w:r>
                  </w:p>
                  <w:p w:rsidR="005233ED" w:rsidRPr="00564700" w:rsidRDefault="005233ED" w:rsidP="00E85A18">
                    <w:pPr>
                      <w:tabs>
                        <w:tab w:val="left" w:pos="0"/>
                        <w:tab w:val="left" w:pos="63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rFonts w:ascii="Arial" w:hAnsi="Arial" w:cs="Arial"/>
                        <w:sz w:val="16"/>
                        <w:szCs w:val="16"/>
                      </w:rPr>
                    </w:pPr>
                    <w:r>
                      <w:rPr>
                        <w:rFonts w:ascii="Arial" w:hAnsi="Arial" w:cs="Arial"/>
                        <w:sz w:val="18"/>
                        <w:szCs w:val="18"/>
                      </w:rPr>
                      <w:t>Go</w:t>
                    </w:r>
                  </w:p>
                </w:txbxContent>
              </v:textbox>
            </v:shape>
            <v:shape id="_x0000_s1123" type="#_x0000_t67" style="position:absolute;left:4453;top:8008;width:647;height:563" fillcolor="black">
              <v:fill r:id="rId12" o:title="" type="pattern"/>
            </v:shape>
            <v:shape id="_x0000_s1124" type="#_x0000_t67" style="position:absolute;left:4453;top:10356;width:649;height:564" fillcolor="black">
              <v:fill r:id="rId12" o:title="" type="pattern"/>
            </v:shape>
            <v:shape id="_x0000_s1125" type="#_x0000_t109" style="position:absolute;left:3900;top:8571;width:1660;height:1783" strokecolor="blue" strokeweight="3pt">
              <v:textbox style="mso-next-textbox:#_x0000_s1125" inset="2.53864mm,1.2693mm,2.53864mm,1.2693mm">
                <w:txbxContent>
                  <w:p w:rsidR="005233ED" w:rsidRPr="008B609C" w:rsidRDefault="005233ED" w:rsidP="00E85A18">
                    <w:pPr>
                      <w:jc w:val="center"/>
                      <w:rPr>
                        <w:rFonts w:ascii="Arial" w:hAnsi="Arial" w:cs="Arial"/>
                      </w:rPr>
                    </w:pPr>
                    <w:r w:rsidRPr="008B609C">
                      <w:rPr>
                        <w:rFonts w:ascii="Arial" w:hAnsi="Arial" w:cs="Arial"/>
                        <w:b/>
                        <w:bCs/>
                        <w:u w:val="single"/>
                      </w:rPr>
                      <w:t>LIKELIHOOD</w:t>
                    </w:r>
                  </w:p>
                  <w:p w:rsidR="005233ED" w:rsidRPr="008B609C" w:rsidRDefault="005233ED" w:rsidP="00E85A18">
                    <w:pPr>
                      <w:jc w:val="center"/>
                      <w:rPr>
                        <w:rFonts w:ascii="Arial" w:hAnsi="Arial" w:cs="Arial"/>
                      </w:rPr>
                    </w:pPr>
                  </w:p>
                  <w:p w:rsidR="005233ED" w:rsidRPr="00417163" w:rsidRDefault="005233ED" w:rsidP="00E85A18">
                    <w:pPr>
                      <w:jc w:val="center"/>
                      <w:rPr>
                        <w:rFonts w:ascii="Arial" w:hAnsi="Arial" w:cs="Arial"/>
                        <w:iCs/>
                        <w:sz w:val="18"/>
                        <w:szCs w:val="18"/>
                      </w:rPr>
                    </w:pPr>
                    <w:r w:rsidRPr="00417163">
                      <w:rPr>
                        <w:rFonts w:ascii="Arial" w:hAnsi="Arial" w:cs="Arial"/>
                        <w:iCs/>
                        <w:sz w:val="18"/>
                        <w:szCs w:val="18"/>
                      </w:rPr>
                      <w:t>Assess Likelihood of the affected Accident Sequence</w:t>
                    </w:r>
                  </w:p>
                  <w:p w:rsidR="005233ED" w:rsidRPr="00417163" w:rsidRDefault="005233ED" w:rsidP="00E85A18">
                    <w:pPr>
                      <w:jc w:val="center"/>
                      <w:rPr>
                        <w:rFonts w:ascii="Arial" w:hAnsi="Arial" w:cs="Arial"/>
                        <w:iCs/>
                        <w:sz w:val="18"/>
                        <w:szCs w:val="18"/>
                      </w:rPr>
                    </w:pPr>
                  </w:p>
                  <w:p w:rsidR="005233ED" w:rsidRPr="00417163" w:rsidRDefault="005233ED" w:rsidP="00E85A18">
                    <w:pPr>
                      <w:jc w:val="center"/>
                      <w:rPr>
                        <w:rFonts w:ascii="Arial" w:hAnsi="Arial" w:cs="Arial"/>
                        <w:iCs/>
                        <w:sz w:val="18"/>
                        <w:szCs w:val="18"/>
                      </w:rPr>
                    </w:pPr>
                    <w:r w:rsidRPr="00417163">
                      <w:rPr>
                        <w:rFonts w:ascii="Arial" w:hAnsi="Arial" w:cs="Arial"/>
                        <w:iCs/>
                        <w:sz w:val="18"/>
                        <w:szCs w:val="18"/>
                        <w:u w:val="single"/>
                      </w:rPr>
                      <w:t>with</w:t>
                    </w:r>
                    <w:r w:rsidRPr="00417163">
                      <w:rPr>
                        <w:rFonts w:ascii="Arial" w:hAnsi="Arial" w:cs="Arial"/>
                        <w:iCs/>
                        <w:sz w:val="18"/>
                        <w:szCs w:val="18"/>
                      </w:rPr>
                      <w:t xml:space="preserve"> the failed </w:t>
                    </w:r>
                    <w:r>
                      <w:rPr>
                        <w:rFonts w:ascii="Arial" w:hAnsi="Arial" w:cs="Arial"/>
                        <w:iCs/>
                        <w:sz w:val="18"/>
                        <w:szCs w:val="18"/>
                      </w:rPr>
                      <w:t>Control</w:t>
                    </w:r>
                  </w:p>
                  <w:p w:rsidR="005233ED" w:rsidRPr="00417163" w:rsidRDefault="005233ED" w:rsidP="00E85A18">
                    <w:pPr>
                      <w:jc w:val="center"/>
                      <w:rPr>
                        <w:rFonts w:ascii="Arial" w:hAnsi="Arial" w:cs="Arial"/>
                        <w:iCs/>
                        <w:sz w:val="18"/>
                        <w:szCs w:val="18"/>
                      </w:rPr>
                    </w:pPr>
                  </w:p>
                  <w:p w:rsidR="005233ED" w:rsidRPr="00417163" w:rsidRDefault="005233ED" w:rsidP="00E85A18">
                    <w:pPr>
                      <w:jc w:val="center"/>
                      <w:rPr>
                        <w:sz w:val="18"/>
                        <w:szCs w:val="18"/>
                      </w:rPr>
                    </w:pPr>
                    <w:r w:rsidRPr="00417163">
                      <w:rPr>
                        <w:rFonts w:ascii="Arial" w:hAnsi="Arial" w:cs="Arial"/>
                        <w:iCs/>
                        <w:sz w:val="18"/>
                        <w:szCs w:val="18"/>
                        <w:u w:val="single"/>
                      </w:rPr>
                      <w:t>in</w:t>
                    </w:r>
                    <w:r w:rsidRPr="00417163">
                      <w:rPr>
                        <w:rFonts w:ascii="Arial" w:hAnsi="Arial" w:cs="Arial"/>
                        <w:iCs/>
                        <w:sz w:val="18"/>
                        <w:szCs w:val="18"/>
                      </w:rPr>
                      <w:t xml:space="preserve"> the as-found condition</w:t>
                    </w:r>
                  </w:p>
                  <w:p w:rsidR="005233ED" w:rsidRPr="00AE60A1" w:rsidRDefault="005233ED" w:rsidP="00E85A18">
                    <w:pPr>
                      <w:rPr>
                        <w:szCs w:val="18"/>
                      </w:rPr>
                    </w:pPr>
                  </w:p>
                </w:txbxContent>
              </v:textbox>
            </v:shape>
            <v:shape id="_x0000_s1126" type="#_x0000_t66" style="position:absolute;left:5561;top:9229;width:1107;height:602" fillcolor="black">
              <v:fill r:id="rId12" o:title="" type="pattern"/>
            </v:shape>
            <w10:wrap type="none"/>
            <w10:anchorlock/>
          </v:group>
        </w:pict>
      </w:r>
    </w:p>
    <w:p w:rsidR="00E85A18" w:rsidRPr="00C34ABE" w:rsidRDefault="00E85A18" w:rsidP="00DD6DDF">
      <w:pPr>
        <w:spacing w:line="240" w:lineRule="auto"/>
        <w:jc w:val="center"/>
        <w:rPr>
          <w:rFonts w:ascii="Arial" w:hAnsi="Arial" w:cs="Arial"/>
          <w:b/>
          <w:bCs/>
          <w:sz w:val="22"/>
          <w:szCs w:val="22"/>
        </w:rPr>
      </w:pPr>
    </w:p>
    <w:p w:rsidR="00A57209" w:rsidRPr="00C34ABE" w:rsidRDefault="00A57209" w:rsidP="00DD6DDF">
      <w:pPr>
        <w:spacing w:line="240" w:lineRule="auto"/>
        <w:jc w:val="center"/>
        <w:rPr>
          <w:rFonts w:ascii="Arial" w:hAnsi="Arial" w:cs="Arial"/>
          <w:b/>
          <w:bCs/>
          <w:sz w:val="22"/>
          <w:szCs w:val="22"/>
        </w:rPr>
      </w:pPr>
    </w:p>
    <w:p w:rsidR="00A57209" w:rsidRPr="00C34ABE" w:rsidRDefault="00A57209" w:rsidP="00DD6DDF">
      <w:pPr>
        <w:spacing w:line="240" w:lineRule="auto"/>
        <w:jc w:val="center"/>
        <w:rPr>
          <w:rFonts w:ascii="Arial" w:hAnsi="Arial" w:cs="Arial"/>
          <w:b/>
          <w:bCs/>
          <w:sz w:val="22"/>
          <w:szCs w:val="22"/>
        </w:rPr>
      </w:pPr>
    </w:p>
    <w:p w:rsidR="00A57209" w:rsidRPr="00C34ABE" w:rsidRDefault="00A57209" w:rsidP="00DD6DDF">
      <w:pPr>
        <w:spacing w:line="240" w:lineRule="auto"/>
        <w:jc w:val="center"/>
        <w:rPr>
          <w:rFonts w:ascii="Arial" w:hAnsi="Arial" w:cs="Arial"/>
          <w:b/>
          <w:bCs/>
          <w:sz w:val="22"/>
          <w:szCs w:val="22"/>
        </w:rPr>
      </w:pPr>
    </w:p>
    <w:p w:rsidR="00A57209" w:rsidRPr="00C34ABE" w:rsidRDefault="00A57209" w:rsidP="00DD6DDF">
      <w:pPr>
        <w:spacing w:line="240" w:lineRule="auto"/>
        <w:jc w:val="center"/>
        <w:rPr>
          <w:rFonts w:ascii="Arial" w:hAnsi="Arial" w:cs="Arial"/>
          <w:b/>
          <w:bCs/>
          <w:sz w:val="22"/>
          <w:szCs w:val="22"/>
        </w:rPr>
      </w:pPr>
    </w:p>
    <w:p w:rsidR="00A57209" w:rsidRPr="00C34ABE" w:rsidRDefault="00A57209" w:rsidP="00DD6DDF">
      <w:pPr>
        <w:spacing w:line="240" w:lineRule="auto"/>
        <w:jc w:val="center"/>
        <w:rPr>
          <w:rFonts w:ascii="Arial" w:hAnsi="Arial" w:cs="Arial"/>
          <w:b/>
          <w:bCs/>
          <w:sz w:val="22"/>
          <w:szCs w:val="22"/>
        </w:rPr>
      </w:pPr>
    </w:p>
    <w:p w:rsidR="00A57209" w:rsidRPr="00C34ABE" w:rsidRDefault="00A57209" w:rsidP="00DD6DDF">
      <w:pPr>
        <w:spacing w:line="240" w:lineRule="auto"/>
        <w:jc w:val="center"/>
        <w:rPr>
          <w:rFonts w:ascii="Arial" w:hAnsi="Arial" w:cs="Arial"/>
          <w:b/>
          <w:bCs/>
          <w:sz w:val="22"/>
          <w:szCs w:val="22"/>
        </w:rPr>
      </w:pPr>
    </w:p>
    <w:p w:rsidR="00D57611" w:rsidRDefault="00D57611" w:rsidP="00DD6DDF">
      <w:pPr>
        <w:tabs>
          <w:tab w:val="left" w:pos="810"/>
          <w:tab w:val="left" w:pos="1440"/>
        </w:tabs>
        <w:spacing w:line="240" w:lineRule="auto"/>
        <w:rPr>
          <w:rStyle w:val="Heading2Char"/>
          <w:sz w:val="22"/>
          <w:szCs w:val="22"/>
          <w:u w:val="none"/>
        </w:rPr>
      </w:pPr>
      <w:bookmarkStart w:id="26" w:name="_Toc335230212"/>
    </w:p>
    <w:p w:rsidR="006C3607" w:rsidRPr="00C34ABE" w:rsidRDefault="006C3607" w:rsidP="00DD6DDF">
      <w:pPr>
        <w:tabs>
          <w:tab w:val="left" w:pos="810"/>
          <w:tab w:val="left" w:pos="1440"/>
        </w:tabs>
        <w:spacing w:line="240" w:lineRule="auto"/>
        <w:rPr>
          <w:rFonts w:ascii="Arial" w:hAnsi="Arial" w:cs="Arial"/>
          <w:sz w:val="22"/>
          <w:szCs w:val="22"/>
          <w:u w:val="single"/>
        </w:rPr>
      </w:pPr>
      <w:r w:rsidRPr="00C34ABE">
        <w:rPr>
          <w:rStyle w:val="Heading2Char"/>
          <w:sz w:val="22"/>
          <w:szCs w:val="22"/>
          <w:u w:val="none"/>
        </w:rPr>
        <w:t>06.03</w:t>
      </w:r>
      <w:r w:rsidRPr="00C34ABE">
        <w:rPr>
          <w:rStyle w:val="Heading2Char"/>
          <w:sz w:val="22"/>
          <w:szCs w:val="22"/>
          <w:u w:val="none"/>
        </w:rPr>
        <w:tab/>
      </w:r>
      <w:r w:rsidRPr="00C34ABE">
        <w:rPr>
          <w:rStyle w:val="Heading2Char"/>
          <w:sz w:val="22"/>
          <w:szCs w:val="22"/>
        </w:rPr>
        <w:t>Identify Initial Likelihood</w:t>
      </w:r>
      <w:r w:rsidRPr="00C34ABE">
        <w:rPr>
          <w:rStyle w:val="Heading2Char"/>
          <w:sz w:val="22"/>
          <w:szCs w:val="22"/>
          <w:u w:val="none"/>
        </w:rPr>
        <w:t>.</w:t>
      </w:r>
      <w:bookmarkEnd w:id="26"/>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Determine the likelihood of the accident sequence before the </w:t>
      </w:r>
      <w:r w:rsidR="00A57209" w:rsidRPr="00C34ABE">
        <w:rPr>
          <w:rFonts w:ascii="Arial" w:hAnsi="Arial" w:cs="Arial"/>
          <w:sz w:val="22"/>
          <w:szCs w:val="22"/>
        </w:rPr>
        <w:t>violation</w:t>
      </w:r>
      <w:r w:rsidRPr="00C34ABE">
        <w:rPr>
          <w:rFonts w:ascii="Arial" w:hAnsi="Arial" w:cs="Arial"/>
          <w:sz w:val="22"/>
          <w:szCs w:val="22"/>
        </w:rPr>
        <w:t xml:space="preserve"> (with all credited safety controls in place) as identified and defined in the licensee ISA or safety basis documentation.  If there is more than one accident sequence, each of the accident sequences should be evaluated.  </w:t>
      </w:r>
    </w:p>
    <w:p w:rsidR="006C3607" w:rsidRPr="00C34ABE" w:rsidRDefault="006C3607" w:rsidP="00DD6DDF">
      <w:pPr>
        <w:spacing w:line="240" w:lineRule="auto"/>
        <w:rPr>
          <w:rFonts w:ascii="Arial" w:hAnsi="Arial" w:cs="Arial"/>
          <w:sz w:val="22"/>
          <w:szCs w:val="22"/>
        </w:rPr>
      </w:pPr>
    </w:p>
    <w:p w:rsidR="00E85A18" w:rsidRPr="00C34ABE" w:rsidRDefault="006C3607" w:rsidP="00DD6DDF">
      <w:pPr>
        <w:widowControl/>
        <w:autoSpaceDE/>
        <w:autoSpaceDN/>
        <w:adjustRightInd/>
        <w:spacing w:line="240" w:lineRule="auto"/>
        <w:jc w:val="left"/>
        <w:textAlignment w:val="auto"/>
        <w:rPr>
          <w:rFonts w:ascii="Arial" w:hAnsi="Arial" w:cs="Arial"/>
          <w:sz w:val="22"/>
          <w:szCs w:val="22"/>
        </w:rPr>
      </w:pPr>
      <w:r w:rsidRPr="00C34ABE">
        <w:rPr>
          <w:rFonts w:ascii="Arial" w:hAnsi="Arial" w:cs="Arial"/>
          <w:sz w:val="22"/>
          <w:szCs w:val="22"/>
        </w:rPr>
        <w:t xml:space="preserve">In the case that the licensee does not have an ISA or have likelihood defined in the safety basis, then the initial likelihood should be described as highly unlikely, unlikely, or not unlikely using Table 2.  </w:t>
      </w:r>
    </w:p>
    <w:p w:rsidR="006C3607" w:rsidRPr="00C34ABE" w:rsidRDefault="006C3607" w:rsidP="00DD6DDF">
      <w:pPr>
        <w:spacing w:line="240" w:lineRule="auto"/>
        <w:jc w:val="center"/>
        <w:rPr>
          <w:rFonts w:ascii="Arial" w:hAnsi="Arial" w:cs="Arial"/>
          <w:b/>
          <w:bCs/>
          <w:sz w:val="22"/>
          <w:szCs w:val="22"/>
        </w:rPr>
      </w:pPr>
      <w:r w:rsidRPr="00C34ABE">
        <w:rPr>
          <w:rFonts w:ascii="Arial" w:hAnsi="Arial" w:cs="Arial"/>
          <w:b/>
          <w:bCs/>
          <w:sz w:val="22"/>
          <w:szCs w:val="22"/>
        </w:rPr>
        <w:t>Table 2</w:t>
      </w:r>
    </w:p>
    <w:p w:rsidR="006C3607" w:rsidRPr="00C34ABE" w:rsidRDefault="006C3607" w:rsidP="00DD6DDF">
      <w:pPr>
        <w:spacing w:line="240" w:lineRule="auto"/>
        <w:jc w:val="center"/>
        <w:rPr>
          <w:rFonts w:ascii="Arial" w:hAnsi="Arial" w:cs="Arial"/>
          <w:sz w:val="22"/>
          <w:szCs w:val="22"/>
        </w:rPr>
      </w:pPr>
      <w:r w:rsidRPr="00C34ABE">
        <w:rPr>
          <w:rFonts w:ascii="Arial" w:hAnsi="Arial" w:cs="Arial"/>
          <w:b/>
          <w:bCs/>
          <w:sz w:val="22"/>
          <w:szCs w:val="22"/>
        </w:rPr>
        <w:t>Likelihood Matrix</w:t>
      </w:r>
    </w:p>
    <w:p w:rsidR="006C3607" w:rsidRPr="00C34ABE" w:rsidRDefault="006C3607" w:rsidP="00DD6DDF">
      <w:pPr>
        <w:spacing w:line="240" w:lineRule="auto"/>
        <w:rPr>
          <w:rFonts w:ascii="Arial" w:hAnsi="Arial" w:cs="Arial"/>
          <w:b/>
          <w:sz w:val="22"/>
          <w:szCs w:val="22"/>
        </w:rPr>
      </w:pPr>
    </w:p>
    <w:tbl>
      <w:tblPr>
        <w:tblW w:w="0" w:type="auto"/>
        <w:tblInd w:w="108" w:type="dxa"/>
        <w:tblCellMar>
          <w:left w:w="0" w:type="dxa"/>
          <w:right w:w="0" w:type="dxa"/>
        </w:tblCellMar>
        <w:tblLook w:val="04A0"/>
      </w:tblPr>
      <w:tblGrid>
        <w:gridCol w:w="1440"/>
        <w:gridCol w:w="1991"/>
        <w:gridCol w:w="1992"/>
        <w:gridCol w:w="1992"/>
      </w:tblGrid>
      <w:tr w:rsidR="00F5523C" w:rsidRPr="00C34ABE" w:rsidTr="00821793">
        <w:trPr>
          <w:trHeight w:val="368"/>
        </w:trPr>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5523C" w:rsidRPr="00C34ABE" w:rsidRDefault="00F5523C" w:rsidP="00DD6DDF">
            <w:pPr>
              <w:spacing w:line="240" w:lineRule="auto"/>
              <w:jc w:val="center"/>
              <w:rPr>
                <w:rFonts w:ascii="Arial" w:hAnsi="Arial" w:cs="Arial"/>
                <w:b/>
                <w:sz w:val="22"/>
                <w:szCs w:val="22"/>
              </w:rPr>
            </w:pPr>
          </w:p>
        </w:tc>
        <w:tc>
          <w:tcPr>
            <w:tcW w:w="19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5523C" w:rsidRPr="00C34ABE" w:rsidRDefault="00F5523C" w:rsidP="00DD6DDF">
            <w:pPr>
              <w:spacing w:line="240" w:lineRule="auto"/>
              <w:jc w:val="center"/>
              <w:rPr>
                <w:rFonts w:ascii="Arial" w:hAnsi="Arial" w:cs="Arial"/>
                <w:b/>
                <w:sz w:val="22"/>
                <w:szCs w:val="22"/>
              </w:rPr>
            </w:pPr>
            <w:r w:rsidRPr="00C34ABE">
              <w:rPr>
                <w:rFonts w:ascii="Arial" w:hAnsi="Arial" w:cs="Arial"/>
                <w:b/>
                <w:bCs/>
                <w:sz w:val="22"/>
                <w:szCs w:val="22"/>
              </w:rPr>
              <w:t>Highly Unlikely</w:t>
            </w:r>
          </w:p>
        </w:tc>
        <w:tc>
          <w:tcPr>
            <w:tcW w:w="1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5523C" w:rsidRPr="00C34ABE" w:rsidRDefault="00F5523C" w:rsidP="00DD6DDF">
            <w:pPr>
              <w:spacing w:line="240" w:lineRule="auto"/>
              <w:jc w:val="center"/>
              <w:rPr>
                <w:rFonts w:ascii="Arial" w:hAnsi="Arial" w:cs="Arial"/>
                <w:b/>
                <w:sz w:val="22"/>
                <w:szCs w:val="22"/>
              </w:rPr>
            </w:pPr>
            <w:r w:rsidRPr="00C34ABE">
              <w:rPr>
                <w:rFonts w:ascii="Arial" w:hAnsi="Arial" w:cs="Arial"/>
                <w:b/>
                <w:bCs/>
                <w:sz w:val="22"/>
                <w:szCs w:val="22"/>
              </w:rPr>
              <w:t>Unlikely</w:t>
            </w:r>
          </w:p>
        </w:tc>
        <w:tc>
          <w:tcPr>
            <w:tcW w:w="1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5523C" w:rsidRPr="00C34ABE" w:rsidRDefault="00F5523C" w:rsidP="00DD6DDF">
            <w:pPr>
              <w:spacing w:line="240" w:lineRule="auto"/>
              <w:jc w:val="center"/>
              <w:rPr>
                <w:rFonts w:ascii="Arial" w:hAnsi="Arial" w:cs="Arial"/>
                <w:b/>
                <w:sz w:val="22"/>
                <w:szCs w:val="22"/>
              </w:rPr>
            </w:pPr>
            <w:r w:rsidRPr="00C34ABE">
              <w:rPr>
                <w:rFonts w:ascii="Arial" w:hAnsi="Arial" w:cs="Arial"/>
                <w:b/>
                <w:bCs/>
                <w:sz w:val="22"/>
                <w:szCs w:val="22"/>
              </w:rPr>
              <w:t>Not Unlikely</w:t>
            </w:r>
          </w:p>
        </w:tc>
      </w:tr>
      <w:tr w:rsidR="00F5523C" w:rsidRPr="00C34ABE" w:rsidTr="00821793">
        <w:trPr>
          <w:trHeight w:val="503"/>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523C" w:rsidRPr="00C34ABE" w:rsidRDefault="00F5523C" w:rsidP="00DD6DDF">
            <w:pPr>
              <w:spacing w:line="240" w:lineRule="auto"/>
              <w:rPr>
                <w:rFonts w:ascii="Arial" w:hAnsi="Arial" w:cs="Arial"/>
                <w:b/>
                <w:bCs/>
                <w:sz w:val="22"/>
                <w:szCs w:val="22"/>
              </w:rPr>
            </w:pPr>
            <w:r w:rsidRPr="00C34ABE">
              <w:rPr>
                <w:rFonts w:ascii="Arial" w:hAnsi="Arial" w:cs="Arial"/>
                <w:b/>
                <w:bCs/>
                <w:sz w:val="22"/>
                <w:szCs w:val="22"/>
              </w:rPr>
              <w:t>Based on event likelihood</w:t>
            </w:r>
          </w:p>
        </w:tc>
        <w:tc>
          <w:tcPr>
            <w:tcW w:w="1991" w:type="dxa"/>
            <w:tcBorders>
              <w:top w:val="nil"/>
              <w:left w:val="nil"/>
              <w:bottom w:val="single" w:sz="8" w:space="0" w:color="auto"/>
              <w:right w:val="single" w:sz="8" w:space="0" w:color="auto"/>
            </w:tcBorders>
            <w:tcMar>
              <w:top w:w="0" w:type="dxa"/>
              <w:left w:w="108" w:type="dxa"/>
              <w:bottom w:w="0" w:type="dxa"/>
              <w:right w:w="108" w:type="dxa"/>
            </w:tcMar>
            <w:hideMark/>
          </w:tcPr>
          <w:p w:rsidR="00F5523C" w:rsidRPr="00C34ABE" w:rsidRDefault="00F5523C" w:rsidP="00DD6DDF">
            <w:pPr>
              <w:spacing w:line="240" w:lineRule="auto"/>
              <w:rPr>
                <w:rFonts w:ascii="Arial" w:hAnsi="Arial" w:cs="Arial"/>
                <w:sz w:val="22"/>
                <w:szCs w:val="22"/>
              </w:rPr>
            </w:pPr>
            <w:r w:rsidRPr="00C34ABE">
              <w:rPr>
                <w:rFonts w:ascii="Arial" w:hAnsi="Arial" w:cs="Arial"/>
                <w:sz w:val="22"/>
                <w:szCs w:val="22"/>
              </w:rPr>
              <w:t>Less than 10</w:t>
            </w:r>
            <w:r w:rsidRPr="00C34ABE">
              <w:rPr>
                <w:rFonts w:ascii="Arial" w:hAnsi="Arial" w:cs="Arial"/>
                <w:sz w:val="22"/>
                <w:szCs w:val="22"/>
                <w:vertAlign w:val="superscript"/>
              </w:rPr>
              <w:t>-5</w:t>
            </w:r>
            <w:r w:rsidRPr="00C34ABE">
              <w:rPr>
                <w:rFonts w:ascii="Arial" w:hAnsi="Arial" w:cs="Arial"/>
                <w:sz w:val="22"/>
                <w:szCs w:val="22"/>
              </w:rPr>
              <w:t xml:space="preserve"> per event per year</w:t>
            </w:r>
          </w:p>
        </w:tc>
        <w:tc>
          <w:tcPr>
            <w:tcW w:w="1992" w:type="dxa"/>
            <w:tcBorders>
              <w:top w:val="nil"/>
              <w:left w:val="nil"/>
              <w:bottom w:val="single" w:sz="8" w:space="0" w:color="auto"/>
              <w:right w:val="single" w:sz="8" w:space="0" w:color="auto"/>
            </w:tcBorders>
            <w:tcMar>
              <w:top w:w="0" w:type="dxa"/>
              <w:left w:w="108" w:type="dxa"/>
              <w:bottom w:w="0" w:type="dxa"/>
              <w:right w:w="108" w:type="dxa"/>
            </w:tcMar>
            <w:hideMark/>
          </w:tcPr>
          <w:p w:rsidR="00F5523C" w:rsidRPr="00C34ABE" w:rsidRDefault="00F31F03" w:rsidP="00DD6DDF">
            <w:pPr>
              <w:spacing w:line="240" w:lineRule="auto"/>
              <w:rPr>
                <w:rFonts w:ascii="Arial" w:hAnsi="Arial" w:cs="Arial"/>
                <w:sz w:val="22"/>
                <w:szCs w:val="22"/>
              </w:rPr>
            </w:pPr>
            <w:r w:rsidRPr="00C34ABE">
              <w:rPr>
                <w:rFonts w:ascii="Arial" w:hAnsi="Arial" w:cs="Arial"/>
                <w:sz w:val="22"/>
                <w:szCs w:val="22"/>
              </w:rPr>
              <w:t>Between 10</w:t>
            </w:r>
            <w:r w:rsidRPr="00C34ABE">
              <w:rPr>
                <w:rFonts w:ascii="Arial" w:hAnsi="Arial" w:cs="Arial"/>
                <w:sz w:val="22"/>
                <w:szCs w:val="22"/>
                <w:vertAlign w:val="superscript"/>
              </w:rPr>
              <w:t>-4</w:t>
            </w:r>
            <w:r w:rsidRPr="00C34ABE">
              <w:rPr>
                <w:rFonts w:ascii="Arial" w:hAnsi="Arial" w:cs="Arial"/>
                <w:sz w:val="22"/>
                <w:szCs w:val="22"/>
              </w:rPr>
              <w:t xml:space="preserve"> and 10</w:t>
            </w:r>
            <w:r w:rsidRPr="00C34ABE">
              <w:rPr>
                <w:rFonts w:ascii="Arial" w:hAnsi="Arial" w:cs="Arial"/>
                <w:sz w:val="22"/>
                <w:szCs w:val="22"/>
                <w:vertAlign w:val="superscript"/>
              </w:rPr>
              <w:t>-5</w:t>
            </w:r>
            <w:r w:rsidRPr="00C34ABE">
              <w:rPr>
                <w:rFonts w:ascii="Arial" w:hAnsi="Arial" w:cs="Arial"/>
                <w:sz w:val="22"/>
                <w:szCs w:val="22"/>
              </w:rPr>
              <w:t xml:space="preserve"> per event</w:t>
            </w:r>
            <w:r w:rsidR="007A6F24" w:rsidRPr="00C34ABE">
              <w:rPr>
                <w:rFonts w:ascii="Arial" w:hAnsi="Arial" w:cs="Arial"/>
                <w:sz w:val="22"/>
                <w:szCs w:val="22"/>
              </w:rPr>
              <w:t xml:space="preserve"> per year</w:t>
            </w:r>
          </w:p>
        </w:tc>
        <w:tc>
          <w:tcPr>
            <w:tcW w:w="1992" w:type="dxa"/>
            <w:tcBorders>
              <w:top w:val="nil"/>
              <w:left w:val="nil"/>
              <w:bottom w:val="single" w:sz="8" w:space="0" w:color="auto"/>
              <w:right w:val="single" w:sz="8" w:space="0" w:color="auto"/>
            </w:tcBorders>
            <w:tcMar>
              <w:top w:w="0" w:type="dxa"/>
              <w:left w:w="108" w:type="dxa"/>
              <w:bottom w:w="0" w:type="dxa"/>
              <w:right w:w="108" w:type="dxa"/>
            </w:tcMar>
            <w:hideMark/>
          </w:tcPr>
          <w:p w:rsidR="00F5523C" w:rsidRPr="00C34ABE" w:rsidRDefault="00F31F03" w:rsidP="00DD6DDF">
            <w:pPr>
              <w:spacing w:line="240" w:lineRule="auto"/>
              <w:rPr>
                <w:rFonts w:ascii="Arial" w:hAnsi="Arial" w:cs="Arial"/>
                <w:sz w:val="22"/>
                <w:szCs w:val="22"/>
              </w:rPr>
            </w:pPr>
            <w:r w:rsidRPr="00C34ABE">
              <w:rPr>
                <w:rFonts w:ascii="Arial" w:hAnsi="Arial" w:cs="Arial"/>
                <w:sz w:val="22"/>
                <w:szCs w:val="22"/>
              </w:rPr>
              <w:t>More than 10</w:t>
            </w:r>
            <w:r w:rsidRPr="00C34ABE">
              <w:rPr>
                <w:rFonts w:ascii="Arial" w:hAnsi="Arial" w:cs="Arial"/>
                <w:sz w:val="22"/>
                <w:szCs w:val="22"/>
                <w:vertAlign w:val="superscript"/>
              </w:rPr>
              <w:t>-4</w:t>
            </w:r>
            <w:r w:rsidRPr="00C34ABE">
              <w:rPr>
                <w:rFonts w:ascii="Arial" w:hAnsi="Arial" w:cs="Arial"/>
                <w:sz w:val="22"/>
                <w:szCs w:val="22"/>
              </w:rPr>
              <w:t xml:space="preserve"> per event per year</w:t>
            </w:r>
          </w:p>
        </w:tc>
      </w:tr>
      <w:tr w:rsidR="00F5523C" w:rsidRPr="00C34ABE" w:rsidTr="00821793">
        <w:trPr>
          <w:trHeight w:val="502"/>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523C" w:rsidRPr="00C34ABE" w:rsidRDefault="00F5523C" w:rsidP="00DD6DDF">
            <w:pPr>
              <w:spacing w:line="240" w:lineRule="auto"/>
              <w:rPr>
                <w:rFonts w:ascii="Arial" w:hAnsi="Arial" w:cs="Arial"/>
                <w:b/>
                <w:bCs/>
                <w:sz w:val="22"/>
                <w:szCs w:val="22"/>
              </w:rPr>
            </w:pPr>
            <w:r w:rsidRPr="00C34ABE">
              <w:rPr>
                <w:rFonts w:ascii="Arial" w:hAnsi="Arial" w:cs="Arial"/>
                <w:b/>
                <w:bCs/>
                <w:sz w:val="22"/>
                <w:szCs w:val="22"/>
              </w:rPr>
              <w:t>Based on in-place controls</w:t>
            </w:r>
          </w:p>
        </w:tc>
        <w:tc>
          <w:tcPr>
            <w:tcW w:w="1991" w:type="dxa"/>
            <w:tcBorders>
              <w:top w:val="nil"/>
              <w:left w:val="nil"/>
              <w:bottom w:val="single" w:sz="8" w:space="0" w:color="auto"/>
              <w:right w:val="single" w:sz="8" w:space="0" w:color="auto"/>
            </w:tcBorders>
            <w:tcMar>
              <w:top w:w="0" w:type="dxa"/>
              <w:left w:w="108" w:type="dxa"/>
              <w:bottom w:w="0" w:type="dxa"/>
              <w:right w:w="108" w:type="dxa"/>
            </w:tcMar>
            <w:hideMark/>
          </w:tcPr>
          <w:p w:rsidR="00F5523C" w:rsidRPr="00C34ABE" w:rsidRDefault="00F5523C" w:rsidP="00DD6DDF">
            <w:pPr>
              <w:spacing w:line="240" w:lineRule="auto"/>
              <w:rPr>
                <w:rFonts w:ascii="Arial" w:hAnsi="Arial" w:cs="Arial"/>
                <w:sz w:val="22"/>
                <w:szCs w:val="22"/>
              </w:rPr>
            </w:pPr>
            <w:r w:rsidRPr="00C34ABE">
              <w:rPr>
                <w:rFonts w:ascii="Arial" w:hAnsi="Arial" w:cs="Arial"/>
                <w:sz w:val="22"/>
                <w:szCs w:val="22"/>
              </w:rPr>
              <w:t>Two controls, including at least one engineered (2 PECs</w:t>
            </w:r>
            <w:r w:rsidRPr="00C34ABE">
              <w:rPr>
                <w:rFonts w:ascii="Arial" w:hAnsi="Arial" w:cs="Arial"/>
                <w:sz w:val="22"/>
                <w:szCs w:val="22"/>
                <w:vertAlign w:val="superscript"/>
              </w:rPr>
              <w:t>1</w:t>
            </w:r>
            <w:r w:rsidRPr="00C34ABE">
              <w:rPr>
                <w:rFonts w:ascii="Arial" w:hAnsi="Arial" w:cs="Arial"/>
                <w:sz w:val="22"/>
                <w:szCs w:val="22"/>
              </w:rPr>
              <w:t>, 2 AECs</w:t>
            </w:r>
            <w:r w:rsidR="00F31F03" w:rsidRPr="00C34ABE">
              <w:rPr>
                <w:rFonts w:ascii="Arial" w:hAnsi="Arial" w:cs="Arial"/>
                <w:sz w:val="22"/>
                <w:szCs w:val="22"/>
                <w:vertAlign w:val="superscript"/>
              </w:rPr>
              <w:t>2</w:t>
            </w:r>
            <w:r w:rsidR="00F31F03" w:rsidRPr="00C34ABE">
              <w:rPr>
                <w:rFonts w:ascii="Arial" w:hAnsi="Arial" w:cs="Arial"/>
                <w:sz w:val="22"/>
                <w:szCs w:val="22"/>
              </w:rPr>
              <w:t>, one ADM</w:t>
            </w:r>
            <w:r w:rsidR="00F31F03" w:rsidRPr="00C34ABE">
              <w:rPr>
                <w:rFonts w:ascii="Arial" w:hAnsi="Arial" w:cs="Arial"/>
                <w:sz w:val="22"/>
                <w:szCs w:val="22"/>
                <w:vertAlign w:val="superscript"/>
              </w:rPr>
              <w:t>3</w:t>
            </w:r>
            <w:r w:rsidR="00F31F03" w:rsidRPr="00C34ABE">
              <w:rPr>
                <w:rFonts w:ascii="Arial" w:hAnsi="Arial" w:cs="Arial"/>
                <w:sz w:val="22"/>
                <w:szCs w:val="22"/>
              </w:rPr>
              <w:t xml:space="preserve"> plus a PEC)</w:t>
            </w:r>
          </w:p>
        </w:tc>
        <w:tc>
          <w:tcPr>
            <w:tcW w:w="1992" w:type="dxa"/>
            <w:tcBorders>
              <w:top w:val="nil"/>
              <w:left w:val="nil"/>
              <w:bottom w:val="single" w:sz="8" w:space="0" w:color="auto"/>
              <w:right w:val="single" w:sz="8" w:space="0" w:color="auto"/>
            </w:tcBorders>
            <w:tcMar>
              <w:top w:w="0" w:type="dxa"/>
              <w:left w:w="108" w:type="dxa"/>
              <w:bottom w:w="0" w:type="dxa"/>
              <w:right w:w="108" w:type="dxa"/>
            </w:tcMar>
            <w:hideMark/>
          </w:tcPr>
          <w:p w:rsidR="00F5523C" w:rsidRPr="00C34ABE" w:rsidRDefault="00F31F03" w:rsidP="00DD6DDF">
            <w:pPr>
              <w:spacing w:line="240" w:lineRule="auto"/>
              <w:rPr>
                <w:rFonts w:ascii="Arial" w:hAnsi="Arial" w:cs="Arial"/>
                <w:sz w:val="22"/>
                <w:szCs w:val="22"/>
              </w:rPr>
            </w:pPr>
            <w:r w:rsidRPr="00C34ABE">
              <w:rPr>
                <w:rFonts w:ascii="Arial" w:hAnsi="Arial" w:cs="Arial"/>
                <w:sz w:val="22"/>
                <w:szCs w:val="22"/>
              </w:rPr>
              <w:t>Two ADM controls, or a single PEC, or an AEC plus an ADM</w:t>
            </w:r>
          </w:p>
        </w:tc>
        <w:tc>
          <w:tcPr>
            <w:tcW w:w="1992" w:type="dxa"/>
            <w:tcBorders>
              <w:top w:val="nil"/>
              <w:left w:val="nil"/>
              <w:bottom w:val="single" w:sz="8" w:space="0" w:color="auto"/>
              <w:right w:val="single" w:sz="8" w:space="0" w:color="auto"/>
            </w:tcBorders>
            <w:tcMar>
              <w:top w:w="0" w:type="dxa"/>
              <w:left w:w="108" w:type="dxa"/>
              <w:bottom w:w="0" w:type="dxa"/>
              <w:right w:w="108" w:type="dxa"/>
            </w:tcMar>
            <w:hideMark/>
          </w:tcPr>
          <w:p w:rsidR="00F5523C" w:rsidRPr="00C34ABE" w:rsidRDefault="00F31F03" w:rsidP="00DD6DDF">
            <w:pPr>
              <w:spacing w:line="240" w:lineRule="auto"/>
              <w:rPr>
                <w:rFonts w:ascii="Arial" w:hAnsi="Arial" w:cs="Arial"/>
                <w:sz w:val="22"/>
                <w:szCs w:val="22"/>
              </w:rPr>
            </w:pPr>
            <w:r w:rsidRPr="00C34ABE">
              <w:rPr>
                <w:rFonts w:ascii="Arial" w:hAnsi="Arial" w:cs="Arial"/>
                <w:sz w:val="22"/>
                <w:szCs w:val="22"/>
              </w:rPr>
              <w:t>No controls or lesser controls than for unlikely.</w:t>
            </w:r>
          </w:p>
        </w:tc>
      </w:tr>
    </w:tbl>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Notes for Table 2:</w:t>
      </w:r>
    </w:p>
    <w:p w:rsidR="006C3607" w:rsidRPr="00C34ABE" w:rsidRDefault="006C3607" w:rsidP="00DD6DDF">
      <w:pPr>
        <w:spacing w:line="240" w:lineRule="auto"/>
        <w:ind w:left="540"/>
        <w:rPr>
          <w:rFonts w:ascii="Arial" w:hAnsi="Arial" w:cs="Arial"/>
          <w:sz w:val="22"/>
          <w:szCs w:val="22"/>
        </w:rPr>
      </w:pPr>
      <w:r w:rsidRPr="00C34ABE">
        <w:rPr>
          <w:rFonts w:ascii="Arial" w:hAnsi="Arial" w:cs="Arial"/>
          <w:sz w:val="22"/>
          <w:szCs w:val="22"/>
          <w:vertAlign w:val="superscript"/>
        </w:rPr>
        <w:t>1</w:t>
      </w:r>
      <w:r w:rsidRPr="00C34ABE">
        <w:rPr>
          <w:rFonts w:ascii="Arial" w:hAnsi="Arial" w:cs="Arial"/>
          <w:sz w:val="22"/>
          <w:szCs w:val="22"/>
        </w:rPr>
        <w:t>PEC</w:t>
      </w:r>
      <w:r w:rsidR="00D7607E" w:rsidRPr="00C34ABE">
        <w:rPr>
          <w:rFonts w:ascii="Arial" w:hAnsi="Arial" w:cs="Arial"/>
          <w:sz w:val="22"/>
          <w:szCs w:val="22"/>
        </w:rPr>
        <w:t xml:space="preserve"> </w:t>
      </w:r>
      <w:r w:rsidRPr="00C34ABE">
        <w:rPr>
          <w:rFonts w:ascii="Arial" w:hAnsi="Arial" w:cs="Arial"/>
          <w:sz w:val="22"/>
          <w:szCs w:val="22"/>
        </w:rPr>
        <w:t>- passive engineered control</w:t>
      </w:r>
    </w:p>
    <w:p w:rsidR="006C3607" w:rsidRPr="00C34ABE" w:rsidRDefault="006C3607" w:rsidP="00DD6DDF">
      <w:pPr>
        <w:spacing w:line="240" w:lineRule="auto"/>
        <w:ind w:left="540"/>
        <w:rPr>
          <w:rFonts w:ascii="Arial" w:hAnsi="Arial" w:cs="Arial"/>
          <w:sz w:val="22"/>
          <w:szCs w:val="22"/>
        </w:rPr>
      </w:pPr>
      <w:r w:rsidRPr="00C34ABE">
        <w:rPr>
          <w:rFonts w:ascii="Arial" w:hAnsi="Arial" w:cs="Arial"/>
          <w:sz w:val="22"/>
          <w:szCs w:val="22"/>
          <w:vertAlign w:val="superscript"/>
        </w:rPr>
        <w:t>2</w:t>
      </w:r>
      <w:r w:rsidRPr="00C34ABE">
        <w:rPr>
          <w:rFonts w:ascii="Arial" w:hAnsi="Arial" w:cs="Arial"/>
          <w:sz w:val="22"/>
          <w:szCs w:val="22"/>
        </w:rPr>
        <w:t>AEC - active engineered control</w:t>
      </w:r>
    </w:p>
    <w:p w:rsidR="006C3607" w:rsidRPr="00C34ABE" w:rsidRDefault="006C3607" w:rsidP="00DD6DDF">
      <w:pPr>
        <w:spacing w:line="240" w:lineRule="auto"/>
        <w:ind w:left="540"/>
        <w:rPr>
          <w:rFonts w:ascii="Arial" w:hAnsi="Arial" w:cs="Arial"/>
          <w:sz w:val="22"/>
          <w:szCs w:val="22"/>
        </w:rPr>
      </w:pPr>
      <w:r w:rsidRPr="00C34ABE">
        <w:rPr>
          <w:rFonts w:ascii="Arial" w:hAnsi="Arial" w:cs="Arial"/>
          <w:sz w:val="22"/>
          <w:szCs w:val="22"/>
          <w:vertAlign w:val="superscript"/>
        </w:rPr>
        <w:t>3</w:t>
      </w:r>
      <w:r w:rsidRPr="00C34ABE">
        <w:rPr>
          <w:rFonts w:ascii="Arial" w:hAnsi="Arial" w:cs="Arial"/>
          <w:sz w:val="22"/>
          <w:szCs w:val="22"/>
        </w:rPr>
        <w:t>ADM</w:t>
      </w:r>
      <w:r w:rsidR="00D7607E" w:rsidRPr="00C34ABE">
        <w:rPr>
          <w:rFonts w:ascii="Arial" w:hAnsi="Arial" w:cs="Arial"/>
          <w:sz w:val="22"/>
          <w:szCs w:val="22"/>
        </w:rPr>
        <w:t xml:space="preserve"> </w:t>
      </w:r>
      <w:r w:rsidRPr="00C34ABE">
        <w:rPr>
          <w:rFonts w:ascii="Arial" w:hAnsi="Arial" w:cs="Arial"/>
          <w:sz w:val="22"/>
          <w:szCs w:val="22"/>
        </w:rPr>
        <w:t>- administrative control</w:t>
      </w:r>
    </w:p>
    <w:p w:rsidR="006C3607" w:rsidRPr="00C34ABE" w:rsidRDefault="006C3607" w:rsidP="00DD6DDF">
      <w:pPr>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bookmarkStart w:id="27" w:name="_Toc335230213"/>
      <w:r w:rsidRPr="00C34ABE">
        <w:rPr>
          <w:rStyle w:val="Heading2Char"/>
          <w:sz w:val="22"/>
          <w:szCs w:val="22"/>
          <w:u w:val="none"/>
        </w:rPr>
        <w:t>06.04</w:t>
      </w:r>
      <w:r w:rsidRPr="00C34ABE">
        <w:rPr>
          <w:rStyle w:val="Heading2Char"/>
          <w:sz w:val="22"/>
          <w:szCs w:val="22"/>
          <w:u w:val="none"/>
        </w:rPr>
        <w:tab/>
      </w:r>
      <w:r w:rsidRPr="00C34ABE">
        <w:rPr>
          <w:rStyle w:val="Heading2Char"/>
          <w:sz w:val="22"/>
          <w:szCs w:val="22"/>
        </w:rPr>
        <w:t>Identify and Assess Controls</w:t>
      </w:r>
      <w:r w:rsidRPr="00C34ABE">
        <w:rPr>
          <w:rStyle w:val="Heading2Char"/>
          <w:sz w:val="22"/>
          <w:szCs w:val="22"/>
          <w:u w:val="none"/>
        </w:rPr>
        <w:t>.</w:t>
      </w:r>
      <w:bookmarkEnd w:id="27"/>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Identify all controls associated with each accident sequence identified and assign scores to each control based on the licensee ISA methodology.  In most cases, the assigned score will be the score shown in the licensee ISA.  The </w:t>
      </w:r>
      <w:r w:rsidR="00DD70DC" w:rsidRPr="00C34ABE">
        <w:rPr>
          <w:rFonts w:ascii="Arial" w:hAnsi="Arial" w:cs="Arial"/>
          <w:sz w:val="22"/>
          <w:szCs w:val="22"/>
        </w:rPr>
        <w:t xml:space="preserve">reason </w:t>
      </w:r>
      <w:r w:rsidRPr="00C34ABE">
        <w:rPr>
          <w:rFonts w:ascii="Arial" w:hAnsi="Arial" w:cs="Arial"/>
          <w:sz w:val="22"/>
          <w:szCs w:val="22"/>
        </w:rPr>
        <w:t>for</w:t>
      </w:r>
      <w:r w:rsidR="00DD70DC" w:rsidRPr="00C34ABE">
        <w:rPr>
          <w:rFonts w:ascii="Arial" w:hAnsi="Arial" w:cs="Arial"/>
          <w:sz w:val="22"/>
          <w:szCs w:val="22"/>
        </w:rPr>
        <w:t xml:space="preserve"> a</w:t>
      </w:r>
      <w:r w:rsidRPr="00C34ABE">
        <w:rPr>
          <w:rFonts w:ascii="Arial" w:hAnsi="Arial" w:cs="Arial"/>
          <w:sz w:val="22"/>
          <w:szCs w:val="22"/>
        </w:rPr>
        <w:t xml:space="preserve"> </w:t>
      </w:r>
      <w:r w:rsidR="00A57209" w:rsidRPr="00C34ABE">
        <w:rPr>
          <w:rFonts w:ascii="Arial" w:hAnsi="Arial" w:cs="Arial"/>
          <w:sz w:val="22"/>
          <w:szCs w:val="22"/>
        </w:rPr>
        <w:t>violation</w:t>
      </w:r>
      <w:r w:rsidRPr="00C34ABE">
        <w:rPr>
          <w:rFonts w:ascii="Arial" w:hAnsi="Arial" w:cs="Arial"/>
          <w:sz w:val="22"/>
          <w:szCs w:val="22"/>
        </w:rPr>
        <w:t xml:space="preserve"> is usually loss of control so the score for a degraded or failed IROFS will normally be 0.  If a degraded or failed IROFS is not scored 0, staff should assess whether a </w:t>
      </w:r>
      <w:r w:rsidR="00A57209" w:rsidRPr="00C34ABE">
        <w:rPr>
          <w:rFonts w:ascii="Arial" w:hAnsi="Arial" w:cs="Arial"/>
          <w:sz w:val="22"/>
          <w:szCs w:val="22"/>
        </w:rPr>
        <w:t>violation</w:t>
      </w:r>
      <w:r w:rsidRPr="00C34ABE">
        <w:rPr>
          <w:rFonts w:ascii="Arial" w:hAnsi="Arial" w:cs="Arial"/>
          <w:sz w:val="22"/>
          <w:szCs w:val="22"/>
        </w:rPr>
        <w:t xml:space="preserve"> has actually occurred.  If partial credit will be applied to a degraded IROFS, that control should not be the basis for the </w:t>
      </w:r>
      <w:r w:rsidR="00A57209" w:rsidRPr="00C34ABE">
        <w:rPr>
          <w:rFonts w:ascii="Arial" w:hAnsi="Arial" w:cs="Arial"/>
          <w:sz w:val="22"/>
          <w:szCs w:val="22"/>
        </w:rPr>
        <w:t>violation</w:t>
      </w:r>
      <w:r w:rsidRPr="00C34ABE">
        <w:rPr>
          <w:rFonts w:ascii="Arial" w:hAnsi="Arial" w:cs="Arial"/>
          <w:sz w:val="22"/>
          <w:szCs w:val="22"/>
        </w:rPr>
        <w:t>.</w:t>
      </w:r>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jc w:val="left"/>
        <w:rPr>
          <w:rFonts w:ascii="Arial" w:hAnsi="Arial" w:cs="Arial"/>
          <w:sz w:val="22"/>
          <w:szCs w:val="22"/>
        </w:rPr>
      </w:pPr>
      <w:r w:rsidRPr="00C34ABE">
        <w:rPr>
          <w:rFonts w:ascii="Arial" w:hAnsi="Arial" w:cs="Arial"/>
          <w:sz w:val="22"/>
          <w:szCs w:val="22"/>
        </w:rPr>
        <w:t xml:space="preserve">In some cases a </w:t>
      </w:r>
      <w:r w:rsidR="00A57209" w:rsidRPr="00C34ABE">
        <w:rPr>
          <w:rFonts w:ascii="Arial" w:hAnsi="Arial" w:cs="Arial"/>
          <w:sz w:val="22"/>
          <w:szCs w:val="22"/>
        </w:rPr>
        <w:t>violation</w:t>
      </w:r>
      <w:r w:rsidRPr="00C34ABE">
        <w:rPr>
          <w:rFonts w:ascii="Arial" w:hAnsi="Arial" w:cs="Arial"/>
          <w:sz w:val="22"/>
          <w:szCs w:val="22"/>
        </w:rPr>
        <w:t xml:space="preserve"> places an instantaneous demand on a control that then prevents the accident.  There is then no continuing demand on the control.  In such cases, the “duration” of the non-compliant demand is not meaningful.  The risk incurred is the probability of failure on demand of the remaining control.  If staff determines, that duration impacts the probability of an accident, the effect of that duration on that probability should be addressed.  Duration of the failure may be quantified in accordance with the licensee ISA methodology or by simply increasing the likelihood using Table 2 as a reference.  Modify likelihood (shift likelihood to the right or left in Table 2), if one of following conditions is met:</w:t>
      </w:r>
      <w:r w:rsidRPr="00C34ABE">
        <w:rPr>
          <w:rFonts w:ascii="Arial" w:hAnsi="Arial" w:cs="Arial"/>
          <w:sz w:val="22"/>
          <w:szCs w:val="22"/>
        </w:rPr>
        <w:br/>
      </w:r>
    </w:p>
    <w:p w:rsidR="00792C3E" w:rsidRPr="00C34ABE" w:rsidRDefault="006C3607" w:rsidP="00DD6DDF">
      <w:pPr>
        <w:widowControl/>
        <w:numPr>
          <w:ilvl w:val="1"/>
          <w:numId w:val="3"/>
        </w:numPr>
        <w:tabs>
          <w:tab w:val="left" w:pos="810"/>
          <w:tab w:val="left" w:pos="1080"/>
        </w:tabs>
        <w:spacing w:line="240" w:lineRule="auto"/>
        <w:ind w:left="810" w:hanging="450"/>
        <w:jc w:val="left"/>
        <w:rPr>
          <w:rFonts w:ascii="Arial" w:hAnsi="Arial" w:cs="Arial"/>
          <w:sz w:val="22"/>
          <w:szCs w:val="22"/>
        </w:rPr>
      </w:pPr>
      <w:r w:rsidRPr="00C34ABE">
        <w:rPr>
          <w:rFonts w:ascii="Arial" w:hAnsi="Arial" w:cs="Arial"/>
          <w:sz w:val="22"/>
          <w:szCs w:val="22"/>
        </w:rPr>
        <w:t xml:space="preserve">When the increased likelihood due to a deficiency applies to a very large number of accident sequences </w:t>
      </w:r>
      <w:proofErr w:type="gramStart"/>
      <w:r w:rsidRPr="00C34ABE">
        <w:rPr>
          <w:rFonts w:ascii="Arial" w:hAnsi="Arial" w:cs="Arial"/>
          <w:sz w:val="22"/>
          <w:szCs w:val="22"/>
        </w:rPr>
        <w:t>( &gt;</w:t>
      </w:r>
      <w:proofErr w:type="gramEnd"/>
      <w:r w:rsidRPr="00C34ABE">
        <w:rPr>
          <w:rFonts w:ascii="Arial" w:hAnsi="Arial" w:cs="Arial"/>
          <w:sz w:val="22"/>
          <w:szCs w:val="22"/>
        </w:rPr>
        <w:t xml:space="preserve"> about 30 ), shift to  right. </w:t>
      </w:r>
    </w:p>
    <w:p w:rsidR="00FF5B32" w:rsidRPr="00C34ABE" w:rsidRDefault="00FF5B32" w:rsidP="00DD6DDF">
      <w:pPr>
        <w:widowControl/>
        <w:tabs>
          <w:tab w:val="left" w:pos="810"/>
          <w:tab w:val="left" w:pos="1080"/>
        </w:tabs>
        <w:spacing w:line="240" w:lineRule="auto"/>
        <w:ind w:left="360"/>
        <w:jc w:val="left"/>
        <w:rPr>
          <w:rFonts w:ascii="Arial" w:hAnsi="Arial" w:cs="Arial"/>
          <w:sz w:val="22"/>
          <w:szCs w:val="22"/>
        </w:rPr>
      </w:pPr>
    </w:p>
    <w:p w:rsidR="006C3607" w:rsidRPr="00C34ABE" w:rsidRDefault="00FB0CCA" w:rsidP="00DD6DDF">
      <w:pPr>
        <w:widowControl/>
        <w:numPr>
          <w:ilvl w:val="1"/>
          <w:numId w:val="3"/>
        </w:numPr>
        <w:tabs>
          <w:tab w:val="left" w:pos="810"/>
          <w:tab w:val="left" w:pos="1080"/>
        </w:tabs>
        <w:spacing w:line="240" w:lineRule="auto"/>
        <w:ind w:left="810" w:hanging="450"/>
        <w:jc w:val="left"/>
        <w:rPr>
          <w:rFonts w:ascii="Arial" w:hAnsi="Arial" w:cs="Arial"/>
          <w:sz w:val="22"/>
          <w:szCs w:val="22"/>
        </w:rPr>
      </w:pPr>
      <w:r w:rsidRPr="00C34ABE">
        <w:rPr>
          <w:rFonts w:ascii="Arial" w:hAnsi="Arial" w:cs="Arial"/>
          <w:sz w:val="22"/>
          <w:szCs w:val="22"/>
        </w:rPr>
        <w:t xml:space="preserve">If the duration of a </w:t>
      </w:r>
      <w:r w:rsidR="00A57209" w:rsidRPr="00C34ABE">
        <w:rPr>
          <w:rFonts w:ascii="Arial" w:hAnsi="Arial" w:cs="Arial"/>
          <w:sz w:val="22"/>
          <w:szCs w:val="22"/>
        </w:rPr>
        <w:t>violation</w:t>
      </w:r>
      <w:r w:rsidRPr="00C34ABE">
        <w:rPr>
          <w:rFonts w:ascii="Arial" w:hAnsi="Arial" w:cs="Arial"/>
          <w:sz w:val="22"/>
          <w:szCs w:val="22"/>
        </w:rPr>
        <w:t xml:space="preserve"> is a factor in the change in probability of an accident, it should</w:t>
      </w:r>
      <w:r w:rsidR="007A6F24" w:rsidRPr="00C34ABE">
        <w:rPr>
          <w:rFonts w:ascii="Arial" w:hAnsi="Arial" w:cs="Arial"/>
          <w:sz w:val="22"/>
          <w:szCs w:val="22"/>
        </w:rPr>
        <w:t xml:space="preserve"> be</w:t>
      </w:r>
      <w:r w:rsidRPr="00C34ABE">
        <w:rPr>
          <w:rFonts w:ascii="Arial" w:hAnsi="Arial" w:cs="Arial"/>
          <w:sz w:val="22"/>
          <w:szCs w:val="22"/>
        </w:rPr>
        <w:t xml:space="preserve"> considered proportionately together with the magnitude of the change in frequency</w:t>
      </w:r>
      <w:r w:rsidR="007C6842" w:rsidRPr="00C34ABE">
        <w:rPr>
          <w:rFonts w:ascii="Arial" w:hAnsi="Arial" w:cs="Arial"/>
          <w:sz w:val="22"/>
          <w:szCs w:val="22"/>
        </w:rPr>
        <w:t xml:space="preserve">.  The product is the change in probability of an accident.  For example, a high consequence accident for a worker should be highly unlikely for a working lifetime of 50 years.  If a </w:t>
      </w:r>
      <w:r w:rsidR="00A57209" w:rsidRPr="00C34ABE">
        <w:rPr>
          <w:rFonts w:ascii="Arial" w:hAnsi="Arial" w:cs="Arial"/>
          <w:sz w:val="22"/>
          <w:szCs w:val="22"/>
        </w:rPr>
        <w:t>violation</w:t>
      </w:r>
      <w:r w:rsidR="007C6842" w:rsidRPr="00C34ABE">
        <w:rPr>
          <w:rFonts w:ascii="Arial" w:hAnsi="Arial" w:cs="Arial"/>
          <w:sz w:val="22"/>
          <w:szCs w:val="22"/>
        </w:rPr>
        <w:t xml:space="preserve"> causes it to have a frequency that would be only “unlikely” if the situation were to have persisted for 50 years, but it actually was only for a few days, then the severity level should be lowered.  </w:t>
      </w:r>
    </w:p>
    <w:p w:rsidR="00FF5B32" w:rsidRPr="00C34ABE" w:rsidRDefault="00FF5B32" w:rsidP="00DD6DDF">
      <w:pPr>
        <w:widowControl/>
        <w:tabs>
          <w:tab w:val="left" w:pos="810"/>
          <w:tab w:val="left" w:pos="1080"/>
        </w:tabs>
        <w:spacing w:line="240" w:lineRule="auto"/>
        <w:ind w:left="360"/>
        <w:jc w:val="left"/>
        <w:rPr>
          <w:rFonts w:ascii="Arial" w:hAnsi="Arial" w:cs="Arial"/>
          <w:sz w:val="22"/>
          <w:szCs w:val="22"/>
        </w:rPr>
      </w:pPr>
    </w:p>
    <w:p w:rsidR="006C3607" w:rsidRPr="00C34ABE" w:rsidRDefault="006C3607" w:rsidP="00DD6DDF">
      <w:pPr>
        <w:widowControl/>
        <w:numPr>
          <w:ilvl w:val="1"/>
          <w:numId w:val="3"/>
        </w:numPr>
        <w:tabs>
          <w:tab w:val="left" w:pos="810"/>
          <w:tab w:val="left" w:pos="1080"/>
        </w:tabs>
        <w:spacing w:line="240" w:lineRule="auto"/>
        <w:ind w:left="810" w:hanging="450"/>
        <w:jc w:val="left"/>
        <w:rPr>
          <w:rFonts w:ascii="Arial" w:hAnsi="Arial" w:cs="Arial"/>
          <w:sz w:val="22"/>
          <w:szCs w:val="22"/>
        </w:rPr>
      </w:pPr>
      <w:r w:rsidRPr="00C34ABE">
        <w:rPr>
          <w:rFonts w:ascii="Arial" w:hAnsi="Arial" w:cs="Arial"/>
          <w:sz w:val="22"/>
          <w:szCs w:val="22"/>
        </w:rPr>
        <w:t>Duration is clearly a factor and the facility does not have an ISA or duration is not discussed in the ISA, in which case shift one cell to the right in Table 2 if the duration is longer than one year.</w:t>
      </w:r>
      <w:r w:rsidRPr="00C34ABE">
        <w:rPr>
          <w:rFonts w:ascii="Arial" w:hAnsi="Arial" w:cs="Arial"/>
          <w:sz w:val="22"/>
          <w:szCs w:val="22"/>
        </w:rPr>
        <w:br/>
      </w:r>
    </w:p>
    <w:p w:rsidR="006C3607" w:rsidRPr="00C34ABE" w:rsidRDefault="006C3607" w:rsidP="00DD6DDF">
      <w:pPr>
        <w:widowControl/>
        <w:tabs>
          <w:tab w:val="left" w:pos="360"/>
          <w:tab w:val="left" w:pos="1080"/>
        </w:tabs>
        <w:spacing w:line="240" w:lineRule="auto"/>
        <w:rPr>
          <w:rFonts w:ascii="Arial" w:hAnsi="Arial" w:cs="Arial"/>
          <w:sz w:val="22"/>
          <w:szCs w:val="22"/>
        </w:rPr>
      </w:pPr>
      <w:r w:rsidRPr="00C34ABE">
        <w:rPr>
          <w:rFonts w:ascii="Arial" w:hAnsi="Arial" w:cs="Arial"/>
          <w:sz w:val="22"/>
          <w:szCs w:val="22"/>
        </w:rPr>
        <w:t xml:space="preserve">Reduce likelihood one order of magnitude (shift likelihood one cell to the left in Table 2), if there was substantial margin such that an extreme or multiple failures would be needed beyond what is reasonable to assume before an accident can occur.  </w:t>
      </w:r>
    </w:p>
    <w:p w:rsidR="00C772BD" w:rsidRPr="00C34ABE" w:rsidRDefault="00C772BD" w:rsidP="00DD6DDF">
      <w:pPr>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bookmarkStart w:id="28" w:name="_Toc335230214"/>
      <w:r w:rsidRPr="00C34ABE">
        <w:rPr>
          <w:rStyle w:val="Heading2Char"/>
          <w:sz w:val="22"/>
          <w:szCs w:val="22"/>
          <w:u w:val="none"/>
        </w:rPr>
        <w:t>06.05</w:t>
      </w:r>
      <w:r w:rsidRPr="00C34ABE">
        <w:rPr>
          <w:rStyle w:val="Heading2Char"/>
          <w:sz w:val="22"/>
          <w:szCs w:val="22"/>
          <w:u w:val="none"/>
        </w:rPr>
        <w:tab/>
      </w:r>
      <w:r w:rsidRPr="00C34ABE">
        <w:rPr>
          <w:rStyle w:val="Heading2Char"/>
          <w:sz w:val="22"/>
          <w:szCs w:val="22"/>
        </w:rPr>
        <w:t>Identify and Assess Un-credited Controls</w:t>
      </w:r>
      <w:r w:rsidRPr="00C34ABE">
        <w:rPr>
          <w:rStyle w:val="Heading2Char"/>
          <w:sz w:val="22"/>
          <w:szCs w:val="22"/>
          <w:u w:val="none"/>
        </w:rPr>
        <w:t>.</w:t>
      </w:r>
      <w:bookmarkEnd w:id="28"/>
      <w:r w:rsidRPr="00C34ABE">
        <w:rPr>
          <w:rFonts w:ascii="Arial" w:hAnsi="Arial" w:cs="Arial"/>
          <w:sz w:val="22"/>
          <w:szCs w:val="22"/>
        </w:rPr>
        <w:t xml:space="preserve"> </w:t>
      </w:r>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Determine whether un-credited controls should be credited for the accident sequence in question.  Determine if a control credited for another accident sequence should also be credited for protection of the accident sequence in question.  Credit may be given for other safety controls that affect the </w:t>
      </w:r>
      <w:r w:rsidR="00DD70DC" w:rsidRPr="00C34ABE">
        <w:rPr>
          <w:rFonts w:ascii="Arial" w:hAnsi="Arial" w:cs="Arial"/>
          <w:sz w:val="22"/>
          <w:szCs w:val="22"/>
        </w:rPr>
        <w:t xml:space="preserve">risk impact of the </w:t>
      </w:r>
      <w:r w:rsidR="00A57209" w:rsidRPr="00C34ABE">
        <w:rPr>
          <w:rFonts w:ascii="Arial" w:hAnsi="Arial" w:cs="Arial"/>
          <w:sz w:val="22"/>
          <w:szCs w:val="22"/>
        </w:rPr>
        <w:t>violation</w:t>
      </w:r>
      <w:r w:rsidRPr="00C34ABE">
        <w:rPr>
          <w:rFonts w:ascii="Arial" w:hAnsi="Arial" w:cs="Arial"/>
          <w:sz w:val="22"/>
          <w:szCs w:val="22"/>
        </w:rPr>
        <w:t xml:space="preserve"> but were not credited in the ISA or safety basis for the specific accident sequence.</w:t>
      </w:r>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The NRC staff shall evaluate the un-credited controls to determine if the safety control is sufficiently reliable and is implemented adequately through appropriate management measures for the accident sequence in question.  The NRC staff shall establish that the control in question is implemented to a level consistent with designated controls.  The NRC staff shall verify that the licensee completed the evaluation using the guidance in the facility-specific ISA for the management and assurance measure criteria for passive engineering controls, active engineering controls, or administrative controls.  The NRC staff may also compare the safety control to an IROFS or designated control of a similar type.  The safety controls (or other facts or features) should be able to prevent or limit consequences of accidents.  The safety control should be a formally maintained control and should be reliable.  The results of the management and assurance measure affecting the safety control should be documented, if applicable to the type of measure.  </w:t>
      </w:r>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If the evaluation of the un-credited controls determines that the controls are acceptable, then the controls may be used in enforcement consideration only.  The controls should be credited to the accident sequence in question only.  If the un-credited safety control is not implemented to an acceptable level, as determined by the licensee ISA methodology, the control may not be credited to the accident sequence for enforcement.  </w:t>
      </w:r>
    </w:p>
    <w:p w:rsidR="006C3607" w:rsidRPr="00C34ABE" w:rsidRDefault="006C3607" w:rsidP="00DD6DDF">
      <w:pPr>
        <w:spacing w:line="240" w:lineRule="auto"/>
        <w:rPr>
          <w:rFonts w:ascii="Arial" w:hAnsi="Arial" w:cs="Arial"/>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In the instance that the licensee does not have an ISA or accident sequences in the safety basis, the staff should utilize Table 2 as guidance.  Table 2 suggests a relationship between the number and type of controls and respective likelihood.  If the number of IROFS and credited controls in the accident sequence falls outside of those presented in Table 2, the NRC staff should collaborate with the risk analyst staff in NMSS</w:t>
      </w:r>
      <w:r w:rsidR="001C4601" w:rsidRPr="00C34ABE">
        <w:rPr>
          <w:rFonts w:ascii="Arial" w:hAnsi="Arial" w:cs="Arial"/>
          <w:sz w:val="22"/>
          <w:szCs w:val="22"/>
        </w:rPr>
        <w:t xml:space="preserve"> and/ or Region II</w:t>
      </w:r>
      <w:r w:rsidRPr="00C34ABE">
        <w:rPr>
          <w:rFonts w:ascii="Arial" w:hAnsi="Arial" w:cs="Arial"/>
          <w:sz w:val="22"/>
          <w:szCs w:val="22"/>
        </w:rPr>
        <w:t xml:space="preserve"> to determine if a full risk assessment should be conducted.</w:t>
      </w:r>
    </w:p>
    <w:p w:rsidR="001E2EFC" w:rsidRPr="00C34ABE" w:rsidRDefault="001E2EFC" w:rsidP="00DD6DDF">
      <w:pPr>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bookmarkStart w:id="29" w:name="_Toc335230215"/>
      <w:r w:rsidRPr="00C34ABE">
        <w:rPr>
          <w:rStyle w:val="Heading2Char"/>
          <w:sz w:val="22"/>
          <w:szCs w:val="22"/>
          <w:u w:val="none"/>
        </w:rPr>
        <w:t>06.06</w:t>
      </w:r>
      <w:r w:rsidRPr="00C34ABE">
        <w:rPr>
          <w:rStyle w:val="Heading2Char"/>
          <w:sz w:val="22"/>
          <w:szCs w:val="22"/>
          <w:u w:val="none"/>
        </w:rPr>
        <w:tab/>
      </w:r>
      <w:r w:rsidRPr="00C34ABE">
        <w:rPr>
          <w:rStyle w:val="Heading2Char"/>
          <w:sz w:val="22"/>
          <w:szCs w:val="22"/>
        </w:rPr>
        <w:t xml:space="preserve">Determine Effect on Risk Based on the </w:t>
      </w:r>
      <w:r w:rsidR="00A57209" w:rsidRPr="00C34ABE">
        <w:rPr>
          <w:rStyle w:val="Heading2Char"/>
          <w:sz w:val="22"/>
          <w:szCs w:val="22"/>
        </w:rPr>
        <w:t>Violation</w:t>
      </w:r>
      <w:r w:rsidRPr="00C34ABE">
        <w:rPr>
          <w:rStyle w:val="Heading2Char"/>
          <w:sz w:val="22"/>
          <w:szCs w:val="22"/>
          <w:u w:val="none"/>
        </w:rPr>
        <w:t>.</w:t>
      </w:r>
      <w:bookmarkEnd w:id="29"/>
      <w:r w:rsidRPr="00C34ABE">
        <w:rPr>
          <w:rFonts w:ascii="Arial" w:hAnsi="Arial" w:cs="Arial"/>
          <w:sz w:val="22"/>
          <w:szCs w:val="22"/>
        </w:rPr>
        <w:t xml:space="preserve"> </w:t>
      </w:r>
    </w:p>
    <w:p w:rsidR="006C3607" w:rsidRPr="00C34ABE" w:rsidRDefault="006C3607" w:rsidP="00DD6DDF">
      <w:pPr>
        <w:spacing w:line="240" w:lineRule="auto"/>
        <w:rPr>
          <w:rFonts w:ascii="Arial" w:hAnsi="Arial" w:cs="Arial"/>
          <w:sz w:val="22"/>
          <w:szCs w:val="22"/>
        </w:rPr>
      </w:pPr>
    </w:p>
    <w:p w:rsidR="00E466D0"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 xml:space="preserve">The </w:t>
      </w:r>
      <w:r w:rsidR="00A57209" w:rsidRPr="00C34ABE">
        <w:rPr>
          <w:rFonts w:ascii="Arial" w:hAnsi="Arial" w:cs="Arial"/>
          <w:sz w:val="22"/>
          <w:szCs w:val="22"/>
        </w:rPr>
        <w:t>violation</w:t>
      </w:r>
      <w:r w:rsidRPr="00C34ABE">
        <w:rPr>
          <w:rFonts w:ascii="Arial" w:hAnsi="Arial" w:cs="Arial"/>
          <w:sz w:val="22"/>
          <w:szCs w:val="22"/>
        </w:rPr>
        <w:t xml:space="preserve"> has typically caused a change (increase) </w:t>
      </w:r>
      <w:r w:rsidR="000062D4" w:rsidRPr="00C34ABE">
        <w:rPr>
          <w:rFonts w:ascii="Arial" w:hAnsi="Arial" w:cs="Arial"/>
          <w:sz w:val="22"/>
          <w:szCs w:val="22"/>
        </w:rPr>
        <w:t xml:space="preserve">in </w:t>
      </w:r>
      <w:proofErr w:type="gramStart"/>
      <w:r w:rsidR="000062D4" w:rsidRPr="00C34ABE">
        <w:rPr>
          <w:rFonts w:ascii="Arial" w:hAnsi="Arial" w:cs="Arial"/>
          <w:sz w:val="22"/>
          <w:szCs w:val="22"/>
        </w:rPr>
        <w:t>risk, that</w:t>
      </w:r>
      <w:proofErr w:type="gramEnd"/>
      <w:r w:rsidR="000062D4" w:rsidRPr="00C34ABE">
        <w:rPr>
          <w:rFonts w:ascii="Arial" w:hAnsi="Arial" w:cs="Arial"/>
          <w:sz w:val="22"/>
          <w:szCs w:val="22"/>
        </w:rPr>
        <w:t xml:space="preserve"> is a change </w:t>
      </w:r>
      <w:r w:rsidRPr="00C34ABE">
        <w:rPr>
          <w:rFonts w:ascii="Arial" w:hAnsi="Arial" w:cs="Arial"/>
          <w:sz w:val="22"/>
          <w:szCs w:val="22"/>
        </w:rPr>
        <w:t xml:space="preserve">in either the likelihood or consequences of accident sequences.  Either way, one of the states of increased risk has happened, as described in Section 6 of the Enforcement Policy.  For example, the </w:t>
      </w:r>
      <w:r w:rsidR="00A57209" w:rsidRPr="00C34ABE">
        <w:rPr>
          <w:rFonts w:ascii="Arial" w:hAnsi="Arial" w:cs="Arial"/>
          <w:sz w:val="22"/>
          <w:szCs w:val="22"/>
        </w:rPr>
        <w:t>violation</w:t>
      </w:r>
      <w:r w:rsidRPr="00C34ABE">
        <w:rPr>
          <w:rFonts w:ascii="Arial" w:hAnsi="Arial" w:cs="Arial"/>
          <w:sz w:val="22"/>
          <w:szCs w:val="22"/>
        </w:rPr>
        <w:t xml:space="preserve"> might disable an IROFS for some period of time, making a high consequence sequence now “not unlikely”.  Using the licensee’s ISA methods, or that in Section 06.04 above, determine the new likelihood of the accident sequence as either did occur, “not unlikely,” “unlikely,” or “highly unlikely.”  Severity level for </w:t>
      </w:r>
      <w:r w:rsidR="00AF2111" w:rsidRPr="00C34ABE">
        <w:rPr>
          <w:rFonts w:ascii="Arial" w:hAnsi="Arial" w:cs="Arial"/>
          <w:sz w:val="22"/>
          <w:szCs w:val="22"/>
        </w:rPr>
        <w:t xml:space="preserve">a </w:t>
      </w:r>
      <w:r w:rsidR="00A57209" w:rsidRPr="00C34ABE">
        <w:rPr>
          <w:rFonts w:ascii="Arial" w:hAnsi="Arial" w:cs="Arial"/>
          <w:sz w:val="22"/>
          <w:szCs w:val="22"/>
        </w:rPr>
        <w:t>violation</w:t>
      </w:r>
      <w:r w:rsidRPr="00C34ABE">
        <w:rPr>
          <w:rFonts w:ascii="Arial" w:hAnsi="Arial" w:cs="Arial"/>
          <w:sz w:val="22"/>
          <w:szCs w:val="22"/>
        </w:rPr>
        <w:t xml:space="preserve"> is based on the examples in Section 6.2 of the Enforcement Policy.</w:t>
      </w:r>
    </w:p>
    <w:p w:rsidR="00AF2111" w:rsidRPr="00C34ABE" w:rsidRDefault="00AF2111" w:rsidP="00DD6DDF">
      <w:p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tabs>
          <w:tab w:val="left" w:pos="274"/>
          <w:tab w:val="left" w:pos="806"/>
          <w:tab w:val="left" w:pos="1440"/>
          <w:tab w:val="left" w:pos="2074"/>
          <w:tab w:val="left" w:pos="2707"/>
        </w:tabs>
        <w:spacing w:line="240" w:lineRule="auto"/>
        <w:rPr>
          <w:rFonts w:ascii="Arial" w:hAnsi="Arial" w:cs="Arial"/>
          <w:sz w:val="22"/>
          <w:szCs w:val="22"/>
        </w:rPr>
      </w:pPr>
      <w:bookmarkStart w:id="30" w:name="_Toc335230216"/>
      <w:r w:rsidRPr="00C34ABE">
        <w:rPr>
          <w:rStyle w:val="Heading2Char"/>
          <w:sz w:val="22"/>
          <w:szCs w:val="22"/>
          <w:u w:val="none"/>
        </w:rPr>
        <w:t>06.07</w:t>
      </w:r>
      <w:r w:rsidRPr="00C34ABE">
        <w:rPr>
          <w:rStyle w:val="Heading2Char"/>
          <w:sz w:val="22"/>
          <w:szCs w:val="22"/>
          <w:u w:val="none"/>
        </w:rPr>
        <w:tab/>
      </w:r>
      <w:r w:rsidRPr="00C34ABE">
        <w:rPr>
          <w:rStyle w:val="Heading2Char"/>
          <w:sz w:val="22"/>
          <w:szCs w:val="22"/>
        </w:rPr>
        <w:t>Risk Effects at Non-ISA Facilities</w:t>
      </w:r>
      <w:r w:rsidRPr="00C34ABE">
        <w:rPr>
          <w:rStyle w:val="Heading2Char"/>
          <w:sz w:val="22"/>
          <w:szCs w:val="22"/>
          <w:u w:val="none"/>
        </w:rPr>
        <w:t>.</w:t>
      </w:r>
      <w:bookmarkEnd w:id="30"/>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bookmarkStart w:id="31" w:name="OLE_LINK3"/>
      <w:bookmarkStart w:id="32" w:name="OLE_LINK4"/>
      <w:r w:rsidRPr="00C34ABE">
        <w:rPr>
          <w:rFonts w:ascii="Arial" w:hAnsi="Arial" w:cs="Arial"/>
          <w:sz w:val="22"/>
          <w:szCs w:val="22"/>
        </w:rPr>
        <w:t xml:space="preserve">Facilities without ISAs also have enforcement severity levels characterized as a change in risk.  The change in risk at a non-ISA facility is based on assessment of the accident sequence associated with the </w:t>
      </w:r>
      <w:r w:rsidR="00A57209" w:rsidRPr="00C34ABE">
        <w:rPr>
          <w:rFonts w:ascii="Arial" w:hAnsi="Arial" w:cs="Arial"/>
          <w:sz w:val="22"/>
          <w:szCs w:val="22"/>
        </w:rPr>
        <w:t>violation</w:t>
      </w:r>
      <w:r w:rsidRPr="00C34ABE">
        <w:rPr>
          <w:rFonts w:ascii="Arial" w:hAnsi="Arial" w:cs="Arial"/>
          <w:sz w:val="22"/>
          <w:szCs w:val="22"/>
        </w:rPr>
        <w:t xml:space="preserve"> in accordance with </w:t>
      </w:r>
      <w:r w:rsidR="00A21F21" w:rsidRPr="00C34ABE">
        <w:rPr>
          <w:rFonts w:ascii="Arial" w:hAnsi="Arial" w:cs="Arial"/>
          <w:sz w:val="22"/>
          <w:szCs w:val="22"/>
        </w:rPr>
        <w:t>Table 3</w:t>
      </w:r>
      <w:r w:rsidRPr="00C34ABE">
        <w:rPr>
          <w:rFonts w:ascii="Arial" w:hAnsi="Arial" w:cs="Arial"/>
          <w:sz w:val="22"/>
          <w:szCs w:val="22"/>
        </w:rPr>
        <w:t>:</w:t>
      </w:r>
    </w:p>
    <w:p w:rsidR="00D7607E" w:rsidRPr="00C34ABE" w:rsidRDefault="00D7607E"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p>
    <w:p w:rsidR="00F07B3A" w:rsidRPr="00C34ABE" w:rsidRDefault="00F07B3A" w:rsidP="00DD6DDF">
      <w:pPr>
        <w:spacing w:line="240" w:lineRule="auto"/>
        <w:jc w:val="center"/>
        <w:rPr>
          <w:rFonts w:ascii="Arial" w:hAnsi="Arial" w:cs="Arial"/>
          <w:b/>
          <w:color w:val="000000"/>
          <w:sz w:val="22"/>
          <w:szCs w:val="22"/>
        </w:rPr>
      </w:pPr>
      <w:r w:rsidRPr="00C34ABE">
        <w:rPr>
          <w:rFonts w:ascii="Arial" w:hAnsi="Arial" w:cs="Arial"/>
          <w:b/>
          <w:color w:val="000000"/>
          <w:sz w:val="22"/>
          <w:szCs w:val="22"/>
        </w:rPr>
        <w:t>Table 3</w:t>
      </w:r>
    </w:p>
    <w:p w:rsidR="00F07B3A" w:rsidRPr="00C34ABE" w:rsidRDefault="00F07B3A" w:rsidP="00DD6DDF">
      <w:pPr>
        <w:spacing w:line="240" w:lineRule="auto"/>
        <w:jc w:val="center"/>
        <w:rPr>
          <w:rFonts w:ascii="Arial" w:hAnsi="Arial" w:cs="Arial"/>
          <w:b/>
          <w:color w:val="000000"/>
          <w:sz w:val="22"/>
          <w:szCs w:val="22"/>
        </w:rPr>
      </w:pPr>
      <w:r w:rsidRPr="00C34ABE">
        <w:rPr>
          <w:rFonts w:ascii="Arial" w:hAnsi="Arial" w:cs="Arial"/>
          <w:b/>
          <w:color w:val="000000"/>
          <w:sz w:val="22"/>
          <w:szCs w:val="22"/>
        </w:rPr>
        <w:t>Risk Significance for Disposition of a Violation</w:t>
      </w:r>
    </w:p>
    <w:p w:rsidR="00F07B3A" w:rsidRPr="00C34ABE" w:rsidRDefault="00F07B3A" w:rsidP="00DD6DDF">
      <w:pPr>
        <w:spacing w:line="240" w:lineRule="auto"/>
        <w:jc w:val="center"/>
        <w:rPr>
          <w:rFonts w:ascii="Arial" w:hAnsi="Arial" w:cs="Arial"/>
          <w:b/>
          <w:color w:val="000000"/>
          <w:sz w:val="22"/>
          <w:szCs w:val="22"/>
        </w:rPr>
      </w:pPr>
      <w:proofErr w:type="gramStart"/>
      <w:r w:rsidRPr="00C34ABE">
        <w:rPr>
          <w:rFonts w:ascii="Arial" w:hAnsi="Arial" w:cs="Arial"/>
          <w:b/>
          <w:color w:val="000000"/>
          <w:sz w:val="22"/>
          <w:szCs w:val="22"/>
        </w:rPr>
        <w:t>for</w:t>
      </w:r>
      <w:proofErr w:type="gramEnd"/>
      <w:r w:rsidRPr="00C34ABE">
        <w:rPr>
          <w:rFonts w:ascii="Arial" w:hAnsi="Arial" w:cs="Arial"/>
          <w:b/>
          <w:color w:val="000000"/>
          <w:sz w:val="22"/>
          <w:szCs w:val="22"/>
        </w:rPr>
        <w:t xml:space="preserve"> a Licensee Not Regulated under 10 CFR 70 Subpart H</w:t>
      </w:r>
    </w:p>
    <w:p w:rsidR="00F07B3A" w:rsidRPr="00C34ABE" w:rsidRDefault="00F07B3A" w:rsidP="00DD6DDF">
      <w:pPr>
        <w:spacing w:line="240" w:lineRule="auto"/>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7"/>
        <w:gridCol w:w="3871"/>
        <w:gridCol w:w="3348"/>
      </w:tblGrid>
      <w:tr w:rsidR="00F07B3A" w:rsidRPr="00C34ABE" w:rsidTr="00F07B3A">
        <w:tc>
          <w:tcPr>
            <w:tcW w:w="1231" w:type="pct"/>
            <w:vAlign w:val="center"/>
          </w:tcPr>
          <w:p w:rsidR="00F07B3A" w:rsidRPr="00C34ABE" w:rsidRDefault="00F07B3A" w:rsidP="00DD6DDF">
            <w:pPr>
              <w:tabs>
                <w:tab w:val="left" w:pos="360"/>
              </w:tabs>
              <w:spacing w:line="240" w:lineRule="auto"/>
              <w:jc w:val="center"/>
              <w:rPr>
                <w:rFonts w:ascii="Arial" w:hAnsi="Arial" w:cs="Arial"/>
                <w:b/>
                <w:color w:val="000000"/>
                <w:sz w:val="22"/>
                <w:szCs w:val="22"/>
              </w:rPr>
            </w:pPr>
          </w:p>
          <w:p w:rsidR="00F07B3A" w:rsidRPr="00C34ABE" w:rsidRDefault="00F07B3A" w:rsidP="00DD6DDF">
            <w:pPr>
              <w:tabs>
                <w:tab w:val="left" w:pos="360"/>
              </w:tabs>
              <w:spacing w:line="240" w:lineRule="auto"/>
              <w:jc w:val="center"/>
              <w:rPr>
                <w:rFonts w:ascii="Arial" w:hAnsi="Arial" w:cs="Arial"/>
                <w:b/>
                <w:color w:val="000000"/>
                <w:sz w:val="22"/>
                <w:szCs w:val="22"/>
              </w:rPr>
            </w:pPr>
            <w:r w:rsidRPr="00C34ABE">
              <w:rPr>
                <w:rFonts w:ascii="Arial" w:hAnsi="Arial" w:cs="Arial"/>
                <w:b/>
                <w:color w:val="000000"/>
                <w:sz w:val="22"/>
                <w:szCs w:val="22"/>
              </w:rPr>
              <w:t>Consequence</w:t>
            </w:r>
          </w:p>
          <w:p w:rsidR="00F07B3A" w:rsidRPr="00C34ABE" w:rsidRDefault="00F07B3A" w:rsidP="00DD6DDF">
            <w:pPr>
              <w:tabs>
                <w:tab w:val="left" w:pos="360"/>
              </w:tabs>
              <w:spacing w:line="240" w:lineRule="auto"/>
              <w:jc w:val="center"/>
              <w:rPr>
                <w:rFonts w:ascii="Arial" w:hAnsi="Arial" w:cs="Arial"/>
                <w:b/>
                <w:color w:val="000000"/>
                <w:sz w:val="22"/>
                <w:szCs w:val="22"/>
              </w:rPr>
            </w:pPr>
          </w:p>
        </w:tc>
        <w:tc>
          <w:tcPr>
            <w:tcW w:w="2021" w:type="pct"/>
            <w:vAlign w:val="center"/>
          </w:tcPr>
          <w:p w:rsidR="00F07B3A" w:rsidRPr="00C34ABE" w:rsidRDefault="00F07B3A" w:rsidP="00DD6DDF">
            <w:pPr>
              <w:tabs>
                <w:tab w:val="left" w:pos="360"/>
              </w:tabs>
              <w:spacing w:line="240" w:lineRule="auto"/>
              <w:jc w:val="center"/>
              <w:rPr>
                <w:rFonts w:ascii="Arial" w:hAnsi="Arial" w:cs="Arial"/>
                <w:b/>
                <w:color w:val="000000"/>
                <w:sz w:val="22"/>
                <w:szCs w:val="22"/>
              </w:rPr>
            </w:pPr>
            <w:r w:rsidRPr="00C34ABE">
              <w:rPr>
                <w:rFonts w:ascii="Arial" w:hAnsi="Arial" w:cs="Arial"/>
                <w:b/>
                <w:color w:val="000000"/>
                <w:sz w:val="22"/>
                <w:szCs w:val="22"/>
              </w:rPr>
              <w:t>Increase in Likelihood</w:t>
            </w:r>
          </w:p>
        </w:tc>
        <w:tc>
          <w:tcPr>
            <w:tcW w:w="1748" w:type="pct"/>
            <w:vAlign w:val="center"/>
          </w:tcPr>
          <w:p w:rsidR="00F07B3A" w:rsidRPr="00C34ABE" w:rsidRDefault="00F07B3A" w:rsidP="00DD6DDF">
            <w:pPr>
              <w:tabs>
                <w:tab w:val="left" w:pos="360"/>
              </w:tabs>
              <w:spacing w:line="240" w:lineRule="auto"/>
              <w:jc w:val="center"/>
              <w:rPr>
                <w:rFonts w:ascii="Arial" w:hAnsi="Arial" w:cs="Arial"/>
                <w:b/>
                <w:color w:val="000000"/>
                <w:sz w:val="22"/>
                <w:szCs w:val="22"/>
              </w:rPr>
            </w:pPr>
            <w:r w:rsidRPr="00C34ABE">
              <w:rPr>
                <w:rFonts w:ascii="Arial" w:hAnsi="Arial" w:cs="Arial"/>
                <w:b/>
                <w:color w:val="000000"/>
                <w:sz w:val="22"/>
                <w:szCs w:val="22"/>
              </w:rPr>
              <w:t>Risk Significance</w:t>
            </w:r>
          </w:p>
          <w:p w:rsidR="00F07B3A" w:rsidRPr="00C34ABE" w:rsidRDefault="00F07B3A" w:rsidP="00DD6DDF">
            <w:pPr>
              <w:tabs>
                <w:tab w:val="left" w:pos="360"/>
              </w:tabs>
              <w:spacing w:line="240" w:lineRule="auto"/>
              <w:jc w:val="center"/>
              <w:rPr>
                <w:rFonts w:ascii="Arial" w:hAnsi="Arial" w:cs="Arial"/>
                <w:b/>
                <w:color w:val="000000"/>
                <w:sz w:val="22"/>
                <w:szCs w:val="22"/>
              </w:rPr>
            </w:pPr>
            <w:r w:rsidRPr="00C34ABE">
              <w:rPr>
                <w:rFonts w:ascii="Arial" w:hAnsi="Arial" w:cs="Arial"/>
                <w:b/>
                <w:color w:val="000000"/>
                <w:sz w:val="22"/>
                <w:szCs w:val="22"/>
              </w:rPr>
              <w:t>For Enforcement</w:t>
            </w:r>
          </w:p>
        </w:tc>
      </w:tr>
      <w:tr w:rsidR="00F07B3A" w:rsidRPr="00C34ABE" w:rsidTr="00F07B3A">
        <w:tc>
          <w:tcPr>
            <w:tcW w:w="1231" w:type="pct"/>
            <w:vMerge w:val="restart"/>
            <w:vAlign w:val="center"/>
          </w:tcPr>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color w:val="000000"/>
                <w:sz w:val="22"/>
                <w:szCs w:val="22"/>
              </w:rPr>
              <w:t>High</w:t>
            </w:r>
          </w:p>
        </w:tc>
        <w:tc>
          <w:tcPr>
            <w:tcW w:w="2021" w:type="pct"/>
            <w:vAlign w:val="center"/>
          </w:tcPr>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color w:val="000000"/>
                <w:sz w:val="22"/>
                <w:szCs w:val="22"/>
              </w:rPr>
              <w:t>Highly unlikely to not unlikely</w:t>
            </w:r>
          </w:p>
        </w:tc>
        <w:tc>
          <w:tcPr>
            <w:tcW w:w="1748" w:type="pct"/>
            <w:vAlign w:val="center"/>
          </w:tcPr>
          <w:p w:rsidR="00F07B3A" w:rsidRPr="00C34ABE" w:rsidRDefault="00F07B3A" w:rsidP="00DD6DDF">
            <w:pPr>
              <w:spacing w:line="240" w:lineRule="auto"/>
              <w:jc w:val="center"/>
              <w:rPr>
                <w:rFonts w:ascii="Arial" w:hAnsi="Arial" w:cs="Arial"/>
                <w:sz w:val="22"/>
                <w:szCs w:val="22"/>
              </w:rPr>
            </w:pPr>
            <w:r w:rsidRPr="00C34ABE">
              <w:rPr>
                <w:rFonts w:ascii="Arial" w:hAnsi="Arial" w:cs="Arial"/>
                <w:sz w:val="22"/>
                <w:szCs w:val="22"/>
              </w:rPr>
              <w:t>A very substantial increase in</w:t>
            </w:r>
          </w:p>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sz w:val="22"/>
                <w:szCs w:val="22"/>
              </w:rPr>
              <w:t>the likelihood of a consequence</w:t>
            </w:r>
          </w:p>
        </w:tc>
      </w:tr>
      <w:tr w:rsidR="00F07B3A" w:rsidRPr="00C34ABE" w:rsidTr="00F07B3A">
        <w:tc>
          <w:tcPr>
            <w:tcW w:w="1231" w:type="pct"/>
            <w:vMerge/>
            <w:vAlign w:val="center"/>
          </w:tcPr>
          <w:p w:rsidR="00F07B3A" w:rsidRPr="00C34ABE" w:rsidRDefault="00F07B3A" w:rsidP="00DD6DDF">
            <w:pPr>
              <w:tabs>
                <w:tab w:val="left" w:pos="360"/>
              </w:tabs>
              <w:spacing w:line="240" w:lineRule="auto"/>
              <w:jc w:val="center"/>
              <w:rPr>
                <w:rFonts w:ascii="Arial" w:hAnsi="Arial" w:cs="Arial"/>
                <w:color w:val="000000"/>
                <w:sz w:val="22"/>
                <w:szCs w:val="22"/>
              </w:rPr>
            </w:pPr>
          </w:p>
        </w:tc>
        <w:tc>
          <w:tcPr>
            <w:tcW w:w="2021" w:type="pct"/>
            <w:vAlign w:val="center"/>
          </w:tcPr>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color w:val="000000"/>
                <w:sz w:val="22"/>
                <w:szCs w:val="22"/>
              </w:rPr>
              <w:t>Highly unlikely to unlikely</w:t>
            </w:r>
          </w:p>
        </w:tc>
        <w:tc>
          <w:tcPr>
            <w:tcW w:w="1748" w:type="pct"/>
            <w:vAlign w:val="center"/>
          </w:tcPr>
          <w:p w:rsidR="00F07B3A" w:rsidRPr="00C34ABE" w:rsidRDefault="00F07B3A" w:rsidP="00DD6DDF">
            <w:pPr>
              <w:spacing w:line="240" w:lineRule="auto"/>
              <w:jc w:val="center"/>
              <w:rPr>
                <w:rFonts w:ascii="Arial" w:hAnsi="Arial" w:cs="Arial"/>
                <w:sz w:val="22"/>
                <w:szCs w:val="22"/>
              </w:rPr>
            </w:pPr>
            <w:r w:rsidRPr="00C34ABE">
              <w:rPr>
                <w:rFonts w:ascii="Arial" w:hAnsi="Arial" w:cs="Arial"/>
                <w:sz w:val="22"/>
                <w:szCs w:val="22"/>
              </w:rPr>
              <w:t>A substantial increase in the</w:t>
            </w:r>
          </w:p>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sz w:val="22"/>
                <w:szCs w:val="22"/>
              </w:rPr>
              <w:t>likelihood of a consequence</w:t>
            </w:r>
          </w:p>
        </w:tc>
      </w:tr>
      <w:tr w:rsidR="00F07B3A" w:rsidRPr="00C34ABE" w:rsidTr="00F07B3A">
        <w:trPr>
          <w:trHeight w:val="1012"/>
        </w:trPr>
        <w:tc>
          <w:tcPr>
            <w:tcW w:w="1231" w:type="pct"/>
            <w:vAlign w:val="center"/>
          </w:tcPr>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color w:val="000000"/>
                <w:sz w:val="22"/>
                <w:szCs w:val="22"/>
              </w:rPr>
              <w:t>Intermediate</w:t>
            </w:r>
          </w:p>
        </w:tc>
        <w:tc>
          <w:tcPr>
            <w:tcW w:w="2021" w:type="pct"/>
            <w:vAlign w:val="center"/>
          </w:tcPr>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color w:val="000000"/>
                <w:sz w:val="22"/>
                <w:szCs w:val="22"/>
              </w:rPr>
              <w:t>Unlikely to not unlikely</w:t>
            </w:r>
          </w:p>
        </w:tc>
        <w:tc>
          <w:tcPr>
            <w:tcW w:w="1748" w:type="pct"/>
            <w:vAlign w:val="center"/>
          </w:tcPr>
          <w:p w:rsidR="00F07B3A" w:rsidRPr="00C34ABE" w:rsidRDefault="00F07B3A" w:rsidP="00DD6DDF">
            <w:pPr>
              <w:spacing w:line="240" w:lineRule="auto"/>
              <w:jc w:val="center"/>
              <w:rPr>
                <w:rFonts w:ascii="Arial" w:hAnsi="Arial" w:cs="Arial"/>
                <w:sz w:val="22"/>
                <w:szCs w:val="22"/>
              </w:rPr>
            </w:pPr>
            <w:r w:rsidRPr="00C34ABE">
              <w:rPr>
                <w:rFonts w:ascii="Arial" w:hAnsi="Arial" w:cs="Arial"/>
                <w:sz w:val="22"/>
                <w:szCs w:val="22"/>
              </w:rPr>
              <w:t>A significant increase in the</w:t>
            </w:r>
          </w:p>
          <w:p w:rsidR="00F07B3A" w:rsidRPr="00C34ABE" w:rsidRDefault="00F07B3A" w:rsidP="00DD6DDF">
            <w:pPr>
              <w:tabs>
                <w:tab w:val="left" w:pos="360"/>
              </w:tabs>
              <w:spacing w:line="240" w:lineRule="auto"/>
              <w:jc w:val="center"/>
              <w:rPr>
                <w:rFonts w:ascii="Arial" w:hAnsi="Arial" w:cs="Arial"/>
                <w:color w:val="000000"/>
                <w:sz w:val="22"/>
                <w:szCs w:val="22"/>
              </w:rPr>
            </w:pPr>
            <w:r w:rsidRPr="00C34ABE">
              <w:rPr>
                <w:rFonts w:ascii="Arial" w:hAnsi="Arial" w:cs="Arial"/>
                <w:sz w:val="22"/>
                <w:szCs w:val="22"/>
              </w:rPr>
              <w:t>likelihood of a consequence</w:t>
            </w:r>
          </w:p>
        </w:tc>
      </w:tr>
      <w:bookmarkEnd w:id="31"/>
      <w:bookmarkEnd w:id="32"/>
    </w:tbl>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rPr>
      </w:pPr>
      <w:bookmarkStart w:id="33" w:name="_Toc335230217"/>
      <w:r w:rsidRPr="00C34ABE">
        <w:rPr>
          <w:rStyle w:val="Heading2Char"/>
          <w:sz w:val="22"/>
          <w:szCs w:val="22"/>
          <w:u w:val="none"/>
        </w:rPr>
        <w:t>06.08</w:t>
      </w:r>
      <w:r w:rsidRPr="00C34ABE">
        <w:rPr>
          <w:rStyle w:val="Heading2Char"/>
          <w:sz w:val="22"/>
          <w:szCs w:val="22"/>
          <w:u w:val="none"/>
        </w:rPr>
        <w:tab/>
      </w:r>
      <w:r w:rsidRPr="00C34ABE">
        <w:rPr>
          <w:rStyle w:val="Heading2Char"/>
          <w:sz w:val="22"/>
          <w:szCs w:val="22"/>
        </w:rPr>
        <w:t xml:space="preserve">Examples of Evaluating </w:t>
      </w:r>
      <w:r w:rsidR="00A57209" w:rsidRPr="00C34ABE">
        <w:rPr>
          <w:rStyle w:val="Heading2Char"/>
          <w:sz w:val="22"/>
          <w:szCs w:val="22"/>
        </w:rPr>
        <w:t>Violation</w:t>
      </w:r>
      <w:r w:rsidRPr="00C34ABE">
        <w:rPr>
          <w:rStyle w:val="Heading2Char"/>
          <w:sz w:val="22"/>
          <w:szCs w:val="22"/>
        </w:rPr>
        <w:t>s</w:t>
      </w:r>
      <w:bookmarkEnd w:id="33"/>
      <w:r w:rsidR="00FF5B32" w:rsidRPr="00C34ABE">
        <w:rPr>
          <w:rStyle w:val="Heading2Char"/>
          <w:sz w:val="22"/>
          <w:szCs w:val="22"/>
        </w:rPr>
        <w:t>.</w:t>
      </w: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Examples are provided in Enclosure 1, Evaluating </w:t>
      </w:r>
      <w:r w:rsidR="00A57209" w:rsidRPr="00C34ABE">
        <w:rPr>
          <w:rFonts w:ascii="Arial" w:hAnsi="Arial" w:cs="Arial"/>
          <w:sz w:val="22"/>
          <w:szCs w:val="22"/>
        </w:rPr>
        <w:t>Violation</w:t>
      </w:r>
      <w:r w:rsidRPr="00C34ABE">
        <w:rPr>
          <w:rFonts w:ascii="Arial" w:hAnsi="Arial" w:cs="Arial"/>
          <w:sz w:val="22"/>
          <w:szCs w:val="22"/>
        </w:rPr>
        <w:t xml:space="preserve"> Situations, to help the NRC staff work through the process for assessing the change in risk resulting from a </w:t>
      </w:r>
      <w:r w:rsidR="00A57209" w:rsidRPr="00C34ABE">
        <w:rPr>
          <w:rFonts w:ascii="Arial" w:hAnsi="Arial" w:cs="Arial"/>
          <w:sz w:val="22"/>
          <w:szCs w:val="22"/>
        </w:rPr>
        <w:t>violation</w:t>
      </w:r>
      <w:r w:rsidRPr="00C34ABE">
        <w:rPr>
          <w:rFonts w:ascii="Arial" w:hAnsi="Arial" w:cs="Arial"/>
          <w:sz w:val="22"/>
          <w:szCs w:val="22"/>
        </w:rPr>
        <w:t xml:space="preserve"> at a fuel cycle facility.  </w:t>
      </w:r>
    </w:p>
    <w:p w:rsidR="00A73BC4" w:rsidRDefault="00A73BC4" w:rsidP="00DD6DDF">
      <w:pPr>
        <w:spacing w:line="240" w:lineRule="auto"/>
        <w:rPr>
          <w:rFonts w:ascii="Arial" w:hAnsi="Arial" w:cs="Arial"/>
          <w:sz w:val="22"/>
          <w:szCs w:val="22"/>
        </w:rPr>
        <w:sectPr w:rsidR="00A73BC4" w:rsidSect="006F4B0E">
          <w:footerReference w:type="default" r:id="rId13"/>
          <w:pgSz w:w="12240" w:h="15840"/>
          <w:pgMar w:top="1440" w:right="1440" w:bottom="1440" w:left="1440" w:header="1440" w:footer="1440" w:gutter="0"/>
          <w:cols w:space="720"/>
          <w:noEndnote/>
          <w:docGrid w:linePitch="272"/>
        </w:sectPr>
      </w:pPr>
    </w:p>
    <w:p w:rsidR="006C3607" w:rsidRPr="00C34ABE" w:rsidRDefault="006C3607" w:rsidP="00DD6DDF">
      <w:pPr>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rPr>
      </w:pPr>
      <w:bookmarkStart w:id="34" w:name="_Toc335230218"/>
      <w:r w:rsidRPr="00C34ABE">
        <w:rPr>
          <w:rStyle w:val="Heading2Char"/>
          <w:sz w:val="22"/>
          <w:szCs w:val="22"/>
          <w:u w:val="none"/>
        </w:rPr>
        <w:t>06.09</w:t>
      </w:r>
      <w:r w:rsidRPr="00C34ABE">
        <w:rPr>
          <w:rStyle w:val="Heading2Char"/>
          <w:sz w:val="22"/>
          <w:szCs w:val="22"/>
          <w:u w:val="none"/>
        </w:rPr>
        <w:tab/>
      </w:r>
      <w:r w:rsidRPr="00C34ABE">
        <w:rPr>
          <w:rStyle w:val="Heading2Char"/>
          <w:sz w:val="22"/>
          <w:szCs w:val="22"/>
        </w:rPr>
        <w:t>Evaluations Based on Specific Licensee ISAs</w:t>
      </w:r>
      <w:bookmarkEnd w:id="34"/>
      <w:r w:rsidR="00FF5B32" w:rsidRPr="00C34ABE">
        <w:rPr>
          <w:rStyle w:val="Heading2Char"/>
          <w:sz w:val="22"/>
          <w:szCs w:val="22"/>
        </w:rPr>
        <w:t>.</w:t>
      </w: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rPr>
      </w:pPr>
    </w:p>
    <w:p w:rsidR="006C3607" w:rsidRPr="00C34ABE" w:rsidRDefault="006C3607" w:rsidP="00DD6DDF">
      <w:pPr>
        <w:spacing w:line="240" w:lineRule="auto"/>
        <w:rPr>
          <w:rFonts w:ascii="Arial" w:hAnsi="Arial" w:cs="Arial"/>
          <w:sz w:val="22"/>
          <w:szCs w:val="22"/>
        </w:rPr>
      </w:pPr>
      <w:r w:rsidRPr="00C34ABE">
        <w:rPr>
          <w:rFonts w:ascii="Arial" w:hAnsi="Arial" w:cs="Arial"/>
          <w:sz w:val="22"/>
          <w:szCs w:val="22"/>
        </w:rPr>
        <w:t xml:space="preserve">Examples are provided in Enclosure 2, Evaluations Based on Specific Licensee ISAs, to allow NRC staff to understand how assessing the change in risk resulting from a </w:t>
      </w:r>
      <w:r w:rsidR="00A57209" w:rsidRPr="00C34ABE">
        <w:rPr>
          <w:rFonts w:ascii="Arial" w:hAnsi="Arial" w:cs="Arial"/>
          <w:sz w:val="22"/>
          <w:szCs w:val="22"/>
        </w:rPr>
        <w:t>violation</w:t>
      </w:r>
      <w:r w:rsidRPr="00C34ABE">
        <w:rPr>
          <w:rFonts w:ascii="Arial" w:hAnsi="Arial" w:cs="Arial"/>
          <w:sz w:val="22"/>
          <w:szCs w:val="22"/>
        </w:rPr>
        <w:t xml:space="preserve"> at a fuel cycle facility </w:t>
      </w:r>
      <w:r w:rsidR="00DD70DC" w:rsidRPr="00C34ABE">
        <w:rPr>
          <w:rFonts w:ascii="Arial" w:hAnsi="Arial" w:cs="Arial"/>
          <w:sz w:val="22"/>
          <w:szCs w:val="22"/>
        </w:rPr>
        <w:t xml:space="preserve">could have </w:t>
      </w:r>
      <w:r w:rsidRPr="00C34ABE">
        <w:rPr>
          <w:rFonts w:ascii="Arial" w:hAnsi="Arial" w:cs="Arial"/>
          <w:sz w:val="22"/>
          <w:szCs w:val="22"/>
        </w:rPr>
        <w:t xml:space="preserve">been used in the past.  </w:t>
      </w: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p>
    <w:p w:rsidR="00636F49" w:rsidRPr="00C34ABE" w:rsidRDefault="00636F49" w:rsidP="00DD6DDF">
      <w:pPr>
        <w:pStyle w:val="Heading1"/>
        <w:numPr>
          <w:ilvl w:val="0"/>
          <w:numId w:val="0"/>
        </w:numPr>
        <w:tabs>
          <w:tab w:val="left" w:pos="1440"/>
        </w:tabs>
        <w:spacing w:line="240" w:lineRule="auto"/>
        <w:rPr>
          <w:sz w:val="22"/>
          <w:szCs w:val="22"/>
        </w:rPr>
      </w:pPr>
      <w:bookmarkStart w:id="35" w:name="_Toc335230219"/>
      <w:r w:rsidRPr="00C34ABE">
        <w:rPr>
          <w:sz w:val="22"/>
          <w:szCs w:val="22"/>
        </w:rPr>
        <w:t>2606-07</w:t>
      </w:r>
      <w:r w:rsidRPr="00C34ABE">
        <w:rPr>
          <w:sz w:val="22"/>
          <w:szCs w:val="22"/>
        </w:rPr>
        <w:tab/>
        <w:t>REFERENCES</w:t>
      </w:r>
      <w:bookmarkEnd w:id="35"/>
    </w:p>
    <w:p w:rsidR="00A21F21" w:rsidRPr="00C34ABE" w:rsidRDefault="00A21F21"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p>
    <w:p w:rsidR="00636F49" w:rsidRPr="00C34ABE" w:rsidRDefault="00636F49"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07.01</w:t>
      </w:r>
      <w:r w:rsidRPr="00C34ABE">
        <w:rPr>
          <w:rFonts w:ascii="Arial" w:hAnsi="Arial" w:cs="Arial"/>
          <w:sz w:val="22"/>
          <w:szCs w:val="22"/>
        </w:rPr>
        <w:tab/>
        <w:t>NRC Enforcement Policy, Section 6.2</w:t>
      </w:r>
      <w:r w:rsidR="005D0AF6" w:rsidRPr="00C34ABE">
        <w:rPr>
          <w:rFonts w:ascii="Arial" w:hAnsi="Arial" w:cs="Arial"/>
          <w:sz w:val="22"/>
          <w:szCs w:val="22"/>
        </w:rPr>
        <w:t>,</w:t>
      </w:r>
      <w:r w:rsidRPr="00C34ABE">
        <w:rPr>
          <w:rFonts w:ascii="Arial" w:hAnsi="Arial" w:cs="Arial"/>
          <w:sz w:val="22"/>
          <w:szCs w:val="22"/>
        </w:rPr>
        <w:t xml:space="preserve"> </w:t>
      </w:r>
      <w:r w:rsidR="005D0AF6" w:rsidRPr="00C34ABE">
        <w:rPr>
          <w:rFonts w:ascii="Arial" w:hAnsi="Arial" w:cs="Arial"/>
          <w:sz w:val="22"/>
          <w:szCs w:val="22"/>
        </w:rPr>
        <w:t>“</w:t>
      </w:r>
      <w:r w:rsidRPr="00C34ABE">
        <w:rPr>
          <w:rFonts w:ascii="Arial" w:hAnsi="Arial" w:cs="Arial"/>
          <w:sz w:val="22"/>
          <w:szCs w:val="22"/>
        </w:rPr>
        <w:t>Fuel Cycle Operations</w:t>
      </w:r>
      <w:r w:rsidR="005D0AF6" w:rsidRPr="00C34ABE">
        <w:rPr>
          <w:rFonts w:ascii="Arial" w:hAnsi="Arial" w:cs="Arial"/>
          <w:sz w:val="22"/>
          <w:szCs w:val="22"/>
        </w:rPr>
        <w:t>”</w:t>
      </w:r>
    </w:p>
    <w:p w:rsidR="005D0AF6" w:rsidRPr="00C34ABE" w:rsidRDefault="005D0AF6"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07.02</w:t>
      </w:r>
      <w:r w:rsidRPr="00C34ABE">
        <w:rPr>
          <w:rFonts w:ascii="Arial" w:hAnsi="Arial" w:cs="Arial"/>
          <w:sz w:val="22"/>
          <w:szCs w:val="22"/>
        </w:rPr>
        <w:tab/>
        <w:t xml:space="preserve">Code of Federal Regulations, Title 10, Part 70, “Domestic Licensing of Special Nuclear </w:t>
      </w:r>
      <w:r w:rsidRPr="00C34ABE">
        <w:rPr>
          <w:rFonts w:ascii="Arial" w:hAnsi="Arial" w:cs="Arial"/>
          <w:sz w:val="22"/>
          <w:szCs w:val="22"/>
        </w:rPr>
        <w:tab/>
      </w:r>
      <w:r w:rsidRPr="00C34ABE">
        <w:rPr>
          <w:rFonts w:ascii="Arial" w:hAnsi="Arial" w:cs="Arial"/>
          <w:sz w:val="22"/>
          <w:szCs w:val="22"/>
        </w:rPr>
        <w:tab/>
        <w:t>Material”</w:t>
      </w:r>
    </w:p>
    <w:p w:rsidR="005D0AF6" w:rsidRPr="00C34ABE" w:rsidRDefault="005D0AF6"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07.03</w:t>
      </w:r>
      <w:r w:rsidRPr="00C34ABE">
        <w:rPr>
          <w:rFonts w:ascii="Arial" w:hAnsi="Arial" w:cs="Arial"/>
          <w:sz w:val="22"/>
          <w:szCs w:val="22"/>
        </w:rPr>
        <w:tab/>
        <w:t>Code of Federal Regulations, Title 10, Part 76, “Certification of Gaseous Diffusion</w:t>
      </w:r>
    </w:p>
    <w:p w:rsidR="005D0AF6" w:rsidRPr="00C34ABE" w:rsidRDefault="005D0AF6"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r w:rsidRPr="00C34ABE">
        <w:rPr>
          <w:rFonts w:ascii="Arial" w:hAnsi="Arial" w:cs="Arial"/>
          <w:sz w:val="22"/>
          <w:szCs w:val="22"/>
        </w:rPr>
        <w:tab/>
      </w:r>
      <w:r w:rsidRPr="00C34ABE">
        <w:rPr>
          <w:rFonts w:ascii="Arial" w:hAnsi="Arial" w:cs="Arial"/>
          <w:sz w:val="22"/>
          <w:szCs w:val="22"/>
        </w:rPr>
        <w:tab/>
        <w:t>Plants”</w:t>
      </w:r>
    </w:p>
    <w:p w:rsidR="00636F49" w:rsidRPr="00C34ABE" w:rsidRDefault="00636F49"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jc w:val="center"/>
        <w:rPr>
          <w:rFonts w:ascii="Arial" w:hAnsi="Arial" w:cs="Arial"/>
          <w:sz w:val="22"/>
          <w:szCs w:val="22"/>
        </w:rPr>
      </w:pPr>
      <w:r w:rsidRPr="00C34ABE">
        <w:rPr>
          <w:rFonts w:ascii="Arial" w:hAnsi="Arial" w:cs="Arial"/>
          <w:sz w:val="22"/>
          <w:szCs w:val="22"/>
        </w:rPr>
        <w:t>END</w:t>
      </w: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Fonts w:ascii="Arial" w:hAnsi="Arial" w:cs="Arial"/>
          <w:sz w:val="22"/>
          <w:szCs w:val="22"/>
          <w:lang w:val="en-CA"/>
        </w:rPr>
      </w:pPr>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bookmarkStart w:id="36" w:name="_Toc335230220"/>
      <w:r w:rsidRPr="00C34ABE">
        <w:rPr>
          <w:rStyle w:val="Heading2Char"/>
          <w:sz w:val="22"/>
          <w:szCs w:val="22"/>
          <w:u w:val="none"/>
        </w:rPr>
        <w:t xml:space="preserve">Enclosure 1:  Evaluating </w:t>
      </w:r>
      <w:r w:rsidR="00A57209" w:rsidRPr="00C34ABE">
        <w:rPr>
          <w:rStyle w:val="Heading2Char"/>
          <w:sz w:val="22"/>
          <w:szCs w:val="22"/>
          <w:u w:val="none"/>
        </w:rPr>
        <w:t>Violation</w:t>
      </w:r>
      <w:r w:rsidRPr="00C34ABE">
        <w:rPr>
          <w:rStyle w:val="Heading2Char"/>
          <w:sz w:val="22"/>
          <w:szCs w:val="22"/>
          <w:u w:val="none"/>
        </w:rPr>
        <w:t xml:space="preserve"> Situations</w:t>
      </w:r>
      <w:bookmarkEnd w:id="36"/>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bookmarkStart w:id="37" w:name="_Toc335230221"/>
      <w:r w:rsidRPr="00C34ABE">
        <w:rPr>
          <w:rStyle w:val="Heading2Char"/>
          <w:sz w:val="22"/>
          <w:szCs w:val="22"/>
          <w:u w:val="none"/>
        </w:rPr>
        <w:t>Enclosure 2:  Evaluations Based on Specific Licensee ISAs</w:t>
      </w:r>
      <w:r w:rsidR="00FB12BC" w:rsidRPr="00C34ABE">
        <w:rPr>
          <w:rStyle w:val="Heading2Char"/>
          <w:sz w:val="22"/>
          <w:szCs w:val="22"/>
          <w:u w:val="none"/>
        </w:rPr>
        <w:t xml:space="preserve"> (Non</w:t>
      </w:r>
      <w:r w:rsidR="00C83C7E" w:rsidRPr="00C34ABE">
        <w:rPr>
          <w:rStyle w:val="Heading2Char"/>
          <w:sz w:val="22"/>
          <w:szCs w:val="22"/>
          <w:u w:val="none"/>
        </w:rPr>
        <w:t>-P</w:t>
      </w:r>
      <w:r w:rsidR="00FB12BC" w:rsidRPr="00C34ABE">
        <w:rPr>
          <w:rStyle w:val="Heading2Char"/>
          <w:sz w:val="22"/>
          <w:szCs w:val="22"/>
          <w:u w:val="none"/>
        </w:rPr>
        <w:t>ublic)</w:t>
      </w:r>
      <w:bookmarkEnd w:id="37"/>
    </w:p>
    <w:p w:rsidR="006C3607" w:rsidRPr="00C34ABE" w:rsidRDefault="006C3607" w:rsidP="00DD6DDF">
      <w:pPr>
        <w:numPr>
          <w:ilvl w:val="12"/>
          <w:numId w:val="0"/>
        </w:numPr>
        <w:tabs>
          <w:tab w:val="left" w:pos="274"/>
          <w:tab w:val="left" w:pos="806"/>
          <w:tab w:val="left" w:pos="1440"/>
          <w:tab w:val="left" w:pos="2074"/>
          <w:tab w:val="left" w:pos="2707"/>
        </w:tabs>
        <w:spacing w:line="240" w:lineRule="auto"/>
        <w:rPr>
          <w:rStyle w:val="Heading2Char"/>
          <w:sz w:val="22"/>
          <w:szCs w:val="22"/>
          <w:u w:val="none"/>
        </w:rPr>
      </w:pPr>
      <w:bookmarkStart w:id="38" w:name="_Toc335230222"/>
      <w:r w:rsidRPr="00C34ABE">
        <w:rPr>
          <w:rStyle w:val="Heading2Char"/>
          <w:sz w:val="22"/>
          <w:szCs w:val="22"/>
          <w:u w:val="none"/>
        </w:rPr>
        <w:t xml:space="preserve">Attachment 1: </w:t>
      </w:r>
      <w:r w:rsidR="00D7607E" w:rsidRPr="00C34ABE">
        <w:rPr>
          <w:rStyle w:val="Heading2Char"/>
          <w:sz w:val="22"/>
          <w:szCs w:val="22"/>
          <w:u w:val="none"/>
        </w:rPr>
        <w:t xml:space="preserve"> </w:t>
      </w:r>
      <w:r w:rsidRPr="00C34ABE">
        <w:rPr>
          <w:rStyle w:val="Heading2Char"/>
          <w:sz w:val="22"/>
          <w:szCs w:val="22"/>
          <w:u w:val="none"/>
        </w:rPr>
        <w:t>Revision History</w:t>
      </w:r>
      <w:r w:rsidR="00F07B3A" w:rsidRPr="00C34ABE">
        <w:rPr>
          <w:rStyle w:val="Heading2Char"/>
          <w:sz w:val="22"/>
          <w:szCs w:val="22"/>
          <w:u w:val="none"/>
        </w:rPr>
        <w:t xml:space="preserve"> for IMC 2606</w:t>
      </w:r>
      <w:bookmarkEnd w:id="38"/>
    </w:p>
    <w:p w:rsidR="00F07B3A" w:rsidRPr="00C34ABE" w:rsidRDefault="00F07B3A" w:rsidP="00DD6DDF">
      <w:pPr>
        <w:numPr>
          <w:ilvl w:val="12"/>
          <w:numId w:val="0"/>
        </w:numPr>
        <w:tabs>
          <w:tab w:val="left" w:pos="274"/>
          <w:tab w:val="left" w:pos="806"/>
          <w:tab w:val="left" w:pos="1440"/>
          <w:tab w:val="left" w:pos="2074"/>
          <w:tab w:val="left" w:pos="2707"/>
        </w:tabs>
        <w:spacing w:line="240" w:lineRule="auto"/>
        <w:rPr>
          <w:rFonts w:ascii="Arial" w:hAnsi="Arial" w:cs="Arial"/>
          <w:b/>
          <w:bCs/>
          <w:sz w:val="22"/>
          <w:szCs w:val="22"/>
          <w:lang w:val="en-CA"/>
        </w:rPr>
        <w:sectPr w:rsidR="00F07B3A" w:rsidRPr="00C34ABE" w:rsidSect="006F4B0E">
          <w:footerReference w:type="default" r:id="rId14"/>
          <w:pgSz w:w="12240" w:h="15840"/>
          <w:pgMar w:top="1440" w:right="1440" w:bottom="1440" w:left="1440" w:header="1440" w:footer="1440" w:gutter="0"/>
          <w:cols w:space="720"/>
          <w:noEndnote/>
          <w:docGrid w:linePitch="272"/>
        </w:sectPr>
      </w:pPr>
    </w:p>
    <w:p w:rsidR="006C3607" w:rsidRPr="00C34ABE" w:rsidRDefault="006C3607" w:rsidP="00DD6DDF">
      <w:pPr>
        <w:tabs>
          <w:tab w:val="left" w:pos="274"/>
          <w:tab w:val="left" w:pos="806"/>
          <w:tab w:val="left" w:pos="1440"/>
          <w:tab w:val="left" w:pos="2074"/>
          <w:tab w:val="left" w:pos="2707"/>
        </w:tabs>
        <w:spacing w:line="240" w:lineRule="auto"/>
        <w:ind w:left="990" w:hanging="990"/>
        <w:jc w:val="center"/>
        <w:rPr>
          <w:rFonts w:ascii="Arial" w:hAnsi="Arial" w:cs="Arial"/>
          <w:b/>
          <w:bCs/>
          <w:color w:val="000000"/>
          <w:sz w:val="22"/>
          <w:szCs w:val="22"/>
          <w:lang w:val="en-CA"/>
        </w:rPr>
      </w:pPr>
      <w:r w:rsidRPr="00C34ABE">
        <w:rPr>
          <w:rFonts w:ascii="Arial" w:hAnsi="Arial" w:cs="Arial"/>
          <w:b/>
          <w:sz w:val="22"/>
          <w:szCs w:val="22"/>
        </w:rPr>
        <w:lastRenderedPageBreak/>
        <w:t>Enclosure</w:t>
      </w:r>
      <w:r w:rsidRPr="00C34ABE">
        <w:rPr>
          <w:rFonts w:ascii="Arial" w:hAnsi="Arial" w:cs="Arial"/>
          <w:b/>
          <w:bCs/>
          <w:color w:val="000000"/>
          <w:sz w:val="22"/>
          <w:szCs w:val="22"/>
          <w:lang w:val="en-CA"/>
        </w:rPr>
        <w:t xml:space="preserve"> 1</w:t>
      </w:r>
    </w:p>
    <w:p w:rsidR="006C3607" w:rsidRPr="00C34ABE" w:rsidRDefault="006C3607" w:rsidP="00DD6DDF">
      <w:pPr>
        <w:tabs>
          <w:tab w:val="left" w:pos="274"/>
          <w:tab w:val="left" w:pos="806"/>
          <w:tab w:val="left" w:pos="1440"/>
          <w:tab w:val="left" w:pos="2074"/>
          <w:tab w:val="left" w:pos="2707"/>
        </w:tabs>
        <w:spacing w:line="240" w:lineRule="auto"/>
        <w:ind w:left="990" w:hanging="990"/>
        <w:jc w:val="center"/>
        <w:rPr>
          <w:rFonts w:ascii="Arial" w:hAnsi="Arial" w:cs="Arial"/>
          <w:b/>
          <w:color w:val="000000"/>
          <w:sz w:val="22"/>
          <w:szCs w:val="22"/>
        </w:rPr>
      </w:pPr>
      <w:r w:rsidRPr="00C34ABE">
        <w:rPr>
          <w:rFonts w:ascii="Arial" w:hAnsi="Arial" w:cs="Arial"/>
          <w:b/>
          <w:bCs/>
          <w:color w:val="000000"/>
          <w:sz w:val="22"/>
          <w:szCs w:val="22"/>
          <w:lang w:val="en-CA"/>
        </w:rPr>
        <w:t xml:space="preserve">Evaluating </w:t>
      </w:r>
      <w:r w:rsidR="00A57209" w:rsidRPr="00C34ABE">
        <w:rPr>
          <w:rFonts w:ascii="Arial" w:hAnsi="Arial" w:cs="Arial"/>
          <w:b/>
          <w:color w:val="000000"/>
          <w:sz w:val="22"/>
          <w:szCs w:val="22"/>
        </w:rPr>
        <w:t>Violation</w:t>
      </w:r>
      <w:r w:rsidRPr="00C34ABE">
        <w:rPr>
          <w:rFonts w:ascii="Arial" w:hAnsi="Arial" w:cs="Arial"/>
          <w:b/>
          <w:color w:val="000000"/>
          <w:sz w:val="22"/>
          <w:szCs w:val="22"/>
        </w:rPr>
        <w:t xml:space="preserve"> Situations</w:t>
      </w:r>
    </w:p>
    <w:p w:rsidR="006C3607" w:rsidRPr="00C34ABE" w:rsidRDefault="006C3607" w:rsidP="00DD6DDF">
      <w:pPr>
        <w:spacing w:line="240" w:lineRule="auto"/>
        <w:rPr>
          <w:rFonts w:ascii="Arial" w:hAnsi="Arial" w:cs="Arial"/>
          <w:color w:val="000000"/>
          <w:sz w:val="22"/>
          <w:szCs w:val="22"/>
          <w:u w:val="single"/>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rPr>
        <w:t>The situations discussed below demonstrate application of the methodology to a specific non-compliance</w:t>
      </w:r>
      <w:r w:rsidR="00AF2111" w:rsidRPr="00C34ABE">
        <w:rPr>
          <w:rFonts w:ascii="Arial" w:hAnsi="Arial" w:cs="Arial"/>
          <w:color w:val="000000"/>
          <w:sz w:val="22"/>
          <w:szCs w:val="22"/>
        </w:rPr>
        <w:t xml:space="preserve"> (i.e. violation)</w:t>
      </w:r>
      <w:r w:rsidRPr="00C34ABE">
        <w:rPr>
          <w:rFonts w:ascii="Arial" w:hAnsi="Arial" w:cs="Arial"/>
          <w:color w:val="000000"/>
          <w:sz w:val="22"/>
          <w:szCs w:val="22"/>
        </w:rPr>
        <w:t xml:space="preserve"> in order to relate the </w:t>
      </w:r>
      <w:r w:rsidR="00A57209" w:rsidRPr="00C34ABE">
        <w:rPr>
          <w:rFonts w:ascii="Arial" w:hAnsi="Arial" w:cs="Arial"/>
          <w:color w:val="000000"/>
          <w:sz w:val="22"/>
          <w:szCs w:val="22"/>
        </w:rPr>
        <w:t>violation</w:t>
      </w:r>
      <w:r w:rsidRPr="00C34ABE">
        <w:rPr>
          <w:rFonts w:ascii="Arial" w:hAnsi="Arial" w:cs="Arial"/>
          <w:color w:val="000000"/>
          <w:sz w:val="22"/>
          <w:szCs w:val="22"/>
        </w:rPr>
        <w:t xml:space="preserve"> to the severity levels described in </w:t>
      </w:r>
      <w:r w:rsidR="007A6F24" w:rsidRPr="00C34ABE">
        <w:rPr>
          <w:rFonts w:ascii="Arial" w:hAnsi="Arial" w:cs="Arial"/>
          <w:color w:val="000000"/>
          <w:sz w:val="22"/>
          <w:szCs w:val="22"/>
        </w:rPr>
        <w:t xml:space="preserve">Section </w:t>
      </w:r>
      <w:r w:rsidRPr="00C34ABE">
        <w:rPr>
          <w:rFonts w:ascii="Arial" w:hAnsi="Arial" w:cs="Arial"/>
          <w:color w:val="000000"/>
          <w:sz w:val="22"/>
          <w:szCs w:val="22"/>
        </w:rPr>
        <w:t xml:space="preserve">6.2 of the NRC Enforcement Policy.  The examples apply to all safety disciplines (e.g., chemical safety, criticality safety, fire safety, radiation protection) and are intended to be illustrative </w:t>
      </w:r>
      <w:r w:rsidR="00AF2111" w:rsidRPr="00C34ABE">
        <w:rPr>
          <w:rFonts w:ascii="Arial" w:hAnsi="Arial" w:cs="Arial"/>
          <w:color w:val="000000"/>
          <w:sz w:val="22"/>
          <w:szCs w:val="22"/>
        </w:rPr>
        <w:t>only, and are neither exhaustive nor controlling for making severity level determinations.</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rPr>
        <w:t>From Figure 1, the risk evaluation process is:</w:t>
      </w:r>
    </w:p>
    <w:p w:rsidR="006C3607" w:rsidRPr="00C34ABE" w:rsidRDefault="006C3607" w:rsidP="00DD6DDF">
      <w:pPr>
        <w:numPr>
          <w:ilvl w:val="0"/>
          <w:numId w:val="6"/>
        </w:numPr>
        <w:spacing w:line="240" w:lineRule="auto"/>
        <w:rPr>
          <w:rFonts w:ascii="Arial" w:hAnsi="Arial" w:cs="Arial"/>
          <w:color w:val="000000"/>
          <w:sz w:val="22"/>
          <w:szCs w:val="22"/>
        </w:rPr>
      </w:pPr>
      <w:r w:rsidRPr="00C34ABE">
        <w:rPr>
          <w:rFonts w:ascii="Arial" w:hAnsi="Arial" w:cs="Arial"/>
          <w:color w:val="000000"/>
          <w:sz w:val="22"/>
          <w:szCs w:val="22"/>
        </w:rPr>
        <w:t xml:space="preserve">Identify a </w:t>
      </w:r>
      <w:r w:rsidR="00A57209" w:rsidRPr="00C34ABE">
        <w:rPr>
          <w:rFonts w:ascii="Arial" w:hAnsi="Arial" w:cs="Arial"/>
          <w:color w:val="000000"/>
          <w:sz w:val="22"/>
          <w:szCs w:val="22"/>
        </w:rPr>
        <w:t>violation</w:t>
      </w:r>
    </w:p>
    <w:p w:rsidR="006C3607" w:rsidRPr="00C34ABE" w:rsidRDefault="006C3607" w:rsidP="00DD6DDF">
      <w:pPr>
        <w:numPr>
          <w:ilvl w:val="0"/>
          <w:numId w:val="6"/>
        </w:numPr>
        <w:spacing w:line="240" w:lineRule="auto"/>
        <w:rPr>
          <w:rFonts w:ascii="Arial" w:hAnsi="Arial" w:cs="Arial"/>
          <w:color w:val="000000"/>
          <w:sz w:val="22"/>
          <w:szCs w:val="22"/>
        </w:rPr>
      </w:pPr>
      <w:r w:rsidRPr="00C34ABE">
        <w:rPr>
          <w:rFonts w:ascii="Arial" w:hAnsi="Arial" w:cs="Arial"/>
          <w:color w:val="000000"/>
          <w:sz w:val="22"/>
          <w:szCs w:val="22"/>
        </w:rPr>
        <w:t>Identify an applicable accident sequence</w:t>
      </w:r>
    </w:p>
    <w:p w:rsidR="006C3607" w:rsidRPr="00C34ABE" w:rsidRDefault="006C3607" w:rsidP="00DD6DDF">
      <w:pPr>
        <w:numPr>
          <w:ilvl w:val="1"/>
          <w:numId w:val="6"/>
        </w:numPr>
        <w:spacing w:line="240" w:lineRule="auto"/>
        <w:rPr>
          <w:rFonts w:ascii="Arial" w:hAnsi="Arial" w:cs="Arial"/>
          <w:color w:val="000000"/>
          <w:sz w:val="22"/>
          <w:szCs w:val="22"/>
        </w:rPr>
      </w:pPr>
      <w:r w:rsidRPr="00C34ABE">
        <w:rPr>
          <w:rFonts w:ascii="Arial" w:hAnsi="Arial" w:cs="Arial"/>
          <w:color w:val="000000"/>
          <w:sz w:val="22"/>
          <w:szCs w:val="22"/>
        </w:rPr>
        <w:t>From ISA, or</w:t>
      </w:r>
    </w:p>
    <w:p w:rsidR="006C3607" w:rsidRPr="00C34ABE" w:rsidRDefault="006C3607" w:rsidP="00DD6DDF">
      <w:pPr>
        <w:numPr>
          <w:ilvl w:val="1"/>
          <w:numId w:val="6"/>
        </w:numPr>
        <w:spacing w:line="240" w:lineRule="auto"/>
        <w:rPr>
          <w:rFonts w:ascii="Arial" w:hAnsi="Arial" w:cs="Arial"/>
          <w:color w:val="000000"/>
          <w:sz w:val="22"/>
          <w:szCs w:val="22"/>
        </w:rPr>
      </w:pPr>
      <w:r w:rsidRPr="00C34ABE">
        <w:rPr>
          <w:rFonts w:ascii="Arial" w:hAnsi="Arial" w:cs="Arial"/>
          <w:color w:val="000000"/>
          <w:sz w:val="22"/>
          <w:szCs w:val="22"/>
        </w:rPr>
        <w:t>From available safety basis information</w:t>
      </w:r>
    </w:p>
    <w:p w:rsidR="006C3607" w:rsidRPr="00C34ABE" w:rsidRDefault="006C3607" w:rsidP="00DD6DDF">
      <w:pPr>
        <w:numPr>
          <w:ilvl w:val="0"/>
          <w:numId w:val="6"/>
        </w:numPr>
        <w:spacing w:line="240" w:lineRule="auto"/>
        <w:rPr>
          <w:rFonts w:ascii="Arial" w:hAnsi="Arial" w:cs="Arial"/>
          <w:color w:val="000000"/>
          <w:sz w:val="22"/>
          <w:szCs w:val="22"/>
        </w:rPr>
      </w:pPr>
      <w:r w:rsidRPr="00C34ABE">
        <w:rPr>
          <w:rFonts w:ascii="Arial" w:hAnsi="Arial" w:cs="Arial"/>
          <w:color w:val="000000"/>
          <w:sz w:val="22"/>
          <w:szCs w:val="22"/>
        </w:rPr>
        <w:t>Assess likelihood of the accident sequence with available controls</w:t>
      </w:r>
    </w:p>
    <w:p w:rsidR="006C3607" w:rsidRPr="00C34ABE" w:rsidRDefault="006C3607" w:rsidP="00DD6DDF">
      <w:pPr>
        <w:numPr>
          <w:ilvl w:val="1"/>
          <w:numId w:val="6"/>
        </w:numPr>
        <w:spacing w:line="240" w:lineRule="auto"/>
        <w:rPr>
          <w:rFonts w:ascii="Arial" w:hAnsi="Arial" w:cs="Arial"/>
          <w:color w:val="000000"/>
          <w:sz w:val="22"/>
          <w:szCs w:val="22"/>
        </w:rPr>
      </w:pPr>
      <w:r w:rsidRPr="00C34ABE">
        <w:rPr>
          <w:rFonts w:ascii="Arial" w:hAnsi="Arial" w:cs="Arial"/>
          <w:color w:val="000000"/>
          <w:sz w:val="22"/>
          <w:szCs w:val="22"/>
        </w:rPr>
        <w:t>Using ISA methodology, or</w:t>
      </w:r>
    </w:p>
    <w:p w:rsidR="006C3607" w:rsidRPr="00C34ABE" w:rsidRDefault="006C3607" w:rsidP="00DD6DDF">
      <w:pPr>
        <w:numPr>
          <w:ilvl w:val="1"/>
          <w:numId w:val="6"/>
        </w:numPr>
        <w:spacing w:line="240" w:lineRule="auto"/>
        <w:rPr>
          <w:rFonts w:ascii="Arial" w:hAnsi="Arial" w:cs="Arial"/>
          <w:color w:val="000000"/>
          <w:sz w:val="22"/>
          <w:szCs w:val="22"/>
        </w:rPr>
      </w:pPr>
      <w:r w:rsidRPr="00C34ABE">
        <w:rPr>
          <w:rFonts w:ascii="Arial" w:hAnsi="Arial" w:cs="Arial"/>
          <w:color w:val="000000"/>
          <w:sz w:val="22"/>
          <w:szCs w:val="22"/>
        </w:rPr>
        <w:t xml:space="preserve">Using methodology in Section </w:t>
      </w:r>
      <w:r w:rsidR="007A6F24" w:rsidRPr="00C34ABE">
        <w:rPr>
          <w:rFonts w:ascii="Arial" w:hAnsi="Arial" w:cs="Arial"/>
          <w:color w:val="000000"/>
          <w:sz w:val="22"/>
          <w:szCs w:val="22"/>
        </w:rPr>
        <w:t xml:space="preserve">06 </w:t>
      </w:r>
      <w:r w:rsidRPr="00C34ABE">
        <w:rPr>
          <w:rFonts w:ascii="Arial" w:hAnsi="Arial" w:cs="Arial"/>
          <w:color w:val="000000"/>
          <w:sz w:val="22"/>
          <w:szCs w:val="22"/>
        </w:rPr>
        <w:t>and Table 1 and Table 2</w:t>
      </w:r>
    </w:p>
    <w:p w:rsidR="006C3607" w:rsidRPr="00C34ABE" w:rsidRDefault="006C3607" w:rsidP="00DD6DDF">
      <w:pPr>
        <w:numPr>
          <w:ilvl w:val="0"/>
          <w:numId w:val="6"/>
        </w:numPr>
        <w:spacing w:line="240" w:lineRule="auto"/>
        <w:rPr>
          <w:rFonts w:ascii="Arial" w:hAnsi="Arial" w:cs="Arial"/>
          <w:color w:val="000000"/>
          <w:sz w:val="22"/>
          <w:szCs w:val="22"/>
        </w:rPr>
      </w:pPr>
      <w:r w:rsidRPr="00C34ABE">
        <w:rPr>
          <w:rFonts w:ascii="Arial" w:hAnsi="Arial" w:cs="Arial"/>
          <w:color w:val="000000"/>
          <w:sz w:val="22"/>
          <w:szCs w:val="22"/>
        </w:rPr>
        <w:t>Assign severity level</w:t>
      </w:r>
    </w:p>
    <w:p w:rsidR="006C3607" w:rsidRPr="00C34ABE" w:rsidRDefault="006C3607" w:rsidP="00DD6DDF">
      <w:pPr>
        <w:numPr>
          <w:ilvl w:val="1"/>
          <w:numId w:val="6"/>
        </w:numPr>
        <w:spacing w:line="240" w:lineRule="auto"/>
        <w:rPr>
          <w:rFonts w:ascii="Arial" w:hAnsi="Arial" w:cs="Arial"/>
          <w:color w:val="000000"/>
          <w:sz w:val="22"/>
          <w:szCs w:val="22"/>
        </w:rPr>
      </w:pPr>
      <w:r w:rsidRPr="00C34ABE">
        <w:rPr>
          <w:rFonts w:ascii="Arial" w:hAnsi="Arial" w:cs="Arial"/>
          <w:color w:val="000000"/>
          <w:sz w:val="22"/>
          <w:szCs w:val="22"/>
        </w:rPr>
        <w:t>Enforcement Policy, and</w:t>
      </w:r>
    </w:p>
    <w:p w:rsidR="006C3607" w:rsidRPr="00C34ABE" w:rsidRDefault="006C3607" w:rsidP="00DD6DDF">
      <w:pPr>
        <w:numPr>
          <w:ilvl w:val="1"/>
          <w:numId w:val="6"/>
        </w:numPr>
        <w:spacing w:line="240" w:lineRule="auto"/>
        <w:rPr>
          <w:rFonts w:ascii="Arial" w:hAnsi="Arial" w:cs="Arial"/>
          <w:color w:val="000000"/>
          <w:sz w:val="22"/>
          <w:szCs w:val="22"/>
        </w:rPr>
      </w:pPr>
      <w:r w:rsidRPr="00C34ABE">
        <w:rPr>
          <w:rFonts w:ascii="Arial" w:hAnsi="Arial" w:cs="Arial"/>
          <w:color w:val="000000"/>
          <w:sz w:val="22"/>
          <w:szCs w:val="22"/>
        </w:rPr>
        <w:t xml:space="preserve">Table 3 </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rPr>
        <w:t xml:space="preserve">Each example steps through the assessment process beginning with the identification of a </w:t>
      </w:r>
      <w:r w:rsidR="00A57209" w:rsidRPr="00C34ABE">
        <w:rPr>
          <w:rFonts w:ascii="Arial" w:hAnsi="Arial" w:cs="Arial"/>
          <w:color w:val="000000"/>
          <w:sz w:val="22"/>
          <w:szCs w:val="22"/>
        </w:rPr>
        <w:t>violation</w:t>
      </w:r>
      <w:r w:rsidRPr="00C34ABE">
        <w:rPr>
          <w:rFonts w:ascii="Arial" w:hAnsi="Arial" w:cs="Arial"/>
          <w:color w:val="000000"/>
          <w:sz w:val="22"/>
          <w:szCs w:val="22"/>
        </w:rPr>
        <w: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jc w:val="center"/>
        <w:rPr>
          <w:rFonts w:ascii="Arial" w:hAnsi="Arial" w:cs="Arial"/>
          <w:color w:val="000000"/>
          <w:sz w:val="22"/>
          <w:szCs w:val="22"/>
        </w:rPr>
      </w:pPr>
      <w:r w:rsidRPr="00C34ABE">
        <w:rPr>
          <w:rFonts w:ascii="Arial" w:hAnsi="Arial" w:cs="Arial"/>
          <w:b/>
          <w:color w:val="000000"/>
          <w:sz w:val="22"/>
          <w:szCs w:val="22"/>
        </w:rPr>
        <w:t>Severity Level I</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b/>
          <w:color w:val="000000"/>
          <w:sz w:val="22"/>
          <w:szCs w:val="22"/>
        </w:rPr>
      </w:pPr>
      <w:r w:rsidRPr="00C34ABE">
        <w:rPr>
          <w:rFonts w:ascii="Arial" w:hAnsi="Arial" w:cs="Arial"/>
          <w:color w:val="000000"/>
          <w:sz w:val="22"/>
          <w:szCs w:val="22"/>
        </w:rPr>
        <w:t>At facilities with ISAs, severity level I violations are assigned to non-compliances associated with high-consequence occurrences.  At facilities without ISAs, severity level I violations are assigned to occurrences commensurate with high-consequence accident sequences.</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color w:val="000000"/>
          <w:sz w:val="22"/>
          <w:szCs w:val="22"/>
          <w:u w:val="single"/>
        </w:rPr>
        <w:t>Example #1</w:t>
      </w:r>
      <w:r w:rsidRPr="00C34ABE">
        <w:rPr>
          <w:rFonts w:ascii="Arial" w:hAnsi="Arial" w:cs="Arial"/>
          <w:color w:val="000000"/>
          <w:sz w:val="22"/>
          <w:szCs w:val="22"/>
        </w:rPr>
        <w:t xml:space="preserve">:  A nuclear criticality accident occurs at a fuel cycle facility.  </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57209" w:rsidRPr="00C34ABE">
        <w:rPr>
          <w:rFonts w:ascii="Arial" w:hAnsi="Arial" w:cs="Arial"/>
          <w:i/>
          <w:color w:val="000000"/>
          <w:sz w:val="22"/>
          <w:szCs w:val="22"/>
        </w:rPr>
        <w:t>Violation</w:t>
      </w:r>
      <w:r w:rsidRPr="00C34ABE">
        <w:rPr>
          <w:rFonts w:ascii="Arial" w:hAnsi="Arial" w:cs="Arial"/>
          <w:color w:val="000000"/>
          <w:sz w:val="22"/>
          <w:szCs w:val="22"/>
        </w:rPr>
        <w:t>:  Credited controls failed outside of planned reliability.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5D0AF6"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w:t>
      </w:r>
      <w:r w:rsidR="00D7607E" w:rsidRPr="00C34ABE">
        <w:rPr>
          <w:rFonts w:ascii="Arial" w:hAnsi="Arial" w:cs="Arial"/>
          <w:color w:val="000000"/>
          <w:sz w:val="22"/>
          <w:szCs w:val="22"/>
        </w:rPr>
        <w:t xml:space="preserve"> </w:t>
      </w:r>
      <w:r w:rsidRPr="00C34ABE">
        <w:rPr>
          <w:rFonts w:ascii="Arial" w:hAnsi="Arial" w:cs="Arial"/>
          <w:color w:val="000000"/>
          <w:sz w:val="22"/>
          <w:szCs w:val="22"/>
        </w:rPr>
        <w:t xml:space="preserve"> The licensee ISA identifies inadvertent criticality as a high-consequence event.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Because the consequence occurred, likelihood has changed to “occurred” and no further evaluation is necessary.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u w:val="single"/>
        </w:rPr>
      </w:pPr>
      <w:r w:rsidRPr="00C34ABE">
        <w:rPr>
          <w:rFonts w:ascii="Arial" w:hAnsi="Arial" w:cs="Arial"/>
          <w:i/>
          <w:color w:val="000000"/>
          <w:sz w:val="22"/>
          <w:szCs w:val="22"/>
        </w:rPr>
        <w:t>Assign Severity Level</w:t>
      </w:r>
      <w:r w:rsidRPr="00C34ABE">
        <w:rPr>
          <w:rFonts w:ascii="Arial" w:hAnsi="Arial" w:cs="Arial"/>
          <w:color w:val="000000"/>
          <w:sz w:val="22"/>
          <w:szCs w:val="22"/>
        </w:rPr>
        <w:t xml:space="preserve">:  A high-consequence event occurring as the result of </w:t>
      </w:r>
      <w:proofErr w:type="gramStart"/>
      <w:r w:rsidRPr="00C34ABE">
        <w:rPr>
          <w:rFonts w:ascii="Arial" w:hAnsi="Arial" w:cs="Arial"/>
          <w:color w:val="000000"/>
          <w:sz w:val="22"/>
          <w:szCs w:val="22"/>
        </w:rPr>
        <w:t>a non</w:t>
      </w:r>
      <w:proofErr w:type="gramEnd"/>
      <w:r w:rsidRPr="00C34ABE">
        <w:rPr>
          <w:rFonts w:ascii="Arial" w:hAnsi="Arial" w:cs="Arial"/>
          <w:color w:val="000000"/>
          <w:sz w:val="22"/>
          <w:szCs w:val="22"/>
        </w:rPr>
        <w:t>-compliance is a severity level I violation.</w:t>
      </w:r>
    </w:p>
    <w:p w:rsidR="006C3607" w:rsidRPr="00C34ABE" w:rsidRDefault="006C3607" w:rsidP="00DD6DDF">
      <w:pPr>
        <w:widowControl/>
        <w:tabs>
          <w:tab w:val="left" w:pos="360"/>
        </w:tabs>
        <w:spacing w:line="240" w:lineRule="auto"/>
        <w:rPr>
          <w:rFonts w:ascii="Arial" w:hAnsi="Arial" w:cs="Arial"/>
          <w:color w:val="000000"/>
          <w:sz w:val="22"/>
          <w:szCs w:val="22"/>
          <w:u w:val="single"/>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color w:val="000000"/>
          <w:sz w:val="22"/>
          <w:szCs w:val="22"/>
          <w:u w:val="single"/>
        </w:rPr>
        <w:t>Example #2</w:t>
      </w:r>
      <w:r w:rsidRPr="00C34ABE">
        <w:rPr>
          <w:rFonts w:ascii="Arial" w:hAnsi="Arial" w:cs="Arial"/>
          <w:color w:val="000000"/>
          <w:sz w:val="22"/>
          <w:szCs w:val="22"/>
        </w:rPr>
        <w:t xml:space="preserve">:  An exposure </w:t>
      </w:r>
      <w:r w:rsidR="007E00FE" w:rsidRPr="00C34ABE">
        <w:rPr>
          <w:rFonts w:ascii="Arial" w:hAnsi="Arial" w:cs="Arial"/>
          <w:color w:val="000000"/>
          <w:sz w:val="22"/>
          <w:szCs w:val="22"/>
        </w:rPr>
        <w:t>involving</w:t>
      </w:r>
      <w:r w:rsidRPr="00C34ABE">
        <w:rPr>
          <w:rFonts w:ascii="Arial" w:hAnsi="Arial" w:cs="Arial"/>
          <w:color w:val="000000"/>
          <w:sz w:val="22"/>
          <w:szCs w:val="22"/>
        </w:rPr>
        <w:t xml:space="preserve"> licensed material occurs at a fuel cycle facility resulting in death to a worker or permanent injury to a member of the public.  </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57209" w:rsidRPr="00C34ABE">
        <w:rPr>
          <w:rFonts w:ascii="Arial" w:hAnsi="Arial" w:cs="Arial"/>
          <w:i/>
          <w:color w:val="000000"/>
          <w:sz w:val="22"/>
          <w:szCs w:val="22"/>
        </w:rPr>
        <w:t>Violation</w:t>
      </w:r>
      <w:r w:rsidRPr="00C34ABE">
        <w:rPr>
          <w:rFonts w:ascii="Arial" w:hAnsi="Arial" w:cs="Arial"/>
          <w:color w:val="000000"/>
          <w:sz w:val="22"/>
          <w:szCs w:val="22"/>
        </w:rPr>
        <w:t xml:space="preserve">:  </w:t>
      </w:r>
      <w:r w:rsidR="007E00FE" w:rsidRPr="00C34ABE">
        <w:rPr>
          <w:rFonts w:ascii="Arial" w:hAnsi="Arial" w:cs="Arial"/>
          <w:color w:val="000000"/>
          <w:sz w:val="22"/>
          <w:szCs w:val="22"/>
        </w:rPr>
        <w:t xml:space="preserve">The </w:t>
      </w:r>
      <w:r w:rsidR="00A57209" w:rsidRPr="00C34ABE">
        <w:rPr>
          <w:rFonts w:ascii="Arial" w:hAnsi="Arial" w:cs="Arial"/>
          <w:color w:val="000000"/>
          <w:sz w:val="22"/>
          <w:szCs w:val="22"/>
        </w:rPr>
        <w:t>violation</w:t>
      </w:r>
      <w:r w:rsidR="007E00FE" w:rsidRPr="00C34ABE">
        <w:rPr>
          <w:rFonts w:ascii="Arial" w:hAnsi="Arial" w:cs="Arial"/>
          <w:color w:val="000000"/>
          <w:sz w:val="22"/>
          <w:szCs w:val="22"/>
        </w:rPr>
        <w:t xml:space="preserve"> must have contributed to the fact that the exposure involving </w:t>
      </w:r>
      <w:r w:rsidR="007E00FE" w:rsidRPr="00C34ABE">
        <w:rPr>
          <w:rFonts w:ascii="Arial" w:hAnsi="Arial" w:cs="Arial"/>
          <w:color w:val="000000"/>
          <w:sz w:val="22"/>
          <w:szCs w:val="22"/>
        </w:rPr>
        <w:lastRenderedPageBreak/>
        <w:t xml:space="preserve">licensed material occurred.  It may be that it has disabled one or all of the controls preventing the exposure. </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7E00FE"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xml:space="preserve">:  The </w:t>
      </w:r>
      <w:r w:rsidR="007E00FE" w:rsidRPr="00C34ABE">
        <w:rPr>
          <w:rFonts w:ascii="Arial" w:hAnsi="Arial" w:cs="Arial"/>
          <w:color w:val="000000"/>
          <w:sz w:val="22"/>
          <w:szCs w:val="22"/>
        </w:rPr>
        <w:t xml:space="preserve">actual exposure meets the definition of </w:t>
      </w:r>
      <w:r w:rsidRPr="00C34ABE">
        <w:rPr>
          <w:rFonts w:ascii="Arial" w:hAnsi="Arial" w:cs="Arial"/>
          <w:color w:val="000000"/>
          <w:sz w:val="22"/>
          <w:szCs w:val="22"/>
        </w:rPr>
        <w:t>a high-consequence event.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Because the consequence occurred, likelihood has changed to “occurred” and no further evaluation is necessary.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xml:space="preserve">:  A high-consequence event occurring as the result of a </w:t>
      </w:r>
      <w:r w:rsidR="00DD70DC" w:rsidRPr="00C34ABE">
        <w:rPr>
          <w:rFonts w:ascii="Arial" w:hAnsi="Arial" w:cs="Arial"/>
          <w:color w:val="000000"/>
          <w:sz w:val="22"/>
          <w:szCs w:val="22"/>
        </w:rPr>
        <w:t>violation</w:t>
      </w:r>
      <w:r w:rsidRPr="00C34ABE">
        <w:rPr>
          <w:rFonts w:ascii="Arial" w:hAnsi="Arial" w:cs="Arial"/>
          <w:color w:val="000000"/>
          <w:sz w:val="22"/>
          <w:szCs w:val="22"/>
        </w:rPr>
        <w:t xml:space="preserve"> is a severity level I violation.</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jc w:val="center"/>
        <w:rPr>
          <w:rFonts w:ascii="Arial" w:hAnsi="Arial" w:cs="Arial"/>
          <w:b/>
          <w:color w:val="000000"/>
          <w:sz w:val="22"/>
          <w:szCs w:val="22"/>
        </w:rPr>
      </w:pPr>
      <w:r w:rsidRPr="00C34ABE">
        <w:rPr>
          <w:rFonts w:ascii="Arial" w:hAnsi="Arial" w:cs="Arial"/>
          <w:b/>
          <w:color w:val="000000"/>
          <w:sz w:val="22"/>
          <w:szCs w:val="22"/>
        </w:rPr>
        <w:t>Severity Level II</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rPr>
        <w:t>At facilities with ISAs, severity level II violations are assigned to non-compliances associated with intermediate-consequence occurrences or a change in the likelihood of a high-consequence accident sequence to “not unlikely.”  At facilities without ISAs, severity level II violations are assigned to non-compliances associated with occurrences commensurate with intermediate-consequence accident sequences, or a substantial increase in the likelihood of an accident sequence commensurate with an intermediate-consequence accident sequence.</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u w:val="single"/>
        </w:rPr>
        <w:t>Example #3</w:t>
      </w:r>
      <w:r w:rsidRPr="00C34ABE">
        <w:rPr>
          <w:rFonts w:ascii="Arial" w:hAnsi="Arial" w:cs="Arial"/>
          <w:color w:val="000000"/>
          <w:sz w:val="22"/>
          <w:szCs w:val="22"/>
        </w:rPr>
        <w:t xml:space="preserve">:  A licensee fails to establish or maintain some or all of the IROFS for an accident sequence leading to criticality, such that a nuclear criticality accident was not unlikely.  </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57209" w:rsidRPr="00C34ABE">
        <w:rPr>
          <w:rFonts w:ascii="Arial" w:hAnsi="Arial" w:cs="Arial"/>
          <w:i/>
          <w:color w:val="000000"/>
          <w:sz w:val="22"/>
          <w:szCs w:val="22"/>
        </w:rPr>
        <w:t>Violation</w:t>
      </w:r>
      <w:r w:rsidRPr="00C34ABE">
        <w:rPr>
          <w:rFonts w:ascii="Arial" w:hAnsi="Arial" w:cs="Arial"/>
          <w:color w:val="000000"/>
          <w:sz w:val="22"/>
          <w:szCs w:val="22"/>
        </w:rPr>
        <w:t xml:space="preserve">:  Controls failed </w:t>
      </w:r>
      <w:r w:rsidR="007E00FE" w:rsidRPr="00C34ABE">
        <w:rPr>
          <w:rFonts w:ascii="Arial" w:hAnsi="Arial" w:cs="Arial"/>
          <w:color w:val="000000"/>
          <w:sz w:val="22"/>
          <w:szCs w:val="22"/>
        </w:rPr>
        <w:t xml:space="preserve">or were unavailable </w:t>
      </w:r>
      <w:r w:rsidRPr="00C34ABE">
        <w:rPr>
          <w:rFonts w:ascii="Arial" w:hAnsi="Arial" w:cs="Arial"/>
          <w:color w:val="000000"/>
          <w:sz w:val="22"/>
          <w:szCs w:val="22"/>
        </w:rPr>
        <w:t>outside of planned</w:t>
      </w:r>
      <w:r w:rsidR="007E00FE" w:rsidRPr="00C34ABE">
        <w:rPr>
          <w:rFonts w:ascii="Arial" w:hAnsi="Arial" w:cs="Arial"/>
          <w:color w:val="000000"/>
          <w:sz w:val="22"/>
          <w:szCs w:val="22"/>
        </w:rPr>
        <w:t xml:space="preserve"> maintenance periodicity</w:t>
      </w:r>
      <w:r w:rsidRPr="00C34ABE">
        <w:rPr>
          <w:rFonts w:ascii="Arial" w:hAnsi="Arial" w:cs="Arial"/>
          <w:color w:val="000000"/>
          <w:sz w:val="22"/>
          <w:szCs w:val="22"/>
        </w:rPr>
        <w: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7E00FE"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ISA identifies inadvertent criticality as a high-consequence event and identifies the specific accident sequence</w:t>
      </w:r>
      <w:r w:rsidR="007E00FE" w:rsidRPr="00C34ABE">
        <w:rPr>
          <w:rFonts w:ascii="Arial" w:hAnsi="Arial" w:cs="Arial"/>
          <w:color w:val="000000"/>
          <w:sz w:val="22"/>
          <w:szCs w:val="22"/>
        </w:rPr>
        <w:t>(s)</w:t>
      </w:r>
      <w:r w:rsidRPr="00C34ABE">
        <w:rPr>
          <w:rFonts w:ascii="Arial" w:hAnsi="Arial" w:cs="Arial"/>
          <w:color w:val="000000"/>
          <w:sz w:val="22"/>
          <w:szCs w:val="22"/>
        </w:rPr>
        <w:t xml:space="preserve"> leading to criticality</w:t>
      </w:r>
      <w:r w:rsidR="007E00FE" w:rsidRPr="00C34ABE">
        <w:rPr>
          <w:rFonts w:ascii="Arial" w:hAnsi="Arial" w:cs="Arial"/>
          <w:color w:val="000000"/>
          <w:sz w:val="22"/>
          <w:szCs w:val="22"/>
        </w:rPr>
        <w:t xml:space="preserve"> affected by the </w:t>
      </w:r>
      <w:r w:rsidR="00A57209" w:rsidRPr="00C34ABE">
        <w:rPr>
          <w:rFonts w:ascii="Arial" w:hAnsi="Arial" w:cs="Arial"/>
          <w:color w:val="000000"/>
          <w:sz w:val="22"/>
          <w:szCs w:val="22"/>
        </w:rPr>
        <w:t>violation</w:t>
      </w:r>
      <w:r w:rsidRPr="00C34ABE">
        <w:rPr>
          <w:rFonts w:ascii="Arial" w:hAnsi="Arial" w:cs="Arial"/>
          <w:color w:val="000000"/>
          <w:sz w:val="22"/>
          <w:szCs w:val="22"/>
        </w:rPr>
        <w: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xml:space="preserve">:  No IROFS or non-IROFS are identified to replace the lost controls.  Staff determines that duration of the failure is not a factor.  The high-consequence sequence is now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not unlikely</w:t>
      </w:r>
      <w:r w:rsidRPr="00C34ABE">
        <w:rPr>
          <w:rFonts w:ascii="Arial" w:hAnsi="Arial" w:cs="Arial"/>
          <w:color w:val="000000"/>
          <w:sz w:val="22"/>
          <w:szCs w:val="22"/>
        </w:rPr>
        <w:sym w:font="WP TypographicSymbols" w:char="0040"/>
      </w:r>
      <w:r w:rsidRPr="00C34ABE">
        <w:rPr>
          <w:rFonts w:ascii="Arial" w:hAnsi="Arial" w:cs="Arial"/>
          <w:color w:val="000000"/>
          <w:sz w:val="22"/>
          <w:szCs w:val="22"/>
        </w:rPr>
        <w:t xml:space="preserve"> rather than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highly unlikely.</w:t>
      </w:r>
      <w:r w:rsidRPr="00C34ABE">
        <w:rPr>
          <w:rFonts w:ascii="Arial" w:hAnsi="Arial" w:cs="Arial"/>
          <w:color w:val="000000"/>
          <w:sz w:val="22"/>
          <w:szCs w:val="22"/>
        </w:rPr>
        <w:sym w:font="WP TypographicSymbols" w:char="0040"/>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A high-consequence accident sequence being “not unlikely” as the result of a non-compliance is a severity level II violation.</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color w:val="000000"/>
          <w:sz w:val="22"/>
          <w:szCs w:val="22"/>
          <w:u w:val="single"/>
        </w:rPr>
        <w:t>Example #4</w:t>
      </w:r>
      <w:r w:rsidRPr="00C34ABE">
        <w:rPr>
          <w:rFonts w:ascii="Arial" w:hAnsi="Arial" w:cs="Arial"/>
          <w:color w:val="000000"/>
          <w:sz w:val="22"/>
          <w:szCs w:val="22"/>
        </w:rPr>
        <w:t>:  A radiological or chemical exposure occurs at a fuel cycle facility without an ISA resulting in debilitating or permanent injuries to a worker, such that a 24-hour averaged release of radioactive material outside the restricted area was in a concentration exceeding 5000 times the values in Table 2 of Appendix B to 10 CFR Part 20.</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57209" w:rsidRPr="00C34ABE">
        <w:rPr>
          <w:rFonts w:ascii="Arial" w:hAnsi="Arial" w:cs="Arial"/>
          <w:i/>
          <w:color w:val="000000"/>
          <w:sz w:val="22"/>
          <w:szCs w:val="22"/>
        </w:rPr>
        <w:t>Violation</w:t>
      </w:r>
      <w:r w:rsidRPr="00C34ABE">
        <w:rPr>
          <w:rFonts w:ascii="Arial" w:hAnsi="Arial" w:cs="Arial"/>
          <w:color w:val="000000"/>
          <w:sz w:val="22"/>
          <w:szCs w:val="22"/>
        </w:rPr>
        <w:t>:  Controls failed outside of planned reliability.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437D0D"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xml:space="preserve">:  The licensee does not have an ISA but discusses this specific accident sequence in other safety basis documentation.  Staff characterizes the sequence using the licensee safety basis documentation, engineering </w:t>
      </w:r>
      <w:r w:rsidRPr="00C34ABE">
        <w:rPr>
          <w:rFonts w:ascii="Arial" w:hAnsi="Arial" w:cs="Arial"/>
          <w:color w:val="000000"/>
          <w:sz w:val="22"/>
          <w:szCs w:val="22"/>
        </w:rPr>
        <w:lastRenderedPageBreak/>
        <w:t>judgment and Table 1 as an intermediate-consequence event.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Because the consequence occurred, likelihood has changed to “occurred” and no further evaluation is necessary.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xml:space="preserve">:  An intermediate-consequence event occurring as the result of </w:t>
      </w:r>
      <w:proofErr w:type="gramStart"/>
      <w:r w:rsidRPr="00C34ABE">
        <w:rPr>
          <w:rFonts w:ascii="Arial" w:hAnsi="Arial" w:cs="Arial"/>
          <w:color w:val="000000"/>
          <w:sz w:val="22"/>
          <w:szCs w:val="22"/>
        </w:rPr>
        <w:t>a non</w:t>
      </w:r>
      <w:proofErr w:type="gramEnd"/>
      <w:r w:rsidRPr="00C34ABE">
        <w:rPr>
          <w:rFonts w:ascii="Arial" w:hAnsi="Arial" w:cs="Arial"/>
          <w:color w:val="000000"/>
          <w:sz w:val="22"/>
          <w:szCs w:val="22"/>
        </w:rPr>
        <w:t>-compliance is a severity level II violation.</w:t>
      </w:r>
    </w:p>
    <w:p w:rsidR="006C3607" w:rsidRPr="00C34ABE" w:rsidRDefault="006C3607" w:rsidP="00DD6DDF">
      <w:pPr>
        <w:spacing w:line="240" w:lineRule="auto"/>
        <w:rPr>
          <w:rFonts w:ascii="Arial" w:hAnsi="Arial" w:cs="Arial"/>
          <w:color w:val="000000"/>
          <w:sz w:val="22"/>
          <w:szCs w:val="22"/>
          <w:u w:val="single"/>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u w:val="single"/>
        </w:rPr>
        <w:t>Example #5</w:t>
      </w:r>
      <w:r w:rsidRPr="00C34ABE">
        <w:rPr>
          <w:rFonts w:ascii="Arial" w:hAnsi="Arial" w:cs="Arial"/>
          <w:color w:val="000000"/>
          <w:sz w:val="22"/>
          <w:szCs w:val="22"/>
        </w:rPr>
        <w:t>:  A licensee discovers that a fissile operation has an accident sequence leading to criticality that is not identified, analyzed or controlled.</w:t>
      </w:r>
    </w:p>
    <w:p w:rsidR="006C3607" w:rsidRPr="00C34ABE" w:rsidRDefault="006C3607" w:rsidP="00DD6DDF">
      <w:pPr>
        <w:widowControl/>
        <w:tabs>
          <w:tab w:val="left" w:pos="360"/>
        </w:tabs>
        <w:spacing w:line="240" w:lineRule="auto"/>
        <w:rPr>
          <w:rFonts w:ascii="Arial" w:hAnsi="Arial" w:cs="Arial"/>
          <w:color w:val="000000"/>
          <w:sz w:val="22"/>
          <w:szCs w:val="22"/>
        </w:rPr>
      </w:pPr>
    </w:p>
    <w:p w:rsidR="00DD6DDF" w:rsidRPr="00C34ABE" w:rsidRDefault="00DD6DDF"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57209" w:rsidRPr="00C34ABE">
        <w:rPr>
          <w:rFonts w:ascii="Arial" w:hAnsi="Arial" w:cs="Arial"/>
          <w:i/>
          <w:color w:val="000000"/>
          <w:sz w:val="22"/>
          <w:szCs w:val="22"/>
        </w:rPr>
        <w:t>Violation</w:t>
      </w:r>
      <w:r w:rsidRPr="00C34ABE">
        <w:rPr>
          <w:rFonts w:ascii="Arial" w:hAnsi="Arial" w:cs="Arial"/>
          <w:color w:val="000000"/>
          <w:sz w:val="22"/>
          <w:szCs w:val="22"/>
        </w:rPr>
        <w:t>:</w:t>
      </w:r>
      <w:r w:rsidR="00D7607E" w:rsidRPr="00C34ABE">
        <w:rPr>
          <w:rFonts w:ascii="Arial" w:hAnsi="Arial" w:cs="Arial"/>
          <w:color w:val="000000"/>
          <w:sz w:val="22"/>
          <w:szCs w:val="22"/>
        </w:rPr>
        <w:t xml:space="preserve"> </w:t>
      </w:r>
      <w:r w:rsidRPr="00C34ABE">
        <w:rPr>
          <w:rFonts w:ascii="Arial" w:hAnsi="Arial" w:cs="Arial"/>
          <w:color w:val="000000"/>
          <w:sz w:val="22"/>
          <w:szCs w:val="22"/>
        </w:rPr>
        <w:t xml:space="preserve"> A credible high-consequence accident sequence is not controlled due to licensee failure to follow procedures requiring identification and analysis of credible accident sequences.</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5D0AF6"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ISA identifies inadvertent criticality as a high-consequence event.  Since the accident sequence is not in the ISA, staff characterizes the sequence using engineering judgment and Table 1 as a credible high-consequence accident sequence.</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No controls can be identified affecting the risk of the accident sequence.  Staff considers duration of the unanalyzed condition to be a factor and uses Table 2 to adjust the assessment.  The risk for the accident sequence is assessed below “not unlikely.”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xml:space="preserve">:  The severity level of an unanalyzed accident sequence is dependent on the magnitude of risk for the accident sequence and the requirement for implementation of controls.  </w:t>
      </w:r>
      <w:proofErr w:type="gramStart"/>
      <w:r w:rsidRPr="00C34ABE">
        <w:rPr>
          <w:rFonts w:ascii="Arial" w:hAnsi="Arial" w:cs="Arial"/>
          <w:color w:val="000000"/>
          <w:sz w:val="22"/>
          <w:szCs w:val="22"/>
        </w:rPr>
        <w:t>A high-consequence accident sequence being “not unlikely” as the result of a non-compliance is a severity level II violation.</w:t>
      </w:r>
      <w:proofErr w:type="gramEnd"/>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jc w:val="center"/>
        <w:rPr>
          <w:rFonts w:ascii="Arial" w:hAnsi="Arial" w:cs="Arial"/>
          <w:b/>
          <w:color w:val="000000"/>
          <w:sz w:val="22"/>
          <w:szCs w:val="22"/>
        </w:rPr>
      </w:pPr>
      <w:r w:rsidRPr="00C34ABE">
        <w:rPr>
          <w:rFonts w:ascii="Arial" w:hAnsi="Arial" w:cs="Arial"/>
          <w:b/>
          <w:color w:val="000000"/>
          <w:sz w:val="22"/>
          <w:szCs w:val="22"/>
        </w:rPr>
        <w:t>Severity Level III</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rPr>
        <w:t xml:space="preserve">At facilities with ISAs, severity level III violations are assigned to </w:t>
      </w:r>
      <w:r w:rsidR="00DD70DC" w:rsidRPr="00C34ABE">
        <w:rPr>
          <w:rFonts w:ascii="Arial" w:hAnsi="Arial" w:cs="Arial"/>
          <w:color w:val="000000"/>
          <w:sz w:val="22"/>
          <w:szCs w:val="22"/>
        </w:rPr>
        <w:t>violations</w:t>
      </w:r>
      <w:r w:rsidRPr="00C34ABE">
        <w:rPr>
          <w:rFonts w:ascii="Arial" w:hAnsi="Arial" w:cs="Arial"/>
          <w:color w:val="000000"/>
          <w:sz w:val="22"/>
          <w:szCs w:val="22"/>
        </w:rPr>
        <w:t xml:space="preserve"> associated with a change in the likelihood of a high-consequence accident sequence to “unlikely” or a change in the likelihood of an intermediate-consequence accident sequence to “not unlikely.”  At facilities without ISAs, severity level III violations are assigned to non-compliances associated with a significant increase in the likelihood of an accident sequence commensurate with a high-consequence accident sequence, or a very substantial increase in the likelihood of an accident sequence commensurate with</w:t>
      </w:r>
      <w:r w:rsidR="00A57209" w:rsidRPr="00C34ABE">
        <w:rPr>
          <w:rFonts w:ascii="Arial" w:hAnsi="Arial" w:cs="Arial"/>
          <w:color w:val="000000"/>
          <w:sz w:val="22"/>
          <w:szCs w:val="22"/>
        </w:rPr>
        <w:t xml:space="preserve"> </w:t>
      </w:r>
      <w:r w:rsidRPr="00C34ABE">
        <w:rPr>
          <w:rFonts w:ascii="Arial" w:hAnsi="Arial" w:cs="Arial"/>
          <w:color w:val="000000"/>
          <w:sz w:val="22"/>
          <w:szCs w:val="22"/>
        </w:rPr>
        <w:t>an intermediate-consequence accident sequence.</w:t>
      </w:r>
    </w:p>
    <w:p w:rsidR="006C3607" w:rsidRPr="00C34ABE" w:rsidRDefault="006C3607" w:rsidP="00DD6DDF">
      <w:pPr>
        <w:spacing w:line="240" w:lineRule="auto"/>
        <w:jc w:val="left"/>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bookmarkStart w:id="39" w:name="OLE_LINK5"/>
      <w:bookmarkStart w:id="40" w:name="OLE_LINK6"/>
      <w:r w:rsidRPr="00C34ABE">
        <w:rPr>
          <w:rFonts w:ascii="Arial" w:hAnsi="Arial" w:cs="Arial"/>
          <w:color w:val="000000"/>
          <w:sz w:val="22"/>
          <w:szCs w:val="22"/>
          <w:u w:val="single"/>
        </w:rPr>
        <w:t>Example #6</w:t>
      </w:r>
      <w:r w:rsidRPr="00C34ABE">
        <w:rPr>
          <w:rFonts w:ascii="Arial" w:hAnsi="Arial" w:cs="Arial"/>
          <w:color w:val="000000"/>
          <w:sz w:val="22"/>
          <w:szCs w:val="22"/>
        </w:rPr>
        <w:t xml:space="preserve">:  At a fuel cycle facility without an ISA, some controls credited to a high-consequence accident sequence fail, resulting in the likelihood of the accident sequence being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not unlikely</w:t>
      </w:r>
      <w:r w:rsidRPr="00C34ABE">
        <w:rPr>
          <w:rFonts w:ascii="Arial" w:hAnsi="Arial" w:cs="Arial"/>
          <w:color w:val="000000"/>
          <w:sz w:val="22"/>
          <w:szCs w:val="22"/>
        </w:rPr>
        <w:sym w:font="WP TypographicSymbols" w:char="0040"/>
      </w:r>
      <w:r w:rsidRPr="00C34ABE">
        <w:rPr>
          <w:rFonts w:ascii="Arial" w:hAnsi="Arial" w:cs="Arial"/>
          <w:color w:val="000000"/>
          <w:sz w:val="22"/>
          <w:szCs w:val="22"/>
        </w:rPr>
        <w:t xml:space="preserve"> rather than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highly unlikely.</w:t>
      </w:r>
      <w:r w:rsidRPr="00C34ABE">
        <w:rPr>
          <w:rFonts w:ascii="Arial" w:hAnsi="Arial" w:cs="Arial"/>
          <w:color w:val="000000"/>
          <w:sz w:val="22"/>
          <w:szCs w:val="22"/>
        </w:rPr>
        <w:sym w:font="WP TypographicSymbols" w:char="0040"/>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57209" w:rsidRPr="00C34ABE">
        <w:rPr>
          <w:rFonts w:ascii="Arial" w:hAnsi="Arial" w:cs="Arial"/>
          <w:i/>
          <w:color w:val="000000"/>
          <w:sz w:val="22"/>
          <w:szCs w:val="22"/>
        </w:rPr>
        <w:t>Violation</w:t>
      </w:r>
      <w:r w:rsidRPr="00C34ABE">
        <w:rPr>
          <w:rFonts w:ascii="Arial" w:hAnsi="Arial" w:cs="Arial"/>
          <w:color w:val="000000"/>
          <w:sz w:val="22"/>
          <w:szCs w:val="22"/>
        </w:rPr>
        <w:t>:  Controls failed outside of planned reliability.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5D0AF6"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xml:space="preserve">:  The licensee does not have an ISA </w:t>
      </w:r>
      <w:r w:rsidRPr="00C34ABE">
        <w:rPr>
          <w:rFonts w:ascii="Arial" w:hAnsi="Arial" w:cs="Arial"/>
          <w:color w:val="000000"/>
          <w:sz w:val="22"/>
          <w:szCs w:val="22"/>
        </w:rPr>
        <w:lastRenderedPageBreak/>
        <w:t>but discusses this specific accident sequence in other safety basis documentation.  Staff characterizes the sequence using the licensee safety basis documentation, engineering judgment and Table 1 as an intermediate-consequence event.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xml:space="preserve">:  Available controls affecting the accident sequence are assessed and the licensee is able to demonstrate that an appropriate control was available to replace the lost controls such that the high-consequence accident sequence was “unlikely” at the time of the </w:t>
      </w:r>
      <w:r w:rsidR="00AF2111" w:rsidRPr="00C34ABE">
        <w:rPr>
          <w:rFonts w:ascii="Arial" w:hAnsi="Arial" w:cs="Arial"/>
          <w:color w:val="000000"/>
          <w:sz w:val="22"/>
          <w:szCs w:val="22"/>
        </w:rPr>
        <w:t>violation</w:t>
      </w:r>
      <w:r w:rsidRPr="00C34ABE">
        <w:rPr>
          <w:rFonts w:ascii="Arial" w:hAnsi="Arial" w:cs="Arial"/>
          <w:color w:val="000000"/>
          <w:sz w:val="22"/>
          <w:szCs w:val="22"/>
        </w:rPr>
        <w:t>.  Staff determines that duration of the failure is not a factor.</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xml:space="preserve">:  </w:t>
      </w:r>
      <w:bookmarkEnd w:id="39"/>
      <w:bookmarkEnd w:id="40"/>
      <w:r w:rsidRPr="00C34ABE">
        <w:rPr>
          <w:rFonts w:ascii="Arial" w:hAnsi="Arial" w:cs="Arial"/>
          <w:color w:val="000000"/>
          <w:sz w:val="22"/>
          <w:szCs w:val="22"/>
        </w:rPr>
        <w:t xml:space="preserve">Using Table 3, staff determines that a high-consequence accident sequence being “unlikely” as the result of </w:t>
      </w:r>
      <w:proofErr w:type="gramStart"/>
      <w:r w:rsidRPr="00C34ABE">
        <w:rPr>
          <w:rFonts w:ascii="Arial" w:hAnsi="Arial" w:cs="Arial"/>
          <w:color w:val="000000"/>
          <w:sz w:val="22"/>
          <w:szCs w:val="22"/>
        </w:rPr>
        <w:t>a non</w:t>
      </w:r>
      <w:proofErr w:type="gramEnd"/>
      <w:r w:rsidRPr="00C34ABE">
        <w:rPr>
          <w:rFonts w:ascii="Arial" w:hAnsi="Arial" w:cs="Arial"/>
          <w:color w:val="000000"/>
          <w:sz w:val="22"/>
          <w:szCs w:val="22"/>
        </w:rPr>
        <w:t>-compliance is a substantial increase in risk and is a severity level III violation.</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color w:val="000000"/>
          <w:sz w:val="22"/>
          <w:szCs w:val="22"/>
          <w:u w:val="single"/>
        </w:rPr>
        <w:t>Example #7</w:t>
      </w:r>
      <w:r w:rsidRPr="00C34ABE">
        <w:rPr>
          <w:rFonts w:ascii="Arial" w:hAnsi="Arial" w:cs="Arial"/>
          <w:color w:val="000000"/>
          <w:sz w:val="22"/>
          <w:szCs w:val="22"/>
        </w:rPr>
        <w:t>:  Some or all IROFS for an intermediate-consequence accident sequence fail.</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F2111" w:rsidRPr="00C34ABE">
        <w:rPr>
          <w:rFonts w:ascii="Arial" w:hAnsi="Arial" w:cs="Arial"/>
          <w:i/>
          <w:color w:val="000000"/>
          <w:sz w:val="22"/>
          <w:szCs w:val="22"/>
        </w:rPr>
        <w:t>Violation</w:t>
      </w:r>
      <w:r w:rsidRPr="00C34ABE">
        <w:rPr>
          <w:rFonts w:ascii="Arial" w:hAnsi="Arial" w:cs="Arial"/>
          <w:color w:val="000000"/>
          <w:sz w:val="22"/>
          <w:szCs w:val="22"/>
        </w:rPr>
        <w:t>:  Controls failed outside of planned reliability.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437D0D"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ISA identifies the specific accident sequence as an intermediate-consequence event.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No controls can be identified to replace the function of the missing or compromised controls.  Staff considers duration of the unanalyzed condition to be a factor and uses Table 2 to adjust the assessment.  The risk for the accident sequence is assessed below “not unlikely.”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An intermediate-consequence accident sequence being “not unlikely” as the result of a non-compliance is a severity level III violation.</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u w:val="single"/>
        </w:rPr>
        <w:t>Example #8</w:t>
      </w:r>
      <w:r w:rsidRPr="00C34ABE">
        <w:rPr>
          <w:rFonts w:ascii="Arial" w:hAnsi="Arial" w:cs="Arial"/>
          <w:color w:val="000000"/>
          <w:sz w:val="22"/>
          <w:szCs w:val="22"/>
        </w:rPr>
        <w:t xml:space="preserve">:  A fuel cycle licensee without an ISA discovers that a chemical operation has an accident sequence leading to a credible intermediate-consequence that is not identified, analyzed or controlled.  </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F2111" w:rsidRPr="00C34ABE">
        <w:rPr>
          <w:rFonts w:ascii="Arial" w:hAnsi="Arial" w:cs="Arial"/>
          <w:i/>
          <w:color w:val="000000"/>
          <w:sz w:val="22"/>
          <w:szCs w:val="22"/>
        </w:rPr>
        <w:t>Violation</w:t>
      </w:r>
      <w:r w:rsidRPr="00C34ABE">
        <w:rPr>
          <w:rFonts w:ascii="Arial" w:hAnsi="Arial" w:cs="Arial"/>
          <w:color w:val="000000"/>
          <w:sz w:val="22"/>
          <w:szCs w:val="22"/>
        </w:rPr>
        <w:t xml:space="preserve">: </w:t>
      </w:r>
      <w:r w:rsidR="00D7607E" w:rsidRPr="00C34ABE">
        <w:rPr>
          <w:rFonts w:ascii="Arial" w:hAnsi="Arial" w:cs="Arial"/>
          <w:color w:val="000000"/>
          <w:sz w:val="22"/>
          <w:szCs w:val="22"/>
        </w:rPr>
        <w:t xml:space="preserve"> </w:t>
      </w:r>
      <w:r w:rsidRPr="00C34ABE">
        <w:rPr>
          <w:rFonts w:ascii="Arial" w:hAnsi="Arial" w:cs="Arial"/>
          <w:color w:val="000000"/>
          <w:sz w:val="22"/>
          <w:szCs w:val="22"/>
        </w:rPr>
        <w:t>A credible intermediate-consequence accident sequence is not controlled due to licensee failure to follow procedures requiring identification and analysis of credible accident sequences.</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5D0AF6"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does not have an ISA but has other adequate safety basis documentation.  Staff characterizes the sequence using the licensee safety basis documentation, engineering judgment and Table 1 as an intermediate-consequence event.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No controls can be identified affecting the risk of the accident sequence.  Staff considers duration of the unanalyzed condition to be a factor and uses Table 2 to adjust the assessment.  The risk for the accident sequence is assessed below “not unlikely.”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lastRenderedPageBreak/>
        <w:t>Assign Severity Level</w:t>
      </w:r>
      <w:r w:rsidRPr="00C34ABE">
        <w:rPr>
          <w:rFonts w:ascii="Arial" w:hAnsi="Arial" w:cs="Arial"/>
          <w:color w:val="000000"/>
          <w:sz w:val="22"/>
          <w:szCs w:val="22"/>
        </w:rPr>
        <w:t>:  The severity level of an unanalyzed accident sequence is dependent on the magnitude of risk for the accident sequence and the requirement for implementation of controls.  Using Table 4, staff determines that an intermediate-consequence accident sequence being “not unlikely” as the result of a non-compliance is a significant increase in risk and is a severity level III violation.</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jc w:val="center"/>
        <w:rPr>
          <w:rFonts w:ascii="Arial" w:hAnsi="Arial" w:cs="Arial"/>
          <w:b/>
          <w:color w:val="000000"/>
          <w:sz w:val="22"/>
          <w:szCs w:val="22"/>
        </w:rPr>
      </w:pPr>
      <w:r w:rsidRPr="00C34ABE">
        <w:rPr>
          <w:rFonts w:ascii="Arial" w:hAnsi="Arial" w:cs="Arial"/>
          <w:b/>
          <w:color w:val="000000"/>
          <w:sz w:val="22"/>
          <w:szCs w:val="22"/>
        </w:rPr>
        <w:t>Severity Level IV</w:t>
      </w:r>
    </w:p>
    <w:p w:rsidR="006C3607" w:rsidRPr="00C34ABE" w:rsidRDefault="006C3607" w:rsidP="00DD6DDF">
      <w:pPr>
        <w:spacing w:line="240" w:lineRule="auto"/>
        <w:rPr>
          <w:rFonts w:ascii="Arial" w:hAnsi="Arial" w:cs="Arial"/>
          <w:color w:val="000000"/>
          <w:sz w:val="22"/>
          <w:szCs w:val="22"/>
          <w:u w:val="single"/>
        </w:rPr>
      </w:pPr>
    </w:p>
    <w:p w:rsidR="006C3607" w:rsidRPr="00C34ABE" w:rsidRDefault="006C3607" w:rsidP="00DD6DDF">
      <w:pPr>
        <w:widowControl/>
        <w:spacing w:line="240" w:lineRule="auto"/>
        <w:rPr>
          <w:rFonts w:ascii="Arial" w:hAnsi="Arial" w:cs="Arial"/>
          <w:color w:val="000000"/>
          <w:sz w:val="22"/>
          <w:szCs w:val="22"/>
          <w:u w:val="single"/>
        </w:rPr>
      </w:pPr>
      <w:r w:rsidRPr="00C34ABE">
        <w:rPr>
          <w:rFonts w:ascii="Arial" w:hAnsi="Arial" w:cs="Arial"/>
          <w:color w:val="000000"/>
          <w:sz w:val="22"/>
          <w:szCs w:val="22"/>
        </w:rPr>
        <w:t>At facilities with ISAs, severity level IV violations are assigned to non-compliances associated with the failure to meet the performance requirements of 10 CFR 70.61 that does not result in a severity level I, II, or III violation.  At facilities without ISAs, severity level IV violations are assigned to non-compliances associated with failure of safety systems or controls such that an acceptable safety margin has not been maintained that does not result in a severity level I, II, or III violation.</w:t>
      </w:r>
    </w:p>
    <w:p w:rsidR="006C3607" w:rsidRPr="00C34ABE" w:rsidRDefault="006C3607" w:rsidP="00DD6DDF">
      <w:pPr>
        <w:widowControl/>
        <w:tabs>
          <w:tab w:val="left" w:pos="360"/>
        </w:tabs>
        <w:spacing w:line="240" w:lineRule="auto"/>
        <w:rPr>
          <w:rFonts w:ascii="Arial" w:hAnsi="Arial" w:cs="Arial"/>
          <w:color w:val="000000"/>
          <w:sz w:val="22"/>
          <w:szCs w:val="22"/>
          <w:u w:val="single"/>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color w:val="000000"/>
          <w:sz w:val="22"/>
          <w:szCs w:val="22"/>
          <w:u w:val="single"/>
        </w:rPr>
        <w:t>Example #9</w:t>
      </w:r>
      <w:r w:rsidRPr="00C34ABE">
        <w:rPr>
          <w:rFonts w:ascii="Arial" w:hAnsi="Arial" w:cs="Arial"/>
          <w:color w:val="000000"/>
          <w:sz w:val="22"/>
          <w:szCs w:val="22"/>
        </w:rPr>
        <w:t>:  A licensee fails to establish or maintain a criticality control.</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F2111" w:rsidRPr="00C34ABE">
        <w:rPr>
          <w:rFonts w:ascii="Arial" w:hAnsi="Arial" w:cs="Arial"/>
          <w:i/>
          <w:color w:val="000000"/>
          <w:sz w:val="22"/>
          <w:szCs w:val="22"/>
        </w:rPr>
        <w:t>Violation</w:t>
      </w:r>
      <w:r w:rsidRPr="00C34ABE">
        <w:rPr>
          <w:rFonts w:ascii="Arial" w:hAnsi="Arial" w:cs="Arial"/>
          <w:color w:val="000000"/>
          <w:sz w:val="22"/>
          <w:szCs w:val="22"/>
        </w:rPr>
        <w:t>:  A control required by approved criticality analysis to maintain subcritical margin is not established or maintained due to failure to follow procedural requirements to implement controls.</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437D0D"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ISA identifies inadvertent criticality as a high-consequence event and identifies the specific accident sequence leading to criticality.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Adequate controls are in place to ensure that criticality is highly unlikely.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A failure to meet the performance requirements of 10 CFR 70.61 that does not result in a severity level I, II, or III violation is a severity level IV violation.</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u w:val="single"/>
        </w:rPr>
        <w:t>Example #10</w:t>
      </w:r>
      <w:r w:rsidRPr="00C34ABE">
        <w:rPr>
          <w:rFonts w:ascii="Arial" w:hAnsi="Arial" w:cs="Arial"/>
          <w:color w:val="000000"/>
          <w:sz w:val="22"/>
          <w:szCs w:val="22"/>
        </w:rPr>
        <w:t xml:space="preserve">:  Some or all of the IROFS for an accident sequence leading to criticality fail.  Based on credited controls, the accident sequence is now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not unlikely</w:t>
      </w:r>
      <w:r w:rsidRPr="00C34ABE">
        <w:rPr>
          <w:rFonts w:ascii="Arial" w:hAnsi="Arial" w:cs="Arial"/>
          <w:color w:val="000000"/>
          <w:sz w:val="22"/>
          <w:szCs w:val="22"/>
        </w:rPr>
        <w:sym w:font="WP TypographicSymbols" w:char="0040"/>
      </w:r>
      <w:r w:rsidRPr="00C34ABE">
        <w:rPr>
          <w:rFonts w:ascii="Arial" w:hAnsi="Arial" w:cs="Arial"/>
          <w:color w:val="000000"/>
          <w:sz w:val="22"/>
          <w:szCs w:val="22"/>
        </w:rPr>
        <w:t xml:space="preserve"> rather than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highly unlikely.</w:t>
      </w:r>
      <w:r w:rsidRPr="00C34ABE">
        <w:rPr>
          <w:rFonts w:ascii="Arial" w:hAnsi="Arial" w:cs="Arial"/>
          <w:color w:val="000000"/>
          <w:sz w:val="22"/>
          <w:szCs w:val="22"/>
        </w:rPr>
        <w:sym w:font="WP TypographicSymbols" w:char="0040"/>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F2111" w:rsidRPr="00C34ABE">
        <w:rPr>
          <w:rFonts w:ascii="Arial" w:hAnsi="Arial" w:cs="Arial"/>
          <w:i/>
          <w:color w:val="000000"/>
          <w:sz w:val="22"/>
          <w:szCs w:val="22"/>
        </w:rPr>
        <w:t>Violation</w:t>
      </w:r>
      <w:r w:rsidRPr="00C34ABE">
        <w:rPr>
          <w:rFonts w:ascii="Arial" w:hAnsi="Arial" w:cs="Arial"/>
          <w:color w:val="000000"/>
          <w:sz w:val="22"/>
          <w:szCs w:val="22"/>
        </w:rPr>
        <w:t>:  Controls failed outside of planned reliability.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437D0D"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ISA identifies inadvertent criticality as a high-consequence event and identifies the specific accident sequence leading to criticality.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The licensee is able to demonstrate that appropriate non-IROFS are present that replace all of the lost IROFS at the time of the violations.</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Failure to meet the performance requirements of 10 CFR 70.61 that does not result in a severity level I, II, or III violation is a severity level IV violation.</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color w:val="000000"/>
          <w:sz w:val="22"/>
          <w:szCs w:val="22"/>
          <w:u w:val="single"/>
        </w:rPr>
        <w:lastRenderedPageBreak/>
        <w:t>Example #11</w:t>
      </w:r>
      <w:r w:rsidRPr="00C34ABE">
        <w:rPr>
          <w:rFonts w:ascii="Arial" w:hAnsi="Arial" w:cs="Arial"/>
          <w:color w:val="000000"/>
          <w:sz w:val="22"/>
          <w:szCs w:val="22"/>
        </w:rPr>
        <w:t xml:space="preserve">:  Some or all of the IROFS for an accident sequence leading to an intermediate-consequence event fail.  Based on credited controls, the intermediate-consequence sequence is now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not unlikely</w:t>
      </w:r>
      <w:r w:rsidRPr="00C34ABE">
        <w:rPr>
          <w:rFonts w:ascii="Arial" w:hAnsi="Arial" w:cs="Arial"/>
          <w:color w:val="000000"/>
          <w:sz w:val="22"/>
          <w:szCs w:val="22"/>
        </w:rPr>
        <w:sym w:font="WP TypographicSymbols" w:char="0040"/>
      </w:r>
      <w:r w:rsidRPr="00C34ABE">
        <w:rPr>
          <w:rFonts w:ascii="Arial" w:hAnsi="Arial" w:cs="Arial"/>
          <w:color w:val="000000"/>
          <w:sz w:val="22"/>
          <w:szCs w:val="22"/>
        </w:rPr>
        <w:t xml:space="preserve"> rather than </w:t>
      </w:r>
      <w:r w:rsidRPr="00C34ABE">
        <w:rPr>
          <w:rFonts w:ascii="Arial" w:hAnsi="Arial" w:cs="Arial"/>
          <w:color w:val="000000"/>
          <w:sz w:val="22"/>
          <w:szCs w:val="22"/>
        </w:rPr>
        <w:sym w:font="WP TypographicSymbols" w:char="0041"/>
      </w:r>
      <w:r w:rsidRPr="00C34ABE">
        <w:rPr>
          <w:rFonts w:ascii="Arial" w:hAnsi="Arial" w:cs="Arial"/>
          <w:color w:val="000000"/>
          <w:sz w:val="22"/>
          <w:szCs w:val="22"/>
        </w:rPr>
        <w:t>highly unlikely.</w:t>
      </w:r>
      <w:r w:rsidRPr="00C34ABE">
        <w:rPr>
          <w:rFonts w:ascii="Arial" w:hAnsi="Arial" w:cs="Arial"/>
          <w:color w:val="000000"/>
          <w:sz w:val="22"/>
          <w:szCs w:val="22"/>
        </w:rPr>
        <w:sym w:font="WP TypographicSymbols" w:char="0040"/>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F2111" w:rsidRPr="00C34ABE">
        <w:rPr>
          <w:rFonts w:ascii="Arial" w:hAnsi="Arial" w:cs="Arial"/>
          <w:i/>
          <w:color w:val="000000"/>
          <w:sz w:val="22"/>
          <w:szCs w:val="22"/>
        </w:rPr>
        <w:t>Violation</w:t>
      </w:r>
      <w:r w:rsidRPr="00C34ABE">
        <w:rPr>
          <w:rFonts w:ascii="Arial" w:hAnsi="Arial" w:cs="Arial"/>
          <w:color w:val="000000"/>
          <w:sz w:val="22"/>
          <w:szCs w:val="22"/>
        </w:rPr>
        <w:t>:  Controls failed outside of planned reliability.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437D0D"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ISA identifies the specific accident sequence as an intermediate-consequence event.</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The licensee is able to demonstrate that some or all appropriate non-IROFS were in place that replaced the lost IROFS at the time of the violation.</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Failure to meet the performance requirements of 10 CFR 70.61 that does not result in a severity level I, II, or III violation is a severity level IV violation.</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color w:val="000000"/>
          <w:sz w:val="22"/>
          <w:szCs w:val="22"/>
          <w:u w:val="single"/>
        </w:rPr>
        <w:t>Example #12</w:t>
      </w:r>
      <w:r w:rsidRPr="00C34ABE">
        <w:rPr>
          <w:rFonts w:ascii="Arial" w:hAnsi="Arial" w:cs="Arial"/>
          <w:color w:val="000000"/>
          <w:sz w:val="22"/>
          <w:szCs w:val="22"/>
        </w:rPr>
        <w:t>:  A licensee discovers that a fissile operation has an accident sequence leading to criticality that is not identified, analyzed or controlled.</w:t>
      </w:r>
    </w:p>
    <w:p w:rsidR="006C3607" w:rsidRPr="00C34ABE" w:rsidRDefault="006C3607" w:rsidP="00DD6DDF">
      <w:pPr>
        <w:widowControl/>
        <w:tabs>
          <w:tab w:val="left" w:pos="360"/>
        </w:tabs>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 xml:space="preserve">Identify </w:t>
      </w:r>
      <w:r w:rsidR="00AF2111" w:rsidRPr="00C34ABE">
        <w:rPr>
          <w:rFonts w:ascii="Arial" w:hAnsi="Arial" w:cs="Arial"/>
          <w:i/>
          <w:color w:val="000000"/>
          <w:sz w:val="22"/>
          <w:szCs w:val="22"/>
        </w:rPr>
        <w:t>Violation</w:t>
      </w:r>
      <w:r w:rsidRPr="00C34ABE">
        <w:rPr>
          <w:rFonts w:ascii="Arial" w:hAnsi="Arial" w:cs="Arial"/>
          <w:color w:val="000000"/>
          <w:sz w:val="22"/>
          <w:szCs w:val="22"/>
        </w:rPr>
        <w:t xml:space="preserve">: </w:t>
      </w:r>
      <w:r w:rsidR="00D7607E" w:rsidRPr="00C34ABE">
        <w:rPr>
          <w:rFonts w:ascii="Arial" w:hAnsi="Arial" w:cs="Arial"/>
          <w:color w:val="000000"/>
          <w:sz w:val="22"/>
          <w:szCs w:val="22"/>
        </w:rPr>
        <w:t xml:space="preserve"> </w:t>
      </w:r>
      <w:r w:rsidRPr="00C34ABE">
        <w:rPr>
          <w:rFonts w:ascii="Arial" w:hAnsi="Arial" w:cs="Arial"/>
          <w:color w:val="000000"/>
          <w:sz w:val="22"/>
          <w:szCs w:val="22"/>
        </w:rPr>
        <w:t>A credible high-consequence accident sequence is not controlled due to licensee failure to follow procedures requiring identification and analysis of credible accident sequences.</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Identify Applicable Accident Sequence and Co</w:t>
      </w:r>
      <w:r w:rsidR="00437D0D" w:rsidRPr="00C34ABE">
        <w:rPr>
          <w:rFonts w:ascii="Arial" w:hAnsi="Arial" w:cs="Arial"/>
          <w:i/>
          <w:color w:val="000000"/>
          <w:sz w:val="22"/>
          <w:szCs w:val="22"/>
        </w:rPr>
        <w:t>n</w:t>
      </w:r>
      <w:r w:rsidRPr="00C34ABE">
        <w:rPr>
          <w:rFonts w:ascii="Arial" w:hAnsi="Arial" w:cs="Arial"/>
          <w:i/>
          <w:color w:val="000000"/>
          <w:sz w:val="22"/>
          <w:szCs w:val="22"/>
        </w:rPr>
        <w:t>sequence</w:t>
      </w:r>
      <w:r w:rsidRPr="00C34ABE">
        <w:rPr>
          <w:rFonts w:ascii="Arial" w:hAnsi="Arial" w:cs="Arial"/>
          <w:color w:val="000000"/>
          <w:sz w:val="22"/>
          <w:szCs w:val="22"/>
        </w:rPr>
        <w:t>:  The licensee ISA identifies inadvertent criticality as a high-consequence event.  Since the accident sequence is not in the ISA, staff characterizes the sequence using engineering judgment and Table 1 as a credible high-consequence accident sequence.</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rPr>
      </w:pPr>
      <w:r w:rsidRPr="00C34ABE">
        <w:rPr>
          <w:rFonts w:ascii="Arial" w:hAnsi="Arial" w:cs="Arial"/>
          <w:i/>
          <w:color w:val="000000"/>
          <w:sz w:val="22"/>
          <w:szCs w:val="22"/>
        </w:rPr>
        <w:t>Assess Likelihood of Accident Sequence with Available Controls</w:t>
      </w:r>
      <w:r w:rsidRPr="00C34ABE">
        <w:rPr>
          <w:rFonts w:ascii="Arial" w:hAnsi="Arial" w:cs="Arial"/>
          <w:color w:val="000000"/>
          <w:sz w:val="22"/>
          <w:szCs w:val="22"/>
        </w:rPr>
        <w:t>:  Staff uses Table 2 to establish initial likelihood for the accident sequence.  Adequate controls can be identified affecting the risk of the accident sequence and the risk for the accident sequence can be characterized as “highly unlikely.”</w:t>
      </w:r>
    </w:p>
    <w:p w:rsidR="006C3607" w:rsidRPr="00C34ABE" w:rsidRDefault="006C3607" w:rsidP="00DD6DDF">
      <w:pPr>
        <w:spacing w:line="240" w:lineRule="auto"/>
        <w:rPr>
          <w:rFonts w:ascii="Arial" w:hAnsi="Arial" w:cs="Arial"/>
          <w:color w:val="000000"/>
          <w:sz w:val="22"/>
          <w:szCs w:val="22"/>
        </w:rPr>
      </w:pPr>
    </w:p>
    <w:p w:rsidR="006C3607" w:rsidRPr="00C34ABE" w:rsidRDefault="006C3607" w:rsidP="00DD6DDF">
      <w:pPr>
        <w:widowControl/>
        <w:tabs>
          <w:tab w:val="left" w:pos="360"/>
        </w:tabs>
        <w:spacing w:line="240" w:lineRule="auto"/>
        <w:rPr>
          <w:rFonts w:ascii="Arial" w:hAnsi="Arial" w:cs="Arial"/>
          <w:color w:val="000000"/>
          <w:sz w:val="22"/>
          <w:szCs w:val="22"/>
        </w:rPr>
      </w:pPr>
      <w:r w:rsidRPr="00C34ABE">
        <w:rPr>
          <w:rFonts w:ascii="Arial" w:hAnsi="Arial" w:cs="Arial"/>
          <w:i/>
          <w:color w:val="000000"/>
          <w:sz w:val="22"/>
          <w:szCs w:val="22"/>
        </w:rPr>
        <w:t>Assign Severity Level</w:t>
      </w:r>
      <w:r w:rsidRPr="00C34ABE">
        <w:rPr>
          <w:rFonts w:ascii="Arial" w:hAnsi="Arial" w:cs="Arial"/>
          <w:color w:val="000000"/>
          <w:sz w:val="22"/>
          <w:szCs w:val="22"/>
        </w:rPr>
        <w:t>:  The severity level of an unanalyzed accident sequence is dependent on the magnitude of risk for the accident sequence and the requirement for implementation of controls.  Identification of a credible unanalyzed accident sequence for which existing IROFS or controls provide adequate protection is a severity level IV violation.</w:t>
      </w:r>
    </w:p>
    <w:p w:rsidR="006C3607" w:rsidRPr="00C34ABE" w:rsidRDefault="006C3607" w:rsidP="00DD6DDF">
      <w:pPr>
        <w:tabs>
          <w:tab w:val="left" w:pos="274"/>
          <w:tab w:val="left" w:pos="806"/>
          <w:tab w:val="left" w:pos="1440"/>
          <w:tab w:val="left" w:pos="2074"/>
          <w:tab w:val="left" w:pos="2707"/>
        </w:tabs>
        <w:spacing w:line="240" w:lineRule="auto"/>
        <w:ind w:left="990" w:hanging="990"/>
        <w:jc w:val="center"/>
        <w:rPr>
          <w:rFonts w:ascii="Arial" w:hAnsi="Arial" w:cs="Arial"/>
          <w:b/>
          <w:sz w:val="22"/>
          <w:szCs w:val="22"/>
        </w:rPr>
        <w:sectPr w:rsidR="006C3607" w:rsidRPr="00C34ABE" w:rsidSect="005233ED">
          <w:headerReference w:type="default" r:id="rId15"/>
          <w:footerReference w:type="default" r:id="rId16"/>
          <w:headerReference w:type="first" r:id="rId17"/>
          <w:footerReference w:type="first" r:id="rId18"/>
          <w:pgSz w:w="12240" w:h="15840" w:code="1"/>
          <w:pgMar w:top="1080" w:right="1440" w:bottom="720" w:left="1440" w:header="1440" w:footer="1440" w:gutter="0"/>
          <w:pgNumType w:start="1" w:chapStyle="1"/>
          <w:cols w:space="720"/>
          <w:titlePg/>
          <w:docGrid w:linePitch="272"/>
        </w:sectPr>
      </w:pPr>
    </w:p>
    <w:p w:rsidR="006C3607" w:rsidRPr="00D57611" w:rsidRDefault="006C3607" w:rsidP="00DD6DDF">
      <w:pPr>
        <w:tabs>
          <w:tab w:val="left" w:pos="274"/>
          <w:tab w:val="left" w:pos="806"/>
          <w:tab w:val="left" w:pos="1440"/>
          <w:tab w:val="left" w:pos="2074"/>
          <w:tab w:val="left" w:pos="2707"/>
        </w:tabs>
        <w:spacing w:line="240" w:lineRule="auto"/>
        <w:ind w:left="990" w:hanging="990"/>
        <w:jc w:val="center"/>
        <w:rPr>
          <w:rFonts w:ascii="Arial" w:hAnsi="Arial" w:cs="Arial"/>
          <w:color w:val="000000"/>
          <w:sz w:val="22"/>
          <w:szCs w:val="22"/>
          <w:u w:val="single"/>
        </w:rPr>
      </w:pPr>
      <w:r w:rsidRPr="00D57611">
        <w:rPr>
          <w:rFonts w:ascii="Arial" w:hAnsi="Arial" w:cs="Arial"/>
          <w:sz w:val="22"/>
          <w:szCs w:val="22"/>
        </w:rPr>
        <w:lastRenderedPageBreak/>
        <w:t>Enclosure</w:t>
      </w:r>
      <w:r w:rsidRPr="00D57611">
        <w:rPr>
          <w:rFonts w:ascii="Arial" w:hAnsi="Arial" w:cs="Arial"/>
          <w:color w:val="000000"/>
          <w:sz w:val="22"/>
          <w:szCs w:val="22"/>
        </w:rPr>
        <w:t xml:space="preserve"> 2</w:t>
      </w:r>
      <w:r w:rsidR="00FB12BC" w:rsidRPr="00D57611">
        <w:rPr>
          <w:rFonts w:ascii="Arial" w:hAnsi="Arial" w:cs="Arial"/>
          <w:color w:val="000000"/>
          <w:sz w:val="22"/>
          <w:szCs w:val="22"/>
        </w:rPr>
        <w:t xml:space="preserve"> </w:t>
      </w:r>
    </w:p>
    <w:p w:rsidR="006C3607" w:rsidRPr="00D57611" w:rsidRDefault="006C3607" w:rsidP="00DD6DDF">
      <w:pPr>
        <w:tabs>
          <w:tab w:val="left" w:pos="274"/>
          <w:tab w:val="left" w:pos="806"/>
          <w:tab w:val="left" w:pos="1440"/>
          <w:tab w:val="left" w:pos="2074"/>
          <w:tab w:val="left" w:pos="2707"/>
        </w:tabs>
        <w:spacing w:line="240" w:lineRule="auto"/>
        <w:ind w:left="990" w:hanging="990"/>
        <w:jc w:val="center"/>
        <w:rPr>
          <w:rFonts w:ascii="Arial" w:hAnsi="Arial" w:cs="Arial"/>
          <w:bCs/>
          <w:color w:val="000000"/>
          <w:sz w:val="22"/>
          <w:szCs w:val="22"/>
          <w:lang w:val="en-CA"/>
        </w:rPr>
      </w:pPr>
      <w:r w:rsidRPr="00D57611">
        <w:rPr>
          <w:rFonts w:ascii="Arial" w:hAnsi="Arial" w:cs="Arial"/>
          <w:bCs/>
          <w:color w:val="000000"/>
          <w:sz w:val="22"/>
          <w:szCs w:val="22"/>
          <w:lang w:val="en-CA"/>
        </w:rPr>
        <w:t>Evaluations Based on Specific Licensee ISAs</w:t>
      </w:r>
      <w:r w:rsidR="00CC2983" w:rsidRPr="00D57611">
        <w:rPr>
          <w:rFonts w:ascii="Arial" w:hAnsi="Arial" w:cs="Arial"/>
          <w:bCs/>
          <w:color w:val="000000"/>
          <w:sz w:val="22"/>
          <w:szCs w:val="22"/>
          <w:lang w:val="en-CA"/>
        </w:rPr>
        <w:t xml:space="preserve"> (Non-Public)</w:t>
      </w:r>
    </w:p>
    <w:p w:rsidR="002A0D28" w:rsidRPr="00C34ABE" w:rsidRDefault="002A0D28" w:rsidP="00DD6DDF">
      <w:pPr>
        <w:tabs>
          <w:tab w:val="left" w:pos="274"/>
          <w:tab w:val="left" w:pos="806"/>
          <w:tab w:val="left" w:pos="1440"/>
          <w:tab w:val="left" w:pos="2074"/>
          <w:tab w:val="left" w:pos="2707"/>
        </w:tabs>
        <w:spacing w:line="240" w:lineRule="auto"/>
        <w:ind w:left="990" w:hanging="990"/>
        <w:jc w:val="center"/>
        <w:rPr>
          <w:rFonts w:ascii="Arial" w:hAnsi="Arial" w:cs="Arial"/>
          <w:b/>
          <w:bCs/>
          <w:color w:val="000000"/>
          <w:sz w:val="22"/>
          <w:szCs w:val="22"/>
          <w:lang w:val="en-CA"/>
        </w:rPr>
      </w:pPr>
    </w:p>
    <w:p w:rsidR="002A0D28" w:rsidRPr="00C34ABE" w:rsidRDefault="002A0D28" w:rsidP="00DD6DDF">
      <w:pPr>
        <w:tabs>
          <w:tab w:val="left" w:pos="274"/>
          <w:tab w:val="left" w:pos="806"/>
          <w:tab w:val="left" w:pos="1440"/>
          <w:tab w:val="left" w:pos="2074"/>
          <w:tab w:val="left" w:pos="2707"/>
        </w:tabs>
        <w:spacing w:line="240" w:lineRule="auto"/>
        <w:ind w:left="990" w:hanging="990"/>
        <w:jc w:val="center"/>
        <w:rPr>
          <w:rFonts w:ascii="Arial" w:hAnsi="Arial" w:cs="Arial"/>
          <w:b/>
          <w:bCs/>
          <w:color w:val="000000"/>
          <w:sz w:val="22"/>
          <w:szCs w:val="22"/>
          <w:lang w:val="en-CA"/>
        </w:rPr>
      </w:pPr>
    </w:p>
    <w:p w:rsidR="00CC2983" w:rsidRPr="00C34ABE" w:rsidRDefault="00CC2983" w:rsidP="00DD6DDF">
      <w:pPr>
        <w:tabs>
          <w:tab w:val="left" w:pos="274"/>
          <w:tab w:val="left" w:pos="806"/>
          <w:tab w:val="left" w:pos="1440"/>
          <w:tab w:val="left" w:pos="2074"/>
          <w:tab w:val="left" w:pos="2707"/>
        </w:tabs>
        <w:spacing w:line="240" w:lineRule="auto"/>
        <w:ind w:left="990" w:hanging="990"/>
        <w:jc w:val="center"/>
        <w:rPr>
          <w:rFonts w:ascii="Arial" w:hAnsi="Arial" w:cs="Arial"/>
          <w:color w:val="000000"/>
          <w:sz w:val="22"/>
          <w:szCs w:val="22"/>
        </w:rPr>
      </w:pPr>
    </w:p>
    <w:p w:rsidR="006C3607" w:rsidRPr="00C34ABE" w:rsidRDefault="006C3607" w:rsidP="00DD6DDF">
      <w:pPr>
        <w:spacing w:line="240" w:lineRule="auto"/>
        <w:rPr>
          <w:rFonts w:ascii="Arial" w:hAnsi="Arial" w:cs="Arial"/>
          <w:color w:val="000000"/>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853F50" w:rsidP="00DD6DDF">
      <w:pPr>
        <w:pStyle w:val="Body"/>
        <w:spacing w:line="240" w:lineRule="auto"/>
        <w:rPr>
          <w:rFonts w:ascii="Arial" w:hAnsi="Arial" w:cs="Arial"/>
          <w:sz w:val="22"/>
          <w:szCs w:val="22"/>
          <w:u w:val="single"/>
        </w:rPr>
      </w:pPr>
      <w:r w:rsidRPr="00853F50">
        <w:rPr>
          <w:rFonts w:ascii="Arial" w:hAnsi="Arial" w:cs="Arial"/>
          <w:bCs/>
          <w:noProof/>
          <w:sz w:val="22"/>
          <w:szCs w:val="22"/>
          <w:lang w:val="en-CA" w:eastAsia="zh-TW"/>
        </w:rPr>
        <w:pict>
          <v:shape id="_x0000_s1112" type="#_x0000_t202" style="position:absolute;left:0;text-align:left;margin-left:38.25pt;margin-top:11.25pt;width:398.95pt;height:25.95pt;z-index:251662848;mso-height-percent:200;mso-height-percent:200;mso-width-relative:margin;mso-height-relative:margin">
            <v:textbox style="mso-fit-shape-to-text:t">
              <w:txbxContent>
                <w:p w:rsidR="005233ED" w:rsidRDefault="005233ED" w:rsidP="00CC2983">
                  <w:pPr>
                    <w:tabs>
                      <w:tab w:val="left" w:pos="274"/>
                      <w:tab w:val="left" w:pos="806"/>
                      <w:tab w:val="left" w:pos="1440"/>
                      <w:tab w:val="left" w:pos="2074"/>
                      <w:tab w:val="left" w:pos="2707"/>
                    </w:tabs>
                    <w:ind w:left="990" w:hanging="990"/>
                    <w:jc w:val="left"/>
                  </w:pPr>
                  <w:r w:rsidRPr="00CC2983">
                    <w:rPr>
                      <w:rFonts w:ascii="Arial" w:hAnsi="Arial" w:cs="Arial"/>
                      <w:bCs/>
                      <w:color w:val="000000"/>
                      <w:sz w:val="22"/>
                      <w:szCs w:val="22"/>
                      <w:lang w:val="en-CA"/>
                    </w:rPr>
                    <w:t xml:space="preserve">This Enclosure contains </w:t>
                  </w:r>
                  <w:r>
                    <w:rPr>
                      <w:rFonts w:ascii="Arial" w:hAnsi="Arial" w:cs="Arial"/>
                      <w:bCs/>
                      <w:color w:val="000000"/>
                      <w:sz w:val="22"/>
                      <w:szCs w:val="22"/>
                      <w:lang w:val="en-CA"/>
                    </w:rPr>
                    <w:t>“</w:t>
                  </w:r>
                  <w:r w:rsidRPr="00CC2983">
                    <w:rPr>
                      <w:rFonts w:ascii="Arial" w:hAnsi="Arial" w:cs="Arial"/>
                      <w:bCs/>
                      <w:color w:val="000000"/>
                      <w:sz w:val="22"/>
                      <w:szCs w:val="22"/>
                      <w:lang w:val="en-CA"/>
                    </w:rPr>
                    <w:t>Proprietary</w:t>
                  </w:r>
                  <w:r>
                    <w:rPr>
                      <w:rFonts w:ascii="Arial" w:hAnsi="Arial" w:cs="Arial"/>
                      <w:bCs/>
                      <w:color w:val="000000"/>
                      <w:sz w:val="22"/>
                      <w:szCs w:val="22"/>
                      <w:lang w:val="en-CA"/>
                    </w:rPr>
                    <w:t>”</w:t>
                  </w:r>
                  <w:r w:rsidRPr="00CC2983">
                    <w:rPr>
                      <w:rFonts w:ascii="Arial" w:hAnsi="Arial" w:cs="Arial"/>
                      <w:bCs/>
                      <w:color w:val="000000"/>
                      <w:sz w:val="22"/>
                      <w:szCs w:val="22"/>
                      <w:lang w:val="en-CA"/>
                    </w:rPr>
                    <w:t xml:space="preserve"> information and is </w:t>
                  </w:r>
                  <w:r>
                    <w:rPr>
                      <w:rFonts w:ascii="Arial" w:hAnsi="Arial" w:cs="Arial"/>
                      <w:bCs/>
                      <w:color w:val="000000"/>
                      <w:sz w:val="22"/>
                      <w:szCs w:val="22"/>
                      <w:lang w:val="en-CA"/>
                    </w:rPr>
                    <w:t xml:space="preserve">not for </w:t>
                  </w:r>
                  <w:r w:rsidRPr="00CC2983">
                    <w:rPr>
                      <w:rFonts w:ascii="Arial" w:hAnsi="Arial" w:cs="Arial"/>
                      <w:bCs/>
                      <w:color w:val="000000"/>
                      <w:sz w:val="22"/>
                      <w:szCs w:val="22"/>
                      <w:lang w:val="en-CA"/>
                    </w:rPr>
                    <w:t>public</w:t>
                  </w:r>
                  <w:r>
                    <w:rPr>
                      <w:rFonts w:ascii="Arial" w:hAnsi="Arial" w:cs="Arial"/>
                      <w:bCs/>
                      <w:color w:val="000000"/>
                      <w:sz w:val="22"/>
                      <w:szCs w:val="22"/>
                      <w:lang w:val="en-CA"/>
                    </w:rPr>
                    <w:t xml:space="preserve"> access.</w:t>
                  </w:r>
                </w:p>
              </w:txbxContent>
            </v:textbox>
          </v:shape>
        </w:pict>
      </w: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FB12BC" w:rsidRPr="00C34ABE" w:rsidRDefault="00FB12BC" w:rsidP="00DD6DDF">
      <w:pPr>
        <w:pStyle w:val="Body"/>
        <w:spacing w:line="240" w:lineRule="auto"/>
        <w:rPr>
          <w:rFonts w:ascii="Arial" w:hAnsi="Arial" w:cs="Arial"/>
          <w:sz w:val="22"/>
          <w:szCs w:val="22"/>
          <w:u w:val="single"/>
        </w:rPr>
      </w:pPr>
    </w:p>
    <w:p w:rsidR="006C3607" w:rsidRPr="00C34ABE" w:rsidRDefault="006C3607" w:rsidP="00DD6DDF">
      <w:pPr>
        <w:spacing w:line="240" w:lineRule="auto"/>
        <w:rPr>
          <w:rFonts w:ascii="Arial" w:hAnsi="Arial" w:cs="Arial"/>
          <w:color w:val="000000"/>
          <w:sz w:val="22"/>
          <w:szCs w:val="22"/>
          <w:u w:val="single"/>
        </w:rPr>
      </w:pPr>
    </w:p>
    <w:p w:rsidR="006C3607" w:rsidRPr="00C34ABE" w:rsidRDefault="006C3607" w:rsidP="00DD6DDF">
      <w:pPr>
        <w:spacing w:line="240" w:lineRule="auto"/>
        <w:rPr>
          <w:rFonts w:ascii="Arial" w:hAnsi="Arial" w:cs="Arial"/>
          <w:sz w:val="22"/>
          <w:szCs w:val="22"/>
        </w:rPr>
        <w:sectPr w:rsidR="006C3607" w:rsidRPr="00C34ABE" w:rsidSect="005233ED">
          <w:headerReference w:type="default" r:id="rId19"/>
          <w:footerReference w:type="default" r:id="rId20"/>
          <w:headerReference w:type="first" r:id="rId21"/>
          <w:footerReference w:type="first" r:id="rId22"/>
          <w:pgSz w:w="12240" w:h="15840" w:code="1"/>
          <w:pgMar w:top="1080" w:right="1440" w:bottom="720" w:left="1440" w:header="1440" w:footer="1440" w:gutter="0"/>
          <w:pgNumType w:start="1" w:chapStyle="1"/>
          <w:cols w:space="720"/>
          <w:docGrid w:linePitch="272"/>
        </w:sectPr>
      </w:pPr>
    </w:p>
    <w:p w:rsidR="006C3607" w:rsidRPr="00C34ABE" w:rsidRDefault="00D16E7E" w:rsidP="00DD6DDF">
      <w:pPr>
        <w:spacing w:line="240" w:lineRule="auto"/>
        <w:jc w:val="center"/>
        <w:rPr>
          <w:rFonts w:ascii="Arial" w:hAnsi="Arial" w:cs="Arial"/>
          <w:sz w:val="22"/>
          <w:szCs w:val="22"/>
        </w:rPr>
      </w:pPr>
      <w:r w:rsidRPr="00C34ABE">
        <w:rPr>
          <w:rFonts w:ascii="Arial" w:hAnsi="Arial" w:cs="Arial"/>
          <w:sz w:val="22"/>
          <w:szCs w:val="22"/>
          <w:lang w:val="en-CA"/>
        </w:rPr>
        <w:lastRenderedPageBreak/>
        <w:t xml:space="preserve">Attachment </w:t>
      </w:r>
      <w:r w:rsidR="006C3607" w:rsidRPr="00C34ABE">
        <w:rPr>
          <w:rFonts w:ascii="Arial" w:hAnsi="Arial" w:cs="Arial"/>
          <w:sz w:val="22"/>
          <w:szCs w:val="22"/>
        </w:rPr>
        <w:t>1</w:t>
      </w:r>
      <w:r w:rsidR="00D7607E" w:rsidRPr="00C34ABE">
        <w:rPr>
          <w:rFonts w:ascii="Arial" w:hAnsi="Arial" w:cs="Arial"/>
          <w:sz w:val="22"/>
          <w:szCs w:val="22"/>
        </w:rPr>
        <w:t xml:space="preserve"> </w:t>
      </w:r>
      <w:r w:rsidR="00C96B17" w:rsidRPr="00C34ABE">
        <w:rPr>
          <w:rFonts w:ascii="Arial" w:hAnsi="Arial" w:cs="Arial"/>
          <w:sz w:val="22"/>
          <w:szCs w:val="22"/>
        </w:rPr>
        <w:t xml:space="preserve">- </w:t>
      </w:r>
      <w:r w:rsidR="006C3607" w:rsidRPr="00C34ABE">
        <w:rPr>
          <w:rFonts w:ascii="Arial" w:hAnsi="Arial" w:cs="Arial"/>
          <w:sz w:val="22"/>
          <w:szCs w:val="22"/>
        </w:rPr>
        <w:t>Revision History for IMC 2606</w:t>
      </w:r>
    </w:p>
    <w:p w:rsidR="006C3607" w:rsidRPr="00C34ABE" w:rsidRDefault="006C3607" w:rsidP="00DD6DDF">
      <w:pPr>
        <w:tabs>
          <w:tab w:val="left" w:pos="3120"/>
        </w:tabs>
        <w:spacing w:line="240" w:lineRule="auto"/>
        <w:jc w:val="center"/>
        <w:rPr>
          <w:rFonts w:ascii="Arial" w:hAnsi="Arial" w:cs="Arial"/>
          <w:sz w:val="22"/>
          <w:szCs w:val="22"/>
        </w:rPr>
      </w:pPr>
    </w:p>
    <w:tbl>
      <w:tblPr>
        <w:tblW w:w="0" w:type="auto"/>
        <w:tblInd w:w="100" w:type="dxa"/>
        <w:tblLayout w:type="fixed"/>
        <w:tblCellMar>
          <w:left w:w="100" w:type="dxa"/>
          <w:right w:w="100" w:type="dxa"/>
        </w:tblCellMar>
        <w:tblLook w:val="0000"/>
      </w:tblPr>
      <w:tblGrid>
        <w:gridCol w:w="1980"/>
        <w:gridCol w:w="2250"/>
        <w:gridCol w:w="3060"/>
        <w:gridCol w:w="2700"/>
        <w:gridCol w:w="2790"/>
      </w:tblGrid>
      <w:tr w:rsidR="006C3607" w:rsidRPr="00C34ABE" w:rsidTr="00EF7F57">
        <w:trPr>
          <w:cantSplit/>
          <w:trHeight w:val="1236"/>
        </w:trPr>
        <w:tc>
          <w:tcPr>
            <w:tcW w:w="1980" w:type="dxa"/>
            <w:tcBorders>
              <w:top w:val="single" w:sz="6" w:space="0" w:color="000000"/>
              <w:left w:val="single" w:sz="6" w:space="0" w:color="000000"/>
              <w:bottom w:val="nil"/>
              <w:right w:val="nil"/>
            </w:tcBorders>
          </w:tcPr>
          <w:p w:rsidR="006C3607" w:rsidRPr="00C34ABE" w:rsidRDefault="006C3607" w:rsidP="00DD6DDF">
            <w:pPr>
              <w:spacing w:before="100" w:after="52" w:line="240" w:lineRule="auto"/>
              <w:rPr>
                <w:rFonts w:ascii="Arial" w:hAnsi="Arial" w:cs="Arial"/>
                <w:sz w:val="22"/>
                <w:szCs w:val="22"/>
              </w:rPr>
            </w:pPr>
            <w:r w:rsidRPr="00C34ABE">
              <w:rPr>
                <w:rFonts w:ascii="Arial" w:hAnsi="Arial" w:cs="Arial"/>
                <w:sz w:val="22"/>
                <w:szCs w:val="22"/>
              </w:rPr>
              <w:t>Commitment Tracking Number</w:t>
            </w:r>
          </w:p>
        </w:tc>
        <w:tc>
          <w:tcPr>
            <w:tcW w:w="2250" w:type="dxa"/>
            <w:tcBorders>
              <w:top w:val="single" w:sz="6" w:space="0" w:color="000000"/>
              <w:left w:val="single" w:sz="6" w:space="0" w:color="000000"/>
              <w:bottom w:val="nil"/>
              <w:right w:val="nil"/>
            </w:tcBorders>
          </w:tcPr>
          <w:p w:rsidR="006C3607" w:rsidRPr="00C34ABE" w:rsidRDefault="006C3607" w:rsidP="00DD6DDF">
            <w:pPr>
              <w:spacing w:line="240" w:lineRule="auto"/>
              <w:jc w:val="center"/>
              <w:rPr>
                <w:rFonts w:ascii="Arial" w:hAnsi="Arial" w:cs="Arial"/>
                <w:sz w:val="22"/>
                <w:szCs w:val="22"/>
              </w:rPr>
            </w:pPr>
            <w:r w:rsidRPr="00C34ABE">
              <w:rPr>
                <w:rFonts w:ascii="Arial" w:hAnsi="Arial" w:cs="Arial"/>
                <w:sz w:val="22"/>
                <w:szCs w:val="22"/>
              </w:rPr>
              <w:t>Accession Number</w:t>
            </w:r>
          </w:p>
          <w:p w:rsidR="00D7607E" w:rsidRPr="00C34ABE" w:rsidRDefault="006C3607" w:rsidP="00DD6DDF">
            <w:pPr>
              <w:spacing w:line="240" w:lineRule="auto"/>
              <w:jc w:val="center"/>
              <w:rPr>
                <w:rFonts w:ascii="Arial" w:hAnsi="Arial" w:cs="Arial"/>
                <w:sz w:val="22"/>
                <w:szCs w:val="22"/>
              </w:rPr>
            </w:pPr>
            <w:r w:rsidRPr="00C34ABE">
              <w:rPr>
                <w:rFonts w:ascii="Arial" w:hAnsi="Arial" w:cs="Arial"/>
                <w:sz w:val="22"/>
                <w:szCs w:val="22"/>
              </w:rPr>
              <w:t>Issue Date</w:t>
            </w:r>
          </w:p>
          <w:p w:rsidR="006C3607" w:rsidRPr="00C34ABE" w:rsidRDefault="006C3607" w:rsidP="00DD6DDF">
            <w:pPr>
              <w:spacing w:line="240" w:lineRule="auto"/>
              <w:jc w:val="center"/>
              <w:rPr>
                <w:rFonts w:ascii="Arial" w:hAnsi="Arial" w:cs="Arial"/>
                <w:sz w:val="22"/>
                <w:szCs w:val="22"/>
              </w:rPr>
            </w:pPr>
            <w:r w:rsidRPr="00C34ABE">
              <w:rPr>
                <w:rFonts w:ascii="Arial" w:hAnsi="Arial" w:cs="Arial"/>
                <w:sz w:val="22"/>
                <w:szCs w:val="22"/>
              </w:rPr>
              <w:t>Change Notice</w:t>
            </w:r>
          </w:p>
        </w:tc>
        <w:tc>
          <w:tcPr>
            <w:tcW w:w="3060" w:type="dxa"/>
            <w:tcBorders>
              <w:top w:val="single" w:sz="6" w:space="0" w:color="000000"/>
              <w:left w:val="single" w:sz="6" w:space="0" w:color="000000"/>
              <w:bottom w:val="nil"/>
              <w:right w:val="nil"/>
            </w:tcBorders>
          </w:tcPr>
          <w:p w:rsidR="006C3607" w:rsidRPr="00C34ABE" w:rsidRDefault="006C3607" w:rsidP="00DD6DDF">
            <w:pPr>
              <w:spacing w:before="100" w:after="52" w:line="240" w:lineRule="auto"/>
              <w:jc w:val="center"/>
              <w:rPr>
                <w:rFonts w:ascii="Arial" w:hAnsi="Arial" w:cs="Arial"/>
                <w:sz w:val="22"/>
                <w:szCs w:val="22"/>
              </w:rPr>
            </w:pPr>
            <w:r w:rsidRPr="00C34ABE">
              <w:rPr>
                <w:rFonts w:ascii="Arial" w:hAnsi="Arial" w:cs="Arial"/>
                <w:sz w:val="22"/>
                <w:szCs w:val="22"/>
              </w:rPr>
              <w:t>Description of Change</w:t>
            </w:r>
          </w:p>
        </w:tc>
        <w:tc>
          <w:tcPr>
            <w:tcW w:w="2700" w:type="dxa"/>
            <w:tcBorders>
              <w:top w:val="single" w:sz="6" w:space="0" w:color="000000"/>
              <w:left w:val="single" w:sz="6" w:space="0" w:color="000000"/>
              <w:bottom w:val="nil"/>
              <w:right w:val="nil"/>
            </w:tcBorders>
          </w:tcPr>
          <w:p w:rsidR="006C3607" w:rsidRPr="00C34ABE" w:rsidRDefault="006C3607" w:rsidP="00DD6DDF">
            <w:pPr>
              <w:spacing w:before="100" w:after="52" w:line="240" w:lineRule="auto"/>
              <w:jc w:val="center"/>
              <w:rPr>
                <w:rFonts w:ascii="Arial" w:hAnsi="Arial" w:cs="Arial"/>
                <w:sz w:val="22"/>
                <w:szCs w:val="22"/>
              </w:rPr>
            </w:pPr>
            <w:r w:rsidRPr="00C34ABE">
              <w:rPr>
                <w:rFonts w:ascii="Arial" w:hAnsi="Arial" w:cs="Arial"/>
                <w:sz w:val="22"/>
                <w:szCs w:val="22"/>
              </w:rPr>
              <w:t>Description of Training Required and Completion Date</w:t>
            </w:r>
          </w:p>
        </w:tc>
        <w:tc>
          <w:tcPr>
            <w:tcW w:w="2790" w:type="dxa"/>
            <w:tcBorders>
              <w:top w:val="single" w:sz="6" w:space="0" w:color="000000"/>
              <w:left w:val="single" w:sz="6" w:space="0" w:color="000000"/>
              <w:bottom w:val="single" w:sz="6" w:space="0" w:color="000000"/>
              <w:right w:val="single" w:sz="4" w:space="0" w:color="auto"/>
            </w:tcBorders>
          </w:tcPr>
          <w:p w:rsidR="006C3607" w:rsidRPr="00C34ABE" w:rsidRDefault="006C3607" w:rsidP="00DD6DDF">
            <w:pPr>
              <w:spacing w:before="100" w:after="52" w:line="240" w:lineRule="auto"/>
              <w:jc w:val="center"/>
              <w:rPr>
                <w:rFonts w:ascii="Arial" w:hAnsi="Arial" w:cs="Arial"/>
                <w:sz w:val="22"/>
                <w:szCs w:val="22"/>
              </w:rPr>
            </w:pPr>
            <w:r w:rsidRPr="00C34ABE">
              <w:rPr>
                <w:rFonts w:ascii="Arial" w:hAnsi="Arial" w:cs="Arial"/>
                <w:sz w:val="22"/>
                <w:szCs w:val="22"/>
              </w:rPr>
              <w:t>Comment and Feedback Resolution Accession Number</w:t>
            </w:r>
          </w:p>
        </w:tc>
      </w:tr>
      <w:tr w:rsidR="006C3607" w:rsidRPr="00C34ABE" w:rsidTr="00EF7F57">
        <w:trPr>
          <w:cantSplit/>
        </w:trPr>
        <w:tc>
          <w:tcPr>
            <w:tcW w:w="1980" w:type="dxa"/>
            <w:tcBorders>
              <w:top w:val="single" w:sz="6" w:space="0" w:color="000000"/>
              <w:left w:val="single" w:sz="6" w:space="0" w:color="000000"/>
              <w:bottom w:val="nil"/>
              <w:right w:val="nil"/>
            </w:tcBorders>
          </w:tcPr>
          <w:p w:rsidR="006C3607" w:rsidRPr="00C34ABE" w:rsidRDefault="006C3607" w:rsidP="00EF7F57">
            <w:pPr>
              <w:spacing w:line="240" w:lineRule="auto"/>
              <w:rPr>
                <w:rFonts w:ascii="Arial" w:hAnsi="Arial" w:cs="Arial"/>
                <w:sz w:val="22"/>
                <w:szCs w:val="22"/>
              </w:rPr>
            </w:pPr>
            <w:r w:rsidRPr="00C34ABE">
              <w:rPr>
                <w:rFonts w:ascii="Arial" w:hAnsi="Arial" w:cs="Arial"/>
                <w:sz w:val="22"/>
                <w:szCs w:val="22"/>
              </w:rPr>
              <w:t>N/A</w:t>
            </w:r>
          </w:p>
        </w:tc>
        <w:tc>
          <w:tcPr>
            <w:tcW w:w="2250" w:type="dxa"/>
            <w:tcBorders>
              <w:top w:val="single" w:sz="6" w:space="0" w:color="000000"/>
              <w:left w:val="single" w:sz="6" w:space="0" w:color="000000"/>
              <w:bottom w:val="nil"/>
              <w:right w:val="nil"/>
            </w:tcBorders>
          </w:tcPr>
          <w:p w:rsidR="006C3607" w:rsidRPr="00C34ABE" w:rsidRDefault="00D7607E" w:rsidP="00EF7F57">
            <w:pPr>
              <w:spacing w:line="240" w:lineRule="auto"/>
              <w:rPr>
                <w:rFonts w:ascii="Arial" w:hAnsi="Arial" w:cs="Arial"/>
                <w:sz w:val="22"/>
                <w:szCs w:val="22"/>
              </w:rPr>
            </w:pPr>
            <w:r w:rsidRPr="00C34ABE">
              <w:rPr>
                <w:rFonts w:ascii="Arial" w:hAnsi="Arial" w:cs="Arial"/>
                <w:sz w:val="22"/>
                <w:szCs w:val="22"/>
              </w:rPr>
              <w:t>ML12254</w:t>
            </w:r>
            <w:r w:rsidR="00AF2111" w:rsidRPr="00C34ABE">
              <w:rPr>
                <w:rFonts w:ascii="Arial" w:hAnsi="Arial" w:cs="Arial"/>
                <w:sz w:val="22"/>
                <w:szCs w:val="22"/>
              </w:rPr>
              <w:t>A</w:t>
            </w:r>
            <w:r w:rsidRPr="00C34ABE">
              <w:rPr>
                <w:rFonts w:ascii="Arial" w:hAnsi="Arial" w:cs="Arial"/>
                <w:sz w:val="22"/>
                <w:szCs w:val="22"/>
              </w:rPr>
              <w:t>075</w:t>
            </w:r>
          </w:p>
          <w:p w:rsidR="006C3607" w:rsidRPr="00C34ABE" w:rsidRDefault="00EF7F57" w:rsidP="00EF7F57">
            <w:pPr>
              <w:spacing w:line="240" w:lineRule="auto"/>
              <w:rPr>
                <w:rFonts w:ascii="Arial" w:hAnsi="Arial" w:cs="Arial"/>
                <w:sz w:val="22"/>
                <w:szCs w:val="22"/>
              </w:rPr>
            </w:pPr>
            <w:r>
              <w:rPr>
                <w:rFonts w:ascii="Arial" w:hAnsi="Arial" w:cs="Arial"/>
                <w:sz w:val="22"/>
                <w:szCs w:val="22"/>
              </w:rPr>
              <w:t>09/26/12</w:t>
            </w:r>
          </w:p>
          <w:p w:rsidR="006C3607" w:rsidRPr="00C34ABE" w:rsidRDefault="006C3607" w:rsidP="00EF7F57">
            <w:pPr>
              <w:spacing w:line="240" w:lineRule="auto"/>
              <w:rPr>
                <w:rFonts w:ascii="Arial" w:hAnsi="Arial" w:cs="Arial"/>
                <w:sz w:val="22"/>
                <w:szCs w:val="22"/>
              </w:rPr>
            </w:pPr>
            <w:r w:rsidRPr="00C34ABE">
              <w:rPr>
                <w:rFonts w:ascii="Arial" w:hAnsi="Arial" w:cs="Arial"/>
                <w:sz w:val="22"/>
                <w:szCs w:val="22"/>
              </w:rPr>
              <w:t xml:space="preserve">CN </w:t>
            </w:r>
            <w:r w:rsidR="00EF7F57">
              <w:rPr>
                <w:rFonts w:ascii="Arial" w:hAnsi="Arial" w:cs="Arial"/>
                <w:sz w:val="22"/>
                <w:szCs w:val="22"/>
              </w:rPr>
              <w:t>12-022</w:t>
            </w:r>
            <w:r w:rsidRPr="00C34ABE" w:rsidDel="00EE3E06">
              <w:rPr>
                <w:rFonts w:ascii="Arial" w:hAnsi="Arial" w:cs="Arial"/>
                <w:sz w:val="22"/>
                <w:szCs w:val="22"/>
              </w:rPr>
              <w:t xml:space="preserve"> </w:t>
            </w:r>
          </w:p>
        </w:tc>
        <w:tc>
          <w:tcPr>
            <w:tcW w:w="3060" w:type="dxa"/>
            <w:tcBorders>
              <w:top w:val="single" w:sz="6" w:space="0" w:color="000000"/>
              <w:left w:val="single" w:sz="6" w:space="0" w:color="000000"/>
              <w:bottom w:val="nil"/>
              <w:right w:val="nil"/>
            </w:tcBorders>
          </w:tcPr>
          <w:p w:rsidR="006C3607" w:rsidRPr="00C34ABE" w:rsidRDefault="006C3607" w:rsidP="00EF7F57">
            <w:pPr>
              <w:spacing w:line="240" w:lineRule="auto"/>
              <w:jc w:val="left"/>
              <w:rPr>
                <w:rFonts w:ascii="Arial" w:hAnsi="Arial" w:cs="Arial"/>
                <w:sz w:val="22"/>
                <w:szCs w:val="22"/>
              </w:rPr>
            </w:pPr>
            <w:r w:rsidRPr="00C34ABE">
              <w:rPr>
                <w:rFonts w:ascii="Arial" w:hAnsi="Arial" w:cs="Arial"/>
                <w:sz w:val="22"/>
                <w:szCs w:val="22"/>
              </w:rPr>
              <w:t xml:space="preserve">Initial issuance to provide direction assessing </w:t>
            </w:r>
            <w:r w:rsidR="00AF2111" w:rsidRPr="00C34ABE">
              <w:rPr>
                <w:rFonts w:ascii="Arial" w:hAnsi="Arial" w:cs="Arial"/>
                <w:sz w:val="22"/>
                <w:szCs w:val="22"/>
              </w:rPr>
              <w:t>change in risk due to a violation</w:t>
            </w:r>
            <w:r w:rsidRPr="00C34ABE">
              <w:rPr>
                <w:rFonts w:ascii="Arial" w:hAnsi="Arial" w:cs="Arial"/>
                <w:sz w:val="22"/>
                <w:szCs w:val="22"/>
              </w:rPr>
              <w:t xml:space="preserve"> at</w:t>
            </w:r>
            <w:r w:rsidR="00AF2111" w:rsidRPr="00C34ABE">
              <w:rPr>
                <w:rFonts w:ascii="Arial" w:hAnsi="Arial" w:cs="Arial"/>
                <w:sz w:val="22"/>
                <w:szCs w:val="22"/>
              </w:rPr>
              <w:t xml:space="preserve"> a</w:t>
            </w:r>
            <w:r w:rsidRPr="00C34ABE">
              <w:rPr>
                <w:rFonts w:ascii="Arial" w:hAnsi="Arial" w:cs="Arial"/>
                <w:sz w:val="22"/>
                <w:szCs w:val="22"/>
              </w:rPr>
              <w:t xml:space="preserve"> fuel cycle </w:t>
            </w:r>
            <w:r w:rsidR="00AF2111" w:rsidRPr="00C34ABE">
              <w:rPr>
                <w:rFonts w:ascii="Arial" w:hAnsi="Arial" w:cs="Arial"/>
                <w:sz w:val="22"/>
                <w:szCs w:val="22"/>
              </w:rPr>
              <w:t>facility.</w:t>
            </w:r>
          </w:p>
          <w:p w:rsidR="006C3607" w:rsidRPr="00C34ABE" w:rsidRDefault="006C3607" w:rsidP="00EF7F57">
            <w:pPr>
              <w:spacing w:line="240" w:lineRule="auto"/>
              <w:rPr>
                <w:rFonts w:ascii="Arial" w:hAnsi="Arial" w:cs="Arial"/>
                <w:sz w:val="22"/>
                <w:szCs w:val="22"/>
              </w:rPr>
            </w:pPr>
          </w:p>
        </w:tc>
        <w:tc>
          <w:tcPr>
            <w:tcW w:w="2700" w:type="dxa"/>
            <w:tcBorders>
              <w:top w:val="single" w:sz="6" w:space="0" w:color="000000"/>
              <w:left w:val="single" w:sz="6" w:space="0" w:color="000000"/>
              <w:bottom w:val="nil"/>
              <w:right w:val="nil"/>
            </w:tcBorders>
          </w:tcPr>
          <w:p w:rsidR="006C3607" w:rsidRPr="00C34ABE" w:rsidRDefault="00F07B3A" w:rsidP="00EF7F57">
            <w:pPr>
              <w:spacing w:line="240" w:lineRule="auto"/>
              <w:rPr>
                <w:rFonts w:ascii="Arial" w:hAnsi="Arial" w:cs="Arial"/>
                <w:sz w:val="22"/>
                <w:szCs w:val="22"/>
              </w:rPr>
            </w:pPr>
            <w:r w:rsidRPr="00C34ABE">
              <w:rPr>
                <w:rFonts w:ascii="Arial" w:hAnsi="Arial" w:cs="Arial"/>
                <w:sz w:val="22"/>
                <w:szCs w:val="22"/>
              </w:rPr>
              <w:t>N/A</w:t>
            </w:r>
          </w:p>
        </w:tc>
        <w:tc>
          <w:tcPr>
            <w:tcW w:w="2790" w:type="dxa"/>
            <w:tcBorders>
              <w:top w:val="single" w:sz="6" w:space="0" w:color="000000"/>
              <w:left w:val="single" w:sz="6" w:space="0" w:color="000000"/>
              <w:bottom w:val="single" w:sz="6" w:space="0" w:color="000000"/>
              <w:right w:val="single" w:sz="4" w:space="0" w:color="auto"/>
            </w:tcBorders>
          </w:tcPr>
          <w:p w:rsidR="006C3607" w:rsidRPr="00C34ABE" w:rsidRDefault="00D7607E" w:rsidP="00EF7F57">
            <w:pPr>
              <w:spacing w:line="240" w:lineRule="auto"/>
              <w:rPr>
                <w:rFonts w:ascii="Arial" w:hAnsi="Arial" w:cs="Arial"/>
                <w:sz w:val="22"/>
                <w:szCs w:val="22"/>
              </w:rPr>
            </w:pPr>
            <w:r w:rsidRPr="00C34ABE">
              <w:rPr>
                <w:rFonts w:ascii="Arial" w:hAnsi="Arial" w:cs="Arial"/>
                <w:sz w:val="22"/>
                <w:szCs w:val="22"/>
              </w:rPr>
              <w:t>ML12254A078</w:t>
            </w:r>
          </w:p>
        </w:tc>
      </w:tr>
      <w:tr w:rsidR="006C3607" w:rsidRPr="00DD6DDF" w:rsidTr="00EF7F57">
        <w:trPr>
          <w:cantSplit/>
        </w:trPr>
        <w:tc>
          <w:tcPr>
            <w:tcW w:w="1980" w:type="dxa"/>
            <w:tcBorders>
              <w:top w:val="single" w:sz="6" w:space="0" w:color="000000"/>
              <w:left w:val="single" w:sz="6" w:space="0" w:color="000000"/>
              <w:bottom w:val="nil"/>
              <w:right w:val="nil"/>
            </w:tcBorders>
          </w:tcPr>
          <w:p w:rsidR="006C3607" w:rsidRPr="00DD6DDF" w:rsidRDefault="006C3607" w:rsidP="00DD6DDF">
            <w:pPr>
              <w:spacing w:before="100" w:after="52" w:line="240" w:lineRule="auto"/>
              <w:rPr>
                <w:rFonts w:ascii="Arial" w:hAnsi="Arial" w:cs="Arial"/>
                <w:sz w:val="22"/>
                <w:szCs w:val="22"/>
              </w:rPr>
            </w:pPr>
          </w:p>
        </w:tc>
        <w:tc>
          <w:tcPr>
            <w:tcW w:w="2250" w:type="dxa"/>
            <w:tcBorders>
              <w:top w:val="single" w:sz="6" w:space="0" w:color="000000"/>
              <w:left w:val="single" w:sz="6" w:space="0" w:color="000000"/>
              <w:bottom w:val="nil"/>
              <w:right w:val="nil"/>
            </w:tcBorders>
          </w:tcPr>
          <w:p w:rsidR="006C3607" w:rsidRPr="00DD6DDF" w:rsidRDefault="006C3607" w:rsidP="00DD6DDF">
            <w:pPr>
              <w:spacing w:before="100" w:after="52" w:line="240" w:lineRule="auto"/>
              <w:rPr>
                <w:rFonts w:ascii="Arial" w:hAnsi="Arial" w:cs="Arial"/>
                <w:sz w:val="22"/>
                <w:szCs w:val="22"/>
              </w:rPr>
            </w:pPr>
          </w:p>
        </w:tc>
        <w:tc>
          <w:tcPr>
            <w:tcW w:w="3060" w:type="dxa"/>
            <w:tcBorders>
              <w:top w:val="single" w:sz="6" w:space="0" w:color="000000"/>
              <w:left w:val="single" w:sz="6" w:space="0" w:color="000000"/>
              <w:bottom w:val="nil"/>
              <w:right w:val="nil"/>
            </w:tcBorders>
          </w:tcPr>
          <w:p w:rsidR="006C3607" w:rsidRPr="00DD6DDF" w:rsidRDefault="006C3607" w:rsidP="00DD6DDF">
            <w:pPr>
              <w:spacing w:before="100" w:after="52" w:line="240" w:lineRule="auto"/>
              <w:rPr>
                <w:rFonts w:ascii="Arial" w:hAnsi="Arial" w:cs="Arial"/>
                <w:sz w:val="22"/>
                <w:szCs w:val="22"/>
              </w:rPr>
            </w:pPr>
          </w:p>
        </w:tc>
        <w:tc>
          <w:tcPr>
            <w:tcW w:w="2700" w:type="dxa"/>
            <w:tcBorders>
              <w:top w:val="single" w:sz="6" w:space="0" w:color="000000"/>
              <w:left w:val="single" w:sz="6" w:space="0" w:color="000000"/>
              <w:bottom w:val="nil"/>
              <w:right w:val="nil"/>
            </w:tcBorders>
          </w:tcPr>
          <w:p w:rsidR="006C3607" w:rsidRPr="00DD6DDF" w:rsidRDefault="006C3607" w:rsidP="00DD6DDF">
            <w:pPr>
              <w:spacing w:before="100" w:after="52" w:line="240" w:lineRule="auto"/>
              <w:rPr>
                <w:rFonts w:ascii="Arial" w:hAnsi="Arial" w:cs="Arial"/>
                <w:sz w:val="22"/>
                <w:szCs w:val="22"/>
              </w:rPr>
            </w:pPr>
          </w:p>
        </w:tc>
        <w:tc>
          <w:tcPr>
            <w:tcW w:w="2790" w:type="dxa"/>
            <w:tcBorders>
              <w:top w:val="single" w:sz="6" w:space="0" w:color="000000"/>
              <w:left w:val="single" w:sz="6" w:space="0" w:color="000000"/>
              <w:bottom w:val="single" w:sz="6" w:space="0" w:color="000000"/>
              <w:right w:val="single" w:sz="4" w:space="0" w:color="auto"/>
            </w:tcBorders>
          </w:tcPr>
          <w:p w:rsidR="006C3607" w:rsidRPr="00DD6DDF" w:rsidRDefault="006C3607" w:rsidP="00DD6DDF">
            <w:pPr>
              <w:spacing w:before="100" w:after="52" w:line="240" w:lineRule="auto"/>
              <w:rPr>
                <w:rFonts w:ascii="Arial" w:hAnsi="Arial" w:cs="Arial"/>
                <w:sz w:val="22"/>
                <w:szCs w:val="22"/>
              </w:rPr>
            </w:pPr>
          </w:p>
        </w:tc>
      </w:tr>
      <w:tr w:rsidR="006C3607" w:rsidRPr="00DD6DDF" w:rsidTr="00EF7F57">
        <w:trPr>
          <w:cantSplit/>
        </w:trPr>
        <w:tc>
          <w:tcPr>
            <w:tcW w:w="1980" w:type="dxa"/>
            <w:tcBorders>
              <w:top w:val="single" w:sz="6" w:space="0" w:color="000000"/>
              <w:left w:val="single" w:sz="6" w:space="0" w:color="000000"/>
              <w:bottom w:val="single" w:sz="6" w:space="0" w:color="000000"/>
              <w:right w:val="nil"/>
            </w:tcBorders>
          </w:tcPr>
          <w:p w:rsidR="006C3607" w:rsidRPr="00DD6DDF" w:rsidRDefault="006C3607" w:rsidP="00DD6DDF">
            <w:pPr>
              <w:spacing w:before="100" w:after="52" w:line="240" w:lineRule="auto"/>
              <w:rPr>
                <w:rFonts w:ascii="Arial" w:hAnsi="Arial" w:cs="Arial"/>
                <w:sz w:val="22"/>
                <w:szCs w:val="22"/>
              </w:rPr>
            </w:pPr>
          </w:p>
        </w:tc>
        <w:tc>
          <w:tcPr>
            <w:tcW w:w="2250" w:type="dxa"/>
            <w:tcBorders>
              <w:top w:val="single" w:sz="6" w:space="0" w:color="000000"/>
              <w:left w:val="single" w:sz="6" w:space="0" w:color="000000"/>
              <w:bottom w:val="single" w:sz="6" w:space="0" w:color="000000"/>
              <w:right w:val="nil"/>
            </w:tcBorders>
          </w:tcPr>
          <w:p w:rsidR="006C3607" w:rsidRPr="00DD6DDF" w:rsidRDefault="006C3607" w:rsidP="00DD6DDF">
            <w:pPr>
              <w:spacing w:before="100" w:after="52" w:line="240" w:lineRule="auto"/>
              <w:rPr>
                <w:rFonts w:ascii="Arial" w:hAnsi="Arial" w:cs="Arial"/>
                <w:sz w:val="22"/>
                <w:szCs w:val="22"/>
              </w:rPr>
            </w:pPr>
          </w:p>
        </w:tc>
        <w:tc>
          <w:tcPr>
            <w:tcW w:w="3060" w:type="dxa"/>
            <w:tcBorders>
              <w:top w:val="single" w:sz="6" w:space="0" w:color="000000"/>
              <w:left w:val="single" w:sz="6" w:space="0" w:color="000000"/>
              <w:bottom w:val="single" w:sz="6" w:space="0" w:color="000000"/>
              <w:right w:val="nil"/>
            </w:tcBorders>
          </w:tcPr>
          <w:p w:rsidR="006C3607" w:rsidRPr="00DD6DDF" w:rsidRDefault="006C3607" w:rsidP="00DD6DDF">
            <w:pPr>
              <w:spacing w:before="100" w:after="52" w:line="240" w:lineRule="auto"/>
              <w:rPr>
                <w:rFonts w:ascii="Arial" w:hAnsi="Arial" w:cs="Arial"/>
                <w:sz w:val="22"/>
                <w:szCs w:val="22"/>
              </w:rPr>
            </w:pPr>
          </w:p>
        </w:tc>
        <w:tc>
          <w:tcPr>
            <w:tcW w:w="2700" w:type="dxa"/>
            <w:tcBorders>
              <w:top w:val="single" w:sz="6" w:space="0" w:color="000000"/>
              <w:left w:val="single" w:sz="6" w:space="0" w:color="000000"/>
              <w:bottom w:val="single" w:sz="6" w:space="0" w:color="000000"/>
              <w:right w:val="nil"/>
            </w:tcBorders>
          </w:tcPr>
          <w:p w:rsidR="006C3607" w:rsidRPr="00DD6DDF" w:rsidRDefault="006C3607" w:rsidP="00DD6DDF">
            <w:pPr>
              <w:spacing w:before="100" w:after="52" w:line="240" w:lineRule="auto"/>
              <w:rPr>
                <w:rFonts w:ascii="Arial" w:hAnsi="Arial" w:cs="Arial"/>
                <w:sz w:val="22"/>
                <w:szCs w:val="22"/>
              </w:rPr>
            </w:pPr>
          </w:p>
        </w:tc>
        <w:tc>
          <w:tcPr>
            <w:tcW w:w="2790" w:type="dxa"/>
            <w:tcBorders>
              <w:top w:val="single" w:sz="6" w:space="0" w:color="000000"/>
              <w:left w:val="single" w:sz="6" w:space="0" w:color="000000"/>
              <w:bottom w:val="single" w:sz="6" w:space="0" w:color="000000"/>
              <w:right w:val="single" w:sz="4" w:space="0" w:color="auto"/>
            </w:tcBorders>
          </w:tcPr>
          <w:p w:rsidR="006C3607" w:rsidRPr="00DD6DDF" w:rsidRDefault="006C3607" w:rsidP="00DD6DDF">
            <w:pPr>
              <w:spacing w:before="100" w:after="52" w:line="240" w:lineRule="auto"/>
              <w:rPr>
                <w:rFonts w:ascii="Arial" w:hAnsi="Arial" w:cs="Arial"/>
                <w:sz w:val="22"/>
                <w:szCs w:val="22"/>
              </w:rPr>
            </w:pPr>
          </w:p>
        </w:tc>
      </w:tr>
    </w:tbl>
    <w:p w:rsidR="006C3607" w:rsidRPr="00DD6DDF" w:rsidRDefault="006C3607" w:rsidP="00DD6DDF">
      <w:pPr>
        <w:tabs>
          <w:tab w:val="left" w:pos="3120"/>
        </w:tabs>
        <w:spacing w:line="240" w:lineRule="auto"/>
        <w:rPr>
          <w:rFonts w:ascii="Arial" w:hAnsi="Arial" w:cs="Arial"/>
          <w:sz w:val="22"/>
          <w:szCs w:val="22"/>
        </w:rPr>
      </w:pPr>
    </w:p>
    <w:sectPr w:rsidR="006C3607" w:rsidRPr="00DD6DDF" w:rsidSect="00EF7F57">
      <w:headerReference w:type="even" r:id="rId23"/>
      <w:headerReference w:type="default" r:id="rId24"/>
      <w:footerReference w:type="default" r:id="rId25"/>
      <w:headerReference w:type="first" r:id="rId26"/>
      <w:footerReference w:type="first" r:id="rId27"/>
      <w:pgSz w:w="15840" w:h="12240" w:orient="landscape" w:code="1"/>
      <w:pgMar w:top="1080" w:right="1440" w:bottom="720" w:left="1440" w:header="1440" w:footer="144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3EA" w:rsidRDefault="00EB73EA">
      <w:r>
        <w:separator/>
      </w:r>
    </w:p>
  </w:endnote>
  <w:endnote w:type="continuationSeparator" w:id="0">
    <w:p w:rsidR="00EB73EA" w:rsidRDefault="00EB7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
    <w:panose1 w:val="020B06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rsidP="005233ED">
    <w:pPr>
      <w:pStyle w:val="Footer"/>
      <w:spacing w:line="240" w:lineRule="auto"/>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pPr>
      <w:pStyle w:val="Footer"/>
      <w:rPr>
        <w:rStyle w:val="PageNumber"/>
        <w:rFonts w:ascii="Arial" w:hAnsi="Arial" w:cs="Arial"/>
        <w:sz w:val="24"/>
        <w:szCs w:val="24"/>
      </w:rPr>
    </w:pPr>
    <w:r>
      <w:rPr>
        <w:rStyle w:val="PageNumber"/>
        <w:rFonts w:ascii="Arial" w:hAnsi="Arial" w:cs="Arial"/>
        <w:sz w:val="24"/>
        <w:szCs w:val="24"/>
      </w:rPr>
      <w:t>XX/XX/XX</w:t>
    </w:r>
    <w:r>
      <w:rPr>
        <w:rStyle w:val="PageNumber"/>
        <w:rFonts w:ascii="Arial" w:hAnsi="Arial" w:cs="Arial"/>
        <w:sz w:val="24"/>
        <w:szCs w:val="24"/>
      </w:rPr>
      <w:tab/>
    </w:r>
    <w:r>
      <w:rPr>
        <w:rFonts w:ascii="Arial" w:hAnsi="Arial" w:cs="Arial"/>
        <w:sz w:val="24"/>
        <w:szCs w:val="24"/>
      </w:rPr>
      <w:t>E2-</w:t>
    </w:r>
    <w:r w:rsidRPr="00C76AE6">
      <w:rPr>
        <w:rStyle w:val="PageNumber"/>
        <w:rFonts w:ascii="Arial" w:hAnsi="Arial" w:cs="Arial"/>
        <w:sz w:val="24"/>
        <w:szCs w:val="24"/>
      </w:rPr>
      <w:fldChar w:fldCharType="begin"/>
    </w:r>
    <w:r w:rsidRPr="00C76AE6">
      <w:rPr>
        <w:rStyle w:val="PageNumber"/>
        <w:rFonts w:ascii="Arial" w:hAnsi="Arial" w:cs="Arial"/>
        <w:sz w:val="24"/>
        <w:szCs w:val="24"/>
      </w:rPr>
      <w:instrText xml:space="preserve"> PAGE </w:instrText>
    </w:r>
    <w:r w:rsidRPr="00C76AE6">
      <w:rPr>
        <w:rStyle w:val="PageNumber"/>
        <w:rFonts w:ascii="Arial" w:hAnsi="Arial" w:cs="Arial"/>
        <w:sz w:val="24"/>
        <w:szCs w:val="24"/>
      </w:rPr>
      <w:fldChar w:fldCharType="separate"/>
    </w:r>
    <w:r>
      <w:rPr>
        <w:rStyle w:val="PageNumber"/>
        <w:rFonts w:ascii="Arial" w:hAnsi="Arial" w:cs="Arial"/>
        <w:noProof/>
        <w:sz w:val="24"/>
        <w:szCs w:val="24"/>
      </w:rPr>
      <w:t>1</w:t>
    </w:r>
    <w:r w:rsidRPr="00C76AE6">
      <w:rPr>
        <w:rStyle w:val="PageNumber"/>
        <w:rFonts w:ascii="Arial" w:hAnsi="Arial" w:cs="Arial"/>
        <w:sz w:val="24"/>
        <w:szCs w:val="24"/>
      </w:rPr>
      <w:fldChar w:fldCharType="end"/>
    </w:r>
    <w:r>
      <w:rPr>
        <w:rStyle w:val="PageNumber"/>
        <w:rFonts w:ascii="Arial" w:hAnsi="Arial" w:cs="Arial"/>
        <w:sz w:val="24"/>
        <w:szCs w:val="24"/>
      </w:rPr>
      <w:tab/>
      <w:t>2606</w:t>
    </w:r>
  </w:p>
  <w:p w:rsidR="005233ED" w:rsidRPr="00B41C6D" w:rsidRDefault="005233ED">
    <w:pPr>
      <w:pStyle w:val="Footer"/>
      <w:rPr>
        <w:rFonts w:ascii="Arial" w:hAnsi="Arial" w:cs="Arial"/>
        <w:sz w:val="24"/>
        <w:szCs w:val="24"/>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pPr>
      <w:rPr>
        <w:rFonts w:ascii="Arial" w:hAnsi="Arial" w:cs="Arial"/>
        <w:sz w:val="24"/>
        <w:szCs w:val="24"/>
      </w:rPr>
    </w:pPr>
  </w:p>
  <w:p w:rsidR="005233ED" w:rsidRDefault="005233ED" w:rsidP="006746DC">
    <w:pPr>
      <w:rPr>
        <w:rFonts w:ascii="Arial" w:hAnsi="Arial" w:cs="Arial"/>
        <w:sz w:val="22"/>
        <w:szCs w:val="22"/>
      </w:rPr>
    </w:pPr>
    <w:r w:rsidRPr="00F20557">
      <w:rPr>
        <w:rFonts w:ascii="Arial" w:hAnsi="Arial" w:cs="Arial"/>
        <w:sz w:val="24"/>
        <w:szCs w:val="24"/>
      </w:rPr>
      <w:t xml:space="preserve">Issue Date </w:t>
    </w:r>
    <w:r>
      <w:rPr>
        <w:rFonts w:ascii="Arial" w:hAnsi="Arial" w:cs="Arial"/>
        <w:sz w:val="24"/>
        <w:szCs w:val="24"/>
      </w:rPr>
      <w:t>10/03/07</w:t>
    </w:r>
    <w:r w:rsidRPr="00F20557">
      <w:rPr>
        <w:rFonts w:ascii="Arial" w:hAnsi="Arial" w:cs="Arial"/>
        <w:sz w:val="24"/>
        <w:szCs w:val="24"/>
      </w:rPr>
      <w:tab/>
    </w:r>
    <w:r w:rsidRPr="00F20557">
      <w:rPr>
        <w:rFonts w:ascii="Arial" w:hAnsi="Arial" w:cs="Arial"/>
        <w:sz w:val="24"/>
        <w:szCs w:val="24"/>
      </w:rPr>
      <w:tab/>
    </w:r>
    <w:r w:rsidRPr="00F20557">
      <w:rPr>
        <w:rFonts w:ascii="Arial" w:hAnsi="Arial" w:cs="Arial"/>
        <w:sz w:val="24"/>
        <w:szCs w:val="24"/>
      </w:rPr>
      <w:tab/>
    </w:r>
    <w:r w:rsidRPr="00F20557">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E3-</w:t>
    </w:r>
    <w:r w:rsidRPr="00F20557">
      <w:rPr>
        <w:rStyle w:val="PageNumber"/>
        <w:rFonts w:ascii="Arial" w:hAnsi="Arial" w:cs="Arial"/>
        <w:sz w:val="24"/>
        <w:szCs w:val="24"/>
      </w:rPr>
      <w:fldChar w:fldCharType="begin"/>
    </w:r>
    <w:r w:rsidRPr="00F20557">
      <w:rPr>
        <w:rStyle w:val="PageNumber"/>
        <w:rFonts w:ascii="Arial" w:hAnsi="Arial" w:cs="Arial"/>
        <w:sz w:val="24"/>
        <w:szCs w:val="24"/>
      </w:rPr>
      <w:instrText xml:space="preserve"> PAGE </w:instrText>
    </w:r>
    <w:r w:rsidRPr="00F20557">
      <w:rPr>
        <w:rStyle w:val="PageNumber"/>
        <w:rFonts w:ascii="Arial" w:hAnsi="Arial" w:cs="Arial"/>
        <w:sz w:val="24"/>
        <w:szCs w:val="24"/>
      </w:rPr>
      <w:fldChar w:fldCharType="separate"/>
    </w:r>
    <w:r>
      <w:rPr>
        <w:rStyle w:val="PageNumber"/>
        <w:rFonts w:ascii="Arial" w:hAnsi="Arial" w:cs="Arial"/>
        <w:noProof/>
        <w:sz w:val="24"/>
        <w:szCs w:val="24"/>
      </w:rPr>
      <w:t>16</w:t>
    </w:r>
    <w:r w:rsidRPr="00F20557">
      <w:rPr>
        <w:rStyle w:val="PageNumber"/>
        <w:rFonts w:ascii="Arial" w:hAnsi="Arial" w:cs="Arial"/>
        <w:sz w:val="24"/>
        <w:szCs w:val="24"/>
      </w:rPr>
      <w:fldChar w:fldCharType="end"/>
    </w:r>
    <w:r w:rsidRPr="00F20557">
      <w:rPr>
        <w:rFonts w:ascii="Arial" w:hAnsi="Arial" w:cs="Arial"/>
        <w:sz w:val="24"/>
        <w:szCs w:val="24"/>
      </w:rPr>
      <w:tab/>
    </w:r>
    <w:r w:rsidRPr="00F20557">
      <w:rPr>
        <w:rFonts w:ascii="Arial" w:hAnsi="Arial" w:cs="Arial"/>
        <w:sz w:val="24"/>
        <w:szCs w:val="24"/>
      </w:rPr>
      <w:tab/>
    </w:r>
    <w:r w:rsidRPr="00F20557">
      <w:rPr>
        <w:rFonts w:ascii="Arial" w:hAnsi="Arial" w:cs="Arial"/>
        <w:sz w:val="24"/>
        <w:szCs w:val="24"/>
      </w:rPr>
      <w:tab/>
    </w:r>
    <w:r w:rsidRPr="00F20557">
      <w:rPr>
        <w:rFonts w:ascii="Arial" w:hAnsi="Arial" w:cs="Arial"/>
        <w:sz w:val="24"/>
        <w:szCs w:val="24"/>
      </w:rPr>
      <w:tab/>
    </w:r>
    <w:r w:rsidRPr="00F20557">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0614</w:t>
    </w:r>
    <w:r w:rsidRPr="00F20557">
      <w:rPr>
        <w:rFonts w:ascii="Arial" w:hAnsi="Arial" w:cs="Arial"/>
        <w:sz w:val="24"/>
        <w:szCs w:val="24"/>
      </w:rPr>
      <w:t xml:space="preserve"> </w:t>
    </w:r>
    <w:r>
      <w:rPr>
        <w:rFonts w:ascii="Arial" w:hAnsi="Arial" w:cs="Arial"/>
        <w:sz w:val="24"/>
        <w:szCs w:val="24"/>
      </w:rPr>
      <w:t>Attachment 3</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B41C6D" w:rsidRDefault="005233ED" w:rsidP="00EF7F57">
    <w:pPr>
      <w:spacing w:line="240" w:lineRule="auto"/>
    </w:pPr>
    <w:r w:rsidRPr="002D5201">
      <w:rPr>
        <w:rFonts w:ascii="Arial" w:hAnsi="Arial" w:cs="Arial"/>
        <w:sz w:val="22"/>
        <w:szCs w:val="22"/>
      </w:rPr>
      <w:t xml:space="preserve">Issue Date: </w:t>
    </w:r>
    <w:r w:rsidR="00EF7F57">
      <w:rPr>
        <w:rFonts w:ascii="Arial" w:hAnsi="Arial" w:cs="Arial"/>
        <w:sz w:val="22"/>
        <w:szCs w:val="22"/>
      </w:rPr>
      <w:t xml:space="preserve"> 09/26/12</w:t>
    </w:r>
    <w:r w:rsidRPr="002D5201">
      <w:rPr>
        <w:rFonts w:ascii="Arial" w:hAnsi="Arial" w:cs="Arial"/>
        <w:sz w:val="22"/>
        <w:szCs w:val="22"/>
      </w:rPr>
      <w:tab/>
      <w:t xml:space="preserve">  </w:t>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proofErr w:type="spellStart"/>
    <w:r w:rsidRPr="002D5201">
      <w:rPr>
        <w:rFonts w:ascii="Arial" w:hAnsi="Arial" w:cs="Arial"/>
        <w:sz w:val="22"/>
        <w:szCs w:val="22"/>
      </w:rPr>
      <w:t>Att</w:t>
    </w:r>
    <w:proofErr w:type="spellEnd"/>
    <w:r w:rsidRPr="002D5201">
      <w:rPr>
        <w:rFonts w:ascii="Arial" w:hAnsi="Arial" w:cs="Arial"/>
        <w:sz w:val="22"/>
        <w:szCs w:val="22"/>
      </w:rPr>
      <w:t xml:space="preserve"> 1-1</w:t>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r>
    <w:r w:rsidRPr="002D5201">
      <w:rPr>
        <w:rFonts w:ascii="Arial" w:hAnsi="Arial" w:cs="Arial"/>
        <w:sz w:val="22"/>
        <w:szCs w:val="22"/>
      </w:rPr>
      <w:tab/>
      <w:t>2606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rsidP="005233ED">
    <w:pPr>
      <w:pStyle w:val="Footer"/>
      <w:tabs>
        <w:tab w:val="clear" w:pos="8640"/>
        <w:tab w:val="left" w:pos="4680"/>
        <w:tab w:val="right" w:pos="9360"/>
      </w:tabs>
      <w:spacing w:line="240" w:lineRule="auto"/>
    </w:pPr>
    <w:r w:rsidRPr="002D5201">
      <w:rPr>
        <w:rStyle w:val="PageNumber"/>
        <w:rFonts w:ascii="Arial" w:hAnsi="Arial" w:cs="Arial"/>
        <w:sz w:val="22"/>
        <w:szCs w:val="22"/>
      </w:rPr>
      <w:t xml:space="preserve">Issue Date:  </w:t>
    </w:r>
    <w:r>
      <w:rPr>
        <w:rStyle w:val="PageNumber"/>
        <w:rFonts w:ascii="Arial" w:hAnsi="Arial" w:cs="Arial"/>
        <w:sz w:val="22"/>
        <w:szCs w:val="22"/>
      </w:rPr>
      <w:t>09/26/12</w:t>
    </w:r>
    <w:r w:rsidRPr="002D5201">
      <w:rPr>
        <w:rStyle w:val="PageNumber"/>
        <w:rFonts w:ascii="Arial" w:hAnsi="Arial" w:cs="Arial"/>
        <w:sz w:val="22"/>
        <w:szCs w:val="22"/>
      </w:rPr>
      <w:tab/>
    </w:r>
    <w:r w:rsidRPr="002D5201">
      <w:rPr>
        <w:rStyle w:val="PageNumber"/>
        <w:rFonts w:ascii="Arial" w:hAnsi="Arial" w:cs="Arial"/>
        <w:sz w:val="22"/>
        <w:szCs w:val="22"/>
      </w:rPr>
      <w:tab/>
    </w:r>
    <w:r w:rsidRPr="002D5201">
      <w:rPr>
        <w:rStyle w:val="PageNumber"/>
        <w:rFonts w:ascii="Arial" w:hAnsi="Arial" w:cs="Arial"/>
        <w:sz w:val="22"/>
        <w:szCs w:val="22"/>
      </w:rPr>
      <w:fldChar w:fldCharType="begin"/>
    </w:r>
    <w:r w:rsidRPr="002D5201">
      <w:rPr>
        <w:rStyle w:val="PageNumber"/>
        <w:rFonts w:ascii="Arial" w:hAnsi="Arial" w:cs="Arial"/>
        <w:sz w:val="22"/>
        <w:szCs w:val="22"/>
      </w:rPr>
      <w:instrText xml:space="preserve"> PAGE </w:instrText>
    </w:r>
    <w:r w:rsidRPr="002D5201">
      <w:rPr>
        <w:rStyle w:val="PageNumber"/>
        <w:rFonts w:ascii="Arial" w:hAnsi="Arial" w:cs="Arial"/>
        <w:sz w:val="22"/>
        <w:szCs w:val="22"/>
      </w:rPr>
      <w:fldChar w:fldCharType="separate"/>
    </w:r>
    <w:r w:rsidR="006F4B0E">
      <w:rPr>
        <w:rStyle w:val="PageNumber"/>
        <w:rFonts w:ascii="Arial" w:hAnsi="Arial" w:cs="Arial"/>
        <w:noProof/>
        <w:sz w:val="22"/>
        <w:szCs w:val="22"/>
      </w:rPr>
      <w:t>i</w:t>
    </w:r>
    <w:r w:rsidRPr="002D5201">
      <w:rPr>
        <w:rStyle w:val="PageNumber"/>
        <w:rFonts w:ascii="Arial" w:hAnsi="Arial" w:cs="Arial"/>
        <w:sz w:val="22"/>
        <w:szCs w:val="22"/>
      </w:rPr>
      <w:fldChar w:fldCharType="end"/>
    </w:r>
    <w:r w:rsidRPr="002D5201">
      <w:rPr>
        <w:rStyle w:val="PageNumber"/>
        <w:rFonts w:ascii="Arial" w:hAnsi="Arial" w:cs="Arial"/>
        <w:sz w:val="22"/>
        <w:szCs w:val="22"/>
      </w:rPr>
      <w:tab/>
      <w:t>2606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rsidP="005233ED">
    <w:pPr>
      <w:pStyle w:val="Footer"/>
      <w:tabs>
        <w:tab w:val="clear" w:pos="4320"/>
        <w:tab w:val="clear" w:pos="8640"/>
        <w:tab w:val="center" w:pos="4680"/>
        <w:tab w:val="right" w:pos="9360"/>
      </w:tabs>
      <w:spacing w:line="240" w:lineRule="auto"/>
    </w:pPr>
    <w:r w:rsidRPr="002D5201">
      <w:rPr>
        <w:rStyle w:val="PageNumber"/>
        <w:rFonts w:ascii="Arial" w:hAnsi="Arial" w:cs="Arial"/>
        <w:sz w:val="22"/>
        <w:szCs w:val="22"/>
      </w:rPr>
      <w:t xml:space="preserve">Issue Date:  </w:t>
    </w:r>
    <w:r>
      <w:rPr>
        <w:rStyle w:val="PageNumber"/>
        <w:rFonts w:ascii="Arial" w:hAnsi="Arial" w:cs="Arial"/>
        <w:sz w:val="22"/>
        <w:szCs w:val="22"/>
      </w:rPr>
      <w:t>09/26/12</w:t>
    </w:r>
    <w:r w:rsidRPr="002D5201">
      <w:rPr>
        <w:rStyle w:val="PageNumber"/>
        <w:rFonts w:ascii="Arial" w:hAnsi="Arial" w:cs="Arial"/>
        <w:sz w:val="22"/>
        <w:szCs w:val="22"/>
      </w:rPr>
      <w:tab/>
    </w:r>
    <w:r w:rsidRPr="002D5201">
      <w:rPr>
        <w:rStyle w:val="PageNumber"/>
        <w:rFonts w:ascii="Arial" w:hAnsi="Arial" w:cs="Arial"/>
        <w:sz w:val="22"/>
        <w:szCs w:val="22"/>
      </w:rPr>
      <w:fldChar w:fldCharType="begin"/>
    </w:r>
    <w:r w:rsidRPr="002D5201">
      <w:rPr>
        <w:rStyle w:val="PageNumber"/>
        <w:rFonts w:ascii="Arial" w:hAnsi="Arial" w:cs="Arial"/>
        <w:sz w:val="22"/>
        <w:szCs w:val="22"/>
      </w:rPr>
      <w:instrText xml:space="preserve"> PAGE </w:instrText>
    </w:r>
    <w:r w:rsidRPr="002D5201">
      <w:rPr>
        <w:rStyle w:val="PageNumber"/>
        <w:rFonts w:ascii="Arial" w:hAnsi="Arial" w:cs="Arial"/>
        <w:sz w:val="22"/>
        <w:szCs w:val="22"/>
      </w:rPr>
      <w:fldChar w:fldCharType="separate"/>
    </w:r>
    <w:r w:rsidR="006F4B0E">
      <w:rPr>
        <w:rStyle w:val="PageNumber"/>
        <w:rFonts w:ascii="Arial" w:hAnsi="Arial" w:cs="Arial"/>
        <w:noProof/>
        <w:sz w:val="22"/>
        <w:szCs w:val="22"/>
      </w:rPr>
      <w:t>3</w:t>
    </w:r>
    <w:r w:rsidRPr="002D5201">
      <w:rPr>
        <w:rStyle w:val="PageNumber"/>
        <w:rFonts w:ascii="Arial" w:hAnsi="Arial" w:cs="Arial"/>
        <w:sz w:val="22"/>
        <w:szCs w:val="22"/>
      </w:rPr>
      <w:fldChar w:fldCharType="end"/>
    </w:r>
    <w:r w:rsidRPr="002D5201">
      <w:rPr>
        <w:rStyle w:val="PageNumber"/>
        <w:rFonts w:ascii="Arial" w:hAnsi="Arial" w:cs="Arial"/>
        <w:sz w:val="22"/>
        <w:szCs w:val="22"/>
      </w:rPr>
      <w:tab/>
      <w:t>2606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B0E" w:rsidRDefault="006F4B0E" w:rsidP="005233ED">
    <w:pPr>
      <w:pStyle w:val="Footer"/>
      <w:tabs>
        <w:tab w:val="clear" w:pos="4320"/>
        <w:tab w:val="clear" w:pos="8640"/>
        <w:tab w:val="center" w:pos="4680"/>
        <w:tab w:val="right" w:pos="9360"/>
      </w:tabs>
      <w:spacing w:line="240" w:lineRule="auto"/>
    </w:pPr>
    <w:r w:rsidRPr="002D5201">
      <w:rPr>
        <w:rStyle w:val="PageNumber"/>
        <w:rFonts w:ascii="Arial" w:hAnsi="Arial" w:cs="Arial"/>
        <w:sz w:val="22"/>
        <w:szCs w:val="22"/>
      </w:rPr>
      <w:t xml:space="preserve">Issue Date:  </w:t>
    </w:r>
    <w:r>
      <w:rPr>
        <w:rStyle w:val="PageNumber"/>
        <w:rFonts w:ascii="Arial" w:hAnsi="Arial" w:cs="Arial"/>
        <w:sz w:val="22"/>
        <w:szCs w:val="22"/>
      </w:rPr>
      <w:t>09/26/12</w:t>
    </w:r>
    <w:r w:rsidRPr="002D5201">
      <w:rPr>
        <w:rStyle w:val="PageNumber"/>
        <w:rFonts w:ascii="Arial" w:hAnsi="Arial" w:cs="Arial"/>
        <w:sz w:val="22"/>
        <w:szCs w:val="22"/>
      </w:rPr>
      <w:tab/>
    </w:r>
    <w:r w:rsidRPr="002D5201">
      <w:rPr>
        <w:rStyle w:val="PageNumber"/>
        <w:rFonts w:ascii="Arial" w:hAnsi="Arial" w:cs="Arial"/>
        <w:sz w:val="22"/>
        <w:szCs w:val="22"/>
      </w:rPr>
      <w:fldChar w:fldCharType="begin"/>
    </w:r>
    <w:r w:rsidRPr="002D5201">
      <w:rPr>
        <w:rStyle w:val="PageNumber"/>
        <w:rFonts w:ascii="Arial" w:hAnsi="Arial" w:cs="Arial"/>
        <w:sz w:val="22"/>
        <w:szCs w:val="22"/>
      </w:rPr>
      <w:instrText xml:space="preserve"> PAGE </w:instrText>
    </w:r>
    <w:r w:rsidRPr="002D5201">
      <w:rPr>
        <w:rStyle w:val="PageNumber"/>
        <w:rFonts w:ascii="Arial" w:hAnsi="Arial" w:cs="Arial"/>
        <w:sz w:val="22"/>
        <w:szCs w:val="22"/>
      </w:rPr>
      <w:fldChar w:fldCharType="separate"/>
    </w:r>
    <w:r>
      <w:rPr>
        <w:rStyle w:val="PageNumber"/>
        <w:rFonts w:ascii="Arial" w:hAnsi="Arial" w:cs="Arial"/>
        <w:noProof/>
        <w:sz w:val="22"/>
        <w:szCs w:val="22"/>
      </w:rPr>
      <w:t>4</w:t>
    </w:r>
    <w:r w:rsidRPr="002D5201">
      <w:rPr>
        <w:rStyle w:val="PageNumber"/>
        <w:rFonts w:ascii="Arial" w:hAnsi="Arial" w:cs="Arial"/>
        <w:sz w:val="22"/>
        <w:szCs w:val="22"/>
      </w:rPr>
      <w:fldChar w:fldCharType="end"/>
    </w:r>
    <w:r w:rsidRPr="002D5201">
      <w:rPr>
        <w:rStyle w:val="PageNumber"/>
        <w:rFonts w:ascii="Arial" w:hAnsi="Arial" w:cs="Arial"/>
        <w:sz w:val="22"/>
        <w:szCs w:val="22"/>
      </w:rPr>
      <w:tab/>
      <w:t>2606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B0E" w:rsidRDefault="006F4B0E" w:rsidP="005233ED">
    <w:pPr>
      <w:pStyle w:val="Footer"/>
      <w:tabs>
        <w:tab w:val="clear" w:pos="4320"/>
        <w:tab w:val="clear" w:pos="8640"/>
        <w:tab w:val="center" w:pos="4680"/>
        <w:tab w:val="right" w:pos="9360"/>
      </w:tabs>
      <w:spacing w:line="240" w:lineRule="auto"/>
    </w:pPr>
    <w:r w:rsidRPr="002D5201">
      <w:rPr>
        <w:rStyle w:val="PageNumber"/>
        <w:rFonts w:ascii="Arial" w:hAnsi="Arial" w:cs="Arial"/>
        <w:sz w:val="22"/>
        <w:szCs w:val="22"/>
      </w:rPr>
      <w:t xml:space="preserve">Issue Date:  </w:t>
    </w:r>
    <w:r>
      <w:rPr>
        <w:rStyle w:val="PageNumber"/>
        <w:rFonts w:ascii="Arial" w:hAnsi="Arial" w:cs="Arial"/>
        <w:sz w:val="22"/>
        <w:szCs w:val="22"/>
      </w:rPr>
      <w:t>09/26/12</w:t>
    </w:r>
    <w:r w:rsidRPr="002D5201">
      <w:rPr>
        <w:rStyle w:val="PageNumber"/>
        <w:rFonts w:ascii="Arial" w:hAnsi="Arial" w:cs="Arial"/>
        <w:sz w:val="22"/>
        <w:szCs w:val="22"/>
      </w:rPr>
      <w:tab/>
    </w:r>
    <w:r w:rsidRPr="002D5201">
      <w:rPr>
        <w:rStyle w:val="PageNumber"/>
        <w:rFonts w:ascii="Arial" w:hAnsi="Arial" w:cs="Arial"/>
        <w:sz w:val="22"/>
        <w:szCs w:val="22"/>
      </w:rPr>
      <w:fldChar w:fldCharType="begin"/>
    </w:r>
    <w:r w:rsidRPr="002D5201">
      <w:rPr>
        <w:rStyle w:val="PageNumber"/>
        <w:rFonts w:ascii="Arial" w:hAnsi="Arial" w:cs="Arial"/>
        <w:sz w:val="22"/>
        <w:szCs w:val="22"/>
      </w:rPr>
      <w:instrText xml:space="preserve"> PAGE </w:instrText>
    </w:r>
    <w:r w:rsidRPr="002D5201">
      <w:rPr>
        <w:rStyle w:val="PageNumber"/>
        <w:rFonts w:ascii="Arial" w:hAnsi="Arial" w:cs="Arial"/>
        <w:sz w:val="22"/>
        <w:szCs w:val="22"/>
      </w:rPr>
      <w:fldChar w:fldCharType="separate"/>
    </w:r>
    <w:r>
      <w:rPr>
        <w:rStyle w:val="PageNumber"/>
        <w:rFonts w:ascii="Arial" w:hAnsi="Arial" w:cs="Arial"/>
        <w:noProof/>
        <w:sz w:val="22"/>
        <w:szCs w:val="22"/>
      </w:rPr>
      <w:t>5</w:t>
    </w:r>
    <w:r w:rsidRPr="002D5201">
      <w:rPr>
        <w:rStyle w:val="PageNumber"/>
        <w:rFonts w:ascii="Arial" w:hAnsi="Arial" w:cs="Arial"/>
        <w:sz w:val="22"/>
        <w:szCs w:val="22"/>
      </w:rPr>
      <w:fldChar w:fldCharType="end"/>
    </w:r>
    <w:r w:rsidRPr="002D5201">
      <w:rPr>
        <w:rStyle w:val="PageNumber"/>
        <w:rFonts w:ascii="Arial" w:hAnsi="Arial" w:cs="Arial"/>
        <w:sz w:val="22"/>
        <w:szCs w:val="22"/>
      </w:rPr>
      <w:tab/>
      <w:t>2606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B0E" w:rsidRDefault="006F4B0E" w:rsidP="005233ED">
    <w:pPr>
      <w:pStyle w:val="Footer"/>
      <w:tabs>
        <w:tab w:val="clear" w:pos="4320"/>
        <w:tab w:val="clear" w:pos="8640"/>
        <w:tab w:val="center" w:pos="4680"/>
        <w:tab w:val="right" w:pos="9360"/>
      </w:tabs>
      <w:spacing w:line="240" w:lineRule="auto"/>
    </w:pPr>
    <w:r w:rsidRPr="002D5201">
      <w:rPr>
        <w:rStyle w:val="PageNumber"/>
        <w:rFonts w:ascii="Arial" w:hAnsi="Arial" w:cs="Arial"/>
        <w:sz w:val="22"/>
        <w:szCs w:val="22"/>
      </w:rPr>
      <w:t xml:space="preserve">Issue Date:  </w:t>
    </w:r>
    <w:r>
      <w:rPr>
        <w:rStyle w:val="PageNumber"/>
        <w:rFonts w:ascii="Arial" w:hAnsi="Arial" w:cs="Arial"/>
        <w:sz w:val="22"/>
        <w:szCs w:val="22"/>
      </w:rPr>
      <w:t>09/26/12</w:t>
    </w:r>
    <w:r w:rsidRPr="002D5201">
      <w:rPr>
        <w:rStyle w:val="PageNumber"/>
        <w:rFonts w:ascii="Arial" w:hAnsi="Arial" w:cs="Arial"/>
        <w:sz w:val="22"/>
        <w:szCs w:val="22"/>
      </w:rPr>
      <w:tab/>
    </w:r>
    <w:r w:rsidRPr="002D5201">
      <w:rPr>
        <w:rStyle w:val="PageNumber"/>
        <w:rFonts w:ascii="Arial" w:hAnsi="Arial" w:cs="Arial"/>
        <w:sz w:val="22"/>
        <w:szCs w:val="22"/>
      </w:rPr>
      <w:fldChar w:fldCharType="begin"/>
    </w:r>
    <w:r w:rsidRPr="002D5201">
      <w:rPr>
        <w:rStyle w:val="PageNumber"/>
        <w:rFonts w:ascii="Arial" w:hAnsi="Arial" w:cs="Arial"/>
        <w:sz w:val="22"/>
        <w:szCs w:val="22"/>
      </w:rPr>
      <w:instrText xml:space="preserve"> PAGE </w:instrText>
    </w:r>
    <w:r w:rsidRPr="002D5201">
      <w:rPr>
        <w:rStyle w:val="PageNumber"/>
        <w:rFonts w:ascii="Arial" w:hAnsi="Arial" w:cs="Arial"/>
        <w:sz w:val="22"/>
        <w:szCs w:val="22"/>
      </w:rPr>
      <w:fldChar w:fldCharType="separate"/>
    </w:r>
    <w:r>
      <w:rPr>
        <w:rStyle w:val="PageNumber"/>
        <w:rFonts w:ascii="Arial" w:hAnsi="Arial" w:cs="Arial"/>
        <w:noProof/>
        <w:sz w:val="22"/>
        <w:szCs w:val="22"/>
      </w:rPr>
      <w:t>10</w:t>
    </w:r>
    <w:r w:rsidRPr="002D5201">
      <w:rPr>
        <w:rStyle w:val="PageNumber"/>
        <w:rFonts w:ascii="Arial" w:hAnsi="Arial" w:cs="Arial"/>
        <w:sz w:val="22"/>
        <w:szCs w:val="22"/>
      </w:rPr>
      <w:fldChar w:fldCharType="end"/>
    </w:r>
    <w:r w:rsidRPr="002D5201">
      <w:rPr>
        <w:rStyle w:val="PageNumber"/>
        <w:rFonts w:ascii="Arial" w:hAnsi="Arial" w:cs="Arial"/>
        <w:sz w:val="22"/>
        <w:szCs w:val="22"/>
      </w:rPr>
      <w:tab/>
      <w:t>2606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0A333B" w:rsidRDefault="005233ED" w:rsidP="005233ED">
    <w:pPr>
      <w:tabs>
        <w:tab w:val="center" w:pos="4680"/>
        <w:tab w:val="right" w:pos="9360"/>
      </w:tabs>
      <w:spacing w:line="240" w:lineRule="auto"/>
      <w:rPr>
        <w:rFonts w:ascii="Arial" w:hAnsi="Arial" w:cs="Arial"/>
        <w:sz w:val="24"/>
        <w:szCs w:val="24"/>
      </w:rPr>
    </w:pPr>
    <w:r w:rsidRPr="00036C62">
      <w:rPr>
        <w:rFonts w:ascii="Arial" w:hAnsi="Arial" w:cs="Arial"/>
        <w:sz w:val="22"/>
        <w:szCs w:val="22"/>
      </w:rPr>
      <w:t xml:space="preserve">Issue Date: </w:t>
    </w:r>
    <w:r>
      <w:rPr>
        <w:rFonts w:ascii="Arial" w:hAnsi="Arial" w:cs="Arial"/>
        <w:sz w:val="22"/>
        <w:szCs w:val="22"/>
      </w:rPr>
      <w:t xml:space="preserve"> 09/26/12</w:t>
    </w:r>
    <w:r>
      <w:rPr>
        <w:rFonts w:ascii="Arial" w:hAnsi="Arial" w:cs="Arial"/>
        <w:sz w:val="22"/>
        <w:szCs w:val="22"/>
      </w:rPr>
      <w:tab/>
    </w:r>
    <w:r w:rsidRPr="00036C62">
      <w:rPr>
        <w:rFonts w:ascii="Arial" w:hAnsi="Arial" w:cs="Arial"/>
        <w:sz w:val="22"/>
        <w:szCs w:val="22"/>
      </w:rPr>
      <w:t>E1-</w:t>
    </w:r>
    <w:r w:rsidRPr="00036C62">
      <w:rPr>
        <w:rStyle w:val="PageNumber"/>
        <w:rFonts w:ascii="Arial" w:hAnsi="Arial" w:cs="Arial"/>
        <w:sz w:val="22"/>
        <w:szCs w:val="22"/>
      </w:rPr>
      <w:fldChar w:fldCharType="begin"/>
    </w:r>
    <w:r w:rsidRPr="00036C62">
      <w:rPr>
        <w:rStyle w:val="PageNumber"/>
        <w:rFonts w:ascii="Arial" w:hAnsi="Arial" w:cs="Arial"/>
        <w:sz w:val="22"/>
        <w:szCs w:val="22"/>
      </w:rPr>
      <w:instrText xml:space="preserve"> PAGE </w:instrText>
    </w:r>
    <w:r w:rsidRPr="00036C62">
      <w:rPr>
        <w:rStyle w:val="PageNumber"/>
        <w:rFonts w:ascii="Arial" w:hAnsi="Arial" w:cs="Arial"/>
        <w:sz w:val="22"/>
        <w:szCs w:val="22"/>
      </w:rPr>
      <w:fldChar w:fldCharType="separate"/>
    </w:r>
    <w:r w:rsidR="006F4B0E">
      <w:rPr>
        <w:rStyle w:val="PageNumber"/>
        <w:rFonts w:ascii="Arial" w:hAnsi="Arial" w:cs="Arial"/>
        <w:noProof/>
        <w:sz w:val="22"/>
        <w:szCs w:val="22"/>
      </w:rPr>
      <w:t>6</w:t>
    </w:r>
    <w:r w:rsidRPr="00036C62">
      <w:rPr>
        <w:rStyle w:val="PageNumber"/>
        <w:rFonts w:ascii="Arial" w:hAnsi="Arial" w:cs="Arial"/>
        <w:sz w:val="22"/>
        <w:szCs w:val="22"/>
      </w:rPr>
      <w:fldChar w:fldCharType="end"/>
    </w:r>
    <w:r w:rsidRPr="00036C62">
      <w:rPr>
        <w:rFonts w:ascii="Arial" w:hAnsi="Arial" w:cs="Arial"/>
        <w:sz w:val="22"/>
        <w:szCs w:val="22"/>
      </w:rPr>
      <w:tab/>
      <w:t>2606</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B41C6D" w:rsidRDefault="005233ED" w:rsidP="005233ED">
    <w:pPr>
      <w:pStyle w:val="Footer"/>
      <w:tabs>
        <w:tab w:val="clear" w:pos="4320"/>
        <w:tab w:val="clear" w:pos="8640"/>
        <w:tab w:val="center" w:pos="4680"/>
        <w:tab w:val="right" w:pos="9360"/>
      </w:tabs>
      <w:spacing w:line="240" w:lineRule="auto"/>
      <w:rPr>
        <w:rFonts w:ascii="Arial" w:hAnsi="Arial" w:cs="Arial"/>
        <w:sz w:val="24"/>
        <w:szCs w:val="24"/>
      </w:rPr>
    </w:pPr>
    <w:r>
      <w:rPr>
        <w:rStyle w:val="PageNumber"/>
        <w:rFonts w:ascii="Arial" w:hAnsi="Arial" w:cs="Arial"/>
        <w:sz w:val="22"/>
        <w:szCs w:val="22"/>
      </w:rPr>
      <w:t>Issue Date:  09/26/12</w:t>
    </w:r>
    <w:r w:rsidRPr="00C772BD">
      <w:rPr>
        <w:rStyle w:val="PageNumber"/>
        <w:rFonts w:ascii="Arial" w:hAnsi="Arial" w:cs="Arial"/>
        <w:sz w:val="22"/>
        <w:szCs w:val="22"/>
      </w:rPr>
      <w:tab/>
    </w:r>
    <w:r w:rsidRPr="00C772BD">
      <w:rPr>
        <w:rFonts w:ascii="Arial" w:hAnsi="Arial" w:cs="Arial"/>
        <w:sz w:val="22"/>
        <w:szCs w:val="22"/>
      </w:rPr>
      <w:t>E1-</w:t>
    </w:r>
    <w:r w:rsidRPr="00C772BD">
      <w:rPr>
        <w:rStyle w:val="PageNumber"/>
        <w:rFonts w:ascii="Arial" w:hAnsi="Arial" w:cs="Arial"/>
        <w:sz w:val="22"/>
        <w:szCs w:val="22"/>
      </w:rPr>
      <w:fldChar w:fldCharType="begin"/>
    </w:r>
    <w:r w:rsidRPr="00C772BD">
      <w:rPr>
        <w:rStyle w:val="PageNumber"/>
        <w:rFonts w:ascii="Arial" w:hAnsi="Arial" w:cs="Arial"/>
        <w:sz w:val="22"/>
        <w:szCs w:val="22"/>
      </w:rPr>
      <w:instrText xml:space="preserve"> PAGE </w:instrText>
    </w:r>
    <w:r w:rsidRPr="00C772BD">
      <w:rPr>
        <w:rStyle w:val="PageNumber"/>
        <w:rFonts w:ascii="Arial" w:hAnsi="Arial" w:cs="Arial"/>
        <w:sz w:val="22"/>
        <w:szCs w:val="22"/>
      </w:rPr>
      <w:fldChar w:fldCharType="separate"/>
    </w:r>
    <w:r w:rsidR="006F4B0E">
      <w:rPr>
        <w:rStyle w:val="PageNumber"/>
        <w:rFonts w:ascii="Arial" w:hAnsi="Arial" w:cs="Arial"/>
        <w:noProof/>
        <w:sz w:val="22"/>
        <w:szCs w:val="22"/>
      </w:rPr>
      <w:t>1</w:t>
    </w:r>
    <w:r w:rsidRPr="00C772BD">
      <w:rPr>
        <w:rStyle w:val="PageNumber"/>
        <w:rFonts w:ascii="Arial" w:hAnsi="Arial" w:cs="Arial"/>
        <w:sz w:val="22"/>
        <w:szCs w:val="22"/>
      </w:rPr>
      <w:fldChar w:fldCharType="end"/>
    </w:r>
    <w:r w:rsidRPr="00C772BD">
      <w:rPr>
        <w:rStyle w:val="PageNumber"/>
        <w:rFonts w:ascii="Arial" w:hAnsi="Arial" w:cs="Arial"/>
        <w:sz w:val="22"/>
        <w:szCs w:val="22"/>
      </w:rPr>
      <w:tab/>
      <w:t>2606</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0A333B" w:rsidRDefault="005233ED" w:rsidP="005233ED">
    <w:pPr>
      <w:tabs>
        <w:tab w:val="center" w:pos="4680"/>
        <w:tab w:val="right" w:pos="9360"/>
      </w:tabs>
      <w:spacing w:line="240" w:lineRule="auto"/>
      <w:rPr>
        <w:rFonts w:ascii="Arial" w:hAnsi="Arial" w:cs="Arial"/>
        <w:sz w:val="24"/>
        <w:szCs w:val="24"/>
      </w:rPr>
    </w:pPr>
    <w:r w:rsidRPr="00036C62">
      <w:rPr>
        <w:rFonts w:ascii="Arial" w:hAnsi="Arial" w:cs="Arial"/>
        <w:sz w:val="22"/>
        <w:szCs w:val="22"/>
      </w:rPr>
      <w:t xml:space="preserve">Issue Date: </w:t>
    </w:r>
    <w:r>
      <w:rPr>
        <w:rFonts w:ascii="Arial" w:hAnsi="Arial" w:cs="Arial"/>
        <w:sz w:val="22"/>
        <w:szCs w:val="22"/>
      </w:rPr>
      <w:t xml:space="preserve"> 09/26/12</w:t>
    </w:r>
    <w:r w:rsidR="00EF7F57">
      <w:rPr>
        <w:rFonts w:ascii="Arial" w:hAnsi="Arial" w:cs="Arial"/>
        <w:sz w:val="22"/>
        <w:szCs w:val="22"/>
      </w:rPr>
      <w:tab/>
    </w:r>
    <w:r w:rsidRPr="00036C62">
      <w:rPr>
        <w:rFonts w:ascii="Arial" w:hAnsi="Arial" w:cs="Arial"/>
        <w:sz w:val="22"/>
        <w:szCs w:val="22"/>
      </w:rPr>
      <w:t>E2-</w:t>
    </w:r>
    <w:r w:rsidRPr="00036C62">
      <w:rPr>
        <w:rStyle w:val="PageNumber"/>
        <w:rFonts w:ascii="Arial" w:hAnsi="Arial" w:cs="Arial"/>
        <w:sz w:val="22"/>
        <w:szCs w:val="22"/>
      </w:rPr>
      <w:fldChar w:fldCharType="begin"/>
    </w:r>
    <w:r w:rsidRPr="00036C62">
      <w:rPr>
        <w:rStyle w:val="PageNumber"/>
        <w:rFonts w:ascii="Arial" w:hAnsi="Arial" w:cs="Arial"/>
        <w:sz w:val="22"/>
        <w:szCs w:val="22"/>
      </w:rPr>
      <w:instrText xml:space="preserve"> PAGE </w:instrText>
    </w:r>
    <w:r w:rsidRPr="00036C62">
      <w:rPr>
        <w:rStyle w:val="PageNumber"/>
        <w:rFonts w:ascii="Arial" w:hAnsi="Arial" w:cs="Arial"/>
        <w:sz w:val="22"/>
        <w:szCs w:val="22"/>
      </w:rPr>
      <w:fldChar w:fldCharType="separate"/>
    </w:r>
    <w:r w:rsidR="006F4B0E">
      <w:rPr>
        <w:rStyle w:val="PageNumber"/>
        <w:rFonts w:ascii="Arial" w:hAnsi="Arial" w:cs="Arial"/>
        <w:noProof/>
        <w:sz w:val="22"/>
        <w:szCs w:val="22"/>
      </w:rPr>
      <w:t>1</w:t>
    </w:r>
    <w:r w:rsidRPr="00036C62">
      <w:rPr>
        <w:rStyle w:val="PageNumber"/>
        <w:rFonts w:ascii="Arial" w:hAnsi="Arial" w:cs="Arial"/>
        <w:sz w:val="22"/>
        <w:szCs w:val="22"/>
      </w:rPr>
      <w:fldChar w:fldCharType="end"/>
    </w:r>
    <w:r w:rsidRPr="00036C62">
      <w:rPr>
        <w:rFonts w:ascii="Arial" w:hAnsi="Arial" w:cs="Arial"/>
        <w:sz w:val="22"/>
        <w:szCs w:val="22"/>
      </w:rPr>
      <w:tab/>
      <w:t>2606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3EA" w:rsidRDefault="00EB73EA">
      <w:r>
        <w:rPr>
          <w:rStyle w:val="PageNumber"/>
        </w:rPr>
        <w:fldChar w:fldCharType="begin"/>
      </w:r>
      <w:r>
        <w:rPr>
          <w:rStyle w:val="PageNumber"/>
        </w:rPr>
        <w:instrText xml:space="preserve"> NUMPAGES </w:instrText>
      </w:r>
      <w:r>
        <w:rPr>
          <w:rStyle w:val="PageNumber"/>
        </w:rPr>
        <w:fldChar w:fldCharType="separate"/>
      </w:r>
      <w:r>
        <w:rPr>
          <w:rStyle w:val="PageNumber"/>
          <w:noProof/>
        </w:rPr>
        <w:t>20</w:t>
      </w:r>
      <w:r>
        <w:rPr>
          <w:rStyle w:val="PageNumber"/>
        </w:rPr>
        <w:fldChar w:fldCharType="end"/>
      </w:r>
      <w:r>
        <w:separator/>
      </w:r>
    </w:p>
  </w:footnote>
  <w:footnote w:type="continuationSeparator" w:id="0">
    <w:p w:rsidR="00EB73EA" w:rsidRDefault="00EB7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0F44E3" w:rsidRDefault="005233ED" w:rsidP="000F44E3">
    <w:pPr>
      <w:pStyle w:val="Header"/>
      <w:jc w:val="center"/>
      <w:rPr>
        <w:rFonts w:ascii="Arial" w:hAnsi="Arial" w:cs="Arial"/>
        <w:i/>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CC2982" w:rsidRDefault="005233ED" w:rsidP="00CC2982">
    <w:pPr>
      <w:pStyle w:val="Header"/>
      <w:rPr>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6D760A" w:rsidRDefault="005233ED">
    <w:pPr>
      <w:pStyle w:val="Header"/>
      <w:rPr>
        <w:rFonts w:ascii="Arial" w:hAnsi="Arial" w:cs="Arial"/>
        <w:sz w:val="22"/>
        <w:szCs w:val="22"/>
      </w:rPr>
    </w:pPr>
    <w: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Pr="00911164" w:rsidRDefault="005233ED" w:rsidP="00CC2982">
    <w:pPr>
      <w:pStyle w:val="Footer"/>
      <w:jc w:val="center"/>
    </w:pPr>
    <w:r>
      <w:rPr>
        <w:rFonts w:ascii="Arial" w:hAnsi="Arial" w:cs="Arial"/>
        <w:b/>
        <w:bCs/>
        <w:color w:val="808080"/>
        <w:sz w:val="28"/>
        <w:szCs w:val="28"/>
      </w:rPr>
      <w:t>OFFICIAL USE ONLY (NON-PUBLIC)</w:t>
    </w:r>
  </w:p>
  <w:p w:rsidR="005233ED" w:rsidRPr="00CC2982" w:rsidRDefault="005233ED" w:rsidP="00CC2982">
    <w:pPr>
      <w:pStyle w:val="Header"/>
      <w:rPr>
        <w:szCs w:val="2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3ED" w:rsidRDefault="005233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360"/>
        </w:tabs>
        <w:ind w:left="360"/>
      </w:pPr>
      <w:rPr>
        <w:rFonts w:cs="Times New Roman" w:hint="default"/>
        <w:position w:val="0"/>
      </w:rPr>
    </w:lvl>
    <w:lvl w:ilvl="1">
      <w:start w:val="1"/>
      <w:numFmt w:val="decimal"/>
      <w:isLgl/>
      <w:lvlText w:val="%1.%2."/>
      <w:lvlJc w:val="left"/>
      <w:pPr>
        <w:tabs>
          <w:tab w:val="num" w:pos="648"/>
        </w:tabs>
        <w:ind w:left="648" w:firstLine="360"/>
      </w:pPr>
      <w:rPr>
        <w:rFonts w:cs="Times New Roman" w:hint="default"/>
        <w:position w:val="0"/>
      </w:rPr>
    </w:lvl>
    <w:lvl w:ilvl="2">
      <w:start w:val="1"/>
      <w:numFmt w:val="decimal"/>
      <w:isLgl/>
      <w:lvlText w:val="%1.%2.%3."/>
      <w:lvlJc w:val="left"/>
      <w:pPr>
        <w:tabs>
          <w:tab w:val="num" w:pos="864"/>
        </w:tabs>
        <w:ind w:left="864" w:firstLine="720"/>
      </w:pPr>
      <w:rPr>
        <w:rFonts w:cs="Times New Roman" w:hint="default"/>
        <w:position w:val="0"/>
      </w:rPr>
    </w:lvl>
    <w:lvl w:ilvl="3">
      <w:start w:val="1"/>
      <w:numFmt w:val="decimal"/>
      <w:isLgl/>
      <w:lvlText w:val="%1.%2.%3.%4."/>
      <w:lvlJc w:val="left"/>
      <w:pPr>
        <w:tabs>
          <w:tab w:val="num" w:pos="1051"/>
        </w:tabs>
        <w:ind w:left="1051" w:firstLine="1080"/>
      </w:pPr>
      <w:rPr>
        <w:rFonts w:cs="Times New Roman" w:hint="default"/>
        <w:position w:val="0"/>
      </w:rPr>
    </w:lvl>
    <w:lvl w:ilvl="4">
      <w:start w:val="1"/>
      <w:numFmt w:val="decimal"/>
      <w:isLgl/>
      <w:lvlText w:val="%1.%2.%3.%4.%5."/>
      <w:lvlJc w:val="left"/>
      <w:pPr>
        <w:tabs>
          <w:tab w:val="num" w:pos="1253"/>
        </w:tabs>
        <w:ind w:left="1253" w:firstLine="1440"/>
      </w:pPr>
      <w:rPr>
        <w:rFonts w:cs="Times New Roman" w:hint="default"/>
        <w:position w:val="0"/>
      </w:rPr>
    </w:lvl>
    <w:lvl w:ilvl="5">
      <w:start w:val="1"/>
      <w:numFmt w:val="decimal"/>
      <w:isLgl/>
      <w:lvlText w:val="%1.%2.%3.%4.%5.%6."/>
      <w:lvlJc w:val="left"/>
      <w:pPr>
        <w:tabs>
          <w:tab w:val="num" w:pos="1440"/>
        </w:tabs>
        <w:ind w:left="1440" w:firstLine="1800"/>
      </w:pPr>
      <w:rPr>
        <w:rFonts w:cs="Times New Roman" w:hint="default"/>
        <w:position w:val="0"/>
      </w:rPr>
    </w:lvl>
    <w:lvl w:ilvl="6">
      <w:start w:val="1"/>
      <w:numFmt w:val="decimal"/>
      <w:isLgl/>
      <w:lvlText w:val="%1.%2.%3.%4.%5.%6.%7."/>
      <w:lvlJc w:val="left"/>
      <w:pPr>
        <w:tabs>
          <w:tab w:val="num" w:pos="1656"/>
        </w:tabs>
        <w:ind w:left="1656" w:firstLine="2160"/>
      </w:pPr>
      <w:rPr>
        <w:rFonts w:cs="Times New Roman" w:hint="default"/>
        <w:position w:val="0"/>
      </w:rPr>
    </w:lvl>
    <w:lvl w:ilvl="7">
      <w:start w:val="1"/>
      <w:numFmt w:val="decimal"/>
      <w:isLgl/>
      <w:lvlText w:val="%1.%2.%3.%4.%5.%6.%7.%8."/>
      <w:lvlJc w:val="left"/>
      <w:pPr>
        <w:tabs>
          <w:tab w:val="num" w:pos="1843"/>
        </w:tabs>
        <w:ind w:left="1843" w:firstLine="2520"/>
      </w:pPr>
      <w:rPr>
        <w:rFonts w:cs="Times New Roman" w:hint="default"/>
        <w:position w:val="0"/>
      </w:rPr>
    </w:lvl>
    <w:lvl w:ilvl="8">
      <w:start w:val="1"/>
      <w:numFmt w:val="decimal"/>
      <w:isLgl/>
      <w:lvlText w:val="%1.%2.%3.%4.%5.%6.%7.%8.%9."/>
      <w:lvlJc w:val="left"/>
      <w:pPr>
        <w:tabs>
          <w:tab w:val="num" w:pos="2059"/>
        </w:tabs>
        <w:ind w:left="2059" w:firstLine="2880"/>
      </w:pPr>
      <w:rPr>
        <w:rFonts w:cs="Times New Roman" w:hint="default"/>
        <w:position w:val="0"/>
      </w:rPr>
    </w:lvl>
  </w:abstractNum>
  <w:abstractNum w:abstractNumId="1">
    <w:nsid w:val="00000002"/>
    <w:multiLevelType w:val="multilevel"/>
    <w:tmpl w:val="894EE874"/>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0000004"/>
    <w:multiLevelType w:val="multilevel"/>
    <w:tmpl w:val="894EE876"/>
    <w:lvl w:ilvl="0">
      <w:start w:val="2"/>
      <w:numFmt w:val="decimal"/>
      <w:isLgl/>
      <w:lvlText w:val="%1."/>
      <w:lvlJc w:val="left"/>
      <w:pPr>
        <w:tabs>
          <w:tab w:val="num" w:pos="360"/>
        </w:tabs>
        <w:ind w:left="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
    <w:nsid w:val="00000005"/>
    <w:multiLevelType w:val="multilevel"/>
    <w:tmpl w:val="894EE877"/>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0000006"/>
    <w:multiLevelType w:val="multilevel"/>
    <w:tmpl w:val="894EE878"/>
    <w:lvl w:ilvl="0">
      <w:start w:val="2"/>
      <w:numFmt w:val="bullet"/>
      <w:lvlText w:val=""/>
      <w:lvlJc w:val="left"/>
      <w:pPr>
        <w:tabs>
          <w:tab w:val="num" w:pos="360"/>
        </w:tabs>
        <w:ind w:left="360"/>
      </w:pPr>
      <w:rPr>
        <w:rFonts w:hint="default"/>
        <w:position w:val="0"/>
      </w:rPr>
    </w:lvl>
    <w:lvl w:ilvl="1">
      <w:start w:val="1"/>
      <w:numFmt w:val="bullet"/>
      <w:lvlText w:val=""/>
      <w:lvlJc w:val="left"/>
      <w:pPr>
        <w:tabs>
          <w:tab w:val="num" w:pos="360"/>
        </w:tabs>
        <w:ind w:left="36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
    <w:nsid w:val="00A557A5"/>
    <w:multiLevelType w:val="hybridMultilevel"/>
    <w:tmpl w:val="0242DE28"/>
    <w:lvl w:ilvl="0" w:tplc="81F651F2">
      <w:start w:val="9"/>
      <w:numFmt w:val="bullet"/>
      <w:lvlText w:val="-"/>
      <w:lvlJc w:val="left"/>
      <w:pPr>
        <w:tabs>
          <w:tab w:val="num" w:pos="810"/>
        </w:tabs>
        <w:ind w:left="810" w:hanging="360"/>
      </w:pPr>
      <w:rPr>
        <w:rFonts w:ascii="Arial" w:eastAsia="Times New Roman" w:hAnsi="Arial" w:hint="default"/>
        <w:sz w:val="18"/>
      </w:rPr>
    </w:lvl>
    <w:lvl w:ilvl="1" w:tplc="04090003">
      <w:start w:val="1"/>
      <w:numFmt w:val="bullet"/>
      <w:lvlText w:val="o"/>
      <w:lvlJc w:val="left"/>
      <w:pPr>
        <w:tabs>
          <w:tab w:val="num" w:pos="1530"/>
        </w:tabs>
        <w:ind w:left="1530" w:hanging="360"/>
      </w:pPr>
      <w:rPr>
        <w:rFonts w:ascii="Courier New" w:hAnsi="Courier New" w:hint="default"/>
      </w:rPr>
    </w:lvl>
    <w:lvl w:ilvl="2" w:tplc="04090005">
      <w:start w:val="1"/>
      <w:numFmt w:val="bullet"/>
      <w:lvlText w:val=""/>
      <w:lvlJc w:val="left"/>
      <w:pPr>
        <w:tabs>
          <w:tab w:val="num" w:pos="2250"/>
        </w:tabs>
        <w:ind w:left="2250" w:hanging="360"/>
      </w:pPr>
      <w:rPr>
        <w:rFonts w:ascii="Wingdings" w:hAnsi="Wingdings" w:hint="default"/>
      </w:rPr>
    </w:lvl>
    <w:lvl w:ilvl="3" w:tplc="04090001">
      <w:start w:val="1"/>
      <w:numFmt w:val="bullet"/>
      <w:lvlText w:val=""/>
      <w:lvlJc w:val="left"/>
      <w:pPr>
        <w:tabs>
          <w:tab w:val="num" w:pos="2970"/>
        </w:tabs>
        <w:ind w:left="2970" w:hanging="360"/>
      </w:pPr>
      <w:rPr>
        <w:rFonts w:ascii="Symbol" w:hAnsi="Symbol" w:hint="default"/>
      </w:rPr>
    </w:lvl>
    <w:lvl w:ilvl="4" w:tplc="04090003">
      <w:start w:val="1"/>
      <w:numFmt w:val="bullet"/>
      <w:lvlText w:val="o"/>
      <w:lvlJc w:val="left"/>
      <w:pPr>
        <w:tabs>
          <w:tab w:val="num" w:pos="3690"/>
        </w:tabs>
        <w:ind w:left="3690" w:hanging="360"/>
      </w:pPr>
      <w:rPr>
        <w:rFonts w:ascii="Courier New" w:hAnsi="Courier New" w:hint="default"/>
      </w:rPr>
    </w:lvl>
    <w:lvl w:ilvl="5" w:tplc="04090005">
      <w:start w:val="1"/>
      <w:numFmt w:val="bullet"/>
      <w:lvlText w:val=""/>
      <w:lvlJc w:val="left"/>
      <w:pPr>
        <w:tabs>
          <w:tab w:val="num" w:pos="4410"/>
        </w:tabs>
        <w:ind w:left="4410" w:hanging="360"/>
      </w:pPr>
      <w:rPr>
        <w:rFonts w:ascii="Wingdings" w:hAnsi="Wingdings" w:hint="default"/>
      </w:rPr>
    </w:lvl>
    <w:lvl w:ilvl="6" w:tplc="04090001">
      <w:start w:val="1"/>
      <w:numFmt w:val="bullet"/>
      <w:lvlText w:val=""/>
      <w:lvlJc w:val="left"/>
      <w:pPr>
        <w:tabs>
          <w:tab w:val="num" w:pos="5130"/>
        </w:tabs>
        <w:ind w:left="5130" w:hanging="360"/>
      </w:pPr>
      <w:rPr>
        <w:rFonts w:ascii="Symbol" w:hAnsi="Symbol" w:hint="default"/>
      </w:rPr>
    </w:lvl>
    <w:lvl w:ilvl="7" w:tplc="04090003">
      <w:start w:val="1"/>
      <w:numFmt w:val="bullet"/>
      <w:lvlText w:val="o"/>
      <w:lvlJc w:val="left"/>
      <w:pPr>
        <w:tabs>
          <w:tab w:val="num" w:pos="5850"/>
        </w:tabs>
        <w:ind w:left="5850" w:hanging="360"/>
      </w:pPr>
      <w:rPr>
        <w:rFonts w:ascii="Courier New" w:hAnsi="Courier New" w:hint="default"/>
      </w:rPr>
    </w:lvl>
    <w:lvl w:ilvl="8" w:tplc="04090005">
      <w:start w:val="1"/>
      <w:numFmt w:val="bullet"/>
      <w:lvlText w:val=""/>
      <w:lvlJc w:val="left"/>
      <w:pPr>
        <w:tabs>
          <w:tab w:val="num" w:pos="6570"/>
        </w:tabs>
        <w:ind w:left="6570" w:hanging="360"/>
      </w:pPr>
      <w:rPr>
        <w:rFonts w:ascii="Wingdings" w:hAnsi="Wingdings" w:hint="default"/>
      </w:rPr>
    </w:lvl>
  </w:abstractNum>
  <w:abstractNum w:abstractNumId="6">
    <w:nsid w:val="1CC31FEF"/>
    <w:multiLevelType w:val="multilevel"/>
    <w:tmpl w:val="B314910A"/>
    <w:lvl w:ilvl="0">
      <w:start w:val="2"/>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
    <w:nsid w:val="22C10E9A"/>
    <w:multiLevelType w:val="hybridMultilevel"/>
    <w:tmpl w:val="4022A5E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BF28DB44">
      <w:start w:val="5"/>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5FA1C44"/>
    <w:multiLevelType w:val="hybridMultilevel"/>
    <w:tmpl w:val="1E6EED58"/>
    <w:lvl w:ilvl="0" w:tplc="04090019">
      <w:start w:val="1"/>
      <w:numFmt w:val="lowerLetter"/>
      <w:lvlText w:val="%1."/>
      <w:lvlJc w:val="left"/>
      <w:pPr>
        <w:ind w:left="1055" w:hanging="360"/>
      </w:pPr>
      <w:rPr>
        <w:rFonts w:cs="Times New Roman"/>
      </w:rPr>
    </w:lvl>
    <w:lvl w:ilvl="1" w:tplc="04090019" w:tentative="1">
      <w:start w:val="1"/>
      <w:numFmt w:val="lowerLetter"/>
      <w:lvlText w:val="%2."/>
      <w:lvlJc w:val="left"/>
      <w:pPr>
        <w:ind w:left="1775" w:hanging="360"/>
      </w:pPr>
      <w:rPr>
        <w:rFonts w:cs="Times New Roman"/>
      </w:rPr>
    </w:lvl>
    <w:lvl w:ilvl="2" w:tplc="0409001B" w:tentative="1">
      <w:start w:val="1"/>
      <w:numFmt w:val="lowerRoman"/>
      <w:lvlText w:val="%3."/>
      <w:lvlJc w:val="right"/>
      <w:pPr>
        <w:ind w:left="2495" w:hanging="180"/>
      </w:pPr>
      <w:rPr>
        <w:rFonts w:cs="Times New Roman"/>
      </w:rPr>
    </w:lvl>
    <w:lvl w:ilvl="3" w:tplc="0409000F" w:tentative="1">
      <w:start w:val="1"/>
      <w:numFmt w:val="decimal"/>
      <w:lvlText w:val="%4."/>
      <w:lvlJc w:val="left"/>
      <w:pPr>
        <w:ind w:left="3215" w:hanging="360"/>
      </w:pPr>
      <w:rPr>
        <w:rFonts w:cs="Times New Roman"/>
      </w:rPr>
    </w:lvl>
    <w:lvl w:ilvl="4" w:tplc="04090019" w:tentative="1">
      <w:start w:val="1"/>
      <w:numFmt w:val="lowerLetter"/>
      <w:lvlText w:val="%5."/>
      <w:lvlJc w:val="left"/>
      <w:pPr>
        <w:ind w:left="3935" w:hanging="360"/>
      </w:pPr>
      <w:rPr>
        <w:rFonts w:cs="Times New Roman"/>
      </w:rPr>
    </w:lvl>
    <w:lvl w:ilvl="5" w:tplc="0409001B" w:tentative="1">
      <w:start w:val="1"/>
      <w:numFmt w:val="lowerRoman"/>
      <w:lvlText w:val="%6."/>
      <w:lvlJc w:val="right"/>
      <w:pPr>
        <w:ind w:left="4655" w:hanging="180"/>
      </w:pPr>
      <w:rPr>
        <w:rFonts w:cs="Times New Roman"/>
      </w:rPr>
    </w:lvl>
    <w:lvl w:ilvl="6" w:tplc="0409000F" w:tentative="1">
      <w:start w:val="1"/>
      <w:numFmt w:val="decimal"/>
      <w:lvlText w:val="%7."/>
      <w:lvlJc w:val="left"/>
      <w:pPr>
        <w:ind w:left="5375" w:hanging="360"/>
      </w:pPr>
      <w:rPr>
        <w:rFonts w:cs="Times New Roman"/>
      </w:rPr>
    </w:lvl>
    <w:lvl w:ilvl="7" w:tplc="04090019" w:tentative="1">
      <w:start w:val="1"/>
      <w:numFmt w:val="lowerLetter"/>
      <w:lvlText w:val="%8."/>
      <w:lvlJc w:val="left"/>
      <w:pPr>
        <w:ind w:left="6095" w:hanging="360"/>
      </w:pPr>
      <w:rPr>
        <w:rFonts w:cs="Times New Roman"/>
      </w:rPr>
    </w:lvl>
    <w:lvl w:ilvl="8" w:tplc="0409001B" w:tentative="1">
      <w:start w:val="1"/>
      <w:numFmt w:val="lowerRoman"/>
      <w:lvlText w:val="%9."/>
      <w:lvlJc w:val="right"/>
      <w:pPr>
        <w:ind w:left="6815" w:hanging="180"/>
      </w:pPr>
      <w:rPr>
        <w:rFonts w:cs="Times New Roman"/>
      </w:rPr>
    </w:lvl>
  </w:abstractNum>
  <w:abstractNum w:abstractNumId="9">
    <w:nsid w:val="3120520F"/>
    <w:multiLevelType w:val="multilevel"/>
    <w:tmpl w:val="B11281F4"/>
    <w:lvl w:ilvl="0">
      <w:start w:val="2"/>
      <w:numFmt w:val="decimal"/>
      <w:lvlText w:val="%1.0"/>
      <w:lvlJc w:val="left"/>
      <w:pPr>
        <w:ind w:left="360" w:hanging="360"/>
      </w:pPr>
      <w:rPr>
        <w:rFonts w:cs="Times New Roman" w:hint="default"/>
      </w:rPr>
    </w:lvl>
    <w:lvl w:ilvl="1">
      <w:start w:val="1"/>
      <w:numFmt w:val="decimal"/>
      <w:lvlText w:val="%1.%2"/>
      <w:lvlJc w:val="left"/>
      <w:pPr>
        <w:ind w:left="965" w:hanging="360"/>
      </w:pPr>
      <w:rPr>
        <w:rFonts w:cs="Times New Roman" w:hint="default"/>
      </w:rPr>
    </w:lvl>
    <w:lvl w:ilvl="2">
      <w:start w:val="1"/>
      <w:numFmt w:val="decimal"/>
      <w:lvlText w:val="%1.%2.%3"/>
      <w:lvlJc w:val="left"/>
      <w:pPr>
        <w:ind w:left="1930" w:hanging="720"/>
      </w:pPr>
      <w:rPr>
        <w:rFonts w:cs="Times New Roman" w:hint="default"/>
      </w:rPr>
    </w:lvl>
    <w:lvl w:ilvl="3">
      <w:start w:val="1"/>
      <w:numFmt w:val="decimal"/>
      <w:lvlText w:val="%1.%2.%3.%4"/>
      <w:lvlJc w:val="left"/>
      <w:pPr>
        <w:ind w:left="2895" w:hanging="1080"/>
      </w:pPr>
      <w:rPr>
        <w:rFonts w:cs="Times New Roman" w:hint="default"/>
      </w:rPr>
    </w:lvl>
    <w:lvl w:ilvl="4">
      <w:start w:val="1"/>
      <w:numFmt w:val="decimal"/>
      <w:lvlText w:val="%1.%2.%3.%4.%5"/>
      <w:lvlJc w:val="left"/>
      <w:pPr>
        <w:ind w:left="3500" w:hanging="1080"/>
      </w:pPr>
      <w:rPr>
        <w:rFonts w:cs="Times New Roman" w:hint="default"/>
      </w:rPr>
    </w:lvl>
    <w:lvl w:ilvl="5">
      <w:start w:val="1"/>
      <w:numFmt w:val="decimal"/>
      <w:lvlText w:val="%1.%2.%3.%4.%5.%6"/>
      <w:lvlJc w:val="left"/>
      <w:pPr>
        <w:ind w:left="4465" w:hanging="1440"/>
      </w:pPr>
      <w:rPr>
        <w:rFonts w:cs="Times New Roman" w:hint="default"/>
      </w:rPr>
    </w:lvl>
    <w:lvl w:ilvl="6">
      <w:start w:val="1"/>
      <w:numFmt w:val="decimal"/>
      <w:lvlText w:val="%1.%2.%3.%4.%5.%6.%7"/>
      <w:lvlJc w:val="left"/>
      <w:pPr>
        <w:ind w:left="5070" w:hanging="1440"/>
      </w:pPr>
      <w:rPr>
        <w:rFonts w:cs="Times New Roman" w:hint="default"/>
      </w:rPr>
    </w:lvl>
    <w:lvl w:ilvl="7">
      <w:start w:val="1"/>
      <w:numFmt w:val="decimal"/>
      <w:lvlText w:val="%1.%2.%3.%4.%5.%6.%7.%8"/>
      <w:lvlJc w:val="left"/>
      <w:pPr>
        <w:ind w:left="6035" w:hanging="1800"/>
      </w:pPr>
      <w:rPr>
        <w:rFonts w:cs="Times New Roman" w:hint="default"/>
      </w:rPr>
    </w:lvl>
    <w:lvl w:ilvl="8">
      <w:start w:val="1"/>
      <w:numFmt w:val="decimal"/>
      <w:lvlText w:val="%1.%2.%3.%4.%5.%6.%7.%8.%9"/>
      <w:lvlJc w:val="left"/>
      <w:pPr>
        <w:ind w:left="6640" w:hanging="1800"/>
      </w:pPr>
      <w:rPr>
        <w:rFonts w:cs="Times New Roman" w:hint="default"/>
      </w:rPr>
    </w:lvl>
  </w:abstractNum>
  <w:abstractNum w:abstractNumId="10">
    <w:nsid w:val="35640519"/>
    <w:multiLevelType w:val="hybridMultilevel"/>
    <w:tmpl w:val="892CEB5C"/>
    <w:lvl w:ilvl="0" w:tplc="F91EB746">
      <w:start w:val="1"/>
      <w:numFmt w:val="lowerRoman"/>
      <w:lvlText w:val="%1)"/>
      <w:lvlJc w:val="left"/>
      <w:pPr>
        <w:tabs>
          <w:tab w:val="num" w:pos="1260"/>
        </w:tabs>
        <w:ind w:left="1260" w:hanging="72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1">
    <w:nsid w:val="465D3368"/>
    <w:multiLevelType w:val="multilevel"/>
    <w:tmpl w:val="04090023"/>
    <w:lvl w:ilvl="0">
      <w:start w:val="1"/>
      <w:numFmt w:val="upperRoman"/>
      <w:pStyle w:val="Heading1"/>
      <w:lvlText w:val="Article %1."/>
      <w:lvlJc w:val="left"/>
      <w:pPr>
        <w:tabs>
          <w:tab w:val="num" w:pos="1440"/>
        </w:tabs>
      </w:pPr>
      <w:rPr>
        <w:rFonts w:cs="Times New Roman"/>
      </w:rPr>
    </w:lvl>
    <w:lvl w:ilvl="1">
      <w:start w:val="1"/>
      <w:numFmt w:val="decimalZero"/>
      <w:pStyle w:val="Heading2"/>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5F6A313D"/>
    <w:multiLevelType w:val="hybridMultilevel"/>
    <w:tmpl w:val="CF0A4F36"/>
    <w:lvl w:ilvl="0" w:tplc="BF72F294">
      <w:start w:val="1"/>
      <w:numFmt w:val="decimal"/>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nsid w:val="6A075856"/>
    <w:multiLevelType w:val="hybridMultilevel"/>
    <w:tmpl w:val="4748099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6AE3512F"/>
    <w:multiLevelType w:val="hybridMultilevel"/>
    <w:tmpl w:val="C2003632"/>
    <w:lvl w:ilvl="0" w:tplc="A9D4A426">
      <w:start w:val="1"/>
      <w:numFmt w:val="decimal"/>
      <w:lvlText w:val="%1."/>
      <w:lvlJc w:val="left"/>
      <w:pPr>
        <w:tabs>
          <w:tab w:val="num" w:pos="960"/>
        </w:tabs>
        <w:ind w:left="960" w:hanging="60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F8460C5"/>
    <w:multiLevelType w:val="hybridMultilevel"/>
    <w:tmpl w:val="5B88CDA8"/>
    <w:lvl w:ilvl="0" w:tplc="5CE29D46">
      <w:start w:val="1"/>
      <w:numFmt w:val="bullet"/>
      <w:lvlText w:val="–"/>
      <w:lvlJc w:val="left"/>
      <w:pPr>
        <w:tabs>
          <w:tab w:val="num" w:pos="720"/>
        </w:tabs>
        <w:ind w:left="720" w:hanging="360"/>
      </w:pPr>
      <w:rPr>
        <w:rFonts w:ascii="Times New Roman" w:hAnsi="Times New Roman" w:hint="default"/>
      </w:rPr>
    </w:lvl>
    <w:lvl w:ilvl="1" w:tplc="20BACD16">
      <w:start w:val="165"/>
      <w:numFmt w:val="bullet"/>
      <w:lvlText w:val="–"/>
      <w:lvlJc w:val="left"/>
      <w:pPr>
        <w:tabs>
          <w:tab w:val="num" w:pos="1440"/>
        </w:tabs>
        <w:ind w:left="1440" w:hanging="360"/>
      </w:pPr>
      <w:rPr>
        <w:rFonts w:ascii="Times New Roman" w:hAnsi="Times New Roman" w:hint="default"/>
      </w:rPr>
    </w:lvl>
    <w:lvl w:ilvl="2" w:tplc="7D3603A6" w:tentative="1">
      <w:start w:val="1"/>
      <w:numFmt w:val="bullet"/>
      <w:lvlText w:val="–"/>
      <w:lvlJc w:val="left"/>
      <w:pPr>
        <w:tabs>
          <w:tab w:val="num" w:pos="2160"/>
        </w:tabs>
        <w:ind w:left="2160" w:hanging="360"/>
      </w:pPr>
      <w:rPr>
        <w:rFonts w:ascii="Times New Roman" w:hAnsi="Times New Roman" w:hint="default"/>
      </w:rPr>
    </w:lvl>
    <w:lvl w:ilvl="3" w:tplc="61985BEA" w:tentative="1">
      <w:start w:val="1"/>
      <w:numFmt w:val="bullet"/>
      <w:lvlText w:val="–"/>
      <w:lvlJc w:val="left"/>
      <w:pPr>
        <w:tabs>
          <w:tab w:val="num" w:pos="2880"/>
        </w:tabs>
        <w:ind w:left="2880" w:hanging="360"/>
      </w:pPr>
      <w:rPr>
        <w:rFonts w:ascii="Times New Roman" w:hAnsi="Times New Roman" w:hint="default"/>
      </w:rPr>
    </w:lvl>
    <w:lvl w:ilvl="4" w:tplc="B2CE2F24" w:tentative="1">
      <w:start w:val="1"/>
      <w:numFmt w:val="bullet"/>
      <w:lvlText w:val="–"/>
      <w:lvlJc w:val="left"/>
      <w:pPr>
        <w:tabs>
          <w:tab w:val="num" w:pos="3600"/>
        </w:tabs>
        <w:ind w:left="3600" w:hanging="360"/>
      </w:pPr>
      <w:rPr>
        <w:rFonts w:ascii="Times New Roman" w:hAnsi="Times New Roman" w:hint="default"/>
      </w:rPr>
    </w:lvl>
    <w:lvl w:ilvl="5" w:tplc="D6C85C5A" w:tentative="1">
      <w:start w:val="1"/>
      <w:numFmt w:val="bullet"/>
      <w:lvlText w:val="–"/>
      <w:lvlJc w:val="left"/>
      <w:pPr>
        <w:tabs>
          <w:tab w:val="num" w:pos="4320"/>
        </w:tabs>
        <w:ind w:left="4320" w:hanging="360"/>
      </w:pPr>
      <w:rPr>
        <w:rFonts w:ascii="Times New Roman" w:hAnsi="Times New Roman" w:hint="default"/>
      </w:rPr>
    </w:lvl>
    <w:lvl w:ilvl="6" w:tplc="7D243406" w:tentative="1">
      <w:start w:val="1"/>
      <w:numFmt w:val="bullet"/>
      <w:lvlText w:val="–"/>
      <w:lvlJc w:val="left"/>
      <w:pPr>
        <w:tabs>
          <w:tab w:val="num" w:pos="5040"/>
        </w:tabs>
        <w:ind w:left="5040" w:hanging="360"/>
      </w:pPr>
      <w:rPr>
        <w:rFonts w:ascii="Times New Roman" w:hAnsi="Times New Roman" w:hint="default"/>
      </w:rPr>
    </w:lvl>
    <w:lvl w:ilvl="7" w:tplc="59D001BA" w:tentative="1">
      <w:start w:val="1"/>
      <w:numFmt w:val="bullet"/>
      <w:lvlText w:val="–"/>
      <w:lvlJc w:val="left"/>
      <w:pPr>
        <w:tabs>
          <w:tab w:val="num" w:pos="5760"/>
        </w:tabs>
        <w:ind w:left="5760" w:hanging="360"/>
      </w:pPr>
      <w:rPr>
        <w:rFonts w:ascii="Times New Roman" w:hAnsi="Times New Roman" w:hint="default"/>
      </w:rPr>
    </w:lvl>
    <w:lvl w:ilvl="8" w:tplc="9A66E2C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3D45C4A"/>
    <w:multiLevelType w:val="hybridMultilevel"/>
    <w:tmpl w:val="A78ADC50"/>
    <w:lvl w:ilvl="0" w:tplc="04090019">
      <w:start w:val="1"/>
      <w:numFmt w:val="lowerLetter"/>
      <w:lvlText w:val="%1."/>
      <w:lvlJc w:val="left"/>
      <w:pPr>
        <w:ind w:left="996" w:hanging="360"/>
      </w:pPr>
      <w:rPr>
        <w:rFonts w:cs="Times New Roman"/>
      </w:rPr>
    </w:lvl>
    <w:lvl w:ilvl="1" w:tplc="04090019" w:tentative="1">
      <w:start w:val="1"/>
      <w:numFmt w:val="lowerLetter"/>
      <w:lvlText w:val="%2."/>
      <w:lvlJc w:val="left"/>
      <w:pPr>
        <w:ind w:left="1716" w:hanging="360"/>
      </w:pPr>
      <w:rPr>
        <w:rFonts w:cs="Times New Roman"/>
      </w:rPr>
    </w:lvl>
    <w:lvl w:ilvl="2" w:tplc="0409001B" w:tentative="1">
      <w:start w:val="1"/>
      <w:numFmt w:val="lowerRoman"/>
      <w:lvlText w:val="%3."/>
      <w:lvlJc w:val="right"/>
      <w:pPr>
        <w:ind w:left="2436" w:hanging="180"/>
      </w:pPr>
      <w:rPr>
        <w:rFonts w:cs="Times New Roman"/>
      </w:rPr>
    </w:lvl>
    <w:lvl w:ilvl="3" w:tplc="0409000F" w:tentative="1">
      <w:start w:val="1"/>
      <w:numFmt w:val="decimal"/>
      <w:lvlText w:val="%4."/>
      <w:lvlJc w:val="left"/>
      <w:pPr>
        <w:ind w:left="3156" w:hanging="360"/>
      </w:pPr>
      <w:rPr>
        <w:rFonts w:cs="Times New Roman"/>
      </w:rPr>
    </w:lvl>
    <w:lvl w:ilvl="4" w:tplc="04090019" w:tentative="1">
      <w:start w:val="1"/>
      <w:numFmt w:val="lowerLetter"/>
      <w:lvlText w:val="%5."/>
      <w:lvlJc w:val="left"/>
      <w:pPr>
        <w:ind w:left="3876" w:hanging="360"/>
      </w:pPr>
      <w:rPr>
        <w:rFonts w:cs="Times New Roman"/>
      </w:rPr>
    </w:lvl>
    <w:lvl w:ilvl="5" w:tplc="0409001B" w:tentative="1">
      <w:start w:val="1"/>
      <w:numFmt w:val="lowerRoman"/>
      <w:lvlText w:val="%6."/>
      <w:lvlJc w:val="right"/>
      <w:pPr>
        <w:ind w:left="4596" w:hanging="180"/>
      </w:pPr>
      <w:rPr>
        <w:rFonts w:cs="Times New Roman"/>
      </w:rPr>
    </w:lvl>
    <w:lvl w:ilvl="6" w:tplc="0409000F" w:tentative="1">
      <w:start w:val="1"/>
      <w:numFmt w:val="decimal"/>
      <w:lvlText w:val="%7."/>
      <w:lvlJc w:val="left"/>
      <w:pPr>
        <w:ind w:left="5316" w:hanging="360"/>
      </w:pPr>
      <w:rPr>
        <w:rFonts w:cs="Times New Roman"/>
      </w:rPr>
    </w:lvl>
    <w:lvl w:ilvl="7" w:tplc="04090019" w:tentative="1">
      <w:start w:val="1"/>
      <w:numFmt w:val="lowerLetter"/>
      <w:lvlText w:val="%8."/>
      <w:lvlJc w:val="left"/>
      <w:pPr>
        <w:ind w:left="6036" w:hanging="360"/>
      </w:pPr>
      <w:rPr>
        <w:rFonts w:cs="Times New Roman"/>
      </w:rPr>
    </w:lvl>
    <w:lvl w:ilvl="8" w:tplc="0409001B" w:tentative="1">
      <w:start w:val="1"/>
      <w:numFmt w:val="lowerRoman"/>
      <w:lvlText w:val="%9."/>
      <w:lvlJc w:val="right"/>
      <w:pPr>
        <w:ind w:left="6756" w:hanging="180"/>
      </w:pPr>
      <w:rPr>
        <w:rFonts w:cs="Times New Roman"/>
      </w:rPr>
    </w:lvl>
  </w:abstractNum>
  <w:abstractNum w:abstractNumId="17">
    <w:nsid w:val="7AE62787"/>
    <w:multiLevelType w:val="multilevel"/>
    <w:tmpl w:val="3012AB6E"/>
    <w:lvl w:ilvl="0">
      <w:start w:val="3"/>
      <w:numFmt w:val="decimal"/>
      <w:lvlText w:val="%1.0"/>
      <w:lvlJc w:val="left"/>
      <w:pPr>
        <w:ind w:left="360" w:hanging="360"/>
      </w:pPr>
      <w:rPr>
        <w:rFonts w:cs="Times New Roman" w:hint="default"/>
      </w:rPr>
    </w:lvl>
    <w:lvl w:ilvl="1">
      <w:start w:val="1"/>
      <w:numFmt w:val="decimal"/>
      <w:lvlText w:val="%1.%2"/>
      <w:lvlJc w:val="left"/>
      <w:pPr>
        <w:ind w:left="965" w:hanging="360"/>
      </w:pPr>
      <w:rPr>
        <w:rFonts w:cs="Times New Roman" w:hint="default"/>
      </w:rPr>
    </w:lvl>
    <w:lvl w:ilvl="2">
      <w:start w:val="1"/>
      <w:numFmt w:val="decimal"/>
      <w:lvlText w:val="%1.%2.%3"/>
      <w:lvlJc w:val="left"/>
      <w:pPr>
        <w:ind w:left="1930" w:hanging="720"/>
      </w:pPr>
      <w:rPr>
        <w:rFonts w:cs="Times New Roman" w:hint="default"/>
      </w:rPr>
    </w:lvl>
    <w:lvl w:ilvl="3">
      <w:start w:val="1"/>
      <w:numFmt w:val="decimal"/>
      <w:lvlText w:val="%1.%2.%3.%4"/>
      <w:lvlJc w:val="left"/>
      <w:pPr>
        <w:ind w:left="2895" w:hanging="1080"/>
      </w:pPr>
      <w:rPr>
        <w:rFonts w:cs="Times New Roman" w:hint="default"/>
      </w:rPr>
    </w:lvl>
    <w:lvl w:ilvl="4">
      <w:start w:val="1"/>
      <w:numFmt w:val="decimal"/>
      <w:lvlText w:val="%1.%2.%3.%4.%5"/>
      <w:lvlJc w:val="left"/>
      <w:pPr>
        <w:ind w:left="3500" w:hanging="1080"/>
      </w:pPr>
      <w:rPr>
        <w:rFonts w:cs="Times New Roman" w:hint="default"/>
      </w:rPr>
    </w:lvl>
    <w:lvl w:ilvl="5">
      <w:start w:val="1"/>
      <w:numFmt w:val="decimal"/>
      <w:lvlText w:val="%1.%2.%3.%4.%5.%6"/>
      <w:lvlJc w:val="left"/>
      <w:pPr>
        <w:ind w:left="4465" w:hanging="1440"/>
      </w:pPr>
      <w:rPr>
        <w:rFonts w:cs="Times New Roman" w:hint="default"/>
      </w:rPr>
    </w:lvl>
    <w:lvl w:ilvl="6">
      <w:start w:val="1"/>
      <w:numFmt w:val="decimal"/>
      <w:lvlText w:val="%1.%2.%3.%4.%5.%6.%7"/>
      <w:lvlJc w:val="left"/>
      <w:pPr>
        <w:ind w:left="5070" w:hanging="1440"/>
      </w:pPr>
      <w:rPr>
        <w:rFonts w:cs="Times New Roman" w:hint="default"/>
      </w:rPr>
    </w:lvl>
    <w:lvl w:ilvl="7">
      <w:start w:val="1"/>
      <w:numFmt w:val="decimal"/>
      <w:lvlText w:val="%1.%2.%3.%4.%5.%6.%7.%8"/>
      <w:lvlJc w:val="left"/>
      <w:pPr>
        <w:ind w:left="6035" w:hanging="1800"/>
      </w:pPr>
      <w:rPr>
        <w:rFonts w:cs="Times New Roman" w:hint="default"/>
      </w:rPr>
    </w:lvl>
    <w:lvl w:ilvl="8">
      <w:start w:val="1"/>
      <w:numFmt w:val="decimal"/>
      <w:lvlText w:val="%1.%2.%3.%4.%5.%6.%7.%8.%9"/>
      <w:lvlJc w:val="left"/>
      <w:pPr>
        <w:ind w:left="6640" w:hanging="1800"/>
      </w:pPr>
      <w:rPr>
        <w:rFonts w:cs="Times New Roman" w:hint="default"/>
      </w:rPr>
    </w:lvl>
  </w:abstractNum>
  <w:num w:numId="1">
    <w:abstractNumId w:val="11"/>
  </w:num>
  <w:num w:numId="2">
    <w:abstractNumId w:val="5"/>
  </w:num>
  <w:num w:numId="3">
    <w:abstractNumId w:val="7"/>
  </w:num>
  <w:num w:numId="4">
    <w:abstractNumId w:val="10"/>
  </w:num>
  <w:num w:numId="5">
    <w:abstractNumId w:val="13"/>
  </w:num>
  <w:num w:numId="6">
    <w:abstractNumId w:val="14"/>
  </w:num>
  <w:num w:numId="7">
    <w:abstractNumId w:val="15"/>
  </w:num>
  <w:num w:numId="8">
    <w:abstractNumId w:val="0"/>
  </w:num>
  <w:num w:numId="9">
    <w:abstractNumId w:val="1"/>
  </w:num>
  <w:num w:numId="10">
    <w:abstractNumId w:val="2"/>
  </w:num>
  <w:num w:numId="11">
    <w:abstractNumId w:val="3"/>
  </w:num>
  <w:num w:numId="12">
    <w:abstractNumId w:val="4"/>
  </w:num>
  <w:num w:numId="13">
    <w:abstractNumId w:val="6"/>
  </w:num>
  <w:num w:numId="14">
    <w:abstractNumId w:val="9"/>
  </w:num>
  <w:num w:numId="15">
    <w:abstractNumId w:val="17"/>
  </w:num>
  <w:num w:numId="16">
    <w:abstractNumId w:val="12"/>
  </w:num>
  <w:num w:numId="17">
    <w:abstractNumId w:val="16"/>
  </w:num>
  <w:num w:numId="18">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oNotTrackFormatting/>
  <w:defaultTabStop w:val="605"/>
  <w:hyphenationZone w:val="936"/>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1D60A1"/>
    <w:rsid w:val="0000029A"/>
    <w:rsid w:val="00000737"/>
    <w:rsid w:val="00002B17"/>
    <w:rsid w:val="00002B4E"/>
    <w:rsid w:val="0000312E"/>
    <w:rsid w:val="00003FC9"/>
    <w:rsid w:val="000062D4"/>
    <w:rsid w:val="00006F0B"/>
    <w:rsid w:val="00007C45"/>
    <w:rsid w:val="00011E85"/>
    <w:rsid w:val="000120EE"/>
    <w:rsid w:val="000126BA"/>
    <w:rsid w:val="00012BE6"/>
    <w:rsid w:val="00014B02"/>
    <w:rsid w:val="000156B0"/>
    <w:rsid w:val="0002023A"/>
    <w:rsid w:val="00020F9E"/>
    <w:rsid w:val="00021FCC"/>
    <w:rsid w:val="00022732"/>
    <w:rsid w:val="00022EC7"/>
    <w:rsid w:val="00022FC8"/>
    <w:rsid w:val="00023D96"/>
    <w:rsid w:val="0003460D"/>
    <w:rsid w:val="00034AC5"/>
    <w:rsid w:val="00034CA6"/>
    <w:rsid w:val="00034E44"/>
    <w:rsid w:val="00036C62"/>
    <w:rsid w:val="000374CF"/>
    <w:rsid w:val="00040E4F"/>
    <w:rsid w:val="000416BF"/>
    <w:rsid w:val="000426E1"/>
    <w:rsid w:val="00050063"/>
    <w:rsid w:val="00053650"/>
    <w:rsid w:val="000549A9"/>
    <w:rsid w:val="00055F5B"/>
    <w:rsid w:val="00056DE2"/>
    <w:rsid w:val="000574DF"/>
    <w:rsid w:val="000612E0"/>
    <w:rsid w:val="000623B8"/>
    <w:rsid w:val="0006491A"/>
    <w:rsid w:val="00064D98"/>
    <w:rsid w:val="00064E29"/>
    <w:rsid w:val="000650F1"/>
    <w:rsid w:val="000717B0"/>
    <w:rsid w:val="0007193C"/>
    <w:rsid w:val="000719E5"/>
    <w:rsid w:val="00073008"/>
    <w:rsid w:val="00076F4E"/>
    <w:rsid w:val="00080195"/>
    <w:rsid w:val="00081E11"/>
    <w:rsid w:val="00081E26"/>
    <w:rsid w:val="00082120"/>
    <w:rsid w:val="00083639"/>
    <w:rsid w:val="00085969"/>
    <w:rsid w:val="00087A96"/>
    <w:rsid w:val="00092576"/>
    <w:rsid w:val="0009437C"/>
    <w:rsid w:val="00097515"/>
    <w:rsid w:val="000A0197"/>
    <w:rsid w:val="000A1C49"/>
    <w:rsid w:val="000A333B"/>
    <w:rsid w:val="000A61EC"/>
    <w:rsid w:val="000B3BBE"/>
    <w:rsid w:val="000B799F"/>
    <w:rsid w:val="000C2A4A"/>
    <w:rsid w:val="000C61B6"/>
    <w:rsid w:val="000C68E7"/>
    <w:rsid w:val="000D0F9F"/>
    <w:rsid w:val="000D1689"/>
    <w:rsid w:val="000D18D3"/>
    <w:rsid w:val="000D3C8C"/>
    <w:rsid w:val="000D59A9"/>
    <w:rsid w:val="000D6882"/>
    <w:rsid w:val="000D7A68"/>
    <w:rsid w:val="000E033C"/>
    <w:rsid w:val="000E22C8"/>
    <w:rsid w:val="000E2451"/>
    <w:rsid w:val="000E4F74"/>
    <w:rsid w:val="000E50EE"/>
    <w:rsid w:val="000E603D"/>
    <w:rsid w:val="000E62C5"/>
    <w:rsid w:val="000F0CE3"/>
    <w:rsid w:val="000F1A23"/>
    <w:rsid w:val="000F27D6"/>
    <w:rsid w:val="000F44E3"/>
    <w:rsid w:val="000F473F"/>
    <w:rsid w:val="000F4BE9"/>
    <w:rsid w:val="000F5363"/>
    <w:rsid w:val="000F7AB9"/>
    <w:rsid w:val="00100439"/>
    <w:rsid w:val="0010438D"/>
    <w:rsid w:val="00104DD1"/>
    <w:rsid w:val="00106F88"/>
    <w:rsid w:val="00107966"/>
    <w:rsid w:val="00112CFD"/>
    <w:rsid w:val="00116689"/>
    <w:rsid w:val="001220E5"/>
    <w:rsid w:val="00123121"/>
    <w:rsid w:val="00124057"/>
    <w:rsid w:val="00125325"/>
    <w:rsid w:val="0012554D"/>
    <w:rsid w:val="00125F22"/>
    <w:rsid w:val="00126509"/>
    <w:rsid w:val="00127983"/>
    <w:rsid w:val="00130643"/>
    <w:rsid w:val="001308EA"/>
    <w:rsid w:val="00131993"/>
    <w:rsid w:val="00132056"/>
    <w:rsid w:val="00132D71"/>
    <w:rsid w:val="00133A33"/>
    <w:rsid w:val="001342E9"/>
    <w:rsid w:val="001343CD"/>
    <w:rsid w:val="00134CD2"/>
    <w:rsid w:val="00135149"/>
    <w:rsid w:val="0013537F"/>
    <w:rsid w:val="00136987"/>
    <w:rsid w:val="0014025A"/>
    <w:rsid w:val="00141AAD"/>
    <w:rsid w:val="0014247F"/>
    <w:rsid w:val="00143551"/>
    <w:rsid w:val="00145735"/>
    <w:rsid w:val="0014726D"/>
    <w:rsid w:val="00151858"/>
    <w:rsid w:val="00151B36"/>
    <w:rsid w:val="00151D95"/>
    <w:rsid w:val="00154B7D"/>
    <w:rsid w:val="001554E3"/>
    <w:rsid w:val="00156D8E"/>
    <w:rsid w:val="00160AC5"/>
    <w:rsid w:val="00161E86"/>
    <w:rsid w:val="00163057"/>
    <w:rsid w:val="00163119"/>
    <w:rsid w:val="00171454"/>
    <w:rsid w:val="00174AC5"/>
    <w:rsid w:val="0017510A"/>
    <w:rsid w:val="00175C0D"/>
    <w:rsid w:val="00183028"/>
    <w:rsid w:val="00183181"/>
    <w:rsid w:val="001835C3"/>
    <w:rsid w:val="0018370C"/>
    <w:rsid w:val="00185FA3"/>
    <w:rsid w:val="001862D3"/>
    <w:rsid w:val="001871D5"/>
    <w:rsid w:val="00187B64"/>
    <w:rsid w:val="00187FB9"/>
    <w:rsid w:val="00190ACF"/>
    <w:rsid w:val="0019200E"/>
    <w:rsid w:val="00193B08"/>
    <w:rsid w:val="001958BE"/>
    <w:rsid w:val="001A1378"/>
    <w:rsid w:val="001A1708"/>
    <w:rsid w:val="001A2A4B"/>
    <w:rsid w:val="001A3625"/>
    <w:rsid w:val="001A3DCD"/>
    <w:rsid w:val="001A4BA2"/>
    <w:rsid w:val="001B07E4"/>
    <w:rsid w:val="001B08F1"/>
    <w:rsid w:val="001B1A3B"/>
    <w:rsid w:val="001B2D7B"/>
    <w:rsid w:val="001B4A6A"/>
    <w:rsid w:val="001B6E86"/>
    <w:rsid w:val="001B7B7A"/>
    <w:rsid w:val="001C0260"/>
    <w:rsid w:val="001C1E90"/>
    <w:rsid w:val="001C393F"/>
    <w:rsid w:val="001C4601"/>
    <w:rsid w:val="001C5DC1"/>
    <w:rsid w:val="001C71B9"/>
    <w:rsid w:val="001D0374"/>
    <w:rsid w:val="001D356D"/>
    <w:rsid w:val="001D60A1"/>
    <w:rsid w:val="001E0A08"/>
    <w:rsid w:val="001E2EFC"/>
    <w:rsid w:val="001E371B"/>
    <w:rsid w:val="001E491B"/>
    <w:rsid w:val="001E5641"/>
    <w:rsid w:val="001E569B"/>
    <w:rsid w:val="001E641F"/>
    <w:rsid w:val="001E7869"/>
    <w:rsid w:val="001F0EE9"/>
    <w:rsid w:val="001F224F"/>
    <w:rsid w:val="001F2DD4"/>
    <w:rsid w:val="001F39D6"/>
    <w:rsid w:val="001F4617"/>
    <w:rsid w:val="001F4F2F"/>
    <w:rsid w:val="001F57FD"/>
    <w:rsid w:val="001F68CB"/>
    <w:rsid w:val="00200365"/>
    <w:rsid w:val="0020462F"/>
    <w:rsid w:val="00205AB3"/>
    <w:rsid w:val="00205CED"/>
    <w:rsid w:val="00206042"/>
    <w:rsid w:val="00206F91"/>
    <w:rsid w:val="002123E4"/>
    <w:rsid w:val="0021486F"/>
    <w:rsid w:val="00214D44"/>
    <w:rsid w:val="00216153"/>
    <w:rsid w:val="0021665F"/>
    <w:rsid w:val="002176C2"/>
    <w:rsid w:val="002211B1"/>
    <w:rsid w:val="00222BA6"/>
    <w:rsid w:val="00224545"/>
    <w:rsid w:val="002257A5"/>
    <w:rsid w:val="002269FD"/>
    <w:rsid w:val="00231207"/>
    <w:rsid w:val="00233846"/>
    <w:rsid w:val="00236034"/>
    <w:rsid w:val="00237581"/>
    <w:rsid w:val="00237E91"/>
    <w:rsid w:val="002435D8"/>
    <w:rsid w:val="00244C5E"/>
    <w:rsid w:val="00244D7E"/>
    <w:rsid w:val="00253B08"/>
    <w:rsid w:val="00253F8D"/>
    <w:rsid w:val="0025460D"/>
    <w:rsid w:val="002559DE"/>
    <w:rsid w:val="00260FDF"/>
    <w:rsid w:val="00262258"/>
    <w:rsid w:val="00262BF9"/>
    <w:rsid w:val="002659EB"/>
    <w:rsid w:val="00265FF9"/>
    <w:rsid w:val="00270BA1"/>
    <w:rsid w:val="00271787"/>
    <w:rsid w:val="00272081"/>
    <w:rsid w:val="002728BB"/>
    <w:rsid w:val="00272DA7"/>
    <w:rsid w:val="00273A8D"/>
    <w:rsid w:val="002753F9"/>
    <w:rsid w:val="002754B9"/>
    <w:rsid w:val="002758E0"/>
    <w:rsid w:val="00276CA6"/>
    <w:rsid w:val="0027762D"/>
    <w:rsid w:val="00281D43"/>
    <w:rsid w:val="00282B61"/>
    <w:rsid w:val="002834E0"/>
    <w:rsid w:val="00286E5B"/>
    <w:rsid w:val="0029028F"/>
    <w:rsid w:val="00290382"/>
    <w:rsid w:val="00290993"/>
    <w:rsid w:val="002965C9"/>
    <w:rsid w:val="00297AC9"/>
    <w:rsid w:val="002A0D28"/>
    <w:rsid w:val="002A0D29"/>
    <w:rsid w:val="002A1292"/>
    <w:rsid w:val="002A7AFE"/>
    <w:rsid w:val="002B75EC"/>
    <w:rsid w:val="002C52F4"/>
    <w:rsid w:val="002C730D"/>
    <w:rsid w:val="002C7D26"/>
    <w:rsid w:val="002D1C88"/>
    <w:rsid w:val="002D259E"/>
    <w:rsid w:val="002D275D"/>
    <w:rsid w:val="002D5201"/>
    <w:rsid w:val="002D5368"/>
    <w:rsid w:val="002E00CD"/>
    <w:rsid w:val="002E0470"/>
    <w:rsid w:val="002E635C"/>
    <w:rsid w:val="002E6759"/>
    <w:rsid w:val="002F08FA"/>
    <w:rsid w:val="002F0AE5"/>
    <w:rsid w:val="002F16EC"/>
    <w:rsid w:val="002F1C3A"/>
    <w:rsid w:val="002F2593"/>
    <w:rsid w:val="002F2C7D"/>
    <w:rsid w:val="002F51B3"/>
    <w:rsid w:val="002F6F4C"/>
    <w:rsid w:val="00300B26"/>
    <w:rsid w:val="003013A9"/>
    <w:rsid w:val="003030C0"/>
    <w:rsid w:val="00303828"/>
    <w:rsid w:val="00303F63"/>
    <w:rsid w:val="00306046"/>
    <w:rsid w:val="0030606E"/>
    <w:rsid w:val="00306600"/>
    <w:rsid w:val="00311F33"/>
    <w:rsid w:val="003142DC"/>
    <w:rsid w:val="003149C1"/>
    <w:rsid w:val="00315E60"/>
    <w:rsid w:val="00316282"/>
    <w:rsid w:val="003204DF"/>
    <w:rsid w:val="00322FDD"/>
    <w:rsid w:val="0032786A"/>
    <w:rsid w:val="00331CF9"/>
    <w:rsid w:val="00332228"/>
    <w:rsid w:val="00332605"/>
    <w:rsid w:val="00332E8A"/>
    <w:rsid w:val="003340A0"/>
    <w:rsid w:val="0033699F"/>
    <w:rsid w:val="00337B39"/>
    <w:rsid w:val="00342DBE"/>
    <w:rsid w:val="003446D9"/>
    <w:rsid w:val="00344E2E"/>
    <w:rsid w:val="00345054"/>
    <w:rsid w:val="003478CA"/>
    <w:rsid w:val="003516DB"/>
    <w:rsid w:val="00351F0D"/>
    <w:rsid w:val="0035211B"/>
    <w:rsid w:val="00352771"/>
    <w:rsid w:val="0036149A"/>
    <w:rsid w:val="0036160C"/>
    <w:rsid w:val="0036220C"/>
    <w:rsid w:val="00363FB3"/>
    <w:rsid w:val="00372FFD"/>
    <w:rsid w:val="00377EBB"/>
    <w:rsid w:val="00381A36"/>
    <w:rsid w:val="00383631"/>
    <w:rsid w:val="00384EF7"/>
    <w:rsid w:val="00385E8F"/>
    <w:rsid w:val="00390E0A"/>
    <w:rsid w:val="00393CD2"/>
    <w:rsid w:val="003959CA"/>
    <w:rsid w:val="00395A1B"/>
    <w:rsid w:val="00397658"/>
    <w:rsid w:val="003A26D3"/>
    <w:rsid w:val="003A440D"/>
    <w:rsid w:val="003A4521"/>
    <w:rsid w:val="003A49C8"/>
    <w:rsid w:val="003A507B"/>
    <w:rsid w:val="003A5DAA"/>
    <w:rsid w:val="003A60C7"/>
    <w:rsid w:val="003A6540"/>
    <w:rsid w:val="003A6D1E"/>
    <w:rsid w:val="003A7D3C"/>
    <w:rsid w:val="003B412C"/>
    <w:rsid w:val="003B5F85"/>
    <w:rsid w:val="003B6AFA"/>
    <w:rsid w:val="003B74A5"/>
    <w:rsid w:val="003C10F0"/>
    <w:rsid w:val="003C2EA3"/>
    <w:rsid w:val="003C5BC0"/>
    <w:rsid w:val="003C6F57"/>
    <w:rsid w:val="003D047E"/>
    <w:rsid w:val="003D2370"/>
    <w:rsid w:val="003D351D"/>
    <w:rsid w:val="003D42AD"/>
    <w:rsid w:val="003D7AEA"/>
    <w:rsid w:val="003E0074"/>
    <w:rsid w:val="003E03DD"/>
    <w:rsid w:val="003E07FE"/>
    <w:rsid w:val="003E5B0B"/>
    <w:rsid w:val="003E7D18"/>
    <w:rsid w:val="003F32EE"/>
    <w:rsid w:val="003F55B2"/>
    <w:rsid w:val="003F5EBC"/>
    <w:rsid w:val="003F67B3"/>
    <w:rsid w:val="003F6FA3"/>
    <w:rsid w:val="004008E2"/>
    <w:rsid w:val="00401971"/>
    <w:rsid w:val="00404EF5"/>
    <w:rsid w:val="00405145"/>
    <w:rsid w:val="00405EBE"/>
    <w:rsid w:val="004071EC"/>
    <w:rsid w:val="00410618"/>
    <w:rsid w:val="00413E3A"/>
    <w:rsid w:val="00414A01"/>
    <w:rsid w:val="00414D05"/>
    <w:rsid w:val="00417163"/>
    <w:rsid w:val="004173FF"/>
    <w:rsid w:val="00421650"/>
    <w:rsid w:val="004239AD"/>
    <w:rsid w:val="0042527E"/>
    <w:rsid w:val="004265E7"/>
    <w:rsid w:val="00427FE9"/>
    <w:rsid w:val="00430FD4"/>
    <w:rsid w:val="00431646"/>
    <w:rsid w:val="00432128"/>
    <w:rsid w:val="00433A4C"/>
    <w:rsid w:val="00434D91"/>
    <w:rsid w:val="0043581E"/>
    <w:rsid w:val="0043682E"/>
    <w:rsid w:val="00437738"/>
    <w:rsid w:val="00437D0D"/>
    <w:rsid w:val="0044004A"/>
    <w:rsid w:val="004449E0"/>
    <w:rsid w:val="00445A3D"/>
    <w:rsid w:val="00446D61"/>
    <w:rsid w:val="00450728"/>
    <w:rsid w:val="00450992"/>
    <w:rsid w:val="00452E7B"/>
    <w:rsid w:val="004553B9"/>
    <w:rsid w:val="00455BA2"/>
    <w:rsid w:val="004571E9"/>
    <w:rsid w:val="004622B9"/>
    <w:rsid w:val="004625F7"/>
    <w:rsid w:val="00462D2A"/>
    <w:rsid w:val="00467920"/>
    <w:rsid w:val="0047077B"/>
    <w:rsid w:val="004729B3"/>
    <w:rsid w:val="00472A31"/>
    <w:rsid w:val="0047696B"/>
    <w:rsid w:val="00477FF8"/>
    <w:rsid w:val="00482367"/>
    <w:rsid w:val="004834D8"/>
    <w:rsid w:val="00483BEF"/>
    <w:rsid w:val="00486BA0"/>
    <w:rsid w:val="00486F18"/>
    <w:rsid w:val="00487456"/>
    <w:rsid w:val="0049008D"/>
    <w:rsid w:val="00490CEB"/>
    <w:rsid w:val="00490F13"/>
    <w:rsid w:val="004915EE"/>
    <w:rsid w:val="0049336C"/>
    <w:rsid w:val="00494035"/>
    <w:rsid w:val="00494E65"/>
    <w:rsid w:val="00495DAA"/>
    <w:rsid w:val="004A1B5C"/>
    <w:rsid w:val="004A377E"/>
    <w:rsid w:val="004A4C0C"/>
    <w:rsid w:val="004A6557"/>
    <w:rsid w:val="004A6884"/>
    <w:rsid w:val="004B50B8"/>
    <w:rsid w:val="004B7E97"/>
    <w:rsid w:val="004C0982"/>
    <w:rsid w:val="004C1064"/>
    <w:rsid w:val="004C569C"/>
    <w:rsid w:val="004C6A32"/>
    <w:rsid w:val="004D2267"/>
    <w:rsid w:val="004D2406"/>
    <w:rsid w:val="004D30FB"/>
    <w:rsid w:val="004D52F9"/>
    <w:rsid w:val="004D68D9"/>
    <w:rsid w:val="004D6A66"/>
    <w:rsid w:val="004D7E84"/>
    <w:rsid w:val="004D7FC9"/>
    <w:rsid w:val="004E01FD"/>
    <w:rsid w:val="004E08A9"/>
    <w:rsid w:val="004E0EBA"/>
    <w:rsid w:val="004E37E8"/>
    <w:rsid w:val="004E503A"/>
    <w:rsid w:val="004E5825"/>
    <w:rsid w:val="004E5D9C"/>
    <w:rsid w:val="004E64D7"/>
    <w:rsid w:val="004F24D7"/>
    <w:rsid w:val="004F3911"/>
    <w:rsid w:val="004F522A"/>
    <w:rsid w:val="004F58DB"/>
    <w:rsid w:val="0050118B"/>
    <w:rsid w:val="00501FB1"/>
    <w:rsid w:val="005037B8"/>
    <w:rsid w:val="00507A13"/>
    <w:rsid w:val="0051128B"/>
    <w:rsid w:val="0051268B"/>
    <w:rsid w:val="0051451D"/>
    <w:rsid w:val="00515242"/>
    <w:rsid w:val="005155B8"/>
    <w:rsid w:val="00517D4E"/>
    <w:rsid w:val="0052130C"/>
    <w:rsid w:val="00522453"/>
    <w:rsid w:val="005233AE"/>
    <w:rsid w:val="005233ED"/>
    <w:rsid w:val="00523FE8"/>
    <w:rsid w:val="00525D77"/>
    <w:rsid w:val="005262FA"/>
    <w:rsid w:val="00530726"/>
    <w:rsid w:val="00530E2B"/>
    <w:rsid w:val="00530EAA"/>
    <w:rsid w:val="00531053"/>
    <w:rsid w:val="00532273"/>
    <w:rsid w:val="00534D94"/>
    <w:rsid w:val="00535B79"/>
    <w:rsid w:val="005360EB"/>
    <w:rsid w:val="00536537"/>
    <w:rsid w:val="00536E38"/>
    <w:rsid w:val="00540B82"/>
    <w:rsid w:val="00541C6A"/>
    <w:rsid w:val="005426B8"/>
    <w:rsid w:val="00542E7E"/>
    <w:rsid w:val="0054340A"/>
    <w:rsid w:val="00547F06"/>
    <w:rsid w:val="0055417A"/>
    <w:rsid w:val="00554BF3"/>
    <w:rsid w:val="00555414"/>
    <w:rsid w:val="005558D9"/>
    <w:rsid w:val="00557903"/>
    <w:rsid w:val="00560153"/>
    <w:rsid w:val="00561076"/>
    <w:rsid w:val="005617A1"/>
    <w:rsid w:val="00562113"/>
    <w:rsid w:val="00564356"/>
    <w:rsid w:val="00564700"/>
    <w:rsid w:val="00565749"/>
    <w:rsid w:val="00565CFF"/>
    <w:rsid w:val="00566BC0"/>
    <w:rsid w:val="00567371"/>
    <w:rsid w:val="0057035E"/>
    <w:rsid w:val="00571136"/>
    <w:rsid w:val="00571E05"/>
    <w:rsid w:val="00572BEF"/>
    <w:rsid w:val="00572EB0"/>
    <w:rsid w:val="00574022"/>
    <w:rsid w:val="00574437"/>
    <w:rsid w:val="00576F76"/>
    <w:rsid w:val="005876F7"/>
    <w:rsid w:val="00587DE4"/>
    <w:rsid w:val="00592D0F"/>
    <w:rsid w:val="00594937"/>
    <w:rsid w:val="00597B56"/>
    <w:rsid w:val="005A05EF"/>
    <w:rsid w:val="005A352B"/>
    <w:rsid w:val="005A69EF"/>
    <w:rsid w:val="005B02C5"/>
    <w:rsid w:val="005B0929"/>
    <w:rsid w:val="005B154C"/>
    <w:rsid w:val="005B42B8"/>
    <w:rsid w:val="005B4777"/>
    <w:rsid w:val="005B5649"/>
    <w:rsid w:val="005B61D3"/>
    <w:rsid w:val="005B653C"/>
    <w:rsid w:val="005C281A"/>
    <w:rsid w:val="005C4684"/>
    <w:rsid w:val="005C5738"/>
    <w:rsid w:val="005C5A1A"/>
    <w:rsid w:val="005C6262"/>
    <w:rsid w:val="005D0AF6"/>
    <w:rsid w:val="005D21FE"/>
    <w:rsid w:val="005D4040"/>
    <w:rsid w:val="005D5CE9"/>
    <w:rsid w:val="005E332D"/>
    <w:rsid w:val="005E3FD3"/>
    <w:rsid w:val="005E4452"/>
    <w:rsid w:val="005E4500"/>
    <w:rsid w:val="005E62DB"/>
    <w:rsid w:val="005E6843"/>
    <w:rsid w:val="005E6E93"/>
    <w:rsid w:val="005F0069"/>
    <w:rsid w:val="005F2E42"/>
    <w:rsid w:val="005F3709"/>
    <w:rsid w:val="005F4706"/>
    <w:rsid w:val="005F7545"/>
    <w:rsid w:val="006001EC"/>
    <w:rsid w:val="006044EB"/>
    <w:rsid w:val="00604DB9"/>
    <w:rsid w:val="00607469"/>
    <w:rsid w:val="0061459F"/>
    <w:rsid w:val="00615F80"/>
    <w:rsid w:val="00620191"/>
    <w:rsid w:val="00623B00"/>
    <w:rsid w:val="006261E6"/>
    <w:rsid w:val="00627797"/>
    <w:rsid w:val="006314BD"/>
    <w:rsid w:val="00631F20"/>
    <w:rsid w:val="00636F49"/>
    <w:rsid w:val="00640349"/>
    <w:rsid w:val="00641157"/>
    <w:rsid w:val="006434AE"/>
    <w:rsid w:val="00644001"/>
    <w:rsid w:val="00644746"/>
    <w:rsid w:val="00644BA3"/>
    <w:rsid w:val="006470E9"/>
    <w:rsid w:val="00652BE7"/>
    <w:rsid w:val="00654105"/>
    <w:rsid w:val="00656DBD"/>
    <w:rsid w:val="00657BD1"/>
    <w:rsid w:val="00657D9E"/>
    <w:rsid w:val="0066055C"/>
    <w:rsid w:val="00664138"/>
    <w:rsid w:val="00666FEF"/>
    <w:rsid w:val="00670037"/>
    <w:rsid w:val="0067185F"/>
    <w:rsid w:val="00671CF5"/>
    <w:rsid w:val="006729D6"/>
    <w:rsid w:val="00674625"/>
    <w:rsid w:val="006746DC"/>
    <w:rsid w:val="006770DC"/>
    <w:rsid w:val="006775A2"/>
    <w:rsid w:val="006811F3"/>
    <w:rsid w:val="00681CFE"/>
    <w:rsid w:val="006823CC"/>
    <w:rsid w:val="00682D38"/>
    <w:rsid w:val="00685DD2"/>
    <w:rsid w:val="0068683F"/>
    <w:rsid w:val="00686AB1"/>
    <w:rsid w:val="00686E9D"/>
    <w:rsid w:val="00691D12"/>
    <w:rsid w:val="006946F9"/>
    <w:rsid w:val="00694C51"/>
    <w:rsid w:val="006966F0"/>
    <w:rsid w:val="006970F7"/>
    <w:rsid w:val="006A0EC3"/>
    <w:rsid w:val="006B1905"/>
    <w:rsid w:val="006B2185"/>
    <w:rsid w:val="006B2BB1"/>
    <w:rsid w:val="006B2D8F"/>
    <w:rsid w:val="006B5FAC"/>
    <w:rsid w:val="006C032F"/>
    <w:rsid w:val="006C0430"/>
    <w:rsid w:val="006C3607"/>
    <w:rsid w:val="006D0D13"/>
    <w:rsid w:val="006D43D0"/>
    <w:rsid w:val="006D50A7"/>
    <w:rsid w:val="006D760A"/>
    <w:rsid w:val="006D7F04"/>
    <w:rsid w:val="006E1509"/>
    <w:rsid w:val="006E2A99"/>
    <w:rsid w:val="006E3507"/>
    <w:rsid w:val="006E3D26"/>
    <w:rsid w:val="006E3F3D"/>
    <w:rsid w:val="006E61F4"/>
    <w:rsid w:val="006E778D"/>
    <w:rsid w:val="006F164E"/>
    <w:rsid w:val="006F3E33"/>
    <w:rsid w:val="006F4B0E"/>
    <w:rsid w:val="006F5A3A"/>
    <w:rsid w:val="006F6541"/>
    <w:rsid w:val="006F7198"/>
    <w:rsid w:val="007010A9"/>
    <w:rsid w:val="00701ABD"/>
    <w:rsid w:val="00702BB1"/>
    <w:rsid w:val="00703C75"/>
    <w:rsid w:val="00705F22"/>
    <w:rsid w:val="007067D6"/>
    <w:rsid w:val="0071091A"/>
    <w:rsid w:val="00711DE9"/>
    <w:rsid w:val="00712249"/>
    <w:rsid w:val="00714D67"/>
    <w:rsid w:val="00715414"/>
    <w:rsid w:val="0071657F"/>
    <w:rsid w:val="00717A9C"/>
    <w:rsid w:val="00720243"/>
    <w:rsid w:val="0072281C"/>
    <w:rsid w:val="00724129"/>
    <w:rsid w:val="00724BB3"/>
    <w:rsid w:val="00725274"/>
    <w:rsid w:val="00725B9D"/>
    <w:rsid w:val="00725C4B"/>
    <w:rsid w:val="007271CD"/>
    <w:rsid w:val="00730938"/>
    <w:rsid w:val="00731301"/>
    <w:rsid w:val="007326FF"/>
    <w:rsid w:val="00735B41"/>
    <w:rsid w:val="00736258"/>
    <w:rsid w:val="00737888"/>
    <w:rsid w:val="00740BE7"/>
    <w:rsid w:val="00744C75"/>
    <w:rsid w:val="007453D5"/>
    <w:rsid w:val="007458AE"/>
    <w:rsid w:val="007468F4"/>
    <w:rsid w:val="00746CD7"/>
    <w:rsid w:val="00753261"/>
    <w:rsid w:val="00753B93"/>
    <w:rsid w:val="007555C0"/>
    <w:rsid w:val="007560BD"/>
    <w:rsid w:val="007561BD"/>
    <w:rsid w:val="00761848"/>
    <w:rsid w:val="00764BE6"/>
    <w:rsid w:val="00765471"/>
    <w:rsid w:val="00770DFD"/>
    <w:rsid w:val="00771BE7"/>
    <w:rsid w:val="00775A17"/>
    <w:rsid w:val="00775F01"/>
    <w:rsid w:val="0078033C"/>
    <w:rsid w:val="00781A01"/>
    <w:rsid w:val="0078256F"/>
    <w:rsid w:val="007825E3"/>
    <w:rsid w:val="0078357D"/>
    <w:rsid w:val="0078400F"/>
    <w:rsid w:val="007862AD"/>
    <w:rsid w:val="00786DB6"/>
    <w:rsid w:val="00790B6C"/>
    <w:rsid w:val="0079171D"/>
    <w:rsid w:val="007926B7"/>
    <w:rsid w:val="00792A09"/>
    <w:rsid w:val="00792C3E"/>
    <w:rsid w:val="0079336B"/>
    <w:rsid w:val="0079337C"/>
    <w:rsid w:val="00793A1E"/>
    <w:rsid w:val="00793E00"/>
    <w:rsid w:val="00794208"/>
    <w:rsid w:val="00794CE7"/>
    <w:rsid w:val="007961E0"/>
    <w:rsid w:val="00796BC4"/>
    <w:rsid w:val="00796D0B"/>
    <w:rsid w:val="007A1C0A"/>
    <w:rsid w:val="007A4A03"/>
    <w:rsid w:val="007A4F92"/>
    <w:rsid w:val="007A6884"/>
    <w:rsid w:val="007A6F24"/>
    <w:rsid w:val="007A7B25"/>
    <w:rsid w:val="007B0C2B"/>
    <w:rsid w:val="007B2B45"/>
    <w:rsid w:val="007B6286"/>
    <w:rsid w:val="007B791D"/>
    <w:rsid w:val="007C1407"/>
    <w:rsid w:val="007C4660"/>
    <w:rsid w:val="007C4DA3"/>
    <w:rsid w:val="007C6842"/>
    <w:rsid w:val="007C7C7E"/>
    <w:rsid w:val="007D4396"/>
    <w:rsid w:val="007D5B01"/>
    <w:rsid w:val="007D6925"/>
    <w:rsid w:val="007E00FE"/>
    <w:rsid w:val="007E3FA6"/>
    <w:rsid w:val="007E42E6"/>
    <w:rsid w:val="007E61A5"/>
    <w:rsid w:val="007E62E2"/>
    <w:rsid w:val="007E69D4"/>
    <w:rsid w:val="007F4D89"/>
    <w:rsid w:val="007F5FBF"/>
    <w:rsid w:val="00800A8C"/>
    <w:rsid w:val="00804607"/>
    <w:rsid w:val="008063EA"/>
    <w:rsid w:val="00806533"/>
    <w:rsid w:val="0081162E"/>
    <w:rsid w:val="00811F16"/>
    <w:rsid w:val="00812666"/>
    <w:rsid w:val="008135D2"/>
    <w:rsid w:val="0081660F"/>
    <w:rsid w:val="00820E7E"/>
    <w:rsid w:val="00821793"/>
    <w:rsid w:val="00821BCE"/>
    <w:rsid w:val="00824010"/>
    <w:rsid w:val="00824224"/>
    <w:rsid w:val="00825105"/>
    <w:rsid w:val="008269CB"/>
    <w:rsid w:val="00826F2A"/>
    <w:rsid w:val="00832014"/>
    <w:rsid w:val="0083301F"/>
    <w:rsid w:val="008352F1"/>
    <w:rsid w:val="00840CD1"/>
    <w:rsid w:val="00845A0F"/>
    <w:rsid w:val="00846C57"/>
    <w:rsid w:val="00847EB9"/>
    <w:rsid w:val="008506A7"/>
    <w:rsid w:val="00851A8D"/>
    <w:rsid w:val="00851CE9"/>
    <w:rsid w:val="00853F50"/>
    <w:rsid w:val="008549CF"/>
    <w:rsid w:val="008604B7"/>
    <w:rsid w:val="008604DA"/>
    <w:rsid w:val="00861F95"/>
    <w:rsid w:val="008629F7"/>
    <w:rsid w:val="008631E6"/>
    <w:rsid w:val="008706DE"/>
    <w:rsid w:val="00871FF0"/>
    <w:rsid w:val="00872C6E"/>
    <w:rsid w:val="00876108"/>
    <w:rsid w:val="008763C9"/>
    <w:rsid w:val="008765D4"/>
    <w:rsid w:val="008767A7"/>
    <w:rsid w:val="00880F3F"/>
    <w:rsid w:val="00882895"/>
    <w:rsid w:val="0088423C"/>
    <w:rsid w:val="00884FD2"/>
    <w:rsid w:val="00885209"/>
    <w:rsid w:val="00885ED8"/>
    <w:rsid w:val="0089003D"/>
    <w:rsid w:val="0089305E"/>
    <w:rsid w:val="008933FE"/>
    <w:rsid w:val="00893957"/>
    <w:rsid w:val="00893CB2"/>
    <w:rsid w:val="0089487E"/>
    <w:rsid w:val="00895F37"/>
    <w:rsid w:val="0089668B"/>
    <w:rsid w:val="008979A8"/>
    <w:rsid w:val="00897DFD"/>
    <w:rsid w:val="008A0E1B"/>
    <w:rsid w:val="008A3C95"/>
    <w:rsid w:val="008A5AFD"/>
    <w:rsid w:val="008A72A2"/>
    <w:rsid w:val="008A73D0"/>
    <w:rsid w:val="008B08E6"/>
    <w:rsid w:val="008B1239"/>
    <w:rsid w:val="008B1FAD"/>
    <w:rsid w:val="008B289E"/>
    <w:rsid w:val="008B3916"/>
    <w:rsid w:val="008B5BCC"/>
    <w:rsid w:val="008B609C"/>
    <w:rsid w:val="008B7353"/>
    <w:rsid w:val="008C072B"/>
    <w:rsid w:val="008C1731"/>
    <w:rsid w:val="008C3480"/>
    <w:rsid w:val="008C7D80"/>
    <w:rsid w:val="008D3956"/>
    <w:rsid w:val="008D553F"/>
    <w:rsid w:val="008D701E"/>
    <w:rsid w:val="008D74C2"/>
    <w:rsid w:val="008E0211"/>
    <w:rsid w:val="008E08E9"/>
    <w:rsid w:val="008E30DD"/>
    <w:rsid w:val="008E5724"/>
    <w:rsid w:val="008E76B6"/>
    <w:rsid w:val="008F010B"/>
    <w:rsid w:val="008F18A1"/>
    <w:rsid w:val="008F327E"/>
    <w:rsid w:val="008F401C"/>
    <w:rsid w:val="008F5EAE"/>
    <w:rsid w:val="008F7B1D"/>
    <w:rsid w:val="008F7C6B"/>
    <w:rsid w:val="00901BCA"/>
    <w:rsid w:val="00904A06"/>
    <w:rsid w:val="00904C90"/>
    <w:rsid w:val="00904C9D"/>
    <w:rsid w:val="0090675F"/>
    <w:rsid w:val="00907D00"/>
    <w:rsid w:val="00907E24"/>
    <w:rsid w:val="009149F2"/>
    <w:rsid w:val="0091549D"/>
    <w:rsid w:val="009165C6"/>
    <w:rsid w:val="00920C39"/>
    <w:rsid w:val="00921D82"/>
    <w:rsid w:val="00923716"/>
    <w:rsid w:val="00926E64"/>
    <w:rsid w:val="00927443"/>
    <w:rsid w:val="009276EC"/>
    <w:rsid w:val="00927D61"/>
    <w:rsid w:val="00930AAB"/>
    <w:rsid w:val="00931BA1"/>
    <w:rsid w:val="00931F09"/>
    <w:rsid w:val="00934ED8"/>
    <w:rsid w:val="00934F19"/>
    <w:rsid w:val="009359D8"/>
    <w:rsid w:val="00937F13"/>
    <w:rsid w:val="009401CA"/>
    <w:rsid w:val="00940A72"/>
    <w:rsid w:val="0094153B"/>
    <w:rsid w:val="00942305"/>
    <w:rsid w:val="00943B31"/>
    <w:rsid w:val="00944381"/>
    <w:rsid w:val="0094455B"/>
    <w:rsid w:val="00944936"/>
    <w:rsid w:val="0095075D"/>
    <w:rsid w:val="00953D7B"/>
    <w:rsid w:val="00954A53"/>
    <w:rsid w:val="00955F0E"/>
    <w:rsid w:val="0096051D"/>
    <w:rsid w:val="00962C21"/>
    <w:rsid w:val="00963792"/>
    <w:rsid w:val="00963E79"/>
    <w:rsid w:val="009723F7"/>
    <w:rsid w:val="009729DB"/>
    <w:rsid w:val="0097383B"/>
    <w:rsid w:val="009746C5"/>
    <w:rsid w:val="00974916"/>
    <w:rsid w:val="00975D20"/>
    <w:rsid w:val="00980AF6"/>
    <w:rsid w:val="009828E0"/>
    <w:rsid w:val="00985F6C"/>
    <w:rsid w:val="0098764B"/>
    <w:rsid w:val="00987BA4"/>
    <w:rsid w:val="009904E9"/>
    <w:rsid w:val="0099058F"/>
    <w:rsid w:val="00991576"/>
    <w:rsid w:val="00991967"/>
    <w:rsid w:val="00996FD7"/>
    <w:rsid w:val="009A0339"/>
    <w:rsid w:val="009A3A5C"/>
    <w:rsid w:val="009A46E1"/>
    <w:rsid w:val="009A55B7"/>
    <w:rsid w:val="009A56F2"/>
    <w:rsid w:val="009A5A8D"/>
    <w:rsid w:val="009A6567"/>
    <w:rsid w:val="009A6D47"/>
    <w:rsid w:val="009B1A72"/>
    <w:rsid w:val="009B1FFF"/>
    <w:rsid w:val="009B2CD6"/>
    <w:rsid w:val="009B5286"/>
    <w:rsid w:val="009B59C1"/>
    <w:rsid w:val="009C003E"/>
    <w:rsid w:val="009C0A59"/>
    <w:rsid w:val="009C241A"/>
    <w:rsid w:val="009C2F9E"/>
    <w:rsid w:val="009C38DA"/>
    <w:rsid w:val="009C49BF"/>
    <w:rsid w:val="009C6A50"/>
    <w:rsid w:val="009D1A00"/>
    <w:rsid w:val="009D2195"/>
    <w:rsid w:val="009D44CD"/>
    <w:rsid w:val="009D5A17"/>
    <w:rsid w:val="009D7066"/>
    <w:rsid w:val="009E0441"/>
    <w:rsid w:val="009E1E06"/>
    <w:rsid w:val="009E2C42"/>
    <w:rsid w:val="009E3EDC"/>
    <w:rsid w:val="009E4336"/>
    <w:rsid w:val="009E6161"/>
    <w:rsid w:val="009E6725"/>
    <w:rsid w:val="009E7D1F"/>
    <w:rsid w:val="009F2ADB"/>
    <w:rsid w:val="009F64AD"/>
    <w:rsid w:val="00A022E4"/>
    <w:rsid w:val="00A029C0"/>
    <w:rsid w:val="00A02BD1"/>
    <w:rsid w:val="00A02EC2"/>
    <w:rsid w:val="00A03322"/>
    <w:rsid w:val="00A04094"/>
    <w:rsid w:val="00A05E7B"/>
    <w:rsid w:val="00A06558"/>
    <w:rsid w:val="00A07796"/>
    <w:rsid w:val="00A102E7"/>
    <w:rsid w:val="00A11440"/>
    <w:rsid w:val="00A14D83"/>
    <w:rsid w:val="00A17649"/>
    <w:rsid w:val="00A20603"/>
    <w:rsid w:val="00A20FA9"/>
    <w:rsid w:val="00A21F21"/>
    <w:rsid w:val="00A21F59"/>
    <w:rsid w:val="00A22220"/>
    <w:rsid w:val="00A2308B"/>
    <w:rsid w:val="00A239AE"/>
    <w:rsid w:val="00A25975"/>
    <w:rsid w:val="00A25A31"/>
    <w:rsid w:val="00A2744B"/>
    <w:rsid w:val="00A31A87"/>
    <w:rsid w:val="00A31EB7"/>
    <w:rsid w:val="00A36157"/>
    <w:rsid w:val="00A4151B"/>
    <w:rsid w:val="00A41A54"/>
    <w:rsid w:val="00A43250"/>
    <w:rsid w:val="00A47949"/>
    <w:rsid w:val="00A523B1"/>
    <w:rsid w:val="00A53299"/>
    <w:rsid w:val="00A54D4B"/>
    <w:rsid w:val="00A55D80"/>
    <w:rsid w:val="00A57209"/>
    <w:rsid w:val="00A60547"/>
    <w:rsid w:val="00A62889"/>
    <w:rsid w:val="00A64F13"/>
    <w:rsid w:val="00A65F12"/>
    <w:rsid w:val="00A671B2"/>
    <w:rsid w:val="00A673C5"/>
    <w:rsid w:val="00A674F1"/>
    <w:rsid w:val="00A67D6E"/>
    <w:rsid w:val="00A7013E"/>
    <w:rsid w:val="00A70177"/>
    <w:rsid w:val="00A701EF"/>
    <w:rsid w:val="00A73BC4"/>
    <w:rsid w:val="00A7424B"/>
    <w:rsid w:val="00A76C87"/>
    <w:rsid w:val="00A80364"/>
    <w:rsid w:val="00A848DF"/>
    <w:rsid w:val="00A910A6"/>
    <w:rsid w:val="00A9603E"/>
    <w:rsid w:val="00A97D61"/>
    <w:rsid w:val="00AA0ACD"/>
    <w:rsid w:val="00AA40EF"/>
    <w:rsid w:val="00AA491F"/>
    <w:rsid w:val="00AA505B"/>
    <w:rsid w:val="00AA5EE7"/>
    <w:rsid w:val="00AA772F"/>
    <w:rsid w:val="00AB02ED"/>
    <w:rsid w:val="00AB083D"/>
    <w:rsid w:val="00AB16B3"/>
    <w:rsid w:val="00AB2821"/>
    <w:rsid w:val="00AB290C"/>
    <w:rsid w:val="00AB2916"/>
    <w:rsid w:val="00AB3F9D"/>
    <w:rsid w:val="00AC06E4"/>
    <w:rsid w:val="00AC1338"/>
    <w:rsid w:val="00AC1D83"/>
    <w:rsid w:val="00AC275D"/>
    <w:rsid w:val="00AC28A2"/>
    <w:rsid w:val="00AC4810"/>
    <w:rsid w:val="00AC5FB5"/>
    <w:rsid w:val="00AC6B8D"/>
    <w:rsid w:val="00AD057D"/>
    <w:rsid w:val="00AD1C54"/>
    <w:rsid w:val="00AD2BB8"/>
    <w:rsid w:val="00AD3E6F"/>
    <w:rsid w:val="00AE14C8"/>
    <w:rsid w:val="00AE172D"/>
    <w:rsid w:val="00AE3E3C"/>
    <w:rsid w:val="00AE5115"/>
    <w:rsid w:val="00AE60A1"/>
    <w:rsid w:val="00AE725A"/>
    <w:rsid w:val="00AF00BC"/>
    <w:rsid w:val="00AF0C5C"/>
    <w:rsid w:val="00AF2111"/>
    <w:rsid w:val="00AF22CA"/>
    <w:rsid w:val="00AF27AF"/>
    <w:rsid w:val="00AF6C40"/>
    <w:rsid w:val="00AF72C1"/>
    <w:rsid w:val="00B01563"/>
    <w:rsid w:val="00B01A64"/>
    <w:rsid w:val="00B023A6"/>
    <w:rsid w:val="00B038F3"/>
    <w:rsid w:val="00B03DC6"/>
    <w:rsid w:val="00B04216"/>
    <w:rsid w:val="00B06DD3"/>
    <w:rsid w:val="00B07B2A"/>
    <w:rsid w:val="00B07FA8"/>
    <w:rsid w:val="00B11290"/>
    <w:rsid w:val="00B11E32"/>
    <w:rsid w:val="00B12BB2"/>
    <w:rsid w:val="00B14DC3"/>
    <w:rsid w:val="00B15EBF"/>
    <w:rsid w:val="00B17605"/>
    <w:rsid w:val="00B2193B"/>
    <w:rsid w:val="00B220A6"/>
    <w:rsid w:val="00B2303F"/>
    <w:rsid w:val="00B3328E"/>
    <w:rsid w:val="00B342B8"/>
    <w:rsid w:val="00B35518"/>
    <w:rsid w:val="00B35CD4"/>
    <w:rsid w:val="00B37879"/>
    <w:rsid w:val="00B37D83"/>
    <w:rsid w:val="00B4143E"/>
    <w:rsid w:val="00B41C6D"/>
    <w:rsid w:val="00B42F3E"/>
    <w:rsid w:val="00B44CE8"/>
    <w:rsid w:val="00B51015"/>
    <w:rsid w:val="00B517B1"/>
    <w:rsid w:val="00B51E37"/>
    <w:rsid w:val="00B532B8"/>
    <w:rsid w:val="00B55A0F"/>
    <w:rsid w:val="00B569F4"/>
    <w:rsid w:val="00B61656"/>
    <w:rsid w:val="00B61814"/>
    <w:rsid w:val="00B6598D"/>
    <w:rsid w:val="00B65D22"/>
    <w:rsid w:val="00B66643"/>
    <w:rsid w:val="00B669EA"/>
    <w:rsid w:val="00B70BD5"/>
    <w:rsid w:val="00B72B92"/>
    <w:rsid w:val="00B737C6"/>
    <w:rsid w:val="00B73BD8"/>
    <w:rsid w:val="00B73F30"/>
    <w:rsid w:val="00B74814"/>
    <w:rsid w:val="00B7566D"/>
    <w:rsid w:val="00B76A63"/>
    <w:rsid w:val="00B81B7A"/>
    <w:rsid w:val="00B827F0"/>
    <w:rsid w:val="00B832A3"/>
    <w:rsid w:val="00B86C7D"/>
    <w:rsid w:val="00B90531"/>
    <w:rsid w:val="00B90B77"/>
    <w:rsid w:val="00B91EBD"/>
    <w:rsid w:val="00B92DF3"/>
    <w:rsid w:val="00B93EF0"/>
    <w:rsid w:val="00B9557E"/>
    <w:rsid w:val="00B9790B"/>
    <w:rsid w:val="00BA0320"/>
    <w:rsid w:val="00BA2335"/>
    <w:rsid w:val="00BA2454"/>
    <w:rsid w:val="00BA55E1"/>
    <w:rsid w:val="00BA6301"/>
    <w:rsid w:val="00BA7009"/>
    <w:rsid w:val="00BB1254"/>
    <w:rsid w:val="00BB31F1"/>
    <w:rsid w:val="00BB345C"/>
    <w:rsid w:val="00BB5686"/>
    <w:rsid w:val="00BB61EE"/>
    <w:rsid w:val="00BC0202"/>
    <w:rsid w:val="00BC43A6"/>
    <w:rsid w:val="00BC4F3D"/>
    <w:rsid w:val="00BC5BFC"/>
    <w:rsid w:val="00BC63BE"/>
    <w:rsid w:val="00BC649A"/>
    <w:rsid w:val="00BC6F24"/>
    <w:rsid w:val="00BD177D"/>
    <w:rsid w:val="00BD308E"/>
    <w:rsid w:val="00BD445E"/>
    <w:rsid w:val="00BD4E23"/>
    <w:rsid w:val="00BE1935"/>
    <w:rsid w:val="00BE3076"/>
    <w:rsid w:val="00BE3815"/>
    <w:rsid w:val="00BE3CED"/>
    <w:rsid w:val="00BE5C22"/>
    <w:rsid w:val="00BF08D6"/>
    <w:rsid w:val="00BF2BFE"/>
    <w:rsid w:val="00BF315F"/>
    <w:rsid w:val="00BF31C1"/>
    <w:rsid w:val="00BF3FA8"/>
    <w:rsid w:val="00BF4A2C"/>
    <w:rsid w:val="00BF6839"/>
    <w:rsid w:val="00C00C26"/>
    <w:rsid w:val="00C04A55"/>
    <w:rsid w:val="00C0514A"/>
    <w:rsid w:val="00C05982"/>
    <w:rsid w:val="00C069B4"/>
    <w:rsid w:val="00C07543"/>
    <w:rsid w:val="00C10496"/>
    <w:rsid w:val="00C11F5A"/>
    <w:rsid w:val="00C12AC0"/>
    <w:rsid w:val="00C1384A"/>
    <w:rsid w:val="00C1474B"/>
    <w:rsid w:val="00C177D5"/>
    <w:rsid w:val="00C17C83"/>
    <w:rsid w:val="00C219EF"/>
    <w:rsid w:val="00C230F5"/>
    <w:rsid w:val="00C25CB2"/>
    <w:rsid w:val="00C3025F"/>
    <w:rsid w:val="00C3150D"/>
    <w:rsid w:val="00C33380"/>
    <w:rsid w:val="00C3471E"/>
    <w:rsid w:val="00C34ABE"/>
    <w:rsid w:val="00C410CE"/>
    <w:rsid w:val="00C42068"/>
    <w:rsid w:val="00C43748"/>
    <w:rsid w:val="00C445BB"/>
    <w:rsid w:val="00C45CAE"/>
    <w:rsid w:val="00C46672"/>
    <w:rsid w:val="00C46DCE"/>
    <w:rsid w:val="00C50254"/>
    <w:rsid w:val="00C504EA"/>
    <w:rsid w:val="00C50EDE"/>
    <w:rsid w:val="00C52978"/>
    <w:rsid w:val="00C53EE6"/>
    <w:rsid w:val="00C54066"/>
    <w:rsid w:val="00C54859"/>
    <w:rsid w:val="00C57BB2"/>
    <w:rsid w:val="00C57E52"/>
    <w:rsid w:val="00C66BD5"/>
    <w:rsid w:val="00C749FF"/>
    <w:rsid w:val="00C755F4"/>
    <w:rsid w:val="00C76AE6"/>
    <w:rsid w:val="00C76B07"/>
    <w:rsid w:val="00C772BD"/>
    <w:rsid w:val="00C824B2"/>
    <w:rsid w:val="00C82EE0"/>
    <w:rsid w:val="00C83C7E"/>
    <w:rsid w:val="00C847C0"/>
    <w:rsid w:val="00C84D23"/>
    <w:rsid w:val="00C8548C"/>
    <w:rsid w:val="00C86253"/>
    <w:rsid w:val="00C905BE"/>
    <w:rsid w:val="00C91BCB"/>
    <w:rsid w:val="00C941C8"/>
    <w:rsid w:val="00C94B10"/>
    <w:rsid w:val="00C94E3A"/>
    <w:rsid w:val="00C95F58"/>
    <w:rsid w:val="00C96B17"/>
    <w:rsid w:val="00C978DC"/>
    <w:rsid w:val="00CA05DB"/>
    <w:rsid w:val="00CA0A86"/>
    <w:rsid w:val="00CA1031"/>
    <w:rsid w:val="00CA69C6"/>
    <w:rsid w:val="00CA7435"/>
    <w:rsid w:val="00CA7558"/>
    <w:rsid w:val="00CB377C"/>
    <w:rsid w:val="00CC1A29"/>
    <w:rsid w:val="00CC1D7D"/>
    <w:rsid w:val="00CC2552"/>
    <w:rsid w:val="00CC2982"/>
    <w:rsid w:val="00CC2983"/>
    <w:rsid w:val="00CC505F"/>
    <w:rsid w:val="00CC50E5"/>
    <w:rsid w:val="00CC5ACD"/>
    <w:rsid w:val="00CC6BCA"/>
    <w:rsid w:val="00CD0507"/>
    <w:rsid w:val="00CD162C"/>
    <w:rsid w:val="00CD33C4"/>
    <w:rsid w:val="00CD4555"/>
    <w:rsid w:val="00CD6A36"/>
    <w:rsid w:val="00CE0C88"/>
    <w:rsid w:val="00CE1502"/>
    <w:rsid w:val="00CE2075"/>
    <w:rsid w:val="00CE3473"/>
    <w:rsid w:val="00CE438F"/>
    <w:rsid w:val="00CE6EED"/>
    <w:rsid w:val="00CE716F"/>
    <w:rsid w:val="00CF135D"/>
    <w:rsid w:val="00CF1AEC"/>
    <w:rsid w:val="00CF1C7B"/>
    <w:rsid w:val="00CF2588"/>
    <w:rsid w:val="00CF25CF"/>
    <w:rsid w:val="00CF4C96"/>
    <w:rsid w:val="00D01668"/>
    <w:rsid w:val="00D017DE"/>
    <w:rsid w:val="00D01ED1"/>
    <w:rsid w:val="00D0265F"/>
    <w:rsid w:val="00D0283D"/>
    <w:rsid w:val="00D03963"/>
    <w:rsid w:val="00D03FC0"/>
    <w:rsid w:val="00D053E0"/>
    <w:rsid w:val="00D06C34"/>
    <w:rsid w:val="00D06FC2"/>
    <w:rsid w:val="00D07B24"/>
    <w:rsid w:val="00D11B3E"/>
    <w:rsid w:val="00D12D94"/>
    <w:rsid w:val="00D15898"/>
    <w:rsid w:val="00D159F4"/>
    <w:rsid w:val="00D16E7E"/>
    <w:rsid w:val="00D209AA"/>
    <w:rsid w:val="00D20B30"/>
    <w:rsid w:val="00D20C38"/>
    <w:rsid w:val="00D223A7"/>
    <w:rsid w:val="00D30D6F"/>
    <w:rsid w:val="00D32A2B"/>
    <w:rsid w:val="00D347DA"/>
    <w:rsid w:val="00D34A59"/>
    <w:rsid w:val="00D351C0"/>
    <w:rsid w:val="00D35491"/>
    <w:rsid w:val="00D402C1"/>
    <w:rsid w:val="00D436E4"/>
    <w:rsid w:val="00D439AD"/>
    <w:rsid w:val="00D4559F"/>
    <w:rsid w:val="00D457B7"/>
    <w:rsid w:val="00D45A28"/>
    <w:rsid w:val="00D47597"/>
    <w:rsid w:val="00D50541"/>
    <w:rsid w:val="00D5227D"/>
    <w:rsid w:val="00D533D4"/>
    <w:rsid w:val="00D54737"/>
    <w:rsid w:val="00D57611"/>
    <w:rsid w:val="00D608CE"/>
    <w:rsid w:val="00D6217B"/>
    <w:rsid w:val="00D62970"/>
    <w:rsid w:val="00D633D3"/>
    <w:rsid w:val="00D63838"/>
    <w:rsid w:val="00D6558E"/>
    <w:rsid w:val="00D666F0"/>
    <w:rsid w:val="00D67275"/>
    <w:rsid w:val="00D67808"/>
    <w:rsid w:val="00D67A26"/>
    <w:rsid w:val="00D75C9C"/>
    <w:rsid w:val="00D7607E"/>
    <w:rsid w:val="00D81F50"/>
    <w:rsid w:val="00D8307D"/>
    <w:rsid w:val="00D83D18"/>
    <w:rsid w:val="00D853E8"/>
    <w:rsid w:val="00D868E0"/>
    <w:rsid w:val="00D86FF3"/>
    <w:rsid w:val="00D905E1"/>
    <w:rsid w:val="00D948C2"/>
    <w:rsid w:val="00D95531"/>
    <w:rsid w:val="00D9568C"/>
    <w:rsid w:val="00D971EF"/>
    <w:rsid w:val="00D9737E"/>
    <w:rsid w:val="00D978C7"/>
    <w:rsid w:val="00DA0203"/>
    <w:rsid w:val="00DA05FF"/>
    <w:rsid w:val="00DA31F6"/>
    <w:rsid w:val="00DA34DE"/>
    <w:rsid w:val="00DA3640"/>
    <w:rsid w:val="00DA44DD"/>
    <w:rsid w:val="00DA6DEC"/>
    <w:rsid w:val="00DA7409"/>
    <w:rsid w:val="00DB2BF2"/>
    <w:rsid w:val="00DB2D0D"/>
    <w:rsid w:val="00DB497D"/>
    <w:rsid w:val="00DD034F"/>
    <w:rsid w:val="00DD0669"/>
    <w:rsid w:val="00DD140A"/>
    <w:rsid w:val="00DD1D64"/>
    <w:rsid w:val="00DD6DDF"/>
    <w:rsid w:val="00DD70DC"/>
    <w:rsid w:val="00DE137C"/>
    <w:rsid w:val="00DE593D"/>
    <w:rsid w:val="00DF0933"/>
    <w:rsid w:val="00DF19DC"/>
    <w:rsid w:val="00DF3322"/>
    <w:rsid w:val="00DF3777"/>
    <w:rsid w:val="00DF3E24"/>
    <w:rsid w:val="00DF6704"/>
    <w:rsid w:val="00DF67D6"/>
    <w:rsid w:val="00DF6D25"/>
    <w:rsid w:val="00DF7E32"/>
    <w:rsid w:val="00DF7F1B"/>
    <w:rsid w:val="00E001F8"/>
    <w:rsid w:val="00E0252D"/>
    <w:rsid w:val="00E026C1"/>
    <w:rsid w:val="00E067BB"/>
    <w:rsid w:val="00E1206C"/>
    <w:rsid w:val="00E12B61"/>
    <w:rsid w:val="00E14A0E"/>
    <w:rsid w:val="00E15F21"/>
    <w:rsid w:val="00E1633B"/>
    <w:rsid w:val="00E16DB2"/>
    <w:rsid w:val="00E1756E"/>
    <w:rsid w:val="00E20862"/>
    <w:rsid w:val="00E20990"/>
    <w:rsid w:val="00E21490"/>
    <w:rsid w:val="00E22573"/>
    <w:rsid w:val="00E249DE"/>
    <w:rsid w:val="00E24B72"/>
    <w:rsid w:val="00E31430"/>
    <w:rsid w:val="00E320DA"/>
    <w:rsid w:val="00E33D71"/>
    <w:rsid w:val="00E35D1A"/>
    <w:rsid w:val="00E376B6"/>
    <w:rsid w:val="00E37A90"/>
    <w:rsid w:val="00E41615"/>
    <w:rsid w:val="00E4271B"/>
    <w:rsid w:val="00E42D35"/>
    <w:rsid w:val="00E432F4"/>
    <w:rsid w:val="00E466D0"/>
    <w:rsid w:val="00E47D8B"/>
    <w:rsid w:val="00E500D1"/>
    <w:rsid w:val="00E50CD3"/>
    <w:rsid w:val="00E50E52"/>
    <w:rsid w:val="00E52389"/>
    <w:rsid w:val="00E53000"/>
    <w:rsid w:val="00E55ABB"/>
    <w:rsid w:val="00E56CAA"/>
    <w:rsid w:val="00E56F4A"/>
    <w:rsid w:val="00E605A3"/>
    <w:rsid w:val="00E61395"/>
    <w:rsid w:val="00E64A8D"/>
    <w:rsid w:val="00E72021"/>
    <w:rsid w:val="00E741DF"/>
    <w:rsid w:val="00E74D1F"/>
    <w:rsid w:val="00E75DF5"/>
    <w:rsid w:val="00E76E27"/>
    <w:rsid w:val="00E80802"/>
    <w:rsid w:val="00E810D8"/>
    <w:rsid w:val="00E84E85"/>
    <w:rsid w:val="00E85A18"/>
    <w:rsid w:val="00E9294D"/>
    <w:rsid w:val="00E94DA6"/>
    <w:rsid w:val="00E9522D"/>
    <w:rsid w:val="00E9554D"/>
    <w:rsid w:val="00E97C6E"/>
    <w:rsid w:val="00EA0141"/>
    <w:rsid w:val="00EA1CD8"/>
    <w:rsid w:val="00EA43FC"/>
    <w:rsid w:val="00EA5A01"/>
    <w:rsid w:val="00EA62FB"/>
    <w:rsid w:val="00EB41FB"/>
    <w:rsid w:val="00EB4783"/>
    <w:rsid w:val="00EB5955"/>
    <w:rsid w:val="00EB6739"/>
    <w:rsid w:val="00EB73EA"/>
    <w:rsid w:val="00EB7907"/>
    <w:rsid w:val="00EC1225"/>
    <w:rsid w:val="00EC318C"/>
    <w:rsid w:val="00EC33BE"/>
    <w:rsid w:val="00EC3943"/>
    <w:rsid w:val="00EC3AA7"/>
    <w:rsid w:val="00EC4A74"/>
    <w:rsid w:val="00EC5A16"/>
    <w:rsid w:val="00ED3DFE"/>
    <w:rsid w:val="00ED3F5D"/>
    <w:rsid w:val="00ED5DA8"/>
    <w:rsid w:val="00EE078D"/>
    <w:rsid w:val="00EE0B03"/>
    <w:rsid w:val="00EE3E06"/>
    <w:rsid w:val="00EE5137"/>
    <w:rsid w:val="00EE69D5"/>
    <w:rsid w:val="00EE7F8B"/>
    <w:rsid w:val="00EF07C9"/>
    <w:rsid w:val="00EF0DA6"/>
    <w:rsid w:val="00EF354B"/>
    <w:rsid w:val="00EF48FE"/>
    <w:rsid w:val="00EF660D"/>
    <w:rsid w:val="00EF72A5"/>
    <w:rsid w:val="00EF7F57"/>
    <w:rsid w:val="00F00A82"/>
    <w:rsid w:val="00F00BCF"/>
    <w:rsid w:val="00F02537"/>
    <w:rsid w:val="00F0298E"/>
    <w:rsid w:val="00F029EA"/>
    <w:rsid w:val="00F04FE8"/>
    <w:rsid w:val="00F06554"/>
    <w:rsid w:val="00F07B3A"/>
    <w:rsid w:val="00F13B40"/>
    <w:rsid w:val="00F13BB7"/>
    <w:rsid w:val="00F157AC"/>
    <w:rsid w:val="00F16441"/>
    <w:rsid w:val="00F20557"/>
    <w:rsid w:val="00F256AF"/>
    <w:rsid w:val="00F256F6"/>
    <w:rsid w:val="00F27751"/>
    <w:rsid w:val="00F30674"/>
    <w:rsid w:val="00F310B4"/>
    <w:rsid w:val="00F31F03"/>
    <w:rsid w:val="00F32238"/>
    <w:rsid w:val="00F32C5C"/>
    <w:rsid w:val="00F34B9F"/>
    <w:rsid w:val="00F36309"/>
    <w:rsid w:val="00F3653C"/>
    <w:rsid w:val="00F44AFD"/>
    <w:rsid w:val="00F50418"/>
    <w:rsid w:val="00F51266"/>
    <w:rsid w:val="00F5398F"/>
    <w:rsid w:val="00F5428B"/>
    <w:rsid w:val="00F542A8"/>
    <w:rsid w:val="00F5523C"/>
    <w:rsid w:val="00F5681D"/>
    <w:rsid w:val="00F60EB6"/>
    <w:rsid w:val="00F63138"/>
    <w:rsid w:val="00F64A68"/>
    <w:rsid w:val="00F66E0A"/>
    <w:rsid w:val="00F71B75"/>
    <w:rsid w:val="00F71DBC"/>
    <w:rsid w:val="00F748AA"/>
    <w:rsid w:val="00F7687E"/>
    <w:rsid w:val="00F76B5D"/>
    <w:rsid w:val="00F778BC"/>
    <w:rsid w:val="00F80E97"/>
    <w:rsid w:val="00F8196C"/>
    <w:rsid w:val="00F82CBB"/>
    <w:rsid w:val="00F83DB3"/>
    <w:rsid w:val="00F83F44"/>
    <w:rsid w:val="00F842F4"/>
    <w:rsid w:val="00F843D5"/>
    <w:rsid w:val="00F86EF0"/>
    <w:rsid w:val="00F920F0"/>
    <w:rsid w:val="00F9387E"/>
    <w:rsid w:val="00F94BA0"/>
    <w:rsid w:val="00F9556A"/>
    <w:rsid w:val="00F957A2"/>
    <w:rsid w:val="00FA07B9"/>
    <w:rsid w:val="00FA1F89"/>
    <w:rsid w:val="00FA2B46"/>
    <w:rsid w:val="00FA2F70"/>
    <w:rsid w:val="00FA3DD3"/>
    <w:rsid w:val="00FA50AD"/>
    <w:rsid w:val="00FA6BCF"/>
    <w:rsid w:val="00FB0CCA"/>
    <w:rsid w:val="00FB12BC"/>
    <w:rsid w:val="00FB16AF"/>
    <w:rsid w:val="00FB1C73"/>
    <w:rsid w:val="00FB73FA"/>
    <w:rsid w:val="00FC313F"/>
    <w:rsid w:val="00FC43DF"/>
    <w:rsid w:val="00FC48BB"/>
    <w:rsid w:val="00FC5B37"/>
    <w:rsid w:val="00FD2C1C"/>
    <w:rsid w:val="00FD2F60"/>
    <w:rsid w:val="00FE2171"/>
    <w:rsid w:val="00FE2C0B"/>
    <w:rsid w:val="00FE35BA"/>
    <w:rsid w:val="00FE497A"/>
    <w:rsid w:val="00FE5646"/>
    <w:rsid w:val="00FE6371"/>
    <w:rsid w:val="00FE7810"/>
    <w:rsid w:val="00FF27D7"/>
    <w:rsid w:val="00FF38E9"/>
    <w:rsid w:val="00FF3E3A"/>
    <w:rsid w:val="00FF56AA"/>
    <w:rsid w:val="00FF59AA"/>
    <w:rsid w:val="00FF5B32"/>
    <w:rsid w:val="00FF60E6"/>
    <w:rsid w:val="00FF71B6"/>
    <w:rsid w:val="00FF7CA9"/>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6EC"/>
    <w:pPr>
      <w:widowControl w:val="0"/>
      <w:autoSpaceDE w:val="0"/>
      <w:autoSpaceDN w:val="0"/>
      <w:adjustRightInd w:val="0"/>
      <w:spacing w:line="360" w:lineRule="atLeast"/>
      <w:jc w:val="both"/>
      <w:textAlignment w:val="baseline"/>
    </w:pPr>
  </w:style>
  <w:style w:type="paragraph" w:styleId="Heading1">
    <w:name w:val="heading 1"/>
    <w:basedOn w:val="Normal"/>
    <w:next w:val="Normal"/>
    <w:link w:val="Heading1Char"/>
    <w:uiPriority w:val="9"/>
    <w:qFormat/>
    <w:rsid w:val="006E61F4"/>
    <w:pPr>
      <w:keepNext/>
      <w:numPr>
        <w:numId w:val="1"/>
      </w:numPr>
      <w:outlineLvl w:val="0"/>
    </w:pPr>
    <w:rPr>
      <w:rFonts w:ascii="Arial" w:hAnsi="Arial" w:cs="Arial"/>
      <w:kern w:val="32"/>
      <w:sz w:val="24"/>
      <w:szCs w:val="24"/>
    </w:rPr>
  </w:style>
  <w:style w:type="paragraph" w:styleId="Heading2">
    <w:name w:val="heading 2"/>
    <w:basedOn w:val="Normal"/>
    <w:next w:val="Normal"/>
    <w:link w:val="Heading2Char"/>
    <w:uiPriority w:val="9"/>
    <w:qFormat/>
    <w:rsid w:val="006E61F4"/>
    <w:pPr>
      <w:keepNext/>
      <w:numPr>
        <w:ilvl w:val="1"/>
        <w:numId w:val="1"/>
      </w:numPr>
      <w:outlineLvl w:val="1"/>
    </w:pPr>
    <w:rPr>
      <w:rFonts w:ascii="Arial" w:hAnsi="Arial" w:cs="Arial"/>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0675F"/>
    <w:rPr>
      <w:rFonts w:ascii="Arial" w:hAnsi="Arial" w:cs="Arial"/>
      <w:kern w:val="32"/>
      <w:sz w:val="24"/>
      <w:szCs w:val="24"/>
      <w:lang w:val="en-US" w:eastAsia="en-US" w:bidi="ar-SA"/>
    </w:rPr>
  </w:style>
  <w:style w:type="character" w:customStyle="1" w:styleId="Heading2Char">
    <w:name w:val="Heading 2 Char"/>
    <w:basedOn w:val="DefaultParagraphFont"/>
    <w:link w:val="Heading2"/>
    <w:uiPriority w:val="9"/>
    <w:locked/>
    <w:rsid w:val="006E61F4"/>
    <w:rPr>
      <w:rFonts w:ascii="Arial" w:hAnsi="Arial" w:cs="Arial"/>
      <w:sz w:val="24"/>
      <w:szCs w:val="24"/>
      <w:u w:val="single"/>
      <w:lang w:val="en-US" w:eastAsia="en-US" w:bidi="ar-SA"/>
    </w:rPr>
  </w:style>
  <w:style w:type="paragraph" w:customStyle="1" w:styleId="Level1">
    <w:name w:val="Level 1"/>
    <w:rsid w:val="002F16EC"/>
    <w:pPr>
      <w:widowControl w:val="0"/>
      <w:autoSpaceDE w:val="0"/>
      <w:autoSpaceDN w:val="0"/>
      <w:adjustRightInd w:val="0"/>
      <w:spacing w:line="360" w:lineRule="atLeast"/>
      <w:ind w:left="720"/>
      <w:jc w:val="both"/>
      <w:textAlignment w:val="baseline"/>
    </w:pPr>
    <w:rPr>
      <w:sz w:val="24"/>
      <w:szCs w:val="24"/>
    </w:rPr>
  </w:style>
  <w:style w:type="paragraph" w:customStyle="1" w:styleId="Level2">
    <w:name w:val="Level 2"/>
    <w:rsid w:val="002F16EC"/>
    <w:pPr>
      <w:widowControl w:val="0"/>
      <w:autoSpaceDE w:val="0"/>
      <w:autoSpaceDN w:val="0"/>
      <w:adjustRightInd w:val="0"/>
      <w:spacing w:line="360" w:lineRule="atLeast"/>
      <w:ind w:left="1440"/>
      <w:jc w:val="both"/>
      <w:textAlignment w:val="baseline"/>
    </w:pPr>
    <w:rPr>
      <w:sz w:val="24"/>
      <w:szCs w:val="24"/>
    </w:rPr>
  </w:style>
  <w:style w:type="paragraph" w:customStyle="1" w:styleId="Level3">
    <w:name w:val="Level 3"/>
    <w:rsid w:val="002F16EC"/>
    <w:pPr>
      <w:widowControl w:val="0"/>
      <w:autoSpaceDE w:val="0"/>
      <w:autoSpaceDN w:val="0"/>
      <w:adjustRightInd w:val="0"/>
      <w:spacing w:line="360" w:lineRule="atLeast"/>
      <w:ind w:left="2160"/>
      <w:jc w:val="both"/>
      <w:textAlignment w:val="baseline"/>
    </w:pPr>
    <w:rPr>
      <w:sz w:val="24"/>
      <w:szCs w:val="24"/>
    </w:rPr>
  </w:style>
  <w:style w:type="paragraph" w:customStyle="1" w:styleId="Level4">
    <w:name w:val="Level 4"/>
    <w:rsid w:val="002F16EC"/>
    <w:pPr>
      <w:widowControl w:val="0"/>
      <w:autoSpaceDE w:val="0"/>
      <w:autoSpaceDN w:val="0"/>
      <w:adjustRightInd w:val="0"/>
      <w:spacing w:line="360" w:lineRule="atLeast"/>
      <w:ind w:left="2880"/>
      <w:jc w:val="both"/>
      <w:textAlignment w:val="baseline"/>
    </w:pPr>
    <w:rPr>
      <w:sz w:val="24"/>
      <w:szCs w:val="24"/>
    </w:rPr>
  </w:style>
  <w:style w:type="paragraph" w:customStyle="1" w:styleId="Level5">
    <w:name w:val="Level 5"/>
    <w:rsid w:val="002F16EC"/>
    <w:pPr>
      <w:widowControl w:val="0"/>
      <w:autoSpaceDE w:val="0"/>
      <w:autoSpaceDN w:val="0"/>
      <w:adjustRightInd w:val="0"/>
      <w:spacing w:line="360" w:lineRule="atLeast"/>
      <w:ind w:left="3600"/>
      <w:jc w:val="both"/>
      <w:textAlignment w:val="baseline"/>
    </w:pPr>
    <w:rPr>
      <w:sz w:val="24"/>
      <w:szCs w:val="24"/>
    </w:rPr>
  </w:style>
  <w:style w:type="paragraph" w:customStyle="1" w:styleId="Level6">
    <w:name w:val="Level 6"/>
    <w:rsid w:val="002F16EC"/>
    <w:pPr>
      <w:widowControl w:val="0"/>
      <w:autoSpaceDE w:val="0"/>
      <w:autoSpaceDN w:val="0"/>
      <w:adjustRightInd w:val="0"/>
      <w:spacing w:line="360" w:lineRule="atLeast"/>
      <w:ind w:left="4320"/>
      <w:jc w:val="both"/>
      <w:textAlignment w:val="baseline"/>
    </w:pPr>
    <w:rPr>
      <w:sz w:val="24"/>
      <w:szCs w:val="24"/>
    </w:rPr>
  </w:style>
  <w:style w:type="paragraph" w:customStyle="1" w:styleId="Level7">
    <w:name w:val="Level 7"/>
    <w:rsid w:val="002F16EC"/>
    <w:pPr>
      <w:widowControl w:val="0"/>
      <w:autoSpaceDE w:val="0"/>
      <w:autoSpaceDN w:val="0"/>
      <w:adjustRightInd w:val="0"/>
      <w:spacing w:line="360" w:lineRule="atLeast"/>
      <w:ind w:left="5040"/>
      <w:jc w:val="both"/>
      <w:textAlignment w:val="baseline"/>
    </w:pPr>
    <w:rPr>
      <w:sz w:val="24"/>
      <w:szCs w:val="24"/>
    </w:rPr>
  </w:style>
  <w:style w:type="paragraph" w:customStyle="1" w:styleId="Level8">
    <w:name w:val="Level 8"/>
    <w:rsid w:val="002F16EC"/>
    <w:pPr>
      <w:widowControl w:val="0"/>
      <w:autoSpaceDE w:val="0"/>
      <w:autoSpaceDN w:val="0"/>
      <w:adjustRightInd w:val="0"/>
      <w:spacing w:line="360" w:lineRule="atLeast"/>
      <w:ind w:left="5760"/>
      <w:jc w:val="both"/>
      <w:textAlignment w:val="baseline"/>
    </w:pPr>
    <w:rPr>
      <w:sz w:val="24"/>
      <w:szCs w:val="24"/>
    </w:rPr>
  </w:style>
  <w:style w:type="paragraph" w:customStyle="1" w:styleId="Level9">
    <w:name w:val="Level 9"/>
    <w:rsid w:val="002F16EC"/>
    <w:pPr>
      <w:widowControl w:val="0"/>
      <w:autoSpaceDE w:val="0"/>
      <w:autoSpaceDN w:val="0"/>
      <w:adjustRightInd w:val="0"/>
      <w:spacing w:line="360" w:lineRule="atLeast"/>
      <w:ind w:left="6480"/>
      <w:jc w:val="both"/>
      <w:textAlignment w:val="baseline"/>
    </w:pPr>
    <w:rPr>
      <w:sz w:val="24"/>
      <w:szCs w:val="24"/>
    </w:rPr>
  </w:style>
  <w:style w:type="paragraph" w:customStyle="1" w:styleId="26">
    <w:name w:val="_26"/>
    <w:rsid w:val="002F16EC"/>
    <w:pPr>
      <w:widowControl w:val="0"/>
      <w:autoSpaceDE w:val="0"/>
      <w:autoSpaceDN w:val="0"/>
      <w:adjustRightInd w:val="0"/>
      <w:spacing w:line="360" w:lineRule="atLeast"/>
      <w:jc w:val="both"/>
      <w:textAlignment w:val="baseline"/>
    </w:pPr>
    <w:rPr>
      <w:sz w:val="24"/>
      <w:szCs w:val="24"/>
    </w:rPr>
  </w:style>
  <w:style w:type="paragraph" w:customStyle="1" w:styleId="25">
    <w:name w:val="_25"/>
    <w:rsid w:val="002F16EC"/>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1440" w:hanging="720"/>
      <w:jc w:val="both"/>
      <w:textAlignment w:val="baseline"/>
    </w:pPr>
    <w:rPr>
      <w:sz w:val="24"/>
      <w:szCs w:val="24"/>
    </w:rPr>
  </w:style>
  <w:style w:type="paragraph" w:customStyle="1" w:styleId="24">
    <w:name w:val="_24"/>
    <w:rsid w:val="002F16EC"/>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2160"/>
      <w:jc w:val="both"/>
      <w:textAlignment w:val="baseline"/>
    </w:pPr>
    <w:rPr>
      <w:sz w:val="24"/>
      <w:szCs w:val="24"/>
    </w:rPr>
  </w:style>
  <w:style w:type="paragraph" w:customStyle="1" w:styleId="23">
    <w:name w:val="_23"/>
    <w:rsid w:val="002F16EC"/>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2880"/>
      <w:jc w:val="both"/>
      <w:textAlignment w:val="baseline"/>
    </w:pPr>
    <w:rPr>
      <w:sz w:val="24"/>
      <w:szCs w:val="24"/>
    </w:rPr>
  </w:style>
  <w:style w:type="paragraph" w:customStyle="1" w:styleId="22">
    <w:name w:val="_22"/>
    <w:rsid w:val="002F16EC"/>
    <w:pPr>
      <w:widowControl w:val="0"/>
      <w:tabs>
        <w:tab w:val="left" w:pos="3600"/>
        <w:tab w:val="left" w:pos="4320"/>
        <w:tab w:val="left" w:pos="5040"/>
        <w:tab w:val="left" w:pos="5760"/>
        <w:tab w:val="left" w:pos="6480"/>
        <w:tab w:val="left" w:pos="7200"/>
        <w:tab w:val="left" w:pos="7920"/>
      </w:tabs>
      <w:autoSpaceDE w:val="0"/>
      <w:autoSpaceDN w:val="0"/>
      <w:adjustRightInd w:val="0"/>
      <w:spacing w:line="360" w:lineRule="atLeast"/>
      <w:ind w:left="3600"/>
      <w:jc w:val="both"/>
      <w:textAlignment w:val="baseline"/>
    </w:pPr>
    <w:rPr>
      <w:sz w:val="24"/>
      <w:szCs w:val="24"/>
    </w:rPr>
  </w:style>
  <w:style w:type="paragraph" w:customStyle="1" w:styleId="21">
    <w:name w:val="_21"/>
    <w:rsid w:val="002F16EC"/>
    <w:pPr>
      <w:widowControl w:val="0"/>
      <w:tabs>
        <w:tab w:val="left" w:pos="4320"/>
        <w:tab w:val="left" w:pos="5040"/>
        <w:tab w:val="left" w:pos="5760"/>
        <w:tab w:val="left" w:pos="6480"/>
        <w:tab w:val="left" w:pos="7200"/>
        <w:tab w:val="left" w:pos="7920"/>
      </w:tabs>
      <w:autoSpaceDE w:val="0"/>
      <w:autoSpaceDN w:val="0"/>
      <w:adjustRightInd w:val="0"/>
      <w:spacing w:line="360" w:lineRule="atLeast"/>
      <w:ind w:left="4320"/>
      <w:jc w:val="both"/>
      <w:textAlignment w:val="baseline"/>
    </w:pPr>
    <w:rPr>
      <w:sz w:val="24"/>
      <w:szCs w:val="24"/>
    </w:rPr>
  </w:style>
  <w:style w:type="paragraph" w:customStyle="1" w:styleId="20">
    <w:name w:val="_20"/>
    <w:rsid w:val="002F16EC"/>
    <w:pPr>
      <w:widowControl w:val="0"/>
      <w:tabs>
        <w:tab w:val="left" w:pos="5040"/>
        <w:tab w:val="left" w:pos="5760"/>
        <w:tab w:val="left" w:pos="6480"/>
        <w:tab w:val="left" w:pos="7200"/>
        <w:tab w:val="left" w:pos="7920"/>
      </w:tabs>
      <w:autoSpaceDE w:val="0"/>
      <w:autoSpaceDN w:val="0"/>
      <w:adjustRightInd w:val="0"/>
      <w:spacing w:line="360" w:lineRule="atLeast"/>
      <w:ind w:left="5040"/>
      <w:jc w:val="both"/>
      <w:textAlignment w:val="baseline"/>
    </w:pPr>
    <w:rPr>
      <w:sz w:val="24"/>
      <w:szCs w:val="24"/>
    </w:rPr>
  </w:style>
  <w:style w:type="paragraph" w:customStyle="1" w:styleId="19">
    <w:name w:val="_19"/>
    <w:rsid w:val="002F16EC"/>
    <w:pPr>
      <w:widowControl w:val="0"/>
      <w:tabs>
        <w:tab w:val="left" w:pos="5760"/>
        <w:tab w:val="left" w:pos="6480"/>
        <w:tab w:val="left" w:pos="7200"/>
        <w:tab w:val="left" w:pos="7920"/>
      </w:tabs>
      <w:autoSpaceDE w:val="0"/>
      <w:autoSpaceDN w:val="0"/>
      <w:adjustRightInd w:val="0"/>
      <w:spacing w:line="360" w:lineRule="atLeast"/>
      <w:ind w:left="5760"/>
      <w:jc w:val="both"/>
      <w:textAlignment w:val="baseline"/>
    </w:pPr>
    <w:rPr>
      <w:sz w:val="24"/>
      <w:szCs w:val="24"/>
    </w:rPr>
  </w:style>
  <w:style w:type="paragraph" w:customStyle="1" w:styleId="18">
    <w:name w:val="_18"/>
    <w:rsid w:val="002F16EC"/>
    <w:pPr>
      <w:widowControl w:val="0"/>
      <w:tabs>
        <w:tab w:val="left" w:pos="6480"/>
        <w:tab w:val="left" w:pos="7200"/>
        <w:tab w:val="left" w:pos="7920"/>
      </w:tabs>
      <w:autoSpaceDE w:val="0"/>
      <w:autoSpaceDN w:val="0"/>
      <w:adjustRightInd w:val="0"/>
      <w:spacing w:line="360" w:lineRule="atLeast"/>
      <w:ind w:left="6480"/>
      <w:jc w:val="both"/>
      <w:textAlignment w:val="baseline"/>
    </w:pPr>
    <w:rPr>
      <w:sz w:val="24"/>
      <w:szCs w:val="24"/>
    </w:rPr>
  </w:style>
  <w:style w:type="paragraph" w:customStyle="1" w:styleId="17">
    <w:name w:val="_17"/>
    <w:rsid w:val="002F16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jc w:val="both"/>
      <w:textAlignment w:val="baseline"/>
    </w:pPr>
    <w:rPr>
      <w:sz w:val="24"/>
      <w:szCs w:val="24"/>
    </w:rPr>
  </w:style>
  <w:style w:type="paragraph" w:customStyle="1" w:styleId="16">
    <w:name w:val="_16"/>
    <w:rsid w:val="002F16EC"/>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1440" w:hanging="720"/>
      <w:jc w:val="both"/>
      <w:textAlignment w:val="baseline"/>
    </w:pPr>
    <w:rPr>
      <w:sz w:val="24"/>
      <w:szCs w:val="24"/>
    </w:rPr>
  </w:style>
  <w:style w:type="paragraph" w:customStyle="1" w:styleId="15">
    <w:name w:val="_15"/>
    <w:rsid w:val="002F16EC"/>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2160"/>
      <w:jc w:val="both"/>
      <w:textAlignment w:val="baseline"/>
    </w:pPr>
    <w:rPr>
      <w:sz w:val="24"/>
      <w:szCs w:val="24"/>
    </w:rPr>
  </w:style>
  <w:style w:type="paragraph" w:customStyle="1" w:styleId="14">
    <w:name w:val="_14"/>
    <w:rsid w:val="002F16EC"/>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2880"/>
      <w:jc w:val="both"/>
      <w:textAlignment w:val="baseline"/>
    </w:pPr>
    <w:rPr>
      <w:sz w:val="24"/>
      <w:szCs w:val="24"/>
    </w:rPr>
  </w:style>
  <w:style w:type="paragraph" w:customStyle="1" w:styleId="13">
    <w:name w:val="_13"/>
    <w:rsid w:val="002F16EC"/>
    <w:pPr>
      <w:widowControl w:val="0"/>
      <w:tabs>
        <w:tab w:val="left" w:pos="3600"/>
        <w:tab w:val="left" w:pos="4320"/>
        <w:tab w:val="left" w:pos="5040"/>
        <w:tab w:val="left" w:pos="5760"/>
        <w:tab w:val="left" w:pos="6480"/>
        <w:tab w:val="left" w:pos="7200"/>
        <w:tab w:val="left" w:pos="7920"/>
      </w:tabs>
      <w:autoSpaceDE w:val="0"/>
      <w:autoSpaceDN w:val="0"/>
      <w:adjustRightInd w:val="0"/>
      <w:spacing w:line="360" w:lineRule="atLeast"/>
      <w:ind w:left="3600"/>
      <w:jc w:val="both"/>
      <w:textAlignment w:val="baseline"/>
    </w:pPr>
    <w:rPr>
      <w:sz w:val="24"/>
      <w:szCs w:val="24"/>
    </w:rPr>
  </w:style>
  <w:style w:type="paragraph" w:customStyle="1" w:styleId="12">
    <w:name w:val="_12"/>
    <w:rsid w:val="002F16EC"/>
    <w:pPr>
      <w:widowControl w:val="0"/>
      <w:tabs>
        <w:tab w:val="left" w:pos="4320"/>
        <w:tab w:val="left" w:pos="5040"/>
        <w:tab w:val="left" w:pos="5760"/>
        <w:tab w:val="left" w:pos="6480"/>
        <w:tab w:val="left" w:pos="7200"/>
        <w:tab w:val="left" w:pos="7920"/>
      </w:tabs>
      <w:autoSpaceDE w:val="0"/>
      <w:autoSpaceDN w:val="0"/>
      <w:adjustRightInd w:val="0"/>
      <w:spacing w:line="360" w:lineRule="atLeast"/>
      <w:ind w:left="4320"/>
      <w:jc w:val="both"/>
      <w:textAlignment w:val="baseline"/>
    </w:pPr>
    <w:rPr>
      <w:sz w:val="24"/>
      <w:szCs w:val="24"/>
    </w:rPr>
  </w:style>
  <w:style w:type="paragraph" w:customStyle="1" w:styleId="11">
    <w:name w:val="_11"/>
    <w:rsid w:val="002F16EC"/>
    <w:pPr>
      <w:widowControl w:val="0"/>
      <w:tabs>
        <w:tab w:val="left" w:pos="5040"/>
        <w:tab w:val="left" w:pos="5760"/>
        <w:tab w:val="left" w:pos="6480"/>
        <w:tab w:val="left" w:pos="7200"/>
        <w:tab w:val="left" w:pos="7920"/>
      </w:tabs>
      <w:autoSpaceDE w:val="0"/>
      <w:autoSpaceDN w:val="0"/>
      <w:adjustRightInd w:val="0"/>
      <w:spacing w:line="360" w:lineRule="atLeast"/>
      <w:ind w:left="5040"/>
      <w:jc w:val="both"/>
      <w:textAlignment w:val="baseline"/>
    </w:pPr>
    <w:rPr>
      <w:sz w:val="24"/>
      <w:szCs w:val="24"/>
    </w:rPr>
  </w:style>
  <w:style w:type="paragraph" w:customStyle="1" w:styleId="10">
    <w:name w:val="_10"/>
    <w:rsid w:val="002F16EC"/>
    <w:pPr>
      <w:widowControl w:val="0"/>
      <w:tabs>
        <w:tab w:val="left" w:pos="5760"/>
        <w:tab w:val="left" w:pos="6480"/>
        <w:tab w:val="left" w:pos="7200"/>
        <w:tab w:val="left" w:pos="7920"/>
      </w:tabs>
      <w:autoSpaceDE w:val="0"/>
      <w:autoSpaceDN w:val="0"/>
      <w:adjustRightInd w:val="0"/>
      <w:spacing w:line="360" w:lineRule="atLeast"/>
      <w:ind w:left="5760"/>
      <w:jc w:val="both"/>
      <w:textAlignment w:val="baseline"/>
    </w:pPr>
    <w:rPr>
      <w:sz w:val="24"/>
      <w:szCs w:val="24"/>
    </w:rPr>
  </w:style>
  <w:style w:type="paragraph" w:customStyle="1" w:styleId="9">
    <w:name w:val="_9"/>
    <w:rsid w:val="002F16EC"/>
    <w:pPr>
      <w:widowControl w:val="0"/>
      <w:tabs>
        <w:tab w:val="left" w:pos="6480"/>
        <w:tab w:val="left" w:pos="7200"/>
        <w:tab w:val="left" w:pos="7920"/>
      </w:tabs>
      <w:autoSpaceDE w:val="0"/>
      <w:autoSpaceDN w:val="0"/>
      <w:adjustRightInd w:val="0"/>
      <w:spacing w:line="360" w:lineRule="atLeast"/>
      <w:ind w:left="6480"/>
      <w:jc w:val="both"/>
      <w:textAlignment w:val="baseline"/>
    </w:pPr>
    <w:rPr>
      <w:sz w:val="24"/>
      <w:szCs w:val="24"/>
    </w:rPr>
  </w:style>
  <w:style w:type="paragraph" w:customStyle="1" w:styleId="8">
    <w:name w:val="_8"/>
    <w:rsid w:val="002F16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jc w:val="both"/>
      <w:textAlignment w:val="baseline"/>
    </w:pPr>
    <w:rPr>
      <w:sz w:val="24"/>
      <w:szCs w:val="24"/>
    </w:rPr>
  </w:style>
  <w:style w:type="paragraph" w:customStyle="1" w:styleId="7">
    <w:name w:val="_7"/>
    <w:rsid w:val="002F16EC"/>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1440" w:hanging="720"/>
      <w:jc w:val="both"/>
      <w:textAlignment w:val="baseline"/>
    </w:pPr>
    <w:rPr>
      <w:sz w:val="24"/>
      <w:szCs w:val="24"/>
    </w:rPr>
  </w:style>
  <w:style w:type="paragraph" w:customStyle="1" w:styleId="6">
    <w:name w:val="_6"/>
    <w:rsid w:val="002F16EC"/>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2160"/>
      <w:jc w:val="both"/>
      <w:textAlignment w:val="baseline"/>
    </w:pPr>
    <w:rPr>
      <w:sz w:val="24"/>
      <w:szCs w:val="24"/>
    </w:rPr>
  </w:style>
  <w:style w:type="paragraph" w:customStyle="1" w:styleId="5">
    <w:name w:val="_5"/>
    <w:rsid w:val="002F16EC"/>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2880"/>
      <w:jc w:val="both"/>
      <w:textAlignment w:val="baseline"/>
    </w:pPr>
    <w:rPr>
      <w:sz w:val="24"/>
      <w:szCs w:val="24"/>
    </w:rPr>
  </w:style>
  <w:style w:type="paragraph" w:customStyle="1" w:styleId="4">
    <w:name w:val="_4"/>
    <w:rsid w:val="002F16EC"/>
    <w:pPr>
      <w:widowControl w:val="0"/>
      <w:tabs>
        <w:tab w:val="left" w:pos="3600"/>
        <w:tab w:val="left" w:pos="4320"/>
        <w:tab w:val="left" w:pos="5040"/>
        <w:tab w:val="left" w:pos="5760"/>
        <w:tab w:val="left" w:pos="6480"/>
        <w:tab w:val="left" w:pos="7200"/>
        <w:tab w:val="left" w:pos="7920"/>
      </w:tabs>
      <w:autoSpaceDE w:val="0"/>
      <w:autoSpaceDN w:val="0"/>
      <w:adjustRightInd w:val="0"/>
      <w:spacing w:line="360" w:lineRule="atLeast"/>
      <w:ind w:left="3600"/>
      <w:jc w:val="both"/>
      <w:textAlignment w:val="baseline"/>
    </w:pPr>
    <w:rPr>
      <w:sz w:val="24"/>
      <w:szCs w:val="24"/>
    </w:rPr>
  </w:style>
  <w:style w:type="paragraph" w:customStyle="1" w:styleId="3">
    <w:name w:val="_3"/>
    <w:rsid w:val="002F16EC"/>
    <w:pPr>
      <w:widowControl w:val="0"/>
      <w:tabs>
        <w:tab w:val="left" w:pos="4320"/>
        <w:tab w:val="left" w:pos="5040"/>
        <w:tab w:val="left" w:pos="5760"/>
        <w:tab w:val="left" w:pos="6480"/>
        <w:tab w:val="left" w:pos="7200"/>
        <w:tab w:val="left" w:pos="7920"/>
      </w:tabs>
      <w:autoSpaceDE w:val="0"/>
      <w:autoSpaceDN w:val="0"/>
      <w:adjustRightInd w:val="0"/>
      <w:spacing w:line="360" w:lineRule="atLeast"/>
      <w:ind w:left="4320"/>
      <w:jc w:val="both"/>
      <w:textAlignment w:val="baseline"/>
    </w:pPr>
    <w:rPr>
      <w:sz w:val="24"/>
      <w:szCs w:val="24"/>
    </w:rPr>
  </w:style>
  <w:style w:type="paragraph" w:customStyle="1" w:styleId="2">
    <w:name w:val="_2"/>
    <w:rsid w:val="002F16EC"/>
    <w:pPr>
      <w:widowControl w:val="0"/>
      <w:tabs>
        <w:tab w:val="left" w:pos="5040"/>
        <w:tab w:val="left" w:pos="5760"/>
        <w:tab w:val="left" w:pos="6480"/>
        <w:tab w:val="left" w:pos="7200"/>
        <w:tab w:val="left" w:pos="7920"/>
      </w:tabs>
      <w:autoSpaceDE w:val="0"/>
      <w:autoSpaceDN w:val="0"/>
      <w:adjustRightInd w:val="0"/>
      <w:spacing w:line="360" w:lineRule="atLeast"/>
      <w:ind w:left="5040"/>
      <w:jc w:val="both"/>
      <w:textAlignment w:val="baseline"/>
    </w:pPr>
    <w:rPr>
      <w:sz w:val="24"/>
      <w:szCs w:val="24"/>
    </w:rPr>
  </w:style>
  <w:style w:type="paragraph" w:customStyle="1" w:styleId="1">
    <w:name w:val="_1"/>
    <w:rsid w:val="002F16EC"/>
    <w:pPr>
      <w:widowControl w:val="0"/>
      <w:tabs>
        <w:tab w:val="left" w:pos="5760"/>
        <w:tab w:val="left" w:pos="6480"/>
        <w:tab w:val="left" w:pos="7200"/>
        <w:tab w:val="left" w:pos="7920"/>
      </w:tabs>
      <w:autoSpaceDE w:val="0"/>
      <w:autoSpaceDN w:val="0"/>
      <w:adjustRightInd w:val="0"/>
      <w:spacing w:line="360" w:lineRule="atLeast"/>
      <w:ind w:left="5760"/>
      <w:jc w:val="both"/>
      <w:textAlignment w:val="baseline"/>
    </w:pPr>
    <w:rPr>
      <w:sz w:val="24"/>
      <w:szCs w:val="24"/>
    </w:rPr>
  </w:style>
  <w:style w:type="paragraph" w:customStyle="1" w:styleId="a">
    <w:name w:val="_"/>
    <w:rsid w:val="002F16EC"/>
    <w:pPr>
      <w:widowControl w:val="0"/>
      <w:tabs>
        <w:tab w:val="left" w:pos="6480"/>
        <w:tab w:val="left" w:pos="7200"/>
        <w:tab w:val="left" w:pos="7920"/>
      </w:tabs>
      <w:autoSpaceDE w:val="0"/>
      <w:autoSpaceDN w:val="0"/>
      <w:adjustRightInd w:val="0"/>
      <w:spacing w:line="360" w:lineRule="atLeast"/>
      <w:ind w:left="6480"/>
      <w:jc w:val="both"/>
      <w:textAlignment w:val="baseline"/>
    </w:pPr>
    <w:rPr>
      <w:sz w:val="24"/>
      <w:szCs w:val="24"/>
    </w:rPr>
  </w:style>
  <w:style w:type="paragraph" w:styleId="Header">
    <w:name w:val="header"/>
    <w:basedOn w:val="Normal"/>
    <w:link w:val="HeaderChar"/>
    <w:uiPriority w:val="99"/>
    <w:rsid w:val="001D60A1"/>
    <w:pPr>
      <w:tabs>
        <w:tab w:val="center" w:pos="4320"/>
        <w:tab w:val="right" w:pos="8640"/>
      </w:tabs>
    </w:pPr>
  </w:style>
  <w:style w:type="character" w:customStyle="1" w:styleId="HeaderChar">
    <w:name w:val="Header Char"/>
    <w:basedOn w:val="DefaultParagraphFont"/>
    <w:link w:val="Header"/>
    <w:uiPriority w:val="99"/>
    <w:locked/>
    <w:rsid w:val="00171454"/>
    <w:rPr>
      <w:rFonts w:cs="Times New Roman"/>
    </w:rPr>
  </w:style>
  <w:style w:type="paragraph" w:styleId="Footer">
    <w:name w:val="footer"/>
    <w:basedOn w:val="Normal"/>
    <w:link w:val="FooterChar"/>
    <w:rsid w:val="001D60A1"/>
    <w:pPr>
      <w:tabs>
        <w:tab w:val="center" w:pos="4320"/>
        <w:tab w:val="right" w:pos="8640"/>
      </w:tabs>
    </w:pPr>
  </w:style>
  <w:style w:type="character" w:customStyle="1" w:styleId="FooterChar">
    <w:name w:val="Footer Char"/>
    <w:basedOn w:val="DefaultParagraphFont"/>
    <w:link w:val="Footer"/>
    <w:uiPriority w:val="99"/>
    <w:locked/>
    <w:rsid w:val="00812666"/>
    <w:rPr>
      <w:rFonts w:cs="Times New Roman"/>
    </w:rPr>
  </w:style>
  <w:style w:type="paragraph" w:styleId="BalloonText">
    <w:name w:val="Balloon Text"/>
    <w:basedOn w:val="Normal"/>
    <w:link w:val="BalloonTextChar"/>
    <w:uiPriority w:val="99"/>
    <w:semiHidden/>
    <w:rsid w:val="00904C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1454"/>
    <w:rPr>
      <w:rFonts w:cs="Times New Roman"/>
      <w:sz w:val="2"/>
    </w:rPr>
  </w:style>
  <w:style w:type="character" w:styleId="PageNumber">
    <w:name w:val="page number"/>
    <w:basedOn w:val="DefaultParagraphFont"/>
    <w:uiPriority w:val="99"/>
    <w:rsid w:val="00385E8F"/>
    <w:rPr>
      <w:rFonts w:cs="Times New Roman"/>
    </w:rPr>
  </w:style>
  <w:style w:type="paragraph" w:styleId="TOC1">
    <w:name w:val="toc 1"/>
    <w:basedOn w:val="Normal"/>
    <w:next w:val="Normal"/>
    <w:autoRedefine/>
    <w:uiPriority w:val="39"/>
    <w:rsid w:val="00652BE7"/>
    <w:pPr>
      <w:tabs>
        <w:tab w:val="left" w:pos="1170"/>
        <w:tab w:val="right" w:leader="dot" w:pos="9350"/>
      </w:tabs>
      <w:ind w:left="1170" w:hanging="1170"/>
    </w:pPr>
    <w:rPr>
      <w:rFonts w:ascii="Arial" w:hAnsi="Arial" w:cs="Arial"/>
      <w:noProof/>
      <w:sz w:val="24"/>
      <w:szCs w:val="24"/>
    </w:rPr>
  </w:style>
  <w:style w:type="paragraph" w:styleId="TOC2">
    <w:name w:val="toc 2"/>
    <w:basedOn w:val="Normal"/>
    <w:next w:val="Normal"/>
    <w:autoRedefine/>
    <w:uiPriority w:val="39"/>
    <w:rsid w:val="003A6540"/>
    <w:pPr>
      <w:tabs>
        <w:tab w:val="left" w:pos="1170"/>
        <w:tab w:val="right" w:leader="dot" w:pos="9350"/>
      </w:tabs>
      <w:spacing w:before="40" w:after="40"/>
      <w:ind w:left="202"/>
    </w:pPr>
    <w:rPr>
      <w:rFonts w:ascii="Arial" w:hAnsi="Arial" w:cs="Arial"/>
      <w:noProof/>
      <w:sz w:val="24"/>
      <w:szCs w:val="24"/>
    </w:rPr>
  </w:style>
  <w:style w:type="character" w:styleId="Hyperlink">
    <w:name w:val="Hyperlink"/>
    <w:basedOn w:val="DefaultParagraphFont"/>
    <w:uiPriority w:val="99"/>
    <w:rsid w:val="006E61F4"/>
    <w:rPr>
      <w:rFonts w:cs="Times New Roman"/>
      <w:color w:val="0000FF"/>
      <w:u w:val="single"/>
    </w:rPr>
  </w:style>
  <w:style w:type="table" w:styleId="TableGrid">
    <w:name w:val="Table Grid"/>
    <w:basedOn w:val="TableNormal"/>
    <w:uiPriority w:val="59"/>
    <w:rsid w:val="00570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rsid w:val="00FA3DD3"/>
    <w:pPr>
      <w:widowControl/>
      <w:autoSpaceDE/>
      <w:autoSpaceDN/>
      <w:adjustRightInd/>
    </w:pPr>
    <w:rPr>
      <w:rFonts w:ascii="Courier New" w:hAnsi="Courier New" w:cs="Courier New"/>
    </w:rPr>
  </w:style>
  <w:style w:type="character" w:customStyle="1" w:styleId="PlainTextChar">
    <w:name w:val="Plain Text Char"/>
    <w:basedOn w:val="DefaultParagraphFont"/>
    <w:link w:val="PlainText"/>
    <w:uiPriority w:val="99"/>
    <w:semiHidden/>
    <w:locked/>
    <w:rsid w:val="00171454"/>
    <w:rPr>
      <w:rFonts w:ascii="Courier New" w:hAnsi="Courier New" w:cs="Courier New"/>
    </w:rPr>
  </w:style>
  <w:style w:type="character" w:styleId="CommentReference">
    <w:name w:val="annotation reference"/>
    <w:basedOn w:val="DefaultParagraphFont"/>
    <w:uiPriority w:val="99"/>
    <w:semiHidden/>
    <w:rsid w:val="00E21490"/>
    <w:rPr>
      <w:rFonts w:cs="Times New Roman"/>
      <w:sz w:val="16"/>
      <w:szCs w:val="16"/>
    </w:rPr>
  </w:style>
  <w:style w:type="paragraph" w:styleId="CommentText">
    <w:name w:val="annotation text"/>
    <w:basedOn w:val="Normal"/>
    <w:link w:val="CommentTextChar"/>
    <w:uiPriority w:val="99"/>
    <w:semiHidden/>
    <w:rsid w:val="00E21490"/>
  </w:style>
  <w:style w:type="character" w:customStyle="1" w:styleId="CommentTextChar">
    <w:name w:val="Comment Text Char"/>
    <w:basedOn w:val="DefaultParagraphFont"/>
    <w:link w:val="CommentText"/>
    <w:uiPriority w:val="99"/>
    <w:semiHidden/>
    <w:locked/>
    <w:rsid w:val="001E7869"/>
    <w:rPr>
      <w:rFonts w:cs="Times New Roman"/>
    </w:rPr>
  </w:style>
  <w:style w:type="paragraph" w:styleId="DocumentMap">
    <w:name w:val="Document Map"/>
    <w:basedOn w:val="Normal"/>
    <w:link w:val="DocumentMapChar"/>
    <w:uiPriority w:val="99"/>
    <w:semiHidden/>
    <w:rsid w:val="00CA69C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171454"/>
    <w:rPr>
      <w:rFonts w:cs="Times New Roman"/>
      <w:sz w:val="2"/>
    </w:rPr>
  </w:style>
  <w:style w:type="paragraph" w:customStyle="1" w:styleId="Heading11">
    <w:name w:val="Heading 11"/>
    <w:basedOn w:val="Normal"/>
    <w:next w:val="Heading1"/>
    <w:rsid w:val="00002B4E"/>
    <w:pPr>
      <w:tabs>
        <w:tab w:val="left" w:pos="274"/>
        <w:tab w:val="left" w:pos="806"/>
        <w:tab w:val="left" w:pos="1440"/>
        <w:tab w:val="left" w:pos="2074"/>
        <w:tab w:val="left" w:pos="2707"/>
      </w:tabs>
    </w:pPr>
    <w:rPr>
      <w:rFonts w:ascii="Arial" w:hAnsi="Arial" w:cs="Arial"/>
      <w:sz w:val="24"/>
      <w:szCs w:val="24"/>
    </w:rPr>
  </w:style>
  <w:style w:type="character" w:styleId="FollowedHyperlink">
    <w:name w:val="FollowedHyperlink"/>
    <w:basedOn w:val="DefaultParagraphFont"/>
    <w:uiPriority w:val="99"/>
    <w:rsid w:val="007A4A03"/>
    <w:rPr>
      <w:rFonts w:cs="Times New Roman"/>
      <w:color w:val="800080"/>
      <w:u w:val="single"/>
    </w:rPr>
  </w:style>
  <w:style w:type="paragraph" w:styleId="FootnoteText">
    <w:name w:val="footnote text"/>
    <w:basedOn w:val="Normal"/>
    <w:link w:val="FootnoteTextChar"/>
    <w:uiPriority w:val="99"/>
    <w:semiHidden/>
    <w:rsid w:val="00E4271B"/>
  </w:style>
  <w:style w:type="character" w:customStyle="1" w:styleId="FootnoteTextChar">
    <w:name w:val="Footnote Text Char"/>
    <w:basedOn w:val="DefaultParagraphFont"/>
    <w:link w:val="FootnoteText"/>
    <w:uiPriority w:val="99"/>
    <w:semiHidden/>
    <w:locked/>
    <w:rsid w:val="00171454"/>
    <w:rPr>
      <w:rFonts w:cs="Times New Roman"/>
    </w:rPr>
  </w:style>
  <w:style w:type="character" w:styleId="FootnoteReference">
    <w:name w:val="footnote reference"/>
    <w:basedOn w:val="DefaultParagraphFont"/>
    <w:uiPriority w:val="99"/>
    <w:semiHidden/>
    <w:rsid w:val="00E4271B"/>
    <w:rPr>
      <w:rFonts w:cs="Times New Roman"/>
      <w:vertAlign w:val="superscript"/>
    </w:rPr>
  </w:style>
  <w:style w:type="paragraph" w:customStyle="1" w:styleId="Body">
    <w:name w:val="Body"/>
    <w:rsid w:val="00EB4783"/>
    <w:pPr>
      <w:widowControl w:val="0"/>
      <w:adjustRightInd w:val="0"/>
      <w:spacing w:line="360" w:lineRule="atLeast"/>
      <w:jc w:val="both"/>
      <w:textAlignment w:val="baseline"/>
    </w:pPr>
    <w:rPr>
      <w:rFonts w:ascii="Helvetica" w:hAnsi="Helvetica"/>
      <w:color w:val="000000"/>
      <w:sz w:val="24"/>
    </w:rPr>
  </w:style>
  <w:style w:type="character" w:styleId="LineNumber">
    <w:name w:val="line number"/>
    <w:basedOn w:val="DefaultParagraphFont"/>
    <w:uiPriority w:val="99"/>
    <w:rsid w:val="00682D38"/>
    <w:rPr>
      <w:rFonts w:cs="Times New Roman"/>
    </w:rPr>
  </w:style>
  <w:style w:type="paragraph" w:styleId="TOCHeading">
    <w:name w:val="TOC Heading"/>
    <w:basedOn w:val="Heading1"/>
    <w:next w:val="Normal"/>
    <w:uiPriority w:val="39"/>
    <w:semiHidden/>
    <w:unhideWhenUsed/>
    <w:qFormat/>
    <w:rsid w:val="00190ACF"/>
    <w:pPr>
      <w:keepLines/>
      <w:widowControl/>
      <w:numPr>
        <w:numId w:val="0"/>
      </w:numPr>
      <w:autoSpaceDE/>
      <w:autoSpaceDN/>
      <w:adjustRightInd/>
      <w:spacing w:before="480" w:line="276" w:lineRule="auto"/>
      <w:jc w:val="left"/>
      <w:textAlignment w:val="auto"/>
      <w:outlineLvl w:val="9"/>
    </w:pPr>
    <w:rPr>
      <w:rFonts w:ascii="Cambria" w:hAnsi="Cambria" w:cs="Times New Roman"/>
      <w:b/>
      <w:bCs/>
      <w:color w:val="365F91"/>
      <w:kern w:val="0"/>
      <w:sz w:val="28"/>
      <w:szCs w:val="28"/>
    </w:rPr>
  </w:style>
  <w:style w:type="paragraph" w:styleId="CommentSubject">
    <w:name w:val="annotation subject"/>
    <w:basedOn w:val="CommentText"/>
    <w:next w:val="CommentText"/>
    <w:link w:val="CommentSubjectChar"/>
    <w:uiPriority w:val="99"/>
    <w:rsid w:val="005F2E42"/>
    <w:rPr>
      <w:b/>
      <w:bCs/>
    </w:rPr>
  </w:style>
  <w:style w:type="character" w:customStyle="1" w:styleId="CommentSubjectChar">
    <w:name w:val="Comment Subject Char"/>
    <w:basedOn w:val="CommentTextChar"/>
    <w:link w:val="CommentSubject"/>
    <w:uiPriority w:val="99"/>
    <w:locked/>
    <w:rsid w:val="005F2E42"/>
    <w:rPr>
      <w:b/>
      <w:bCs/>
    </w:rPr>
  </w:style>
  <w:style w:type="paragraph" w:styleId="Revision">
    <w:name w:val="Revision"/>
    <w:hidden/>
    <w:uiPriority w:val="99"/>
    <w:semiHidden/>
    <w:rsid w:val="005F2E42"/>
  </w:style>
</w:styles>
</file>

<file path=word/webSettings.xml><?xml version="1.0" encoding="utf-8"?>
<w:webSettings xmlns:r="http://schemas.openxmlformats.org/officeDocument/2006/relationships" xmlns:w="http://schemas.openxmlformats.org/wordprocessingml/2006/main">
  <w:divs>
    <w:div w:id="1044409255">
      <w:marLeft w:val="0"/>
      <w:marRight w:val="0"/>
      <w:marTop w:val="0"/>
      <w:marBottom w:val="0"/>
      <w:divBdr>
        <w:top w:val="none" w:sz="0" w:space="0" w:color="auto"/>
        <w:left w:val="none" w:sz="0" w:space="0" w:color="auto"/>
        <w:bottom w:val="none" w:sz="0" w:space="0" w:color="auto"/>
        <w:right w:val="none" w:sz="0" w:space="0" w:color="auto"/>
      </w:divBdr>
    </w:div>
    <w:div w:id="1044409256">
      <w:marLeft w:val="0"/>
      <w:marRight w:val="0"/>
      <w:marTop w:val="0"/>
      <w:marBottom w:val="0"/>
      <w:divBdr>
        <w:top w:val="none" w:sz="0" w:space="0" w:color="auto"/>
        <w:left w:val="none" w:sz="0" w:space="0" w:color="auto"/>
        <w:bottom w:val="none" w:sz="0" w:space="0" w:color="auto"/>
        <w:right w:val="none" w:sz="0" w:space="0" w:color="auto"/>
      </w:divBdr>
    </w:div>
    <w:div w:id="1044409258">
      <w:marLeft w:val="0"/>
      <w:marRight w:val="0"/>
      <w:marTop w:val="0"/>
      <w:marBottom w:val="0"/>
      <w:divBdr>
        <w:top w:val="none" w:sz="0" w:space="0" w:color="auto"/>
        <w:left w:val="none" w:sz="0" w:space="0" w:color="auto"/>
        <w:bottom w:val="none" w:sz="0" w:space="0" w:color="auto"/>
        <w:right w:val="none" w:sz="0" w:space="0" w:color="auto"/>
      </w:divBdr>
      <w:divsChild>
        <w:div w:id="1044409262">
          <w:marLeft w:val="0"/>
          <w:marRight w:val="0"/>
          <w:marTop w:val="0"/>
          <w:marBottom w:val="0"/>
          <w:divBdr>
            <w:top w:val="none" w:sz="0" w:space="0" w:color="auto"/>
            <w:left w:val="none" w:sz="0" w:space="0" w:color="auto"/>
            <w:bottom w:val="none" w:sz="0" w:space="0" w:color="auto"/>
            <w:right w:val="none" w:sz="0" w:space="0" w:color="auto"/>
          </w:divBdr>
          <w:divsChild>
            <w:div w:id="1044409257">
              <w:marLeft w:val="0"/>
              <w:marRight w:val="0"/>
              <w:marTop w:val="0"/>
              <w:marBottom w:val="0"/>
              <w:divBdr>
                <w:top w:val="none" w:sz="0" w:space="0" w:color="auto"/>
                <w:left w:val="none" w:sz="0" w:space="0" w:color="auto"/>
                <w:bottom w:val="none" w:sz="0" w:space="0" w:color="auto"/>
                <w:right w:val="none" w:sz="0" w:space="0" w:color="auto"/>
              </w:divBdr>
            </w:div>
            <w:div w:id="1044409260">
              <w:marLeft w:val="0"/>
              <w:marRight w:val="0"/>
              <w:marTop w:val="0"/>
              <w:marBottom w:val="0"/>
              <w:divBdr>
                <w:top w:val="none" w:sz="0" w:space="0" w:color="auto"/>
                <w:left w:val="none" w:sz="0" w:space="0" w:color="auto"/>
                <w:bottom w:val="none" w:sz="0" w:space="0" w:color="auto"/>
                <w:right w:val="none" w:sz="0" w:space="0" w:color="auto"/>
              </w:divBdr>
            </w:div>
            <w:div w:id="104440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09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8.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header" Target="header2.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0.xml"/><Relationship Id="rId27"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331D3-A613-48C1-836C-64A802A27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6170</Words>
  <Characters>35171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NRC</Company>
  <LinksUpToDate>false</LinksUpToDate>
  <CharactersWithSpaces>41259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dc:description/>
  <cp:lastModifiedBy>btc1</cp:lastModifiedBy>
  <cp:revision>2</cp:revision>
  <cp:lastPrinted>2012-09-20T17:34:00Z</cp:lastPrinted>
  <dcterms:created xsi:type="dcterms:W3CDTF">2012-09-26T17:19:00Z</dcterms:created>
  <dcterms:modified xsi:type="dcterms:W3CDTF">2012-09-26T17:19:00Z</dcterms:modified>
</cp:coreProperties>
</file>