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5B" w:rsidRDefault="00115B80" w:rsidP="000B6A93">
      <w:pPr>
        <w:tabs>
          <w:tab w:val="left" w:pos="720"/>
          <w:tab w:val="center" w:pos="5310"/>
          <w:tab w:val="right" w:pos="10170"/>
        </w:tabs>
        <w:ind w:left="720" w:right="630"/>
        <w:jc w:val="both"/>
        <w:rPr>
          <w:rFonts w:ascii="Arial" w:hAnsi="Arial"/>
        </w:rPr>
      </w:pPr>
      <w:r>
        <w:rPr>
          <w:rFonts w:ascii="Arial" w:hAnsi="Arial"/>
          <w:sz w:val="38"/>
        </w:rPr>
        <w:tab/>
      </w:r>
      <w:r w:rsidR="00805D5B" w:rsidRPr="007D5580">
        <w:rPr>
          <w:rFonts w:ascii="Arial" w:hAnsi="Arial"/>
          <w:b/>
          <w:sz w:val="38"/>
        </w:rPr>
        <w:t>NRC INSPECTION MANUAL</w:t>
      </w:r>
      <w:r w:rsidR="00805D5B">
        <w:rPr>
          <w:rFonts w:ascii="Arial" w:hAnsi="Arial"/>
        </w:rPr>
        <w:tab/>
      </w:r>
      <w:r w:rsidR="00D04B0A">
        <w:rPr>
          <w:rFonts w:ascii="Arial" w:hAnsi="Arial"/>
          <w:sz w:val="20"/>
        </w:rPr>
        <w:t>CIPB</w:t>
      </w:r>
    </w:p>
    <w:p w:rsidR="00805D5B" w:rsidRDefault="00805D5B" w:rsidP="000B6A93">
      <w:pPr>
        <w:tabs>
          <w:tab w:val="left" w:pos="720"/>
          <w:tab w:val="left" w:pos="840"/>
          <w:tab w:val="left" w:pos="1440"/>
          <w:tab w:val="left" w:pos="2040"/>
          <w:tab w:val="left" w:pos="2640"/>
          <w:tab w:val="left" w:pos="3240"/>
          <w:tab w:val="left" w:pos="3840"/>
          <w:tab w:val="left" w:pos="4440"/>
          <w:tab w:val="left" w:pos="5040"/>
          <w:tab w:val="left" w:pos="5640"/>
          <w:tab w:val="left" w:pos="6240"/>
          <w:tab w:val="left" w:pos="6840"/>
          <w:tab w:val="right" w:pos="10170"/>
        </w:tabs>
        <w:spacing w:line="240" w:lineRule="exact"/>
        <w:ind w:left="720" w:right="630"/>
        <w:rPr>
          <w:rFonts w:ascii="Arial" w:hAnsi="Arial"/>
        </w:rPr>
      </w:pPr>
    </w:p>
    <w:p w:rsidR="00805D5B" w:rsidRDefault="007D5580" w:rsidP="000B6A93">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spacing w:before="84" w:line="240" w:lineRule="exact"/>
        <w:ind w:left="720" w:right="630"/>
        <w:jc w:val="center"/>
        <w:rPr>
          <w:rFonts w:ascii="Arial" w:hAnsi="Arial"/>
        </w:rPr>
      </w:pPr>
      <w:r w:rsidRPr="00B94EF5">
        <w:rPr>
          <w:rFonts w:ascii="Arial" w:hAnsi="Arial"/>
          <w:noProof/>
          <w:sz w:val="22"/>
        </w:rPr>
        <w:pict>
          <v:line id="_x0000_s1028" style="position:absolute;left:0;text-align:left;z-index:251656704" from="35.3pt,-.1pt" to="507.45pt,-.1pt"/>
        </w:pict>
      </w:r>
      <w:r w:rsidR="00805D5B">
        <w:rPr>
          <w:rFonts w:ascii="Arial" w:hAnsi="Arial"/>
        </w:rPr>
        <w:t xml:space="preserve">INSPECTION PROCEDURE </w:t>
      </w:r>
      <w:r w:rsidR="005F67FE">
        <w:rPr>
          <w:rFonts w:ascii="Arial" w:hAnsi="Arial"/>
        </w:rPr>
        <w:t>93815</w:t>
      </w:r>
    </w:p>
    <w:p w:rsidR="00805D5B" w:rsidRDefault="007D5580" w:rsidP="000B6A93">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spacing w:line="240" w:lineRule="exact"/>
        <w:ind w:left="720" w:right="630"/>
        <w:rPr>
          <w:rFonts w:ascii="Arial" w:hAnsi="Arial"/>
        </w:rPr>
      </w:pPr>
      <w:r>
        <w:rPr>
          <w:rFonts w:ascii="Arial" w:hAnsi="Arial"/>
          <w:noProof/>
        </w:rPr>
        <w:pict>
          <v:line id="_x0000_s1029" style="position:absolute;left:0;text-align:left;z-index:251658240" from="37.6pt,.95pt" to="509.75pt,.95pt"/>
        </w:pict>
      </w:r>
    </w:p>
    <w:p w:rsidR="00A80F66" w:rsidRDefault="00A80F66"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pStyle w:val="Header01"/>
        <w:tabs>
          <w:tab w:val="left" w:pos="720"/>
          <w:tab w:val="left" w:pos="3240"/>
          <w:tab w:val="left" w:pos="3874"/>
          <w:tab w:val="left" w:pos="4507"/>
          <w:tab w:val="left" w:pos="5040"/>
          <w:tab w:val="left" w:pos="5674"/>
          <w:tab w:val="left" w:pos="6307"/>
          <w:tab w:val="left" w:pos="7474"/>
          <w:tab w:val="left" w:pos="8107"/>
          <w:tab w:val="left" w:pos="8726"/>
          <w:tab w:val="right" w:pos="10170"/>
        </w:tabs>
        <w:ind w:left="720" w:right="630"/>
      </w:pPr>
      <w:r>
        <w:t xml:space="preserve">PART 52, OPERATIONAL </w:t>
      </w:r>
      <w:r w:rsidR="00D04B0A">
        <w:t xml:space="preserve">PROGRAMS </w:t>
      </w:r>
      <w:r w:rsidR="00757054">
        <w:t>IMPLEMENTATION INSPECTION</w:t>
      </w:r>
      <w:r>
        <w:t xml:space="preserve"> </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pStyle w:val="Header01"/>
        <w:tabs>
          <w:tab w:val="left" w:pos="720"/>
          <w:tab w:val="left" w:pos="3240"/>
          <w:tab w:val="left" w:pos="3874"/>
          <w:tab w:val="left" w:pos="4507"/>
          <w:tab w:val="left" w:pos="5040"/>
          <w:tab w:val="left" w:pos="5674"/>
          <w:tab w:val="left" w:pos="6307"/>
          <w:tab w:val="left" w:pos="7474"/>
          <w:tab w:val="left" w:pos="8107"/>
          <w:tab w:val="left" w:pos="8726"/>
          <w:tab w:val="right" w:pos="10170"/>
        </w:tabs>
        <w:ind w:left="720" w:right="630"/>
      </w:pPr>
      <w:r>
        <w:t>PROGRAM APPLICABILITY:  2504</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5F67FE" w:rsidP="000B6A93">
      <w:pPr>
        <w:pStyle w:val="Header01"/>
        <w:tabs>
          <w:tab w:val="left" w:pos="720"/>
          <w:tab w:val="left" w:pos="3240"/>
          <w:tab w:val="left" w:pos="3874"/>
          <w:tab w:val="left" w:pos="4507"/>
          <w:tab w:val="left" w:pos="5040"/>
          <w:tab w:val="left" w:pos="5674"/>
          <w:tab w:val="left" w:pos="6307"/>
          <w:tab w:val="left" w:pos="7474"/>
          <w:tab w:val="left" w:pos="8107"/>
          <w:tab w:val="left" w:pos="8726"/>
          <w:tab w:val="right" w:pos="10170"/>
        </w:tabs>
        <w:ind w:left="720" w:right="630"/>
      </w:pPr>
      <w:r>
        <w:t>93815</w:t>
      </w:r>
      <w:r w:rsidR="00115B80">
        <w:t>-01</w:t>
      </w:r>
      <w:r w:rsidR="00115B80">
        <w:tab/>
        <w:t>INSPECTION OBJECTIVES</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pStyle w:val="Subsection"/>
        <w:tabs>
          <w:tab w:val="clear" w:pos="6926"/>
          <w:tab w:val="left" w:pos="720"/>
          <w:tab w:val="right" w:pos="10170"/>
        </w:tabs>
        <w:ind w:left="720" w:right="630"/>
      </w:pPr>
      <w:r>
        <w:t xml:space="preserve">The objective of this procedure is to provide guidance for conducting </w:t>
      </w:r>
      <w:r w:rsidR="006E0F3A">
        <w:t xml:space="preserve">the </w:t>
      </w:r>
      <w:r w:rsidR="00757054">
        <w:t>Operational Programs Implementation Inspection (OPI)</w:t>
      </w:r>
      <w:r w:rsidR="006C7C9F">
        <w:t xml:space="preserve"> </w:t>
      </w:r>
      <w:r>
        <w:t xml:space="preserve">for new plants.  Results from this </w:t>
      </w:r>
      <w:r w:rsidR="00757054">
        <w:t>inspection</w:t>
      </w:r>
      <w:r w:rsidR="006E0F3A">
        <w:t xml:space="preserve"> </w:t>
      </w:r>
      <w:r>
        <w:t xml:space="preserve">will provide </w:t>
      </w:r>
      <w:r w:rsidR="00F92C90">
        <w:t>the</w:t>
      </w:r>
      <w:r>
        <w:t xml:space="preserve"> input </w:t>
      </w:r>
      <w:r w:rsidR="00357AEC">
        <w:t>by</w:t>
      </w:r>
      <w:r>
        <w:t xml:space="preserve"> which the NRC </w:t>
      </w:r>
      <w:r w:rsidR="00704A6D">
        <w:t xml:space="preserve">staff </w:t>
      </w:r>
      <w:r>
        <w:t xml:space="preserve">will </w:t>
      </w:r>
      <w:r w:rsidR="006C7C9F">
        <w:t>inform the Commission of the status of the new plant</w:t>
      </w:r>
      <w:r w:rsidR="00825DFC">
        <w:t>’s</w:t>
      </w:r>
      <w:r w:rsidR="006C7C9F">
        <w:t xml:space="preserve"> operational programs</w:t>
      </w:r>
      <w:r w:rsidR="00DA632C">
        <w:t xml:space="preserve">, as discussed </w:t>
      </w:r>
      <w:r w:rsidR="001854BA">
        <w:t>in SECY-06-0114</w:t>
      </w:r>
      <w:ins w:id="0" w:author="rxc12" w:date="2011-12-08T15:19:00Z">
        <w:r w:rsidR="00C51DC2">
          <w:t xml:space="preserve">, </w:t>
        </w:r>
      </w:ins>
      <w:ins w:id="1" w:author="rxc12" w:date="2011-12-08T15:20:00Z">
        <w:r w:rsidR="00C51DC2">
          <w:rPr>
            <w:i/>
          </w:rPr>
          <w:t>Description of the Construction Inspection Program for Plants Licensed Under 10 CFR Part 52</w:t>
        </w:r>
      </w:ins>
      <w:r w:rsidR="001854BA">
        <w:t>.</w:t>
      </w:r>
      <w:r>
        <w:t xml:space="preserve">  The schedule and scope of this </w:t>
      </w:r>
      <w:r w:rsidR="00757054">
        <w:t>inspection</w:t>
      </w:r>
      <w:r>
        <w:t xml:space="preserve"> shall be tailored to </w:t>
      </w:r>
      <w:r w:rsidR="001854BA">
        <w:t xml:space="preserve">the </w:t>
      </w:r>
      <w:r>
        <w:t xml:space="preserve">circumstances at individual plants.  </w:t>
      </w:r>
      <w:r w:rsidR="006E0F3A">
        <w:t xml:space="preserve">The </w:t>
      </w:r>
      <w:r w:rsidR="00757054">
        <w:t>OPI</w:t>
      </w:r>
      <w:r w:rsidR="001854BA">
        <w:t xml:space="preserve"> </w:t>
      </w:r>
      <w:r w:rsidR="006E0F3A">
        <w:t>will be a joint effort by NRO/DCIP, the Center of Construction Inspections</w:t>
      </w:r>
      <w:r w:rsidR="00825DFC">
        <w:t xml:space="preserve"> (CCI)</w:t>
      </w:r>
      <w:r w:rsidR="006E0F3A">
        <w:t xml:space="preserve">, and the </w:t>
      </w:r>
      <w:r w:rsidR="001854BA">
        <w:t xml:space="preserve">new plant’s </w:t>
      </w:r>
      <w:r w:rsidR="00CD427D">
        <w:t xml:space="preserve">host </w:t>
      </w:r>
      <w:r w:rsidR="006E0F3A">
        <w:t>Regional Office.</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15B80" w:rsidRDefault="005F67FE" w:rsidP="000B6A93">
      <w:pPr>
        <w:pStyle w:val="Header01"/>
        <w:tabs>
          <w:tab w:val="left" w:pos="720"/>
          <w:tab w:val="left" w:pos="3240"/>
          <w:tab w:val="left" w:pos="3874"/>
          <w:tab w:val="left" w:pos="4507"/>
          <w:tab w:val="left" w:pos="5040"/>
          <w:tab w:val="left" w:pos="5674"/>
          <w:tab w:val="left" w:pos="6307"/>
          <w:tab w:val="left" w:pos="7474"/>
          <w:tab w:val="left" w:pos="8107"/>
          <w:tab w:val="left" w:pos="8726"/>
          <w:tab w:val="right" w:pos="10170"/>
        </w:tabs>
        <w:ind w:left="720" w:right="630"/>
      </w:pPr>
      <w:r>
        <w:t>93815</w:t>
      </w:r>
      <w:r w:rsidR="00115B80">
        <w:t>-02</w:t>
      </w:r>
      <w:r w:rsidR="00115B80">
        <w:tab/>
      </w:r>
      <w:r w:rsidR="006E0F3A">
        <w:t>INSPECTION</w:t>
      </w:r>
      <w:r w:rsidR="00115B80">
        <w:t xml:space="preserve"> REQUIREMENTS AND GUIDANCE</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rPr>
          <w:rFonts w:ascii="Arial" w:hAnsi="Arial"/>
        </w:rPr>
      </w:pPr>
    </w:p>
    <w:p w:rsidR="001D1391" w:rsidRPr="001D1391" w:rsidRDefault="00115B80" w:rsidP="00FA0806">
      <w:pPr>
        <w:pStyle w:val="Subsection"/>
        <w:tabs>
          <w:tab w:val="clear" w:pos="6926"/>
          <w:tab w:val="left" w:pos="720"/>
          <w:tab w:val="right" w:pos="10170"/>
        </w:tabs>
        <w:ind w:left="720" w:right="630"/>
        <w:rPr>
          <w:rFonts w:cs="Arial"/>
        </w:rPr>
      </w:pPr>
      <w:r>
        <w:rPr>
          <w:u w:val="single"/>
        </w:rPr>
        <w:t>General Guidance</w:t>
      </w:r>
      <w:r>
        <w:t xml:space="preserve">:  </w:t>
      </w:r>
      <w:r w:rsidR="00C86E74">
        <w:t xml:space="preserve">The </w:t>
      </w:r>
      <w:r w:rsidR="0073571A">
        <w:t>OPI</w:t>
      </w:r>
      <w:r w:rsidR="00825DFC">
        <w:t xml:space="preserve"> </w:t>
      </w:r>
      <w:r w:rsidR="006E0F3A">
        <w:t xml:space="preserve">will </w:t>
      </w:r>
      <w:r w:rsidR="00825DFC">
        <w:t xml:space="preserve">ascertain the </w:t>
      </w:r>
      <w:r w:rsidR="00FA0806">
        <w:t xml:space="preserve">status of the </w:t>
      </w:r>
      <w:r w:rsidR="00825DFC">
        <w:t>licensee’</w:t>
      </w:r>
      <w:r w:rsidR="00FA0806">
        <w:t>s development and implementation of operational programs necessary to support plant</w:t>
      </w:r>
      <w:r>
        <w:t xml:space="preserve"> operations.</w:t>
      </w:r>
      <w:r w:rsidR="00FA0806">
        <w:t xml:space="preserve">  (</w:t>
      </w:r>
      <w:r w:rsidR="00FA0806">
        <w:rPr>
          <w:i/>
        </w:rPr>
        <w:t xml:space="preserve">See </w:t>
      </w:r>
      <w:r w:rsidR="00FA0806">
        <w:t>Attachment 1 for a list of applicable operational programs).</w:t>
      </w:r>
      <w:r>
        <w:t xml:space="preserve">  </w:t>
      </w:r>
      <w:r w:rsidR="00757054">
        <w:t>T</w:t>
      </w:r>
      <w:r w:rsidR="002D5D9A">
        <w:t xml:space="preserve">he status of licensee implementation of operational programs and milestones described in the </w:t>
      </w:r>
      <w:r w:rsidR="00CD427D">
        <w:t>Combined License</w:t>
      </w:r>
      <w:r w:rsidR="002D5D9A">
        <w:t xml:space="preserve"> (</w:t>
      </w:r>
      <w:r w:rsidR="00CD427D">
        <w:t>COL</w:t>
      </w:r>
      <w:r w:rsidR="002D5D9A">
        <w:t xml:space="preserve">) and </w:t>
      </w:r>
      <w:r w:rsidR="00CD427D">
        <w:t xml:space="preserve">its </w:t>
      </w:r>
      <w:r w:rsidR="002D5D9A">
        <w:t xml:space="preserve">associated license conditions will be </w:t>
      </w:r>
      <w:r w:rsidR="00757054">
        <w:t>inspected</w:t>
      </w:r>
      <w:r w:rsidR="002D5D9A">
        <w:t>.</w:t>
      </w:r>
    </w:p>
    <w:p w:rsidR="000B6A93" w:rsidRDefault="001D1391" w:rsidP="000B6A93">
      <w:pPr>
        <w:pStyle w:val="Level1"/>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jc w:val="both"/>
        <w:rPr>
          <w:rFonts w:ascii="Arial" w:hAnsi="Arial" w:cs="Arial"/>
        </w:rPr>
      </w:pPr>
      <w:r>
        <w:rPr>
          <w:rFonts w:ascii="Arial" w:hAnsi="Arial" w:cs="Arial"/>
        </w:rPr>
        <w:t xml:space="preserve">   </w:t>
      </w:r>
    </w:p>
    <w:p w:rsidR="00115B80" w:rsidRPr="000B6A93" w:rsidRDefault="00FA0806" w:rsidP="000B6A93">
      <w:pPr>
        <w:pStyle w:val="Level1"/>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jc w:val="both"/>
        <w:rPr>
          <w:rFonts w:ascii="Arial" w:hAnsi="Arial" w:cs="Arial"/>
        </w:rPr>
      </w:pPr>
      <w:r>
        <w:rPr>
          <w:rFonts w:ascii="Arial" w:hAnsi="Arial" w:cs="Arial"/>
        </w:rPr>
        <w:t xml:space="preserve">This </w:t>
      </w:r>
      <w:r w:rsidR="00757054">
        <w:rPr>
          <w:rFonts w:ascii="Arial" w:hAnsi="Arial" w:cs="Arial"/>
        </w:rPr>
        <w:t>inspection</w:t>
      </w:r>
      <w:r>
        <w:rPr>
          <w:rFonts w:ascii="Arial" w:hAnsi="Arial" w:cs="Arial"/>
        </w:rPr>
        <w:t xml:space="preserve"> is intended as a follow-up to previously conducted </w:t>
      </w:r>
      <w:r w:rsidR="00704A6D">
        <w:rPr>
          <w:rFonts w:ascii="Arial" w:hAnsi="Arial" w:cs="Arial"/>
        </w:rPr>
        <w:t xml:space="preserve">IMC-2504 </w:t>
      </w:r>
      <w:r>
        <w:rPr>
          <w:rFonts w:ascii="Arial" w:hAnsi="Arial" w:cs="Arial"/>
        </w:rPr>
        <w:t xml:space="preserve">inspections of the specific operational programs listed in </w:t>
      </w:r>
      <w:ins w:id="2" w:author="rxc12" w:date="2011-12-08T15:21:00Z">
        <w:r w:rsidR="00C51DC2">
          <w:rPr>
            <w:rFonts w:ascii="Arial" w:hAnsi="Arial" w:cs="Arial"/>
          </w:rPr>
          <w:t>Appendix B of IMC-2504</w:t>
        </w:r>
      </w:ins>
      <w:r>
        <w:rPr>
          <w:rFonts w:ascii="Arial" w:hAnsi="Arial" w:cs="Arial"/>
        </w:rPr>
        <w:t xml:space="preserve">.  Open items from those previous inspections will be the focus of </w:t>
      </w:r>
      <w:r w:rsidR="00757054">
        <w:rPr>
          <w:rFonts w:ascii="Arial" w:hAnsi="Arial" w:cs="Arial"/>
        </w:rPr>
        <w:t>the OPI</w:t>
      </w:r>
      <w:r>
        <w:rPr>
          <w:rFonts w:ascii="Arial" w:hAnsi="Arial" w:cs="Arial"/>
        </w:rPr>
        <w:t>.</w:t>
      </w:r>
      <w:r w:rsidR="002D5D9A">
        <w:rPr>
          <w:rFonts w:ascii="Arial" w:hAnsi="Arial" w:cs="Arial"/>
        </w:rPr>
        <w:t xml:space="preserve">  </w:t>
      </w:r>
    </w:p>
    <w:p w:rsidR="00115B80" w:rsidRDefault="00115B80" w:rsidP="000B6A93">
      <w:pPr>
        <w:widowControl w:val="0"/>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170"/>
        </w:tabs>
        <w:ind w:left="720" w:right="630"/>
        <w:jc w:val="both"/>
        <w:rPr>
          <w:rFonts w:ascii="Arial" w:hAnsi="Arial"/>
        </w:rPr>
      </w:pPr>
    </w:p>
    <w:p w:rsidR="00115B80" w:rsidRDefault="00115B80" w:rsidP="000B6A93">
      <w:pPr>
        <w:pStyle w:val="Header02"/>
        <w:tabs>
          <w:tab w:val="clear" w:pos="806"/>
          <w:tab w:val="left" w:pos="90"/>
          <w:tab w:val="left" w:pos="720"/>
          <w:tab w:val="left" w:pos="3240"/>
          <w:tab w:val="left" w:pos="3874"/>
          <w:tab w:val="left" w:pos="4507"/>
          <w:tab w:val="left" w:pos="5040"/>
          <w:tab w:val="left" w:pos="5674"/>
          <w:tab w:val="left" w:pos="6307"/>
          <w:tab w:val="left" w:pos="7474"/>
          <w:tab w:val="left" w:pos="8107"/>
          <w:tab w:val="left" w:pos="8726"/>
          <w:tab w:val="right" w:pos="10170"/>
        </w:tabs>
        <w:ind w:left="720" w:right="630"/>
      </w:pPr>
      <w:r w:rsidRPr="00642658">
        <w:rPr>
          <w:u w:val="none"/>
        </w:rPr>
        <w:t xml:space="preserve">02.01 </w:t>
      </w:r>
      <w:r>
        <w:t>Inspection Planning.</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653E5B" w:rsidRDefault="008C0F62" w:rsidP="00F1569C">
      <w:pPr>
        <w:pStyle w:val="Subsection"/>
        <w:tabs>
          <w:tab w:val="clear" w:pos="6926"/>
        </w:tabs>
        <w:ind w:left="720" w:right="720"/>
      </w:pPr>
      <w:r>
        <w:t xml:space="preserve">The </w:t>
      </w:r>
      <w:r w:rsidR="00653E5B">
        <w:t xml:space="preserve">OPI </w:t>
      </w:r>
      <w:r>
        <w:t xml:space="preserve">should be conducted </w:t>
      </w:r>
      <w:r w:rsidR="00653E5B">
        <w:t>in two phases to ascertain the status of the licensee’s development and implementation of programs necessary to support operation.</w:t>
      </w:r>
      <w:ins w:id="3" w:author="rxc12" w:date="2011-12-08T15:21:00Z">
        <w:r w:rsidR="00C51DC2" w:rsidDel="00C51DC2">
          <w:t xml:space="preserve"> </w:t>
        </w:r>
      </w:ins>
    </w:p>
    <w:p w:rsidR="00653E5B" w:rsidRDefault="00653E5B" w:rsidP="00F1569C">
      <w:pPr>
        <w:pStyle w:val="Subsection"/>
        <w:tabs>
          <w:tab w:val="clear" w:pos="6926"/>
        </w:tabs>
        <w:ind w:left="720" w:right="720"/>
      </w:pPr>
      <w:r>
        <w:t xml:space="preserve">Phase 1 of the inspection is a “ready review” and is to be performed after the licensee submits the 225-day notification required by 10 C.F.R. </w:t>
      </w:r>
      <w:r>
        <w:rPr>
          <w:rFonts w:cs="Arial"/>
        </w:rPr>
        <w:t>§</w:t>
      </w:r>
      <w:r>
        <w:t>52.99(c</w:t>
      </w:r>
      <w:proofErr w:type="gramStart"/>
      <w:r>
        <w:t>)(</w:t>
      </w:r>
      <w:proofErr w:type="gramEnd"/>
      <w:r>
        <w:t>2).  Phase I will determine:</w:t>
      </w:r>
    </w:p>
    <w:p w:rsidR="00653E5B" w:rsidRDefault="00653E5B" w:rsidP="00F1569C">
      <w:pPr>
        <w:pStyle w:val="Subsection"/>
        <w:tabs>
          <w:tab w:val="clear" w:pos="6926"/>
        </w:tabs>
        <w:ind w:left="720" w:right="720"/>
      </w:pPr>
    </w:p>
    <w:p w:rsidR="00653E5B" w:rsidRDefault="00653E5B" w:rsidP="00653E5B">
      <w:pPr>
        <w:pStyle w:val="Subsection"/>
        <w:numPr>
          <w:ilvl w:val="0"/>
          <w:numId w:val="10"/>
        </w:numPr>
        <w:tabs>
          <w:tab w:val="clear" w:pos="6926"/>
        </w:tabs>
        <w:ind w:right="720"/>
      </w:pPr>
      <w:r>
        <w:t xml:space="preserve">The status of all operational programs listed in </w:t>
      </w:r>
      <w:ins w:id="4" w:author="rxc12" w:date="2011-12-08T15:22:00Z">
        <w:r w:rsidR="00C51DC2">
          <w:t>Appendix B of IMC-2504</w:t>
        </w:r>
      </w:ins>
      <w:r>
        <w:t>.  It is understood that some programs will not be fully developed at this stage of project completion and will be stated in the inspection report.</w:t>
      </w:r>
    </w:p>
    <w:p w:rsidR="00653E5B" w:rsidRDefault="00653E5B" w:rsidP="00653E5B">
      <w:pPr>
        <w:pStyle w:val="Subsection"/>
        <w:tabs>
          <w:tab w:val="clear" w:pos="6926"/>
        </w:tabs>
        <w:ind w:right="720"/>
      </w:pPr>
    </w:p>
    <w:p w:rsidR="00653E5B" w:rsidRDefault="00653E5B" w:rsidP="00653E5B">
      <w:pPr>
        <w:pStyle w:val="Subsection"/>
        <w:numPr>
          <w:ilvl w:val="0"/>
          <w:numId w:val="10"/>
        </w:numPr>
        <w:tabs>
          <w:tab w:val="clear" w:pos="6926"/>
        </w:tabs>
        <w:ind w:right="720"/>
      </w:pPr>
      <w:r>
        <w:t xml:space="preserve">The </w:t>
      </w:r>
      <w:proofErr w:type="gramStart"/>
      <w:r>
        <w:t>status of inspections required by IMC 2504 and identify</w:t>
      </w:r>
      <w:proofErr w:type="gramEnd"/>
      <w:r>
        <w:t xml:space="preserve"> all remaining open items associated with the programs or inspections of the programs.</w:t>
      </w:r>
      <w:r w:rsidR="00C3001B">
        <w:t xml:space="preserve">  That information is obtained from the Construction Reactor Oversight Program (cROP) using Construction Inspection Program Information Management System (CIPIMS) database.</w:t>
      </w:r>
    </w:p>
    <w:p w:rsidR="00C3001B" w:rsidRDefault="00C3001B" w:rsidP="00C3001B">
      <w:pPr>
        <w:pStyle w:val="ListParagraph"/>
      </w:pPr>
    </w:p>
    <w:p w:rsidR="00C3001B" w:rsidRDefault="00C3001B" w:rsidP="00C3001B">
      <w:pPr>
        <w:pStyle w:val="Subsection"/>
        <w:tabs>
          <w:tab w:val="clear" w:pos="6926"/>
        </w:tabs>
        <w:ind w:left="720" w:right="720"/>
      </w:pPr>
      <w:r>
        <w:t>Following completion of the Phase 1 Ready Review, a letter will be sent to the licensee that informs the licensee of the NRC’s readiness to conduct Phase 2.</w:t>
      </w:r>
    </w:p>
    <w:p w:rsidR="00653E5B" w:rsidRDefault="00653E5B" w:rsidP="00653E5B">
      <w:pPr>
        <w:pStyle w:val="ListParagraph"/>
      </w:pPr>
    </w:p>
    <w:p w:rsidR="00653E5B" w:rsidRDefault="00653E5B" w:rsidP="00C3001B">
      <w:pPr>
        <w:pStyle w:val="Subsection"/>
        <w:tabs>
          <w:tab w:val="clear" w:pos="6926"/>
        </w:tabs>
        <w:ind w:left="720" w:right="720"/>
      </w:pPr>
      <w:r>
        <w:t xml:space="preserve">Phase 2 is the OPI itself and is to be conducted </w:t>
      </w:r>
      <w:r w:rsidR="00C3001B">
        <w:t>1-2 months prior to the anticipated fuel load.  Twenty-four hour inspection coverage of shift operations may be useful at various times during the inspection if there are backshift activities in process that are important to observe.  This inspection will:</w:t>
      </w:r>
    </w:p>
    <w:p w:rsidR="00C3001B" w:rsidRDefault="00C3001B" w:rsidP="00C3001B">
      <w:pPr>
        <w:pStyle w:val="Subsection"/>
        <w:tabs>
          <w:tab w:val="clear" w:pos="6926"/>
        </w:tabs>
        <w:ind w:left="720" w:right="720"/>
      </w:pPr>
    </w:p>
    <w:p w:rsidR="00C3001B" w:rsidRDefault="00C3001B" w:rsidP="00C3001B">
      <w:pPr>
        <w:pStyle w:val="Subsection"/>
        <w:numPr>
          <w:ilvl w:val="0"/>
          <w:numId w:val="11"/>
        </w:numPr>
        <w:tabs>
          <w:tab w:val="clear" w:pos="6926"/>
        </w:tabs>
        <w:ind w:right="720"/>
      </w:pPr>
      <w:r>
        <w:t>Inspect all the open items and disposition those open items related to programs required before fuel load.</w:t>
      </w:r>
    </w:p>
    <w:p w:rsidR="00C3001B" w:rsidRDefault="00C3001B" w:rsidP="00C3001B">
      <w:pPr>
        <w:pStyle w:val="Subsection"/>
        <w:tabs>
          <w:tab w:val="clear" w:pos="6926"/>
        </w:tabs>
        <w:ind w:right="720"/>
      </w:pPr>
    </w:p>
    <w:p w:rsidR="00C3001B" w:rsidRDefault="00C3001B" w:rsidP="00C3001B">
      <w:pPr>
        <w:pStyle w:val="Subsection"/>
        <w:numPr>
          <w:ilvl w:val="0"/>
          <w:numId w:val="11"/>
        </w:numPr>
        <w:tabs>
          <w:tab w:val="clear" w:pos="6926"/>
        </w:tabs>
        <w:ind w:right="720"/>
      </w:pPr>
      <w:r>
        <w:t xml:space="preserve">Obtain direct observation of the programs listed in </w:t>
      </w:r>
      <w:ins w:id="5" w:author="rxc12" w:date="2011-12-08T15:22:00Z">
        <w:r w:rsidR="00C51DC2">
          <w:t>Appendix B of IMC-2504</w:t>
        </w:r>
      </w:ins>
      <w:r>
        <w:t>.</w:t>
      </w:r>
    </w:p>
    <w:p w:rsidR="00C3001B" w:rsidRDefault="00C3001B" w:rsidP="00C3001B">
      <w:pPr>
        <w:pStyle w:val="ListParagraph"/>
      </w:pPr>
    </w:p>
    <w:p w:rsidR="00C3001B" w:rsidRDefault="00C3001B" w:rsidP="00C3001B">
      <w:pPr>
        <w:pStyle w:val="Subsection"/>
        <w:numPr>
          <w:ilvl w:val="0"/>
          <w:numId w:val="11"/>
        </w:numPr>
        <w:tabs>
          <w:tab w:val="clear" w:pos="6926"/>
        </w:tabs>
        <w:ind w:right="720"/>
      </w:pPr>
      <w:r>
        <w:t>Assess the acceptability of open items related to programs required after fuel load and factor that into the status determination.</w:t>
      </w:r>
    </w:p>
    <w:p w:rsidR="00653E5B" w:rsidRDefault="00653E5B" w:rsidP="00F1569C">
      <w:pPr>
        <w:pStyle w:val="Subsection"/>
        <w:tabs>
          <w:tab w:val="clear" w:pos="6926"/>
        </w:tabs>
        <w:ind w:left="720" w:right="720"/>
      </w:pPr>
    </w:p>
    <w:p w:rsidR="00C3001B" w:rsidRDefault="00C3001B" w:rsidP="00F1569C">
      <w:pPr>
        <w:pStyle w:val="Subsection"/>
        <w:tabs>
          <w:tab w:val="clear" w:pos="6926"/>
        </w:tabs>
        <w:ind w:left="720" w:right="720"/>
      </w:pPr>
      <w:r>
        <w:rPr>
          <w:u w:val="single"/>
        </w:rPr>
        <w:t>Guidance</w:t>
      </w:r>
      <w:r>
        <w:t xml:space="preserve">:  The timing of the OPI </w:t>
      </w:r>
      <w:r w:rsidR="008C0F62">
        <w:t xml:space="preserve">should </w:t>
      </w:r>
      <w:r>
        <w:t>be coordinated with other NRC and third party inspection activities, such as the conduct of the INPO Preoperational Assistance visit at the site.</w:t>
      </w:r>
    </w:p>
    <w:p w:rsidR="00C3001B" w:rsidRDefault="00C3001B" w:rsidP="00F1569C">
      <w:pPr>
        <w:pStyle w:val="Subsection"/>
        <w:tabs>
          <w:tab w:val="clear" w:pos="6926"/>
        </w:tabs>
        <w:ind w:left="720" w:right="720"/>
      </w:pPr>
    </w:p>
    <w:p w:rsidR="00115B80" w:rsidRDefault="00115B80" w:rsidP="00F1569C">
      <w:pPr>
        <w:pStyle w:val="Subsection"/>
        <w:tabs>
          <w:tab w:val="clear" w:pos="6926"/>
        </w:tabs>
        <w:ind w:left="720" w:right="720"/>
      </w:pPr>
      <w:r>
        <w:t xml:space="preserve">The </w:t>
      </w:r>
      <w:r w:rsidR="0092367F">
        <w:t xml:space="preserve">scope of the </w:t>
      </w:r>
      <w:r>
        <w:t xml:space="preserve">inspection </w:t>
      </w:r>
      <w:r w:rsidR="0092367F">
        <w:t xml:space="preserve">will cover </w:t>
      </w:r>
      <w:r w:rsidR="008C0F62">
        <w:t xml:space="preserve">all </w:t>
      </w:r>
      <w:r w:rsidR="0092367F">
        <w:t xml:space="preserve">the </w:t>
      </w:r>
      <w:r w:rsidR="008C0F62">
        <w:t xml:space="preserve">IMC 2504 </w:t>
      </w:r>
      <w:r w:rsidR="0092367F">
        <w:t xml:space="preserve">operational programs over a </w:t>
      </w:r>
      <w:r w:rsidR="002D5D9A">
        <w:t>two</w:t>
      </w:r>
      <w:r w:rsidR="0092367F">
        <w:t xml:space="preserve">-week time period using a team of five to seven inspectors from NRO/DCIP, the CCI, and the </w:t>
      </w:r>
      <w:r w:rsidR="002D5D9A">
        <w:t xml:space="preserve">new </w:t>
      </w:r>
      <w:r w:rsidR="0092367F">
        <w:t>plant’s host Region.</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115B80" w:rsidRDefault="00115B80" w:rsidP="00F1569C">
      <w:pPr>
        <w:pStyle w:val="Subsection"/>
        <w:tabs>
          <w:tab w:val="clear" w:pos="6926"/>
        </w:tabs>
        <w:ind w:left="720" w:right="720"/>
      </w:pPr>
      <w:r>
        <w:t xml:space="preserve">Inspectors who have </w:t>
      </w:r>
      <w:r w:rsidR="00B51A80">
        <w:t>operating plant</w:t>
      </w:r>
      <w:r>
        <w:t xml:space="preserve"> </w:t>
      </w:r>
      <w:r w:rsidR="00B51A80">
        <w:t>experience</w:t>
      </w:r>
      <w:r>
        <w:t xml:space="preserve"> should be selected.  Resident inspectors from similar units and experienced inspectors from the Regions or Offices of New Reactors (NRO) and Nuclear Reactor Regulation (NRR) are preferred.  A licensing examiner should also be included on the </w:t>
      </w:r>
      <w:r w:rsidR="002D5D9A">
        <w:t xml:space="preserve">inspection team </w:t>
      </w:r>
      <w:r w:rsidR="0092367F">
        <w:t xml:space="preserve">to </w:t>
      </w:r>
      <w:r w:rsidR="002D5D9A">
        <w:t>review</w:t>
      </w:r>
      <w:r w:rsidR="0092367F">
        <w:t xml:space="preserve"> reactor operator training</w:t>
      </w:r>
      <w:r w:rsidR="002D5D9A">
        <w:t xml:space="preserve"> status</w:t>
      </w:r>
      <w:r>
        <w:t>.</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582D03" w:rsidRDefault="006330F3" w:rsidP="00F1569C">
      <w:pPr>
        <w:pStyle w:val="Subsection"/>
        <w:tabs>
          <w:tab w:val="clear" w:pos="6926"/>
        </w:tabs>
        <w:ind w:left="720" w:right="720"/>
      </w:pPr>
      <w:r>
        <w:t>Th</w:t>
      </w:r>
      <w:r w:rsidR="00C86E74">
        <w:t>e OPI</w:t>
      </w:r>
      <w:r>
        <w:t xml:space="preserve"> will form the basis of the Staff’s opinion of the </w:t>
      </w:r>
      <w:r w:rsidR="0090029C">
        <w:t xml:space="preserve">status of licensee compliance with FSAR and license condition commitments to develop and implement </w:t>
      </w:r>
      <w:r>
        <w:t>operational programs prior to fuel load</w:t>
      </w:r>
      <w:r w:rsidR="0090029C">
        <w:t>.</w:t>
      </w:r>
      <w:r>
        <w:t xml:space="preserve"> </w:t>
      </w:r>
      <w:r w:rsidR="0090029C">
        <w:t xml:space="preserve">This opinion </w:t>
      </w:r>
      <w:r>
        <w:t xml:space="preserve">will </w:t>
      </w:r>
      <w:r w:rsidR="0090029C">
        <w:t xml:space="preserve">then </w:t>
      </w:r>
      <w:r>
        <w:t xml:space="preserve">inform the “Staff Statement Regarding the Status of Operational Programs” </w:t>
      </w:r>
      <w:r w:rsidR="0090029C" w:rsidRPr="0090029C">
        <w:t xml:space="preserve">Commission </w:t>
      </w:r>
      <w:r>
        <w:t>information paper provided before the licensee’s anticipated date for loading fuel.</w:t>
      </w:r>
      <w:r w:rsidR="00B82A65">
        <w:t xml:space="preserve">  </w:t>
      </w:r>
      <w:r w:rsidR="00D4018D">
        <w:t xml:space="preserve">Attachment </w:t>
      </w:r>
      <w:ins w:id="6" w:author="rxc12" w:date="2011-12-08T15:22:00Z">
        <w:r w:rsidR="00C51DC2">
          <w:t xml:space="preserve">1 </w:t>
        </w:r>
      </w:ins>
      <w:r w:rsidR="00D4018D">
        <w:t>of this procedure is provided as a template to develop the inspection report.</w:t>
      </w:r>
    </w:p>
    <w:p w:rsidR="004918D2" w:rsidRDefault="004918D2"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p>
    <w:p w:rsidR="00115B80" w:rsidRDefault="005F67FE"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r>
        <w:t>93815</w:t>
      </w:r>
      <w:r w:rsidR="00115B80">
        <w:t>-03</w:t>
      </w:r>
      <w:r w:rsidR="00115B80">
        <w:tab/>
        <w:t>RESOURCE ESTIMATE</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115B80" w:rsidRDefault="000501A5" w:rsidP="00F1569C">
      <w:pPr>
        <w:pStyle w:val="Subsection"/>
        <w:tabs>
          <w:tab w:val="clear" w:pos="6926"/>
        </w:tabs>
        <w:ind w:left="720" w:right="720"/>
      </w:pPr>
      <w:r>
        <w:lastRenderedPageBreak/>
        <w:t xml:space="preserve">The </w:t>
      </w:r>
      <w:r w:rsidR="003F3CAA">
        <w:t>OPI</w:t>
      </w:r>
      <w:r w:rsidR="00115B80">
        <w:t xml:space="preserve"> is estimated to require </w:t>
      </w:r>
      <w:r w:rsidR="008F6291">
        <w:t>640</w:t>
      </w:r>
      <w:r w:rsidR="00115B80">
        <w:t xml:space="preserve"> direct inspection hours of regional and headquarters resources.  Actual </w:t>
      </w:r>
      <w:r w:rsidR="0073571A">
        <w:t>inspections</w:t>
      </w:r>
      <w:r w:rsidR="00115B80">
        <w:t xml:space="preserve"> at a specific plant may require substantially more or fewer resources, depending on the </w:t>
      </w:r>
      <w:r w:rsidR="003B3D3E">
        <w:t xml:space="preserve">level of licensee preparation prior to the </w:t>
      </w:r>
      <w:r w:rsidR="00115B80">
        <w:t xml:space="preserve">inspection.  The Phase 1 portion of the inspection requires 80 hours (team leader and one inspector for 1 week).  The Phase 2 portion of the inspection requires </w:t>
      </w:r>
      <w:r w:rsidR="008F6291">
        <w:t>560</w:t>
      </w:r>
      <w:r w:rsidR="00AE70F3">
        <w:t xml:space="preserve"> hours</w:t>
      </w:r>
      <w:r w:rsidR="00115B80">
        <w:t xml:space="preserve"> (team leader and six inspectors for </w:t>
      </w:r>
      <w:r w:rsidR="008F6291">
        <w:t>2</w:t>
      </w:r>
      <w:r w:rsidR="00115B80">
        <w:t xml:space="preserve"> </w:t>
      </w:r>
      <w:r w:rsidR="000B6A93">
        <w:t>week</w:t>
      </w:r>
      <w:r w:rsidR="008F6291">
        <w:t>s</w:t>
      </w:r>
      <w:r w:rsidR="00115B80">
        <w:t>).</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115B80" w:rsidRDefault="005F67FE"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bookmarkStart w:id="7" w:name="OLE_LINK1"/>
      <w:bookmarkStart w:id="8" w:name="OLE_LINK2"/>
      <w:r>
        <w:t>93815</w:t>
      </w:r>
      <w:r w:rsidR="00115B80">
        <w:t>-04</w:t>
      </w:r>
      <w:r w:rsidR="00115B80">
        <w:tab/>
        <w:t>REFERENCES</w:t>
      </w:r>
    </w:p>
    <w:bookmarkEnd w:id="7"/>
    <w:bookmarkEnd w:id="8"/>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115B80" w:rsidRDefault="00115B80" w:rsidP="00F1569C">
      <w:pPr>
        <w:pStyle w:val="Subsection"/>
        <w:tabs>
          <w:tab w:val="clear" w:pos="6926"/>
        </w:tabs>
        <w:ind w:left="720" w:right="720"/>
      </w:pPr>
      <w:r>
        <w:t>SECY 06-0114, "Description of the Construction Inspection Program for Plants Licensed under 10 CFR Part 52"</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115B80" w:rsidRDefault="00115B80" w:rsidP="00F1569C">
      <w:pPr>
        <w:pStyle w:val="Subsection"/>
        <w:tabs>
          <w:tab w:val="clear" w:pos="6926"/>
        </w:tabs>
        <w:ind w:left="720" w:right="720"/>
      </w:pPr>
      <w:r>
        <w:t>NRC Inspection Manual Chapter 2504</w:t>
      </w:r>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3B3D3E" w:rsidRDefault="003B3D3E"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r>
        <w:t>NUREG-0800, Chapter 13.4, “Standard Review Plan – Operational Programs,” Revised Mar 2007.</w:t>
      </w:r>
    </w:p>
    <w:p w:rsidR="006330F3" w:rsidRDefault="006330F3"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p>
    <w:p w:rsidR="004918D2" w:rsidRDefault="004918D2"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p>
    <w:p w:rsidR="00411264" w:rsidRDefault="005F67FE" w:rsidP="00F1569C">
      <w:pPr>
        <w:pStyle w:val="Header01"/>
        <w:tabs>
          <w:tab w:val="left" w:pos="3240"/>
          <w:tab w:val="left" w:pos="3874"/>
          <w:tab w:val="left" w:pos="4507"/>
          <w:tab w:val="left" w:pos="5040"/>
          <w:tab w:val="left" w:pos="5674"/>
          <w:tab w:val="left" w:pos="6307"/>
          <w:tab w:val="left" w:pos="7474"/>
          <w:tab w:val="left" w:pos="8107"/>
          <w:tab w:val="left" w:pos="8726"/>
        </w:tabs>
        <w:ind w:left="720" w:right="720"/>
      </w:pPr>
      <w:r>
        <w:t>93815</w:t>
      </w:r>
      <w:r w:rsidR="00A237AD">
        <w:t>-0</w:t>
      </w:r>
      <w:r w:rsidR="00975ADA">
        <w:t>5</w:t>
      </w:r>
      <w:r w:rsidR="00411264">
        <w:tab/>
      </w:r>
      <w:r w:rsidR="00A237AD">
        <w:t>PROCEDURE COMPLETION</w:t>
      </w:r>
    </w:p>
    <w:p w:rsidR="00A237AD" w:rsidRDefault="00A237AD"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A237AD" w:rsidRDefault="00A237AD" w:rsidP="00F1569C">
      <w:pPr>
        <w:pStyle w:val="Subsection"/>
        <w:tabs>
          <w:tab w:val="clear" w:pos="6926"/>
        </w:tabs>
        <w:ind w:left="720" w:right="720"/>
      </w:pPr>
      <w:r>
        <w:t xml:space="preserve">The </w:t>
      </w:r>
      <w:r w:rsidR="003F3CAA">
        <w:t>inspection</w:t>
      </w:r>
      <w:r>
        <w:t xml:space="preserve"> is complete</w:t>
      </w:r>
      <w:r w:rsidR="009D6E8D">
        <w:t xml:space="preserve">d when all operational programs are inspected and their development and implementation status has been </w:t>
      </w:r>
      <w:r w:rsidR="000501A5">
        <w:t>ascertained</w:t>
      </w:r>
      <w:r w:rsidR="009D6E8D">
        <w:t xml:space="preserve"> </w:t>
      </w:r>
      <w:r w:rsidR="00604DC9">
        <w:t xml:space="preserve">and </w:t>
      </w:r>
      <w:r w:rsidR="009D6E8D">
        <w:t>before the 10 CFR 52.103(g) finding is issued by the Commission.</w:t>
      </w:r>
    </w:p>
    <w:p w:rsidR="00A237AD" w:rsidRDefault="00A237AD"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18449C" w:rsidRDefault="0018449C"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CF42C7" w:rsidRDefault="00CF42C7"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center"/>
        <w:rPr>
          <w:rFonts w:ascii="Arial" w:hAnsi="Arial"/>
        </w:rPr>
      </w:pPr>
    </w:p>
    <w:p w:rsidR="00CF42C7" w:rsidRDefault="00CF42C7"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center"/>
        <w:rPr>
          <w:rFonts w:ascii="Arial" w:hAnsi="Arial"/>
        </w:rPr>
      </w:pPr>
    </w:p>
    <w:p w:rsidR="0018449C" w:rsidRDefault="0018449C"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center"/>
        <w:rPr>
          <w:rFonts w:ascii="Arial" w:hAnsi="Arial"/>
        </w:rPr>
      </w:pPr>
      <w:r>
        <w:rPr>
          <w:rFonts w:ascii="Arial" w:hAnsi="Arial"/>
        </w:rPr>
        <w:t>END</w:t>
      </w:r>
    </w:p>
    <w:p w:rsidR="0018449C" w:rsidRDefault="0018449C"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center"/>
        <w:rPr>
          <w:rFonts w:ascii="Arial" w:hAnsi="Arial"/>
        </w:rPr>
      </w:pPr>
    </w:p>
    <w:p w:rsidR="00BB5E70" w:rsidRDefault="00BB5E7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both"/>
        <w:rPr>
          <w:rFonts w:ascii="Arial" w:hAnsi="Arial"/>
        </w:rPr>
      </w:pPr>
    </w:p>
    <w:p w:rsidR="00115B80" w:rsidRDefault="00E15D15" w:rsidP="00F1569C">
      <w:pPr>
        <w:pStyle w:val="Subsection"/>
        <w:tabs>
          <w:tab w:val="clear" w:pos="6926"/>
        </w:tabs>
        <w:ind w:left="720" w:right="720"/>
      </w:pPr>
      <w:r>
        <w:t xml:space="preserve">Attachment 1 – </w:t>
      </w:r>
      <w:ins w:id="9" w:author="rxc12" w:date="2011-12-08T15:23:00Z">
        <w:r w:rsidR="00C51DC2">
          <w:t>Documentation of OPI Results</w:t>
        </w:r>
      </w:ins>
    </w:p>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5258F9" w:rsidRDefault="005258F9" w:rsidP="003B3D3E">
      <w:pPr>
        <w:pStyle w:val="Subsection"/>
        <w:tabs>
          <w:tab w:val="clear" w:pos="6926"/>
        </w:tabs>
        <w:ind w:left="720" w:right="720"/>
      </w:pPr>
      <w:r>
        <w:t xml:space="preserve">Attachment 2 </w:t>
      </w:r>
      <w:proofErr w:type="gramStart"/>
      <w:r>
        <w:t xml:space="preserve">– </w:t>
      </w:r>
      <w:ins w:id="10" w:author="rxc12" w:date="2011-12-08T15:23:00Z">
        <w:r w:rsidR="00C51DC2" w:rsidRPr="00C51DC2">
          <w:t xml:space="preserve"> </w:t>
        </w:r>
        <w:r w:rsidR="00C51DC2">
          <w:t>Revision</w:t>
        </w:r>
        <w:proofErr w:type="gramEnd"/>
        <w:r w:rsidR="00C51DC2">
          <w:t xml:space="preserve"> History for IP 93815</w:t>
        </w:r>
      </w:ins>
    </w:p>
    <w:p w:rsidR="005258F9" w:rsidRDefault="005258F9" w:rsidP="003B3D3E">
      <w:pPr>
        <w:pStyle w:val="Subsection"/>
        <w:tabs>
          <w:tab w:val="clear" w:pos="6926"/>
        </w:tabs>
        <w:ind w:left="720" w:right="720"/>
      </w:pPr>
    </w:p>
    <w:p w:rsidR="00115B80" w:rsidRDefault="00115B80" w:rsidP="003B3D3E">
      <w:pPr>
        <w:pStyle w:val="Subsection"/>
        <w:tabs>
          <w:tab w:val="clear" w:pos="6926"/>
        </w:tabs>
        <w:ind w:left="720" w:right="720"/>
      </w:pPr>
    </w:p>
    <w:p w:rsidR="00B94EF5" w:rsidRDefault="00B94EF5" w:rsidP="00B94EF5">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jc w:val="center"/>
        <w:rPr>
          <w:rFonts w:ascii="Arial" w:hAnsi="Arial"/>
        </w:rPr>
      </w:pPr>
    </w:p>
    <w:p w:rsidR="005D306D" w:rsidRDefault="005D306D" w:rsidP="005117C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2C17F9" w:rsidRDefault="002C17F9" w:rsidP="005117C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2C17F9" w:rsidRDefault="002C17F9" w:rsidP="005117C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806C0A" w:rsidRDefault="00806C0A" w:rsidP="005117C0">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rPr>
          <w:rFonts w:ascii="Arial" w:hAnsi="Arial"/>
        </w:rPr>
      </w:pPr>
    </w:p>
    <w:p w:rsidR="003B74A3" w:rsidRDefault="003B74A3">
      <w:pPr>
        <w:rPr>
          <w:rFonts w:ascii="Arial" w:hAnsi="Arial"/>
        </w:rPr>
      </w:pPr>
    </w:p>
    <w:p w:rsidR="004918D2" w:rsidRDefault="003B74A3" w:rsidP="002F417F">
      <w:pPr>
        <w:jc w:val="center"/>
        <w:rPr>
          <w:rFonts w:ascii="Arial" w:hAnsi="Arial"/>
          <w:color w:val="000000"/>
        </w:rPr>
      </w:pPr>
      <w:r>
        <w:rPr>
          <w:rFonts w:ascii="Arial" w:hAnsi="Arial"/>
        </w:rPr>
        <w:br w:type="page"/>
      </w:r>
      <w:r w:rsidR="004918D2">
        <w:rPr>
          <w:rFonts w:ascii="Arial" w:hAnsi="Arial"/>
          <w:color w:val="000000"/>
        </w:rPr>
        <w:lastRenderedPageBreak/>
        <w:t xml:space="preserve">Attachment </w:t>
      </w:r>
      <w:ins w:id="11" w:author="rxc12" w:date="2011-12-08T15:24:00Z">
        <w:r w:rsidR="00C51DC2">
          <w:rPr>
            <w:rFonts w:ascii="Arial" w:hAnsi="Arial"/>
            <w:color w:val="000000"/>
          </w:rPr>
          <w:t>1</w:t>
        </w:r>
      </w:ins>
    </w:p>
    <w:p w:rsidR="004918D2" w:rsidRDefault="004918D2" w:rsidP="004918D2">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center"/>
        <w:rPr>
          <w:rFonts w:ascii="Arial" w:hAnsi="Arial"/>
          <w:color w:val="000000"/>
        </w:rPr>
      </w:pPr>
      <w:r>
        <w:rPr>
          <w:rFonts w:ascii="Arial" w:hAnsi="Arial"/>
          <w:color w:val="000000"/>
        </w:rPr>
        <w:t>Documentation of OPI Results</w:t>
      </w:r>
    </w:p>
    <w:p w:rsidR="004918D2" w:rsidRDefault="004918D2" w:rsidP="004918D2">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center"/>
        <w:rPr>
          <w:rFonts w:ascii="Arial" w:hAnsi="Arial"/>
          <w:color w:val="000000"/>
        </w:rPr>
      </w:pPr>
    </w:p>
    <w:p w:rsidR="004918D2" w:rsidRDefault="004918D2" w:rsidP="004918D2">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center"/>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720"/>
        <w:contextualSpacing/>
        <w:jc w:val="both"/>
        <w:rPr>
          <w:rFonts w:ascii="Arial" w:hAnsi="Arial"/>
          <w:color w:val="000000"/>
        </w:rPr>
      </w:pPr>
      <w:r w:rsidRPr="00C72E3B">
        <w:rPr>
          <w:rFonts w:ascii="Arial" w:hAnsi="Arial"/>
          <w:color w:val="000000"/>
        </w:rPr>
        <w:t>Operational Programs Status</w:t>
      </w:r>
      <w:r>
        <w:rPr>
          <w:rFonts w:ascii="Arial" w:hAnsi="Arial"/>
          <w:color w:val="000000"/>
        </w:rPr>
        <w:t xml:space="preserve"> – The OPI report should document the results of the inspection as follows: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(i)</w:t>
      </w:r>
      <w:r w:rsidRPr="00C72E3B">
        <w:rPr>
          <w:rFonts w:ascii="Arial" w:hAnsi="Arial"/>
          <w:color w:val="000000"/>
        </w:rPr>
        <w:tab/>
      </w:r>
      <w:r w:rsidRPr="00C72E3B">
        <w:rPr>
          <w:rFonts w:ascii="Arial" w:hAnsi="Arial"/>
          <w:color w:val="000000"/>
          <w:u w:val="single"/>
        </w:rPr>
        <w:t>Inservice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inservice inspection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inservice inspection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inservice inspection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r>
      <w:r w:rsidRPr="00C72E3B">
        <w:rPr>
          <w:rFonts w:ascii="Arial" w:hAnsi="Arial"/>
          <w:color w:val="000000"/>
        </w:rPr>
        <w:tab/>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 xml:space="preserve">(ii)  </w:t>
      </w:r>
      <w:r w:rsidRPr="00C72E3B">
        <w:rPr>
          <w:rFonts w:ascii="Arial" w:hAnsi="Arial"/>
          <w:color w:val="000000"/>
          <w:u w:val="single"/>
        </w:rPr>
        <w:t>Inservice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inservice testing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inservice testing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i/>
          <w:color w:val="000000"/>
        </w:rPr>
      </w:pPr>
      <w:r w:rsidRPr="00C72E3B">
        <w:rPr>
          <w:rFonts w:ascii="Arial" w:hAnsi="Arial"/>
          <w:color w:val="000000"/>
        </w:rPr>
        <w:t>As a result of the review, the inspection team was able to close all open issues.  The team concludes that the status of the licensee’s inservice testing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i/>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(iii) </w:t>
      </w:r>
      <w:r w:rsidRPr="00C72E3B">
        <w:rPr>
          <w:rFonts w:ascii="Arial" w:hAnsi="Arial"/>
          <w:color w:val="000000"/>
          <w:u w:val="single"/>
        </w:rPr>
        <w:t>Environmental Qualification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The review team evaluated the status of the licensee’s environmental qualification </w:t>
      </w:r>
      <w:r w:rsidRPr="00C72E3B">
        <w:rPr>
          <w:rFonts w:ascii="Arial" w:hAnsi="Arial"/>
          <w:color w:val="000000"/>
        </w:rPr>
        <w:lastRenderedPageBreak/>
        <w:t>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environmental qualification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environmental qualification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(iv)</w:t>
      </w:r>
      <w:r w:rsidRPr="00C72E3B">
        <w:rPr>
          <w:rFonts w:ascii="Arial" w:hAnsi="Arial"/>
          <w:color w:val="000000"/>
        </w:rPr>
        <w:tab/>
      </w:r>
      <w:r w:rsidRPr="00C72E3B">
        <w:rPr>
          <w:rFonts w:ascii="Arial" w:hAnsi="Arial"/>
          <w:color w:val="000000"/>
          <w:u w:val="single"/>
        </w:rPr>
        <w:t>Preservice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preservice inspection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preservice inspection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preservice inspection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(v)  </w:t>
      </w:r>
      <w:r w:rsidRPr="00C72E3B">
        <w:rPr>
          <w:rFonts w:ascii="Arial" w:hAnsi="Arial"/>
          <w:color w:val="000000"/>
          <w:u w:val="single"/>
        </w:rPr>
        <w:t>Reactor Vessel Material Surveillance</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reactor vessel material surveillance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reactor vessel material surveillance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reactor vessel material surveillance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(vi)</w:t>
      </w:r>
      <w:r w:rsidRPr="00C72E3B">
        <w:rPr>
          <w:rFonts w:ascii="Arial" w:hAnsi="Arial"/>
          <w:color w:val="000000"/>
        </w:rPr>
        <w:tab/>
      </w:r>
      <w:r w:rsidRPr="00C72E3B">
        <w:rPr>
          <w:rFonts w:ascii="Arial" w:hAnsi="Arial"/>
          <w:color w:val="000000"/>
          <w:u w:val="single"/>
        </w:rPr>
        <w:t>Preservice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preservice testing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preservice testing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preservice testing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(vii)</w:t>
      </w:r>
      <w:r w:rsidRPr="00C72E3B">
        <w:rPr>
          <w:rFonts w:ascii="Arial" w:hAnsi="Arial"/>
          <w:color w:val="000000"/>
        </w:rPr>
        <w:tab/>
      </w:r>
      <w:r w:rsidRPr="00C72E3B">
        <w:rPr>
          <w:rFonts w:ascii="Arial" w:hAnsi="Arial"/>
          <w:color w:val="000000"/>
          <w:u w:val="single"/>
        </w:rPr>
        <w:t>Containment Leak Rate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containment leak rate testing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containment leak rate testing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containment leak rate testing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(viii)</w:t>
      </w:r>
      <w:r w:rsidRPr="00C72E3B">
        <w:rPr>
          <w:rFonts w:ascii="Arial" w:hAnsi="Arial"/>
          <w:color w:val="000000"/>
        </w:rPr>
        <w:tab/>
      </w:r>
      <w:r>
        <w:rPr>
          <w:rFonts w:ascii="Arial" w:hAnsi="Arial"/>
          <w:color w:val="000000"/>
          <w:u w:val="single"/>
        </w:rPr>
        <w:t>Fire Protection</w:t>
      </w: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The review team evaluated the status of the licensee’s </w:t>
      </w:r>
      <w:r>
        <w:rPr>
          <w:rFonts w:ascii="Arial" w:hAnsi="Arial"/>
          <w:color w:val="000000"/>
        </w:rPr>
        <w:t>fire protection</w:t>
      </w:r>
      <w:r w:rsidRPr="00C72E3B">
        <w:rPr>
          <w:rFonts w:ascii="Arial" w:hAnsi="Arial"/>
          <w:color w:val="000000"/>
        </w:rPr>
        <w:t xml:space="preserve">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 xml:space="preserve">Based on the team’s review of these remaining open issues, the team concludes that the status of the licensee’s </w:t>
      </w:r>
      <w:r>
        <w:rPr>
          <w:rFonts w:ascii="Arial" w:hAnsi="Arial"/>
          <w:i/>
          <w:color w:val="000000"/>
        </w:rPr>
        <w:t>fire protection</w:t>
      </w:r>
      <w:r w:rsidRPr="00C72E3B">
        <w:rPr>
          <w:rFonts w:ascii="Arial" w:hAnsi="Arial"/>
          <w:i/>
          <w:color w:val="000000"/>
        </w:rPr>
        <w:t xml:space="preserve"> program is (adequate or not adequate) to support low-power operations and testing</w:t>
      </w:r>
      <w:r w:rsidRPr="00C72E3B">
        <w:rPr>
          <w:rFonts w:ascii="Arial" w:hAnsi="Arial"/>
          <w:color w:val="000000"/>
        </w:rPr>
        <w:t xml:space="preserve">].  </w:t>
      </w: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5258F9" w:rsidRPr="00C72E3B"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5258F9" w:rsidRDefault="005258F9" w:rsidP="005258F9">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As a result of the review, the inspection team was able to close all open issues.  The team concludes that the status of the licensee’s </w:t>
      </w:r>
      <w:r>
        <w:rPr>
          <w:rFonts w:ascii="Arial" w:hAnsi="Arial"/>
          <w:color w:val="000000"/>
        </w:rPr>
        <w:t>fire protection</w:t>
      </w:r>
      <w:r w:rsidRPr="00C72E3B">
        <w:rPr>
          <w:rFonts w:ascii="Arial" w:hAnsi="Arial"/>
          <w:color w:val="000000"/>
        </w:rPr>
        <w:t xml:space="preserve"> program is adequate to support low power operations and testing.</w:t>
      </w:r>
    </w:p>
    <w:p w:rsidR="005258F9" w:rsidRDefault="005258F9"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w:t>
      </w:r>
      <w:r w:rsidR="005258F9">
        <w:rPr>
          <w:rFonts w:ascii="Arial" w:hAnsi="Arial"/>
          <w:color w:val="000000"/>
        </w:rPr>
        <w:t>ix</w:t>
      </w:r>
      <w:r w:rsidRPr="00C72E3B">
        <w:rPr>
          <w:rFonts w:ascii="Arial" w:hAnsi="Arial"/>
          <w:color w:val="000000"/>
        </w:rPr>
        <w:t>)</w:t>
      </w:r>
      <w:r w:rsidRPr="00C72E3B">
        <w:rPr>
          <w:rFonts w:ascii="Arial" w:hAnsi="Arial"/>
          <w:color w:val="000000"/>
        </w:rPr>
        <w:tab/>
      </w:r>
      <w:r w:rsidRPr="00C72E3B">
        <w:rPr>
          <w:rFonts w:ascii="Arial" w:hAnsi="Arial"/>
          <w:color w:val="000000"/>
          <w:u w:val="single"/>
        </w:rPr>
        <w:t>Process and Effluent Monitoring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process and effluent monitoring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process and effluent monitoring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process and effluent monitoring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w:t>
      </w:r>
      <w:r w:rsidRPr="00C72E3B">
        <w:rPr>
          <w:rFonts w:ascii="Arial" w:hAnsi="Arial"/>
          <w:color w:val="000000"/>
        </w:rPr>
        <w:tab/>
      </w:r>
      <w:r w:rsidRPr="00C72E3B">
        <w:rPr>
          <w:rFonts w:ascii="Arial" w:hAnsi="Arial"/>
          <w:color w:val="000000"/>
          <w:u w:val="single"/>
        </w:rPr>
        <w:t>Radiation Protection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radiation protection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radiation protection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As a result of the review, the inspection team was able to close all open issues.  The </w:t>
      </w:r>
      <w:r w:rsidRPr="00C72E3B">
        <w:rPr>
          <w:rFonts w:ascii="Arial" w:hAnsi="Arial"/>
          <w:color w:val="000000"/>
        </w:rPr>
        <w:lastRenderedPageBreak/>
        <w:t>team concludes that the status of the licensee’s radiation protection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Non-Licensed Plant Staff Training Program</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non-licensed plant staff training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non-licensed plant staff training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non-licensed plant staff training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(xi</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Reactor Operator Training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The review team evaluated the status of the licensee’s reactor operator training </w:t>
      </w:r>
      <w:r>
        <w:rPr>
          <w:rFonts w:ascii="Arial" w:hAnsi="Arial"/>
          <w:color w:val="000000"/>
        </w:rPr>
        <w:t>p</w:t>
      </w:r>
      <w:r w:rsidRPr="00C72E3B">
        <w:rPr>
          <w:rFonts w:ascii="Arial" w:hAnsi="Arial"/>
          <w:color w:val="000000"/>
        </w:rPr>
        <w:t>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reactor operator training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reactor operator training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(xii</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Reactor Operator Requalification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reactor operator requalification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xml:space="preserve">] open </w:t>
      </w:r>
      <w:r w:rsidRPr="00C72E3B">
        <w:rPr>
          <w:rFonts w:ascii="Arial" w:hAnsi="Arial"/>
          <w:color w:val="000000"/>
        </w:rPr>
        <w:lastRenderedPageBreak/>
        <w:t>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reactor operator requalification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reactor operator requalification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(xi</w:t>
      </w:r>
      <w:r w:rsidR="005258F9">
        <w:rPr>
          <w:rFonts w:ascii="Arial" w:hAnsi="Arial"/>
          <w:color w:val="000000"/>
        </w:rPr>
        <w:t>v</w:t>
      </w:r>
      <w:r w:rsidRPr="00C72E3B">
        <w:rPr>
          <w:rFonts w:ascii="Arial" w:hAnsi="Arial"/>
          <w:color w:val="000000"/>
        </w:rPr>
        <w:t>)</w:t>
      </w:r>
      <w:r w:rsidRPr="00C72E3B">
        <w:rPr>
          <w:rFonts w:ascii="Arial" w:hAnsi="Arial"/>
          <w:color w:val="000000"/>
        </w:rPr>
        <w:tab/>
      </w:r>
      <w:r w:rsidRPr="00C72E3B">
        <w:rPr>
          <w:rFonts w:ascii="Arial" w:hAnsi="Arial"/>
          <w:color w:val="000000"/>
          <w:u w:val="single"/>
        </w:rPr>
        <w:t>Emergency Preparedness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emergency preparedness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emergency preparedness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emergency preparedness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(xv)</w:t>
      </w:r>
      <w:r w:rsidRPr="00C72E3B">
        <w:rPr>
          <w:rFonts w:ascii="Arial" w:hAnsi="Arial"/>
          <w:color w:val="000000"/>
        </w:rPr>
        <w:tab/>
      </w:r>
      <w:r w:rsidRPr="00C72E3B">
        <w:rPr>
          <w:rFonts w:ascii="Arial" w:hAnsi="Arial"/>
          <w:color w:val="000000"/>
          <w:u w:val="single"/>
        </w:rPr>
        <w:t>Security (including training, vehicle and personnel access, FFD and safeguards contingencies)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security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security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 xml:space="preserve">As a result of the review, the inspection team was able to close all open issues.  The team concludes that the status of the licensee’s security program is adequate to support </w:t>
      </w:r>
      <w:r w:rsidRPr="00C72E3B">
        <w:rPr>
          <w:rFonts w:ascii="Arial" w:hAnsi="Arial"/>
          <w:color w:val="000000"/>
        </w:rPr>
        <w:lastRenderedPageBreak/>
        <w:t>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(xv</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Quality Assurance (Operation)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quality assurance (operation) program in light of the previous IMC-2504 inspections on [</w:t>
      </w:r>
      <w:r w:rsidRPr="00C72E3B">
        <w:rPr>
          <w:rFonts w:ascii="Arial" w:hAnsi="Arial"/>
          <w:i/>
          <w:color w:val="000000"/>
        </w:rPr>
        <w:t>insert dates of previous inspections</w:t>
      </w:r>
      <w:r w:rsidRPr="00C72E3B">
        <w:rPr>
          <w:rFonts w:ascii="Arial" w:hAnsi="Arial"/>
          <w:color w:val="000000"/>
        </w:rPr>
        <w:t>] and the open issues from those inspections.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quality assurance (operation)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quality assurance (operation)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(xvi</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Maintenance Rule</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maintenance rule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maintenance rule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maintenance rule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(xvii</w:t>
      </w:r>
      <w:r w:rsidR="005258F9">
        <w:rPr>
          <w:rFonts w:ascii="Arial" w:hAnsi="Arial"/>
          <w:color w:val="000000"/>
        </w:rPr>
        <w:t>i</w:t>
      </w:r>
      <w:r w:rsidRPr="00C72E3B">
        <w:rPr>
          <w:rFonts w:ascii="Arial" w:hAnsi="Arial"/>
          <w:color w:val="000000"/>
        </w:rPr>
        <w:t>)</w:t>
      </w:r>
      <w:r w:rsidRPr="00C72E3B">
        <w:rPr>
          <w:rFonts w:ascii="Arial" w:hAnsi="Arial"/>
          <w:color w:val="000000"/>
        </w:rPr>
        <w:tab/>
      </w:r>
      <w:r w:rsidRPr="00C72E3B">
        <w:rPr>
          <w:rFonts w:ascii="Arial" w:hAnsi="Arial"/>
          <w:color w:val="000000"/>
          <w:u w:val="single"/>
        </w:rPr>
        <w:t>Motor-Operated Valves</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motor-operated valves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 xml:space="preserve">insert list of open </w:t>
      </w:r>
      <w:r w:rsidRPr="00C72E3B">
        <w:rPr>
          <w:rFonts w:ascii="Arial" w:hAnsi="Arial"/>
          <w:i/>
          <w:color w:val="000000"/>
        </w:rPr>
        <w:lastRenderedPageBreak/>
        <w:t>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motor-operated valves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all open issues.  The team concludes that the status of the licensee’s motor-operated valves program is adequate to support low power operations and testing.</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(x</w:t>
      </w:r>
      <w:r w:rsidR="005258F9">
        <w:rPr>
          <w:rFonts w:ascii="Arial" w:hAnsi="Arial"/>
          <w:color w:val="000000"/>
        </w:rPr>
        <w:t>ix</w:t>
      </w:r>
      <w:r w:rsidRPr="00C72E3B">
        <w:rPr>
          <w:rFonts w:ascii="Arial" w:hAnsi="Arial"/>
          <w:color w:val="000000"/>
        </w:rPr>
        <w:t>)</w:t>
      </w:r>
      <w:r w:rsidRPr="00C72E3B">
        <w:rPr>
          <w:rFonts w:ascii="Arial" w:hAnsi="Arial"/>
          <w:color w:val="000000"/>
        </w:rPr>
        <w:tab/>
      </w:r>
      <w:r w:rsidRPr="00C72E3B">
        <w:rPr>
          <w:rFonts w:ascii="Arial" w:hAnsi="Arial"/>
          <w:color w:val="000000"/>
          <w:u w:val="single"/>
        </w:rPr>
        <w:t>Initial Test Program</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The review team evaluated the status of the licensee’s initial test program in light of the previous IMC-2504 inspection on [</w:t>
      </w:r>
      <w:r w:rsidRPr="00C72E3B">
        <w:rPr>
          <w:rFonts w:ascii="Arial" w:hAnsi="Arial"/>
          <w:i/>
          <w:color w:val="000000"/>
        </w:rPr>
        <w:t>insert date of previous inspection</w:t>
      </w:r>
      <w:r w:rsidRPr="00C72E3B">
        <w:rPr>
          <w:rFonts w:ascii="Arial" w:hAnsi="Arial"/>
          <w:color w:val="000000"/>
        </w:rPr>
        <w:t>] and the open issues from that inspection.</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As a result of the review, the inspection team was able to close [</w:t>
      </w:r>
      <w:r w:rsidRPr="00C72E3B">
        <w:rPr>
          <w:rFonts w:ascii="Arial" w:hAnsi="Arial"/>
          <w:i/>
          <w:color w:val="000000"/>
        </w:rPr>
        <w:t>insert number</w:t>
      </w:r>
      <w:r w:rsidRPr="00C72E3B">
        <w:rPr>
          <w:rFonts w:ascii="Arial" w:hAnsi="Arial"/>
          <w:color w:val="000000"/>
        </w:rPr>
        <w:t>] open issues.  [</w:t>
      </w:r>
      <w:r w:rsidRPr="00C72E3B">
        <w:rPr>
          <w:rFonts w:ascii="Arial" w:hAnsi="Arial"/>
          <w:i/>
          <w:color w:val="000000"/>
        </w:rPr>
        <w:t>Insert number</w:t>
      </w:r>
      <w:r w:rsidRPr="00C72E3B">
        <w:rPr>
          <w:rFonts w:ascii="Arial" w:hAnsi="Arial"/>
          <w:color w:val="000000"/>
        </w:rPr>
        <w:t>] issues remain open.  These open issues are [</w:t>
      </w:r>
      <w:r w:rsidRPr="00C72E3B">
        <w:rPr>
          <w:rFonts w:ascii="Arial" w:hAnsi="Arial"/>
          <w:i/>
          <w:color w:val="000000"/>
        </w:rPr>
        <w:t>insert list of open issues</w:t>
      </w:r>
      <w:r w:rsidRPr="00C72E3B">
        <w:rPr>
          <w:rFonts w:ascii="Arial" w:hAnsi="Arial"/>
          <w:color w:val="000000"/>
        </w:rPr>
        <w:t>].  [</w:t>
      </w:r>
      <w:r w:rsidRPr="00C72E3B">
        <w:rPr>
          <w:rFonts w:ascii="Arial" w:hAnsi="Arial"/>
          <w:i/>
          <w:color w:val="000000"/>
        </w:rPr>
        <w:t>Based on the team’s review of these remaining open issues, the team concludes that the status of the licensee’s initial test program is (adequate or not adequate) to support low-power operations and testing</w:t>
      </w:r>
      <w:r w:rsidRPr="00C72E3B">
        <w:rPr>
          <w:rFonts w:ascii="Arial" w:hAnsi="Arial"/>
          <w:color w:val="000000"/>
        </w:rPr>
        <w:t xml:space="preserve">].  </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r w:rsidRPr="00C72E3B">
        <w:rPr>
          <w:rFonts w:ascii="Arial" w:hAnsi="Arial"/>
          <w:color w:val="000000"/>
        </w:rPr>
        <w:tab/>
        <w:t>OR</w:t>
      </w:r>
    </w:p>
    <w:p w:rsidR="00C72E3B" w:rsidRPr="00C72E3B" w:rsidRDefault="00C72E3B" w:rsidP="00C72E3B">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jc w:val="both"/>
        <w:rPr>
          <w:rFonts w:ascii="Arial" w:hAnsi="Arial"/>
          <w:color w:val="000000"/>
        </w:rPr>
      </w:pPr>
    </w:p>
    <w:p w:rsidR="00B82A65" w:rsidRDefault="00C72E3B" w:rsidP="00B82A65">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720"/>
        <w:contextualSpacing/>
        <w:rPr>
          <w:rFonts w:ascii="Arial" w:hAnsi="Arial"/>
          <w:color w:val="000000"/>
        </w:rPr>
        <w:sectPr w:rsidR="00B82A65" w:rsidSect="007D5580">
          <w:headerReference w:type="even" r:id="rId8"/>
          <w:headerReference w:type="default" r:id="rId9"/>
          <w:footerReference w:type="even" r:id="rId10"/>
          <w:footerReference w:type="default" r:id="rId11"/>
          <w:pgSz w:w="12240" w:h="15840"/>
          <w:pgMar w:top="1440" w:right="720" w:bottom="1440" w:left="720" w:header="1080" w:footer="720" w:gutter="0"/>
          <w:pgNumType w:start="1"/>
          <w:cols w:space="720"/>
          <w:docGrid w:linePitch="326"/>
        </w:sectPr>
      </w:pPr>
      <w:r w:rsidRPr="00C72E3B">
        <w:rPr>
          <w:rFonts w:ascii="Arial" w:hAnsi="Arial"/>
          <w:color w:val="000000"/>
        </w:rPr>
        <w:t>As a result of the review, the inspection team was able to close all open issues.  The team concludes that the status of the licensee’s initial test program is adequate to support l</w:t>
      </w:r>
      <w:r w:rsidR="00B82A65">
        <w:rPr>
          <w:rFonts w:ascii="Arial" w:hAnsi="Arial"/>
          <w:color w:val="000000"/>
        </w:rPr>
        <w:t>ow power operations and testing.</w:t>
      </w:r>
    </w:p>
    <w:p w:rsidR="00115B80" w:rsidRDefault="00115B80" w:rsidP="006B0A09">
      <w:pPr>
        <w:widowControl w:val="0"/>
        <w:ind w:left="720" w:right="720"/>
        <w:jc w:val="center"/>
        <w:rPr>
          <w:rFonts w:ascii="Arial" w:hAnsi="Arial"/>
          <w:color w:val="000000"/>
        </w:rPr>
      </w:pPr>
      <w:r>
        <w:rPr>
          <w:rFonts w:ascii="Arial" w:hAnsi="Arial"/>
          <w:color w:val="000000"/>
        </w:rPr>
        <w:lastRenderedPageBreak/>
        <w:t xml:space="preserve">Attachment </w:t>
      </w:r>
      <w:ins w:id="12" w:author="rxc12" w:date="2011-12-08T15:24:00Z">
        <w:r w:rsidR="00C51DC2">
          <w:rPr>
            <w:rFonts w:ascii="Arial" w:hAnsi="Arial"/>
            <w:color w:val="000000"/>
          </w:rPr>
          <w:t>2</w:t>
        </w:r>
      </w:ins>
    </w:p>
    <w:p w:rsidR="00115B80" w:rsidRDefault="0018449C" w:rsidP="006B0A09">
      <w:pPr>
        <w:widowControl w:val="0"/>
        <w:ind w:left="720" w:right="720"/>
        <w:jc w:val="center"/>
        <w:rPr>
          <w:rFonts w:ascii="Arial" w:hAnsi="Arial"/>
          <w:color w:val="000000"/>
        </w:rPr>
      </w:pPr>
      <w:r>
        <w:rPr>
          <w:rFonts w:ascii="Arial" w:hAnsi="Arial"/>
          <w:color w:val="000000"/>
        </w:rPr>
        <w:t xml:space="preserve">Revision History </w:t>
      </w:r>
      <w:proofErr w:type="gramStart"/>
      <w:r>
        <w:rPr>
          <w:rFonts w:ascii="Arial" w:hAnsi="Arial"/>
          <w:color w:val="000000"/>
        </w:rPr>
        <w:t>For</w:t>
      </w:r>
      <w:proofErr w:type="gramEnd"/>
      <w:r>
        <w:rPr>
          <w:rFonts w:ascii="Arial" w:hAnsi="Arial"/>
          <w:color w:val="000000"/>
        </w:rPr>
        <w:t xml:space="preserve"> IP</w:t>
      </w:r>
      <w:r w:rsidR="005F67FE">
        <w:rPr>
          <w:rFonts w:ascii="Arial" w:hAnsi="Arial"/>
          <w:color w:val="000000"/>
        </w:rPr>
        <w:t>93815</w:t>
      </w:r>
    </w:p>
    <w:p w:rsidR="00115B80" w:rsidRDefault="00115B80" w:rsidP="006B0A09">
      <w:pPr>
        <w:widowControl w:val="0"/>
        <w:ind w:left="720" w:right="720"/>
        <w:jc w:val="center"/>
        <w:rPr>
          <w:rFonts w:ascii="Arial" w:hAnsi="Arial"/>
          <w:color w:val="000000"/>
        </w:rPr>
      </w:pPr>
    </w:p>
    <w:p w:rsidR="00115B80" w:rsidRDefault="00115B80" w:rsidP="006B0A09">
      <w:pPr>
        <w:widowControl w:val="0"/>
        <w:ind w:left="720" w:right="720"/>
        <w:jc w:val="center"/>
        <w:rPr>
          <w:rFonts w:ascii="Arial" w:hAnsi="Arial"/>
          <w:color w:val="000000"/>
        </w:rPr>
      </w:pPr>
    </w:p>
    <w:p w:rsidR="00115B80" w:rsidRDefault="00115B80" w:rsidP="006B0A09">
      <w:pPr>
        <w:widowControl w:val="0"/>
        <w:ind w:left="720" w:right="720"/>
        <w:rPr>
          <w:rFonts w:ascii="Arial" w:hAnsi="Arial"/>
          <w:color w:val="000000"/>
        </w:rPr>
      </w:pPr>
    </w:p>
    <w:tbl>
      <w:tblPr>
        <w:tblStyle w:val="TableGrid"/>
        <w:tblW w:w="5528" w:type="pct"/>
        <w:tblInd w:w="-960" w:type="dxa"/>
        <w:tblLook w:val="04A0"/>
      </w:tblPr>
      <w:tblGrid>
        <w:gridCol w:w="2166"/>
        <w:gridCol w:w="1721"/>
        <w:gridCol w:w="3752"/>
        <w:gridCol w:w="1948"/>
        <w:gridCol w:w="2312"/>
        <w:gridCol w:w="2668"/>
      </w:tblGrid>
      <w:tr w:rsidR="00100B34" w:rsidTr="00100B34">
        <w:tc>
          <w:tcPr>
            <w:tcW w:w="754"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Commitment Tracking Number</w:t>
            </w:r>
          </w:p>
        </w:tc>
        <w:tc>
          <w:tcPr>
            <w:tcW w:w="539"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Issue Date</w:t>
            </w:r>
          </w:p>
        </w:tc>
        <w:tc>
          <w:tcPr>
            <w:tcW w:w="1298"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Description of Change</w:t>
            </w:r>
          </w:p>
        </w:tc>
        <w:tc>
          <w:tcPr>
            <w:tcW w:w="679"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Training Needed</w:t>
            </w:r>
          </w:p>
        </w:tc>
        <w:tc>
          <w:tcPr>
            <w:tcW w:w="804"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Training Completion Date</w:t>
            </w:r>
          </w:p>
        </w:tc>
        <w:tc>
          <w:tcPr>
            <w:tcW w:w="926" w:type="pct"/>
          </w:tcPr>
          <w:p w:rsidR="00F2571A" w:rsidRPr="00100B34" w:rsidRDefault="00F2571A" w:rsidP="00F2571A">
            <w:pPr>
              <w:widowControl w:val="0"/>
              <w:tabs>
                <w:tab w:val="left" w:pos="934"/>
                <w:tab w:val="left" w:pos="2193"/>
                <w:tab w:val="left" w:pos="4714"/>
                <w:tab w:val="left" w:pos="6153"/>
                <w:tab w:val="left" w:pos="8044"/>
              </w:tabs>
              <w:ind w:right="-30"/>
              <w:rPr>
                <w:rFonts w:ascii="Arial" w:hAnsi="Arial"/>
                <w:b/>
                <w:color w:val="000000"/>
              </w:rPr>
            </w:pPr>
            <w:r w:rsidRPr="00100B34">
              <w:rPr>
                <w:rFonts w:ascii="Arial" w:hAnsi="Arial"/>
                <w:b/>
                <w:color w:val="000000"/>
              </w:rPr>
              <w:t>Comment Resolution Accession Number</w:t>
            </w:r>
          </w:p>
        </w:tc>
      </w:tr>
      <w:tr w:rsidR="00100B34" w:rsidTr="00100B34">
        <w:tc>
          <w:tcPr>
            <w:tcW w:w="754" w:type="pct"/>
          </w:tcPr>
          <w:p w:rsidR="00F2571A" w:rsidRDefault="00F2571A" w:rsidP="00F2571A">
            <w:pPr>
              <w:widowControl w:val="0"/>
              <w:tabs>
                <w:tab w:val="left" w:pos="934"/>
                <w:tab w:val="left" w:pos="2193"/>
                <w:tab w:val="left" w:pos="4714"/>
                <w:tab w:val="left" w:pos="6153"/>
                <w:tab w:val="left" w:pos="8044"/>
              </w:tabs>
              <w:ind w:right="-30"/>
              <w:rPr>
                <w:rFonts w:ascii="Arial" w:hAnsi="Arial"/>
                <w:color w:val="000000"/>
              </w:rPr>
            </w:pPr>
            <w:r w:rsidRPr="00F2571A">
              <w:rPr>
                <w:rFonts w:ascii="Arial" w:hAnsi="Arial"/>
                <w:color w:val="000000"/>
              </w:rPr>
              <w:t>N/A</w:t>
            </w:r>
          </w:p>
        </w:tc>
        <w:tc>
          <w:tcPr>
            <w:tcW w:w="539" w:type="pct"/>
          </w:tcPr>
          <w:p w:rsidR="00F2571A" w:rsidRDefault="007D5580"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12/23/11</w:t>
            </w:r>
          </w:p>
          <w:p w:rsidR="007D5580" w:rsidRDefault="007D5580"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CN 11-043</w:t>
            </w:r>
          </w:p>
          <w:p w:rsidR="007D5580" w:rsidRDefault="007D5580"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ML113350218</w:t>
            </w:r>
          </w:p>
        </w:tc>
        <w:tc>
          <w:tcPr>
            <w:tcW w:w="1298" w:type="pct"/>
          </w:tcPr>
          <w:p w:rsidR="00F2571A" w:rsidRDefault="007675CF"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Initial Issue</w:t>
            </w:r>
          </w:p>
        </w:tc>
        <w:tc>
          <w:tcPr>
            <w:tcW w:w="679" w:type="pct"/>
          </w:tcPr>
          <w:p w:rsidR="00F2571A" w:rsidRDefault="007675CF"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None</w:t>
            </w:r>
          </w:p>
        </w:tc>
        <w:tc>
          <w:tcPr>
            <w:tcW w:w="804" w:type="pct"/>
          </w:tcPr>
          <w:p w:rsidR="00F2571A" w:rsidRDefault="007675CF" w:rsidP="00F2571A">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N/A</w:t>
            </w:r>
          </w:p>
        </w:tc>
        <w:tc>
          <w:tcPr>
            <w:tcW w:w="926" w:type="pct"/>
          </w:tcPr>
          <w:p w:rsidR="00000000" w:rsidRDefault="00121B2B">
            <w:pPr>
              <w:widowControl w:val="0"/>
              <w:tabs>
                <w:tab w:val="left" w:pos="934"/>
                <w:tab w:val="left" w:pos="2193"/>
                <w:tab w:val="left" w:pos="4714"/>
                <w:tab w:val="left" w:pos="6153"/>
                <w:tab w:val="left" w:pos="8044"/>
              </w:tabs>
              <w:ind w:right="-30"/>
              <w:rPr>
                <w:rFonts w:ascii="Arial" w:hAnsi="Arial"/>
                <w:color w:val="000000"/>
              </w:rPr>
            </w:pPr>
            <w:r>
              <w:rPr>
                <w:rFonts w:ascii="Arial" w:hAnsi="Arial"/>
                <w:color w:val="000000"/>
              </w:rPr>
              <w:t>ML113350224</w:t>
            </w:r>
          </w:p>
        </w:tc>
      </w:tr>
    </w:tbl>
    <w:p w:rsidR="00115B80" w:rsidRDefault="00115B80" w:rsidP="00F1569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ind w:left="720" w:right="720"/>
      </w:pPr>
    </w:p>
    <w:sectPr w:rsidR="00115B80" w:rsidSect="008E33CD">
      <w:footerReference w:type="default" r:id="rId12"/>
      <w:pgSz w:w="15840" w:h="12240" w:orient="landscape"/>
      <w:pgMar w:top="720" w:right="1440" w:bottom="720" w:left="1440" w:header="720" w:footer="54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1D8" w:rsidRDefault="00AA51D8">
      <w:r>
        <w:separator/>
      </w:r>
    </w:p>
  </w:endnote>
  <w:endnote w:type="continuationSeparator" w:id="0">
    <w:p w:rsidR="00AA51D8" w:rsidRDefault="00AA51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F8" w:rsidRDefault="004C12F8">
    <w:pPr>
      <w:widowControl w:val="0"/>
      <w:tabs>
        <w:tab w:val="right" w:pos="12960"/>
      </w:tabs>
    </w:pPr>
    <w:r>
      <w:rPr>
        <w:rFonts w:ascii="Arial" w:hAnsi="Arial"/>
      </w:rPr>
      <w:t>Issue Date: XX/XX/XX</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93806</w:t>
    </w:r>
  </w:p>
  <w:p w:rsidR="004C12F8" w:rsidRDefault="004C12F8">
    <w:pPr>
      <w:framePr w:w="9360" w:h="280" w:hRule="exact" w:wrap="notBeside" w:vAnchor="page" w:hAnchor="text" w:y="11412"/>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Arial" w:hAnsi="Arial"/>
        <w:vanish/>
      </w:rPr>
    </w:pPr>
    <w:r>
      <w:rPr>
        <w:rFonts w:ascii="Arial" w:hAnsi="Arial"/>
        <w:color w:val="000000"/>
      </w:rPr>
      <w:t>Att1-</w:t>
    </w:r>
    <w:r>
      <w:rPr>
        <w:rFonts w:ascii="Arial" w:hAnsi="Arial"/>
        <w:color w:val="000000"/>
      </w:rPr>
      <w:pgNum/>
    </w:r>
  </w:p>
  <w:p w:rsidR="004C12F8" w:rsidRDefault="004C12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360369797"/>
      <w:docPartObj>
        <w:docPartGallery w:val="Page Numbers (Bottom of Page)"/>
        <w:docPartUnique/>
      </w:docPartObj>
    </w:sdtPr>
    <w:sdtContent>
      <w:p w:rsidR="007D5580" w:rsidRPr="007D5580" w:rsidRDefault="007D5580" w:rsidP="007D5580">
        <w:pPr>
          <w:pStyle w:val="Footer"/>
          <w:tabs>
            <w:tab w:val="clear" w:pos="4320"/>
            <w:tab w:val="clear" w:pos="8640"/>
            <w:tab w:val="center" w:pos="5040"/>
            <w:tab w:val="right" w:pos="9360"/>
          </w:tabs>
          <w:rPr>
            <w:rFonts w:ascii="Arial" w:hAnsi="Arial" w:cs="Arial"/>
          </w:rPr>
        </w:pPr>
        <w:r>
          <w:rPr>
            <w:rFonts w:ascii="Arial" w:hAnsi="Arial" w:cs="Arial"/>
          </w:rPr>
          <w:t>Issue Date:  12/23/11</w:t>
        </w:r>
        <w:r>
          <w:rPr>
            <w:rFonts w:ascii="Arial" w:hAnsi="Arial" w:cs="Arial"/>
          </w:rPr>
          <w:tab/>
        </w:r>
        <w:r w:rsidRPr="007D5580">
          <w:rPr>
            <w:rFonts w:ascii="Arial" w:hAnsi="Arial" w:cs="Arial"/>
          </w:rPr>
          <w:fldChar w:fldCharType="begin"/>
        </w:r>
        <w:r w:rsidRPr="007D5580">
          <w:rPr>
            <w:rFonts w:ascii="Arial" w:hAnsi="Arial" w:cs="Arial"/>
          </w:rPr>
          <w:instrText xml:space="preserve"> PAGE   \* MERGEFORMAT </w:instrText>
        </w:r>
        <w:r w:rsidRPr="007D5580">
          <w:rPr>
            <w:rFonts w:ascii="Arial" w:hAnsi="Arial" w:cs="Arial"/>
          </w:rPr>
          <w:fldChar w:fldCharType="separate"/>
        </w:r>
        <w:r>
          <w:rPr>
            <w:rFonts w:ascii="Arial" w:hAnsi="Arial" w:cs="Arial"/>
            <w:noProof/>
          </w:rPr>
          <w:t>1</w:t>
        </w:r>
        <w:r w:rsidRPr="007D5580">
          <w:rPr>
            <w:rFonts w:ascii="Arial" w:hAnsi="Arial" w:cs="Arial"/>
          </w:rPr>
          <w:fldChar w:fldCharType="end"/>
        </w:r>
        <w:r>
          <w:rPr>
            <w:rFonts w:ascii="Arial" w:hAnsi="Arial" w:cs="Arial"/>
          </w:rPr>
          <w:tab/>
          <w:t>93815</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360369808"/>
      <w:docPartObj>
        <w:docPartGallery w:val="Page Numbers (Bottom of Page)"/>
        <w:docPartUnique/>
      </w:docPartObj>
    </w:sdtPr>
    <w:sdtContent>
      <w:p w:rsidR="007D5580" w:rsidRPr="007D5580" w:rsidRDefault="007D5580" w:rsidP="007D5580">
        <w:pPr>
          <w:pStyle w:val="Footer"/>
          <w:tabs>
            <w:tab w:val="clear" w:pos="4320"/>
            <w:tab w:val="clear" w:pos="8640"/>
            <w:tab w:val="center" w:pos="6480"/>
            <w:tab w:val="right" w:pos="11520"/>
          </w:tabs>
          <w:rPr>
            <w:rFonts w:ascii="Arial" w:hAnsi="Arial" w:cs="Arial"/>
          </w:rPr>
        </w:pPr>
        <w:r>
          <w:rPr>
            <w:rFonts w:ascii="Arial" w:hAnsi="Arial" w:cs="Arial"/>
          </w:rPr>
          <w:t>Issue Date:  12/23/11</w:t>
        </w:r>
        <w:r>
          <w:rPr>
            <w:rFonts w:ascii="Arial" w:hAnsi="Arial" w:cs="Arial"/>
          </w:rPr>
          <w:tab/>
          <w:t>Att1-</w:t>
        </w:r>
        <w:r w:rsidRPr="007D5580">
          <w:rPr>
            <w:rFonts w:ascii="Arial" w:hAnsi="Arial" w:cs="Arial"/>
          </w:rPr>
          <w:fldChar w:fldCharType="begin"/>
        </w:r>
        <w:r w:rsidRPr="007D5580">
          <w:rPr>
            <w:rFonts w:ascii="Arial" w:hAnsi="Arial" w:cs="Arial"/>
          </w:rPr>
          <w:instrText xml:space="preserve"> PAGE   \* MERGEFORMAT </w:instrText>
        </w:r>
        <w:r w:rsidRPr="007D5580">
          <w:rPr>
            <w:rFonts w:ascii="Arial" w:hAnsi="Arial" w:cs="Arial"/>
          </w:rPr>
          <w:fldChar w:fldCharType="separate"/>
        </w:r>
        <w:r>
          <w:rPr>
            <w:rFonts w:ascii="Arial" w:hAnsi="Arial" w:cs="Arial"/>
            <w:noProof/>
          </w:rPr>
          <w:t>1</w:t>
        </w:r>
        <w:r w:rsidRPr="007D5580">
          <w:rPr>
            <w:rFonts w:ascii="Arial" w:hAnsi="Arial" w:cs="Arial"/>
          </w:rPr>
          <w:fldChar w:fldCharType="end"/>
        </w:r>
        <w:r>
          <w:rPr>
            <w:rFonts w:ascii="Arial" w:hAnsi="Arial" w:cs="Arial"/>
          </w:rPr>
          <w:tab/>
          <w:t>93815</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1D8" w:rsidRDefault="00AA51D8">
      <w:r>
        <w:separator/>
      </w:r>
    </w:p>
  </w:footnote>
  <w:footnote w:type="continuationSeparator" w:id="0">
    <w:p w:rsidR="00AA51D8" w:rsidRDefault="00AA5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F8" w:rsidRDefault="004C12F8">
    <w:pPr>
      <w:widowControl w:val="0"/>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2F8" w:rsidRDefault="004C12F8">
    <w:pPr>
      <w:widowControl w:val="0"/>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815E6294"/>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EC2CDDF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8FA060F4"/>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F561184"/>
    <w:lvl w:ilvl="0">
      <w:start w:val="1"/>
      <w:numFmt w:val="bullet"/>
      <w:lvlText w:val=""/>
      <w:lvlJc w:val="left"/>
      <w:pPr>
        <w:tabs>
          <w:tab w:val="num" w:pos="360"/>
        </w:tabs>
        <w:ind w:left="360" w:hanging="360"/>
      </w:pPr>
      <w:rPr>
        <w:rFonts w:ascii="Symbol" w:hAnsi="Symbol" w:hint="default"/>
      </w:rPr>
    </w:lvl>
  </w:abstractNum>
  <w:abstractNum w:abstractNumId="4">
    <w:nsid w:val="00000001"/>
    <w:multiLevelType w:val="multilevel"/>
    <w:tmpl w:val="5A46C330"/>
    <w:lvl w:ilvl="0">
      <w:start w:val="1"/>
      <w:numFmt w:val="none"/>
      <w:suff w:val="nothing"/>
      <w:lvlText w:val="!"/>
      <w:lvlJc w:val="left"/>
      <w:rPr>
        <w:rFonts w:ascii="WP TypographicSymbols" w:hAnsi="WP TypographicSymbols"/>
      </w:rPr>
    </w:lvl>
    <w:lvl w:ilvl="1">
      <w:start w:val="1"/>
      <w:numFmt w:val="lowerLetter"/>
      <w:lvlText w:val="%2."/>
      <w:lvlJc w:val="left"/>
      <w:pPr>
        <w:tabs>
          <w:tab w:val="num" w:pos="360"/>
        </w:tabs>
        <w:ind w:left="360" w:hanging="360"/>
      </w:p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lowerRoman"/>
      <w:suff w:val="nothing"/>
      <w:lvlText w:val="%9)"/>
      <w:lvlJc w:val="left"/>
    </w:lvl>
  </w:abstractNum>
  <w:abstractNum w:abstractNumId="5">
    <w:nsid w:val="00000002"/>
    <w:multiLevelType w:val="multilevel"/>
    <w:tmpl w:val="00000002"/>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6">
    <w:nsid w:val="0A965316"/>
    <w:multiLevelType w:val="multilevel"/>
    <w:tmpl w:val="00000001"/>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lowerRoman"/>
      <w:suff w:val="nothing"/>
      <w:lvlText w:val="%9)"/>
      <w:lvlJc w:val="left"/>
    </w:lvl>
  </w:abstractNum>
  <w:abstractNum w:abstractNumId="7">
    <w:nsid w:val="0ABE510A"/>
    <w:multiLevelType w:val="hybridMultilevel"/>
    <w:tmpl w:val="87FA02CC"/>
    <w:lvl w:ilvl="0" w:tplc="ABF6A4F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51142E"/>
    <w:multiLevelType w:val="hybridMultilevel"/>
    <w:tmpl w:val="DBCEFC16"/>
    <w:lvl w:ilvl="0" w:tplc="2D324D7C">
      <w:start w:val="1"/>
      <w:numFmt w:val="upperRoman"/>
      <w:lvlText w:val="%1."/>
      <w:lvlJc w:val="left"/>
      <w:pPr>
        <w:ind w:left="994" w:hanging="72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nsid w:val="27841C51"/>
    <w:multiLevelType w:val="hybridMultilevel"/>
    <w:tmpl w:val="7AB2873E"/>
    <w:lvl w:ilvl="0" w:tplc="2BD60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C25F78"/>
    <w:multiLevelType w:val="hybridMultilevel"/>
    <w:tmpl w:val="14F08F00"/>
    <w:lvl w:ilvl="0" w:tplc="98E86A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6"/>
  </w:num>
  <w:num w:numId="4">
    <w:abstractNumId w:val="3"/>
  </w:num>
  <w:num w:numId="5">
    <w:abstractNumId w:val="2"/>
  </w:num>
  <w:num w:numId="6">
    <w:abstractNumId w:val="1"/>
  </w:num>
  <w:num w:numId="7">
    <w:abstractNumId w:val="0"/>
  </w:num>
  <w:num w:numId="8">
    <w:abstractNumId w:val="8"/>
  </w:num>
  <w:num w:numId="9">
    <w:abstractNumId w:val="7"/>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001"/>
  <w:defaultTabStop w:val="60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70658"/>
  </w:hdrShapeDefaults>
  <w:footnotePr>
    <w:footnote w:id="-1"/>
    <w:footnote w:id="0"/>
  </w:footnotePr>
  <w:endnotePr>
    <w:endnote w:id="-1"/>
    <w:endnote w:id="0"/>
  </w:endnotePr>
  <w:compat/>
  <w:rsids>
    <w:rsidRoot w:val="00064BC2"/>
    <w:rsid w:val="00003BC1"/>
    <w:rsid w:val="00010E35"/>
    <w:rsid w:val="0002453F"/>
    <w:rsid w:val="000501A5"/>
    <w:rsid w:val="00060666"/>
    <w:rsid w:val="00064BC2"/>
    <w:rsid w:val="00086FF8"/>
    <w:rsid w:val="00087A60"/>
    <w:rsid w:val="00093594"/>
    <w:rsid w:val="00094A26"/>
    <w:rsid w:val="000A71B6"/>
    <w:rsid w:val="000B10B1"/>
    <w:rsid w:val="000B19D6"/>
    <w:rsid w:val="000B4E1A"/>
    <w:rsid w:val="000B6A93"/>
    <w:rsid w:val="000C0B83"/>
    <w:rsid w:val="000C1DC8"/>
    <w:rsid w:val="000C2F84"/>
    <w:rsid w:val="000D3393"/>
    <w:rsid w:val="000E45ED"/>
    <w:rsid w:val="00100B34"/>
    <w:rsid w:val="00115B80"/>
    <w:rsid w:val="00121B2B"/>
    <w:rsid w:val="001302FB"/>
    <w:rsid w:val="00151719"/>
    <w:rsid w:val="00151FEC"/>
    <w:rsid w:val="00160A4B"/>
    <w:rsid w:val="0018449C"/>
    <w:rsid w:val="001854BA"/>
    <w:rsid w:val="001A74B0"/>
    <w:rsid w:val="001C6CF2"/>
    <w:rsid w:val="001D1391"/>
    <w:rsid w:val="001D6424"/>
    <w:rsid w:val="001F10AF"/>
    <w:rsid w:val="00216240"/>
    <w:rsid w:val="00236DBE"/>
    <w:rsid w:val="00250DA0"/>
    <w:rsid w:val="00277B5D"/>
    <w:rsid w:val="002949D7"/>
    <w:rsid w:val="002A5D7B"/>
    <w:rsid w:val="002C17F9"/>
    <w:rsid w:val="002C6065"/>
    <w:rsid w:val="002C6507"/>
    <w:rsid w:val="002C7650"/>
    <w:rsid w:val="002D5D9A"/>
    <w:rsid w:val="002D652F"/>
    <w:rsid w:val="002E4C3F"/>
    <w:rsid w:val="002F1199"/>
    <w:rsid w:val="002F3F9C"/>
    <w:rsid w:val="002F417F"/>
    <w:rsid w:val="0030095E"/>
    <w:rsid w:val="00357AEC"/>
    <w:rsid w:val="003602AD"/>
    <w:rsid w:val="003603BB"/>
    <w:rsid w:val="00391924"/>
    <w:rsid w:val="003A0ADE"/>
    <w:rsid w:val="003A7467"/>
    <w:rsid w:val="003B3D3E"/>
    <w:rsid w:val="003B74A3"/>
    <w:rsid w:val="003C595B"/>
    <w:rsid w:val="003D0F50"/>
    <w:rsid w:val="003D44CB"/>
    <w:rsid w:val="003D4610"/>
    <w:rsid w:val="003D6FCE"/>
    <w:rsid w:val="003F3CAA"/>
    <w:rsid w:val="00411264"/>
    <w:rsid w:val="004139A7"/>
    <w:rsid w:val="004148BC"/>
    <w:rsid w:val="00434504"/>
    <w:rsid w:val="00437CF3"/>
    <w:rsid w:val="00445853"/>
    <w:rsid w:val="004465B9"/>
    <w:rsid w:val="004918D2"/>
    <w:rsid w:val="00493C73"/>
    <w:rsid w:val="00495681"/>
    <w:rsid w:val="004A53A2"/>
    <w:rsid w:val="004C0441"/>
    <w:rsid w:val="004C12F8"/>
    <w:rsid w:val="005117C0"/>
    <w:rsid w:val="005258F9"/>
    <w:rsid w:val="005312D6"/>
    <w:rsid w:val="00557D43"/>
    <w:rsid w:val="005657E0"/>
    <w:rsid w:val="00571E94"/>
    <w:rsid w:val="0057585F"/>
    <w:rsid w:val="005810AB"/>
    <w:rsid w:val="00582D03"/>
    <w:rsid w:val="00593639"/>
    <w:rsid w:val="005A1AE9"/>
    <w:rsid w:val="005D306D"/>
    <w:rsid w:val="005D5C78"/>
    <w:rsid w:val="005F446E"/>
    <w:rsid w:val="005F67FE"/>
    <w:rsid w:val="00604DC9"/>
    <w:rsid w:val="006330F3"/>
    <w:rsid w:val="006359F9"/>
    <w:rsid w:val="00642658"/>
    <w:rsid w:val="00647610"/>
    <w:rsid w:val="00653E5B"/>
    <w:rsid w:val="006571F8"/>
    <w:rsid w:val="0066243B"/>
    <w:rsid w:val="00666FCF"/>
    <w:rsid w:val="00681F01"/>
    <w:rsid w:val="006821EE"/>
    <w:rsid w:val="00690C8C"/>
    <w:rsid w:val="006A5E1C"/>
    <w:rsid w:val="006B0A09"/>
    <w:rsid w:val="006B7C66"/>
    <w:rsid w:val="006C48E6"/>
    <w:rsid w:val="006C7C9F"/>
    <w:rsid w:val="006D1159"/>
    <w:rsid w:val="006D2E19"/>
    <w:rsid w:val="006D74A9"/>
    <w:rsid w:val="006E0F3A"/>
    <w:rsid w:val="006F0AA3"/>
    <w:rsid w:val="006F6373"/>
    <w:rsid w:val="00704A6D"/>
    <w:rsid w:val="0071719E"/>
    <w:rsid w:val="0073571A"/>
    <w:rsid w:val="00745126"/>
    <w:rsid w:val="00757054"/>
    <w:rsid w:val="007675CF"/>
    <w:rsid w:val="00771A16"/>
    <w:rsid w:val="00775CED"/>
    <w:rsid w:val="007A0109"/>
    <w:rsid w:val="007A77D4"/>
    <w:rsid w:val="007C708E"/>
    <w:rsid w:val="007D5580"/>
    <w:rsid w:val="007E08E8"/>
    <w:rsid w:val="007E5D19"/>
    <w:rsid w:val="00800701"/>
    <w:rsid w:val="00805D5B"/>
    <w:rsid w:val="008061D2"/>
    <w:rsid w:val="00806C0A"/>
    <w:rsid w:val="00823DC1"/>
    <w:rsid w:val="00825876"/>
    <w:rsid w:val="00825DFC"/>
    <w:rsid w:val="0082745A"/>
    <w:rsid w:val="00864F03"/>
    <w:rsid w:val="00866372"/>
    <w:rsid w:val="00873707"/>
    <w:rsid w:val="00875D12"/>
    <w:rsid w:val="00890863"/>
    <w:rsid w:val="00896965"/>
    <w:rsid w:val="008A1BAB"/>
    <w:rsid w:val="008C0F62"/>
    <w:rsid w:val="008D7BD3"/>
    <w:rsid w:val="008E3210"/>
    <w:rsid w:val="008E33CD"/>
    <w:rsid w:val="008E3A09"/>
    <w:rsid w:val="008E6C2D"/>
    <w:rsid w:val="008F6291"/>
    <w:rsid w:val="0090029C"/>
    <w:rsid w:val="00914156"/>
    <w:rsid w:val="0092367F"/>
    <w:rsid w:val="00927705"/>
    <w:rsid w:val="00932753"/>
    <w:rsid w:val="00961B23"/>
    <w:rsid w:val="00975ADA"/>
    <w:rsid w:val="009C0226"/>
    <w:rsid w:val="009C488C"/>
    <w:rsid w:val="009D6E8D"/>
    <w:rsid w:val="00A075C5"/>
    <w:rsid w:val="00A137D7"/>
    <w:rsid w:val="00A21862"/>
    <w:rsid w:val="00A22FAB"/>
    <w:rsid w:val="00A237AD"/>
    <w:rsid w:val="00A258A3"/>
    <w:rsid w:val="00A34154"/>
    <w:rsid w:val="00A574CA"/>
    <w:rsid w:val="00A62E28"/>
    <w:rsid w:val="00A80F66"/>
    <w:rsid w:val="00A84EA7"/>
    <w:rsid w:val="00AA51D8"/>
    <w:rsid w:val="00AB6B74"/>
    <w:rsid w:val="00AD1423"/>
    <w:rsid w:val="00AE2E50"/>
    <w:rsid w:val="00AE70F3"/>
    <w:rsid w:val="00B216FD"/>
    <w:rsid w:val="00B374CA"/>
    <w:rsid w:val="00B417A0"/>
    <w:rsid w:val="00B51A80"/>
    <w:rsid w:val="00B62807"/>
    <w:rsid w:val="00B71825"/>
    <w:rsid w:val="00B76F49"/>
    <w:rsid w:val="00B82A65"/>
    <w:rsid w:val="00B94EF5"/>
    <w:rsid w:val="00BB5E70"/>
    <w:rsid w:val="00BD4CA2"/>
    <w:rsid w:val="00BE779E"/>
    <w:rsid w:val="00BF24C5"/>
    <w:rsid w:val="00C047D9"/>
    <w:rsid w:val="00C152C7"/>
    <w:rsid w:val="00C3001B"/>
    <w:rsid w:val="00C47176"/>
    <w:rsid w:val="00C51DC2"/>
    <w:rsid w:val="00C72E3B"/>
    <w:rsid w:val="00C741D2"/>
    <w:rsid w:val="00C751FF"/>
    <w:rsid w:val="00C86E74"/>
    <w:rsid w:val="00C9560C"/>
    <w:rsid w:val="00C957F4"/>
    <w:rsid w:val="00CD2461"/>
    <w:rsid w:val="00CD427D"/>
    <w:rsid w:val="00CF42C7"/>
    <w:rsid w:val="00CF4673"/>
    <w:rsid w:val="00D04B0A"/>
    <w:rsid w:val="00D202C2"/>
    <w:rsid w:val="00D4018D"/>
    <w:rsid w:val="00D45E45"/>
    <w:rsid w:val="00D55F53"/>
    <w:rsid w:val="00D62686"/>
    <w:rsid w:val="00D638BE"/>
    <w:rsid w:val="00D94918"/>
    <w:rsid w:val="00D97979"/>
    <w:rsid w:val="00DA0928"/>
    <w:rsid w:val="00DA17DE"/>
    <w:rsid w:val="00DA632C"/>
    <w:rsid w:val="00DF08BE"/>
    <w:rsid w:val="00DF1B9F"/>
    <w:rsid w:val="00E03779"/>
    <w:rsid w:val="00E15D15"/>
    <w:rsid w:val="00E201DC"/>
    <w:rsid w:val="00E74CB3"/>
    <w:rsid w:val="00E86FD9"/>
    <w:rsid w:val="00E9536C"/>
    <w:rsid w:val="00E953CE"/>
    <w:rsid w:val="00EA04B5"/>
    <w:rsid w:val="00EB1833"/>
    <w:rsid w:val="00EE044C"/>
    <w:rsid w:val="00EE4F46"/>
    <w:rsid w:val="00EE7B18"/>
    <w:rsid w:val="00EE7F24"/>
    <w:rsid w:val="00EF6738"/>
    <w:rsid w:val="00F1569C"/>
    <w:rsid w:val="00F2571A"/>
    <w:rsid w:val="00F6438B"/>
    <w:rsid w:val="00F83400"/>
    <w:rsid w:val="00F87190"/>
    <w:rsid w:val="00F92C90"/>
    <w:rsid w:val="00FA0806"/>
    <w:rsid w:val="00FD7438"/>
    <w:rsid w:val="00FF69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4C3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4BC2"/>
    <w:pPr>
      <w:tabs>
        <w:tab w:val="center" w:pos="4320"/>
        <w:tab w:val="right" w:pos="8640"/>
      </w:tabs>
    </w:pPr>
  </w:style>
  <w:style w:type="paragraph" w:customStyle="1" w:styleId="Level1">
    <w:name w:val="Level 1"/>
    <w:basedOn w:val="Normal"/>
    <w:rsid w:val="002E4C3F"/>
    <w:pPr>
      <w:widowControl w:val="0"/>
    </w:pPr>
  </w:style>
  <w:style w:type="paragraph" w:customStyle="1" w:styleId="Level2">
    <w:name w:val="Level 2"/>
    <w:basedOn w:val="Normal"/>
    <w:rsid w:val="002E4C3F"/>
    <w:pPr>
      <w:widowControl w:val="0"/>
    </w:pPr>
  </w:style>
  <w:style w:type="paragraph" w:customStyle="1" w:styleId="Level3">
    <w:name w:val="Level 3"/>
    <w:basedOn w:val="Normal"/>
    <w:rsid w:val="002E4C3F"/>
    <w:pPr>
      <w:widowControl w:val="0"/>
    </w:pPr>
  </w:style>
  <w:style w:type="paragraph" w:customStyle="1" w:styleId="Level4">
    <w:name w:val="Level 4"/>
    <w:basedOn w:val="Normal"/>
    <w:rsid w:val="002E4C3F"/>
    <w:pPr>
      <w:widowControl w:val="0"/>
    </w:pPr>
  </w:style>
  <w:style w:type="paragraph" w:customStyle="1" w:styleId="Level5">
    <w:name w:val="Level 5"/>
    <w:basedOn w:val="Normal"/>
    <w:rsid w:val="002E4C3F"/>
    <w:pPr>
      <w:widowControl w:val="0"/>
    </w:pPr>
  </w:style>
  <w:style w:type="paragraph" w:customStyle="1" w:styleId="Level6">
    <w:name w:val="Level 6"/>
    <w:basedOn w:val="Normal"/>
    <w:rsid w:val="002E4C3F"/>
    <w:pPr>
      <w:widowControl w:val="0"/>
    </w:pPr>
  </w:style>
  <w:style w:type="paragraph" w:customStyle="1" w:styleId="Level7">
    <w:name w:val="Level 7"/>
    <w:basedOn w:val="Normal"/>
    <w:rsid w:val="002E4C3F"/>
    <w:pPr>
      <w:widowControl w:val="0"/>
    </w:pPr>
  </w:style>
  <w:style w:type="paragraph" w:customStyle="1" w:styleId="Level8">
    <w:name w:val="Level 8"/>
    <w:basedOn w:val="Normal"/>
    <w:rsid w:val="002E4C3F"/>
    <w:pPr>
      <w:widowControl w:val="0"/>
    </w:pPr>
  </w:style>
  <w:style w:type="paragraph" w:customStyle="1" w:styleId="Level9">
    <w:name w:val="Level 9"/>
    <w:basedOn w:val="Normal"/>
    <w:rsid w:val="002E4C3F"/>
    <w:pPr>
      <w:widowControl w:val="0"/>
    </w:pPr>
  </w:style>
  <w:style w:type="paragraph" w:customStyle="1" w:styleId="26">
    <w:name w:val="_26"/>
    <w:basedOn w:val="Normal"/>
    <w:rsid w:val="002E4C3F"/>
    <w:pPr>
      <w:widowControl w:val="0"/>
    </w:pPr>
  </w:style>
  <w:style w:type="paragraph" w:customStyle="1" w:styleId="25">
    <w:name w:val="_25"/>
    <w:basedOn w:val="Normal"/>
    <w:rsid w:val="002E4C3F"/>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2E4C3F"/>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2E4C3F"/>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2E4C3F"/>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2E4C3F"/>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2E4C3F"/>
    <w:pPr>
      <w:widowControl w:val="0"/>
      <w:tabs>
        <w:tab w:val="left" w:pos="5040"/>
        <w:tab w:val="left" w:pos="5760"/>
        <w:tab w:val="left" w:pos="6480"/>
        <w:tab w:val="left" w:pos="7200"/>
        <w:tab w:val="left" w:pos="7920"/>
      </w:tabs>
      <w:ind w:left="5040"/>
    </w:pPr>
  </w:style>
  <w:style w:type="paragraph" w:customStyle="1" w:styleId="19">
    <w:name w:val="_19"/>
    <w:basedOn w:val="Normal"/>
    <w:rsid w:val="002E4C3F"/>
    <w:pPr>
      <w:widowControl w:val="0"/>
      <w:tabs>
        <w:tab w:val="left" w:pos="5760"/>
        <w:tab w:val="left" w:pos="6480"/>
        <w:tab w:val="left" w:pos="7200"/>
        <w:tab w:val="left" w:pos="7920"/>
      </w:tabs>
      <w:ind w:left="5760"/>
    </w:pPr>
  </w:style>
  <w:style w:type="paragraph" w:customStyle="1" w:styleId="18">
    <w:name w:val="_18"/>
    <w:basedOn w:val="Normal"/>
    <w:rsid w:val="002E4C3F"/>
    <w:pPr>
      <w:widowControl w:val="0"/>
      <w:tabs>
        <w:tab w:val="left" w:pos="6480"/>
        <w:tab w:val="left" w:pos="7200"/>
        <w:tab w:val="left" w:pos="7920"/>
      </w:tabs>
      <w:ind w:left="6480"/>
    </w:pPr>
  </w:style>
  <w:style w:type="paragraph" w:customStyle="1" w:styleId="17">
    <w:name w:val="_17"/>
    <w:basedOn w:val="Normal"/>
    <w:rsid w:val="002E4C3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2E4C3F"/>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2E4C3F"/>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2E4C3F"/>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2E4C3F"/>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2E4C3F"/>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2E4C3F"/>
    <w:pPr>
      <w:widowControl w:val="0"/>
      <w:tabs>
        <w:tab w:val="left" w:pos="5040"/>
        <w:tab w:val="left" w:pos="5760"/>
        <w:tab w:val="left" w:pos="6480"/>
        <w:tab w:val="left" w:pos="7200"/>
        <w:tab w:val="left" w:pos="7920"/>
      </w:tabs>
      <w:ind w:left="5040"/>
    </w:pPr>
  </w:style>
  <w:style w:type="paragraph" w:customStyle="1" w:styleId="10">
    <w:name w:val="_10"/>
    <w:basedOn w:val="Normal"/>
    <w:rsid w:val="002E4C3F"/>
    <w:pPr>
      <w:widowControl w:val="0"/>
      <w:tabs>
        <w:tab w:val="left" w:pos="5760"/>
        <w:tab w:val="left" w:pos="6480"/>
        <w:tab w:val="left" w:pos="7200"/>
        <w:tab w:val="left" w:pos="7920"/>
      </w:tabs>
      <w:ind w:left="5760"/>
    </w:pPr>
  </w:style>
  <w:style w:type="paragraph" w:customStyle="1" w:styleId="9">
    <w:name w:val="_9"/>
    <w:basedOn w:val="Normal"/>
    <w:rsid w:val="002E4C3F"/>
    <w:pPr>
      <w:widowControl w:val="0"/>
      <w:tabs>
        <w:tab w:val="left" w:pos="6480"/>
        <w:tab w:val="left" w:pos="7200"/>
        <w:tab w:val="left" w:pos="7920"/>
      </w:tabs>
      <w:ind w:left="6480"/>
    </w:pPr>
  </w:style>
  <w:style w:type="paragraph" w:customStyle="1" w:styleId="8">
    <w:name w:val="_8"/>
    <w:basedOn w:val="Normal"/>
    <w:rsid w:val="002E4C3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2E4C3F"/>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2E4C3F"/>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2E4C3F"/>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2E4C3F"/>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2E4C3F"/>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2E4C3F"/>
    <w:pPr>
      <w:widowControl w:val="0"/>
      <w:tabs>
        <w:tab w:val="left" w:pos="5040"/>
        <w:tab w:val="left" w:pos="5760"/>
        <w:tab w:val="left" w:pos="6480"/>
        <w:tab w:val="left" w:pos="7200"/>
        <w:tab w:val="left" w:pos="7920"/>
      </w:tabs>
      <w:ind w:left="5040"/>
    </w:pPr>
  </w:style>
  <w:style w:type="paragraph" w:customStyle="1" w:styleId="1">
    <w:name w:val="_1"/>
    <w:basedOn w:val="Normal"/>
    <w:rsid w:val="002E4C3F"/>
    <w:pPr>
      <w:widowControl w:val="0"/>
      <w:tabs>
        <w:tab w:val="left" w:pos="5760"/>
        <w:tab w:val="left" w:pos="6480"/>
        <w:tab w:val="left" w:pos="7200"/>
        <w:tab w:val="left" w:pos="7920"/>
      </w:tabs>
      <w:ind w:left="5760"/>
    </w:pPr>
  </w:style>
  <w:style w:type="paragraph" w:customStyle="1" w:styleId="a">
    <w:name w:val="_"/>
    <w:basedOn w:val="Normal"/>
    <w:rsid w:val="002E4C3F"/>
    <w:pPr>
      <w:widowControl w:val="0"/>
      <w:tabs>
        <w:tab w:val="left" w:pos="6480"/>
        <w:tab w:val="left" w:pos="7200"/>
        <w:tab w:val="left" w:pos="7920"/>
      </w:tabs>
      <w:ind w:left="6480"/>
    </w:pPr>
  </w:style>
  <w:style w:type="paragraph" w:customStyle="1" w:styleId="QuickFormat1">
    <w:name w:val="QuickFormat1"/>
    <w:basedOn w:val="Normal"/>
    <w:rsid w:val="002E4C3F"/>
    <w:pPr>
      <w:widowControl w:val="0"/>
    </w:pPr>
    <w:rPr>
      <w:rFonts w:ascii="Arial" w:hAnsi="Arial"/>
      <w:color w:val="000000"/>
    </w:rPr>
  </w:style>
  <w:style w:type="paragraph" w:styleId="Footer">
    <w:name w:val="footer"/>
    <w:basedOn w:val="Normal"/>
    <w:link w:val="FooterChar"/>
    <w:uiPriority w:val="99"/>
    <w:rsid w:val="00064BC2"/>
    <w:pPr>
      <w:tabs>
        <w:tab w:val="center" w:pos="4320"/>
        <w:tab w:val="right" w:pos="8640"/>
      </w:tabs>
    </w:pPr>
  </w:style>
  <w:style w:type="character" w:styleId="PageNumber">
    <w:name w:val="page number"/>
    <w:basedOn w:val="DefaultParagraphFont"/>
    <w:rsid w:val="00064BC2"/>
  </w:style>
  <w:style w:type="paragraph" w:styleId="BalloonText">
    <w:name w:val="Balloon Text"/>
    <w:basedOn w:val="Normal"/>
    <w:semiHidden/>
    <w:rsid w:val="00F83400"/>
    <w:rPr>
      <w:rFonts w:ascii="Tahoma" w:hAnsi="Tahoma" w:cs="Tahoma"/>
      <w:sz w:val="16"/>
      <w:szCs w:val="16"/>
    </w:rPr>
  </w:style>
  <w:style w:type="paragraph" w:customStyle="1" w:styleId="Header01">
    <w:name w:val="Header 01"/>
    <w:basedOn w:val="Normal"/>
    <w:rsid w:val="003C595B"/>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3C595B"/>
    <w:pPr>
      <w:tabs>
        <w:tab w:val="left" w:pos="274"/>
        <w:tab w:val="left" w:pos="806"/>
        <w:tab w:val="left" w:pos="1440"/>
        <w:tab w:val="left" w:pos="2074"/>
        <w:tab w:val="left" w:pos="2707"/>
      </w:tabs>
      <w:outlineLvl w:val="1"/>
    </w:pPr>
    <w:rPr>
      <w:rFonts w:ascii="Arial" w:hAnsi="Arial" w:cs="Arial"/>
      <w:szCs w:val="24"/>
      <w:u w:val="single"/>
    </w:rPr>
  </w:style>
  <w:style w:type="paragraph" w:customStyle="1" w:styleId="Lettered">
    <w:name w:val="Lettered"/>
    <w:basedOn w:val="Normal"/>
    <w:rsid w:val="003C59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ascii="Arial" w:hAnsi="Arial" w:cs="Arial"/>
      <w:szCs w:val="24"/>
    </w:rPr>
  </w:style>
  <w:style w:type="paragraph" w:customStyle="1" w:styleId="Numbered">
    <w:name w:val="Numbered"/>
    <w:basedOn w:val="Normal"/>
    <w:rsid w:val="003C59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ascii="Arial" w:hAnsi="Arial" w:cs="Arial"/>
      <w:szCs w:val="24"/>
    </w:rPr>
  </w:style>
  <w:style w:type="paragraph" w:customStyle="1" w:styleId="Subsection">
    <w:name w:val="Subsection"/>
    <w:basedOn w:val="Normal"/>
    <w:link w:val="SubsectionChar"/>
    <w:rsid w:val="003C59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rFonts w:ascii="Arial" w:hAnsi="Arial"/>
      <w:szCs w:val="24"/>
    </w:rPr>
  </w:style>
  <w:style w:type="character" w:customStyle="1" w:styleId="SubsectionChar">
    <w:name w:val="Subsection Char"/>
    <w:basedOn w:val="DefaultParagraphFont"/>
    <w:link w:val="Subsection"/>
    <w:rsid w:val="00437CF3"/>
    <w:rPr>
      <w:rFonts w:ascii="Arial" w:hAnsi="Arial"/>
      <w:sz w:val="24"/>
      <w:szCs w:val="24"/>
      <w:lang w:val="en-US" w:eastAsia="en-US" w:bidi="ar-SA"/>
    </w:rPr>
  </w:style>
  <w:style w:type="paragraph" w:styleId="ListParagraph">
    <w:name w:val="List Paragraph"/>
    <w:basedOn w:val="Normal"/>
    <w:uiPriority w:val="34"/>
    <w:qFormat/>
    <w:rsid w:val="00357AEC"/>
    <w:pPr>
      <w:ind w:left="720"/>
    </w:pPr>
  </w:style>
  <w:style w:type="table" w:styleId="TableGrid">
    <w:name w:val="Table Grid"/>
    <w:basedOn w:val="TableNormal"/>
    <w:rsid w:val="00F257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D3393"/>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4A53A2"/>
    <w:rPr>
      <w:color w:val="808080"/>
    </w:rPr>
  </w:style>
  <w:style w:type="character" w:styleId="CommentReference">
    <w:name w:val="annotation reference"/>
    <w:basedOn w:val="DefaultParagraphFont"/>
    <w:rsid w:val="00277B5D"/>
    <w:rPr>
      <w:sz w:val="16"/>
      <w:szCs w:val="16"/>
    </w:rPr>
  </w:style>
  <w:style w:type="paragraph" w:styleId="CommentText">
    <w:name w:val="annotation text"/>
    <w:basedOn w:val="Normal"/>
    <w:link w:val="CommentTextChar"/>
    <w:rsid w:val="00277B5D"/>
    <w:rPr>
      <w:sz w:val="20"/>
    </w:rPr>
  </w:style>
  <w:style w:type="character" w:customStyle="1" w:styleId="CommentTextChar">
    <w:name w:val="Comment Text Char"/>
    <w:basedOn w:val="DefaultParagraphFont"/>
    <w:link w:val="CommentText"/>
    <w:rsid w:val="00277B5D"/>
  </w:style>
  <w:style w:type="paragraph" w:styleId="CommentSubject">
    <w:name w:val="annotation subject"/>
    <w:basedOn w:val="CommentText"/>
    <w:next w:val="CommentText"/>
    <w:link w:val="CommentSubjectChar"/>
    <w:rsid w:val="00277B5D"/>
    <w:rPr>
      <w:b/>
      <w:bCs/>
    </w:rPr>
  </w:style>
  <w:style w:type="character" w:customStyle="1" w:styleId="CommentSubjectChar">
    <w:name w:val="Comment Subject Char"/>
    <w:basedOn w:val="CommentTextChar"/>
    <w:link w:val="CommentSubject"/>
    <w:rsid w:val="00277B5D"/>
    <w:rPr>
      <w:b/>
      <w:bCs/>
    </w:rPr>
  </w:style>
  <w:style w:type="character" w:styleId="LineNumber">
    <w:name w:val="line number"/>
    <w:basedOn w:val="DefaultParagraphFont"/>
    <w:rsid w:val="007D5580"/>
  </w:style>
  <w:style w:type="character" w:customStyle="1" w:styleId="FooterChar">
    <w:name w:val="Footer Char"/>
    <w:basedOn w:val="DefaultParagraphFont"/>
    <w:link w:val="Footer"/>
    <w:uiPriority w:val="99"/>
    <w:rsid w:val="007D5580"/>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DF889-D8D7-4EB7-89D1-A0FB646A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3421</Words>
  <Characters>19501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dc:creator>
  <cp:keywords/>
  <cp:lastModifiedBy>btc1</cp:lastModifiedBy>
  <cp:revision>2</cp:revision>
  <cp:lastPrinted>2011-05-24T18:20:00Z</cp:lastPrinted>
  <dcterms:created xsi:type="dcterms:W3CDTF">2011-12-23T16:03:00Z</dcterms:created>
  <dcterms:modified xsi:type="dcterms:W3CDTF">2011-12-23T16:03:00Z</dcterms:modified>
</cp:coreProperties>
</file>