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CFB" w:rsidRPr="005D4D70" w:rsidRDefault="00437CFB" w:rsidP="006100C4">
      <w:pPr>
        <w:widowControl/>
        <w:tabs>
          <w:tab w:val="center" w:pos="4680"/>
          <w:tab w:val="right" w:pos="9360"/>
        </w:tabs>
        <w:spacing w:after="200"/>
        <w:jc w:val="both"/>
        <w:rPr>
          <w:rFonts w:ascii="Arial" w:hAnsi="Arial" w:cs="Arial"/>
          <w:sz w:val="20"/>
          <w:szCs w:val="20"/>
        </w:rPr>
      </w:pPr>
      <w:r w:rsidRPr="005D4D70">
        <w:rPr>
          <w:rFonts w:ascii="Arial" w:hAnsi="Arial" w:cs="Arial"/>
        </w:rPr>
        <w:tab/>
      </w:r>
      <w:r w:rsidRPr="006100C4">
        <w:rPr>
          <w:rFonts w:ascii="Arial" w:hAnsi="Arial" w:cs="Arial"/>
          <w:b/>
          <w:bCs/>
          <w:sz w:val="38"/>
          <w:szCs w:val="38"/>
        </w:rPr>
        <w:t>NRC INSPECTION MANUAL</w:t>
      </w:r>
      <w:r w:rsidRPr="005D4D70">
        <w:rPr>
          <w:rFonts w:ascii="Arial" w:hAnsi="Arial" w:cs="Arial"/>
        </w:rPr>
        <w:tab/>
      </w:r>
      <w:r w:rsidRPr="005D4D70">
        <w:rPr>
          <w:rFonts w:ascii="Arial" w:hAnsi="Arial" w:cs="Arial"/>
          <w:sz w:val="20"/>
          <w:szCs w:val="20"/>
        </w:rPr>
        <w:t>IRIB</w:t>
      </w:r>
    </w:p>
    <w:p w:rsidR="00437CFB" w:rsidRPr="005D4D70" w:rsidRDefault="00437CFB">
      <w:pPr>
        <w:widowControl/>
        <w:tabs>
          <w:tab w:val="left" w:pos="244"/>
          <w:tab w:val="left" w:pos="835"/>
          <w:tab w:val="left" w:pos="1440"/>
          <w:tab w:val="left" w:pos="2044"/>
          <w:tab w:val="left" w:pos="2635"/>
          <w:tab w:val="left" w:pos="3240"/>
        </w:tabs>
        <w:spacing w:line="28" w:lineRule="exact"/>
        <w:jc w:val="both"/>
        <w:rPr>
          <w:rFonts w:ascii="Arial" w:hAnsi="Arial" w:cs="Arial"/>
        </w:rPr>
      </w:pPr>
    </w:p>
    <w:p w:rsidR="00437CFB" w:rsidRPr="005D4D70" w:rsidRDefault="00B321C2" w:rsidP="002757A0">
      <w:pPr>
        <w:widowControl/>
        <w:pBdr>
          <w:top w:val="single" w:sz="12" w:space="1" w:color="auto"/>
          <w:bottom w:val="single" w:sz="12" w:space="1" w:color="auto"/>
        </w:pBdr>
        <w:tabs>
          <w:tab w:val="center" w:pos="4680"/>
        </w:tabs>
        <w:jc w:val="center"/>
        <w:rPr>
          <w:rFonts w:ascii="Arial" w:hAnsi="Arial" w:cs="Arial"/>
        </w:rPr>
      </w:pPr>
      <w:r w:rsidRPr="005D4D70">
        <w:rPr>
          <w:rFonts w:ascii="Arial" w:hAnsi="Arial" w:cs="Arial"/>
        </w:rPr>
        <w:fldChar w:fldCharType="begin"/>
      </w:r>
      <w:r w:rsidR="00437CFB" w:rsidRPr="005D4D70">
        <w:rPr>
          <w:rFonts w:ascii="Arial" w:hAnsi="Arial" w:cs="Arial"/>
        </w:rPr>
        <w:instrText>ADVANCE \d4</w:instrText>
      </w:r>
      <w:r w:rsidRPr="005D4D70">
        <w:rPr>
          <w:rFonts w:ascii="Arial" w:hAnsi="Arial" w:cs="Arial"/>
        </w:rPr>
        <w:fldChar w:fldCharType="end"/>
      </w:r>
      <w:r w:rsidR="00437CFB" w:rsidRPr="005D4D70">
        <w:rPr>
          <w:rFonts w:ascii="Arial" w:hAnsi="Arial" w:cs="Arial"/>
        </w:rPr>
        <w:t>INSPECTION PROCEDURE 93812</w:t>
      </w:r>
    </w:p>
    <w:p w:rsidR="00437CFB" w:rsidRPr="005D4D70" w:rsidRDefault="00437CFB">
      <w:pPr>
        <w:widowControl/>
        <w:tabs>
          <w:tab w:val="left" w:pos="244"/>
          <w:tab w:val="left" w:pos="835"/>
          <w:tab w:val="left" w:pos="1440"/>
          <w:tab w:val="left" w:pos="2044"/>
          <w:tab w:val="left" w:pos="2635"/>
          <w:tab w:val="left" w:pos="3240"/>
        </w:tabs>
        <w:spacing w:line="28" w:lineRule="exact"/>
        <w:jc w:val="both"/>
        <w:rPr>
          <w:rFonts w:ascii="Arial" w:hAnsi="Arial" w:cs="Arial"/>
        </w:rPr>
      </w:pPr>
    </w:p>
    <w:p w:rsidR="00437CFB" w:rsidRPr="005D4D70" w:rsidRDefault="00437CFB">
      <w:pPr>
        <w:widowControl/>
        <w:tabs>
          <w:tab w:val="left" w:pos="244"/>
          <w:tab w:val="left" w:pos="835"/>
          <w:tab w:val="left" w:pos="1440"/>
          <w:tab w:val="left" w:pos="2044"/>
          <w:tab w:val="left" w:pos="2635"/>
          <w:tab w:val="left" w:pos="3240"/>
        </w:tabs>
        <w:jc w:val="both"/>
        <w:rPr>
          <w:rFonts w:ascii="Arial" w:hAnsi="Arial" w:cs="Arial"/>
        </w:rPr>
      </w:pPr>
    </w:p>
    <w:p w:rsidR="00437CFB" w:rsidRPr="005D4D70" w:rsidRDefault="00437CFB" w:rsidP="002757A0">
      <w:pPr>
        <w:widowControl/>
        <w:tabs>
          <w:tab w:val="center" w:pos="4680"/>
        </w:tabs>
        <w:jc w:val="center"/>
        <w:rPr>
          <w:rFonts w:ascii="Arial" w:hAnsi="Arial" w:cs="Arial"/>
        </w:rPr>
      </w:pPr>
      <w:r w:rsidRPr="005D4D70">
        <w:rPr>
          <w:rFonts w:ascii="Arial" w:hAnsi="Arial" w:cs="Arial"/>
        </w:rPr>
        <w:t>SPECIAL INSPECTION</w:t>
      </w:r>
    </w:p>
    <w:p w:rsidR="00437CFB" w:rsidRPr="005D4D70" w:rsidRDefault="00437CFB">
      <w:pPr>
        <w:widowControl/>
        <w:tabs>
          <w:tab w:val="left" w:pos="244"/>
          <w:tab w:val="left" w:pos="835"/>
          <w:tab w:val="left" w:pos="1440"/>
          <w:tab w:val="left" w:pos="2044"/>
          <w:tab w:val="left" w:pos="2635"/>
          <w:tab w:val="left" w:pos="3240"/>
        </w:tabs>
        <w:jc w:val="both"/>
        <w:rPr>
          <w:rFonts w:ascii="Arial" w:hAnsi="Arial" w:cs="Arial"/>
        </w:rPr>
      </w:pPr>
    </w:p>
    <w:p w:rsidR="00437CFB" w:rsidRPr="005D4D70" w:rsidRDefault="00437CFB">
      <w:pPr>
        <w:widowControl/>
        <w:tabs>
          <w:tab w:val="left" w:pos="244"/>
          <w:tab w:val="left" w:pos="835"/>
          <w:tab w:val="left" w:pos="1440"/>
          <w:tab w:val="left" w:pos="2044"/>
          <w:tab w:val="left" w:pos="2635"/>
          <w:tab w:val="left" w:pos="3240"/>
        </w:tabs>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PROGRAM APPLICABILITY:</w:t>
      </w:r>
      <w:r w:rsidR="00D04428">
        <w:rPr>
          <w:rFonts w:ascii="Arial" w:hAnsi="Arial" w:cs="Arial"/>
        </w:rPr>
        <w:tab/>
      </w:r>
      <w:r w:rsidRPr="005D4D70">
        <w:rPr>
          <w:rFonts w:ascii="Arial" w:hAnsi="Arial" w:cs="Arial"/>
        </w:rPr>
        <w:t>2515</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5D4D70">
        <w:rPr>
          <w:rFonts w:ascii="Arial" w:hAnsi="Arial" w:cs="Arial"/>
        </w:rPr>
        <w:t>93812</w:t>
      </w:r>
      <w:r w:rsidRPr="005D4D70">
        <w:rPr>
          <w:rFonts w:ascii="Arial" w:hAnsi="Arial" w:cs="Arial"/>
        </w:rPr>
        <w:noBreakHyphen/>
        <w:t>01</w:t>
      </w:r>
      <w:r w:rsidRPr="005D4D70">
        <w:rPr>
          <w:rFonts w:ascii="Arial" w:hAnsi="Arial" w:cs="Arial"/>
        </w:rPr>
        <w:tab/>
        <w:t>INSPECTION OBJECTIVE</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01.01</w:t>
      </w:r>
      <w:r w:rsidRPr="005D4D70">
        <w:rPr>
          <w:rFonts w:ascii="Arial" w:hAnsi="Arial" w:cs="Arial"/>
        </w:rPr>
        <w:tab/>
        <w:t xml:space="preserve">The inspection objective is to assess an event and its causes with a special inspection team.  A special inspection (SI) is the event assessment response assigned by the NRC in accordance with Inspection Manual Chapter (IMC) 0309, </w:t>
      </w:r>
      <w:r w:rsidRPr="005D4D70">
        <w:rPr>
          <w:rFonts w:ascii="Arial" w:hAnsi="Arial" w:cs="Arial"/>
        </w:rPr>
        <w:sym w:font="WP TypographicSymbols" w:char="0041"/>
      </w:r>
      <w:r w:rsidRPr="005D4D70">
        <w:rPr>
          <w:rFonts w:ascii="Arial" w:hAnsi="Arial" w:cs="Arial"/>
        </w:rPr>
        <w:t>Reactive Inspection Decision Basis for Reactors.</w:t>
      </w:r>
      <w:r w:rsidRPr="005D4D70">
        <w:rPr>
          <w:rFonts w:ascii="Arial" w:hAnsi="Arial" w:cs="Arial"/>
        </w:rPr>
        <w:sym w:font="WP TypographicSymbols" w:char="0040"/>
      </w:r>
      <w:r w:rsidRPr="005D4D70">
        <w:rPr>
          <w:rFonts w:ascii="Arial" w:hAnsi="Arial" w:cs="Arial"/>
        </w:rPr>
        <w:t xml:space="preserve">  The inspection is conducted based on this procedure and an inspection charter.</w:t>
      </w:r>
    </w:p>
    <w:p w:rsidR="00437CFB" w:rsidRDefault="00437CFB" w:rsidP="00D436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D436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Note:  Management Directive 8.3, "NRC Incident Investigation Program," defines the authorities, responsibilities, and basic requirements for personnel investigating significant operational power reactor events.  These events may include significant unplanned degraded conditions identified by the licensee or NRC.  Management Directive 8.3 also characterizes the differences between an Augmented Inspection Team (AIT), Incident Investigation Team (IIT), and SI.</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5D4D70">
        <w:rPr>
          <w:rFonts w:ascii="Arial" w:hAnsi="Arial" w:cs="Arial"/>
        </w:rPr>
        <w:t>93812-02</w:t>
      </w:r>
      <w:r w:rsidRPr="005D4D70">
        <w:rPr>
          <w:rFonts w:ascii="Arial" w:hAnsi="Arial" w:cs="Arial"/>
        </w:rPr>
        <w:tab/>
        <w:t>INSPECTION REQUIREMENTS</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02.01</w:t>
      </w:r>
      <w:r w:rsidRPr="005D4D70">
        <w:rPr>
          <w:rFonts w:ascii="Arial" w:hAnsi="Arial" w:cs="Arial"/>
        </w:rPr>
        <w:tab/>
      </w:r>
      <w:r w:rsidRPr="005D4D70">
        <w:rPr>
          <w:rFonts w:ascii="Arial" w:hAnsi="Arial" w:cs="Arial"/>
          <w:u w:val="single"/>
        </w:rPr>
        <w:t>SI Leader</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Acts as the supervisor of the SI.</w:t>
      </w:r>
    </w:p>
    <w:p w:rsidR="00E272A3" w:rsidRDefault="00E272A3" w:rsidP="00E272A3">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A7ADA" w:rsidRPr="00D04428" w:rsidRDefault="00BA7ADA" w:rsidP="00BA7ADA">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A5F95">
        <w:rPr>
          <w:rFonts w:ascii="Arial" w:hAnsi="Arial" w:cs="Arial"/>
        </w:rPr>
        <w:t>Provides input</w:t>
      </w:r>
      <w:r w:rsidR="00DE58D9">
        <w:rPr>
          <w:rFonts w:ascii="Arial" w:hAnsi="Arial" w:cs="Arial"/>
        </w:rPr>
        <w:t xml:space="preserve"> to development of SI charter.  </w:t>
      </w:r>
      <w:r w:rsidRPr="000A5F95">
        <w:rPr>
          <w:rFonts w:ascii="Arial" w:hAnsi="Arial" w:cs="Arial"/>
        </w:rPr>
        <w:t>The charter should include an item to review lessons learned from the SI</w:t>
      </w:r>
      <w:r w:rsidR="00DE58D9">
        <w:rPr>
          <w:rFonts w:ascii="Arial" w:hAnsi="Arial" w:cs="Arial"/>
        </w:rPr>
        <w:t xml:space="preserve">.  </w:t>
      </w:r>
      <w:r w:rsidR="00DE58D9" w:rsidRPr="00D04428">
        <w:rPr>
          <w:rFonts w:ascii="Arial" w:hAnsi="Arial" w:cs="Arial"/>
        </w:rPr>
        <w:t>W</w:t>
      </w:r>
      <w:r w:rsidRPr="00D04428">
        <w:rPr>
          <w:rFonts w:ascii="Arial" w:hAnsi="Arial" w:cs="Arial"/>
        </w:rPr>
        <w:t xml:space="preserve">hen appropriate, prepare a feedback </w:t>
      </w:r>
      <w:r w:rsidR="003D099F" w:rsidRPr="00D04428">
        <w:rPr>
          <w:rFonts w:ascii="Arial" w:hAnsi="Arial" w:cs="Arial"/>
        </w:rPr>
        <w:t>form on</w:t>
      </w:r>
      <w:r w:rsidRPr="00D04428">
        <w:rPr>
          <w:rFonts w:ascii="Arial" w:hAnsi="Arial" w:cs="Arial"/>
        </w:rPr>
        <w:t xml:space="preserve"> recommendations for </w:t>
      </w:r>
      <w:r w:rsidR="00DE58D9" w:rsidRPr="00D04428">
        <w:rPr>
          <w:rFonts w:ascii="Arial" w:hAnsi="Arial" w:cs="Arial"/>
        </w:rPr>
        <w:t>revising</w:t>
      </w:r>
      <w:r w:rsidRPr="00D04428">
        <w:rPr>
          <w:rFonts w:ascii="Arial" w:hAnsi="Arial" w:cs="Arial"/>
        </w:rPr>
        <w:t xml:space="preserve"> reactor oversight process (ROP) baseline inspection procedures</w:t>
      </w:r>
      <w:r w:rsidR="00DE58D9" w:rsidRPr="00D04428">
        <w:rPr>
          <w:rFonts w:ascii="Arial" w:hAnsi="Arial" w:cs="Arial"/>
        </w:rPr>
        <w:t xml:space="preserve"> in order to proactively identify the issues and causes involved with the event.</w:t>
      </w:r>
    </w:p>
    <w:p w:rsidR="00714AED" w:rsidRPr="005D4D70" w:rsidRDefault="00714AED" w:rsidP="00714A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BA7ADA">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Conducts an entrance meeting with the licensee to discuss the purpose and scope of the SI response, and to:</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Default="00437CFB" w:rsidP="00C174B7">
      <w:pPr>
        <w:widowControl/>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Obtain the licensee's understanding of the event (including operator actions and the performance of safety systems).</w:t>
      </w:r>
    </w:p>
    <w:p w:rsidR="00B541CC" w:rsidRDefault="00B541CC" w:rsidP="00D04428">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sectPr w:rsidR="00B541CC" w:rsidSect="00B541CC">
          <w:headerReference w:type="default" r:id="rId7"/>
          <w:footerReference w:type="even" r:id="rId8"/>
          <w:footerReference w:type="default" r:id="rId9"/>
          <w:pgSz w:w="12240" w:h="15840" w:code="1"/>
          <w:pgMar w:top="1440" w:right="1440" w:bottom="1440" w:left="1440" w:header="1080" w:footer="720" w:gutter="0"/>
          <w:pgNumType w:start="1"/>
          <w:cols w:space="720"/>
          <w:noEndnote/>
          <w:docGrid w:linePitch="326"/>
        </w:sectPr>
      </w:pPr>
    </w:p>
    <w:p w:rsidR="00D04428" w:rsidRDefault="00D04428" w:rsidP="00D04428">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p>
    <w:p w:rsidR="00437CFB" w:rsidRDefault="00437CFB" w:rsidP="00C174B7">
      <w:pPr>
        <w:widowControl/>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Request licensee assistance in scheduling interviews, obtaining information related to the event, and, if needed, assisting in inspection activities related to the event.</w:t>
      </w:r>
    </w:p>
    <w:p w:rsidR="00437CFB"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Discusses the quarantined equipment list, if applicable, and the procedure for changing it.</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Before the end of the first day on site:</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Provides a recommendation to the Regional Administrator as to whether the SI should continue or be upgraded to an AIT response.</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 xml:space="preserve">If a Preliminary Notification (PN) is required, prepares and transmits a PN report to the Regional Administrator for distribution.  MC 1120, </w:t>
      </w:r>
      <w:r w:rsidRPr="005D4D70">
        <w:rPr>
          <w:rFonts w:ascii="Arial" w:hAnsi="Arial" w:cs="Arial"/>
        </w:rPr>
        <w:sym w:font="WP TypographicSymbols" w:char="0041"/>
      </w:r>
      <w:r w:rsidRPr="005D4D70">
        <w:rPr>
          <w:rFonts w:ascii="Arial" w:hAnsi="Arial" w:cs="Arial"/>
        </w:rPr>
        <w:t>Preliminary Notifications,</w:t>
      </w:r>
      <w:r w:rsidRPr="005D4D70">
        <w:rPr>
          <w:rFonts w:ascii="Arial" w:hAnsi="Arial" w:cs="Arial"/>
        </w:rPr>
        <w:sym w:font="WP TypographicSymbols" w:char="0040"/>
      </w:r>
      <w:r w:rsidRPr="005D4D70">
        <w:rPr>
          <w:rFonts w:ascii="Arial" w:hAnsi="Arial" w:cs="Arial"/>
        </w:rPr>
        <w:t xml:space="preserve"> has criteria for issuing a written PN.  If a PN is not required, a morning report may be appropriate.</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bookmarkStart w:id="0" w:name="QuickMark"/>
      <w:bookmarkEnd w:id="0"/>
      <w:r w:rsidRPr="005D4D70">
        <w:rPr>
          <w:rFonts w:ascii="Arial" w:hAnsi="Arial" w:cs="Arial"/>
        </w:rPr>
        <w:t>As applicable, prepares supplemental PN reports and/or regional morning report inputs when there is significant new information to report to keep management informed of significant facts, findings, and progress of the inspection.</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Conducts an exit meeting with the licensee to:</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Summarize the SI inspection effort.</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As appropriate, discuss preliminary findings, observations, or issues resulting from the SI.</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Manages the SI effort in fact</w:t>
      </w:r>
      <w:r w:rsidRPr="005D4D70">
        <w:rPr>
          <w:rFonts w:ascii="Arial" w:hAnsi="Arial" w:cs="Arial"/>
        </w:rPr>
        <w:noBreakHyphen/>
        <w:t>finding and analysis to meet the objectives of the SI charter.  Important information will include the details of what occurred during the event and the causes and contributing factors to the event.</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Establishes guidelines for team members to document their inspection activities for the final report.</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E1C93" w:rsidRDefault="00437CFB" w:rsidP="00DE1C93">
      <w:pPr>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Prepares a report for the Regional Administrator documenting the findings of the SI.  May direct the SI members to remain together, either at the inspection site or at the Regional Office, to facilitate the preparation of the SI report.</w:t>
      </w:r>
    </w:p>
    <w:p w:rsidR="00DE1C93" w:rsidRDefault="00DE1C93" w:rsidP="00DE1C93">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rPr>
      </w:pPr>
      <w:r>
        <w:rPr>
          <w:rFonts w:ascii="Arial" w:hAnsi="Arial" w:cs="Arial"/>
        </w:rPr>
        <w:t xml:space="preserve"> </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rPr>
          <w:rFonts w:ascii="Arial" w:hAnsi="Arial" w:cs="Arial"/>
        </w:rPr>
      </w:pPr>
      <w:r w:rsidRPr="005D4D70">
        <w:rPr>
          <w:rFonts w:ascii="Arial" w:hAnsi="Arial" w:cs="Arial"/>
        </w:rPr>
        <w:t>02.02</w:t>
      </w:r>
      <w:r w:rsidRPr="005D4D70">
        <w:rPr>
          <w:rFonts w:ascii="Arial" w:hAnsi="Arial" w:cs="Arial"/>
        </w:rPr>
        <w:tab/>
      </w:r>
      <w:r w:rsidRPr="005D4D70">
        <w:rPr>
          <w:rFonts w:ascii="Arial" w:hAnsi="Arial" w:cs="Arial"/>
          <w:u w:val="single"/>
        </w:rPr>
        <w:t>SI Members</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Report directly to the SI leader.  Members are assigned to the SI until released by the leader.</w:t>
      </w:r>
    </w:p>
    <w:p w:rsidR="00B541CC" w:rsidRDefault="00B541CC"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B541CC" w:rsidSect="00B541CC">
          <w:footerReference w:type="default" r:id="rId10"/>
          <w:pgSz w:w="12240" w:h="15840" w:code="1"/>
          <w:pgMar w:top="1440" w:right="1440" w:bottom="1440" w:left="1440" w:header="1080" w:footer="720" w:gutter="0"/>
          <w:cols w:space="720"/>
          <w:noEndnote/>
          <w:docGrid w:linePitch="326"/>
        </w:sect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Conduct a timely, thorough and systematic inspection of significant operational events at facilities licensed by the NRC, under the supervision of the SI leader.  In so doing, members shall:</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Default="00437CFB" w:rsidP="00C174B7">
      <w:pPr>
        <w:widowControl/>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Assess the safety significance of the event under the guidance of the SI leader.</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p>
    <w:p w:rsidR="00437CFB" w:rsidRPr="005D4D70" w:rsidRDefault="00437CFB" w:rsidP="00C174B7">
      <w:pPr>
        <w:widowControl/>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Collect, analyze and document factual information and evidence as directed by the SI leader.</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Evaluate the adequacy of licensee response to an event under the guidance of the SI leader.</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 xml:space="preserve">Utilize IMC 0609, </w:t>
      </w:r>
      <w:r w:rsidRPr="005D4D70">
        <w:rPr>
          <w:rFonts w:ascii="Arial" w:hAnsi="Arial" w:cs="Arial"/>
        </w:rPr>
        <w:sym w:font="WP TypographicSymbols" w:char="0041"/>
      </w:r>
      <w:r w:rsidRPr="005D4D70">
        <w:rPr>
          <w:rFonts w:ascii="Arial" w:hAnsi="Arial" w:cs="Arial"/>
        </w:rPr>
        <w:t>Significance Determination Process</w:t>
      </w:r>
      <w:r w:rsidRPr="005D4D70">
        <w:rPr>
          <w:rFonts w:ascii="Arial" w:hAnsi="Arial" w:cs="Arial"/>
        </w:rPr>
        <w:sym w:font="WP TypographicSymbols" w:char="0040"/>
      </w:r>
      <w:r w:rsidRPr="005D4D70">
        <w:rPr>
          <w:rFonts w:ascii="Arial" w:hAnsi="Arial" w:cs="Arial"/>
        </w:rPr>
        <w:t xml:space="preserve"> to evaluate the risk significance of inspection findings.</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Remain together after the inspection, at the discretion of the SI leader, for the purpose of preparing the SI report.</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5D4D70">
        <w:rPr>
          <w:rFonts w:ascii="Arial" w:hAnsi="Arial" w:cs="Arial"/>
        </w:rPr>
        <w:t>93812</w:t>
      </w:r>
      <w:r w:rsidRPr="005D4D70">
        <w:rPr>
          <w:rFonts w:ascii="Arial" w:hAnsi="Arial" w:cs="Arial"/>
        </w:rPr>
        <w:noBreakHyphen/>
        <w:t>03</w:t>
      </w:r>
      <w:r w:rsidRPr="005D4D70">
        <w:rPr>
          <w:rFonts w:ascii="Arial" w:hAnsi="Arial" w:cs="Arial"/>
        </w:rPr>
        <w:tab/>
        <w:t>INSPECTION GUIDANCE</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03.01</w:t>
      </w:r>
      <w:r w:rsidRPr="005D4D70">
        <w:rPr>
          <w:rFonts w:ascii="Arial" w:hAnsi="Arial" w:cs="Arial"/>
        </w:rPr>
        <w:tab/>
      </w:r>
      <w:r w:rsidRPr="005D4D70">
        <w:rPr>
          <w:rFonts w:ascii="Arial" w:hAnsi="Arial" w:cs="Arial"/>
          <w:u w:val="single"/>
        </w:rPr>
        <w:t>Scope of SI Response</w:t>
      </w:r>
      <w:r w:rsidRPr="005D4D70">
        <w:rPr>
          <w:rFonts w:ascii="Arial" w:hAnsi="Arial" w:cs="Arial"/>
        </w:rPr>
        <w:t>.  The following guidance should not be construed as limiting SI authority to pursue all pertinent aspects of an event.  However, safety (or regulatory) concerns raised that may or may not be directly related to the event under consideration should be reported to Headquarters and/or Regional Office management for appropriate action.</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Identify potential generic safety concerns in a timely manner to the regional management who will initiate follow</w:t>
      </w:r>
      <w:r w:rsidRPr="005D4D70">
        <w:rPr>
          <w:rFonts w:ascii="Arial" w:hAnsi="Arial" w:cs="Arial"/>
        </w:rPr>
        <w:noBreakHyphen/>
        <w:t>up actions.  Recommendations for immediate follow</w:t>
      </w:r>
      <w:r w:rsidRPr="005D4D70">
        <w:rPr>
          <w:rFonts w:ascii="Arial" w:hAnsi="Arial" w:cs="Arial"/>
        </w:rPr>
        <w:noBreakHyphen/>
        <w:t>up actions, such as issuance of Information Notices, Generic Letters, or Bulletins, shall also be made through the normal organizational structure and procedures.</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 xml:space="preserve">Emphasize fact finding, i.e., fully understanding the circumstances surrounding an event and probable cause(s), including conditions preceding the event, chronology, systems response, equipment performance, precursors, human factors considerations, quality assurance considerations, radiological considerations, safeguards considerations, and </w:t>
      </w:r>
      <w:r w:rsidRPr="005D4D70">
        <w:rPr>
          <w:rFonts w:ascii="Arial" w:hAnsi="Arial" w:cs="Arial"/>
          <w:i/>
          <w:iCs/>
        </w:rPr>
        <w:t xml:space="preserve">safety culture component considerations (as defined </w:t>
      </w:r>
      <w:r w:rsidRPr="00C25C49">
        <w:rPr>
          <w:rFonts w:ascii="Arial" w:hAnsi="Arial" w:cs="Arial"/>
          <w:i/>
          <w:iCs/>
        </w:rPr>
        <w:t xml:space="preserve">in IMC </w:t>
      </w:r>
      <w:ins w:id="1" w:author="Author" w:date="2011-10-21T12:26:00Z">
        <w:r w:rsidR="00C25C49" w:rsidRPr="00C25C49">
          <w:rPr>
            <w:rFonts w:ascii="Arial" w:hAnsi="Arial" w:cs="Arial"/>
            <w:i/>
          </w:rPr>
          <w:t>0310, "Components Within The Cross-Cutting Areas"</w:t>
        </w:r>
      </w:ins>
      <w:r w:rsidRPr="00C25C49">
        <w:rPr>
          <w:rFonts w:ascii="Arial" w:hAnsi="Arial" w:cs="Arial"/>
          <w:i/>
          <w:iCs/>
        </w:rPr>
        <w:t>)</w:t>
      </w:r>
      <w:r w:rsidRPr="005D4D70">
        <w:rPr>
          <w:rFonts w:ascii="Arial" w:hAnsi="Arial" w:cs="Arial"/>
          <w:i/>
          <w:iCs/>
        </w:rPr>
        <w:t>.</w:t>
      </w:r>
      <w:r w:rsidRPr="005D4D70">
        <w:rPr>
          <w:rFonts w:ascii="Arial" w:hAnsi="Arial" w:cs="Arial"/>
        </w:rPr>
        <w:t xml:space="preserve">  [C1]  Determine whether the licensee had failed to adequately implement generic communications, such as Information Notices, Generic Letters, and Bulletins.</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541CC" w:rsidRDefault="00437CFB" w:rsidP="00C174B7">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B541CC" w:rsidSect="00B541CC">
          <w:footerReference w:type="default" r:id="rId11"/>
          <w:pgSz w:w="12240" w:h="15840" w:code="1"/>
          <w:pgMar w:top="1440" w:right="1440" w:bottom="1440" w:left="1440" w:header="1080" w:footer="720" w:gutter="0"/>
          <w:cols w:space="720"/>
          <w:noEndnote/>
          <w:docGrid w:linePitch="326"/>
        </w:sectPr>
      </w:pPr>
      <w:r w:rsidRPr="005D4D70">
        <w:rPr>
          <w:rFonts w:ascii="Arial" w:hAnsi="Arial" w:cs="Arial"/>
        </w:rPr>
        <w:t>Base the fact</w:t>
      </w:r>
      <w:r w:rsidRPr="005D4D70">
        <w:rPr>
          <w:rFonts w:ascii="Arial" w:hAnsi="Arial" w:cs="Arial"/>
        </w:rPr>
        <w:noBreakHyphen/>
        <w:t xml:space="preserve">finding effort on the most timely, reliable evidential material, including interviews and other documented material related to the event previously obtained </w:t>
      </w:r>
    </w:p>
    <w:p w:rsidR="00437CFB" w:rsidRPr="005D4D70" w:rsidRDefault="00437CFB" w:rsidP="00C174B7">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5D4D70">
        <w:rPr>
          <w:rFonts w:ascii="Arial" w:hAnsi="Arial" w:cs="Arial"/>
        </w:rPr>
        <w:lastRenderedPageBreak/>
        <w:t>by</w:t>
      </w:r>
      <w:proofErr w:type="gramEnd"/>
      <w:r w:rsidRPr="005D4D70">
        <w:rPr>
          <w:rFonts w:ascii="Arial" w:hAnsi="Arial" w:cs="Arial"/>
        </w:rPr>
        <w:t xml:space="preserve"> internal audit or investigative groups.</w:t>
      </w:r>
      <w:r w:rsidR="000C3CBE">
        <w:rPr>
          <w:rFonts w:ascii="Arial" w:hAnsi="Arial" w:cs="Arial"/>
        </w:rPr>
        <w:t xml:space="preserve">  </w:t>
      </w:r>
      <w:ins w:id="2" w:author="Author" w:date="2011-10-21T12:36:00Z">
        <w:r w:rsidR="000C3CBE">
          <w:rPr>
            <w:rFonts w:cs="Arial"/>
            <w:noProof/>
          </w:rPr>
          <w:t xml:space="preserve">Inspectors should consider visiting vendors' or contractors' facilities, if necessary, to </w:t>
        </w:r>
        <w:r w:rsidR="000C3CBE" w:rsidRPr="00AE6001">
          <w:rPr>
            <w:rFonts w:cs="Arial"/>
            <w:noProof/>
          </w:rPr>
          <w:t>gather additional insights</w:t>
        </w:r>
        <w:r w:rsidR="000C3CBE">
          <w:rPr>
            <w:rFonts w:cs="Arial"/>
            <w:noProof/>
          </w:rPr>
          <w:t xml:space="preserve"> and/or to verify licensee conclusions that are dependent on vendor/contractor supplied information.  The inspectors should consult with the Quality and Vendor Branch in NRR for additional guidance prior to visiting a vendor and/or contractor.</w:t>
        </w:r>
      </w:ins>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It is not the responsibility of an SI to:</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Examine the regulatory process (to determine whether that process contributed directly to the cause or course of the event).</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Address licensee actions related to plant restart.</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Address the applicability of potential generic safety concerns to other facilities.</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03.02</w:t>
      </w:r>
      <w:r w:rsidRPr="005D4D70">
        <w:rPr>
          <w:rFonts w:ascii="Arial" w:hAnsi="Arial" w:cs="Arial"/>
        </w:rPr>
        <w:tab/>
      </w:r>
      <w:r w:rsidRPr="005D4D70">
        <w:rPr>
          <w:rFonts w:ascii="Arial" w:hAnsi="Arial" w:cs="Arial"/>
          <w:u w:val="single"/>
        </w:rPr>
        <w:t>Documentation</w:t>
      </w:r>
      <w:r w:rsidRPr="005D4D70">
        <w:rPr>
          <w:rFonts w:ascii="Arial" w:hAnsi="Arial" w:cs="Arial"/>
        </w:rPr>
        <w:t>.  SIs should be documented in accordance with IMC 0612, except as follows.  The forwarding letter should briefly describe the event or degraded condition.  The body of the report should have the following outline:</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Description and chronology of event or degraded condition.</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Probable contributing causes of the event or degraded condition, where applicable:</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Equipment failures</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Human factor and procedural issues</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Quality assurance issues</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Radiological issues</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1F0353" w:rsidP="00C174B7">
      <w:pPr>
        <w:widowControl/>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A40CC">
        <w:rPr>
          <w:rFonts w:ascii="Arial" w:hAnsi="Arial" w:cs="Arial"/>
        </w:rPr>
        <w:t>Security or</w:t>
      </w:r>
      <w:r>
        <w:rPr>
          <w:rFonts w:ascii="Arial" w:hAnsi="Arial" w:cs="Arial"/>
        </w:rPr>
        <w:t xml:space="preserve"> </w:t>
      </w:r>
      <w:r w:rsidR="007E61D4">
        <w:rPr>
          <w:rFonts w:ascii="Arial" w:hAnsi="Arial" w:cs="Arial"/>
        </w:rPr>
        <w:t>s</w:t>
      </w:r>
      <w:r w:rsidR="00437CFB" w:rsidRPr="005D4D70">
        <w:rPr>
          <w:rFonts w:ascii="Arial" w:hAnsi="Arial" w:cs="Arial"/>
        </w:rPr>
        <w:t>afeguards issues</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i/>
          <w:iCs/>
        </w:rPr>
        <w:t xml:space="preserve">Safety culture component issues </w:t>
      </w:r>
      <w:r w:rsidRPr="005D4D70">
        <w:rPr>
          <w:rFonts w:ascii="Arial" w:hAnsi="Arial" w:cs="Arial"/>
        </w:rPr>
        <w:t xml:space="preserve"> [C1]</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E272A3"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Pr>
          <w:rFonts w:ascii="Arial" w:hAnsi="Arial" w:cs="Arial"/>
        </w:rPr>
        <w:t xml:space="preserve">Item a. should be documented in a </w:t>
      </w:r>
      <w:r w:rsidR="00437CFB" w:rsidRPr="005D4D70">
        <w:rPr>
          <w:rFonts w:ascii="Arial" w:hAnsi="Arial" w:cs="Arial"/>
        </w:rPr>
        <w:t>narrative</w:t>
      </w:r>
      <w:r>
        <w:rPr>
          <w:rFonts w:ascii="Arial" w:hAnsi="Arial" w:cs="Arial"/>
        </w:rPr>
        <w:t xml:space="preserve"> form and</w:t>
      </w:r>
      <w:r w:rsidR="00437CFB" w:rsidRPr="005D4D70">
        <w:rPr>
          <w:rFonts w:ascii="Arial" w:hAnsi="Arial" w:cs="Arial"/>
        </w:rPr>
        <w:t xml:space="preserve"> not in the IMC 0612 format regarding inspection scope and findings.  Items b.1 through 6 potentially </w:t>
      </w:r>
      <w:proofErr w:type="gramStart"/>
      <w:r w:rsidR="00437CFB" w:rsidRPr="005D4D70">
        <w:rPr>
          <w:rFonts w:ascii="Arial" w:hAnsi="Arial" w:cs="Arial"/>
        </w:rPr>
        <w:t>include</w:t>
      </w:r>
      <w:proofErr w:type="gramEnd"/>
      <w:r w:rsidR="00437CFB" w:rsidRPr="005D4D70">
        <w:rPr>
          <w:rFonts w:ascii="Arial" w:hAnsi="Arial" w:cs="Arial"/>
        </w:rPr>
        <w:t xml:space="preserve"> findings, and should be in the IMC 0612 format regarding inspection scope and findings.  Due to the sensitive nature of SIs, areas where no findings are identified should be documented in greater detail than required by IMC 0612.</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B541CC"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sectPr w:rsidR="00B541CC" w:rsidSect="00B541CC">
          <w:footerReference w:type="default" r:id="rId12"/>
          <w:pgSz w:w="12240" w:h="15840" w:code="1"/>
          <w:pgMar w:top="1440" w:right="1440" w:bottom="1440" w:left="1440" w:header="1080" w:footer="720" w:gutter="0"/>
          <w:cols w:space="720"/>
          <w:noEndnote/>
          <w:docGrid w:linePitch="326"/>
        </w:sectPr>
      </w:pPr>
      <w:r w:rsidRPr="005D4D70">
        <w:rPr>
          <w:rFonts w:ascii="Arial" w:hAnsi="Arial" w:cs="Arial"/>
          <w:i/>
          <w:iCs/>
        </w:rPr>
        <w:t xml:space="preserve">The results of this inspection may be used to inform a subsequent supplemental inspection (95001, 95002, or 95003) based on the final significance determination of any findings </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5D4D70">
        <w:rPr>
          <w:rFonts w:ascii="Arial" w:hAnsi="Arial" w:cs="Arial"/>
          <w:i/>
          <w:iCs/>
        </w:rPr>
        <w:lastRenderedPageBreak/>
        <w:t>associated</w:t>
      </w:r>
      <w:proofErr w:type="gramEnd"/>
      <w:r w:rsidRPr="005D4D70">
        <w:rPr>
          <w:rFonts w:ascii="Arial" w:hAnsi="Arial" w:cs="Arial"/>
          <w:i/>
          <w:iCs/>
        </w:rPr>
        <w:t xml:space="preserve"> with the event.  The SI leader should provide any information on potential causes or contributing factors, including safety culture issues to the team leader of any related supplemental inspection.</w:t>
      </w:r>
      <w:r w:rsidRPr="005D4D70">
        <w:rPr>
          <w:rFonts w:ascii="Arial" w:hAnsi="Arial" w:cs="Arial"/>
        </w:rPr>
        <w:t xml:space="preserve">  [C1]</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rPr>
          <w:rFonts w:ascii="Arial" w:hAnsi="Arial" w:cs="Arial"/>
        </w:rPr>
      </w:pPr>
      <w:r w:rsidRPr="005D4D70">
        <w:rPr>
          <w:rFonts w:ascii="Arial" w:hAnsi="Arial" w:cs="Arial"/>
        </w:rPr>
        <w:t>03.03</w:t>
      </w:r>
      <w:r w:rsidRPr="005D4D70">
        <w:rPr>
          <w:rFonts w:ascii="Arial" w:hAnsi="Arial" w:cs="Arial"/>
        </w:rPr>
        <w:tab/>
      </w:r>
      <w:r w:rsidRPr="005D4D70">
        <w:rPr>
          <w:rFonts w:ascii="Arial" w:hAnsi="Arial" w:cs="Arial"/>
          <w:u w:val="single"/>
        </w:rPr>
        <w:t>Communications</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u w:val="single"/>
        </w:rPr>
        <w:t>The SI leader</w:t>
      </w:r>
      <w:r w:rsidRPr="005D4D70">
        <w:rPr>
          <w:rFonts w:ascii="Arial" w:hAnsi="Arial" w:cs="Arial"/>
        </w:rPr>
        <w:t>.  When the chronology and circumstances of the event are more clearly understood, the SI leader is encouraged to maintain communications with cognizant personnel from the Regional Office, NRR or NMSS, and NSIR (Division of Preparedness and Response) to:</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numPr>
          <w:ilvl w:val="1"/>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 xml:space="preserve">provide a first-hand update of the event </w:t>
      </w:r>
    </w:p>
    <w:p w:rsidR="00437CFB" w:rsidRPr="005D4D70" w:rsidRDefault="00437CFB" w:rsidP="00C174B7">
      <w:pPr>
        <w:widowControl/>
        <w:numPr>
          <w:ilvl w:val="1"/>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respond to any questions</w:t>
      </w:r>
    </w:p>
    <w:p w:rsidR="00437CFB" w:rsidRPr="005D4D70" w:rsidRDefault="00437CFB" w:rsidP="00C174B7">
      <w:pPr>
        <w:widowControl/>
        <w:numPr>
          <w:ilvl w:val="1"/>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discuss the appropriateness of the SI response</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5D4D70">
        <w:rPr>
          <w:rFonts w:ascii="Arial" w:hAnsi="Arial" w:cs="Arial"/>
        </w:rPr>
        <w:t>93812-04</w:t>
      </w:r>
      <w:r w:rsidRPr="005D4D70">
        <w:rPr>
          <w:rFonts w:ascii="Arial" w:hAnsi="Arial" w:cs="Arial"/>
        </w:rPr>
        <w:tab/>
        <w:t>INSPECTION RESOURCES</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The SI leader should be a senior inspector or engineer.  Group expertise is based upon the nature of the event, as well as the uncertainty of influential assumptions affecting the risk significance of the event.  Resources of technical experts from the responsible regional office are comparable for SIs and AITs, but SIs (unlike AITs) are not augmented by personnel from Headquarters, other regions, or contractors with special technical qualifications to complement the regional technical expertise.</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5D4D70">
        <w:rPr>
          <w:rFonts w:ascii="Arial" w:hAnsi="Arial" w:cs="Arial"/>
        </w:rPr>
        <w:t>93812-05</w:t>
      </w:r>
      <w:r w:rsidRPr="005D4D70">
        <w:rPr>
          <w:rFonts w:ascii="Arial" w:hAnsi="Arial" w:cs="Arial"/>
        </w:rPr>
        <w:tab/>
        <w:t>REFERENCES</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 xml:space="preserve">Management Directive 8.3, </w:t>
      </w:r>
      <w:r w:rsidRPr="005D4D70">
        <w:rPr>
          <w:rFonts w:ascii="Arial" w:hAnsi="Arial" w:cs="Arial"/>
        </w:rPr>
        <w:sym w:font="WP TypographicSymbols" w:char="0041"/>
      </w:r>
      <w:r w:rsidRPr="005D4D70">
        <w:rPr>
          <w:rFonts w:ascii="Arial" w:hAnsi="Arial" w:cs="Arial"/>
        </w:rPr>
        <w:t>NRC Incident Investigation Procedures</w:t>
      </w:r>
      <w:r w:rsidRPr="005D4D70">
        <w:rPr>
          <w:rFonts w:ascii="Arial" w:hAnsi="Arial" w:cs="Arial"/>
        </w:rPr>
        <w:sym w:font="WP TypographicSymbols" w:char="0040"/>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 xml:space="preserve">NUREG 1303, </w:t>
      </w:r>
      <w:r w:rsidRPr="005D4D70">
        <w:rPr>
          <w:rFonts w:ascii="Arial" w:hAnsi="Arial" w:cs="Arial"/>
        </w:rPr>
        <w:sym w:font="WP TypographicSymbols" w:char="0041"/>
      </w:r>
      <w:r w:rsidRPr="005D4D70">
        <w:rPr>
          <w:rFonts w:ascii="Arial" w:hAnsi="Arial" w:cs="Arial"/>
        </w:rPr>
        <w:t>Incident Investigation Manual</w:t>
      </w:r>
      <w:r w:rsidRPr="005D4D70">
        <w:rPr>
          <w:rFonts w:ascii="Arial" w:hAnsi="Arial" w:cs="Arial"/>
        </w:rPr>
        <w:sym w:font="WP TypographicSymbols" w:char="0040"/>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 xml:space="preserve">Inspection Manual Chapter </w:t>
      </w:r>
      <w:ins w:id="3" w:author="Author" w:date="2011-10-21T12:24:00Z">
        <w:r w:rsidR="00C25C49" w:rsidRPr="005D4D70">
          <w:rPr>
            <w:rFonts w:ascii="Arial" w:hAnsi="Arial" w:cs="Arial"/>
          </w:rPr>
          <w:t>03</w:t>
        </w:r>
        <w:r w:rsidR="00C25C49">
          <w:rPr>
            <w:rFonts w:ascii="Arial" w:hAnsi="Arial" w:cs="Arial"/>
          </w:rPr>
          <w:t>10</w:t>
        </w:r>
      </w:ins>
      <w:r w:rsidRPr="005D4D70">
        <w:rPr>
          <w:rFonts w:ascii="Arial" w:hAnsi="Arial" w:cs="Arial"/>
        </w:rPr>
        <w:t xml:space="preserve">, </w:t>
      </w:r>
      <w:ins w:id="4" w:author="Author" w:date="2011-10-21T12:26:00Z">
        <w:r w:rsidR="00C25C49" w:rsidRPr="00C25C49">
          <w:rPr>
            <w:rFonts w:ascii="Arial" w:hAnsi="Arial" w:cs="Arial"/>
          </w:rPr>
          <w:t xml:space="preserve">"Components </w:t>
        </w:r>
        <w:proofErr w:type="gramStart"/>
        <w:r w:rsidR="00C25C49" w:rsidRPr="00C25C49">
          <w:rPr>
            <w:rFonts w:ascii="Arial" w:hAnsi="Arial" w:cs="Arial"/>
          </w:rPr>
          <w:t>Within</w:t>
        </w:r>
        <w:proofErr w:type="gramEnd"/>
        <w:r w:rsidR="00C25C49" w:rsidRPr="00C25C49">
          <w:rPr>
            <w:rFonts w:ascii="Arial" w:hAnsi="Arial" w:cs="Arial"/>
          </w:rPr>
          <w:t xml:space="preserve"> The Cross-Cutting Areas"</w:t>
        </w:r>
      </w:ins>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 xml:space="preserve">Inspection Manual Chapter 0309, </w:t>
      </w:r>
      <w:r w:rsidRPr="005D4D70">
        <w:rPr>
          <w:rFonts w:ascii="Arial" w:hAnsi="Arial" w:cs="Arial"/>
        </w:rPr>
        <w:sym w:font="WP TypographicSymbols" w:char="0041"/>
      </w:r>
      <w:r w:rsidRPr="005D4D70">
        <w:rPr>
          <w:rFonts w:ascii="Arial" w:hAnsi="Arial" w:cs="Arial"/>
        </w:rPr>
        <w:t>Reactive Inspection Decision Basis for Reactors</w:t>
      </w:r>
      <w:r w:rsidRPr="005D4D70">
        <w:rPr>
          <w:rFonts w:ascii="Arial" w:hAnsi="Arial" w:cs="Arial"/>
        </w:rPr>
        <w:sym w:font="WP TypographicSymbols" w:char="0040"/>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 xml:space="preserve">Inspection Manual Chapter 0609, </w:t>
      </w:r>
      <w:r w:rsidRPr="005D4D70">
        <w:rPr>
          <w:rFonts w:ascii="Arial" w:hAnsi="Arial" w:cs="Arial"/>
        </w:rPr>
        <w:sym w:font="WP TypographicSymbols" w:char="0041"/>
      </w:r>
      <w:r w:rsidRPr="005D4D70">
        <w:rPr>
          <w:rFonts w:ascii="Arial" w:hAnsi="Arial" w:cs="Arial"/>
        </w:rPr>
        <w:t>Significance Determination Process</w:t>
      </w:r>
      <w:r w:rsidRPr="005D4D70">
        <w:rPr>
          <w:rFonts w:ascii="Arial" w:hAnsi="Arial" w:cs="Arial"/>
        </w:rPr>
        <w:sym w:font="WP TypographicSymbols" w:char="0040"/>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 xml:space="preserve">Inspection Manual Chapter 0612, </w:t>
      </w:r>
      <w:r w:rsidRPr="005D4D70">
        <w:rPr>
          <w:rFonts w:ascii="Arial" w:hAnsi="Arial" w:cs="Arial"/>
        </w:rPr>
        <w:sym w:font="WP TypographicSymbols" w:char="0041"/>
      </w:r>
      <w:r w:rsidRPr="005D4D70">
        <w:rPr>
          <w:rFonts w:ascii="Arial" w:hAnsi="Arial" w:cs="Arial"/>
        </w:rPr>
        <w:t>Power Reactor Inspection Reports</w:t>
      </w:r>
      <w:r w:rsidRPr="005D4D70">
        <w:rPr>
          <w:rFonts w:ascii="Arial" w:hAnsi="Arial" w:cs="Arial"/>
        </w:rPr>
        <w:sym w:font="WP TypographicSymbols" w:char="0040"/>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D4D70">
        <w:rPr>
          <w:rFonts w:ascii="Arial" w:hAnsi="Arial" w:cs="Arial"/>
        </w:rPr>
        <w:t xml:space="preserve">Inspection Procedure 93800, </w:t>
      </w:r>
      <w:r w:rsidRPr="005D4D70">
        <w:rPr>
          <w:rFonts w:ascii="Arial" w:hAnsi="Arial" w:cs="Arial"/>
        </w:rPr>
        <w:sym w:font="WP TypographicSymbols" w:char="0041"/>
      </w:r>
      <w:r w:rsidRPr="005D4D70">
        <w:rPr>
          <w:rFonts w:ascii="Arial" w:hAnsi="Arial" w:cs="Arial"/>
        </w:rPr>
        <w:t>Augmented Inspection Team</w:t>
      </w:r>
      <w:r w:rsidRPr="005D4D70">
        <w:rPr>
          <w:rFonts w:ascii="Arial" w:hAnsi="Arial" w:cs="Arial"/>
        </w:rPr>
        <w:sym w:font="WP TypographicSymbols" w:char="0040"/>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02517"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sectPr w:rsidR="00302517" w:rsidSect="00B541CC">
          <w:footerReference w:type="default" r:id="rId13"/>
          <w:pgSz w:w="12240" w:h="15840" w:code="1"/>
          <w:pgMar w:top="1440" w:right="1440" w:bottom="1440" w:left="1440" w:header="1080" w:footer="720" w:gutter="0"/>
          <w:pgNumType w:start="1"/>
          <w:cols w:space="720"/>
          <w:noEndnote/>
          <w:docGrid w:linePitch="326"/>
        </w:sectPr>
      </w:pPr>
      <w:r w:rsidRPr="005D4D70">
        <w:rPr>
          <w:rFonts w:ascii="Arial" w:hAnsi="Arial" w:cs="Arial"/>
        </w:rPr>
        <w:t>END</w:t>
      </w:r>
    </w:p>
    <w:p w:rsidR="00437CFB" w:rsidRPr="005D4D70"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437CFB" w:rsidRPr="005D4D70" w:rsidRDefault="00437CFB" w:rsidP="00D04428">
      <w:pPr>
        <w:widowControl/>
        <w:tabs>
          <w:tab w:val="center" w:pos="6480"/>
        </w:tabs>
        <w:jc w:val="center"/>
        <w:rPr>
          <w:rFonts w:ascii="Arial" w:hAnsi="Arial" w:cs="Arial"/>
        </w:rPr>
      </w:pPr>
      <w:r w:rsidRPr="005D4D70">
        <w:rPr>
          <w:rFonts w:ascii="Arial" w:hAnsi="Arial" w:cs="Arial"/>
        </w:rPr>
        <w:t>ATTACHMENT 1</w:t>
      </w:r>
      <w:r w:rsidR="00D04428">
        <w:rPr>
          <w:rFonts w:ascii="Arial" w:hAnsi="Arial" w:cs="Arial"/>
        </w:rPr>
        <w:t xml:space="preserve"> – </w:t>
      </w:r>
      <w:r w:rsidRPr="00D04428">
        <w:rPr>
          <w:rFonts w:ascii="Arial" w:hAnsi="Arial" w:cs="Arial"/>
        </w:rPr>
        <w:t>Revision History for IP 93812</w:t>
      </w:r>
    </w:p>
    <w:p w:rsidR="00437CFB" w:rsidRPr="005D4D70" w:rsidRDefault="00437CFB">
      <w:pPr>
        <w:widowControl/>
        <w:tabs>
          <w:tab w:val="left" w:pos="244"/>
          <w:tab w:val="left" w:pos="835"/>
          <w:tab w:val="left" w:pos="1440"/>
          <w:tab w:val="left" w:pos="2044"/>
          <w:tab w:val="left" w:pos="2635"/>
          <w:tab w:val="left" w:pos="3240"/>
        </w:tabs>
        <w:jc w:val="both"/>
        <w:rPr>
          <w:rFonts w:ascii="Arial" w:hAnsi="Arial" w:cs="Arial"/>
        </w:rPr>
      </w:pPr>
    </w:p>
    <w:tbl>
      <w:tblPr>
        <w:tblW w:w="13140" w:type="dxa"/>
        <w:tblInd w:w="120" w:type="dxa"/>
        <w:tblLayout w:type="fixed"/>
        <w:tblCellMar>
          <w:left w:w="120" w:type="dxa"/>
          <w:right w:w="120" w:type="dxa"/>
        </w:tblCellMar>
        <w:tblLook w:val="0000"/>
      </w:tblPr>
      <w:tblGrid>
        <w:gridCol w:w="1620"/>
        <w:gridCol w:w="1890"/>
        <w:gridCol w:w="4860"/>
        <w:gridCol w:w="1440"/>
        <w:gridCol w:w="1530"/>
        <w:gridCol w:w="1800"/>
      </w:tblGrid>
      <w:tr w:rsidR="00437CFB" w:rsidRPr="005D4D70" w:rsidTr="00AC1BDB">
        <w:trPr>
          <w:tblHeader/>
        </w:trPr>
        <w:tc>
          <w:tcPr>
            <w:tcW w:w="1620" w:type="dxa"/>
            <w:tcBorders>
              <w:top w:val="single" w:sz="6" w:space="0" w:color="000000"/>
              <w:left w:val="single" w:sz="6" w:space="0" w:color="000000"/>
              <w:bottom w:val="single" w:sz="6" w:space="0" w:color="000000"/>
              <w:right w:val="single" w:sz="6" w:space="0" w:color="000000"/>
            </w:tcBorders>
          </w:tcPr>
          <w:p w:rsidR="00437CFB" w:rsidRPr="005D4D70" w:rsidRDefault="00437CFB">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Commitment Tracking Number</w:t>
            </w:r>
          </w:p>
        </w:tc>
        <w:tc>
          <w:tcPr>
            <w:tcW w:w="1890" w:type="dxa"/>
            <w:tcBorders>
              <w:top w:val="single" w:sz="6" w:space="0" w:color="000000"/>
              <w:left w:val="single" w:sz="6" w:space="0" w:color="000000"/>
              <w:bottom w:val="single" w:sz="6" w:space="0" w:color="000000"/>
              <w:right w:val="single" w:sz="6" w:space="0" w:color="000000"/>
            </w:tcBorders>
          </w:tcPr>
          <w:p w:rsidR="00437CFB" w:rsidRPr="005D4D70" w:rsidRDefault="00437CFB">
            <w:pPr>
              <w:widowControl/>
              <w:tabs>
                <w:tab w:val="left" w:pos="244"/>
                <w:tab w:val="left" w:pos="835"/>
                <w:tab w:val="left" w:pos="1440"/>
                <w:tab w:val="left" w:pos="2044"/>
                <w:tab w:val="left" w:pos="2635"/>
                <w:tab w:val="left" w:pos="3240"/>
              </w:tabs>
              <w:spacing w:after="58"/>
              <w:jc w:val="center"/>
              <w:rPr>
                <w:rFonts w:ascii="Arial" w:hAnsi="Arial" w:cs="Arial"/>
              </w:rPr>
            </w:pPr>
            <w:r w:rsidRPr="005D4D70">
              <w:rPr>
                <w:rFonts w:ascii="Arial" w:hAnsi="Arial" w:cs="Arial"/>
              </w:rPr>
              <w:t>Issue Date</w:t>
            </w:r>
          </w:p>
        </w:tc>
        <w:tc>
          <w:tcPr>
            <w:tcW w:w="4860" w:type="dxa"/>
            <w:tcBorders>
              <w:top w:val="single" w:sz="6" w:space="0" w:color="000000"/>
              <w:left w:val="single" w:sz="6" w:space="0" w:color="000000"/>
              <w:bottom w:val="single" w:sz="6" w:space="0" w:color="000000"/>
              <w:right w:val="single" w:sz="6" w:space="0" w:color="000000"/>
            </w:tcBorders>
          </w:tcPr>
          <w:p w:rsidR="00437CFB" w:rsidRPr="005D4D70" w:rsidRDefault="00437CFB">
            <w:pPr>
              <w:widowControl/>
              <w:tabs>
                <w:tab w:val="left" w:pos="244"/>
                <w:tab w:val="left" w:pos="835"/>
                <w:tab w:val="left" w:pos="1440"/>
                <w:tab w:val="left" w:pos="2044"/>
                <w:tab w:val="left" w:pos="2635"/>
                <w:tab w:val="left" w:pos="3240"/>
              </w:tabs>
              <w:spacing w:after="58"/>
              <w:jc w:val="center"/>
              <w:rPr>
                <w:rFonts w:ascii="Arial" w:hAnsi="Arial" w:cs="Arial"/>
              </w:rPr>
            </w:pPr>
            <w:r w:rsidRPr="005D4D70">
              <w:rPr>
                <w:rFonts w:ascii="Arial" w:hAnsi="Arial" w:cs="Arial"/>
              </w:rPr>
              <w:t>Description of Change</w:t>
            </w:r>
          </w:p>
        </w:tc>
        <w:tc>
          <w:tcPr>
            <w:tcW w:w="1440" w:type="dxa"/>
            <w:tcBorders>
              <w:top w:val="single" w:sz="6" w:space="0" w:color="000000"/>
              <w:left w:val="single" w:sz="6" w:space="0" w:color="000000"/>
              <w:bottom w:val="single" w:sz="6" w:space="0" w:color="000000"/>
              <w:right w:val="single" w:sz="6" w:space="0" w:color="000000"/>
            </w:tcBorders>
          </w:tcPr>
          <w:p w:rsidR="00437CFB" w:rsidRPr="005D4D70" w:rsidRDefault="00437CFB">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Training Needed</w:t>
            </w:r>
          </w:p>
        </w:tc>
        <w:tc>
          <w:tcPr>
            <w:tcW w:w="1530" w:type="dxa"/>
            <w:tcBorders>
              <w:top w:val="single" w:sz="6" w:space="0" w:color="000000"/>
              <w:left w:val="single" w:sz="6" w:space="0" w:color="000000"/>
              <w:bottom w:val="single" w:sz="6" w:space="0" w:color="000000"/>
              <w:right w:val="single" w:sz="6" w:space="0" w:color="000000"/>
            </w:tcBorders>
          </w:tcPr>
          <w:p w:rsidR="00437CFB" w:rsidRPr="005D4D70" w:rsidRDefault="00437CFB">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Training Completion Date</w:t>
            </w:r>
          </w:p>
        </w:tc>
        <w:tc>
          <w:tcPr>
            <w:tcW w:w="1800" w:type="dxa"/>
            <w:tcBorders>
              <w:top w:val="single" w:sz="6" w:space="0" w:color="000000"/>
              <w:left w:val="single" w:sz="6" w:space="0" w:color="000000"/>
              <w:bottom w:val="single" w:sz="6" w:space="0" w:color="000000"/>
              <w:right w:val="single" w:sz="6" w:space="0" w:color="000000"/>
            </w:tcBorders>
          </w:tcPr>
          <w:p w:rsidR="00437CFB" w:rsidRPr="005D4D70" w:rsidRDefault="00437CFB">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Comment Resolution Accession Number</w:t>
            </w:r>
          </w:p>
        </w:tc>
      </w:tr>
      <w:tr w:rsidR="00437CFB" w:rsidRPr="005D4D70" w:rsidTr="00AC1BDB">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N/A</w:t>
            </w:r>
          </w:p>
        </w:tc>
        <w:tc>
          <w:tcPr>
            <w:tcW w:w="189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pPr>
              <w:widowControl/>
              <w:tabs>
                <w:tab w:val="left" w:pos="244"/>
                <w:tab w:val="left" w:pos="835"/>
                <w:tab w:val="left" w:pos="1440"/>
                <w:tab w:val="left" w:pos="2044"/>
                <w:tab w:val="left" w:pos="2635"/>
                <w:tab w:val="left" w:pos="3240"/>
              </w:tabs>
              <w:jc w:val="center"/>
              <w:rPr>
                <w:rFonts w:ascii="Arial" w:hAnsi="Arial" w:cs="Arial"/>
              </w:rPr>
            </w:pPr>
            <w:r w:rsidRPr="005D4D70">
              <w:rPr>
                <w:rFonts w:ascii="Arial" w:hAnsi="Arial" w:cs="Arial"/>
              </w:rPr>
              <w:t>04/03/00</w:t>
            </w:r>
          </w:p>
          <w:p w:rsidR="00437CFB" w:rsidRPr="005D4D70" w:rsidRDefault="00B321C2" w:rsidP="00C70513">
            <w:pPr>
              <w:jc w:val="center"/>
              <w:rPr>
                <w:rFonts w:ascii="Arial" w:hAnsi="Arial" w:cs="Arial"/>
              </w:rPr>
            </w:pPr>
            <w:hyperlink r:id="rId14" w:history="1">
              <w:r w:rsidR="00C70513" w:rsidRPr="00390A05">
                <w:rPr>
                  <w:rStyle w:val="Hyperlink"/>
                </w:rPr>
                <w:t>CN 00-003</w:t>
              </w:r>
            </w:hyperlink>
          </w:p>
        </w:tc>
        <w:tc>
          <w:tcPr>
            <w:tcW w:w="48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IP 93812 is modified to be performed as a supplemental procedure (Appendix B).</w:t>
            </w:r>
          </w:p>
        </w:tc>
        <w:tc>
          <w:tcPr>
            <w:tcW w:w="144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rsidP="00EB0910">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No</w:t>
            </w:r>
          </w:p>
        </w:tc>
        <w:tc>
          <w:tcPr>
            <w:tcW w:w="153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N/A</w:t>
            </w:r>
          </w:p>
        </w:tc>
        <w:tc>
          <w:tcPr>
            <w:tcW w:w="180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N/A</w:t>
            </w:r>
          </w:p>
        </w:tc>
      </w:tr>
      <w:tr w:rsidR="00437CFB" w:rsidRPr="005D4D70" w:rsidTr="00AC1BDB">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N/A</w:t>
            </w:r>
          </w:p>
        </w:tc>
        <w:tc>
          <w:tcPr>
            <w:tcW w:w="189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pPr>
              <w:widowControl/>
              <w:tabs>
                <w:tab w:val="left" w:pos="244"/>
                <w:tab w:val="left" w:pos="835"/>
                <w:tab w:val="left" w:pos="1440"/>
                <w:tab w:val="left" w:pos="2044"/>
                <w:tab w:val="left" w:pos="2635"/>
                <w:tab w:val="left" w:pos="3240"/>
              </w:tabs>
              <w:jc w:val="center"/>
              <w:rPr>
                <w:rFonts w:ascii="Arial" w:hAnsi="Arial" w:cs="Arial"/>
              </w:rPr>
            </w:pPr>
            <w:r w:rsidRPr="005D4D70">
              <w:rPr>
                <w:rFonts w:ascii="Arial" w:hAnsi="Arial" w:cs="Arial"/>
              </w:rPr>
              <w:t>03/06/01</w:t>
            </w:r>
          </w:p>
          <w:p w:rsidR="00C70513" w:rsidRDefault="00B321C2" w:rsidP="00C70513">
            <w:pPr>
              <w:jc w:val="center"/>
            </w:pPr>
            <w:hyperlink r:id="rId15" w:history="1">
              <w:r w:rsidR="00C70513" w:rsidRPr="00390A05">
                <w:rPr>
                  <w:rStyle w:val="Hyperlink"/>
                </w:rPr>
                <w:t>CN 01-006</w:t>
              </w:r>
            </w:hyperlink>
          </w:p>
          <w:p w:rsidR="00437CFB" w:rsidRPr="005D4D70" w:rsidRDefault="00437CFB" w:rsidP="00CF6D5B">
            <w:pPr>
              <w:widowControl/>
              <w:tabs>
                <w:tab w:val="left" w:pos="244"/>
                <w:tab w:val="left" w:pos="835"/>
                <w:tab w:val="left" w:pos="1440"/>
                <w:tab w:val="left" w:pos="2044"/>
                <w:tab w:val="left" w:pos="2635"/>
                <w:tab w:val="left" w:pos="3240"/>
              </w:tabs>
              <w:spacing w:after="58"/>
              <w:jc w:val="center"/>
              <w:rPr>
                <w:rFonts w:ascii="Arial" w:hAnsi="Arial" w:cs="Arial"/>
              </w:rPr>
            </w:pPr>
          </w:p>
        </w:tc>
        <w:tc>
          <w:tcPr>
            <w:tcW w:w="48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IP 93812 has been revised to provide consistency with Management Directive 8.3, and to provide guidance on Preliminary Notifications.</w:t>
            </w:r>
          </w:p>
        </w:tc>
        <w:tc>
          <w:tcPr>
            <w:tcW w:w="144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rsidP="00EB0910">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No</w:t>
            </w:r>
          </w:p>
        </w:tc>
        <w:tc>
          <w:tcPr>
            <w:tcW w:w="153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N/A</w:t>
            </w:r>
          </w:p>
        </w:tc>
        <w:tc>
          <w:tcPr>
            <w:tcW w:w="180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N/A</w:t>
            </w:r>
          </w:p>
        </w:tc>
      </w:tr>
      <w:tr w:rsidR="00437CFB" w:rsidRPr="005D4D70" w:rsidTr="00AC1BDB">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N/A</w:t>
            </w:r>
          </w:p>
        </w:tc>
        <w:tc>
          <w:tcPr>
            <w:tcW w:w="189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pPr>
              <w:widowControl/>
              <w:tabs>
                <w:tab w:val="left" w:pos="244"/>
                <w:tab w:val="left" w:pos="835"/>
                <w:tab w:val="left" w:pos="1440"/>
                <w:tab w:val="left" w:pos="2044"/>
                <w:tab w:val="left" w:pos="2635"/>
                <w:tab w:val="left" w:pos="3240"/>
              </w:tabs>
              <w:jc w:val="center"/>
              <w:rPr>
                <w:rFonts w:ascii="Arial" w:hAnsi="Arial" w:cs="Arial"/>
              </w:rPr>
            </w:pPr>
            <w:r w:rsidRPr="005D4D70">
              <w:rPr>
                <w:rFonts w:ascii="Arial" w:hAnsi="Arial" w:cs="Arial"/>
              </w:rPr>
              <w:t>10/23/02</w:t>
            </w:r>
          </w:p>
          <w:p w:rsidR="00C70513" w:rsidRDefault="00B321C2" w:rsidP="00C70513">
            <w:pPr>
              <w:jc w:val="center"/>
            </w:pPr>
            <w:hyperlink r:id="rId16" w:history="1">
              <w:r w:rsidR="00C70513" w:rsidRPr="00390A05">
                <w:rPr>
                  <w:rStyle w:val="Hyperlink"/>
                </w:rPr>
                <w:t>CN 02-039</w:t>
              </w:r>
            </w:hyperlink>
          </w:p>
          <w:p w:rsidR="00437CFB" w:rsidRPr="005D4D70" w:rsidRDefault="00437CFB" w:rsidP="00CF6D5B">
            <w:pPr>
              <w:widowControl/>
              <w:tabs>
                <w:tab w:val="left" w:pos="244"/>
                <w:tab w:val="left" w:pos="835"/>
                <w:tab w:val="left" w:pos="1440"/>
                <w:tab w:val="left" w:pos="2044"/>
                <w:tab w:val="left" w:pos="2635"/>
                <w:tab w:val="left" w:pos="3240"/>
              </w:tabs>
              <w:spacing w:after="58"/>
              <w:jc w:val="center"/>
              <w:rPr>
                <w:rFonts w:ascii="Arial" w:hAnsi="Arial" w:cs="Arial"/>
              </w:rPr>
            </w:pPr>
          </w:p>
        </w:tc>
        <w:tc>
          <w:tcPr>
            <w:tcW w:w="48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IP 93812 has been revised to provide guidance on documenting information relating to events that is in addition to that currently required by IMC 0612, "Power Reactor Inspection Reports," such as description/chronology, risk</w:t>
            </w:r>
            <w:r w:rsidRPr="005D4D70">
              <w:rPr>
                <w:rFonts w:ascii="Arial" w:hAnsi="Arial" w:cs="Arial"/>
              </w:rPr>
              <w:noBreakHyphen/>
              <w:t>significance, and probable contributing causes.</w:t>
            </w:r>
          </w:p>
        </w:tc>
        <w:tc>
          <w:tcPr>
            <w:tcW w:w="144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rsidP="00EB0910">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No</w:t>
            </w:r>
          </w:p>
        </w:tc>
        <w:tc>
          <w:tcPr>
            <w:tcW w:w="153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N/A</w:t>
            </w:r>
          </w:p>
        </w:tc>
        <w:tc>
          <w:tcPr>
            <w:tcW w:w="180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N/A</w:t>
            </w:r>
          </w:p>
        </w:tc>
      </w:tr>
      <w:tr w:rsidR="00437CFB" w:rsidRPr="005D4D70" w:rsidTr="00AC1BDB">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N/A</w:t>
            </w:r>
          </w:p>
        </w:tc>
        <w:tc>
          <w:tcPr>
            <w:tcW w:w="189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pPr>
              <w:widowControl/>
              <w:tabs>
                <w:tab w:val="left" w:pos="244"/>
                <w:tab w:val="left" w:pos="835"/>
                <w:tab w:val="left" w:pos="1440"/>
                <w:tab w:val="left" w:pos="2044"/>
                <w:tab w:val="left" w:pos="2635"/>
                <w:tab w:val="left" w:pos="3240"/>
              </w:tabs>
              <w:jc w:val="center"/>
              <w:rPr>
                <w:rFonts w:ascii="Arial" w:hAnsi="Arial" w:cs="Arial"/>
              </w:rPr>
            </w:pPr>
            <w:r w:rsidRPr="005D4D70">
              <w:rPr>
                <w:rFonts w:ascii="Arial" w:hAnsi="Arial" w:cs="Arial"/>
              </w:rPr>
              <w:t>07/07/03</w:t>
            </w:r>
          </w:p>
          <w:p w:rsidR="00437CFB" w:rsidRPr="005D4D70" w:rsidRDefault="00B321C2" w:rsidP="00CF6D5B">
            <w:pPr>
              <w:widowControl/>
              <w:tabs>
                <w:tab w:val="left" w:pos="244"/>
                <w:tab w:val="left" w:pos="835"/>
                <w:tab w:val="left" w:pos="1440"/>
                <w:tab w:val="left" w:pos="2044"/>
                <w:tab w:val="left" w:pos="2635"/>
                <w:tab w:val="left" w:pos="3240"/>
              </w:tabs>
              <w:spacing w:after="58"/>
              <w:jc w:val="center"/>
              <w:rPr>
                <w:rFonts w:ascii="Arial" w:hAnsi="Arial" w:cs="Arial"/>
              </w:rPr>
            </w:pPr>
            <w:hyperlink r:id="rId17" w:history="1">
              <w:r w:rsidR="00C70513" w:rsidRPr="00390A05">
                <w:rPr>
                  <w:rStyle w:val="Hyperlink"/>
                </w:rPr>
                <w:t>CN 03-023</w:t>
              </w:r>
            </w:hyperlink>
          </w:p>
        </w:tc>
        <w:tc>
          <w:tcPr>
            <w:tcW w:w="48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rsidP="00D04428">
            <w:pPr>
              <w:widowControl/>
              <w:tabs>
                <w:tab w:val="left" w:pos="244"/>
                <w:tab w:val="left" w:pos="835"/>
                <w:tab w:val="left" w:pos="1440"/>
                <w:tab w:val="left" w:pos="2044"/>
                <w:tab w:val="left" w:pos="2635"/>
                <w:tab w:val="left" w:pos="3240"/>
              </w:tabs>
              <w:rPr>
                <w:rFonts w:ascii="Arial" w:hAnsi="Arial" w:cs="Arial"/>
              </w:rPr>
            </w:pPr>
            <w:r w:rsidRPr="005D4D70">
              <w:rPr>
                <w:rFonts w:ascii="Arial" w:hAnsi="Arial" w:cs="Arial"/>
              </w:rPr>
              <w:t xml:space="preserve">IP 93812 has been revised to reflect the revision to Management Directive 8.3, </w:t>
            </w:r>
            <w:r w:rsidRPr="005D4D70">
              <w:rPr>
                <w:rFonts w:ascii="Arial" w:hAnsi="Arial" w:cs="Arial"/>
              </w:rPr>
              <w:sym w:font="WP TypographicSymbols" w:char="0041"/>
            </w:r>
            <w:r w:rsidRPr="005D4D70">
              <w:rPr>
                <w:rFonts w:ascii="Arial" w:hAnsi="Arial" w:cs="Arial"/>
              </w:rPr>
              <w:t>NRC Incident Investigation Program, and to delete the prohibition for Special Inspections to review licensee actions related to plant restart.</w:t>
            </w:r>
          </w:p>
        </w:tc>
        <w:tc>
          <w:tcPr>
            <w:tcW w:w="144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rsidP="00EB0910">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No</w:t>
            </w:r>
          </w:p>
        </w:tc>
        <w:tc>
          <w:tcPr>
            <w:tcW w:w="153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N/A</w:t>
            </w:r>
          </w:p>
        </w:tc>
        <w:tc>
          <w:tcPr>
            <w:tcW w:w="180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37CFB" w:rsidRPr="005D4D70" w:rsidRDefault="00437CFB">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N/A</w:t>
            </w:r>
          </w:p>
        </w:tc>
      </w:tr>
      <w:tr w:rsidR="002757A0" w:rsidRPr="005D4D70" w:rsidTr="00AC1BDB">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2757A0">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C1</w:t>
            </w:r>
          </w:p>
        </w:tc>
        <w:tc>
          <w:tcPr>
            <w:tcW w:w="189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2757A0">
            <w:pPr>
              <w:widowControl/>
              <w:tabs>
                <w:tab w:val="left" w:pos="244"/>
                <w:tab w:val="left" w:pos="835"/>
                <w:tab w:val="left" w:pos="1440"/>
                <w:tab w:val="left" w:pos="2044"/>
                <w:tab w:val="left" w:pos="2635"/>
                <w:tab w:val="left" w:pos="3240"/>
              </w:tabs>
              <w:jc w:val="center"/>
              <w:rPr>
                <w:rFonts w:ascii="Arial" w:hAnsi="Arial" w:cs="Arial"/>
              </w:rPr>
            </w:pPr>
            <w:r w:rsidRPr="005D4D70">
              <w:rPr>
                <w:rFonts w:ascii="Arial" w:hAnsi="Arial" w:cs="Arial"/>
              </w:rPr>
              <w:t>06/22/06</w:t>
            </w:r>
          </w:p>
          <w:p w:rsidR="002757A0" w:rsidRPr="005D4D70" w:rsidRDefault="00B321C2">
            <w:pPr>
              <w:widowControl/>
              <w:tabs>
                <w:tab w:val="left" w:pos="244"/>
                <w:tab w:val="left" w:pos="835"/>
                <w:tab w:val="left" w:pos="1440"/>
                <w:tab w:val="left" w:pos="2044"/>
                <w:tab w:val="left" w:pos="2635"/>
                <w:tab w:val="left" w:pos="3240"/>
              </w:tabs>
              <w:jc w:val="center"/>
              <w:rPr>
                <w:rFonts w:ascii="Arial" w:hAnsi="Arial" w:cs="Arial"/>
              </w:rPr>
            </w:pPr>
            <w:hyperlink r:id="rId18" w:history="1">
              <w:r w:rsidR="00C70513" w:rsidRPr="00390A05">
                <w:rPr>
                  <w:rStyle w:val="Hyperlink"/>
                </w:rPr>
                <w:t>CN 06-015</w:t>
              </w:r>
            </w:hyperlink>
          </w:p>
          <w:p w:rsidR="002757A0" w:rsidRPr="005D4D70" w:rsidRDefault="00B321C2">
            <w:pPr>
              <w:widowControl/>
              <w:tabs>
                <w:tab w:val="left" w:pos="244"/>
                <w:tab w:val="left" w:pos="835"/>
                <w:tab w:val="left" w:pos="1440"/>
                <w:tab w:val="left" w:pos="2044"/>
                <w:tab w:val="left" w:pos="2635"/>
                <w:tab w:val="left" w:pos="3240"/>
              </w:tabs>
              <w:spacing w:after="58"/>
              <w:rPr>
                <w:rFonts w:ascii="Arial" w:hAnsi="Arial" w:cs="Arial"/>
              </w:rPr>
            </w:pPr>
            <w:hyperlink r:id="rId19" w:history="1">
              <w:r w:rsidR="00C70513" w:rsidRPr="00390A05">
                <w:rPr>
                  <w:rStyle w:val="Hyperlink"/>
                  <w:rFonts w:ascii="Arial" w:hAnsi="Arial" w:cs="Arial"/>
                </w:rPr>
                <w:t>ML061560514</w:t>
              </w:r>
            </w:hyperlink>
          </w:p>
        </w:tc>
        <w:tc>
          <w:tcPr>
            <w:tcW w:w="48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2757A0">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 xml:space="preserve">Incorporate safety culture into inspection procedures.  "Staff Requirements - SECY-04-0111 - Recommended Staff Actions Regarding Agency Guidance in the Areas of Safety Conscious Work Environment </w:t>
            </w:r>
            <w:r w:rsidRPr="005D4D70">
              <w:rPr>
                <w:rFonts w:ascii="Arial" w:hAnsi="Arial" w:cs="Arial"/>
              </w:rPr>
              <w:lastRenderedPageBreak/>
              <w:t>and Safety Culture" August 30, 2004</w:t>
            </w:r>
            <w:r w:rsidR="00EB0910">
              <w:rPr>
                <w:rFonts w:ascii="Arial" w:hAnsi="Arial" w:cs="Arial"/>
              </w:rPr>
              <w:t xml:space="preserve">.  </w:t>
            </w:r>
            <w:r w:rsidR="00EB0910" w:rsidRPr="005D4D70">
              <w:rPr>
                <w:rFonts w:ascii="Arial" w:hAnsi="Arial" w:cs="Arial"/>
              </w:rPr>
              <w:t>Revision history reviewed for the last four years.</w:t>
            </w:r>
          </w:p>
        </w:tc>
        <w:tc>
          <w:tcPr>
            <w:tcW w:w="144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AC1BDB">
            <w:pPr>
              <w:widowControl/>
              <w:tabs>
                <w:tab w:val="left" w:pos="244"/>
                <w:tab w:val="left" w:pos="835"/>
                <w:tab w:val="left" w:pos="1440"/>
                <w:tab w:val="left" w:pos="2044"/>
                <w:tab w:val="left" w:pos="2635"/>
                <w:tab w:val="left" w:pos="3240"/>
              </w:tabs>
              <w:spacing w:after="58"/>
              <w:rPr>
                <w:rFonts w:ascii="Arial" w:hAnsi="Arial" w:cs="Arial"/>
              </w:rPr>
            </w:pPr>
            <w:r>
              <w:rPr>
                <w:rFonts w:ascii="Arial" w:hAnsi="Arial" w:cs="Arial"/>
              </w:rPr>
              <w:lastRenderedPageBreak/>
              <w:t>Yes</w:t>
            </w:r>
          </w:p>
        </w:tc>
        <w:tc>
          <w:tcPr>
            <w:tcW w:w="153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2757A0">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07/01/06</w:t>
            </w:r>
          </w:p>
        </w:tc>
        <w:tc>
          <w:tcPr>
            <w:tcW w:w="180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B321C2">
            <w:pPr>
              <w:widowControl/>
              <w:tabs>
                <w:tab w:val="left" w:pos="244"/>
                <w:tab w:val="left" w:pos="835"/>
                <w:tab w:val="left" w:pos="1440"/>
                <w:tab w:val="left" w:pos="2044"/>
                <w:tab w:val="left" w:pos="2635"/>
                <w:tab w:val="left" w:pos="3240"/>
              </w:tabs>
              <w:spacing w:after="58"/>
              <w:rPr>
                <w:rFonts w:ascii="Arial" w:hAnsi="Arial" w:cs="Arial"/>
              </w:rPr>
            </w:pPr>
            <w:hyperlink r:id="rId20" w:history="1">
              <w:r w:rsidR="002757A0" w:rsidRPr="00390A05">
                <w:rPr>
                  <w:rStyle w:val="Hyperlink"/>
                  <w:rFonts w:ascii="Arial" w:hAnsi="Arial" w:cs="Arial"/>
                </w:rPr>
                <w:t>ML061570136</w:t>
              </w:r>
            </w:hyperlink>
          </w:p>
        </w:tc>
      </w:tr>
      <w:tr w:rsidR="002757A0" w:rsidRPr="005D4D70" w:rsidTr="00AC1BDB">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2757A0" w:rsidP="00D04428">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lastRenderedPageBreak/>
              <w:t>N/A</w:t>
            </w:r>
          </w:p>
        </w:tc>
        <w:tc>
          <w:tcPr>
            <w:tcW w:w="189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2757A0">
            <w:pPr>
              <w:widowControl/>
              <w:tabs>
                <w:tab w:val="left" w:pos="244"/>
                <w:tab w:val="left" w:pos="835"/>
                <w:tab w:val="left" w:pos="1440"/>
                <w:tab w:val="left" w:pos="2044"/>
                <w:tab w:val="left" w:pos="2635"/>
                <w:tab w:val="left" w:pos="3240"/>
              </w:tabs>
              <w:rPr>
                <w:rFonts w:ascii="Arial" w:hAnsi="Arial" w:cs="Arial"/>
              </w:rPr>
            </w:pPr>
            <w:r w:rsidRPr="005D4D70">
              <w:rPr>
                <w:rFonts w:ascii="Arial" w:hAnsi="Arial" w:cs="Arial"/>
              </w:rPr>
              <w:t>07/18/07</w:t>
            </w:r>
          </w:p>
          <w:p w:rsidR="002757A0" w:rsidRDefault="00B321C2">
            <w:pPr>
              <w:widowControl/>
              <w:tabs>
                <w:tab w:val="left" w:pos="244"/>
                <w:tab w:val="left" w:pos="835"/>
                <w:tab w:val="left" w:pos="1440"/>
                <w:tab w:val="left" w:pos="2044"/>
                <w:tab w:val="left" w:pos="2635"/>
                <w:tab w:val="left" w:pos="3240"/>
              </w:tabs>
              <w:spacing w:after="58"/>
            </w:pPr>
            <w:hyperlink r:id="rId21" w:history="1">
              <w:r w:rsidR="00C70513" w:rsidRPr="00390A05">
                <w:rPr>
                  <w:rStyle w:val="Hyperlink"/>
                </w:rPr>
                <w:t>CN 07-022</w:t>
              </w:r>
            </w:hyperlink>
          </w:p>
          <w:p w:rsidR="00C70513" w:rsidRPr="005D4D70" w:rsidRDefault="00B321C2">
            <w:pPr>
              <w:widowControl/>
              <w:tabs>
                <w:tab w:val="left" w:pos="244"/>
                <w:tab w:val="left" w:pos="835"/>
                <w:tab w:val="left" w:pos="1440"/>
                <w:tab w:val="left" w:pos="2044"/>
                <w:tab w:val="left" w:pos="2635"/>
                <w:tab w:val="left" w:pos="3240"/>
              </w:tabs>
              <w:spacing w:after="58"/>
              <w:rPr>
                <w:rFonts w:ascii="Arial" w:hAnsi="Arial" w:cs="Arial"/>
              </w:rPr>
            </w:pPr>
            <w:hyperlink r:id="rId22" w:history="1">
              <w:r w:rsidR="00C70513" w:rsidRPr="00390A05">
                <w:rPr>
                  <w:rStyle w:val="Hyperlink"/>
                  <w:rFonts w:ascii="Arial" w:hAnsi="Arial" w:cs="Arial"/>
                </w:rPr>
                <w:t>ML071920283</w:t>
              </w:r>
            </w:hyperlink>
          </w:p>
        </w:tc>
        <w:tc>
          <w:tcPr>
            <w:tcW w:w="48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2757A0">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IP 93812 is revised to consider licensee implementation of Information Notices, Generic Letters, and Bulletins.</w:t>
            </w:r>
          </w:p>
        </w:tc>
        <w:tc>
          <w:tcPr>
            <w:tcW w:w="144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2757A0" w:rsidP="00EB0910">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No</w:t>
            </w:r>
          </w:p>
        </w:tc>
        <w:tc>
          <w:tcPr>
            <w:tcW w:w="153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2757A0">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N/A</w:t>
            </w:r>
          </w:p>
        </w:tc>
        <w:tc>
          <w:tcPr>
            <w:tcW w:w="180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2757A0" w:rsidP="00D04428">
            <w:pPr>
              <w:widowControl/>
              <w:tabs>
                <w:tab w:val="left" w:pos="244"/>
                <w:tab w:val="left" w:pos="835"/>
                <w:tab w:val="left" w:pos="1440"/>
                <w:tab w:val="left" w:pos="2044"/>
                <w:tab w:val="left" w:pos="2635"/>
                <w:tab w:val="left" w:pos="3240"/>
              </w:tabs>
              <w:rPr>
                <w:rFonts w:ascii="Arial" w:hAnsi="Arial" w:cs="Arial"/>
              </w:rPr>
            </w:pPr>
            <w:r w:rsidRPr="005D4D70">
              <w:rPr>
                <w:rFonts w:ascii="Arial" w:hAnsi="Arial" w:cs="Arial"/>
              </w:rPr>
              <w:t>N/A</w:t>
            </w:r>
          </w:p>
        </w:tc>
      </w:tr>
      <w:tr w:rsidR="002757A0" w:rsidRPr="005D4D70" w:rsidTr="00AC1BDB">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2757A0" w:rsidP="00D04428">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N/A</w:t>
            </w:r>
          </w:p>
        </w:tc>
        <w:tc>
          <w:tcPr>
            <w:tcW w:w="189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2757A0">
            <w:pPr>
              <w:widowControl/>
              <w:tabs>
                <w:tab w:val="left" w:pos="244"/>
                <w:tab w:val="left" w:pos="835"/>
                <w:tab w:val="left" w:pos="1440"/>
                <w:tab w:val="left" w:pos="2044"/>
                <w:tab w:val="left" w:pos="2635"/>
                <w:tab w:val="left" w:pos="3240"/>
              </w:tabs>
              <w:rPr>
                <w:rFonts w:ascii="Arial" w:hAnsi="Arial" w:cs="Arial"/>
              </w:rPr>
            </w:pPr>
            <w:r w:rsidRPr="005D4D70">
              <w:rPr>
                <w:rFonts w:ascii="Arial" w:hAnsi="Arial" w:cs="Arial"/>
              </w:rPr>
              <w:t>01/10/08</w:t>
            </w:r>
          </w:p>
          <w:p w:rsidR="002757A0" w:rsidRDefault="00B321C2">
            <w:pPr>
              <w:widowControl/>
              <w:tabs>
                <w:tab w:val="left" w:pos="244"/>
                <w:tab w:val="left" w:pos="835"/>
                <w:tab w:val="left" w:pos="1440"/>
                <w:tab w:val="left" w:pos="2044"/>
                <w:tab w:val="left" w:pos="2635"/>
                <w:tab w:val="left" w:pos="3240"/>
              </w:tabs>
              <w:spacing w:after="58"/>
            </w:pPr>
            <w:hyperlink r:id="rId23" w:history="1">
              <w:r w:rsidR="00C70513" w:rsidRPr="00390A05">
                <w:rPr>
                  <w:rStyle w:val="Hyperlink"/>
                </w:rPr>
                <w:t>CN 08-002</w:t>
              </w:r>
            </w:hyperlink>
          </w:p>
          <w:p w:rsidR="00C70513" w:rsidRPr="005D4D70" w:rsidRDefault="00B321C2">
            <w:pPr>
              <w:widowControl/>
              <w:tabs>
                <w:tab w:val="left" w:pos="244"/>
                <w:tab w:val="left" w:pos="835"/>
                <w:tab w:val="left" w:pos="1440"/>
                <w:tab w:val="left" w:pos="2044"/>
                <w:tab w:val="left" w:pos="2635"/>
                <w:tab w:val="left" w:pos="3240"/>
              </w:tabs>
              <w:spacing w:after="58"/>
              <w:rPr>
                <w:rFonts w:ascii="Arial" w:hAnsi="Arial" w:cs="Arial"/>
              </w:rPr>
            </w:pPr>
            <w:hyperlink r:id="rId24" w:history="1">
              <w:r w:rsidR="00C70513" w:rsidRPr="00390A05">
                <w:rPr>
                  <w:rStyle w:val="Hyperlink"/>
                  <w:rFonts w:ascii="Arial" w:hAnsi="Arial" w:cs="Arial"/>
                </w:rPr>
                <w:t>ML073390043</w:t>
              </w:r>
            </w:hyperlink>
          </w:p>
        </w:tc>
        <w:tc>
          <w:tcPr>
            <w:tcW w:w="48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2757A0">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 xml:space="preserve">Guidance on feedback </w:t>
            </w:r>
            <w:proofErr w:type="spellStart"/>
            <w:r w:rsidRPr="005D4D70">
              <w:rPr>
                <w:rFonts w:ascii="Arial" w:hAnsi="Arial" w:cs="Arial"/>
              </w:rPr>
              <w:t>form</w:t>
            </w:r>
            <w:proofErr w:type="spellEnd"/>
            <w:r w:rsidRPr="005D4D70">
              <w:rPr>
                <w:rFonts w:ascii="Arial" w:hAnsi="Arial" w:cs="Arial"/>
              </w:rPr>
              <w:t xml:space="preserve"> recommendations for improving the SI process based on lessons learned from SIs.</w:t>
            </w:r>
          </w:p>
        </w:tc>
        <w:tc>
          <w:tcPr>
            <w:tcW w:w="144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2757A0" w:rsidP="00EB0910">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No</w:t>
            </w:r>
          </w:p>
        </w:tc>
        <w:tc>
          <w:tcPr>
            <w:tcW w:w="153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2757A0" w:rsidP="00D04428">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N/A</w:t>
            </w:r>
          </w:p>
        </w:tc>
        <w:tc>
          <w:tcPr>
            <w:tcW w:w="180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2757A0" w:rsidP="00D04428">
            <w:pPr>
              <w:widowControl/>
              <w:tabs>
                <w:tab w:val="left" w:pos="244"/>
                <w:tab w:val="left" w:pos="835"/>
                <w:tab w:val="left" w:pos="1440"/>
                <w:tab w:val="left" w:pos="2044"/>
                <w:tab w:val="left" w:pos="2635"/>
                <w:tab w:val="left" w:pos="3240"/>
              </w:tabs>
              <w:rPr>
                <w:rFonts w:ascii="Arial" w:hAnsi="Arial" w:cs="Arial"/>
              </w:rPr>
            </w:pPr>
            <w:r w:rsidRPr="005D4D70">
              <w:rPr>
                <w:rFonts w:ascii="Arial" w:hAnsi="Arial" w:cs="Arial"/>
              </w:rPr>
              <w:t>N/A</w:t>
            </w:r>
          </w:p>
        </w:tc>
      </w:tr>
      <w:tr w:rsidR="002757A0" w:rsidRPr="005D4D70" w:rsidTr="00AC1BDB">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2757A0" w:rsidP="00FF2377">
            <w:pPr>
              <w:widowControl/>
              <w:tabs>
                <w:tab w:val="left" w:pos="244"/>
                <w:tab w:val="left" w:pos="835"/>
                <w:tab w:val="left" w:pos="1440"/>
                <w:tab w:val="left" w:pos="2044"/>
                <w:tab w:val="left" w:pos="2635"/>
                <w:tab w:val="left" w:pos="3240"/>
              </w:tabs>
              <w:spacing w:after="58"/>
              <w:rPr>
                <w:rFonts w:ascii="Arial" w:hAnsi="Arial" w:cs="Arial"/>
              </w:rPr>
            </w:pPr>
            <w:r>
              <w:rPr>
                <w:rFonts w:ascii="Arial" w:hAnsi="Arial" w:cs="Arial"/>
              </w:rPr>
              <w:t>N/A</w:t>
            </w:r>
          </w:p>
        </w:tc>
        <w:tc>
          <w:tcPr>
            <w:tcW w:w="189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Default="002757A0" w:rsidP="001F0353">
            <w:pPr>
              <w:widowControl/>
              <w:tabs>
                <w:tab w:val="left" w:pos="244"/>
                <w:tab w:val="left" w:pos="835"/>
                <w:tab w:val="left" w:pos="1440"/>
                <w:tab w:val="left" w:pos="2044"/>
                <w:tab w:val="left" w:pos="2635"/>
                <w:tab w:val="left" w:pos="3240"/>
              </w:tabs>
              <w:rPr>
                <w:rFonts w:ascii="Arial" w:hAnsi="Arial" w:cs="Arial"/>
              </w:rPr>
            </w:pPr>
            <w:r>
              <w:rPr>
                <w:rFonts w:ascii="Arial" w:hAnsi="Arial" w:cs="Arial"/>
              </w:rPr>
              <w:t>07/25/08</w:t>
            </w:r>
          </w:p>
          <w:p w:rsidR="002757A0" w:rsidRDefault="00B321C2" w:rsidP="001F0353">
            <w:pPr>
              <w:widowControl/>
              <w:tabs>
                <w:tab w:val="left" w:pos="244"/>
                <w:tab w:val="left" w:pos="835"/>
                <w:tab w:val="left" w:pos="1440"/>
                <w:tab w:val="left" w:pos="2044"/>
                <w:tab w:val="left" w:pos="2635"/>
                <w:tab w:val="left" w:pos="3240"/>
              </w:tabs>
            </w:pPr>
            <w:hyperlink r:id="rId25" w:history="1">
              <w:r w:rsidR="00C70513" w:rsidRPr="00390A05">
                <w:rPr>
                  <w:rStyle w:val="Hyperlink"/>
                </w:rPr>
                <w:t>CN 08-020</w:t>
              </w:r>
            </w:hyperlink>
          </w:p>
          <w:p w:rsidR="00C70513" w:rsidRPr="005D4D70" w:rsidRDefault="00B321C2" w:rsidP="001F0353">
            <w:pPr>
              <w:widowControl/>
              <w:tabs>
                <w:tab w:val="left" w:pos="244"/>
                <w:tab w:val="left" w:pos="835"/>
                <w:tab w:val="left" w:pos="1440"/>
                <w:tab w:val="left" w:pos="2044"/>
                <w:tab w:val="left" w:pos="2635"/>
                <w:tab w:val="left" w:pos="3240"/>
              </w:tabs>
              <w:rPr>
                <w:rFonts w:ascii="Arial" w:hAnsi="Arial" w:cs="Arial"/>
              </w:rPr>
            </w:pPr>
            <w:hyperlink r:id="rId26" w:history="1">
              <w:r w:rsidR="00C70513" w:rsidRPr="00390A05">
                <w:rPr>
                  <w:rStyle w:val="Hyperlink"/>
                  <w:rFonts w:ascii="Arial" w:hAnsi="Arial" w:cs="Arial"/>
                </w:rPr>
                <w:t>ML081230527</w:t>
              </w:r>
            </w:hyperlink>
          </w:p>
        </w:tc>
        <w:tc>
          <w:tcPr>
            <w:tcW w:w="48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2757A0" w:rsidP="00EB091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A40CC">
              <w:rPr>
                <w:rFonts w:ascii="Arial" w:hAnsi="Arial" w:cs="Arial"/>
              </w:rPr>
              <w:t>Guidance for recommending improvements to reactor oversight process baseline inspection procedures based on lessons learned from the SI.</w:t>
            </w:r>
          </w:p>
        </w:tc>
        <w:tc>
          <w:tcPr>
            <w:tcW w:w="144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2757A0" w:rsidP="00EB0910">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No</w:t>
            </w:r>
          </w:p>
        </w:tc>
        <w:tc>
          <w:tcPr>
            <w:tcW w:w="153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2757A0" w:rsidP="00FF2377">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N/A</w:t>
            </w:r>
          </w:p>
        </w:tc>
        <w:tc>
          <w:tcPr>
            <w:tcW w:w="1800" w:type="dxa"/>
            <w:tcBorders>
              <w:top w:val="single" w:sz="6" w:space="0" w:color="000000"/>
              <w:left w:val="single" w:sz="6" w:space="0" w:color="000000"/>
              <w:bottom w:val="single" w:sz="6" w:space="0" w:color="000000"/>
              <w:right w:val="single" w:sz="6" w:space="0" w:color="000000"/>
            </w:tcBorders>
            <w:tcMar>
              <w:top w:w="58" w:type="dxa"/>
              <w:bottom w:w="58" w:type="dxa"/>
            </w:tcMar>
          </w:tcPr>
          <w:p w:rsidR="002757A0" w:rsidRPr="005D4D70" w:rsidRDefault="002757A0" w:rsidP="00D04428">
            <w:pPr>
              <w:widowControl/>
              <w:tabs>
                <w:tab w:val="left" w:pos="244"/>
                <w:tab w:val="left" w:pos="835"/>
                <w:tab w:val="left" w:pos="1440"/>
                <w:tab w:val="left" w:pos="2044"/>
                <w:tab w:val="left" w:pos="2635"/>
                <w:tab w:val="left" w:pos="3240"/>
              </w:tabs>
              <w:rPr>
                <w:rFonts w:ascii="Arial" w:hAnsi="Arial" w:cs="Arial"/>
              </w:rPr>
            </w:pPr>
            <w:r w:rsidRPr="005D4D70">
              <w:rPr>
                <w:rFonts w:ascii="Arial" w:hAnsi="Arial" w:cs="Arial"/>
              </w:rPr>
              <w:t>N/A</w:t>
            </w:r>
          </w:p>
        </w:tc>
      </w:tr>
      <w:tr w:rsidR="00645F61" w:rsidRPr="00645F61" w:rsidTr="00AC1BDB">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645F61" w:rsidRPr="00645F61" w:rsidRDefault="00645F61" w:rsidP="00FF2377">
            <w:pPr>
              <w:widowControl/>
              <w:tabs>
                <w:tab w:val="left" w:pos="244"/>
                <w:tab w:val="left" w:pos="835"/>
                <w:tab w:val="left" w:pos="1440"/>
                <w:tab w:val="left" w:pos="2044"/>
                <w:tab w:val="left" w:pos="2635"/>
                <w:tab w:val="left" w:pos="3240"/>
              </w:tabs>
              <w:spacing w:after="58"/>
              <w:rPr>
                <w:rFonts w:ascii="Arial" w:hAnsi="Arial" w:cs="Arial"/>
              </w:rPr>
            </w:pPr>
            <w:r w:rsidRPr="00645F61">
              <w:rPr>
                <w:rFonts w:ascii="Arial" w:hAnsi="Arial" w:cs="Arial"/>
              </w:rPr>
              <w:t>N/A</w:t>
            </w:r>
          </w:p>
        </w:tc>
        <w:tc>
          <w:tcPr>
            <w:tcW w:w="1890" w:type="dxa"/>
            <w:tcBorders>
              <w:top w:val="single" w:sz="6" w:space="0" w:color="000000"/>
              <w:left w:val="single" w:sz="6" w:space="0" w:color="000000"/>
              <w:bottom w:val="single" w:sz="6" w:space="0" w:color="000000"/>
              <w:right w:val="single" w:sz="6" w:space="0" w:color="000000"/>
            </w:tcBorders>
            <w:tcMar>
              <w:top w:w="58" w:type="dxa"/>
              <w:bottom w:w="58" w:type="dxa"/>
            </w:tcMar>
          </w:tcPr>
          <w:p w:rsidR="00645F61" w:rsidRPr="00645F61" w:rsidRDefault="00306946" w:rsidP="001F0353">
            <w:pPr>
              <w:widowControl/>
              <w:tabs>
                <w:tab w:val="left" w:pos="244"/>
                <w:tab w:val="left" w:pos="835"/>
                <w:tab w:val="left" w:pos="1440"/>
                <w:tab w:val="left" w:pos="2044"/>
                <w:tab w:val="left" w:pos="2635"/>
                <w:tab w:val="left" w:pos="3240"/>
              </w:tabs>
              <w:rPr>
                <w:rFonts w:ascii="Arial" w:hAnsi="Arial" w:cs="Arial"/>
              </w:rPr>
            </w:pPr>
            <w:r>
              <w:rPr>
                <w:rFonts w:ascii="Arial" w:hAnsi="Arial" w:cs="Arial"/>
              </w:rPr>
              <w:t>03/23/09</w:t>
            </w:r>
          </w:p>
          <w:p w:rsidR="00645F61" w:rsidRDefault="00B321C2" w:rsidP="001F0353">
            <w:pPr>
              <w:widowControl/>
              <w:tabs>
                <w:tab w:val="left" w:pos="244"/>
                <w:tab w:val="left" w:pos="835"/>
                <w:tab w:val="left" w:pos="1440"/>
                <w:tab w:val="left" w:pos="2044"/>
                <w:tab w:val="left" w:pos="2635"/>
                <w:tab w:val="left" w:pos="3240"/>
              </w:tabs>
            </w:pPr>
            <w:hyperlink r:id="rId27" w:history="1">
              <w:r w:rsidR="00C70513" w:rsidRPr="00390A05">
                <w:rPr>
                  <w:rStyle w:val="Hyperlink"/>
                </w:rPr>
                <w:t>CN 09-010</w:t>
              </w:r>
            </w:hyperlink>
          </w:p>
          <w:p w:rsidR="00C70513" w:rsidRPr="00645F61" w:rsidRDefault="00B321C2" w:rsidP="001F0353">
            <w:pPr>
              <w:widowControl/>
              <w:tabs>
                <w:tab w:val="left" w:pos="244"/>
                <w:tab w:val="left" w:pos="835"/>
                <w:tab w:val="left" w:pos="1440"/>
                <w:tab w:val="left" w:pos="2044"/>
                <w:tab w:val="left" w:pos="2635"/>
                <w:tab w:val="left" w:pos="3240"/>
              </w:tabs>
              <w:rPr>
                <w:rFonts w:ascii="Arial" w:hAnsi="Arial" w:cs="Arial"/>
              </w:rPr>
            </w:pPr>
            <w:hyperlink r:id="rId28" w:history="1">
              <w:r w:rsidR="00C70513" w:rsidRPr="00390A05">
                <w:rPr>
                  <w:rStyle w:val="Hyperlink"/>
                  <w:rFonts w:ascii="Arial" w:hAnsi="Arial" w:cs="Arial"/>
                </w:rPr>
                <w:t>ML083370411</w:t>
              </w:r>
            </w:hyperlink>
          </w:p>
        </w:tc>
        <w:tc>
          <w:tcPr>
            <w:tcW w:w="48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645F61" w:rsidRPr="00645F61" w:rsidRDefault="00645F61" w:rsidP="00EB0910">
            <w:pPr>
              <w:widowControl/>
              <w:tabs>
                <w:tab w:val="left" w:pos="244"/>
                <w:tab w:val="left" w:pos="835"/>
                <w:tab w:val="left" w:pos="1440"/>
                <w:tab w:val="left" w:pos="2044"/>
                <w:tab w:val="left" w:pos="2635"/>
                <w:tab w:val="left" w:pos="3240"/>
              </w:tabs>
              <w:jc w:val="both"/>
              <w:rPr>
                <w:rFonts w:ascii="Arial" w:hAnsi="Arial" w:cs="Arial"/>
              </w:rPr>
            </w:pPr>
            <w:r w:rsidRPr="00645F61">
              <w:rPr>
                <w:rFonts w:ascii="Arial" w:hAnsi="Arial" w:cs="Arial"/>
              </w:rPr>
              <w:t xml:space="preserve">Evaluate whether the event and its causes </w:t>
            </w:r>
            <w:r>
              <w:rPr>
                <w:rFonts w:ascii="Arial" w:hAnsi="Arial" w:cs="Arial"/>
              </w:rPr>
              <w:t>i</w:t>
            </w:r>
            <w:r w:rsidRPr="00645F61">
              <w:rPr>
                <w:rFonts w:ascii="Arial" w:hAnsi="Arial" w:cs="Arial"/>
              </w:rPr>
              <w:t>ndicate gaps in ROP baseline inspection procedures.</w:t>
            </w:r>
          </w:p>
        </w:tc>
        <w:tc>
          <w:tcPr>
            <w:tcW w:w="1440" w:type="dxa"/>
            <w:tcBorders>
              <w:top w:val="single" w:sz="6" w:space="0" w:color="000000"/>
              <w:left w:val="single" w:sz="6" w:space="0" w:color="000000"/>
              <w:bottom w:val="single" w:sz="6" w:space="0" w:color="000000"/>
              <w:right w:val="single" w:sz="6" w:space="0" w:color="000000"/>
            </w:tcBorders>
            <w:tcMar>
              <w:top w:w="58" w:type="dxa"/>
              <w:bottom w:w="58" w:type="dxa"/>
            </w:tcMar>
          </w:tcPr>
          <w:p w:rsidR="00645F61" w:rsidRPr="00645F61" w:rsidRDefault="00645F61" w:rsidP="00EB0910">
            <w:pPr>
              <w:rPr>
                <w:rFonts w:ascii="Arial" w:hAnsi="Arial" w:cs="Arial"/>
              </w:rPr>
            </w:pPr>
            <w:r w:rsidRPr="00645F61">
              <w:rPr>
                <w:rFonts w:ascii="Arial" w:hAnsi="Arial" w:cs="Arial"/>
              </w:rPr>
              <w:t>No</w:t>
            </w:r>
          </w:p>
        </w:tc>
        <w:tc>
          <w:tcPr>
            <w:tcW w:w="1530" w:type="dxa"/>
            <w:tcBorders>
              <w:top w:val="single" w:sz="6" w:space="0" w:color="000000"/>
              <w:left w:val="single" w:sz="6" w:space="0" w:color="000000"/>
              <w:bottom w:val="single" w:sz="6" w:space="0" w:color="000000"/>
              <w:right w:val="single" w:sz="6" w:space="0" w:color="000000"/>
            </w:tcBorders>
            <w:tcMar>
              <w:top w:w="58" w:type="dxa"/>
              <w:bottom w:w="58" w:type="dxa"/>
            </w:tcMar>
          </w:tcPr>
          <w:p w:rsidR="00645F61" w:rsidRPr="005D4D70" w:rsidRDefault="00645F61" w:rsidP="007663F6">
            <w:pPr>
              <w:widowControl/>
              <w:tabs>
                <w:tab w:val="left" w:pos="244"/>
                <w:tab w:val="left" w:pos="835"/>
                <w:tab w:val="left" w:pos="1440"/>
                <w:tab w:val="left" w:pos="2044"/>
                <w:tab w:val="left" w:pos="2635"/>
                <w:tab w:val="left" w:pos="3240"/>
              </w:tabs>
              <w:spacing w:after="58"/>
              <w:rPr>
                <w:rFonts w:ascii="Arial" w:hAnsi="Arial" w:cs="Arial"/>
              </w:rPr>
            </w:pPr>
            <w:r w:rsidRPr="005D4D70">
              <w:rPr>
                <w:rFonts w:ascii="Arial" w:hAnsi="Arial" w:cs="Arial"/>
              </w:rPr>
              <w:t>N/A</w:t>
            </w:r>
          </w:p>
        </w:tc>
        <w:tc>
          <w:tcPr>
            <w:tcW w:w="1800" w:type="dxa"/>
            <w:tcBorders>
              <w:top w:val="single" w:sz="6" w:space="0" w:color="000000"/>
              <w:left w:val="single" w:sz="6" w:space="0" w:color="000000"/>
              <w:bottom w:val="single" w:sz="6" w:space="0" w:color="000000"/>
              <w:right w:val="single" w:sz="6" w:space="0" w:color="000000"/>
            </w:tcBorders>
            <w:tcMar>
              <w:top w:w="58" w:type="dxa"/>
              <w:bottom w:w="58" w:type="dxa"/>
            </w:tcMar>
          </w:tcPr>
          <w:p w:rsidR="00645F61" w:rsidRPr="00645F61" w:rsidRDefault="00B321C2" w:rsidP="00645F61">
            <w:pPr>
              <w:rPr>
                <w:rFonts w:ascii="Arial" w:hAnsi="Arial" w:cs="Arial"/>
              </w:rPr>
            </w:pPr>
            <w:hyperlink r:id="rId29" w:history="1">
              <w:r w:rsidR="00645F61" w:rsidRPr="00390A05">
                <w:rPr>
                  <w:rStyle w:val="Hyperlink"/>
                  <w:rFonts w:ascii="Arial" w:hAnsi="Arial" w:cs="Arial"/>
                </w:rPr>
                <w:t>ML090400970</w:t>
              </w:r>
            </w:hyperlink>
          </w:p>
        </w:tc>
      </w:tr>
      <w:tr w:rsidR="00C70513" w:rsidRPr="00645F61" w:rsidTr="00AC1BDB">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rsidR="00C70513" w:rsidRPr="00645F61" w:rsidRDefault="00C9670B" w:rsidP="00FF2377">
            <w:pPr>
              <w:widowControl/>
              <w:tabs>
                <w:tab w:val="left" w:pos="244"/>
                <w:tab w:val="left" w:pos="835"/>
                <w:tab w:val="left" w:pos="1440"/>
                <w:tab w:val="left" w:pos="2044"/>
                <w:tab w:val="left" w:pos="2635"/>
                <w:tab w:val="left" w:pos="3240"/>
              </w:tabs>
              <w:spacing w:after="58"/>
              <w:rPr>
                <w:rFonts w:ascii="Arial" w:hAnsi="Arial" w:cs="Arial"/>
              </w:rPr>
            </w:pPr>
            <w:r w:rsidRPr="00645F61">
              <w:rPr>
                <w:rFonts w:ascii="Arial" w:hAnsi="Arial" w:cs="Arial"/>
              </w:rPr>
              <w:t>N/A</w:t>
            </w:r>
          </w:p>
        </w:tc>
        <w:tc>
          <w:tcPr>
            <w:tcW w:w="1890" w:type="dxa"/>
            <w:tcBorders>
              <w:top w:val="single" w:sz="6" w:space="0" w:color="000000"/>
              <w:left w:val="single" w:sz="6" w:space="0" w:color="000000"/>
              <w:bottom w:val="single" w:sz="6" w:space="0" w:color="000000"/>
              <w:right w:val="single" w:sz="6" w:space="0" w:color="000000"/>
            </w:tcBorders>
            <w:tcMar>
              <w:top w:w="58" w:type="dxa"/>
              <w:bottom w:w="58" w:type="dxa"/>
            </w:tcMar>
          </w:tcPr>
          <w:p w:rsidR="00C70513" w:rsidRDefault="008F5056" w:rsidP="001F0353">
            <w:pPr>
              <w:widowControl/>
              <w:tabs>
                <w:tab w:val="left" w:pos="244"/>
                <w:tab w:val="left" w:pos="835"/>
                <w:tab w:val="left" w:pos="1440"/>
                <w:tab w:val="left" w:pos="2044"/>
                <w:tab w:val="left" w:pos="2635"/>
                <w:tab w:val="left" w:pos="3240"/>
              </w:tabs>
              <w:rPr>
                <w:rFonts w:ascii="Arial" w:hAnsi="Arial" w:cs="Arial"/>
              </w:rPr>
            </w:pPr>
            <w:r>
              <w:rPr>
                <w:rFonts w:ascii="Arial" w:hAnsi="Arial" w:cs="Arial"/>
              </w:rPr>
              <w:t>11/15/11</w:t>
            </w:r>
          </w:p>
          <w:p w:rsidR="00C70513" w:rsidRDefault="00C70513" w:rsidP="001F0353">
            <w:pPr>
              <w:widowControl/>
              <w:tabs>
                <w:tab w:val="left" w:pos="244"/>
                <w:tab w:val="left" w:pos="835"/>
                <w:tab w:val="left" w:pos="1440"/>
                <w:tab w:val="left" w:pos="2044"/>
                <w:tab w:val="left" w:pos="2635"/>
                <w:tab w:val="left" w:pos="3240"/>
              </w:tabs>
              <w:rPr>
                <w:rFonts w:ascii="Arial" w:hAnsi="Arial" w:cs="Arial"/>
              </w:rPr>
            </w:pPr>
            <w:r>
              <w:rPr>
                <w:rFonts w:ascii="Arial" w:hAnsi="Arial" w:cs="Arial"/>
              </w:rPr>
              <w:t xml:space="preserve">CN </w:t>
            </w:r>
            <w:r w:rsidR="008F5056">
              <w:rPr>
                <w:rFonts w:ascii="Arial" w:hAnsi="Arial" w:cs="Arial"/>
              </w:rPr>
              <w:t>11-033</w:t>
            </w:r>
          </w:p>
          <w:p w:rsidR="00C70513" w:rsidRDefault="00AC1BDB" w:rsidP="001F0353">
            <w:pPr>
              <w:widowControl/>
              <w:tabs>
                <w:tab w:val="left" w:pos="244"/>
                <w:tab w:val="left" w:pos="835"/>
                <w:tab w:val="left" w:pos="1440"/>
                <w:tab w:val="left" w:pos="2044"/>
                <w:tab w:val="left" w:pos="2635"/>
                <w:tab w:val="left" w:pos="3240"/>
              </w:tabs>
              <w:rPr>
                <w:rFonts w:ascii="Arial" w:hAnsi="Arial" w:cs="Arial"/>
              </w:rPr>
            </w:pPr>
            <w:r>
              <w:rPr>
                <w:rStyle w:val="outputtext"/>
              </w:rPr>
              <w:t>ML11294A427</w:t>
            </w:r>
          </w:p>
        </w:tc>
        <w:tc>
          <w:tcPr>
            <w:tcW w:w="48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C70513" w:rsidRPr="00645F61" w:rsidRDefault="00C9670B" w:rsidP="00EB0910">
            <w:pPr>
              <w:widowControl/>
              <w:tabs>
                <w:tab w:val="left" w:pos="244"/>
                <w:tab w:val="left" w:pos="835"/>
                <w:tab w:val="left" w:pos="1440"/>
                <w:tab w:val="left" w:pos="2044"/>
                <w:tab w:val="left" w:pos="2635"/>
                <w:tab w:val="left" w:pos="3240"/>
              </w:tabs>
              <w:jc w:val="both"/>
              <w:rPr>
                <w:rFonts w:ascii="Arial" w:hAnsi="Arial" w:cs="Arial"/>
              </w:rPr>
            </w:pPr>
            <w:r>
              <w:rPr>
                <w:rFonts w:cs="Arial"/>
              </w:rPr>
              <w:t>Added guidance related to interviewing vendor or contractor personnel (FF 93012-1465)</w:t>
            </w:r>
          </w:p>
        </w:tc>
        <w:tc>
          <w:tcPr>
            <w:tcW w:w="1440" w:type="dxa"/>
            <w:tcBorders>
              <w:top w:val="single" w:sz="6" w:space="0" w:color="000000"/>
              <w:left w:val="single" w:sz="6" w:space="0" w:color="000000"/>
              <w:bottom w:val="single" w:sz="6" w:space="0" w:color="000000"/>
              <w:right w:val="single" w:sz="6" w:space="0" w:color="000000"/>
            </w:tcBorders>
            <w:tcMar>
              <w:top w:w="58" w:type="dxa"/>
              <w:bottom w:w="58" w:type="dxa"/>
            </w:tcMar>
          </w:tcPr>
          <w:p w:rsidR="00C70513" w:rsidRPr="00645F61" w:rsidRDefault="00C70513" w:rsidP="00EB0910">
            <w:pPr>
              <w:rPr>
                <w:rFonts w:ascii="Arial" w:hAnsi="Arial" w:cs="Arial"/>
              </w:rPr>
            </w:pPr>
          </w:p>
        </w:tc>
        <w:tc>
          <w:tcPr>
            <w:tcW w:w="1530" w:type="dxa"/>
            <w:tcBorders>
              <w:top w:val="single" w:sz="6" w:space="0" w:color="000000"/>
              <w:left w:val="single" w:sz="6" w:space="0" w:color="000000"/>
              <w:bottom w:val="single" w:sz="6" w:space="0" w:color="000000"/>
              <w:right w:val="single" w:sz="6" w:space="0" w:color="000000"/>
            </w:tcBorders>
            <w:tcMar>
              <w:top w:w="58" w:type="dxa"/>
              <w:bottom w:w="58" w:type="dxa"/>
            </w:tcMar>
          </w:tcPr>
          <w:p w:rsidR="00C70513" w:rsidRPr="005D4D70" w:rsidRDefault="00C70513" w:rsidP="007663F6">
            <w:pPr>
              <w:widowControl/>
              <w:tabs>
                <w:tab w:val="left" w:pos="244"/>
                <w:tab w:val="left" w:pos="835"/>
                <w:tab w:val="left" w:pos="1440"/>
                <w:tab w:val="left" w:pos="2044"/>
                <w:tab w:val="left" w:pos="2635"/>
                <w:tab w:val="left" w:pos="3240"/>
              </w:tabs>
              <w:spacing w:after="58"/>
              <w:rPr>
                <w:rFonts w:ascii="Arial" w:hAnsi="Arial" w:cs="Arial"/>
              </w:rPr>
            </w:pPr>
          </w:p>
        </w:tc>
        <w:tc>
          <w:tcPr>
            <w:tcW w:w="1800" w:type="dxa"/>
            <w:tcBorders>
              <w:top w:val="single" w:sz="6" w:space="0" w:color="000000"/>
              <w:left w:val="single" w:sz="6" w:space="0" w:color="000000"/>
              <w:bottom w:val="single" w:sz="6" w:space="0" w:color="000000"/>
              <w:right w:val="single" w:sz="6" w:space="0" w:color="000000"/>
            </w:tcBorders>
            <w:tcMar>
              <w:top w:w="58" w:type="dxa"/>
              <w:bottom w:w="58" w:type="dxa"/>
            </w:tcMar>
          </w:tcPr>
          <w:p w:rsidR="00C70513" w:rsidRDefault="00C70513" w:rsidP="00645F61">
            <w:pPr>
              <w:rPr>
                <w:rFonts w:ascii="Arial" w:hAnsi="Arial" w:cs="Arial"/>
              </w:rPr>
            </w:pPr>
          </w:p>
        </w:tc>
      </w:tr>
    </w:tbl>
    <w:p w:rsidR="007E61D4" w:rsidRPr="00645F61" w:rsidRDefault="007E61D4" w:rsidP="007E61D4">
      <w:pPr>
        <w:widowControl/>
        <w:tabs>
          <w:tab w:val="left" w:pos="244"/>
          <w:tab w:val="left" w:pos="835"/>
          <w:tab w:val="left" w:pos="1440"/>
          <w:tab w:val="left" w:pos="2044"/>
          <w:tab w:val="left" w:pos="2635"/>
          <w:tab w:val="left" w:pos="3240"/>
        </w:tabs>
        <w:jc w:val="both"/>
        <w:rPr>
          <w:rFonts w:ascii="Arial" w:hAnsi="Arial" w:cs="Arial"/>
        </w:rPr>
      </w:pPr>
    </w:p>
    <w:sectPr w:rsidR="007E61D4" w:rsidRPr="00645F61" w:rsidSect="00C174B7">
      <w:footerReference w:type="default" r:id="rId30"/>
      <w:pgSz w:w="15840" w:h="12240" w:orient="landscape" w:code="1"/>
      <w:pgMar w:top="1080" w:right="1440" w:bottom="720" w:left="1440" w:header="108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1240" w:rsidRDefault="00DD1240">
      <w:r>
        <w:separator/>
      </w:r>
    </w:p>
  </w:endnote>
  <w:endnote w:type="continuationSeparator" w:id="0">
    <w:p w:rsidR="00DD1240" w:rsidRDefault="00DD12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egoe Prin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WP Phonetic">
    <w:panose1 w:val="050B0604020202030204"/>
    <w:charset w:val="02"/>
    <w:family w:val="swiss"/>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2B7" w:rsidRDefault="004342B7">
    <w:pPr>
      <w:spacing w:line="164" w:lineRule="exact"/>
    </w:pPr>
  </w:p>
  <w:p w:rsidR="004342B7" w:rsidRDefault="004342B7">
    <w:pPr>
      <w:framePr w:w="12960" w:wrap="notBeside" w:vAnchor="text" w:hAnchor="text" w:x="1" w:y="1"/>
      <w:tabs>
        <w:tab w:val="center" w:pos="6480"/>
        <w:tab w:val="right" w:pos="12960"/>
      </w:tabs>
      <w:rPr>
        <w:rFonts w:ascii="Arial" w:hAnsi="Arial" w:cs="Arial"/>
      </w:rPr>
    </w:pPr>
    <w:r>
      <w:rPr>
        <w:rFonts w:ascii="Arial" w:hAnsi="Arial" w:cs="Arial"/>
      </w:rPr>
      <w:t>Issue Date: 01/10/08</w:t>
    </w:r>
    <w:r>
      <w:rPr>
        <w:rFonts w:ascii="Arial" w:hAnsi="Arial" w:cs="Arial"/>
      </w:rPr>
      <w:tab/>
    </w:r>
    <w:r>
      <w:rPr>
        <w:rFonts w:ascii="Arial" w:hAnsi="Arial" w:cs="Arial"/>
      </w:rPr>
      <w:tab/>
      <w:t>93812</w:t>
    </w:r>
  </w:p>
  <w:p w:rsidR="004342B7" w:rsidRDefault="004342B7">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74"/>
    </w:r>
    <w:r>
      <w:rPr>
        <w:rFonts w:ascii="Arial" w:hAnsi="Arial" w:cs="Arial"/>
      </w:rPr>
      <w:sym w:font="WP Phonetic" w:char="F074"/>
    </w:r>
    <w:r>
      <w:rPr>
        <w:rFonts w:ascii="Arial" w:hAnsi="Arial" w:cs="Arial"/>
      </w:rPr>
      <w:sym w:font="WP Phonetic" w:char="F031"/>
    </w:r>
    <w:r>
      <w:rPr>
        <w:rFonts w:ascii="Arial" w:hAnsi="Arial" w:cs="Arial"/>
      </w:rPr>
      <w:sym w:font="WP Phonetic" w:char="F02D"/>
    </w:r>
    <w:r w:rsidR="00B321C2">
      <w:rPr>
        <w:rFonts w:ascii="Arial" w:hAnsi="Arial" w:cs="Arial"/>
      </w:rPr>
      <w:fldChar w:fldCharType="begin"/>
    </w:r>
    <w:r>
      <w:rPr>
        <w:rFonts w:ascii="Arial" w:hAnsi="Arial" w:cs="Arial"/>
      </w:rPr>
      <w:instrText xml:space="preserve">PAGE </w:instrText>
    </w:r>
    <w:r w:rsidR="00B321C2">
      <w:rPr>
        <w:rFonts w:ascii="Arial" w:hAnsi="Arial" w:cs="Arial"/>
      </w:rPr>
      <w:fldChar w:fldCharType="separate"/>
    </w:r>
    <w:r>
      <w:rPr>
        <w:rFonts w:ascii="Arial" w:hAnsi="Arial" w:cs="Arial"/>
        <w:noProof/>
      </w:rPr>
      <w:t>2</w:t>
    </w:r>
    <w:r w:rsidR="00B321C2">
      <w:rPr>
        <w:rFonts w:ascii="Arial" w:hAnsi="Arial" w:cs="Arial"/>
      </w:rPr>
      <w:fldChar w:fldCharType="end"/>
    </w:r>
  </w:p>
  <w:p w:rsidR="004342B7" w:rsidRDefault="004342B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C49" w:rsidRDefault="00C25C49" w:rsidP="00C25C49">
    <w:pPr>
      <w:tabs>
        <w:tab w:val="center" w:pos="4680"/>
        <w:tab w:val="right" w:pos="9360"/>
      </w:tabs>
      <w:rPr>
        <w:rFonts w:ascii="Arial" w:hAnsi="Arial" w:cs="Arial"/>
      </w:rPr>
    </w:pPr>
  </w:p>
  <w:p w:rsidR="00C25C49" w:rsidRDefault="00C25C49" w:rsidP="00B541CC">
    <w:pPr>
      <w:tabs>
        <w:tab w:val="center" w:pos="4590"/>
        <w:tab w:val="right" w:pos="9360"/>
      </w:tabs>
      <w:rPr>
        <w:rFonts w:ascii="Arial" w:hAnsi="Arial" w:cs="Arial"/>
      </w:rPr>
    </w:pPr>
    <w:r>
      <w:rPr>
        <w:rFonts w:ascii="Arial" w:hAnsi="Arial" w:cs="Arial"/>
      </w:rPr>
      <w:t xml:space="preserve">Issue Date: </w:t>
    </w:r>
    <w:r w:rsidR="008F5056">
      <w:rPr>
        <w:rFonts w:ascii="Arial" w:hAnsi="Arial" w:cs="Arial"/>
      </w:rPr>
      <w:t xml:space="preserve"> 11/15/11</w:t>
    </w:r>
    <w:r>
      <w:rPr>
        <w:rFonts w:ascii="Arial" w:hAnsi="Arial" w:cs="Arial"/>
      </w:rPr>
      <w:tab/>
    </w:r>
    <w:r w:rsidR="00B321C2">
      <w:rPr>
        <w:rFonts w:ascii="Arial" w:hAnsi="Arial" w:cs="Arial"/>
      </w:rPr>
      <w:fldChar w:fldCharType="begin"/>
    </w:r>
    <w:r>
      <w:rPr>
        <w:rFonts w:ascii="Arial" w:hAnsi="Arial" w:cs="Arial"/>
      </w:rPr>
      <w:instrText xml:space="preserve">PAGE </w:instrText>
    </w:r>
    <w:r w:rsidR="00B321C2">
      <w:rPr>
        <w:rFonts w:ascii="Arial" w:hAnsi="Arial" w:cs="Arial"/>
      </w:rPr>
      <w:fldChar w:fldCharType="separate"/>
    </w:r>
    <w:r w:rsidR="00CD494B">
      <w:rPr>
        <w:rFonts w:ascii="Arial" w:hAnsi="Arial" w:cs="Arial"/>
        <w:noProof/>
      </w:rPr>
      <w:t>1</w:t>
    </w:r>
    <w:r w:rsidR="00B321C2">
      <w:rPr>
        <w:rFonts w:ascii="Arial" w:hAnsi="Arial" w:cs="Arial"/>
      </w:rPr>
      <w:fldChar w:fldCharType="end"/>
    </w:r>
    <w:r w:rsidR="00B541CC">
      <w:rPr>
        <w:rFonts w:ascii="Arial" w:hAnsi="Arial" w:cs="Arial"/>
      </w:rPr>
      <w:tab/>
    </w:r>
    <w:r>
      <w:rPr>
        <w:rFonts w:ascii="Arial" w:hAnsi="Arial" w:cs="Arial"/>
      </w:rPr>
      <w:t>93812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1CC" w:rsidRDefault="00B541CC" w:rsidP="00C25C49">
    <w:pPr>
      <w:tabs>
        <w:tab w:val="center" w:pos="4680"/>
        <w:tab w:val="right" w:pos="9360"/>
      </w:tabs>
      <w:rPr>
        <w:rFonts w:ascii="Arial" w:hAnsi="Arial" w:cs="Arial"/>
      </w:rPr>
    </w:pPr>
  </w:p>
  <w:p w:rsidR="00B541CC" w:rsidRDefault="00B541CC" w:rsidP="00B541CC">
    <w:pPr>
      <w:tabs>
        <w:tab w:val="center" w:pos="4590"/>
        <w:tab w:val="right" w:pos="9360"/>
      </w:tabs>
      <w:rPr>
        <w:rFonts w:ascii="Arial" w:hAnsi="Arial" w:cs="Arial"/>
      </w:rPr>
    </w:pPr>
    <w:r>
      <w:rPr>
        <w:rFonts w:ascii="Arial" w:hAnsi="Arial" w:cs="Arial"/>
      </w:rPr>
      <w:t>Issue Date:  11/15/11</w:t>
    </w:r>
    <w:r>
      <w:rPr>
        <w:rFonts w:ascii="Arial" w:hAnsi="Arial" w:cs="Arial"/>
      </w:rPr>
      <w:tab/>
    </w:r>
    <w:r w:rsidR="00B321C2">
      <w:rPr>
        <w:rFonts w:ascii="Arial" w:hAnsi="Arial" w:cs="Arial"/>
      </w:rPr>
      <w:fldChar w:fldCharType="begin"/>
    </w:r>
    <w:r>
      <w:rPr>
        <w:rFonts w:ascii="Arial" w:hAnsi="Arial" w:cs="Arial"/>
      </w:rPr>
      <w:instrText xml:space="preserve">PAGE </w:instrText>
    </w:r>
    <w:r w:rsidR="00B321C2">
      <w:rPr>
        <w:rFonts w:ascii="Arial" w:hAnsi="Arial" w:cs="Arial"/>
      </w:rPr>
      <w:fldChar w:fldCharType="separate"/>
    </w:r>
    <w:r w:rsidR="00CD494B">
      <w:rPr>
        <w:rFonts w:ascii="Arial" w:hAnsi="Arial" w:cs="Arial"/>
        <w:noProof/>
      </w:rPr>
      <w:t>2</w:t>
    </w:r>
    <w:r w:rsidR="00B321C2">
      <w:rPr>
        <w:rFonts w:ascii="Arial" w:hAnsi="Arial" w:cs="Arial"/>
      </w:rPr>
      <w:fldChar w:fldCharType="end"/>
    </w:r>
    <w:r>
      <w:rPr>
        <w:rFonts w:ascii="Arial" w:hAnsi="Arial" w:cs="Arial"/>
      </w:rPr>
      <w:tab/>
      <w:t>93812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1CC" w:rsidRDefault="00B541CC" w:rsidP="00C25C49">
    <w:pPr>
      <w:tabs>
        <w:tab w:val="center" w:pos="4680"/>
        <w:tab w:val="right" w:pos="9360"/>
      </w:tabs>
      <w:rPr>
        <w:rFonts w:ascii="Arial" w:hAnsi="Arial" w:cs="Arial"/>
      </w:rPr>
    </w:pPr>
  </w:p>
  <w:p w:rsidR="00B541CC" w:rsidRDefault="00B541CC" w:rsidP="00B541CC">
    <w:pPr>
      <w:tabs>
        <w:tab w:val="center" w:pos="4590"/>
        <w:tab w:val="right" w:pos="9360"/>
      </w:tabs>
      <w:rPr>
        <w:rFonts w:ascii="Arial" w:hAnsi="Arial" w:cs="Arial"/>
      </w:rPr>
    </w:pPr>
    <w:r>
      <w:rPr>
        <w:rFonts w:ascii="Arial" w:hAnsi="Arial" w:cs="Arial"/>
      </w:rPr>
      <w:t>Issue Date:  11/15/11</w:t>
    </w:r>
    <w:r>
      <w:rPr>
        <w:rFonts w:ascii="Arial" w:hAnsi="Arial" w:cs="Arial"/>
      </w:rPr>
      <w:tab/>
      <w:t>3</w:t>
    </w:r>
    <w:r>
      <w:rPr>
        <w:rFonts w:ascii="Arial" w:hAnsi="Arial" w:cs="Arial"/>
      </w:rPr>
      <w:tab/>
      <w:t>93812</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1CC" w:rsidRDefault="00B541CC" w:rsidP="00C25C49">
    <w:pPr>
      <w:tabs>
        <w:tab w:val="center" w:pos="4680"/>
        <w:tab w:val="right" w:pos="9360"/>
      </w:tabs>
      <w:rPr>
        <w:rFonts w:ascii="Arial" w:hAnsi="Arial" w:cs="Arial"/>
      </w:rPr>
    </w:pPr>
  </w:p>
  <w:p w:rsidR="00B541CC" w:rsidRDefault="00B541CC" w:rsidP="00B541CC">
    <w:pPr>
      <w:tabs>
        <w:tab w:val="center" w:pos="4590"/>
        <w:tab w:val="right" w:pos="9360"/>
      </w:tabs>
      <w:rPr>
        <w:rFonts w:ascii="Arial" w:hAnsi="Arial" w:cs="Arial"/>
      </w:rPr>
    </w:pPr>
    <w:r>
      <w:rPr>
        <w:rFonts w:ascii="Arial" w:hAnsi="Arial" w:cs="Arial"/>
      </w:rPr>
      <w:t>Issue Date:  11/15/11</w:t>
    </w:r>
    <w:r>
      <w:rPr>
        <w:rFonts w:ascii="Arial" w:hAnsi="Arial" w:cs="Arial"/>
      </w:rPr>
      <w:tab/>
      <w:t>4</w:t>
    </w:r>
    <w:r>
      <w:rPr>
        <w:rFonts w:ascii="Arial" w:hAnsi="Arial" w:cs="Arial"/>
      </w:rPr>
      <w:tab/>
      <w:t>93812</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1CC" w:rsidRDefault="00B541CC" w:rsidP="00C25C49">
    <w:pPr>
      <w:tabs>
        <w:tab w:val="center" w:pos="4680"/>
        <w:tab w:val="right" w:pos="9360"/>
      </w:tabs>
      <w:rPr>
        <w:rFonts w:ascii="Arial" w:hAnsi="Arial" w:cs="Arial"/>
      </w:rPr>
    </w:pPr>
  </w:p>
  <w:p w:rsidR="00B541CC" w:rsidRDefault="00B541CC" w:rsidP="00B541CC">
    <w:pPr>
      <w:tabs>
        <w:tab w:val="center" w:pos="4590"/>
        <w:tab w:val="right" w:pos="9360"/>
      </w:tabs>
      <w:rPr>
        <w:rFonts w:ascii="Arial" w:hAnsi="Arial" w:cs="Arial"/>
      </w:rPr>
    </w:pPr>
    <w:r>
      <w:rPr>
        <w:rFonts w:ascii="Arial" w:hAnsi="Arial" w:cs="Arial"/>
      </w:rPr>
      <w:t>Issue Date:  11/15/11</w:t>
    </w:r>
    <w:r>
      <w:rPr>
        <w:rFonts w:ascii="Arial" w:hAnsi="Arial" w:cs="Arial"/>
      </w:rPr>
      <w:tab/>
      <w:t>5</w:t>
    </w:r>
    <w:r>
      <w:rPr>
        <w:rFonts w:ascii="Arial" w:hAnsi="Arial" w:cs="Arial"/>
      </w:rPr>
      <w:tab/>
      <w:t>93812</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1CC" w:rsidRDefault="00B541CC" w:rsidP="00B541CC">
    <w:pPr>
      <w:tabs>
        <w:tab w:val="center" w:pos="5220"/>
        <w:tab w:val="right" w:pos="9360"/>
      </w:tabs>
      <w:rPr>
        <w:rFonts w:ascii="Arial" w:hAnsi="Arial" w:cs="Arial"/>
      </w:rPr>
    </w:pPr>
  </w:p>
  <w:p w:rsidR="00B541CC" w:rsidRDefault="00B541CC" w:rsidP="00B541CC">
    <w:pPr>
      <w:tabs>
        <w:tab w:val="center" w:pos="5400"/>
        <w:tab w:val="right" w:pos="11340"/>
      </w:tabs>
      <w:rPr>
        <w:rFonts w:ascii="Arial" w:hAnsi="Arial" w:cs="Arial"/>
      </w:rPr>
    </w:pPr>
    <w:r>
      <w:rPr>
        <w:rFonts w:ascii="Arial" w:hAnsi="Arial" w:cs="Arial"/>
      </w:rPr>
      <w:t>Issue Date:  11/15/11</w:t>
    </w:r>
    <w:r>
      <w:rPr>
        <w:rFonts w:ascii="Arial" w:hAnsi="Arial" w:cs="Arial"/>
      </w:rPr>
      <w:tab/>
      <w:t>Att1-</w:t>
    </w:r>
    <w:r w:rsidR="00B321C2">
      <w:rPr>
        <w:rFonts w:ascii="Arial" w:hAnsi="Arial" w:cs="Arial"/>
      </w:rPr>
      <w:fldChar w:fldCharType="begin"/>
    </w:r>
    <w:r>
      <w:rPr>
        <w:rFonts w:ascii="Arial" w:hAnsi="Arial" w:cs="Arial"/>
      </w:rPr>
      <w:instrText xml:space="preserve">PAGE </w:instrText>
    </w:r>
    <w:r w:rsidR="00B321C2">
      <w:rPr>
        <w:rFonts w:ascii="Arial" w:hAnsi="Arial" w:cs="Arial"/>
      </w:rPr>
      <w:fldChar w:fldCharType="separate"/>
    </w:r>
    <w:r w:rsidR="00CD494B">
      <w:rPr>
        <w:rFonts w:ascii="Arial" w:hAnsi="Arial" w:cs="Arial"/>
        <w:noProof/>
      </w:rPr>
      <w:t>1</w:t>
    </w:r>
    <w:r w:rsidR="00B321C2">
      <w:rPr>
        <w:rFonts w:ascii="Arial" w:hAnsi="Arial" w:cs="Arial"/>
      </w:rPr>
      <w:fldChar w:fldCharType="end"/>
    </w:r>
    <w:r>
      <w:rPr>
        <w:rFonts w:ascii="Arial" w:hAnsi="Arial" w:cs="Arial"/>
      </w:rPr>
      <w:tab/>
      <w:t>93812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1240" w:rsidRDefault="00DD1240">
      <w:r>
        <w:separator/>
      </w:r>
    </w:p>
  </w:footnote>
  <w:footnote w:type="continuationSeparator" w:id="0">
    <w:p w:rsidR="00DD1240" w:rsidRDefault="00DD12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1CC" w:rsidRPr="00B541CC" w:rsidRDefault="00B541CC" w:rsidP="00B541CC">
    <w:pPr>
      <w:pStyle w:val="Header"/>
      <w:tabs>
        <w:tab w:val="left" w:pos="999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626C9"/>
    <w:multiLevelType w:val="hybridMultilevel"/>
    <w:tmpl w:val="5E3443C4"/>
    <w:lvl w:ilvl="0" w:tplc="AC98C38A">
      <w:start w:val="1"/>
      <w:numFmt w:val="lowerLetter"/>
      <w:lvlText w:val="%1."/>
      <w:lvlJc w:val="left"/>
      <w:pPr>
        <w:tabs>
          <w:tab w:val="num" w:pos="806"/>
        </w:tabs>
        <w:ind w:left="806" w:hanging="532"/>
      </w:pPr>
      <w:rPr>
        <w:rFonts w:cs="Times New Roman" w:hint="default"/>
      </w:rPr>
    </w:lvl>
    <w:lvl w:ilvl="1" w:tplc="E93E796A">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0484814"/>
    <w:multiLevelType w:val="hybridMultilevel"/>
    <w:tmpl w:val="5170A18C"/>
    <w:lvl w:ilvl="0" w:tplc="815AD0BA">
      <w:start w:val="3"/>
      <w:numFmt w:val="lowerLetter"/>
      <w:lvlText w:val="%1."/>
      <w:lvlJc w:val="left"/>
      <w:pPr>
        <w:tabs>
          <w:tab w:val="num" w:pos="806"/>
        </w:tabs>
        <w:ind w:left="806" w:hanging="532"/>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26245D5F"/>
    <w:multiLevelType w:val="hybridMultilevel"/>
    <w:tmpl w:val="80965EBC"/>
    <w:lvl w:ilvl="0" w:tplc="81842C06">
      <w:start w:val="7"/>
      <w:numFmt w:val="lowerLetter"/>
      <w:lvlText w:val="%1."/>
      <w:lvlJc w:val="left"/>
      <w:pPr>
        <w:tabs>
          <w:tab w:val="num" w:pos="806"/>
        </w:tabs>
        <w:ind w:left="806" w:hanging="532"/>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267649AB"/>
    <w:multiLevelType w:val="hybridMultilevel"/>
    <w:tmpl w:val="2BC44A24"/>
    <w:lvl w:ilvl="0" w:tplc="C59A2948">
      <w:start w:val="10"/>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4">
    <w:nsid w:val="37197F09"/>
    <w:multiLevelType w:val="hybridMultilevel"/>
    <w:tmpl w:val="65D65C32"/>
    <w:lvl w:ilvl="0" w:tplc="D31ED6C2">
      <w:start w:val="1"/>
      <w:numFmt w:val="lowerLetter"/>
      <w:lvlText w:val="%1."/>
      <w:lvlJc w:val="left"/>
      <w:pPr>
        <w:tabs>
          <w:tab w:val="num" w:pos="806"/>
        </w:tabs>
        <w:ind w:left="806" w:hanging="532"/>
      </w:pPr>
      <w:rPr>
        <w:rFonts w:cs="Times New Roman" w:hint="default"/>
      </w:rPr>
    </w:lvl>
    <w:lvl w:ilvl="1" w:tplc="B6EE3A14">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38FB25AF"/>
    <w:multiLevelType w:val="hybridMultilevel"/>
    <w:tmpl w:val="211ED00A"/>
    <w:lvl w:ilvl="0" w:tplc="413E7B96">
      <w:start w:val="4"/>
      <w:numFmt w:val="lowerLetter"/>
      <w:lvlText w:val="%1."/>
      <w:lvlJc w:val="left"/>
      <w:pPr>
        <w:tabs>
          <w:tab w:val="num" w:pos="806"/>
        </w:tabs>
        <w:ind w:left="806" w:hanging="532"/>
      </w:pPr>
      <w:rPr>
        <w:rFonts w:cs="Times New Roman" w:hint="default"/>
      </w:rPr>
    </w:lvl>
    <w:lvl w:ilvl="1" w:tplc="EB12AE7A">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41907CDA"/>
    <w:multiLevelType w:val="hybridMultilevel"/>
    <w:tmpl w:val="B600BA0C"/>
    <w:lvl w:ilvl="0" w:tplc="E116CF06">
      <w:start w:val="1"/>
      <w:numFmt w:val="lowerLetter"/>
      <w:lvlText w:val="%1."/>
      <w:lvlJc w:val="left"/>
      <w:pPr>
        <w:tabs>
          <w:tab w:val="num" w:pos="806"/>
        </w:tabs>
        <w:ind w:left="806" w:hanging="532"/>
      </w:pPr>
      <w:rPr>
        <w:rFonts w:cs="Times New Roman" w:hint="default"/>
        <w:color w:val="auto"/>
      </w:rPr>
    </w:lvl>
    <w:lvl w:ilvl="1" w:tplc="1C380E46">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558929F5"/>
    <w:multiLevelType w:val="multilevel"/>
    <w:tmpl w:val="EB8AA39E"/>
    <w:lvl w:ilvl="0">
      <w:start w:val="1"/>
      <w:numFmt w:val="lowerLetter"/>
      <w:lvlText w:val="%1."/>
      <w:lvlJc w:val="left"/>
      <w:pPr>
        <w:tabs>
          <w:tab w:val="num" w:pos="806"/>
        </w:tabs>
        <w:ind w:left="806" w:hanging="532"/>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64EC050D"/>
    <w:multiLevelType w:val="hybridMultilevel"/>
    <w:tmpl w:val="5254F1F4"/>
    <w:lvl w:ilvl="0" w:tplc="F40616D8">
      <w:start w:val="1"/>
      <w:numFmt w:val="lowerLetter"/>
      <w:lvlText w:val="%1."/>
      <w:lvlJc w:val="left"/>
      <w:pPr>
        <w:tabs>
          <w:tab w:val="num" w:pos="806"/>
        </w:tabs>
        <w:ind w:left="806" w:hanging="532"/>
      </w:pPr>
      <w:rPr>
        <w:rFonts w:cs="Times New Roman" w:hint="default"/>
      </w:rPr>
    </w:lvl>
    <w:lvl w:ilvl="1" w:tplc="1082B8BA">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71F876DB"/>
    <w:multiLevelType w:val="hybridMultilevel"/>
    <w:tmpl w:val="6AA24AB6"/>
    <w:lvl w:ilvl="0" w:tplc="8948F3C8">
      <w:start w:val="1"/>
      <w:numFmt w:val="lowerLetter"/>
      <w:lvlText w:val="%1."/>
      <w:lvlJc w:val="left"/>
      <w:pPr>
        <w:tabs>
          <w:tab w:val="num" w:pos="806"/>
        </w:tabs>
        <w:ind w:left="806" w:hanging="532"/>
      </w:pPr>
      <w:rPr>
        <w:rFonts w:cs="Times New Roman" w:hint="default"/>
      </w:rPr>
    </w:lvl>
    <w:lvl w:ilvl="1" w:tplc="F48ADCA0">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7A8359A7"/>
    <w:multiLevelType w:val="multilevel"/>
    <w:tmpl w:val="D324A6EE"/>
    <w:lvl w:ilvl="0">
      <w:start w:val="1"/>
      <w:numFmt w:val="lowerLetter"/>
      <w:lvlText w:val="%1."/>
      <w:lvlJc w:val="left"/>
      <w:pPr>
        <w:tabs>
          <w:tab w:val="num" w:pos="806"/>
        </w:tabs>
        <w:ind w:left="806" w:hanging="532"/>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6"/>
  </w:num>
  <w:num w:numId="2">
    <w:abstractNumId w:val="5"/>
  </w:num>
  <w:num w:numId="3">
    <w:abstractNumId w:val="7"/>
  </w:num>
  <w:num w:numId="4">
    <w:abstractNumId w:val="2"/>
  </w:num>
  <w:num w:numId="5">
    <w:abstractNumId w:val="4"/>
  </w:num>
  <w:num w:numId="6">
    <w:abstractNumId w:val="1"/>
  </w:num>
  <w:num w:numId="7">
    <w:abstractNumId w:val="10"/>
  </w:num>
  <w:num w:numId="8">
    <w:abstractNumId w:val="9"/>
  </w:num>
  <w:num w:numId="9">
    <w:abstractNumId w:val="0"/>
  </w:num>
  <w:num w:numId="10">
    <w:abstractNumId w:val="8"/>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embedSystemFonts/>
  <w:bordersDoNotSurroundHeader/>
  <w:bordersDoNotSurroundFooter/>
  <w:proofState w:spelling="clean" w:grammar="clean"/>
  <w:stylePaneFormatFilter w:val="3F01"/>
  <w:doNotTrackMove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146"/>
  </w:hdrShapeDefaults>
  <w:footnotePr>
    <w:footnote w:id="-1"/>
    <w:footnote w:id="0"/>
  </w:footnotePr>
  <w:endnotePr>
    <w:endnote w:id="-1"/>
    <w:endnote w:id="0"/>
  </w:endnotePr>
  <w:compat>
    <w:wpJustification/>
    <w:noTabHangInd/>
    <w:subFontBySize/>
    <w:suppressBottomSpacing/>
    <w:truncateFontHeightsLikeWP6/>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D5F23"/>
    <w:rsid w:val="0005088D"/>
    <w:rsid w:val="000530EE"/>
    <w:rsid w:val="000A5F95"/>
    <w:rsid w:val="000C30FB"/>
    <w:rsid w:val="000C3CBE"/>
    <w:rsid w:val="001732CC"/>
    <w:rsid w:val="001F0353"/>
    <w:rsid w:val="00203866"/>
    <w:rsid w:val="00204C44"/>
    <w:rsid w:val="00212AE7"/>
    <w:rsid w:val="002757A0"/>
    <w:rsid w:val="00280EF4"/>
    <w:rsid w:val="002A2DE6"/>
    <w:rsid w:val="002C6479"/>
    <w:rsid w:val="002D7AA0"/>
    <w:rsid w:val="00302517"/>
    <w:rsid w:val="00306946"/>
    <w:rsid w:val="00390A05"/>
    <w:rsid w:val="003D099F"/>
    <w:rsid w:val="003E5547"/>
    <w:rsid w:val="004342B7"/>
    <w:rsid w:val="00437CFB"/>
    <w:rsid w:val="00461D28"/>
    <w:rsid w:val="00497AEA"/>
    <w:rsid w:val="004C789D"/>
    <w:rsid w:val="004D09A6"/>
    <w:rsid w:val="00506803"/>
    <w:rsid w:val="00572BF5"/>
    <w:rsid w:val="005D4D70"/>
    <w:rsid w:val="005F1AEC"/>
    <w:rsid w:val="00601FD4"/>
    <w:rsid w:val="006100C4"/>
    <w:rsid w:val="00634107"/>
    <w:rsid w:val="00645F61"/>
    <w:rsid w:val="00650F62"/>
    <w:rsid w:val="006A17C5"/>
    <w:rsid w:val="006D5F23"/>
    <w:rsid w:val="00713CBD"/>
    <w:rsid w:val="00714AED"/>
    <w:rsid w:val="00721F94"/>
    <w:rsid w:val="00757304"/>
    <w:rsid w:val="007663F6"/>
    <w:rsid w:val="007A3DA6"/>
    <w:rsid w:val="007E3A55"/>
    <w:rsid w:val="007E61D4"/>
    <w:rsid w:val="007F4930"/>
    <w:rsid w:val="008B5E48"/>
    <w:rsid w:val="008D3189"/>
    <w:rsid w:val="008F5056"/>
    <w:rsid w:val="009117BC"/>
    <w:rsid w:val="00931783"/>
    <w:rsid w:val="009C62CE"/>
    <w:rsid w:val="00A77FDA"/>
    <w:rsid w:val="00A95ED2"/>
    <w:rsid w:val="00AB4F50"/>
    <w:rsid w:val="00AC1BDB"/>
    <w:rsid w:val="00B321C2"/>
    <w:rsid w:val="00B46349"/>
    <w:rsid w:val="00B541CC"/>
    <w:rsid w:val="00BA7ADA"/>
    <w:rsid w:val="00BB3D2C"/>
    <w:rsid w:val="00BC547B"/>
    <w:rsid w:val="00C174B7"/>
    <w:rsid w:val="00C25C49"/>
    <w:rsid w:val="00C70513"/>
    <w:rsid w:val="00C9670B"/>
    <w:rsid w:val="00CA40CC"/>
    <w:rsid w:val="00CA55D3"/>
    <w:rsid w:val="00CD174D"/>
    <w:rsid w:val="00CD494B"/>
    <w:rsid w:val="00CF1EEC"/>
    <w:rsid w:val="00CF6D5B"/>
    <w:rsid w:val="00D04428"/>
    <w:rsid w:val="00D43622"/>
    <w:rsid w:val="00D44546"/>
    <w:rsid w:val="00D74120"/>
    <w:rsid w:val="00DD1240"/>
    <w:rsid w:val="00DE1C93"/>
    <w:rsid w:val="00DE58D9"/>
    <w:rsid w:val="00DE7F04"/>
    <w:rsid w:val="00E272A3"/>
    <w:rsid w:val="00E27822"/>
    <w:rsid w:val="00E857BE"/>
    <w:rsid w:val="00EB0910"/>
    <w:rsid w:val="00EB6E26"/>
    <w:rsid w:val="00EC0EBA"/>
    <w:rsid w:val="00EE504B"/>
    <w:rsid w:val="00F3631D"/>
    <w:rsid w:val="00F50642"/>
    <w:rsid w:val="00F80C18"/>
    <w:rsid w:val="00FF237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57BE"/>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E857BE"/>
    <w:rPr>
      <w:rFonts w:cs="Times New Roman"/>
    </w:rPr>
  </w:style>
  <w:style w:type="paragraph" w:styleId="Header">
    <w:name w:val="header"/>
    <w:basedOn w:val="Normal"/>
    <w:link w:val="HeaderChar"/>
    <w:rsid w:val="005D4D70"/>
    <w:pPr>
      <w:tabs>
        <w:tab w:val="center" w:pos="4320"/>
        <w:tab w:val="right" w:pos="8640"/>
      </w:tabs>
    </w:pPr>
  </w:style>
  <w:style w:type="character" w:customStyle="1" w:styleId="HeaderChar">
    <w:name w:val="Header Char"/>
    <w:basedOn w:val="DefaultParagraphFont"/>
    <w:link w:val="Header"/>
    <w:semiHidden/>
    <w:locked/>
    <w:rsid w:val="00203866"/>
    <w:rPr>
      <w:rFonts w:ascii="Segoe Print" w:hAnsi="Segoe Print" w:cs="Times New Roman"/>
      <w:sz w:val="24"/>
      <w:szCs w:val="24"/>
    </w:rPr>
  </w:style>
  <w:style w:type="paragraph" w:styleId="Footer">
    <w:name w:val="footer"/>
    <w:basedOn w:val="Normal"/>
    <w:link w:val="FooterChar"/>
    <w:rsid w:val="005D4D70"/>
    <w:pPr>
      <w:tabs>
        <w:tab w:val="center" w:pos="4320"/>
        <w:tab w:val="right" w:pos="8640"/>
      </w:tabs>
    </w:pPr>
  </w:style>
  <w:style w:type="character" w:customStyle="1" w:styleId="FooterChar">
    <w:name w:val="Footer Char"/>
    <w:basedOn w:val="DefaultParagraphFont"/>
    <w:link w:val="Footer"/>
    <w:semiHidden/>
    <w:locked/>
    <w:rsid w:val="00203866"/>
    <w:rPr>
      <w:rFonts w:ascii="Segoe Print" w:hAnsi="Segoe Print" w:cs="Times New Roman"/>
      <w:sz w:val="24"/>
      <w:szCs w:val="24"/>
    </w:rPr>
  </w:style>
  <w:style w:type="character" w:styleId="PageNumber">
    <w:name w:val="page number"/>
    <w:basedOn w:val="DefaultParagraphFont"/>
    <w:rsid w:val="00C174B7"/>
    <w:rPr>
      <w:rFonts w:cs="Times New Roman"/>
    </w:rPr>
  </w:style>
  <w:style w:type="paragraph" w:styleId="BalloonText">
    <w:name w:val="Balloon Text"/>
    <w:basedOn w:val="Normal"/>
    <w:semiHidden/>
    <w:rsid w:val="00BA7ADA"/>
    <w:rPr>
      <w:rFonts w:ascii="Tahoma" w:hAnsi="Tahoma" w:cs="Tahoma"/>
      <w:sz w:val="16"/>
      <w:szCs w:val="16"/>
    </w:rPr>
  </w:style>
  <w:style w:type="character" w:styleId="Hyperlink">
    <w:name w:val="Hyperlink"/>
    <w:basedOn w:val="DefaultParagraphFont"/>
    <w:rsid w:val="00931783"/>
    <w:rPr>
      <w:color w:val="0000FF"/>
      <w:u w:val="single"/>
    </w:rPr>
  </w:style>
  <w:style w:type="character" w:customStyle="1" w:styleId="outputtext">
    <w:name w:val="outputtext"/>
    <w:basedOn w:val="DefaultParagraphFont"/>
    <w:rsid w:val="00AC1BD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hyperlink" Target="http://pbadupws.nrc.gov/docs/ML0615/ML061560454.pdf" TargetMode="External"/><Relationship Id="rId26" Type="http://schemas.openxmlformats.org/officeDocument/2006/relationships/hyperlink" Target="http://adamswebsearch2.nrc.gov/idmws/ViewDocByAccession.asp?AccessionNumber=ML081230527" TargetMode="External"/><Relationship Id="rId3" Type="http://schemas.openxmlformats.org/officeDocument/2006/relationships/settings" Target="settings.xml"/><Relationship Id="rId21" Type="http://schemas.openxmlformats.org/officeDocument/2006/relationships/hyperlink" Target="http://pbadupws.nrc.gov/docs/ML0720/ML072000047.pdf" TargetMode="Externa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hyperlink" Target="http://www.nrc.gov/reading-rm/doc-collections/insp-manual/changenotices/2003/03-023.html" TargetMode="External"/><Relationship Id="rId25" Type="http://schemas.openxmlformats.org/officeDocument/2006/relationships/hyperlink" Target="http://pbadupws.nrc.gov/docs/ML0819/ML081970581.pdf" TargetMode="External"/><Relationship Id="rId2" Type="http://schemas.openxmlformats.org/officeDocument/2006/relationships/styles" Target="styles.xml"/><Relationship Id="rId16" Type="http://schemas.openxmlformats.org/officeDocument/2006/relationships/hyperlink" Target="http://www.nrc.gov/reading-rm/doc-collections/insp-manual/changenotices/2002/02-039.html" TargetMode="External"/><Relationship Id="rId20" Type="http://schemas.openxmlformats.org/officeDocument/2006/relationships/hyperlink" Target="https://nrodrp.nrc.gov/idmws/ViewDocByAccession.asp?AccessionNumber=ML061570136" TargetMode="External"/><Relationship Id="rId29" Type="http://schemas.openxmlformats.org/officeDocument/2006/relationships/hyperlink" Target="https://nrodrp.nrc.gov/idmws/ViewDocByAccession.asp?AccessionNumber=ML09040097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yperlink" Target="http://adamswebsearch2.nrc.gov/idmws/ViewDocByAccession.asp?AccessionNumber=ML073390043"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nrc.gov/reading-rm/doc-collections/insp-manual/changenotices/2001/01-006.html" TargetMode="External"/><Relationship Id="rId23" Type="http://schemas.openxmlformats.org/officeDocument/2006/relationships/hyperlink" Target="http://pbadupws.nrc.gov/docs/ML0735/ML073531868.pdf" TargetMode="External"/><Relationship Id="rId28" Type="http://schemas.openxmlformats.org/officeDocument/2006/relationships/hyperlink" Target="http://adamswebsearch2.nrc.gov/idmws/ViewDocByAccession.asp?AccessionNumber=ML083370411" TargetMode="External"/><Relationship Id="rId10" Type="http://schemas.openxmlformats.org/officeDocument/2006/relationships/footer" Target="footer3.xml"/><Relationship Id="rId19" Type="http://schemas.openxmlformats.org/officeDocument/2006/relationships/hyperlink" Target="http://adamswebsearch2.nrc.gov/idmws/ViewDocByAccession.asp?AccessionNumber=ML061560514"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nrc.gov/reading-rm/doc-collections/insp-manual/changenotices/2000/00-003.html" TargetMode="External"/><Relationship Id="rId22" Type="http://schemas.openxmlformats.org/officeDocument/2006/relationships/hyperlink" Target="http://adamswebsearch2.nrc.gov/idmws/ViewDocByAccession.asp?AccessionNumber=ML071920283" TargetMode="External"/><Relationship Id="rId27" Type="http://schemas.openxmlformats.org/officeDocument/2006/relationships/hyperlink" Target="http://pbadupws.nrc.gov/docs/ML0905/ML090550345.pdf" TargetMode="External"/><Relationship Id="rId30"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1898</Words>
  <Characters>10823</Characters>
  <Application>Microsoft Office Word</Application>
  <DocSecurity>2</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12696</CharactersWithSpaces>
  <SharedDoc>false</SharedDoc>
  <HLinks>
    <vt:vector size="96" baseType="variant">
      <vt:variant>
        <vt:i4>3014718</vt:i4>
      </vt:variant>
      <vt:variant>
        <vt:i4>47</vt:i4>
      </vt:variant>
      <vt:variant>
        <vt:i4>0</vt:i4>
      </vt:variant>
      <vt:variant>
        <vt:i4>5</vt:i4>
      </vt:variant>
      <vt:variant>
        <vt:lpwstr>https://nrodrp.nrc.gov/idmws/ViewDocByAccession.asp?AccessionNumber=ML090400970</vt:lpwstr>
      </vt:variant>
      <vt:variant>
        <vt:lpwstr/>
      </vt:variant>
      <vt:variant>
        <vt:i4>2556014</vt:i4>
      </vt:variant>
      <vt:variant>
        <vt:i4>44</vt:i4>
      </vt:variant>
      <vt:variant>
        <vt:i4>0</vt:i4>
      </vt:variant>
      <vt:variant>
        <vt:i4>5</vt:i4>
      </vt:variant>
      <vt:variant>
        <vt:lpwstr>http://adamswebsearch2.nrc.gov/idmws/ViewDocByAccession.asp?AccessionNumber=ML083370411</vt:lpwstr>
      </vt:variant>
      <vt:variant>
        <vt:lpwstr/>
      </vt:variant>
      <vt:variant>
        <vt:i4>7995510</vt:i4>
      </vt:variant>
      <vt:variant>
        <vt:i4>41</vt:i4>
      </vt:variant>
      <vt:variant>
        <vt:i4>0</vt:i4>
      </vt:variant>
      <vt:variant>
        <vt:i4>5</vt:i4>
      </vt:variant>
      <vt:variant>
        <vt:lpwstr>http://pbadupws.nrc.gov/docs/ML0905/ML090550345.pdf</vt:lpwstr>
      </vt:variant>
      <vt:variant>
        <vt:lpwstr/>
      </vt:variant>
      <vt:variant>
        <vt:i4>2424937</vt:i4>
      </vt:variant>
      <vt:variant>
        <vt:i4>38</vt:i4>
      </vt:variant>
      <vt:variant>
        <vt:i4>0</vt:i4>
      </vt:variant>
      <vt:variant>
        <vt:i4>5</vt:i4>
      </vt:variant>
      <vt:variant>
        <vt:lpwstr>http://adamswebsearch2.nrc.gov/idmws/ViewDocByAccession.asp?AccessionNumber=ML081230527</vt:lpwstr>
      </vt:variant>
      <vt:variant>
        <vt:lpwstr/>
      </vt:variant>
      <vt:variant>
        <vt:i4>7995514</vt:i4>
      </vt:variant>
      <vt:variant>
        <vt:i4>35</vt:i4>
      </vt:variant>
      <vt:variant>
        <vt:i4>0</vt:i4>
      </vt:variant>
      <vt:variant>
        <vt:i4>5</vt:i4>
      </vt:variant>
      <vt:variant>
        <vt:lpwstr>http://pbadupws.nrc.gov/docs/ML0819/ML081970581.pdf</vt:lpwstr>
      </vt:variant>
      <vt:variant>
        <vt:lpwstr/>
      </vt:variant>
      <vt:variant>
        <vt:i4>2949220</vt:i4>
      </vt:variant>
      <vt:variant>
        <vt:i4>32</vt:i4>
      </vt:variant>
      <vt:variant>
        <vt:i4>0</vt:i4>
      </vt:variant>
      <vt:variant>
        <vt:i4>5</vt:i4>
      </vt:variant>
      <vt:variant>
        <vt:lpwstr>http://adamswebsearch2.nrc.gov/idmws/ViewDocByAccession.asp?AccessionNumber=ML073390043</vt:lpwstr>
      </vt:variant>
      <vt:variant>
        <vt:lpwstr/>
      </vt:variant>
      <vt:variant>
        <vt:i4>7602299</vt:i4>
      </vt:variant>
      <vt:variant>
        <vt:i4>29</vt:i4>
      </vt:variant>
      <vt:variant>
        <vt:i4>0</vt:i4>
      </vt:variant>
      <vt:variant>
        <vt:i4>5</vt:i4>
      </vt:variant>
      <vt:variant>
        <vt:lpwstr>http://pbadupws.nrc.gov/docs/ML0735/ML073531868.pdf</vt:lpwstr>
      </vt:variant>
      <vt:variant>
        <vt:lpwstr/>
      </vt:variant>
      <vt:variant>
        <vt:i4>2818159</vt:i4>
      </vt:variant>
      <vt:variant>
        <vt:i4>26</vt:i4>
      </vt:variant>
      <vt:variant>
        <vt:i4>0</vt:i4>
      </vt:variant>
      <vt:variant>
        <vt:i4>5</vt:i4>
      </vt:variant>
      <vt:variant>
        <vt:lpwstr>http://adamswebsearch2.nrc.gov/idmws/ViewDocByAccession.asp?AccessionNumber=ML071920283</vt:lpwstr>
      </vt:variant>
      <vt:variant>
        <vt:lpwstr/>
      </vt:variant>
      <vt:variant>
        <vt:i4>7536763</vt:i4>
      </vt:variant>
      <vt:variant>
        <vt:i4>23</vt:i4>
      </vt:variant>
      <vt:variant>
        <vt:i4>0</vt:i4>
      </vt:variant>
      <vt:variant>
        <vt:i4>5</vt:i4>
      </vt:variant>
      <vt:variant>
        <vt:lpwstr>http://pbadupws.nrc.gov/docs/ML0720/ML072000047.pdf</vt:lpwstr>
      </vt:variant>
      <vt:variant>
        <vt:lpwstr/>
      </vt:variant>
      <vt:variant>
        <vt:i4>2359344</vt:i4>
      </vt:variant>
      <vt:variant>
        <vt:i4>20</vt:i4>
      </vt:variant>
      <vt:variant>
        <vt:i4>0</vt:i4>
      </vt:variant>
      <vt:variant>
        <vt:i4>5</vt:i4>
      </vt:variant>
      <vt:variant>
        <vt:lpwstr>https://nrodrp.nrc.gov/idmws/ViewDocByAccession.asp?AccessionNumber=ML061570136</vt:lpwstr>
      </vt:variant>
      <vt:variant>
        <vt:lpwstr/>
      </vt:variant>
      <vt:variant>
        <vt:i4>3080300</vt:i4>
      </vt:variant>
      <vt:variant>
        <vt:i4>17</vt:i4>
      </vt:variant>
      <vt:variant>
        <vt:i4>0</vt:i4>
      </vt:variant>
      <vt:variant>
        <vt:i4>5</vt:i4>
      </vt:variant>
      <vt:variant>
        <vt:lpwstr>http://adamswebsearch2.nrc.gov/idmws/ViewDocByAccession.asp?AccessionNumber=ML061560514</vt:lpwstr>
      </vt:variant>
      <vt:variant>
        <vt:lpwstr/>
      </vt:variant>
      <vt:variant>
        <vt:i4>7667837</vt:i4>
      </vt:variant>
      <vt:variant>
        <vt:i4>14</vt:i4>
      </vt:variant>
      <vt:variant>
        <vt:i4>0</vt:i4>
      </vt:variant>
      <vt:variant>
        <vt:i4>5</vt:i4>
      </vt:variant>
      <vt:variant>
        <vt:lpwstr>http://pbadupws.nrc.gov/docs/ML0615/ML061560454.pdf</vt:lpwstr>
      </vt:variant>
      <vt:variant>
        <vt:lpwstr/>
      </vt:variant>
      <vt:variant>
        <vt:i4>1769566</vt:i4>
      </vt:variant>
      <vt:variant>
        <vt:i4>11</vt:i4>
      </vt:variant>
      <vt:variant>
        <vt:i4>0</vt:i4>
      </vt:variant>
      <vt:variant>
        <vt:i4>5</vt:i4>
      </vt:variant>
      <vt:variant>
        <vt:lpwstr>http://www.nrc.gov/reading-rm/doc-collections/insp-manual/changenotices/2003/03-023.html</vt:lpwstr>
      </vt:variant>
      <vt:variant>
        <vt:lpwstr/>
      </vt:variant>
      <vt:variant>
        <vt:i4>1769557</vt:i4>
      </vt:variant>
      <vt:variant>
        <vt:i4>8</vt:i4>
      </vt:variant>
      <vt:variant>
        <vt:i4>0</vt:i4>
      </vt:variant>
      <vt:variant>
        <vt:i4>5</vt:i4>
      </vt:variant>
      <vt:variant>
        <vt:lpwstr>http://www.nrc.gov/reading-rm/doc-collections/insp-manual/changenotices/2002/02-039.html</vt:lpwstr>
      </vt:variant>
      <vt:variant>
        <vt:lpwstr/>
      </vt:variant>
      <vt:variant>
        <vt:i4>1769561</vt:i4>
      </vt:variant>
      <vt:variant>
        <vt:i4>5</vt:i4>
      </vt:variant>
      <vt:variant>
        <vt:i4>0</vt:i4>
      </vt:variant>
      <vt:variant>
        <vt:i4>5</vt:i4>
      </vt:variant>
      <vt:variant>
        <vt:lpwstr>http://www.nrc.gov/reading-rm/doc-collections/insp-manual/changenotices/2001/01-006.html</vt:lpwstr>
      </vt:variant>
      <vt:variant>
        <vt:lpwstr/>
      </vt:variant>
      <vt:variant>
        <vt:i4>1704029</vt:i4>
      </vt:variant>
      <vt:variant>
        <vt:i4>2</vt:i4>
      </vt:variant>
      <vt:variant>
        <vt:i4>0</vt:i4>
      </vt:variant>
      <vt:variant>
        <vt:i4>5</vt:i4>
      </vt:variant>
      <vt:variant>
        <vt:lpwstr>http://www.nrc.gov/reading-rm/doc-collections/insp-manual/changenotices/2000/00-003.html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2009-02-20T20:07:00Z</cp:lastPrinted>
  <dcterms:created xsi:type="dcterms:W3CDTF">2011-11-15T19:58:00Z</dcterms:created>
  <dcterms:modified xsi:type="dcterms:W3CDTF">2011-11-15T19:58:00Z</dcterms:modified>
</cp:coreProperties>
</file>