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CEA" w:rsidRDefault="00327CEA" w:rsidP="00327CEA">
      <w:pPr>
        <w:jc w:val="both"/>
        <w:rPr>
          <w:lang w:val="en-CA"/>
        </w:rPr>
      </w:pPr>
    </w:p>
    <w:p w:rsidR="00327CEA" w:rsidRDefault="00327CEA" w:rsidP="00327CEA">
      <w:pPr>
        <w:jc w:val="both"/>
        <w:rPr>
          <w:rFonts w:cs="Arial"/>
        </w:rPr>
      </w:pPr>
    </w:p>
    <w:p w:rsidR="00327CEA" w:rsidRPr="00585E1B" w:rsidRDefault="00327CEA" w:rsidP="00327CEA">
      <w:pPr>
        <w:jc w:val="right"/>
        <w:rPr>
          <w:rFonts w:cs="Arial"/>
          <w:sz w:val="20"/>
          <w:szCs w:val="20"/>
        </w:rPr>
      </w:pPr>
      <w:r w:rsidRPr="00990CD1">
        <w:rPr>
          <w:rFonts w:cs="Arial"/>
          <w:b/>
          <w:sz w:val="38"/>
          <w:szCs w:val="38"/>
        </w:rPr>
        <w:t>NRC INSPECTION MANUAL</w:t>
      </w:r>
      <w:r>
        <w:rPr>
          <w:rFonts w:cs="Arial"/>
          <w:b/>
          <w:sz w:val="38"/>
          <w:szCs w:val="38"/>
        </w:rPr>
        <w:t xml:space="preserve">                </w:t>
      </w:r>
      <w:r w:rsidRPr="00990CD1">
        <w:rPr>
          <w:rFonts w:cs="Arial"/>
          <w:b/>
          <w:sz w:val="38"/>
          <w:szCs w:val="38"/>
        </w:rPr>
        <w:t xml:space="preserve"> </w:t>
      </w:r>
      <w:r w:rsidRPr="00585E1B">
        <w:rPr>
          <w:rFonts w:cs="Arial"/>
          <w:sz w:val="20"/>
          <w:szCs w:val="20"/>
        </w:rPr>
        <w:t>DLR</w:t>
      </w:r>
    </w:p>
    <w:p w:rsidR="00327CEA" w:rsidRDefault="00423DFE" w:rsidP="000C69D9">
      <w:pPr>
        <w:jc w:val="center"/>
        <w:outlineLvl w:val="0"/>
        <w:rPr>
          <w:rFonts w:cs="Arial"/>
        </w:rPr>
      </w:pPr>
      <w:r w:rsidRPr="00423DFE">
        <w:rPr>
          <w:rFonts w:ascii="Times New Roman" w:hAnsi="Times New Roman"/>
          <w:noProof/>
          <w:sz w:val="20"/>
          <w:szCs w:val="20"/>
        </w:rPr>
        <w:pict>
          <v:line id="_x0000_s1036" style="position:absolute;left:0;text-align:left;z-index:251660288;mso-position-horizontal-relative:margin" from="0,0" to="0,0" o:allowincell="f" strokecolor="#020000" strokeweight=".96pt">
            <w10:wrap anchorx="margin"/>
          </v:line>
        </w:pict>
      </w:r>
      <w:r w:rsidRPr="00423DFE">
        <w:rPr>
          <w:rFonts w:ascii="Times New Roman" w:hAnsi="Times New Roman"/>
          <w:noProof/>
          <w:sz w:val="20"/>
          <w:szCs w:val="20"/>
        </w:rPr>
        <w:pict>
          <v:line id="_x0000_s1037" style="position:absolute;left:0;text-align:left;z-index:251661312;mso-position-horizontal-relative:margin" from="0,.45pt" to="468pt,.45pt" o:allowincell="f" strokecolor="#020000" strokeweight=".96pt">
            <w10:wrap anchorx="margin"/>
          </v:line>
        </w:pict>
      </w:r>
      <w:r w:rsidR="00A41170">
        <w:rPr>
          <w:rFonts w:cs="Arial"/>
        </w:rPr>
        <w:t>TEMPORARY INSTRUCTION 2516/001</w:t>
      </w:r>
    </w:p>
    <w:p w:rsidR="00327CEA" w:rsidRDefault="00423DFE" w:rsidP="00327CEA">
      <w:pPr>
        <w:rPr>
          <w:rFonts w:cs="Arial"/>
        </w:rPr>
      </w:pPr>
      <w:r w:rsidRPr="00423DFE">
        <w:rPr>
          <w:rFonts w:ascii="Times New Roman" w:hAnsi="Times New Roman"/>
          <w:noProof/>
          <w:sz w:val="20"/>
          <w:szCs w:val="20"/>
        </w:rPr>
        <w:pict>
          <v:line id="_x0000_s1038" style="position:absolute;z-index:251662336;mso-position-horizontal-relative:page;mso-position-vertical-relative:page" from="1in,111.35pt" to="540pt,111.35pt" strokecolor="#020000" strokeweight=".96pt">
            <w10:wrap anchorx="page" anchory="page"/>
          </v:line>
        </w:pict>
      </w:r>
    </w:p>
    <w:p w:rsidR="00327CEA" w:rsidRDefault="00327CEA" w:rsidP="00327CEA">
      <w:pPr>
        <w:jc w:val="both"/>
        <w:rPr>
          <w:rFonts w:cs="Arial"/>
        </w:rPr>
      </w:pPr>
    </w:p>
    <w:p w:rsidR="00327CEA" w:rsidRDefault="00B967EA" w:rsidP="000C69D9">
      <w:pPr>
        <w:jc w:val="center"/>
        <w:outlineLvl w:val="0"/>
        <w:rPr>
          <w:rFonts w:cs="Arial"/>
        </w:rPr>
      </w:pPr>
      <w:r>
        <w:t>REVIEW OF LICENSE RENEWAL ACTIVITIES</w:t>
      </w:r>
    </w:p>
    <w:p w:rsidR="00327CEA" w:rsidRDefault="00327CEA" w:rsidP="00327CEA">
      <w:pPr>
        <w:jc w:val="both"/>
        <w:rPr>
          <w:rFonts w:cs="Arial"/>
        </w:rPr>
      </w:pPr>
    </w:p>
    <w:p w:rsidR="00555ECB" w:rsidRDefault="00423DFE">
      <w:pPr>
        <w:pStyle w:val="Default"/>
        <w:ind w:left="3456" w:hanging="3456"/>
        <w:jc w:val="both"/>
      </w:pPr>
      <w:r w:rsidRPr="00423DFE">
        <w:rPr>
          <w:rFonts w:ascii="Times New Roman" w:hAnsi="Times New Roman" w:cs="Times New Roman"/>
          <w:noProof/>
          <w:sz w:val="20"/>
          <w:szCs w:val="20"/>
        </w:rPr>
        <w:pict>
          <v:line id="_x0000_s1039" style="position:absolute;left:0;text-align:left;z-index:251663360;mso-position-horizontal-relative:margin" from="0,0" to="0,0" o:allowincell="f" strokecolor="#020000" strokeweight=".96pt">
            <w10:wrap anchorx="margin"/>
          </v:line>
        </w:pict>
      </w:r>
      <w:r w:rsidR="00B967EA">
        <w:t>PROGRAM APPLICABILITY:</w:t>
      </w:r>
      <w:r w:rsidR="009C710E">
        <w:t xml:space="preserve">  </w:t>
      </w:r>
      <w:r w:rsidR="00B967EA" w:rsidRPr="00010D06">
        <w:t xml:space="preserve">This temporary instruction (TI) applies to </w:t>
      </w:r>
      <w:r w:rsidR="00AF70C3">
        <w:t xml:space="preserve">Indian Point Nuclear Generating Unit 2 and </w:t>
      </w:r>
      <w:r w:rsidR="00165DC1">
        <w:t xml:space="preserve">Pilgrim </w:t>
      </w:r>
      <w:r w:rsidR="00AF70C3">
        <w:t>Nuclear Power Station</w:t>
      </w:r>
      <w:r w:rsidR="00165DC1">
        <w:t xml:space="preserve"> only.</w:t>
      </w:r>
    </w:p>
    <w:p w:rsidR="0017297E" w:rsidRPr="00010D06" w:rsidRDefault="0017297E" w:rsidP="00B967EA">
      <w:pPr>
        <w:pStyle w:val="Default"/>
        <w:ind w:left="3240" w:hanging="3240"/>
      </w:pPr>
    </w:p>
    <w:p w:rsidR="00B967EA" w:rsidRDefault="00B967EA" w:rsidP="00B967EA">
      <w:pPr>
        <w:pStyle w:val="Default"/>
        <w:ind w:left="3240" w:hanging="3240"/>
      </w:pPr>
    </w:p>
    <w:p w:rsidR="00555ECB" w:rsidRDefault="00597FE0">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Pr>
          <w:rFonts w:cs="Arial"/>
        </w:rPr>
        <w:t>2516/001</w:t>
      </w:r>
      <w:r w:rsidR="00327CEA">
        <w:rPr>
          <w:rFonts w:cs="Arial"/>
        </w:rPr>
        <w:t>-01</w:t>
      </w:r>
      <w:r w:rsidR="000F4256">
        <w:rPr>
          <w:rFonts w:cs="Arial"/>
        </w:rPr>
        <w:tab/>
      </w:r>
      <w:r w:rsidR="000F4256">
        <w:rPr>
          <w:rFonts w:cs="Arial"/>
        </w:rPr>
        <w:tab/>
      </w:r>
      <w:r w:rsidR="00327CEA">
        <w:rPr>
          <w:rFonts w:cs="Arial"/>
        </w:rPr>
        <w:t>INSPECTION OBJECTIVES</w:t>
      </w:r>
    </w:p>
    <w:p w:rsidR="00327CEA" w:rsidRDefault="00327CEA" w:rsidP="00327C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D1497C" w:rsidRPr="00AF70C3" w:rsidRDefault="00327CEA" w:rsidP="00D1497C">
      <w:pPr>
        <w:pStyle w:val="ListParagraph"/>
        <w:numPr>
          <w:ilvl w:val="1"/>
          <w:numId w:val="1"/>
        </w:num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cs="Arial"/>
        </w:rPr>
      </w:pPr>
      <w:r w:rsidRPr="00AF70C3">
        <w:rPr>
          <w:rFonts w:cs="Arial"/>
        </w:rPr>
        <w:t xml:space="preserve">To </w:t>
      </w:r>
      <w:r w:rsidR="00F54A46" w:rsidRPr="00AF70C3">
        <w:rPr>
          <w:rFonts w:cs="Arial"/>
        </w:rPr>
        <w:t xml:space="preserve">report the status of the applicant’s implementation of </w:t>
      </w:r>
      <w:r w:rsidR="00A31337" w:rsidRPr="00AF70C3">
        <w:rPr>
          <w:rFonts w:cs="Arial"/>
        </w:rPr>
        <w:t xml:space="preserve">license renewal commitments, </w:t>
      </w:r>
      <w:r w:rsidR="00533C2D" w:rsidRPr="00AF70C3">
        <w:rPr>
          <w:rFonts w:cs="Arial"/>
        </w:rPr>
        <w:t>license conditions</w:t>
      </w:r>
      <w:r w:rsidR="00A31337" w:rsidRPr="00AF70C3">
        <w:rPr>
          <w:rFonts w:cs="Arial"/>
        </w:rPr>
        <w:t xml:space="preserve"> and selected aging management programs</w:t>
      </w:r>
      <w:r w:rsidR="00533C2D" w:rsidRPr="00AF70C3">
        <w:rPr>
          <w:rFonts w:cs="Arial"/>
        </w:rPr>
        <w:t xml:space="preserve"> </w:t>
      </w:r>
      <w:r w:rsidR="00147EC6" w:rsidRPr="00AF70C3">
        <w:rPr>
          <w:rFonts w:cs="Arial"/>
        </w:rPr>
        <w:t xml:space="preserve">as described </w:t>
      </w:r>
      <w:r w:rsidR="00597FE0" w:rsidRPr="00AF70C3">
        <w:rPr>
          <w:rFonts w:cs="Arial"/>
        </w:rPr>
        <w:t xml:space="preserve">in </w:t>
      </w:r>
      <w:r w:rsidR="00147EC6" w:rsidRPr="00AF70C3">
        <w:rPr>
          <w:rFonts w:cs="Arial"/>
        </w:rPr>
        <w:t>a plant</w:t>
      </w:r>
      <w:r w:rsidR="00330A50" w:rsidRPr="00AF70C3">
        <w:rPr>
          <w:rFonts w:cs="Arial"/>
        </w:rPr>
        <w:t>’</w:t>
      </w:r>
      <w:r w:rsidR="00147EC6" w:rsidRPr="00AF70C3">
        <w:rPr>
          <w:rFonts w:cs="Arial"/>
        </w:rPr>
        <w:t>s license renewal s</w:t>
      </w:r>
      <w:r w:rsidR="009B5029" w:rsidRPr="00AF70C3">
        <w:rPr>
          <w:rFonts w:cs="Arial"/>
        </w:rPr>
        <w:t>afety evaluation report (LR</w:t>
      </w:r>
      <w:r w:rsidR="000F4256" w:rsidRPr="00AF70C3">
        <w:rPr>
          <w:rFonts w:cs="Arial"/>
        </w:rPr>
        <w:noBreakHyphen/>
      </w:r>
      <w:r w:rsidR="00147EC6" w:rsidRPr="00AF70C3">
        <w:rPr>
          <w:rFonts w:cs="Arial"/>
        </w:rPr>
        <w:t>SER)</w:t>
      </w:r>
      <w:r w:rsidR="00597FE0" w:rsidRPr="00AF70C3">
        <w:rPr>
          <w:rFonts w:cs="Arial"/>
        </w:rPr>
        <w:t>.</w:t>
      </w:r>
    </w:p>
    <w:p w:rsidR="00147EC6" w:rsidRDefault="00147EC6" w:rsidP="00F93F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D1497C" w:rsidRDefault="00147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Pr>
          <w:rFonts w:cs="Arial"/>
        </w:rPr>
        <w:t>01.02</w:t>
      </w:r>
      <w:r>
        <w:rPr>
          <w:rFonts w:cs="Arial"/>
        </w:rPr>
        <w:tab/>
      </w:r>
      <w:r w:rsidR="00533C2D">
        <w:rPr>
          <w:rFonts w:cs="Arial"/>
        </w:rPr>
        <w:t xml:space="preserve">To verify that the license renewal application is updated annually in accordance with the requirement to submit changes to the current licensing basis (CLB) during the U.S. Nuclear Regulatory Commission (NRC) review of the license renewal application (as required by 10 CFR 54.21(b)). </w:t>
      </w:r>
    </w:p>
    <w:p w:rsidR="00327CEA" w:rsidRDefault="00327CEA" w:rsidP="00F93F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327CEA" w:rsidRDefault="00147EC6" w:rsidP="00F93F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Pr>
          <w:rFonts w:cs="Arial"/>
        </w:rPr>
        <w:t>01.03</w:t>
      </w:r>
      <w:r w:rsidR="00327CEA">
        <w:rPr>
          <w:rFonts w:cs="Arial"/>
        </w:rPr>
        <w:tab/>
      </w:r>
      <w:r w:rsidR="00F90AD0" w:rsidRPr="00B84C27">
        <w:rPr>
          <w:rFonts w:cs="Arial"/>
        </w:rPr>
        <w:t>To verify that “newly identified” systems, structures, and components (SSCs) are included in the annual FSAR updates as required by 10</w:t>
      </w:r>
      <w:r w:rsidR="00F90AD0">
        <w:rPr>
          <w:rFonts w:cs="Arial"/>
        </w:rPr>
        <w:t> </w:t>
      </w:r>
      <w:r w:rsidR="00F90AD0" w:rsidRPr="00B84C27">
        <w:rPr>
          <w:rFonts w:cs="Arial"/>
        </w:rPr>
        <w:t>CFR</w:t>
      </w:r>
      <w:r w:rsidR="00F90AD0">
        <w:rPr>
          <w:rFonts w:cs="Arial"/>
        </w:rPr>
        <w:t> </w:t>
      </w:r>
      <w:r w:rsidR="00F90AD0" w:rsidRPr="00B84C27">
        <w:rPr>
          <w:rFonts w:cs="Arial"/>
        </w:rPr>
        <w:t>54.37(b) and the guidance provided in Regulatory Issue Summary (RIS) 2007-16</w:t>
      </w:r>
      <w:r w:rsidR="00F90AD0">
        <w:rPr>
          <w:rFonts w:cs="Arial"/>
        </w:rPr>
        <w:t>,</w:t>
      </w:r>
      <w:r w:rsidR="00F90AD0" w:rsidRPr="00B84C27">
        <w:rPr>
          <w:rFonts w:cs="Arial"/>
        </w:rPr>
        <w:t xml:space="preserve"> </w:t>
      </w:r>
      <w:r w:rsidR="00F90AD0">
        <w:rPr>
          <w:rFonts w:cs="Arial"/>
          <w:bCs/>
        </w:rPr>
        <w:t>Revision 1, “Implementation of the Requirements of 10 CFR 54.37(b) for Holders of Renewed Licenses,” dated April 28, 2010.</w:t>
      </w:r>
      <w:r w:rsidR="00327CEA">
        <w:rPr>
          <w:rFonts w:cs="Arial"/>
        </w:rPr>
        <w:t xml:space="preserve"> </w:t>
      </w:r>
    </w:p>
    <w:p w:rsidR="00327CEA" w:rsidRDefault="00327CEA" w:rsidP="00F93F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327CEA" w:rsidRDefault="00147EC6" w:rsidP="00F93F7C">
      <w:pPr>
        <w:widowControl/>
        <w:jc w:val="both"/>
        <w:rPr>
          <w:rFonts w:cs="Arial"/>
          <w:bCs/>
        </w:rPr>
      </w:pPr>
      <w:r w:rsidRPr="00B84C27">
        <w:rPr>
          <w:rFonts w:cs="Arial"/>
        </w:rPr>
        <w:t>01.04</w:t>
      </w:r>
      <w:r w:rsidR="008308F9">
        <w:rPr>
          <w:rFonts w:cs="Arial"/>
        </w:rPr>
        <w:tab/>
      </w:r>
      <w:r w:rsidR="00F90AD0">
        <w:rPr>
          <w:rFonts w:cs="Arial"/>
        </w:rPr>
        <w:t>To verify that the applicant’s description of the programs and activities for managing the effects of aging are consistent with the final safety analysis report (FSAR) supplement summary descriptions (included in Sections 3 and 4 of the LR</w:t>
      </w:r>
      <w:r w:rsidR="00F90AD0">
        <w:rPr>
          <w:rFonts w:cs="Arial"/>
        </w:rPr>
        <w:noBreakHyphen/>
        <w:t>SER).</w:t>
      </w:r>
    </w:p>
    <w:p w:rsidR="00AE266A" w:rsidRDefault="00AE266A" w:rsidP="00F93F7C">
      <w:pPr>
        <w:widowControl/>
        <w:jc w:val="both"/>
        <w:rPr>
          <w:rFonts w:cs="Arial"/>
          <w:bCs/>
        </w:rPr>
      </w:pPr>
    </w:p>
    <w:p w:rsidR="00BD330F" w:rsidRDefault="00BD330F" w:rsidP="00327C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555ECB" w:rsidRDefault="00327CEA">
      <w:p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Pr>
          <w:rFonts w:cs="Arial"/>
        </w:rPr>
        <w:t>2516/</w:t>
      </w:r>
      <w:r w:rsidR="00BD330F">
        <w:rPr>
          <w:rFonts w:cs="Arial"/>
        </w:rPr>
        <w:t>001-02</w:t>
      </w:r>
      <w:r w:rsidR="00BD330F">
        <w:rPr>
          <w:rFonts w:cs="Arial"/>
        </w:rPr>
        <w:tab/>
      </w:r>
      <w:r w:rsidR="003A6F55">
        <w:rPr>
          <w:rFonts w:cs="Arial"/>
        </w:rPr>
        <w:tab/>
      </w:r>
      <w:r w:rsidR="00BD330F">
        <w:rPr>
          <w:rFonts w:cs="Arial"/>
        </w:rPr>
        <w:t>BACKGROUND</w:t>
      </w:r>
    </w:p>
    <w:p w:rsidR="00327CEA" w:rsidRPr="00FE6FD0" w:rsidRDefault="00327CEA" w:rsidP="00327C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AA748D" w:rsidRDefault="00A20CD7" w:rsidP="00F93F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Pr>
          <w:rFonts w:cs="Arial"/>
        </w:rPr>
        <w:t xml:space="preserve">Recently, </w:t>
      </w:r>
      <w:r w:rsidR="006171A4">
        <w:rPr>
          <w:rFonts w:cs="Arial"/>
        </w:rPr>
        <w:t xml:space="preserve">the </w:t>
      </w:r>
      <w:r>
        <w:rPr>
          <w:rFonts w:cs="Arial"/>
        </w:rPr>
        <w:t xml:space="preserve">NRC experienced challenges in </w:t>
      </w:r>
      <w:r w:rsidR="006171A4">
        <w:rPr>
          <w:rFonts w:cs="Arial"/>
        </w:rPr>
        <w:t xml:space="preserve">the </w:t>
      </w:r>
      <w:r>
        <w:rPr>
          <w:rFonts w:cs="Arial"/>
        </w:rPr>
        <w:t>inspection of license renewal activities and documentation of inspection results associated with completion of Inspection Procedure (IP) 71003</w:t>
      </w:r>
      <w:r w:rsidR="006171A4">
        <w:rPr>
          <w:rFonts w:cs="Arial"/>
        </w:rPr>
        <w:t>,</w:t>
      </w:r>
      <w:r>
        <w:rPr>
          <w:rFonts w:cs="Arial"/>
        </w:rPr>
        <w:t xml:space="preserve"> “Post-Approval Site</w:t>
      </w:r>
      <w:r w:rsidR="00AA748D">
        <w:rPr>
          <w:rFonts w:cs="Arial"/>
        </w:rPr>
        <w:t xml:space="preserve"> Inspection for License Renewal</w:t>
      </w:r>
      <w:r w:rsidR="006171A4">
        <w:rPr>
          <w:rFonts w:cs="Arial"/>
        </w:rPr>
        <w:t>,</w:t>
      </w:r>
      <w:r>
        <w:rPr>
          <w:rFonts w:cs="Arial"/>
        </w:rPr>
        <w:t>”</w:t>
      </w:r>
      <w:r w:rsidR="00AA748D">
        <w:rPr>
          <w:rFonts w:cs="Arial"/>
        </w:rPr>
        <w:t xml:space="preserve"> at </w:t>
      </w:r>
      <w:r w:rsidR="006171A4">
        <w:rPr>
          <w:rFonts w:cs="Arial"/>
        </w:rPr>
        <w:t xml:space="preserve">the </w:t>
      </w:r>
      <w:r w:rsidR="00AA748D">
        <w:rPr>
          <w:rFonts w:cs="Arial"/>
        </w:rPr>
        <w:t xml:space="preserve">Oyster Creek facility.  </w:t>
      </w:r>
      <w:r>
        <w:rPr>
          <w:rFonts w:cs="Arial"/>
        </w:rPr>
        <w:t xml:space="preserve">These challenges </w:t>
      </w:r>
      <w:r w:rsidR="00AA748D">
        <w:rPr>
          <w:rFonts w:cs="Arial"/>
        </w:rPr>
        <w:t xml:space="preserve">resulted because </w:t>
      </w:r>
      <w:r w:rsidR="006171A4">
        <w:rPr>
          <w:rFonts w:cs="Arial"/>
        </w:rPr>
        <w:t>(</w:t>
      </w:r>
      <w:r w:rsidR="00AA748D">
        <w:rPr>
          <w:rFonts w:cs="Arial"/>
        </w:rPr>
        <w:t xml:space="preserve">1) IP 71003 was structured to be completed after </w:t>
      </w:r>
      <w:r w:rsidR="006171A4">
        <w:rPr>
          <w:rFonts w:cs="Arial"/>
        </w:rPr>
        <w:t xml:space="preserve">the </w:t>
      </w:r>
      <w:r w:rsidR="00AA748D">
        <w:rPr>
          <w:rFonts w:cs="Arial"/>
        </w:rPr>
        <w:t>license was renewed</w:t>
      </w:r>
      <w:r w:rsidR="00826B0A">
        <w:rPr>
          <w:rFonts w:cs="Arial"/>
        </w:rPr>
        <w:t>,</w:t>
      </w:r>
      <w:r w:rsidR="00AA748D">
        <w:rPr>
          <w:rFonts w:cs="Arial"/>
        </w:rPr>
        <w:t xml:space="preserve"> </w:t>
      </w:r>
      <w:r w:rsidR="006171A4">
        <w:rPr>
          <w:rFonts w:cs="Arial"/>
        </w:rPr>
        <w:t>(</w:t>
      </w:r>
      <w:r w:rsidR="00AA748D">
        <w:rPr>
          <w:rFonts w:cs="Arial"/>
        </w:rPr>
        <w:t>2) license renewal</w:t>
      </w:r>
      <w:r w:rsidR="009676AA">
        <w:rPr>
          <w:rFonts w:cs="Arial"/>
        </w:rPr>
        <w:t xml:space="preserve"> </w:t>
      </w:r>
      <w:r w:rsidR="00AA748D">
        <w:rPr>
          <w:rFonts w:cs="Arial"/>
        </w:rPr>
        <w:t>at Oyster Creek station</w:t>
      </w:r>
      <w:r w:rsidR="009676AA">
        <w:rPr>
          <w:rFonts w:cs="Arial"/>
        </w:rPr>
        <w:t xml:space="preserve"> was delayed</w:t>
      </w:r>
      <w:r w:rsidR="0069480D">
        <w:rPr>
          <w:rFonts w:cs="Arial"/>
        </w:rPr>
        <w:t>,</w:t>
      </w:r>
      <w:r w:rsidR="00AA748D">
        <w:rPr>
          <w:rFonts w:cs="Arial"/>
        </w:rPr>
        <w:t xml:space="preserve"> and </w:t>
      </w:r>
      <w:r w:rsidR="006171A4">
        <w:rPr>
          <w:rFonts w:cs="Arial"/>
        </w:rPr>
        <w:t>(</w:t>
      </w:r>
      <w:r w:rsidR="00AA748D">
        <w:rPr>
          <w:rFonts w:cs="Arial"/>
        </w:rPr>
        <w:t>3)</w:t>
      </w:r>
      <w:r w:rsidR="006171A4">
        <w:rPr>
          <w:rFonts w:cs="Arial"/>
        </w:rPr>
        <w:t> </w:t>
      </w:r>
      <w:r w:rsidR="009676AA">
        <w:rPr>
          <w:rFonts w:cs="Arial"/>
        </w:rPr>
        <w:t xml:space="preserve">the </w:t>
      </w:r>
      <w:r w:rsidR="0069480D">
        <w:rPr>
          <w:rFonts w:cs="Arial"/>
        </w:rPr>
        <w:t>NRC</w:t>
      </w:r>
      <w:r w:rsidR="00AA748D">
        <w:rPr>
          <w:rFonts w:cs="Arial"/>
        </w:rPr>
        <w:t xml:space="preserve"> </w:t>
      </w:r>
      <w:r w:rsidR="0069480D">
        <w:rPr>
          <w:rFonts w:cs="Arial"/>
        </w:rPr>
        <w:t xml:space="preserve">expected </w:t>
      </w:r>
      <w:r w:rsidR="00AA748D">
        <w:rPr>
          <w:rFonts w:cs="Arial"/>
        </w:rPr>
        <w:t xml:space="preserve">to verify that </w:t>
      </w:r>
      <w:r w:rsidR="009676AA">
        <w:rPr>
          <w:rFonts w:cs="Arial"/>
        </w:rPr>
        <w:t xml:space="preserve">the </w:t>
      </w:r>
      <w:r w:rsidR="00165DC1">
        <w:rPr>
          <w:rFonts w:cs="Arial"/>
        </w:rPr>
        <w:t>applicant</w:t>
      </w:r>
      <w:r w:rsidR="009676AA">
        <w:rPr>
          <w:rFonts w:cs="Arial"/>
        </w:rPr>
        <w:t xml:space="preserve"> had implemented </w:t>
      </w:r>
      <w:r w:rsidR="00AA748D">
        <w:rPr>
          <w:rFonts w:cs="Arial"/>
        </w:rPr>
        <w:t xml:space="preserve">license renewal commitments before </w:t>
      </w:r>
      <w:r w:rsidR="0069480D">
        <w:rPr>
          <w:rFonts w:cs="Arial"/>
        </w:rPr>
        <w:t xml:space="preserve">it </w:t>
      </w:r>
      <w:r w:rsidR="00AA748D">
        <w:rPr>
          <w:rFonts w:cs="Arial"/>
        </w:rPr>
        <w:t xml:space="preserve">entered the period of extended operation (i.e., </w:t>
      </w:r>
      <w:r w:rsidR="00826B0A">
        <w:rPr>
          <w:rFonts w:cs="Arial"/>
        </w:rPr>
        <w:t xml:space="preserve">the </w:t>
      </w:r>
      <w:r w:rsidR="00AA748D">
        <w:rPr>
          <w:rFonts w:cs="Arial"/>
        </w:rPr>
        <w:t>post-40</w:t>
      </w:r>
      <w:r w:rsidR="0069480D">
        <w:rPr>
          <w:rFonts w:cs="Arial"/>
        </w:rPr>
        <w:t>-</w:t>
      </w:r>
      <w:r w:rsidR="00AA748D">
        <w:rPr>
          <w:rFonts w:cs="Arial"/>
        </w:rPr>
        <w:t xml:space="preserve">year license period).  </w:t>
      </w:r>
      <w:r w:rsidR="00C01BA4">
        <w:rPr>
          <w:rFonts w:cs="Arial"/>
        </w:rPr>
        <w:t xml:space="preserve">This TI is written to allow </w:t>
      </w:r>
      <w:r w:rsidR="00051C31">
        <w:rPr>
          <w:rFonts w:cs="Arial"/>
        </w:rPr>
        <w:t xml:space="preserve">for timely verification by </w:t>
      </w:r>
      <w:r w:rsidR="00C01BA4">
        <w:rPr>
          <w:rFonts w:cs="Arial"/>
        </w:rPr>
        <w:t xml:space="preserve">NRC inspectors that </w:t>
      </w:r>
      <w:r w:rsidR="0069480D">
        <w:rPr>
          <w:rFonts w:cs="Arial"/>
        </w:rPr>
        <w:t xml:space="preserve">the </w:t>
      </w:r>
      <w:r w:rsidR="00165DC1">
        <w:rPr>
          <w:rFonts w:cs="Arial"/>
        </w:rPr>
        <w:t>applicant</w:t>
      </w:r>
      <w:r w:rsidR="00C01BA4">
        <w:rPr>
          <w:rFonts w:cs="Arial"/>
        </w:rPr>
        <w:t xml:space="preserve"> has made sufficient progress in implementing </w:t>
      </w:r>
      <w:r w:rsidR="0069480D">
        <w:rPr>
          <w:rFonts w:cs="Arial"/>
        </w:rPr>
        <w:t xml:space="preserve">its </w:t>
      </w:r>
      <w:r w:rsidR="00C01BA4">
        <w:rPr>
          <w:rFonts w:cs="Arial"/>
        </w:rPr>
        <w:t xml:space="preserve">license renewal commitments before entering </w:t>
      </w:r>
      <w:r w:rsidR="0069480D">
        <w:rPr>
          <w:rFonts w:cs="Arial"/>
        </w:rPr>
        <w:t xml:space="preserve">its </w:t>
      </w:r>
      <w:r w:rsidR="00C01BA4">
        <w:rPr>
          <w:rFonts w:cs="Arial"/>
        </w:rPr>
        <w:t>post-40</w:t>
      </w:r>
      <w:r w:rsidR="0069480D">
        <w:rPr>
          <w:rFonts w:cs="Arial"/>
        </w:rPr>
        <w:t>-</w:t>
      </w:r>
      <w:r w:rsidR="00C01BA4">
        <w:rPr>
          <w:rFonts w:cs="Arial"/>
        </w:rPr>
        <w:t xml:space="preserve">year license period and to allow documentation of these inspection activities </w:t>
      </w:r>
      <w:r w:rsidR="00051C31">
        <w:rPr>
          <w:rFonts w:cs="Arial"/>
        </w:rPr>
        <w:t xml:space="preserve">while the </w:t>
      </w:r>
      <w:r w:rsidR="00C01BA4">
        <w:rPr>
          <w:rFonts w:cs="Arial"/>
        </w:rPr>
        <w:t xml:space="preserve">operating </w:t>
      </w:r>
      <w:r w:rsidR="00C01BA4">
        <w:rPr>
          <w:rFonts w:cs="Arial"/>
        </w:rPr>
        <w:lastRenderedPageBreak/>
        <w:t xml:space="preserve">license is </w:t>
      </w:r>
      <w:r w:rsidR="00051C31">
        <w:rPr>
          <w:rFonts w:cs="Arial"/>
        </w:rPr>
        <w:t xml:space="preserve">being considered for </w:t>
      </w:r>
      <w:r w:rsidR="00C01BA4">
        <w:rPr>
          <w:rFonts w:cs="Arial"/>
        </w:rPr>
        <w:t>renew</w:t>
      </w:r>
      <w:r w:rsidR="00051C31">
        <w:rPr>
          <w:rFonts w:cs="Arial"/>
        </w:rPr>
        <w:t>al.</w:t>
      </w:r>
    </w:p>
    <w:p w:rsidR="00AA748D" w:rsidRDefault="00AA748D" w:rsidP="00F93F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F54A46" w:rsidRDefault="00327CEA" w:rsidP="00F93F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FE6FD0">
        <w:rPr>
          <w:rFonts w:cs="Arial"/>
        </w:rPr>
        <w:t xml:space="preserve">This TI </w:t>
      </w:r>
      <w:r w:rsidR="00F129B8">
        <w:rPr>
          <w:rFonts w:cs="Arial"/>
        </w:rPr>
        <w:t xml:space="preserve">shall be performed </w:t>
      </w:r>
      <w:r w:rsidR="00826B0A">
        <w:rPr>
          <w:rFonts w:cs="Arial"/>
        </w:rPr>
        <w:t xml:space="preserve">in cases where </w:t>
      </w:r>
      <w:r w:rsidR="00F129B8">
        <w:rPr>
          <w:rFonts w:cs="Arial"/>
        </w:rPr>
        <w:t xml:space="preserve">holders of </w:t>
      </w:r>
      <w:r w:rsidR="00826B0A">
        <w:rPr>
          <w:rFonts w:cs="Arial"/>
        </w:rPr>
        <w:t xml:space="preserve">an </w:t>
      </w:r>
      <w:r w:rsidR="00F129B8">
        <w:rPr>
          <w:rFonts w:cs="Arial"/>
        </w:rPr>
        <w:t xml:space="preserve">operating license </w:t>
      </w:r>
      <w:r w:rsidR="00B84C27">
        <w:rPr>
          <w:rFonts w:cs="Arial"/>
        </w:rPr>
        <w:t>meet the criteria of 10</w:t>
      </w:r>
      <w:r w:rsidR="00826B0A">
        <w:rPr>
          <w:rFonts w:cs="Arial"/>
        </w:rPr>
        <w:t> </w:t>
      </w:r>
      <w:r w:rsidR="00B84C27">
        <w:rPr>
          <w:rFonts w:cs="Arial"/>
        </w:rPr>
        <w:t>CFR</w:t>
      </w:r>
      <w:r w:rsidR="00826B0A">
        <w:rPr>
          <w:rFonts w:cs="Arial"/>
        </w:rPr>
        <w:t> </w:t>
      </w:r>
      <w:r w:rsidR="00B84C27">
        <w:rPr>
          <w:rFonts w:cs="Arial"/>
        </w:rPr>
        <w:t>2.109</w:t>
      </w:r>
      <w:r w:rsidR="00826B0A">
        <w:rPr>
          <w:rFonts w:cs="Arial"/>
        </w:rPr>
        <w:t>, “Effect of Timely Renewal A</w:t>
      </w:r>
      <w:r w:rsidR="00826B0A" w:rsidRPr="00826B0A">
        <w:rPr>
          <w:rFonts w:cs="Arial"/>
        </w:rPr>
        <w:t>pplication</w:t>
      </w:r>
      <w:r w:rsidR="00826B0A">
        <w:rPr>
          <w:rFonts w:cs="Arial"/>
        </w:rPr>
        <w:t>,”</w:t>
      </w:r>
      <w:r w:rsidR="00B84C27">
        <w:rPr>
          <w:rFonts w:cs="Arial"/>
        </w:rPr>
        <w:t xml:space="preserve"> for timely renewal but </w:t>
      </w:r>
      <w:r w:rsidR="00F129B8">
        <w:rPr>
          <w:rFonts w:cs="Arial"/>
        </w:rPr>
        <w:t>IP</w:t>
      </w:r>
      <w:r w:rsidR="00826B0A">
        <w:rPr>
          <w:rFonts w:cs="Arial"/>
        </w:rPr>
        <w:t> </w:t>
      </w:r>
      <w:r w:rsidR="00D93169">
        <w:rPr>
          <w:rFonts w:cs="Arial"/>
        </w:rPr>
        <w:t>71003</w:t>
      </w:r>
      <w:r w:rsidR="00F129B8">
        <w:rPr>
          <w:rFonts w:cs="Arial"/>
        </w:rPr>
        <w:t xml:space="preserve"> cannot be performed</w:t>
      </w:r>
      <w:r w:rsidR="00051C31">
        <w:rPr>
          <w:rFonts w:cs="Arial"/>
        </w:rPr>
        <w:t xml:space="preserve"> in a timely manner </w:t>
      </w:r>
      <w:r w:rsidR="00F129B8">
        <w:rPr>
          <w:rFonts w:cs="Arial"/>
        </w:rPr>
        <w:t xml:space="preserve">because </w:t>
      </w:r>
      <w:r w:rsidR="00826B0A">
        <w:rPr>
          <w:rFonts w:cs="Arial"/>
        </w:rPr>
        <w:t xml:space="preserve">the </w:t>
      </w:r>
      <w:r w:rsidR="00D93169">
        <w:rPr>
          <w:rFonts w:cs="Arial"/>
        </w:rPr>
        <w:t>NRC’s final</w:t>
      </w:r>
      <w:r w:rsidR="00B84C27">
        <w:rPr>
          <w:rFonts w:cs="Arial"/>
        </w:rPr>
        <w:t xml:space="preserve"> decision regarding the renewal of the operating license</w:t>
      </w:r>
      <w:r w:rsidR="00F129B8">
        <w:rPr>
          <w:rFonts w:cs="Arial"/>
        </w:rPr>
        <w:t xml:space="preserve"> </w:t>
      </w:r>
      <w:r w:rsidR="00051C31">
        <w:rPr>
          <w:rFonts w:cs="Arial"/>
        </w:rPr>
        <w:t xml:space="preserve">may </w:t>
      </w:r>
      <w:r w:rsidR="0044266D">
        <w:rPr>
          <w:rFonts w:cs="Arial"/>
        </w:rPr>
        <w:t>not allow sufficient time to plan and conduct post</w:t>
      </w:r>
      <w:r w:rsidR="00F54A46">
        <w:rPr>
          <w:rFonts w:cs="Arial"/>
        </w:rPr>
        <w:t xml:space="preserve"> </w:t>
      </w:r>
      <w:r w:rsidR="0044266D">
        <w:rPr>
          <w:rFonts w:cs="Arial"/>
        </w:rPr>
        <w:t>license</w:t>
      </w:r>
      <w:r w:rsidR="00826B0A">
        <w:rPr>
          <w:rFonts w:cs="Arial"/>
        </w:rPr>
        <w:t>-</w:t>
      </w:r>
      <w:r w:rsidR="0044266D">
        <w:rPr>
          <w:rFonts w:cs="Arial"/>
        </w:rPr>
        <w:t xml:space="preserve">renewal inspection before </w:t>
      </w:r>
      <w:r w:rsidR="00826B0A">
        <w:rPr>
          <w:rFonts w:cs="Arial"/>
        </w:rPr>
        <w:t xml:space="preserve">the </w:t>
      </w:r>
      <w:r w:rsidR="0044266D">
        <w:rPr>
          <w:rFonts w:cs="Arial"/>
        </w:rPr>
        <w:t xml:space="preserve">period of extended operation.  </w:t>
      </w:r>
    </w:p>
    <w:p w:rsidR="00F54A46" w:rsidRDefault="00F54A46" w:rsidP="00F93F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6645A6" w:rsidRDefault="00F129B8" w:rsidP="00F93F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Pr>
          <w:rFonts w:cs="Arial"/>
        </w:rPr>
        <w:t xml:space="preserve">The </w:t>
      </w:r>
      <w:r w:rsidR="006645A6">
        <w:rPr>
          <w:rFonts w:cs="Arial"/>
        </w:rPr>
        <w:t xml:space="preserve">primary </w:t>
      </w:r>
      <w:r>
        <w:rPr>
          <w:rFonts w:cs="Arial"/>
        </w:rPr>
        <w:t xml:space="preserve">purpose of this TI is to </w:t>
      </w:r>
      <w:r w:rsidR="00B05264">
        <w:rPr>
          <w:rFonts w:cs="Arial"/>
        </w:rPr>
        <w:t xml:space="preserve">allow </w:t>
      </w:r>
      <w:r w:rsidR="00826B0A">
        <w:rPr>
          <w:rFonts w:cs="Arial"/>
        </w:rPr>
        <w:t xml:space="preserve">the </w:t>
      </w:r>
      <w:r w:rsidR="008277F5">
        <w:rPr>
          <w:rFonts w:cs="Arial"/>
        </w:rPr>
        <w:t xml:space="preserve">NRC </w:t>
      </w:r>
      <w:r w:rsidR="00826B0A">
        <w:rPr>
          <w:rFonts w:cs="Arial"/>
        </w:rPr>
        <w:t>to verify</w:t>
      </w:r>
      <w:r w:rsidR="008277F5">
        <w:rPr>
          <w:rFonts w:cs="Arial"/>
        </w:rPr>
        <w:t xml:space="preserve"> selected c</w:t>
      </w:r>
      <w:r>
        <w:rPr>
          <w:rFonts w:cs="Arial"/>
        </w:rPr>
        <w:t xml:space="preserve">ommitments made </w:t>
      </w:r>
      <w:r w:rsidR="008277F5">
        <w:rPr>
          <w:rFonts w:cs="Arial"/>
        </w:rPr>
        <w:t xml:space="preserve">by the </w:t>
      </w:r>
      <w:r w:rsidR="00165DC1">
        <w:rPr>
          <w:rFonts w:cs="Arial"/>
        </w:rPr>
        <w:t>applicant</w:t>
      </w:r>
      <w:r w:rsidR="008277F5">
        <w:rPr>
          <w:rFonts w:cs="Arial"/>
        </w:rPr>
        <w:t xml:space="preserve"> during the lice</w:t>
      </w:r>
      <w:r w:rsidR="00185E6B">
        <w:rPr>
          <w:rFonts w:cs="Arial"/>
        </w:rPr>
        <w:t>nse renewal process</w:t>
      </w:r>
      <w:r w:rsidR="006645A6">
        <w:rPr>
          <w:rFonts w:cs="Arial"/>
        </w:rPr>
        <w:t xml:space="preserve"> </w:t>
      </w:r>
      <w:r w:rsidR="00826B0A">
        <w:rPr>
          <w:rFonts w:cs="Arial"/>
        </w:rPr>
        <w:t xml:space="preserve">when such verification </w:t>
      </w:r>
      <w:r w:rsidR="006645A6">
        <w:rPr>
          <w:rFonts w:cs="Arial"/>
        </w:rPr>
        <w:t>require</w:t>
      </w:r>
      <w:r w:rsidR="00826B0A">
        <w:rPr>
          <w:rFonts w:cs="Arial"/>
        </w:rPr>
        <w:t>s</w:t>
      </w:r>
      <w:r w:rsidR="006645A6">
        <w:rPr>
          <w:rFonts w:cs="Arial"/>
        </w:rPr>
        <w:t xml:space="preserve"> access to areas normally not </w:t>
      </w:r>
      <w:r w:rsidR="006F62C0">
        <w:rPr>
          <w:rFonts w:cs="Arial"/>
        </w:rPr>
        <w:t xml:space="preserve">accessible </w:t>
      </w:r>
      <w:r w:rsidR="006645A6">
        <w:rPr>
          <w:rFonts w:cs="Arial"/>
        </w:rPr>
        <w:t xml:space="preserve">during </w:t>
      </w:r>
      <w:r w:rsidR="009F1B76">
        <w:rPr>
          <w:rFonts w:cs="Arial"/>
        </w:rPr>
        <w:t xml:space="preserve">power operations </w:t>
      </w:r>
      <w:r w:rsidR="00296C12">
        <w:rPr>
          <w:rFonts w:cs="Arial"/>
        </w:rPr>
        <w:t xml:space="preserve">and to verify that </w:t>
      </w:r>
      <w:r w:rsidR="00826B0A">
        <w:rPr>
          <w:rFonts w:cs="Arial"/>
        </w:rPr>
        <w:t xml:space="preserve">the </w:t>
      </w:r>
      <w:r w:rsidR="00F54A46">
        <w:rPr>
          <w:rFonts w:cs="Arial"/>
        </w:rPr>
        <w:t xml:space="preserve">applicant </w:t>
      </w:r>
      <w:r w:rsidR="00296C12">
        <w:rPr>
          <w:rFonts w:cs="Arial"/>
        </w:rPr>
        <w:t>has successfully implemented commitments associated with other SSCs outside containment or high</w:t>
      </w:r>
      <w:r w:rsidR="00826B0A">
        <w:rPr>
          <w:rFonts w:cs="Arial"/>
        </w:rPr>
        <w:t>-</w:t>
      </w:r>
      <w:r w:rsidR="00296C12">
        <w:rPr>
          <w:rFonts w:cs="Arial"/>
        </w:rPr>
        <w:t xml:space="preserve">radiation areas as described in </w:t>
      </w:r>
      <w:r w:rsidR="00826B0A">
        <w:rPr>
          <w:rFonts w:cs="Arial"/>
        </w:rPr>
        <w:t xml:space="preserve">its </w:t>
      </w:r>
      <w:r w:rsidR="00B05264">
        <w:rPr>
          <w:rFonts w:cs="Arial"/>
        </w:rPr>
        <w:t xml:space="preserve">LR-SER before the </w:t>
      </w:r>
      <w:r w:rsidR="00F54A46">
        <w:rPr>
          <w:rFonts w:cs="Arial"/>
        </w:rPr>
        <w:t xml:space="preserve">applicant </w:t>
      </w:r>
      <w:r w:rsidR="00B05264">
        <w:rPr>
          <w:rFonts w:cs="Arial"/>
        </w:rPr>
        <w:t>enters the period of extended operation</w:t>
      </w:r>
      <w:r w:rsidR="006F62C0">
        <w:rPr>
          <w:rFonts w:cs="Arial"/>
        </w:rPr>
        <w:t xml:space="preserve"> (</w:t>
      </w:r>
      <w:r w:rsidR="00826B0A">
        <w:rPr>
          <w:rFonts w:cs="Arial"/>
        </w:rPr>
        <w:t xml:space="preserve">the </w:t>
      </w:r>
      <w:r w:rsidR="006F62C0">
        <w:rPr>
          <w:rFonts w:cs="Arial"/>
        </w:rPr>
        <w:t>post-40</w:t>
      </w:r>
      <w:r w:rsidR="00826B0A">
        <w:rPr>
          <w:rFonts w:cs="Arial"/>
        </w:rPr>
        <w:t>-</w:t>
      </w:r>
      <w:r w:rsidR="006F62C0">
        <w:rPr>
          <w:rFonts w:cs="Arial"/>
        </w:rPr>
        <w:t>year licensing period)</w:t>
      </w:r>
      <w:r w:rsidR="00B05264">
        <w:rPr>
          <w:rFonts w:cs="Arial"/>
        </w:rPr>
        <w:t>.</w:t>
      </w:r>
    </w:p>
    <w:p w:rsidR="006645A6" w:rsidRDefault="006645A6" w:rsidP="00F93F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E10D38" w:rsidRDefault="00185E6B" w:rsidP="00F93F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Pr>
          <w:rFonts w:cs="Arial"/>
        </w:rPr>
        <w:t>The focus</w:t>
      </w:r>
      <w:r w:rsidR="008277F5">
        <w:rPr>
          <w:rFonts w:cs="Arial"/>
        </w:rPr>
        <w:t xml:space="preserve"> of the TI will be to verify </w:t>
      </w:r>
      <w:r w:rsidR="006645A6">
        <w:rPr>
          <w:rFonts w:cs="Arial"/>
        </w:rPr>
        <w:t xml:space="preserve">testing </w:t>
      </w:r>
      <w:r w:rsidR="00EC51FB">
        <w:rPr>
          <w:rFonts w:cs="Arial"/>
        </w:rPr>
        <w:t xml:space="preserve">of </w:t>
      </w:r>
      <w:r w:rsidR="00CB5437">
        <w:rPr>
          <w:rFonts w:cs="Arial"/>
        </w:rPr>
        <w:t xml:space="preserve">SSCs </w:t>
      </w:r>
      <w:r w:rsidR="006645A6">
        <w:rPr>
          <w:rFonts w:cs="Arial"/>
        </w:rPr>
        <w:t xml:space="preserve">and </w:t>
      </w:r>
      <w:r w:rsidR="00F54A46">
        <w:rPr>
          <w:rFonts w:cs="Arial"/>
        </w:rPr>
        <w:t xml:space="preserve">applicant </w:t>
      </w:r>
      <w:r w:rsidR="006645A6">
        <w:rPr>
          <w:rFonts w:cs="Arial"/>
        </w:rPr>
        <w:t xml:space="preserve">implementation of aging management programs associated with </w:t>
      </w:r>
      <w:r w:rsidR="00CB5437">
        <w:rPr>
          <w:rFonts w:cs="Arial"/>
        </w:rPr>
        <w:t xml:space="preserve">SSCs </w:t>
      </w:r>
      <w:r w:rsidR="00826B0A">
        <w:rPr>
          <w:rFonts w:cs="Arial"/>
        </w:rPr>
        <w:t xml:space="preserve">that </w:t>
      </w:r>
      <w:r w:rsidR="006645A6">
        <w:rPr>
          <w:rFonts w:cs="Arial"/>
        </w:rPr>
        <w:t xml:space="preserve">require </w:t>
      </w:r>
      <w:r w:rsidR="00CB5437">
        <w:rPr>
          <w:rFonts w:cs="Arial"/>
        </w:rPr>
        <w:t xml:space="preserve">inspector </w:t>
      </w:r>
      <w:r w:rsidR="006645A6">
        <w:rPr>
          <w:rFonts w:cs="Arial"/>
        </w:rPr>
        <w:t>access to containment or to areas normally consider</w:t>
      </w:r>
      <w:r w:rsidR="00CB5437">
        <w:rPr>
          <w:rFonts w:cs="Arial"/>
        </w:rPr>
        <w:t>ed</w:t>
      </w:r>
      <w:r w:rsidR="006645A6">
        <w:rPr>
          <w:rFonts w:cs="Arial"/>
        </w:rPr>
        <w:t xml:space="preserve"> high</w:t>
      </w:r>
      <w:r w:rsidR="00826B0A">
        <w:rPr>
          <w:rFonts w:cs="Arial"/>
        </w:rPr>
        <w:t>-</w:t>
      </w:r>
      <w:r w:rsidR="006645A6">
        <w:rPr>
          <w:rFonts w:cs="Arial"/>
        </w:rPr>
        <w:t xml:space="preserve">radiation areas during power operations.  Additionally, inspectors will verify </w:t>
      </w:r>
      <w:r w:rsidR="00826B0A">
        <w:rPr>
          <w:rFonts w:cs="Arial"/>
        </w:rPr>
        <w:t xml:space="preserve">the </w:t>
      </w:r>
      <w:r w:rsidR="00F54A46">
        <w:rPr>
          <w:rFonts w:cs="Arial"/>
        </w:rPr>
        <w:t xml:space="preserve">applicant’s </w:t>
      </w:r>
      <w:r w:rsidR="006645A6">
        <w:rPr>
          <w:rFonts w:cs="Arial"/>
        </w:rPr>
        <w:t>completion of selected license renewal commitments, other than those requiring access to containment or to high</w:t>
      </w:r>
      <w:r w:rsidR="00826B0A">
        <w:rPr>
          <w:rFonts w:cs="Arial"/>
        </w:rPr>
        <w:t>-</w:t>
      </w:r>
      <w:r w:rsidR="006645A6">
        <w:rPr>
          <w:rFonts w:cs="Arial"/>
        </w:rPr>
        <w:t xml:space="preserve">radiation areas, to ensure confidence that </w:t>
      </w:r>
      <w:r w:rsidR="00826B0A">
        <w:rPr>
          <w:rFonts w:cs="Arial"/>
        </w:rPr>
        <w:t xml:space="preserve">the </w:t>
      </w:r>
      <w:r w:rsidR="00165DC1">
        <w:rPr>
          <w:rFonts w:cs="Arial"/>
        </w:rPr>
        <w:t>applicant</w:t>
      </w:r>
      <w:r w:rsidR="006645A6">
        <w:rPr>
          <w:rFonts w:cs="Arial"/>
        </w:rPr>
        <w:t xml:space="preserve"> has made reasonable progress in complet</w:t>
      </w:r>
      <w:r w:rsidR="009676AA">
        <w:rPr>
          <w:rFonts w:cs="Arial"/>
        </w:rPr>
        <w:t>ing</w:t>
      </w:r>
      <w:r w:rsidR="006645A6">
        <w:rPr>
          <w:rFonts w:cs="Arial"/>
        </w:rPr>
        <w:t xml:space="preserve"> </w:t>
      </w:r>
      <w:r w:rsidR="00826B0A">
        <w:rPr>
          <w:rFonts w:cs="Arial"/>
        </w:rPr>
        <w:t xml:space="preserve">its </w:t>
      </w:r>
      <w:r w:rsidR="00CB5437">
        <w:rPr>
          <w:rFonts w:cs="Arial"/>
        </w:rPr>
        <w:t xml:space="preserve">license renewal </w:t>
      </w:r>
      <w:r w:rsidR="006645A6">
        <w:rPr>
          <w:rFonts w:cs="Arial"/>
        </w:rPr>
        <w:t>commitments before entering the period of extended operation</w:t>
      </w:r>
      <w:r w:rsidR="00EC51FB">
        <w:rPr>
          <w:rFonts w:cs="Arial"/>
        </w:rPr>
        <w:t xml:space="preserve">.  </w:t>
      </w:r>
      <w:r w:rsidR="006645A6">
        <w:rPr>
          <w:rFonts w:cs="Arial"/>
        </w:rPr>
        <w:t>Any additional inspections to follow</w:t>
      </w:r>
      <w:r w:rsidR="00826B0A">
        <w:rPr>
          <w:rFonts w:cs="Arial"/>
        </w:rPr>
        <w:t xml:space="preserve"> </w:t>
      </w:r>
      <w:r w:rsidR="006645A6">
        <w:rPr>
          <w:rFonts w:cs="Arial"/>
        </w:rPr>
        <w:t xml:space="preserve">up on issues identified during this TI should be performed using IP 71003 </w:t>
      </w:r>
      <w:r w:rsidR="007B03F6">
        <w:rPr>
          <w:rFonts w:cs="Arial"/>
        </w:rPr>
        <w:t xml:space="preserve">if </w:t>
      </w:r>
      <w:r w:rsidR="006645A6">
        <w:rPr>
          <w:rFonts w:cs="Arial"/>
        </w:rPr>
        <w:t>the license is renewed.</w:t>
      </w:r>
      <w:r w:rsidR="00E10D38">
        <w:rPr>
          <w:rFonts w:cs="Arial"/>
        </w:rPr>
        <w:t xml:space="preserve">  Also, </w:t>
      </w:r>
      <w:r w:rsidR="00826B0A">
        <w:rPr>
          <w:rFonts w:cs="Arial"/>
        </w:rPr>
        <w:t xml:space="preserve">the NRC should have completed </w:t>
      </w:r>
      <w:r w:rsidR="00E10D38">
        <w:rPr>
          <w:rFonts w:cs="Arial"/>
        </w:rPr>
        <w:t xml:space="preserve">IP 71002, “License Renewal Inspection,” before this TI is performed. </w:t>
      </w:r>
    </w:p>
    <w:p w:rsidR="00327CEA" w:rsidRDefault="00E10D38" w:rsidP="00F93F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Pr>
          <w:rFonts w:cs="Arial"/>
        </w:rPr>
        <w:t xml:space="preserve"> </w:t>
      </w:r>
    </w:p>
    <w:p w:rsidR="00327CEA" w:rsidRDefault="00327CEA" w:rsidP="00327C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327CEA" w:rsidRDefault="00761990" w:rsidP="003A6F55">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rPr>
      </w:pPr>
      <w:r>
        <w:rPr>
          <w:rFonts w:cs="Arial"/>
        </w:rPr>
        <w:t>2516/001</w:t>
      </w:r>
      <w:r w:rsidR="00327CEA">
        <w:rPr>
          <w:rFonts w:cs="Arial"/>
        </w:rPr>
        <w:t>-03</w:t>
      </w:r>
      <w:r w:rsidR="00327CEA">
        <w:rPr>
          <w:rFonts w:cs="Arial"/>
        </w:rPr>
        <w:tab/>
      </w:r>
      <w:r w:rsidR="003A6F55">
        <w:rPr>
          <w:rFonts w:cs="Arial"/>
        </w:rPr>
        <w:tab/>
      </w:r>
      <w:r w:rsidR="00327CEA">
        <w:rPr>
          <w:rFonts w:cs="Arial"/>
        </w:rPr>
        <w:t>INSPECTION REQUIREMENTS</w:t>
      </w:r>
      <w:r w:rsidR="006856ED">
        <w:rPr>
          <w:rFonts w:cs="Arial"/>
        </w:rPr>
        <w:t xml:space="preserve"> AND </w:t>
      </w:r>
      <w:r w:rsidR="0068360F">
        <w:rPr>
          <w:rFonts w:cs="Arial"/>
        </w:rPr>
        <w:t xml:space="preserve">GUIDANCE </w:t>
      </w:r>
    </w:p>
    <w:p w:rsidR="00327CEA" w:rsidRDefault="00327CEA" w:rsidP="00FB67F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5B66B2" w:rsidRDefault="00761990" w:rsidP="00FB67FF">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cs="Arial"/>
        </w:rPr>
      </w:pPr>
      <w:r w:rsidRPr="00761990">
        <w:rPr>
          <w:rFonts w:cs="Arial"/>
        </w:rPr>
        <w:t>03.01</w:t>
      </w:r>
      <w:r w:rsidRPr="00761990">
        <w:rPr>
          <w:rFonts w:cs="Arial"/>
        </w:rPr>
        <w:tab/>
      </w:r>
      <w:r w:rsidRPr="00761990">
        <w:rPr>
          <w:rFonts w:cs="Arial"/>
          <w:u w:val="single"/>
        </w:rPr>
        <w:t>Review of License Renewal Commitments</w:t>
      </w:r>
      <w:r w:rsidR="00D40DA2">
        <w:rPr>
          <w:rFonts w:cs="Arial"/>
          <w:u w:val="single"/>
        </w:rPr>
        <w:t xml:space="preserve"> </w:t>
      </w:r>
      <w:r w:rsidR="00D40DA2" w:rsidRPr="00AF70C3">
        <w:rPr>
          <w:rFonts w:cs="Arial"/>
          <w:u w:val="single"/>
        </w:rPr>
        <w:t>and License Conditions</w:t>
      </w:r>
      <w:r w:rsidR="008308F9">
        <w:rPr>
          <w:rFonts w:cs="Arial"/>
        </w:rPr>
        <w:t>.</w:t>
      </w:r>
      <w:r w:rsidR="00FB67FF">
        <w:rPr>
          <w:rFonts w:cs="Arial"/>
        </w:rPr>
        <w:t xml:space="preserve">  </w:t>
      </w:r>
      <w:r>
        <w:rPr>
          <w:rFonts w:cs="Arial"/>
        </w:rPr>
        <w:t xml:space="preserve">Select a sample of completed commitments </w:t>
      </w:r>
      <w:r w:rsidR="00D40DA2">
        <w:rPr>
          <w:rFonts w:cs="Arial"/>
        </w:rPr>
        <w:t xml:space="preserve">and license conditions </w:t>
      </w:r>
      <w:r w:rsidR="005B66B2">
        <w:rPr>
          <w:rFonts w:cs="Arial"/>
        </w:rPr>
        <w:t xml:space="preserve">to verify that the </w:t>
      </w:r>
      <w:r w:rsidR="000A0132">
        <w:rPr>
          <w:rFonts w:cs="Arial"/>
        </w:rPr>
        <w:t xml:space="preserve">applicant </w:t>
      </w:r>
      <w:r w:rsidR="005B66B2">
        <w:rPr>
          <w:rFonts w:cs="Arial"/>
        </w:rPr>
        <w:t xml:space="preserve">has completed the actions </w:t>
      </w:r>
      <w:r w:rsidR="009676AA">
        <w:rPr>
          <w:rFonts w:cs="Arial"/>
        </w:rPr>
        <w:t xml:space="preserve">necessary </w:t>
      </w:r>
      <w:r w:rsidR="005B66B2">
        <w:rPr>
          <w:rFonts w:cs="Arial"/>
        </w:rPr>
        <w:t xml:space="preserve">to comply with the </w:t>
      </w:r>
      <w:r w:rsidR="007B03F6">
        <w:rPr>
          <w:rFonts w:cs="Arial"/>
        </w:rPr>
        <w:t>draft lic</w:t>
      </w:r>
      <w:r w:rsidR="005B66B2">
        <w:rPr>
          <w:rFonts w:cs="Arial"/>
        </w:rPr>
        <w:t xml:space="preserve">ense </w:t>
      </w:r>
      <w:r w:rsidR="007B03F6">
        <w:rPr>
          <w:rFonts w:cs="Arial"/>
        </w:rPr>
        <w:t>conditions in the NRC staff’s LR</w:t>
      </w:r>
      <w:r w:rsidR="009676AA">
        <w:rPr>
          <w:rFonts w:cs="Arial"/>
        </w:rPr>
        <w:noBreakHyphen/>
      </w:r>
      <w:r w:rsidR="007B03F6">
        <w:rPr>
          <w:rFonts w:cs="Arial"/>
        </w:rPr>
        <w:t>SER</w:t>
      </w:r>
      <w:r w:rsidR="005B66B2">
        <w:rPr>
          <w:rFonts w:cs="Arial"/>
        </w:rPr>
        <w:t xml:space="preserve"> and has implemented the aging management programs and time-limited aging analyses (TLA</w:t>
      </w:r>
      <w:r w:rsidR="00AE1A52">
        <w:rPr>
          <w:rFonts w:cs="Arial"/>
        </w:rPr>
        <w:t>A</w:t>
      </w:r>
      <w:r w:rsidR="00826B0A">
        <w:rPr>
          <w:rFonts w:cs="Arial"/>
        </w:rPr>
        <w:t>s</w:t>
      </w:r>
      <w:r w:rsidR="005B66B2">
        <w:rPr>
          <w:rFonts w:cs="Arial"/>
        </w:rPr>
        <w:t>) in</w:t>
      </w:r>
      <w:r w:rsidR="007B03F6">
        <w:rPr>
          <w:rFonts w:cs="Arial"/>
        </w:rPr>
        <w:t>cluded in the LR-SER</w:t>
      </w:r>
      <w:r w:rsidR="005B66B2">
        <w:rPr>
          <w:rFonts w:cs="Arial"/>
        </w:rPr>
        <w:t xml:space="preserve">.  </w:t>
      </w:r>
    </w:p>
    <w:p w:rsidR="005B66B2" w:rsidRDefault="005B66B2" w:rsidP="00FB67FF">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rPr>
      </w:pPr>
    </w:p>
    <w:p w:rsidR="00D1497C" w:rsidRDefault="00F5546B" w:rsidP="00FB67FF">
      <w:pPr>
        <w:tabs>
          <w:tab w:val="left" w:pos="36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r>
        <w:rPr>
          <w:rFonts w:cs="Arial"/>
        </w:rPr>
        <w:t xml:space="preserve">Inspectors should familiarize themselves with the requirements and guidance relating to license renewal in general.  The inspectors should familiarize themselves with the specific license renewal application and associated LR-SER for the plant being inspected.  License renewal requirements and guidance documents that should be reviewed </w:t>
      </w:r>
      <w:r w:rsidR="00096FCA">
        <w:rPr>
          <w:rFonts w:cs="Arial"/>
        </w:rPr>
        <w:t>before</w:t>
      </w:r>
      <w:r>
        <w:rPr>
          <w:rFonts w:cs="Arial"/>
        </w:rPr>
        <w:t xml:space="preserve"> an inspection include</w:t>
      </w:r>
      <w:r w:rsidR="00096FCA">
        <w:rPr>
          <w:rFonts w:cs="Arial"/>
        </w:rPr>
        <w:t xml:space="preserve"> the following</w:t>
      </w:r>
      <w:r>
        <w:rPr>
          <w:rFonts w:cs="Arial"/>
        </w:rPr>
        <w:t>:</w:t>
      </w:r>
    </w:p>
    <w:p w:rsidR="00F5546B" w:rsidRDefault="00F5546B" w:rsidP="00F5546B">
      <w:pPr>
        <w:tabs>
          <w:tab w:val="left" w:pos="0"/>
          <w:tab w:val="left" w:pos="274"/>
          <w:tab w:val="left" w:pos="720"/>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720" w:hanging="720"/>
        <w:jc w:val="both"/>
        <w:rPr>
          <w:rFonts w:cs="Arial"/>
        </w:rPr>
      </w:pPr>
      <w:r>
        <w:rPr>
          <w:rFonts w:cs="Arial"/>
        </w:rPr>
        <w:tab/>
      </w:r>
      <w:r>
        <w:rPr>
          <w:rFonts w:cs="Arial"/>
        </w:rPr>
        <w:tab/>
      </w:r>
    </w:p>
    <w:p w:rsidR="00555ECB" w:rsidRDefault="00F5546B">
      <w:pPr>
        <w:pStyle w:val="ListParagraph"/>
        <w:numPr>
          <w:ilvl w:val="0"/>
          <w:numId w:val="2"/>
        </w:numPr>
        <w:tabs>
          <w:tab w:val="left" w:pos="720"/>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720" w:hanging="720"/>
        <w:rPr>
          <w:rFonts w:cs="Arial"/>
        </w:rPr>
      </w:pPr>
      <w:r w:rsidRPr="00F5546B">
        <w:rPr>
          <w:rFonts w:cs="Arial"/>
        </w:rPr>
        <w:t>10</w:t>
      </w:r>
      <w:r w:rsidR="00096FCA">
        <w:rPr>
          <w:rFonts w:cs="Arial"/>
        </w:rPr>
        <w:t> </w:t>
      </w:r>
      <w:r w:rsidRPr="00F5546B">
        <w:rPr>
          <w:rFonts w:cs="Arial"/>
        </w:rPr>
        <w:t>CFR</w:t>
      </w:r>
      <w:r w:rsidR="00096FCA">
        <w:rPr>
          <w:rFonts w:cs="Arial"/>
        </w:rPr>
        <w:t> </w:t>
      </w:r>
      <w:r w:rsidRPr="00F5546B">
        <w:rPr>
          <w:rFonts w:cs="Arial"/>
        </w:rPr>
        <w:t>Part</w:t>
      </w:r>
      <w:r w:rsidR="00096FCA">
        <w:rPr>
          <w:rFonts w:cs="Arial"/>
        </w:rPr>
        <w:t> </w:t>
      </w:r>
      <w:r w:rsidRPr="00F5546B">
        <w:rPr>
          <w:rFonts w:cs="Arial"/>
        </w:rPr>
        <w:t xml:space="preserve">54 </w:t>
      </w:r>
    </w:p>
    <w:p w:rsidR="00D1497C" w:rsidRDefault="00D1497C" w:rsidP="00D1497C">
      <w:pPr>
        <w:pStyle w:val="ListParagraph"/>
        <w:tabs>
          <w:tab w:val="left" w:pos="720"/>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rPr>
          <w:rFonts w:cs="Arial"/>
        </w:rPr>
      </w:pPr>
    </w:p>
    <w:p w:rsidR="00D1497C" w:rsidRDefault="00F5546B" w:rsidP="00D1497C">
      <w:pPr>
        <w:pStyle w:val="ListParagraph"/>
        <w:numPr>
          <w:ilvl w:val="0"/>
          <w:numId w:val="2"/>
        </w:numPr>
        <w:tabs>
          <w:tab w:val="left" w:pos="720"/>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720" w:hanging="720"/>
        <w:rPr>
          <w:rFonts w:cs="Arial"/>
        </w:rPr>
      </w:pPr>
      <w:r w:rsidRPr="00A54DC4">
        <w:rPr>
          <w:rFonts w:cs="Arial"/>
        </w:rPr>
        <w:t xml:space="preserve">Statement of </w:t>
      </w:r>
      <w:r w:rsidR="00096FCA">
        <w:rPr>
          <w:rFonts w:cs="Arial"/>
        </w:rPr>
        <w:t>C</w:t>
      </w:r>
      <w:r w:rsidRPr="00A54DC4">
        <w:rPr>
          <w:rFonts w:cs="Arial"/>
        </w:rPr>
        <w:t xml:space="preserve">onsideration published with the revision to 10 CFR Part 54 in the </w:t>
      </w:r>
      <w:r w:rsidR="00D1497C" w:rsidRPr="00D1497C">
        <w:rPr>
          <w:rFonts w:cs="Arial"/>
          <w:i/>
        </w:rPr>
        <w:t>Federal Register</w:t>
      </w:r>
      <w:r w:rsidRPr="00A54DC4">
        <w:rPr>
          <w:rFonts w:cs="Arial"/>
        </w:rPr>
        <w:t>, Vol</w:t>
      </w:r>
      <w:r w:rsidR="00096FCA">
        <w:rPr>
          <w:rFonts w:cs="Arial"/>
        </w:rPr>
        <w:t>ume </w:t>
      </w:r>
      <w:r w:rsidRPr="00A54DC4">
        <w:rPr>
          <w:rFonts w:cs="Arial"/>
        </w:rPr>
        <w:t>60, No. 88, May 8, 1995, pages 22461 to 22495</w:t>
      </w:r>
    </w:p>
    <w:p w:rsidR="00555ECB" w:rsidRDefault="00555ECB">
      <w:pPr>
        <w:pStyle w:val="ListParagraph"/>
        <w:tabs>
          <w:tab w:val="left" w:pos="720"/>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rPr>
          <w:rFonts w:cs="Arial"/>
        </w:rPr>
      </w:pPr>
    </w:p>
    <w:p w:rsidR="00F5546B" w:rsidRDefault="00096FCA" w:rsidP="00994FD1">
      <w:pPr>
        <w:pStyle w:val="ListParagraph"/>
        <w:numPr>
          <w:ilvl w:val="0"/>
          <w:numId w:val="2"/>
        </w:numPr>
        <w:tabs>
          <w:tab w:val="left" w:pos="0"/>
          <w:tab w:val="left" w:pos="720"/>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0" w:firstLine="0"/>
        <w:jc w:val="both"/>
        <w:rPr>
          <w:rFonts w:cs="Arial"/>
        </w:rPr>
      </w:pPr>
      <w:r>
        <w:rPr>
          <w:rFonts w:cs="Arial"/>
        </w:rPr>
        <w:t>p</w:t>
      </w:r>
      <w:r w:rsidR="00F5546B" w:rsidRPr="00F5546B">
        <w:rPr>
          <w:rFonts w:cs="Arial"/>
        </w:rPr>
        <w:t>lant-specific license renewal application</w:t>
      </w:r>
    </w:p>
    <w:p w:rsidR="00555ECB" w:rsidRDefault="00555ECB">
      <w:pPr>
        <w:pStyle w:val="ListParagraph"/>
        <w:tabs>
          <w:tab w:val="left" w:pos="0"/>
          <w:tab w:val="left" w:pos="720"/>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0"/>
        <w:jc w:val="both"/>
        <w:rPr>
          <w:rFonts w:cs="Arial"/>
        </w:rPr>
      </w:pPr>
    </w:p>
    <w:p w:rsidR="00F5546B" w:rsidRPr="00F5546B" w:rsidRDefault="00F5546B" w:rsidP="00994FD1">
      <w:pPr>
        <w:pStyle w:val="ListParagraph"/>
        <w:numPr>
          <w:ilvl w:val="0"/>
          <w:numId w:val="2"/>
        </w:numPr>
        <w:tabs>
          <w:tab w:val="left" w:pos="720"/>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0" w:firstLine="0"/>
        <w:jc w:val="both"/>
        <w:rPr>
          <w:rFonts w:cs="Arial"/>
        </w:rPr>
      </w:pPr>
      <w:r w:rsidRPr="00F5546B">
        <w:rPr>
          <w:rFonts w:cs="Arial"/>
        </w:rPr>
        <w:lastRenderedPageBreak/>
        <w:t xml:space="preserve">SER and </w:t>
      </w:r>
      <w:r w:rsidR="008253AB" w:rsidRPr="009676AA">
        <w:rPr>
          <w:rFonts w:cs="Arial"/>
        </w:rPr>
        <w:t>Appendix A</w:t>
      </w:r>
      <w:r w:rsidRPr="00F5546B">
        <w:rPr>
          <w:rFonts w:cs="Arial"/>
        </w:rPr>
        <w:t xml:space="preserve"> for the plant(s) to be inspected</w:t>
      </w:r>
    </w:p>
    <w:p w:rsidR="00F5546B" w:rsidRDefault="00F5546B" w:rsidP="005B66B2">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cs="Arial"/>
        </w:rPr>
      </w:pPr>
    </w:p>
    <w:p w:rsidR="00F5546B" w:rsidRDefault="00F5546B" w:rsidP="00A54DC4">
      <w:pPr>
        <w:tabs>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r>
        <w:rPr>
          <w:rFonts w:cs="Arial"/>
        </w:rPr>
        <w:t>In selecting samples, consideration should be given to attributes such as</w:t>
      </w:r>
      <w:r w:rsidR="00096FCA">
        <w:rPr>
          <w:rFonts w:cs="Arial"/>
        </w:rPr>
        <w:t xml:space="preserve"> the following</w:t>
      </w:r>
      <w:r>
        <w:rPr>
          <w:rFonts w:cs="Arial"/>
        </w:rPr>
        <w:t>:</w:t>
      </w:r>
    </w:p>
    <w:p w:rsidR="00F5546B" w:rsidRDefault="00F5546B" w:rsidP="00F5546B">
      <w:pPr>
        <w:tabs>
          <w:tab w:val="left" w:pos="720"/>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720" w:hanging="720"/>
        <w:jc w:val="both"/>
        <w:rPr>
          <w:rFonts w:cs="Arial"/>
        </w:rPr>
      </w:pPr>
    </w:p>
    <w:p w:rsidR="00D1497C" w:rsidRDefault="00F5546B" w:rsidP="00D1497C">
      <w:pPr>
        <w:pStyle w:val="ListParagraph"/>
        <w:numPr>
          <w:ilvl w:val="0"/>
          <w:numId w:val="3"/>
        </w:numPr>
        <w:tabs>
          <w:tab w:val="left" w:pos="720"/>
          <w:tab w:val="left" w:pos="810"/>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720" w:hanging="720"/>
        <w:jc w:val="both"/>
        <w:rPr>
          <w:rFonts w:cs="Arial"/>
        </w:rPr>
      </w:pPr>
      <w:r w:rsidRPr="00A54DC4">
        <w:rPr>
          <w:rFonts w:cs="Arial"/>
        </w:rPr>
        <w:t>risk significance of the commitments, using insights gained from sources such as the NRC’s “SDP Risk Informed Inspection Notebooks”, Revision 2</w:t>
      </w:r>
    </w:p>
    <w:p w:rsidR="00555ECB" w:rsidRDefault="00555ECB">
      <w:pPr>
        <w:pStyle w:val="ListParagraph"/>
        <w:tabs>
          <w:tab w:val="left" w:pos="720"/>
          <w:tab w:val="left" w:pos="810"/>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rPr>
          <w:rFonts w:cs="Arial"/>
        </w:rPr>
      </w:pPr>
    </w:p>
    <w:p w:rsidR="00D1497C" w:rsidRDefault="00F5546B" w:rsidP="00D1497C">
      <w:pPr>
        <w:pStyle w:val="ListParagraph"/>
        <w:numPr>
          <w:ilvl w:val="0"/>
          <w:numId w:val="3"/>
        </w:numPr>
        <w:tabs>
          <w:tab w:val="left" w:pos="720"/>
          <w:tab w:val="left" w:pos="810"/>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720" w:hanging="720"/>
        <w:jc w:val="both"/>
        <w:rPr>
          <w:rFonts w:cs="Arial"/>
        </w:rPr>
      </w:pPr>
      <w:r w:rsidRPr="00A54DC4">
        <w:rPr>
          <w:rFonts w:cs="Arial"/>
        </w:rPr>
        <w:t>extent of previous license renewal audits and inspections of aging management programs</w:t>
      </w:r>
    </w:p>
    <w:p w:rsidR="00555ECB" w:rsidRDefault="00555ECB">
      <w:pPr>
        <w:tabs>
          <w:tab w:val="left" w:pos="720"/>
          <w:tab w:val="left" w:pos="810"/>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rPr>
          <w:rFonts w:cs="Arial"/>
        </w:rPr>
      </w:pPr>
    </w:p>
    <w:p w:rsidR="00D1497C" w:rsidRDefault="00F5546B" w:rsidP="00D1497C">
      <w:pPr>
        <w:pStyle w:val="ListParagraph"/>
        <w:numPr>
          <w:ilvl w:val="0"/>
          <w:numId w:val="3"/>
        </w:numPr>
        <w:tabs>
          <w:tab w:val="left" w:pos="720"/>
          <w:tab w:val="left" w:pos="810"/>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720" w:hanging="720"/>
        <w:rPr>
          <w:rFonts w:cs="Arial"/>
        </w:rPr>
      </w:pPr>
      <w:r w:rsidRPr="00A54DC4">
        <w:rPr>
          <w:rFonts w:cs="Arial"/>
        </w:rPr>
        <w:t>extent that baseline inspection programs will inspect SSCs or a commodity group</w:t>
      </w:r>
    </w:p>
    <w:p w:rsidR="00555ECB" w:rsidRDefault="00555ECB">
      <w:pPr>
        <w:tabs>
          <w:tab w:val="left" w:pos="720"/>
          <w:tab w:val="left" w:pos="810"/>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rPr>
          <w:rFonts w:cs="Arial"/>
        </w:rPr>
      </w:pPr>
    </w:p>
    <w:p w:rsidR="00D1497C" w:rsidRDefault="00F5546B" w:rsidP="00D1497C">
      <w:pPr>
        <w:pStyle w:val="ListParagraph"/>
        <w:numPr>
          <w:ilvl w:val="0"/>
          <w:numId w:val="3"/>
        </w:numPr>
        <w:tabs>
          <w:tab w:val="left" w:pos="720"/>
          <w:tab w:val="left" w:pos="810"/>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720" w:hanging="720"/>
        <w:jc w:val="both"/>
        <w:rPr>
          <w:rFonts w:cs="Arial"/>
        </w:rPr>
      </w:pPr>
      <w:r w:rsidRPr="00A54DC4">
        <w:rPr>
          <w:rFonts w:cs="Arial"/>
        </w:rPr>
        <w:t>results of the one</w:t>
      </w:r>
      <w:r w:rsidR="00096FCA">
        <w:rPr>
          <w:rFonts w:cs="Arial"/>
        </w:rPr>
        <w:t>-</w:t>
      </w:r>
      <w:r w:rsidRPr="00A54DC4">
        <w:rPr>
          <w:rFonts w:cs="Arial"/>
        </w:rPr>
        <w:t xml:space="preserve">time inspections (e.g., selective leaching inspection) to ensure that either there is no aging effect or </w:t>
      </w:r>
      <w:r w:rsidR="00096FCA">
        <w:rPr>
          <w:rFonts w:cs="Arial"/>
        </w:rPr>
        <w:t xml:space="preserve">the </w:t>
      </w:r>
      <w:r w:rsidRPr="00A54DC4">
        <w:rPr>
          <w:rFonts w:cs="Arial"/>
        </w:rPr>
        <w:t>aging effects detected were properly evaluated</w:t>
      </w:r>
    </w:p>
    <w:p w:rsidR="00CA2F15" w:rsidRPr="00CA2F15" w:rsidRDefault="00CA2F15" w:rsidP="00CA2F15">
      <w:pPr>
        <w:pStyle w:val="ListParagraph"/>
        <w:rPr>
          <w:rFonts w:cs="Arial"/>
        </w:rPr>
      </w:pPr>
    </w:p>
    <w:p w:rsidR="00CA2F15" w:rsidRPr="00AF70C3" w:rsidRDefault="00CA2F15" w:rsidP="00D1497C">
      <w:pPr>
        <w:pStyle w:val="ListParagraph"/>
        <w:numPr>
          <w:ilvl w:val="0"/>
          <w:numId w:val="3"/>
        </w:numPr>
        <w:tabs>
          <w:tab w:val="left" w:pos="720"/>
          <w:tab w:val="left" w:pos="810"/>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720" w:hanging="720"/>
        <w:jc w:val="both"/>
        <w:rPr>
          <w:rFonts w:cs="Arial"/>
        </w:rPr>
      </w:pPr>
      <w:r w:rsidRPr="00AF70C3">
        <w:rPr>
          <w:rFonts w:cs="Arial"/>
        </w:rPr>
        <w:t xml:space="preserve">draft license condition(s) to address </w:t>
      </w:r>
      <w:r w:rsidR="00980010" w:rsidRPr="00AF70C3">
        <w:rPr>
          <w:rFonts w:cs="Arial"/>
        </w:rPr>
        <w:t xml:space="preserve">existing </w:t>
      </w:r>
      <w:r w:rsidRPr="00AF70C3">
        <w:rPr>
          <w:rFonts w:cs="Arial"/>
        </w:rPr>
        <w:t>plant issue(s)</w:t>
      </w:r>
    </w:p>
    <w:p w:rsidR="00F5546B" w:rsidRDefault="00F5546B" w:rsidP="00F5546B">
      <w:pPr>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D1497C" w:rsidRDefault="00096FCA">
      <w:pPr>
        <w:widowControl/>
        <w:tabs>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contextualSpacing/>
        <w:jc w:val="both"/>
        <w:rPr>
          <w:rFonts w:cs="Arial"/>
        </w:rPr>
      </w:pPr>
      <w:r>
        <w:rPr>
          <w:rFonts w:cs="Arial"/>
        </w:rPr>
        <w:t>Before</w:t>
      </w:r>
      <w:r w:rsidRPr="00500FEF">
        <w:rPr>
          <w:rFonts w:cs="Arial"/>
        </w:rPr>
        <w:t xml:space="preserve"> performing these inspections</w:t>
      </w:r>
      <w:r>
        <w:rPr>
          <w:rFonts w:cs="Arial"/>
        </w:rPr>
        <w:t>, t</w:t>
      </w:r>
      <w:r w:rsidR="00500FEF" w:rsidRPr="00500FEF">
        <w:rPr>
          <w:rFonts w:cs="Arial"/>
        </w:rPr>
        <w:t xml:space="preserve">he lead inspector will determine the number and nature of </w:t>
      </w:r>
      <w:r w:rsidR="00D40DA2">
        <w:rPr>
          <w:rFonts w:cs="Arial"/>
        </w:rPr>
        <w:t xml:space="preserve">proposed license conditions and </w:t>
      </w:r>
      <w:r w:rsidR="00500FEF" w:rsidRPr="00500FEF">
        <w:rPr>
          <w:rFonts w:cs="Arial"/>
        </w:rPr>
        <w:t xml:space="preserve">commitments to be reviewed.  The sample should include as many </w:t>
      </w:r>
      <w:r w:rsidR="00D40DA2">
        <w:rPr>
          <w:rFonts w:cs="Arial"/>
        </w:rPr>
        <w:t xml:space="preserve">proposed license conditions and </w:t>
      </w:r>
      <w:r w:rsidR="00500FEF" w:rsidRPr="00500FEF">
        <w:rPr>
          <w:rFonts w:cs="Arial"/>
        </w:rPr>
        <w:t xml:space="preserve">commitments, which were identified by the staff during the application review, as inspection resources will allow.  The inspection will also include those </w:t>
      </w:r>
      <w:r w:rsidR="00D40DA2">
        <w:rPr>
          <w:rFonts w:cs="Arial"/>
        </w:rPr>
        <w:t xml:space="preserve">proposed license conditions and </w:t>
      </w:r>
      <w:r w:rsidR="00500FEF" w:rsidRPr="00500FEF">
        <w:rPr>
          <w:rFonts w:cs="Arial"/>
        </w:rPr>
        <w:t>commitments made by the applicant, which were either modified/enhanced or agreed upon by the staff, and selected in accordance with the</w:t>
      </w:r>
      <w:r>
        <w:rPr>
          <w:rFonts w:cs="Arial"/>
        </w:rPr>
        <w:t>ir</w:t>
      </w:r>
      <w:r w:rsidR="00500FEF" w:rsidRPr="00500FEF">
        <w:rPr>
          <w:rFonts w:cs="Arial"/>
        </w:rPr>
        <w:t xml:space="preserve"> risk </w:t>
      </w:r>
      <w:r w:rsidR="00500FEF">
        <w:rPr>
          <w:rFonts w:cs="Arial"/>
        </w:rPr>
        <w:t>significance.</w:t>
      </w:r>
    </w:p>
    <w:p w:rsidR="00D1497C" w:rsidRDefault="00500FEF">
      <w:pPr>
        <w:widowControl/>
        <w:tabs>
          <w:tab w:val="left" w:pos="720"/>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720" w:hanging="720"/>
        <w:contextualSpacing/>
        <w:jc w:val="both"/>
        <w:rPr>
          <w:rFonts w:cs="Arial"/>
        </w:rPr>
      </w:pPr>
      <w:r>
        <w:rPr>
          <w:rFonts w:cs="Arial"/>
        </w:rPr>
        <w:tab/>
      </w:r>
    </w:p>
    <w:p w:rsidR="00D1497C" w:rsidRDefault="00500FEF">
      <w:pPr>
        <w:tabs>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r>
        <w:rPr>
          <w:rFonts w:cs="Arial"/>
        </w:rPr>
        <w:t xml:space="preserve">The </w:t>
      </w:r>
      <w:r w:rsidR="009676AA">
        <w:rPr>
          <w:rFonts w:cs="Arial"/>
        </w:rPr>
        <w:t>inspection team will inspect the</w:t>
      </w:r>
      <w:r>
        <w:rPr>
          <w:rFonts w:cs="Arial"/>
        </w:rPr>
        <w:t xml:space="preserve"> </w:t>
      </w:r>
      <w:r w:rsidR="00D40DA2">
        <w:rPr>
          <w:rFonts w:cs="Arial"/>
        </w:rPr>
        <w:t xml:space="preserve">proposed license conditions and </w:t>
      </w:r>
      <w:r>
        <w:rPr>
          <w:rFonts w:cs="Arial"/>
        </w:rPr>
        <w:t>commitments to the extent necessary to determine that the</w:t>
      </w:r>
      <w:r w:rsidR="009676AA">
        <w:rPr>
          <w:rFonts w:cs="Arial"/>
        </w:rPr>
        <w:t>y</w:t>
      </w:r>
      <w:r>
        <w:rPr>
          <w:rFonts w:cs="Arial"/>
        </w:rPr>
        <w:t xml:space="preserve"> were implemented as described in the LR-SER and that any modification of commitments was done in accordance with 10</w:t>
      </w:r>
      <w:r w:rsidR="00096FCA">
        <w:rPr>
          <w:rFonts w:cs="Arial"/>
        </w:rPr>
        <w:t> </w:t>
      </w:r>
      <w:r>
        <w:rPr>
          <w:rFonts w:cs="Arial"/>
        </w:rPr>
        <w:t>CFR</w:t>
      </w:r>
      <w:r w:rsidR="00096FCA">
        <w:rPr>
          <w:rFonts w:cs="Arial"/>
        </w:rPr>
        <w:t> </w:t>
      </w:r>
      <w:r>
        <w:rPr>
          <w:rFonts w:cs="Arial"/>
        </w:rPr>
        <w:t>50.59</w:t>
      </w:r>
      <w:r w:rsidR="00096FCA">
        <w:rPr>
          <w:rFonts w:cs="Arial"/>
        </w:rPr>
        <w:t>, “Changes, Tests and Experiments,”</w:t>
      </w:r>
      <w:r>
        <w:rPr>
          <w:rFonts w:cs="Arial"/>
        </w:rPr>
        <w:t xml:space="preserve"> and established commitment management guidance.  The inspection team should determine </w:t>
      </w:r>
      <w:r w:rsidR="00096FCA">
        <w:rPr>
          <w:rFonts w:cs="Arial"/>
        </w:rPr>
        <w:t xml:space="preserve">that </w:t>
      </w:r>
      <w:r>
        <w:rPr>
          <w:rFonts w:cs="Arial"/>
        </w:rPr>
        <w:t xml:space="preserve">there is reasonable assurance </w:t>
      </w:r>
      <w:r w:rsidR="00096FCA">
        <w:rPr>
          <w:rFonts w:cs="Arial"/>
        </w:rPr>
        <w:t xml:space="preserve">that </w:t>
      </w:r>
      <w:r>
        <w:rPr>
          <w:rFonts w:cs="Arial"/>
        </w:rPr>
        <w:t>the commitment tracking program is effective.</w:t>
      </w:r>
    </w:p>
    <w:p w:rsidR="00126192" w:rsidRDefault="00126192" w:rsidP="00D40DA2">
      <w:pPr>
        <w:tabs>
          <w:tab w:val="left" w:pos="72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0D2D60" w:rsidRDefault="000D2D60" w:rsidP="00FB67FF">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cs="Arial"/>
        </w:rPr>
      </w:pPr>
      <w:r>
        <w:rPr>
          <w:rFonts w:cs="Arial"/>
        </w:rPr>
        <w:t>03.02</w:t>
      </w:r>
      <w:r w:rsidRPr="00761990">
        <w:rPr>
          <w:rFonts w:cs="Arial"/>
        </w:rPr>
        <w:tab/>
      </w:r>
      <w:r>
        <w:rPr>
          <w:rFonts w:cs="Arial"/>
          <w:u w:val="single"/>
        </w:rPr>
        <w:t>Verification of Annual Update</w:t>
      </w:r>
      <w:r w:rsidR="008308F9">
        <w:rPr>
          <w:rFonts w:cs="Arial"/>
        </w:rPr>
        <w:t>.</w:t>
      </w:r>
      <w:r w:rsidR="00FB67FF">
        <w:rPr>
          <w:rFonts w:cs="Arial"/>
        </w:rPr>
        <w:t xml:space="preserve">  </w:t>
      </w:r>
      <w:r>
        <w:rPr>
          <w:rFonts w:cs="Arial"/>
        </w:rPr>
        <w:t>V</w:t>
      </w:r>
      <w:r w:rsidRPr="00D9707B">
        <w:rPr>
          <w:rFonts w:cs="Arial"/>
        </w:rPr>
        <w:t>erify that the license renewal application is updated annual</w:t>
      </w:r>
      <w:r>
        <w:rPr>
          <w:rFonts w:cs="Arial"/>
        </w:rPr>
        <w:t>ly</w:t>
      </w:r>
      <w:r w:rsidRPr="00D9707B">
        <w:rPr>
          <w:rFonts w:cs="Arial"/>
        </w:rPr>
        <w:t xml:space="preserve"> in accordance with </w:t>
      </w:r>
      <w:r>
        <w:rPr>
          <w:rFonts w:cs="Arial"/>
        </w:rPr>
        <w:t xml:space="preserve">the </w:t>
      </w:r>
      <w:r w:rsidRPr="00D9707B">
        <w:rPr>
          <w:rFonts w:cs="Arial"/>
        </w:rPr>
        <w:t xml:space="preserve">requirement to submit changes to the </w:t>
      </w:r>
      <w:r>
        <w:rPr>
          <w:rFonts w:cs="Arial"/>
        </w:rPr>
        <w:t>CLB</w:t>
      </w:r>
      <w:r w:rsidRPr="00D9707B">
        <w:rPr>
          <w:rFonts w:cs="Arial"/>
        </w:rPr>
        <w:t xml:space="preserve"> during NRC review of the license renewal application, </w:t>
      </w:r>
      <w:r>
        <w:rPr>
          <w:rFonts w:cs="Arial"/>
        </w:rPr>
        <w:t xml:space="preserve">according to </w:t>
      </w:r>
      <w:r w:rsidRPr="00D9707B">
        <w:rPr>
          <w:rFonts w:cs="Arial"/>
        </w:rPr>
        <w:t>10</w:t>
      </w:r>
      <w:r>
        <w:rPr>
          <w:rFonts w:cs="Arial"/>
        </w:rPr>
        <w:t> </w:t>
      </w:r>
      <w:r w:rsidRPr="00D9707B">
        <w:rPr>
          <w:rFonts w:cs="Arial"/>
        </w:rPr>
        <w:t>CFR</w:t>
      </w:r>
      <w:r>
        <w:rPr>
          <w:rFonts w:cs="Arial"/>
        </w:rPr>
        <w:t> </w:t>
      </w:r>
      <w:r w:rsidRPr="00D9707B">
        <w:rPr>
          <w:rFonts w:cs="Arial"/>
        </w:rPr>
        <w:t>54.21(b).</w:t>
      </w:r>
    </w:p>
    <w:p w:rsidR="000D2D60" w:rsidRDefault="000D2D60" w:rsidP="00D40DA2">
      <w:pPr>
        <w:tabs>
          <w:tab w:val="left" w:pos="72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0D2D60" w:rsidRPr="00AB4D27" w:rsidRDefault="000D2D60" w:rsidP="00FB67FF">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cs="Arial"/>
        </w:rPr>
      </w:pPr>
      <w:r>
        <w:rPr>
          <w:rFonts w:cs="Arial"/>
        </w:rPr>
        <w:t>03.03</w:t>
      </w:r>
      <w:r w:rsidRPr="00761990">
        <w:rPr>
          <w:rFonts w:cs="Arial"/>
        </w:rPr>
        <w:tab/>
      </w:r>
      <w:r w:rsidRPr="004D46FF">
        <w:rPr>
          <w:rFonts w:cs="Arial"/>
          <w:u w:val="single"/>
        </w:rPr>
        <w:t>Verification of Inclusion of Newly Identified SSCs in the FSAR Updates</w:t>
      </w:r>
      <w:r w:rsidR="008308F9">
        <w:rPr>
          <w:rFonts w:cs="Arial"/>
        </w:rPr>
        <w:t>.</w:t>
      </w:r>
      <w:r w:rsidR="00FB67FF">
        <w:rPr>
          <w:rFonts w:cs="Arial"/>
        </w:rPr>
        <w:t xml:space="preserve">  </w:t>
      </w:r>
      <w:r>
        <w:rPr>
          <w:rFonts w:cs="Arial"/>
        </w:rPr>
        <w:t>V</w:t>
      </w:r>
      <w:r w:rsidRPr="00AB4D27">
        <w:rPr>
          <w:rFonts w:cs="Arial"/>
        </w:rPr>
        <w:t xml:space="preserve">erify that “newly identified” SSCs are included in the annual FSAR updates </w:t>
      </w:r>
      <w:r>
        <w:rPr>
          <w:rFonts w:cs="Arial"/>
        </w:rPr>
        <w:t xml:space="preserve">as required by 10 CFR 54.37(b) </w:t>
      </w:r>
      <w:r w:rsidRPr="00AB4D27">
        <w:rPr>
          <w:rFonts w:cs="Arial"/>
        </w:rPr>
        <w:t xml:space="preserve">and the guidance provided in RIS 2007-16. </w:t>
      </w:r>
    </w:p>
    <w:p w:rsidR="000D2D60" w:rsidRDefault="000D2D60" w:rsidP="00FB67FF">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0D2D60" w:rsidRDefault="000D2D60" w:rsidP="000D2D60">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Pr>
          <w:rFonts w:cs="Arial"/>
        </w:rPr>
        <w:t xml:space="preserve">Applicants </w:t>
      </w:r>
      <w:r w:rsidRPr="003965CE">
        <w:rPr>
          <w:rFonts w:cs="Arial"/>
        </w:rPr>
        <w:t>may identify new SSCs that should be within the scope of its license renewal</w:t>
      </w:r>
      <w:r>
        <w:rPr>
          <w:rFonts w:cs="Arial"/>
        </w:rPr>
        <w:t xml:space="preserve"> </w:t>
      </w:r>
      <w:r w:rsidRPr="003965CE">
        <w:rPr>
          <w:rFonts w:cs="Arial"/>
        </w:rPr>
        <w:t xml:space="preserve">program at any time. </w:t>
      </w:r>
      <w:r>
        <w:rPr>
          <w:rFonts w:cs="Arial"/>
        </w:rPr>
        <w:t xml:space="preserve"> </w:t>
      </w:r>
      <w:r w:rsidRPr="003965CE">
        <w:rPr>
          <w:rFonts w:cs="Arial"/>
        </w:rPr>
        <w:t>These SSCs are “newly identified” pursuant to 10</w:t>
      </w:r>
      <w:r>
        <w:rPr>
          <w:rFonts w:cs="Arial"/>
        </w:rPr>
        <w:t> </w:t>
      </w:r>
      <w:r w:rsidRPr="003965CE">
        <w:rPr>
          <w:rFonts w:cs="Arial"/>
        </w:rPr>
        <w:t>CFR</w:t>
      </w:r>
      <w:r>
        <w:rPr>
          <w:rFonts w:cs="Arial"/>
        </w:rPr>
        <w:t> </w:t>
      </w:r>
      <w:r w:rsidRPr="003965CE">
        <w:rPr>
          <w:rFonts w:cs="Arial"/>
        </w:rPr>
        <w:t>54.37(b),</w:t>
      </w:r>
      <w:r>
        <w:rPr>
          <w:rFonts w:cs="Arial"/>
        </w:rPr>
        <w:t xml:space="preserve"> </w:t>
      </w:r>
      <w:r w:rsidRPr="003965CE">
        <w:rPr>
          <w:rFonts w:cs="Arial"/>
        </w:rPr>
        <w:t>which has been further clarified in RIS</w:t>
      </w:r>
      <w:r>
        <w:rPr>
          <w:rFonts w:cs="Arial"/>
        </w:rPr>
        <w:t> </w:t>
      </w:r>
      <w:r w:rsidRPr="003965CE">
        <w:rPr>
          <w:rFonts w:cs="Arial"/>
        </w:rPr>
        <w:t>2007-16 as part of</w:t>
      </w:r>
      <w:r>
        <w:rPr>
          <w:rFonts w:cs="Arial"/>
        </w:rPr>
        <w:t xml:space="preserve"> </w:t>
      </w:r>
      <w:r w:rsidRPr="003965CE">
        <w:rPr>
          <w:rFonts w:cs="Arial"/>
        </w:rPr>
        <w:t xml:space="preserve">NRC generic communications. </w:t>
      </w:r>
      <w:r>
        <w:rPr>
          <w:rFonts w:cs="Arial"/>
        </w:rPr>
        <w:t xml:space="preserve"> </w:t>
      </w:r>
      <w:r w:rsidRPr="003965CE">
        <w:rPr>
          <w:rFonts w:cs="Arial"/>
        </w:rPr>
        <w:t>The NRC may also specify additional newly identified</w:t>
      </w:r>
      <w:r>
        <w:rPr>
          <w:rFonts w:cs="Arial"/>
        </w:rPr>
        <w:t xml:space="preserve"> </w:t>
      </w:r>
      <w:r w:rsidRPr="003965CE">
        <w:rPr>
          <w:rFonts w:cs="Arial"/>
        </w:rPr>
        <w:t>SSCs that one or more holders of renewed licenses must evaluate and include as</w:t>
      </w:r>
      <w:r>
        <w:rPr>
          <w:rFonts w:cs="Arial"/>
        </w:rPr>
        <w:t xml:space="preserve"> </w:t>
      </w:r>
      <w:r w:rsidRPr="003965CE">
        <w:rPr>
          <w:rFonts w:cs="Arial"/>
        </w:rPr>
        <w:t xml:space="preserve">applicable in its next FSAR update in accordance with </w:t>
      </w:r>
      <w:r>
        <w:rPr>
          <w:rFonts w:cs="Arial"/>
        </w:rPr>
        <w:t>10 CFR </w:t>
      </w:r>
      <w:r w:rsidRPr="003965CE">
        <w:rPr>
          <w:rFonts w:cs="Arial"/>
        </w:rPr>
        <w:t>54.37(b).</w:t>
      </w:r>
    </w:p>
    <w:p w:rsidR="000D2D60" w:rsidRPr="003965CE" w:rsidRDefault="000D2D60" w:rsidP="000D2D60">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cs="Arial"/>
        </w:rPr>
      </w:pPr>
    </w:p>
    <w:p w:rsidR="000D2D60" w:rsidRDefault="000D2D60" w:rsidP="000D2D60">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Pr>
          <w:rFonts w:cs="Arial"/>
        </w:rPr>
        <w:lastRenderedPageBreak/>
        <w:t>Inspectors should c</w:t>
      </w:r>
      <w:r w:rsidRPr="003965CE">
        <w:rPr>
          <w:rFonts w:cs="Arial"/>
        </w:rPr>
        <w:t>ontact NRR/D</w:t>
      </w:r>
      <w:r>
        <w:rPr>
          <w:rFonts w:cs="Arial"/>
        </w:rPr>
        <w:t xml:space="preserve">ivision of License Renewal (DLR) </w:t>
      </w:r>
      <w:r w:rsidRPr="003965CE">
        <w:rPr>
          <w:rFonts w:cs="Arial"/>
        </w:rPr>
        <w:t>staff for (1)</w:t>
      </w:r>
      <w:r>
        <w:rPr>
          <w:rFonts w:cs="Arial"/>
        </w:rPr>
        <w:t> </w:t>
      </w:r>
      <w:r w:rsidRPr="003965CE">
        <w:rPr>
          <w:rFonts w:cs="Arial"/>
        </w:rPr>
        <w:t>information on generic communications that were issued</w:t>
      </w:r>
      <w:r>
        <w:rPr>
          <w:rFonts w:cs="Arial"/>
        </w:rPr>
        <w:t xml:space="preserve"> </w:t>
      </w:r>
      <w:r w:rsidRPr="003965CE">
        <w:rPr>
          <w:rFonts w:cs="Arial"/>
        </w:rPr>
        <w:t>naming newly identified SSCs, or (2) technical assistance in the review of new aging</w:t>
      </w:r>
      <w:r>
        <w:rPr>
          <w:rFonts w:cs="Arial"/>
        </w:rPr>
        <w:t xml:space="preserve"> </w:t>
      </w:r>
      <w:r w:rsidRPr="003965CE">
        <w:rPr>
          <w:rFonts w:cs="Arial"/>
        </w:rPr>
        <w:t xml:space="preserve">management programs that have been developed by the </w:t>
      </w:r>
      <w:r>
        <w:rPr>
          <w:rFonts w:cs="Arial"/>
        </w:rPr>
        <w:t>applicant.</w:t>
      </w:r>
    </w:p>
    <w:p w:rsidR="000D2D60" w:rsidRDefault="000D2D60" w:rsidP="00FB67FF">
      <w:pPr>
        <w:tabs>
          <w:tab w:val="left" w:pos="72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555ECB" w:rsidRDefault="00126192" w:rsidP="00FB67FF">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cs="Arial"/>
        </w:rPr>
      </w:pPr>
      <w:r>
        <w:rPr>
          <w:rFonts w:cs="Arial"/>
        </w:rPr>
        <w:t>03.0</w:t>
      </w:r>
      <w:r w:rsidR="000D2D60">
        <w:rPr>
          <w:rFonts w:cs="Arial"/>
        </w:rPr>
        <w:t>4</w:t>
      </w:r>
      <w:r w:rsidRPr="00761990">
        <w:rPr>
          <w:rFonts w:cs="Arial"/>
        </w:rPr>
        <w:tab/>
      </w:r>
      <w:r w:rsidRPr="00761990">
        <w:rPr>
          <w:rFonts w:cs="Arial"/>
          <w:u w:val="single"/>
        </w:rPr>
        <w:t xml:space="preserve">Review of </w:t>
      </w:r>
      <w:r w:rsidR="008253AB" w:rsidRPr="009676AA">
        <w:rPr>
          <w:rFonts w:cs="Arial"/>
          <w:u w:val="single"/>
        </w:rPr>
        <w:t>License</w:t>
      </w:r>
      <w:r w:rsidRPr="00761990">
        <w:rPr>
          <w:rFonts w:cs="Arial"/>
          <w:u w:val="single"/>
        </w:rPr>
        <w:t xml:space="preserve"> </w:t>
      </w:r>
      <w:r w:rsidR="004D46FF">
        <w:rPr>
          <w:rFonts w:cs="Arial"/>
          <w:u w:val="single"/>
        </w:rPr>
        <w:t>Programs</w:t>
      </w:r>
      <w:r w:rsidR="008308F9">
        <w:rPr>
          <w:rFonts w:cs="Arial"/>
        </w:rPr>
        <w:t>.</w:t>
      </w:r>
      <w:r w:rsidR="00FB67FF">
        <w:rPr>
          <w:rFonts w:cs="Arial"/>
        </w:rPr>
        <w:t xml:space="preserve">  </w:t>
      </w:r>
      <w:r w:rsidR="004B033F" w:rsidRPr="004D46FF">
        <w:rPr>
          <w:rFonts w:cs="Arial"/>
        </w:rPr>
        <w:t xml:space="preserve">Verify that the </w:t>
      </w:r>
      <w:r w:rsidR="00085398">
        <w:rPr>
          <w:rFonts w:cs="Arial"/>
        </w:rPr>
        <w:t xml:space="preserve">applicant’s </w:t>
      </w:r>
      <w:r w:rsidR="004B033F" w:rsidRPr="004D46FF">
        <w:rPr>
          <w:rFonts w:cs="Arial"/>
        </w:rPr>
        <w:t xml:space="preserve">description of the programs and activities for managing the effects of aging are consistent with the FSAR supplement summary descriptions (included in </w:t>
      </w:r>
      <w:r w:rsidR="00096FCA">
        <w:rPr>
          <w:rFonts w:cs="Arial"/>
        </w:rPr>
        <w:t>S</w:t>
      </w:r>
      <w:r w:rsidR="00096FCA" w:rsidRPr="004D46FF">
        <w:rPr>
          <w:rFonts w:cs="Arial"/>
        </w:rPr>
        <w:t xml:space="preserve">ections </w:t>
      </w:r>
      <w:r w:rsidR="004B033F" w:rsidRPr="004D46FF">
        <w:rPr>
          <w:rFonts w:cs="Arial"/>
        </w:rPr>
        <w:t>3 and 4 of the LR-SER).</w:t>
      </w:r>
    </w:p>
    <w:p w:rsidR="009676AA" w:rsidRPr="004D46FF" w:rsidRDefault="009676AA" w:rsidP="00FB67FF">
      <w:p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D1497C" w:rsidRDefault="00236FF2" w:rsidP="00FB67FF">
      <w:pPr>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r w:rsidRPr="00236FF2">
        <w:rPr>
          <w:rFonts w:cs="Arial"/>
        </w:rPr>
        <w:t xml:space="preserve">The </w:t>
      </w:r>
      <w:r w:rsidR="00096FCA">
        <w:rPr>
          <w:rFonts w:cs="Arial"/>
        </w:rPr>
        <w:t>updated FSAR (</w:t>
      </w:r>
      <w:r w:rsidRPr="00236FF2">
        <w:rPr>
          <w:rFonts w:cs="Arial"/>
        </w:rPr>
        <w:t>UFSAR</w:t>
      </w:r>
      <w:r w:rsidR="00096FCA">
        <w:rPr>
          <w:rFonts w:cs="Arial"/>
        </w:rPr>
        <w:t>)</w:t>
      </w:r>
      <w:r w:rsidRPr="00236FF2">
        <w:rPr>
          <w:rFonts w:cs="Arial"/>
        </w:rPr>
        <w:t xml:space="preserve"> supplement describes the aging management programs and TLAA</w:t>
      </w:r>
      <w:r>
        <w:rPr>
          <w:rFonts w:cs="Arial"/>
        </w:rPr>
        <w:t xml:space="preserve"> </w:t>
      </w:r>
      <w:r w:rsidRPr="00236FF2">
        <w:rPr>
          <w:rFonts w:cs="Arial"/>
        </w:rPr>
        <w:t xml:space="preserve">approved by the NRC in the SER issued with the renewed license. </w:t>
      </w:r>
      <w:r w:rsidR="00096FCA">
        <w:rPr>
          <w:rFonts w:cs="Arial"/>
        </w:rPr>
        <w:t xml:space="preserve"> </w:t>
      </w:r>
      <w:r w:rsidRPr="00236FF2">
        <w:rPr>
          <w:rFonts w:cs="Arial"/>
        </w:rPr>
        <w:t>This</w:t>
      </w:r>
      <w:r>
        <w:rPr>
          <w:rFonts w:cs="Arial"/>
        </w:rPr>
        <w:t xml:space="preserve"> </w:t>
      </w:r>
      <w:r w:rsidRPr="00236FF2">
        <w:rPr>
          <w:rFonts w:cs="Arial"/>
        </w:rPr>
        <w:t xml:space="preserve">inspection will also verify that the </w:t>
      </w:r>
      <w:r w:rsidR="00085398">
        <w:rPr>
          <w:rFonts w:cs="Arial"/>
        </w:rPr>
        <w:t xml:space="preserve">applicant’s </w:t>
      </w:r>
      <w:r>
        <w:rPr>
          <w:rFonts w:cs="Arial"/>
        </w:rPr>
        <w:t xml:space="preserve">aging management program or TLAA being implemented is consistent with the </w:t>
      </w:r>
      <w:r w:rsidRPr="00236FF2">
        <w:rPr>
          <w:rFonts w:cs="Arial"/>
        </w:rPr>
        <w:t>UFSAR description and that changes, caused by</w:t>
      </w:r>
      <w:r>
        <w:rPr>
          <w:rFonts w:cs="Arial"/>
        </w:rPr>
        <w:t xml:space="preserve"> </w:t>
      </w:r>
      <w:r w:rsidRPr="00236FF2">
        <w:rPr>
          <w:rFonts w:cs="Arial"/>
        </w:rPr>
        <w:t>the inclusion of “newly identified” SSCs, w</w:t>
      </w:r>
      <w:r>
        <w:rPr>
          <w:rFonts w:cs="Arial"/>
        </w:rPr>
        <w:t xml:space="preserve">ere included in the UFSAR.  </w:t>
      </w:r>
      <w:r w:rsidRPr="00236FF2">
        <w:rPr>
          <w:rFonts w:cs="Arial"/>
        </w:rPr>
        <w:t>If the</w:t>
      </w:r>
      <w:r>
        <w:rPr>
          <w:rFonts w:cs="Arial"/>
        </w:rPr>
        <w:t xml:space="preserve"> </w:t>
      </w:r>
      <w:r w:rsidR="00085398">
        <w:rPr>
          <w:rFonts w:cs="Arial"/>
        </w:rPr>
        <w:t xml:space="preserve">applicant </w:t>
      </w:r>
      <w:r w:rsidRPr="00236FF2">
        <w:rPr>
          <w:rFonts w:cs="Arial"/>
        </w:rPr>
        <w:t>has not submitted a</w:t>
      </w:r>
      <w:r w:rsidR="009676AA">
        <w:rPr>
          <w:rFonts w:cs="Arial"/>
        </w:rPr>
        <w:t>n</w:t>
      </w:r>
      <w:r w:rsidRPr="00236FF2">
        <w:rPr>
          <w:rFonts w:cs="Arial"/>
        </w:rPr>
        <w:t xml:space="preserve"> UFSAR update since implementing the program or</w:t>
      </w:r>
      <w:r>
        <w:rPr>
          <w:rFonts w:cs="Arial"/>
        </w:rPr>
        <w:t xml:space="preserve"> </w:t>
      </w:r>
      <w:r w:rsidRPr="00236FF2">
        <w:rPr>
          <w:rFonts w:cs="Arial"/>
        </w:rPr>
        <w:t xml:space="preserve">TLAA, </w:t>
      </w:r>
      <w:r w:rsidR="00096FCA">
        <w:rPr>
          <w:rFonts w:cs="Arial"/>
        </w:rPr>
        <w:t xml:space="preserve">the inspection team will </w:t>
      </w:r>
      <w:r w:rsidRPr="00236FF2">
        <w:rPr>
          <w:rFonts w:cs="Arial"/>
        </w:rPr>
        <w:t>review the planned UFSAR changes and verify that they are included in</w:t>
      </w:r>
      <w:r>
        <w:rPr>
          <w:rFonts w:cs="Arial"/>
        </w:rPr>
        <w:t xml:space="preserve"> </w:t>
      </w:r>
      <w:r w:rsidRPr="00236FF2">
        <w:rPr>
          <w:rFonts w:cs="Arial"/>
        </w:rPr>
        <w:t>an appropriate tracking system.</w:t>
      </w:r>
    </w:p>
    <w:p w:rsidR="00236FF2" w:rsidRDefault="00236FF2" w:rsidP="00F93F7C">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F5546B" w:rsidRDefault="004B033F" w:rsidP="00F93F7C">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6E6EA1">
        <w:rPr>
          <w:rFonts w:cs="Arial"/>
        </w:rPr>
        <w:t xml:space="preserve">The inspectors should determine the basis for the removal or addition of SSCs or commodity groups </w:t>
      </w:r>
      <w:r w:rsidR="00761B43">
        <w:rPr>
          <w:rFonts w:cs="Arial"/>
        </w:rPr>
        <w:t>to</w:t>
      </w:r>
      <w:r w:rsidRPr="006E6EA1">
        <w:rPr>
          <w:rFonts w:cs="Arial"/>
        </w:rPr>
        <w:t xml:space="preserve"> an aging management program and whether the basis was justified as a part of the annual update.</w:t>
      </w:r>
    </w:p>
    <w:p w:rsidR="004D46FF" w:rsidRDefault="004D46FF" w:rsidP="005B66B2">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cs="Arial"/>
        </w:rPr>
      </w:pPr>
    </w:p>
    <w:p w:rsidR="00A32B73" w:rsidRDefault="00A32B73" w:rsidP="00222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cs="Arial"/>
          <w:bCs/>
        </w:rPr>
      </w:pPr>
    </w:p>
    <w:p w:rsidR="00307ABC" w:rsidRDefault="00222473" w:rsidP="00085398">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cs="Arial"/>
          <w:bCs/>
        </w:rPr>
      </w:pPr>
      <w:r>
        <w:rPr>
          <w:rFonts w:cs="Arial"/>
          <w:bCs/>
        </w:rPr>
        <w:t>2516/01-04</w:t>
      </w:r>
      <w:r>
        <w:rPr>
          <w:rFonts w:cs="Arial"/>
          <w:bCs/>
        </w:rPr>
        <w:tab/>
        <w:t>REPORTING REQUIREMENTS</w:t>
      </w:r>
    </w:p>
    <w:p w:rsidR="00085398" w:rsidRDefault="00085398" w:rsidP="00085398">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cs="Arial"/>
          <w:bCs/>
        </w:rPr>
      </w:pPr>
    </w:p>
    <w:p w:rsidR="002A18A8" w:rsidRDefault="00085398" w:rsidP="00F93F7C">
      <w:pPr>
        <w:widowControl/>
        <w:jc w:val="both"/>
        <w:rPr>
          <w:rFonts w:cs="Arial"/>
        </w:rPr>
      </w:pPr>
      <w:r>
        <w:rPr>
          <w:rFonts w:cs="Arial"/>
        </w:rPr>
        <w:t xml:space="preserve">The </w:t>
      </w:r>
      <w:r w:rsidR="002A18A8">
        <w:rPr>
          <w:rFonts w:cs="Arial"/>
        </w:rPr>
        <w:t xml:space="preserve">inspector should document the following aspects of the inspection for each inspected area or commitment, </w:t>
      </w:r>
      <w:r w:rsidR="00383084">
        <w:rPr>
          <w:rFonts w:cs="Arial"/>
        </w:rPr>
        <w:t xml:space="preserve">as </w:t>
      </w:r>
      <w:r w:rsidR="002A18A8">
        <w:rPr>
          <w:rFonts w:cs="Arial"/>
        </w:rPr>
        <w:t>appropriate:</w:t>
      </w:r>
    </w:p>
    <w:p w:rsidR="002A18A8" w:rsidRDefault="002A18A8" w:rsidP="00F93F7C">
      <w:pPr>
        <w:widowControl/>
        <w:jc w:val="both"/>
        <w:rPr>
          <w:rFonts w:cs="Arial"/>
        </w:rPr>
      </w:pPr>
    </w:p>
    <w:p w:rsidR="00D1497C" w:rsidRDefault="005D7F01" w:rsidP="008308F9">
      <w:pPr>
        <w:pStyle w:val="ListParagraph"/>
        <w:widowControl/>
        <w:numPr>
          <w:ilvl w:val="0"/>
          <w:numId w:val="8"/>
        </w:numPr>
        <w:ind w:left="807" w:hanging="533"/>
        <w:jc w:val="both"/>
        <w:rPr>
          <w:rFonts w:cs="Arial"/>
        </w:rPr>
      </w:pPr>
      <w:r>
        <w:rPr>
          <w:rFonts w:cs="Arial"/>
        </w:rPr>
        <w:t>Identify how the inspection was conducted (i.e., the methods of insp</w:t>
      </w:r>
      <w:r w:rsidR="00DE5665">
        <w:rPr>
          <w:rFonts w:cs="Arial"/>
        </w:rPr>
        <w:t xml:space="preserve">ection).  Methods can include </w:t>
      </w:r>
      <w:r>
        <w:rPr>
          <w:rFonts w:cs="Arial"/>
        </w:rPr>
        <w:t xml:space="preserve">a walkdown, an in-office review, observation of tests, </w:t>
      </w:r>
      <w:r w:rsidR="00D93169">
        <w:rPr>
          <w:rFonts w:cs="Arial"/>
        </w:rPr>
        <w:t>and discussion</w:t>
      </w:r>
      <w:r>
        <w:rPr>
          <w:rFonts w:cs="Arial"/>
        </w:rPr>
        <w:t xml:space="preserve"> with plant personnel.</w:t>
      </w:r>
    </w:p>
    <w:p w:rsidR="00D1497C" w:rsidRDefault="00D1497C" w:rsidP="008308F9">
      <w:pPr>
        <w:pStyle w:val="ListParagraph"/>
        <w:widowControl/>
        <w:ind w:left="807" w:hanging="533"/>
        <w:jc w:val="both"/>
        <w:rPr>
          <w:rFonts w:cs="Arial"/>
        </w:rPr>
      </w:pPr>
    </w:p>
    <w:p w:rsidR="00D1497C" w:rsidRDefault="005D7F01" w:rsidP="008308F9">
      <w:pPr>
        <w:pStyle w:val="ListParagraph"/>
        <w:widowControl/>
        <w:numPr>
          <w:ilvl w:val="0"/>
          <w:numId w:val="8"/>
        </w:numPr>
        <w:ind w:left="807" w:hanging="533"/>
        <w:jc w:val="both"/>
        <w:rPr>
          <w:rFonts w:cs="Arial"/>
        </w:rPr>
      </w:pPr>
      <w:r>
        <w:rPr>
          <w:rFonts w:cs="Arial"/>
        </w:rPr>
        <w:t>Identify what was inspected.  Include sufficient detail on which and how many samples were completed.  If more than six documents were reviewed, then list the items in an attachment and reference the attachment in the scope section.</w:t>
      </w:r>
    </w:p>
    <w:p w:rsidR="00D1497C" w:rsidRDefault="00D1497C" w:rsidP="008308F9">
      <w:pPr>
        <w:pStyle w:val="ListParagraph"/>
        <w:widowControl/>
        <w:ind w:left="807" w:hanging="533"/>
        <w:jc w:val="both"/>
        <w:rPr>
          <w:rFonts w:cs="Arial"/>
        </w:rPr>
      </w:pPr>
    </w:p>
    <w:p w:rsidR="00D1497C" w:rsidRDefault="005D7F01" w:rsidP="008308F9">
      <w:pPr>
        <w:pStyle w:val="ListParagraph"/>
        <w:widowControl/>
        <w:numPr>
          <w:ilvl w:val="0"/>
          <w:numId w:val="8"/>
        </w:numPr>
        <w:ind w:left="807" w:hanging="533"/>
        <w:jc w:val="both"/>
        <w:rPr>
          <w:rFonts w:cs="Arial"/>
        </w:rPr>
      </w:pPr>
      <w:r>
        <w:rPr>
          <w:rFonts w:cs="Arial"/>
        </w:rPr>
        <w:t>Identify the inspection objectives and the criteria that were used</w:t>
      </w:r>
    </w:p>
    <w:p w:rsidR="00085398" w:rsidRPr="00085398" w:rsidRDefault="00085398" w:rsidP="008308F9">
      <w:pPr>
        <w:pStyle w:val="ListParagraph"/>
        <w:ind w:left="807" w:hanging="533"/>
        <w:rPr>
          <w:rFonts w:cs="Arial"/>
        </w:rPr>
      </w:pPr>
    </w:p>
    <w:p w:rsidR="00085398" w:rsidRDefault="00085398" w:rsidP="008308F9">
      <w:pPr>
        <w:pStyle w:val="ListParagraph"/>
        <w:widowControl/>
        <w:numPr>
          <w:ilvl w:val="0"/>
          <w:numId w:val="8"/>
        </w:numPr>
        <w:ind w:left="807" w:hanging="533"/>
        <w:jc w:val="both"/>
        <w:rPr>
          <w:rFonts w:cs="Arial"/>
        </w:rPr>
      </w:pPr>
      <w:r>
        <w:rPr>
          <w:rFonts w:cs="Arial"/>
        </w:rPr>
        <w:t>Report the specific conditions that were not met and the planned completion dates for commitments that have not been completely implemented</w:t>
      </w:r>
    </w:p>
    <w:p w:rsidR="00D1497C" w:rsidRDefault="00D1497C" w:rsidP="008308F9">
      <w:pPr>
        <w:pStyle w:val="ListParagraph"/>
        <w:widowControl/>
        <w:ind w:left="807" w:hanging="533"/>
        <w:jc w:val="both"/>
        <w:rPr>
          <w:rFonts w:cs="Arial"/>
        </w:rPr>
      </w:pPr>
    </w:p>
    <w:p w:rsidR="00D1497C" w:rsidRDefault="005D7F01" w:rsidP="008308F9">
      <w:pPr>
        <w:pStyle w:val="ListParagraph"/>
        <w:widowControl/>
        <w:numPr>
          <w:ilvl w:val="0"/>
          <w:numId w:val="8"/>
        </w:numPr>
        <w:ind w:left="807" w:hanging="533"/>
        <w:jc w:val="both"/>
        <w:rPr>
          <w:rFonts w:cs="Arial"/>
        </w:rPr>
      </w:pPr>
      <w:r>
        <w:rPr>
          <w:rFonts w:cs="Arial"/>
        </w:rPr>
        <w:t xml:space="preserve">Include reference to </w:t>
      </w:r>
      <w:r w:rsidR="00085398">
        <w:rPr>
          <w:rFonts w:cs="Arial"/>
        </w:rPr>
        <w:t xml:space="preserve">applicant’s </w:t>
      </w:r>
      <w:r>
        <w:rPr>
          <w:rFonts w:cs="Arial"/>
        </w:rPr>
        <w:t>corrective action documents</w:t>
      </w:r>
      <w:r w:rsidR="00EA1765">
        <w:rPr>
          <w:rFonts w:cs="Arial"/>
        </w:rPr>
        <w:t xml:space="preserve"> that describe issues regarding license renewal commitment implementation </w:t>
      </w:r>
      <w:r w:rsidR="00DE5665">
        <w:rPr>
          <w:rFonts w:cs="Arial"/>
        </w:rPr>
        <w:t xml:space="preserve">to allow </w:t>
      </w:r>
      <w:r>
        <w:rPr>
          <w:rFonts w:cs="Arial"/>
        </w:rPr>
        <w:t>follow</w:t>
      </w:r>
      <w:r w:rsidR="00085398">
        <w:rPr>
          <w:rFonts w:cs="Arial"/>
        </w:rPr>
        <w:t>-</w:t>
      </w:r>
      <w:r>
        <w:rPr>
          <w:rFonts w:cs="Arial"/>
        </w:rPr>
        <w:t xml:space="preserve">up of </w:t>
      </w:r>
      <w:r w:rsidR="00085398">
        <w:rPr>
          <w:rFonts w:cs="Arial"/>
        </w:rPr>
        <w:t xml:space="preserve">identified </w:t>
      </w:r>
      <w:r w:rsidR="00DE5665">
        <w:rPr>
          <w:rFonts w:cs="Arial"/>
        </w:rPr>
        <w:t xml:space="preserve">commitment </w:t>
      </w:r>
      <w:r w:rsidR="00085398">
        <w:rPr>
          <w:rFonts w:cs="Arial"/>
        </w:rPr>
        <w:t xml:space="preserve">implementation </w:t>
      </w:r>
      <w:r>
        <w:rPr>
          <w:rFonts w:cs="Arial"/>
        </w:rPr>
        <w:t>issues</w:t>
      </w:r>
      <w:r w:rsidR="00DE5665">
        <w:rPr>
          <w:rFonts w:cs="Arial"/>
        </w:rPr>
        <w:t xml:space="preserve"> in the future</w:t>
      </w:r>
      <w:r>
        <w:rPr>
          <w:rFonts w:cs="Arial"/>
        </w:rPr>
        <w:t>.</w:t>
      </w:r>
    </w:p>
    <w:p w:rsidR="00EA1765" w:rsidRPr="00EA1765" w:rsidRDefault="00EA1765" w:rsidP="00EA1765">
      <w:pPr>
        <w:pStyle w:val="ListParagraph"/>
        <w:rPr>
          <w:rFonts w:cs="Arial"/>
        </w:rPr>
      </w:pPr>
    </w:p>
    <w:p w:rsidR="00EA1765" w:rsidRPr="00EA1765" w:rsidRDefault="00EA1765" w:rsidP="00EA1765">
      <w:pPr>
        <w:pStyle w:val="ListParagraph"/>
        <w:ind w:left="0"/>
        <w:jc w:val="both"/>
        <w:rPr>
          <w:rFonts w:cs="Arial"/>
        </w:rPr>
      </w:pPr>
      <w:r w:rsidRPr="00AF70C3">
        <w:rPr>
          <w:rFonts w:cs="Arial"/>
        </w:rPr>
        <w:t xml:space="preserve">Issues of concern resulting from this TI shall be documented in an inspection report.  An issue of concern in this area is a collection of well-defined observations that raise questions on the applicant’s adequate implementation of proposed license conditions, commitment or aging management programs.  </w:t>
      </w:r>
      <w:r w:rsidR="006F72EE" w:rsidRPr="00AF70C3">
        <w:rPr>
          <w:rFonts w:cs="Arial"/>
        </w:rPr>
        <w:t xml:space="preserve">For the purpose of this TI, </w:t>
      </w:r>
      <w:r w:rsidRPr="00AF70C3">
        <w:rPr>
          <w:rFonts w:cs="Arial"/>
        </w:rPr>
        <w:t xml:space="preserve">issue of </w:t>
      </w:r>
      <w:r w:rsidRPr="00AF70C3">
        <w:rPr>
          <w:rFonts w:cs="Arial"/>
        </w:rPr>
        <w:lastRenderedPageBreak/>
        <w:t xml:space="preserve">concern </w:t>
      </w:r>
      <w:r w:rsidR="003A4092" w:rsidRPr="00AF70C3">
        <w:rPr>
          <w:rFonts w:cs="Arial"/>
        </w:rPr>
        <w:t xml:space="preserve">only applies </w:t>
      </w:r>
      <w:r w:rsidRPr="00AF70C3">
        <w:rPr>
          <w:rFonts w:cs="Arial"/>
        </w:rPr>
        <w:t>to passive components</w:t>
      </w:r>
      <w:r w:rsidR="00F53C48" w:rsidRPr="00AF70C3">
        <w:rPr>
          <w:rFonts w:cs="Arial"/>
        </w:rPr>
        <w:t>.</w:t>
      </w:r>
      <w:r w:rsidR="00F53C48">
        <w:rPr>
          <w:rFonts w:cs="Arial"/>
        </w:rPr>
        <w:t xml:space="preserve">  </w:t>
      </w:r>
    </w:p>
    <w:p w:rsidR="00EA1765" w:rsidRPr="00EA1765" w:rsidRDefault="00EA1765" w:rsidP="00EA1765">
      <w:pPr>
        <w:pStyle w:val="ListParagraph"/>
        <w:jc w:val="both"/>
        <w:rPr>
          <w:rFonts w:cs="Arial"/>
        </w:rPr>
      </w:pPr>
    </w:p>
    <w:p w:rsidR="00D1497C" w:rsidRDefault="000367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cs="Arial"/>
          <w:bCs/>
        </w:rPr>
      </w:pPr>
      <w:r>
        <w:rPr>
          <w:rFonts w:cs="Arial"/>
          <w:bCs/>
        </w:rPr>
        <w:t>Potential safety i</w:t>
      </w:r>
      <w:r w:rsidR="00507817">
        <w:rPr>
          <w:rFonts w:cs="Arial"/>
          <w:bCs/>
        </w:rPr>
        <w:t xml:space="preserve">ssues </w:t>
      </w:r>
      <w:r w:rsidR="00063C62">
        <w:rPr>
          <w:rFonts w:cs="Arial"/>
          <w:bCs/>
        </w:rPr>
        <w:t xml:space="preserve">that </w:t>
      </w:r>
      <w:r w:rsidR="00507817">
        <w:rPr>
          <w:rFonts w:cs="Arial"/>
          <w:bCs/>
        </w:rPr>
        <w:t xml:space="preserve">may involve performance deficiency by the </w:t>
      </w:r>
      <w:r w:rsidR="00085398">
        <w:rPr>
          <w:rFonts w:cs="Arial"/>
          <w:bCs/>
        </w:rPr>
        <w:t xml:space="preserve">applicant </w:t>
      </w:r>
      <w:r w:rsidR="00507817">
        <w:rPr>
          <w:rFonts w:cs="Arial"/>
          <w:bCs/>
        </w:rPr>
        <w:t xml:space="preserve">as defined in the NRC Inspection Manual Chapter </w:t>
      </w:r>
      <w:r w:rsidR="00063C62">
        <w:rPr>
          <w:rFonts w:cs="Arial"/>
          <w:bCs/>
        </w:rPr>
        <w:t>(</w:t>
      </w:r>
      <w:r w:rsidR="00507817">
        <w:rPr>
          <w:rFonts w:cs="Arial"/>
          <w:bCs/>
        </w:rPr>
        <w:t>IMC</w:t>
      </w:r>
      <w:r w:rsidR="00063C62">
        <w:rPr>
          <w:rFonts w:cs="Arial"/>
          <w:bCs/>
        </w:rPr>
        <w:t>)</w:t>
      </w:r>
      <w:r w:rsidR="00BB792B">
        <w:rPr>
          <w:rFonts w:cs="Arial"/>
          <w:bCs/>
        </w:rPr>
        <w:t> </w:t>
      </w:r>
      <w:r w:rsidR="00507817">
        <w:rPr>
          <w:rFonts w:cs="Arial"/>
          <w:bCs/>
        </w:rPr>
        <w:t xml:space="preserve">0612, “Inspection </w:t>
      </w:r>
      <w:r w:rsidR="00063C62">
        <w:rPr>
          <w:rFonts w:cs="Arial"/>
          <w:bCs/>
        </w:rPr>
        <w:t>R</w:t>
      </w:r>
      <w:r w:rsidR="00507817">
        <w:rPr>
          <w:rFonts w:cs="Arial"/>
          <w:bCs/>
        </w:rPr>
        <w:t>eports,” shall be referred to the site resident inspection staff for follow</w:t>
      </w:r>
      <w:r w:rsidR="00085398">
        <w:rPr>
          <w:rFonts w:cs="Arial"/>
          <w:bCs/>
        </w:rPr>
        <w:t>-</w:t>
      </w:r>
      <w:r w:rsidR="00507817">
        <w:rPr>
          <w:rFonts w:cs="Arial"/>
          <w:bCs/>
        </w:rPr>
        <w:t>up</w:t>
      </w:r>
      <w:r w:rsidR="00E87C2D">
        <w:rPr>
          <w:rFonts w:cs="Arial"/>
          <w:bCs/>
        </w:rPr>
        <w:t xml:space="preserve">, if needed, </w:t>
      </w:r>
      <w:r w:rsidR="00507817">
        <w:rPr>
          <w:rFonts w:cs="Arial"/>
          <w:bCs/>
        </w:rPr>
        <w:t>and determination of risk significance.</w:t>
      </w:r>
    </w:p>
    <w:p w:rsidR="0003678C" w:rsidRDefault="0003678C" w:rsidP="00F93F7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cs="Arial"/>
          <w:bCs/>
        </w:rPr>
      </w:pPr>
    </w:p>
    <w:p w:rsidR="00A66AB5" w:rsidRDefault="00A66AB5" w:rsidP="00222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cs="Arial"/>
          <w:bCs/>
        </w:rPr>
      </w:pPr>
    </w:p>
    <w:p w:rsidR="00555ECB" w:rsidRDefault="00222473">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cs="Arial"/>
          <w:bCs/>
        </w:rPr>
      </w:pPr>
      <w:r>
        <w:rPr>
          <w:rFonts w:cs="Arial"/>
          <w:bCs/>
        </w:rPr>
        <w:t>2516/01-05</w:t>
      </w:r>
      <w:r>
        <w:rPr>
          <w:rFonts w:cs="Arial"/>
          <w:bCs/>
        </w:rPr>
        <w:tab/>
        <w:t>COMPLETION SCHEDULE</w:t>
      </w:r>
    </w:p>
    <w:p w:rsidR="00DE5665" w:rsidRDefault="00DE5665" w:rsidP="00222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cs="Arial"/>
          <w:bCs/>
        </w:rPr>
      </w:pPr>
    </w:p>
    <w:p w:rsidR="00DE5665" w:rsidRDefault="002F2829" w:rsidP="00F93F7C">
      <w:pPr>
        <w:widowControl/>
        <w:jc w:val="both"/>
        <w:rPr>
          <w:rFonts w:cs="Arial"/>
          <w:color w:val="000000"/>
        </w:rPr>
      </w:pPr>
      <w:r>
        <w:rPr>
          <w:rFonts w:cs="Arial"/>
          <w:color w:val="000000"/>
        </w:rPr>
        <w:t>Portion</w:t>
      </w:r>
      <w:r w:rsidR="00063C62">
        <w:rPr>
          <w:rFonts w:cs="Arial"/>
          <w:color w:val="000000"/>
        </w:rPr>
        <w:t>s</w:t>
      </w:r>
      <w:r>
        <w:rPr>
          <w:rFonts w:cs="Arial"/>
          <w:color w:val="000000"/>
        </w:rPr>
        <w:t xml:space="preserve"> of this TI should be completed during the outage preceding the beginning of </w:t>
      </w:r>
      <w:r w:rsidR="00063C62">
        <w:rPr>
          <w:rFonts w:cs="Arial"/>
          <w:color w:val="000000"/>
        </w:rPr>
        <w:t xml:space="preserve">the </w:t>
      </w:r>
      <w:r>
        <w:rPr>
          <w:rFonts w:cs="Arial"/>
          <w:color w:val="000000"/>
        </w:rPr>
        <w:t xml:space="preserve">period of extended operation for the purpose of observing or verifying commitments of tests or other activities </w:t>
      </w:r>
      <w:r w:rsidR="00FC6F12">
        <w:rPr>
          <w:rFonts w:cs="Arial"/>
          <w:color w:val="000000"/>
        </w:rPr>
        <w:t xml:space="preserve">that </w:t>
      </w:r>
      <w:r>
        <w:rPr>
          <w:rFonts w:cs="Arial"/>
          <w:color w:val="000000"/>
        </w:rPr>
        <w:t xml:space="preserve">require containment entries or access to rooms </w:t>
      </w:r>
      <w:r w:rsidR="00FC6F12">
        <w:rPr>
          <w:rFonts w:cs="Arial"/>
          <w:color w:val="000000"/>
        </w:rPr>
        <w:t xml:space="preserve">that </w:t>
      </w:r>
      <w:r>
        <w:rPr>
          <w:rFonts w:cs="Arial"/>
          <w:color w:val="000000"/>
        </w:rPr>
        <w:t xml:space="preserve">would be normally be posted as </w:t>
      </w:r>
      <w:r w:rsidR="00FC6F12">
        <w:rPr>
          <w:rFonts w:cs="Arial"/>
          <w:color w:val="000000"/>
        </w:rPr>
        <w:t xml:space="preserve">a </w:t>
      </w:r>
      <w:r>
        <w:rPr>
          <w:rFonts w:cs="Arial"/>
          <w:color w:val="000000"/>
        </w:rPr>
        <w:t>high</w:t>
      </w:r>
      <w:r w:rsidR="00FC6F12">
        <w:rPr>
          <w:rFonts w:cs="Arial"/>
          <w:color w:val="000000"/>
        </w:rPr>
        <w:t>-</w:t>
      </w:r>
      <w:r>
        <w:rPr>
          <w:rFonts w:cs="Arial"/>
          <w:color w:val="000000"/>
        </w:rPr>
        <w:t xml:space="preserve">radiation area </w:t>
      </w:r>
      <w:r w:rsidR="00DB58C8">
        <w:rPr>
          <w:rFonts w:cs="Arial"/>
          <w:color w:val="000000"/>
        </w:rPr>
        <w:t xml:space="preserve">or higher when the reactor is operating.  </w:t>
      </w:r>
      <w:r w:rsidR="00FC6F12">
        <w:rPr>
          <w:rFonts w:cs="Arial"/>
          <w:color w:val="000000"/>
        </w:rPr>
        <w:t>The r</w:t>
      </w:r>
      <w:r w:rsidR="00DB58C8">
        <w:rPr>
          <w:rFonts w:cs="Arial"/>
          <w:color w:val="000000"/>
        </w:rPr>
        <w:t>emaining portion of this TI</w:t>
      </w:r>
      <w:r w:rsidR="007033CD">
        <w:rPr>
          <w:rFonts w:cs="Arial"/>
          <w:color w:val="000000"/>
        </w:rPr>
        <w:t xml:space="preserve"> can be completed at any other time before the period of extended operation.  </w:t>
      </w:r>
      <w:r w:rsidR="00976B1D">
        <w:rPr>
          <w:rFonts w:cs="Arial"/>
          <w:color w:val="000000"/>
        </w:rPr>
        <w:t>The</w:t>
      </w:r>
      <w:r w:rsidR="007033CD">
        <w:rPr>
          <w:rFonts w:cs="Arial"/>
          <w:color w:val="000000"/>
        </w:rPr>
        <w:t xml:space="preserve"> team composition and size</w:t>
      </w:r>
      <w:r w:rsidR="00976B1D">
        <w:rPr>
          <w:rFonts w:cs="Arial"/>
          <w:color w:val="000000"/>
        </w:rPr>
        <w:t xml:space="preserve"> can vary</w:t>
      </w:r>
      <w:r w:rsidR="00136852">
        <w:rPr>
          <w:rFonts w:cs="Arial"/>
          <w:color w:val="000000"/>
        </w:rPr>
        <w:t xml:space="preserve"> </w:t>
      </w:r>
      <w:r w:rsidR="007033CD">
        <w:rPr>
          <w:rFonts w:cs="Arial"/>
          <w:color w:val="000000"/>
        </w:rPr>
        <w:t xml:space="preserve">for the </w:t>
      </w:r>
      <w:r w:rsidR="003423A4">
        <w:rPr>
          <w:rFonts w:cs="Arial"/>
          <w:color w:val="000000"/>
        </w:rPr>
        <w:t xml:space="preserve">purpose of conducting </w:t>
      </w:r>
      <w:r w:rsidR="00571142">
        <w:rPr>
          <w:rFonts w:cs="Arial"/>
          <w:color w:val="000000"/>
        </w:rPr>
        <w:t xml:space="preserve">either the </w:t>
      </w:r>
      <w:r w:rsidR="007033CD">
        <w:rPr>
          <w:rFonts w:cs="Arial"/>
          <w:color w:val="000000"/>
        </w:rPr>
        <w:t xml:space="preserve">outage </w:t>
      </w:r>
      <w:r w:rsidR="00FC6F12">
        <w:rPr>
          <w:rFonts w:cs="Arial"/>
          <w:color w:val="000000"/>
        </w:rPr>
        <w:t xml:space="preserve">or </w:t>
      </w:r>
      <w:r w:rsidR="007033CD">
        <w:rPr>
          <w:rFonts w:cs="Arial"/>
          <w:color w:val="000000"/>
        </w:rPr>
        <w:t>nonoutage portion of this inspection</w:t>
      </w:r>
      <w:r w:rsidR="003423A4">
        <w:rPr>
          <w:rFonts w:cs="Arial"/>
          <w:color w:val="000000"/>
        </w:rPr>
        <w:t xml:space="preserve">.  </w:t>
      </w:r>
      <w:r w:rsidR="007033CD">
        <w:rPr>
          <w:rFonts w:cs="Arial"/>
          <w:color w:val="000000"/>
        </w:rPr>
        <w:t>Also, additional inspection can be performed during the period of extended operation</w:t>
      </w:r>
      <w:r w:rsidR="00571142">
        <w:rPr>
          <w:rFonts w:cs="Arial"/>
          <w:color w:val="000000"/>
        </w:rPr>
        <w:t xml:space="preserve">, </w:t>
      </w:r>
      <w:r w:rsidR="007033CD">
        <w:rPr>
          <w:rFonts w:cs="Arial"/>
          <w:color w:val="000000"/>
        </w:rPr>
        <w:t>after the license has been renewed</w:t>
      </w:r>
      <w:r w:rsidR="00571142">
        <w:rPr>
          <w:rFonts w:cs="Arial"/>
          <w:color w:val="000000"/>
        </w:rPr>
        <w:t>,</w:t>
      </w:r>
      <w:r w:rsidR="007033CD">
        <w:rPr>
          <w:rFonts w:cs="Arial"/>
          <w:color w:val="000000"/>
        </w:rPr>
        <w:t xml:space="preserve"> to follow</w:t>
      </w:r>
      <w:r w:rsidR="00FC6F12">
        <w:rPr>
          <w:rFonts w:cs="Arial"/>
          <w:color w:val="000000"/>
        </w:rPr>
        <w:t xml:space="preserve"> </w:t>
      </w:r>
      <w:r w:rsidR="007033CD">
        <w:rPr>
          <w:rFonts w:cs="Arial"/>
          <w:color w:val="000000"/>
        </w:rPr>
        <w:t xml:space="preserve">up on issues identified during previous license renewal inspections.  </w:t>
      </w:r>
      <w:r w:rsidR="00DE5665">
        <w:rPr>
          <w:rFonts w:cs="Arial"/>
          <w:color w:val="000000"/>
        </w:rPr>
        <w:t>The inspection</w:t>
      </w:r>
      <w:r w:rsidR="007033CD">
        <w:rPr>
          <w:rFonts w:cs="Arial"/>
          <w:color w:val="000000"/>
        </w:rPr>
        <w:t>s</w:t>
      </w:r>
      <w:r w:rsidR="00571142">
        <w:rPr>
          <w:rFonts w:cs="Arial"/>
          <w:color w:val="000000"/>
        </w:rPr>
        <w:t>, with the exception of the followup portion to be conducted once the license is renewed</w:t>
      </w:r>
      <w:r w:rsidR="00136852">
        <w:rPr>
          <w:rFonts w:cs="Arial"/>
          <w:color w:val="000000"/>
        </w:rPr>
        <w:t xml:space="preserve"> and during the period of extended operation</w:t>
      </w:r>
      <w:r w:rsidR="00571142">
        <w:rPr>
          <w:rFonts w:cs="Arial"/>
          <w:color w:val="000000"/>
        </w:rPr>
        <w:t xml:space="preserve">, </w:t>
      </w:r>
      <w:r w:rsidR="00DE5665">
        <w:rPr>
          <w:rFonts w:cs="Arial"/>
          <w:color w:val="000000"/>
        </w:rPr>
        <w:t xml:space="preserve">should be completed by </w:t>
      </w:r>
      <w:r w:rsidR="00063C62">
        <w:rPr>
          <w:rFonts w:cs="Arial"/>
          <w:color w:val="000000"/>
        </w:rPr>
        <w:t>December 31, </w:t>
      </w:r>
      <w:r w:rsidR="007033CD">
        <w:rPr>
          <w:rFonts w:cs="Arial"/>
          <w:color w:val="000000"/>
        </w:rPr>
        <w:t>2013.</w:t>
      </w:r>
    </w:p>
    <w:p w:rsidR="00DE5665" w:rsidRDefault="00DE5665" w:rsidP="00DE56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cs="Arial"/>
          <w:bCs/>
        </w:rPr>
      </w:pPr>
    </w:p>
    <w:p w:rsidR="00222473" w:rsidRDefault="00222473" w:rsidP="00222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cs="Arial"/>
          <w:bCs/>
        </w:rPr>
      </w:pPr>
    </w:p>
    <w:p w:rsidR="00555ECB" w:rsidRDefault="00222473">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cs="Arial"/>
          <w:bCs/>
        </w:rPr>
      </w:pPr>
      <w:r>
        <w:rPr>
          <w:rFonts w:cs="Arial"/>
          <w:bCs/>
        </w:rPr>
        <w:t>2516/01-06</w:t>
      </w:r>
      <w:r>
        <w:rPr>
          <w:rFonts w:cs="Arial"/>
          <w:bCs/>
        </w:rPr>
        <w:tab/>
        <w:t>EXPIRATION</w:t>
      </w:r>
    </w:p>
    <w:p w:rsidR="003423A4" w:rsidRDefault="003423A4" w:rsidP="00222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cs="Arial"/>
          <w:bCs/>
        </w:rPr>
      </w:pPr>
    </w:p>
    <w:p w:rsidR="00222473" w:rsidRDefault="00D22F8F" w:rsidP="000C69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outlineLvl w:val="0"/>
        <w:rPr>
          <w:rFonts w:cs="Arial"/>
          <w:bCs/>
        </w:rPr>
      </w:pPr>
      <w:r w:rsidRPr="00D22F8F">
        <w:rPr>
          <w:rFonts w:cs="Arial"/>
          <w:bCs/>
        </w:rPr>
        <w:t xml:space="preserve">This TI will expire on </w:t>
      </w:r>
      <w:r>
        <w:rPr>
          <w:rFonts w:cs="Arial"/>
          <w:bCs/>
        </w:rPr>
        <w:t>December 31, 2013.</w:t>
      </w:r>
    </w:p>
    <w:p w:rsidR="00D22F8F" w:rsidRDefault="00D22F8F" w:rsidP="00222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cs="Arial"/>
          <w:bCs/>
        </w:rPr>
      </w:pPr>
    </w:p>
    <w:p w:rsidR="003E07F6" w:rsidRDefault="003E07F6" w:rsidP="00222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cs="Arial"/>
          <w:bCs/>
        </w:rPr>
      </w:pPr>
    </w:p>
    <w:p w:rsidR="00555ECB" w:rsidRDefault="00222473">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cs="Arial"/>
          <w:bCs/>
        </w:rPr>
      </w:pPr>
      <w:r>
        <w:rPr>
          <w:rFonts w:cs="Arial"/>
          <w:bCs/>
        </w:rPr>
        <w:t>2516/01-07</w:t>
      </w:r>
      <w:r>
        <w:rPr>
          <w:rFonts w:cs="Arial"/>
          <w:bCs/>
        </w:rPr>
        <w:tab/>
        <w:t>CONTACT</w:t>
      </w:r>
    </w:p>
    <w:p w:rsidR="00D22F8F" w:rsidRDefault="00D22F8F" w:rsidP="00222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cs="Arial"/>
          <w:bCs/>
        </w:rPr>
      </w:pPr>
    </w:p>
    <w:p w:rsidR="00BD76D5" w:rsidRDefault="003E07F6" w:rsidP="00F93F7C">
      <w:pPr>
        <w:widowControl/>
        <w:jc w:val="both"/>
        <w:rPr>
          <w:rFonts w:cs="Arial"/>
          <w:bCs/>
        </w:rPr>
      </w:pPr>
      <w:r>
        <w:rPr>
          <w:rFonts w:cs="Arial"/>
        </w:rPr>
        <w:t xml:space="preserve">For questions regarding performance of this TI or emergent issues, contact </w:t>
      </w:r>
      <w:r w:rsidR="00D91E64">
        <w:rPr>
          <w:rFonts w:cs="Arial"/>
        </w:rPr>
        <w:t>Chief, Renewal of Program Operations Branch (RPOB)/DLR/NRR, or Chief, Reactor Inspection Branch/Division of Inspection and Regional Support/NRR.</w:t>
      </w:r>
      <w:r w:rsidR="00F53C48">
        <w:rPr>
          <w:rFonts w:cs="Arial"/>
        </w:rPr>
        <w:t xml:space="preserve">  The inspectors should request assistance from NRR technical staff if the visual inspection requires more extensive knowledge of aging effects to a specific structures or component.</w:t>
      </w:r>
      <w:r w:rsidR="00D91E64">
        <w:rPr>
          <w:rFonts w:cs="Arial"/>
        </w:rPr>
        <w:t xml:space="preserve">  </w:t>
      </w:r>
    </w:p>
    <w:p w:rsidR="00CA2F15" w:rsidRDefault="00CA2F15">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cs="Arial"/>
          <w:bCs/>
        </w:rPr>
      </w:pPr>
    </w:p>
    <w:p w:rsidR="00165DC1" w:rsidRDefault="00165DC1">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cs="Arial"/>
          <w:bCs/>
        </w:rPr>
      </w:pPr>
    </w:p>
    <w:p w:rsidR="00555ECB" w:rsidRDefault="00222473">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cs="Arial"/>
          <w:bCs/>
        </w:rPr>
      </w:pPr>
      <w:r>
        <w:rPr>
          <w:rFonts w:cs="Arial"/>
          <w:bCs/>
        </w:rPr>
        <w:t>2516/01-08</w:t>
      </w:r>
      <w:r>
        <w:rPr>
          <w:rFonts w:cs="Arial"/>
          <w:bCs/>
        </w:rPr>
        <w:tab/>
        <w:t>STATIS</w:t>
      </w:r>
      <w:r w:rsidR="00FC6F12">
        <w:rPr>
          <w:rFonts w:cs="Arial"/>
          <w:bCs/>
        </w:rPr>
        <w:t>TI</w:t>
      </w:r>
      <w:r>
        <w:rPr>
          <w:rFonts w:cs="Arial"/>
          <w:bCs/>
        </w:rPr>
        <w:t>CAL REPORTING</w:t>
      </w:r>
    </w:p>
    <w:p w:rsidR="00BD76D5" w:rsidRDefault="00BD76D5" w:rsidP="00222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cs="Arial"/>
          <w:bCs/>
        </w:rPr>
      </w:pPr>
    </w:p>
    <w:p w:rsidR="00BD76D5" w:rsidRPr="00BD76D5" w:rsidRDefault="00BD76D5" w:rsidP="00F93F7C">
      <w:pPr>
        <w:jc w:val="both"/>
        <w:rPr>
          <w:rFonts w:cs="Arial"/>
        </w:rPr>
      </w:pPr>
      <w:r w:rsidRPr="00BD76D5">
        <w:rPr>
          <w:rFonts w:cs="Arial"/>
        </w:rPr>
        <w:t xml:space="preserve">Direct inspection effort in implementing this TI should be charged to TI 2516-001.  An </w:t>
      </w:r>
      <w:r w:rsidR="008253AB" w:rsidRPr="005E4A0C">
        <w:rPr>
          <w:rFonts w:cs="Arial"/>
        </w:rPr>
        <w:t>IPE</w:t>
      </w:r>
      <w:r w:rsidRPr="00BD76D5">
        <w:rPr>
          <w:rFonts w:cs="Arial"/>
        </w:rPr>
        <w:t xml:space="preserve"> code of LI should be used for all </w:t>
      </w:r>
      <w:r w:rsidR="00FC6F12">
        <w:rPr>
          <w:rFonts w:cs="Arial"/>
        </w:rPr>
        <w:t>direct inspection effort</w:t>
      </w:r>
      <w:r w:rsidRPr="00BD76D5">
        <w:rPr>
          <w:rFonts w:cs="Arial"/>
        </w:rPr>
        <w:t>.  An IPE code of LRP should be used for any indirect inspection effort for preparation and/</w:t>
      </w:r>
      <w:r w:rsidR="00D93169" w:rsidRPr="00BD76D5">
        <w:rPr>
          <w:rFonts w:cs="Arial"/>
        </w:rPr>
        <w:t>or documentation</w:t>
      </w:r>
      <w:r w:rsidRPr="00BD76D5">
        <w:rPr>
          <w:rFonts w:cs="Arial"/>
        </w:rPr>
        <w:t>.</w:t>
      </w:r>
    </w:p>
    <w:p w:rsidR="00D1497C" w:rsidRDefault="00327CEA" w:rsidP="00D1497C">
      <w:pPr>
        <w:keepNext/>
        <w:keepLines/>
        <w:widowControl/>
        <w:tabs>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rPr>
          <w:rFonts w:cs="Arial"/>
        </w:rPr>
      </w:pPr>
      <w:r>
        <w:rPr>
          <w:rFonts w:cs="Arial"/>
        </w:rPr>
        <w:lastRenderedPageBreak/>
        <w:t>2516/</w:t>
      </w:r>
      <w:r w:rsidR="00222473">
        <w:rPr>
          <w:rFonts w:cs="Arial"/>
        </w:rPr>
        <w:t>01-09</w:t>
      </w:r>
      <w:r>
        <w:rPr>
          <w:rFonts w:cs="Arial"/>
        </w:rPr>
        <w:tab/>
        <w:t>RESOURCE ESTIMATES</w:t>
      </w:r>
    </w:p>
    <w:p w:rsidR="00D1497C" w:rsidRDefault="00D1497C" w:rsidP="00D1497C">
      <w:pPr>
        <w:keepNext/>
        <w:keepLines/>
        <w:widowControl/>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D1497C" w:rsidRDefault="00E72E1D" w:rsidP="00D1497C">
      <w:pPr>
        <w:keepNext/>
        <w:keepLines/>
        <w:widowControl/>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r>
        <w:rPr>
          <w:rFonts w:cs="Arial"/>
        </w:rPr>
        <w:t>The inspection resource</w:t>
      </w:r>
      <w:r w:rsidR="00FC6F12">
        <w:rPr>
          <w:rFonts w:cs="Arial"/>
        </w:rPr>
        <w:t>s</w:t>
      </w:r>
      <w:r>
        <w:rPr>
          <w:rFonts w:cs="Arial"/>
        </w:rPr>
        <w:t xml:space="preserve"> required to complete this TI </w:t>
      </w:r>
      <w:r w:rsidR="00FC6F12">
        <w:rPr>
          <w:rFonts w:cs="Arial"/>
        </w:rPr>
        <w:t xml:space="preserve">are </w:t>
      </w:r>
      <w:r>
        <w:rPr>
          <w:rFonts w:cs="Arial"/>
        </w:rPr>
        <w:t xml:space="preserve">the same as the inspection resources required to complete IP 71003.  </w:t>
      </w:r>
      <w:r w:rsidR="00327CEA">
        <w:rPr>
          <w:rFonts w:cs="Arial"/>
        </w:rPr>
        <w:t>It has been estimated that th</w:t>
      </w:r>
      <w:r>
        <w:rPr>
          <w:rFonts w:cs="Arial"/>
        </w:rPr>
        <w:t xml:space="preserve">is </w:t>
      </w:r>
      <w:r w:rsidR="00327CEA">
        <w:rPr>
          <w:rFonts w:cs="Arial"/>
        </w:rPr>
        <w:t xml:space="preserve">TI will require approximately </w:t>
      </w:r>
      <w:r w:rsidR="00FC6F12">
        <w:rPr>
          <w:rFonts w:cs="Arial"/>
        </w:rPr>
        <w:t xml:space="preserve">2 </w:t>
      </w:r>
      <w:r w:rsidR="00327CEA">
        <w:rPr>
          <w:rFonts w:cs="Arial"/>
        </w:rPr>
        <w:t>weeks of inspection time on</w:t>
      </w:r>
      <w:r w:rsidR="00FC6F12">
        <w:rPr>
          <w:rFonts w:cs="Arial"/>
        </w:rPr>
        <w:t xml:space="preserve"> </w:t>
      </w:r>
      <w:r w:rsidR="00327CEA">
        <w:rPr>
          <w:rFonts w:cs="Arial"/>
        </w:rPr>
        <w:t xml:space="preserve">site involving a team of four inspectors and an inspection lead.  An additional week will be allocated each to inspection preparation, in-office review between </w:t>
      </w:r>
      <w:r w:rsidR="00FC6F12">
        <w:rPr>
          <w:rFonts w:cs="Arial"/>
        </w:rPr>
        <w:t xml:space="preserve">2 </w:t>
      </w:r>
      <w:r w:rsidR="00327CEA">
        <w:rPr>
          <w:rFonts w:cs="Arial"/>
        </w:rPr>
        <w:t xml:space="preserve">onsite weeks, and documentation of the inspection results.  The team leader will require an additional week of preparation and an additional </w:t>
      </w:r>
      <w:r w:rsidR="00FC6F12">
        <w:rPr>
          <w:rFonts w:cs="Arial"/>
        </w:rPr>
        <w:t>2 </w:t>
      </w:r>
      <w:r w:rsidR="00327CEA">
        <w:rPr>
          <w:rFonts w:cs="Arial"/>
        </w:rPr>
        <w:t>weeks to finalize the inspection report.  Based on these estimates, each inspection will require about 28 inspection weeks.  It is estimated that each unit at each site will require an inspection; however, later inspections at multiunit sites may not require the same level of effort as</w:t>
      </w:r>
      <w:r w:rsidR="00222473">
        <w:rPr>
          <w:rFonts w:cs="Arial"/>
        </w:rPr>
        <w:t xml:space="preserve"> the inspection of </w:t>
      </w:r>
      <w:r w:rsidR="00FC6F12">
        <w:rPr>
          <w:rFonts w:cs="Arial"/>
        </w:rPr>
        <w:t xml:space="preserve">the </w:t>
      </w:r>
      <w:r w:rsidR="00222473">
        <w:rPr>
          <w:rFonts w:cs="Arial"/>
        </w:rPr>
        <w:t>first unit.</w:t>
      </w:r>
    </w:p>
    <w:p w:rsidR="00E72E1D" w:rsidRDefault="00E72E1D" w:rsidP="00F93F7C">
      <w:pPr>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555ECB" w:rsidRDefault="00E72E1D">
      <w:pPr>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r>
        <w:rPr>
          <w:rFonts w:cs="Arial"/>
        </w:rPr>
        <w:t>Completion of this TI will satisfy completion of IP 71003 inspection requirements.  Inspection resources to complete this TI and IP 71003 should not exceed 28 inspection weeks.</w:t>
      </w:r>
    </w:p>
    <w:p w:rsidR="00222473" w:rsidRDefault="00222473" w:rsidP="00327CEA">
      <w:pPr>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A66AB5" w:rsidRDefault="00A66AB5" w:rsidP="00327CEA">
      <w:pPr>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555ECB" w:rsidRDefault="00222473">
      <w:pPr>
        <w:tabs>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rPr>
          <w:rFonts w:cs="Arial"/>
        </w:rPr>
      </w:pPr>
      <w:r>
        <w:rPr>
          <w:rFonts w:cs="Arial"/>
        </w:rPr>
        <w:t>2516/01-10</w:t>
      </w:r>
      <w:r>
        <w:rPr>
          <w:rFonts w:cs="Arial"/>
        </w:rPr>
        <w:tab/>
        <w:t>TRAINING</w:t>
      </w:r>
    </w:p>
    <w:p w:rsidR="00222473" w:rsidRDefault="00222473" w:rsidP="00327CEA">
      <w:pPr>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D1497C" w:rsidRDefault="00E72E1D">
      <w:pPr>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r w:rsidRPr="00E72E1D">
        <w:rPr>
          <w:rFonts w:cs="Arial"/>
        </w:rPr>
        <w:t xml:space="preserve">No formal training is proposed for the performance of this TI. </w:t>
      </w:r>
      <w:r w:rsidR="00FC6F12">
        <w:rPr>
          <w:rFonts w:cs="Arial"/>
        </w:rPr>
        <w:t xml:space="preserve"> </w:t>
      </w:r>
      <w:r>
        <w:rPr>
          <w:rFonts w:cs="Arial"/>
        </w:rPr>
        <w:t xml:space="preserve">Regions should contact </w:t>
      </w:r>
      <w:r w:rsidR="00FC6F12">
        <w:rPr>
          <w:rFonts w:cs="Arial"/>
        </w:rPr>
        <w:t xml:space="preserve">the </w:t>
      </w:r>
      <w:r>
        <w:rPr>
          <w:rFonts w:cs="Arial"/>
        </w:rPr>
        <w:t xml:space="preserve">DLR </w:t>
      </w:r>
      <w:r w:rsidRPr="00E72E1D">
        <w:rPr>
          <w:rFonts w:cs="Arial"/>
        </w:rPr>
        <w:t xml:space="preserve">if </w:t>
      </w:r>
      <w:r w:rsidR="00FC6F12">
        <w:rPr>
          <w:rFonts w:cs="Arial"/>
        </w:rPr>
        <w:t xml:space="preserve">they need </w:t>
      </w:r>
      <w:r w:rsidRPr="00E72E1D">
        <w:rPr>
          <w:rFonts w:cs="Arial"/>
        </w:rPr>
        <w:t xml:space="preserve">technical support during the inspection of </w:t>
      </w:r>
      <w:r>
        <w:rPr>
          <w:rFonts w:cs="Arial"/>
        </w:rPr>
        <w:t>license renewal commitments.</w:t>
      </w:r>
    </w:p>
    <w:p w:rsidR="00E72E1D" w:rsidRDefault="00E72E1D" w:rsidP="00327CEA">
      <w:pPr>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A66AB5" w:rsidRDefault="00A66AB5" w:rsidP="00327CEA">
      <w:pPr>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555ECB" w:rsidRDefault="00222473">
      <w:pPr>
        <w:tabs>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rPr>
          <w:rFonts w:cs="Arial"/>
        </w:rPr>
      </w:pPr>
      <w:r>
        <w:rPr>
          <w:rFonts w:cs="Arial"/>
        </w:rPr>
        <w:t>2516/01-11</w:t>
      </w:r>
      <w:r>
        <w:rPr>
          <w:rFonts w:cs="Arial"/>
        </w:rPr>
        <w:tab/>
        <w:t>REFERENCES</w:t>
      </w:r>
    </w:p>
    <w:p w:rsidR="009D7E9F" w:rsidRDefault="009D7E9F" w:rsidP="00327CEA">
      <w:pPr>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555ECB" w:rsidRPr="008308F9" w:rsidRDefault="009D7E9F" w:rsidP="008308F9">
      <w:pPr>
        <w:tabs>
          <w:tab w:val="left" w:pos="0"/>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r w:rsidRPr="008308F9">
        <w:rPr>
          <w:rFonts w:cs="Arial"/>
        </w:rPr>
        <w:t>10</w:t>
      </w:r>
      <w:r w:rsidR="000F4256" w:rsidRPr="008308F9">
        <w:rPr>
          <w:rFonts w:cs="Arial"/>
        </w:rPr>
        <w:t> </w:t>
      </w:r>
      <w:r w:rsidRPr="008308F9">
        <w:rPr>
          <w:rFonts w:cs="Arial"/>
        </w:rPr>
        <w:t>CFR</w:t>
      </w:r>
      <w:r w:rsidR="000F4256" w:rsidRPr="008308F9">
        <w:rPr>
          <w:rFonts w:cs="Arial"/>
        </w:rPr>
        <w:t> </w:t>
      </w:r>
      <w:proofErr w:type="gramStart"/>
      <w:r w:rsidRPr="008308F9">
        <w:rPr>
          <w:rFonts w:cs="Arial"/>
        </w:rPr>
        <w:t>Part</w:t>
      </w:r>
      <w:proofErr w:type="gramEnd"/>
      <w:r w:rsidR="000F4256" w:rsidRPr="008308F9">
        <w:rPr>
          <w:rFonts w:cs="Arial"/>
        </w:rPr>
        <w:t> </w:t>
      </w:r>
      <w:r w:rsidRPr="008308F9">
        <w:rPr>
          <w:rFonts w:cs="Arial"/>
        </w:rPr>
        <w:t>54, “Requirements for Renewal of Opera</w:t>
      </w:r>
      <w:r w:rsidR="008308F9">
        <w:rPr>
          <w:rFonts w:cs="Arial"/>
        </w:rPr>
        <w:t xml:space="preserve">ting Licenses for Nuclear Power </w:t>
      </w:r>
      <w:r w:rsidRPr="008308F9">
        <w:rPr>
          <w:rFonts w:cs="Arial"/>
        </w:rPr>
        <w:t>Plants”</w:t>
      </w:r>
    </w:p>
    <w:p w:rsidR="008308F9" w:rsidRPr="008308F9" w:rsidRDefault="008308F9" w:rsidP="008308F9">
      <w:pPr>
        <w:tabs>
          <w:tab w:val="left" w:pos="720"/>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555ECB" w:rsidRPr="008308F9" w:rsidRDefault="009D7E9F" w:rsidP="008308F9">
      <w:pPr>
        <w:tabs>
          <w:tab w:val="left" w:pos="0"/>
          <w:tab w:val="left" w:pos="90"/>
          <w:tab w:val="left" w:pos="720"/>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r w:rsidRPr="008308F9">
        <w:rPr>
          <w:rFonts w:cs="Arial"/>
        </w:rPr>
        <w:t xml:space="preserve">Statement of </w:t>
      </w:r>
      <w:r w:rsidR="00FC6F12" w:rsidRPr="008308F9">
        <w:rPr>
          <w:rFonts w:cs="Arial"/>
        </w:rPr>
        <w:t>C</w:t>
      </w:r>
      <w:r w:rsidRPr="008308F9">
        <w:rPr>
          <w:rFonts w:cs="Arial"/>
        </w:rPr>
        <w:t xml:space="preserve">onsideration published with the revision to 10 CFR Part 54 in the </w:t>
      </w:r>
      <w:r w:rsidR="00D1497C" w:rsidRPr="008308F9">
        <w:rPr>
          <w:rFonts w:cs="Arial"/>
        </w:rPr>
        <w:t>Federal Register</w:t>
      </w:r>
      <w:r w:rsidRPr="008308F9">
        <w:rPr>
          <w:rFonts w:cs="Arial"/>
        </w:rPr>
        <w:t xml:space="preserve">, Vol. 60, No. 88, May 8, 1995, </w:t>
      </w:r>
      <w:r w:rsidR="00FC6F12" w:rsidRPr="008308F9">
        <w:rPr>
          <w:rFonts w:cs="Arial"/>
        </w:rPr>
        <w:t xml:space="preserve">pp. </w:t>
      </w:r>
      <w:r w:rsidRPr="008308F9">
        <w:rPr>
          <w:rFonts w:cs="Arial"/>
        </w:rPr>
        <w:t>22461 to 22495</w:t>
      </w:r>
    </w:p>
    <w:p w:rsidR="008308F9" w:rsidRPr="008308F9" w:rsidRDefault="008308F9" w:rsidP="008308F9">
      <w:pPr>
        <w:pStyle w:val="ListParagraph"/>
        <w:ind w:left="0"/>
        <w:rPr>
          <w:rFonts w:cs="Arial"/>
        </w:rPr>
      </w:pPr>
    </w:p>
    <w:p w:rsidR="00555ECB" w:rsidRPr="008308F9" w:rsidRDefault="008308F9" w:rsidP="008308F9">
      <w:pPr>
        <w:tabs>
          <w:tab w:val="left" w:pos="0"/>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360"/>
        <w:jc w:val="both"/>
        <w:rPr>
          <w:rFonts w:cs="Arial"/>
        </w:rPr>
      </w:pPr>
      <w:r>
        <w:rPr>
          <w:rFonts w:cs="Arial"/>
        </w:rPr>
        <w:tab/>
      </w:r>
      <w:r w:rsidR="009D7E9F" w:rsidRPr="008308F9">
        <w:rPr>
          <w:rFonts w:cs="Arial"/>
        </w:rPr>
        <w:t>Plant-specific license renewal application</w:t>
      </w:r>
    </w:p>
    <w:p w:rsidR="008308F9" w:rsidRPr="008308F9" w:rsidRDefault="008308F9" w:rsidP="008308F9">
      <w:pPr>
        <w:tabs>
          <w:tab w:val="left" w:pos="720"/>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555ECB" w:rsidRPr="008308F9" w:rsidRDefault="008308F9" w:rsidP="008308F9">
      <w:pPr>
        <w:tabs>
          <w:tab w:val="left" w:pos="0"/>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ind w:left="-360"/>
        <w:jc w:val="both"/>
        <w:rPr>
          <w:rFonts w:cs="Arial"/>
        </w:rPr>
      </w:pPr>
      <w:r>
        <w:rPr>
          <w:rFonts w:cs="Arial"/>
        </w:rPr>
        <w:tab/>
      </w:r>
      <w:r w:rsidR="009D7E9F" w:rsidRPr="008308F9">
        <w:rPr>
          <w:rFonts w:cs="Arial"/>
        </w:rPr>
        <w:t xml:space="preserve">SER and </w:t>
      </w:r>
      <w:r w:rsidR="008253AB" w:rsidRPr="008308F9">
        <w:rPr>
          <w:rFonts w:cs="Arial"/>
        </w:rPr>
        <w:t>Appendix A</w:t>
      </w:r>
      <w:r w:rsidR="009D7E9F" w:rsidRPr="008308F9">
        <w:rPr>
          <w:rFonts w:cs="Arial"/>
        </w:rPr>
        <w:t xml:space="preserve"> for the plant(s) to be inspected</w:t>
      </w:r>
    </w:p>
    <w:p w:rsidR="009D7E9F" w:rsidRDefault="009D7E9F" w:rsidP="008308F9">
      <w:pPr>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6856ED" w:rsidRDefault="006856ED" w:rsidP="008308F9">
      <w:pPr>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327CEA" w:rsidRDefault="00327CEA" w:rsidP="00327CEA">
      <w:pPr>
        <w:tabs>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726"/>
        </w:tabs>
        <w:jc w:val="both"/>
        <w:rPr>
          <w:rFonts w:cs="Arial"/>
        </w:rPr>
      </w:pPr>
    </w:p>
    <w:p w:rsidR="000C69D9" w:rsidRDefault="00327CEA" w:rsidP="000C69D9">
      <w:pPr>
        <w:numPr>
          <w:ilvl w:val="12"/>
          <w:numId w:val="0"/>
        </w:numPr>
        <w:tabs>
          <w:tab w:val="left" w:pos="274"/>
          <w:tab w:val="left" w:pos="360"/>
          <w:tab w:val="left" w:pos="720"/>
          <w:tab w:val="left" w:pos="806"/>
          <w:tab w:val="left" w:pos="1080"/>
          <w:tab w:val="left" w:pos="1440"/>
          <w:tab w:val="left" w:pos="1800"/>
          <w:tab w:val="left" w:pos="2074"/>
          <w:tab w:val="left" w:pos="2160"/>
          <w:tab w:val="left" w:pos="2520"/>
          <w:tab w:val="left" w:pos="2707"/>
          <w:tab w:val="left" w:pos="2880"/>
          <w:tab w:val="left" w:pos="3240"/>
          <w:tab w:val="left" w:pos="3600"/>
          <w:tab w:val="left" w:pos="3874"/>
          <w:tab w:val="left" w:pos="3960"/>
          <w:tab w:val="left" w:pos="4320"/>
          <w:tab w:val="left" w:pos="4507"/>
          <w:tab w:val="left" w:pos="4680"/>
          <w:tab w:val="left" w:pos="5040"/>
          <w:tab w:val="left" w:pos="5400"/>
          <w:tab w:val="left" w:pos="5674"/>
          <w:tab w:val="left" w:pos="5760"/>
          <w:tab w:val="left" w:pos="6120"/>
          <w:tab w:val="left" w:pos="6307"/>
          <w:tab w:val="left" w:pos="6480"/>
          <w:tab w:val="left" w:pos="6840"/>
          <w:tab w:val="left" w:pos="7200"/>
          <w:tab w:val="left" w:pos="7474"/>
          <w:tab w:val="left" w:pos="7560"/>
          <w:tab w:val="left" w:pos="7920"/>
          <w:tab w:val="left" w:pos="8107"/>
          <w:tab w:val="left" w:pos="8280"/>
          <w:tab w:val="left" w:pos="8640"/>
          <w:tab w:val="left" w:pos="8726"/>
          <w:tab w:val="left" w:pos="9000"/>
          <w:tab w:val="left" w:pos="9360"/>
          <w:tab w:val="left" w:pos="9720"/>
          <w:tab w:val="left" w:pos="10080"/>
          <w:tab w:val="left" w:pos="10440"/>
          <w:tab w:val="left" w:pos="10800"/>
          <w:tab w:val="left" w:pos="11160"/>
          <w:tab w:val="left" w:pos="11520"/>
          <w:tab w:val="left" w:pos="11880"/>
        </w:tabs>
        <w:jc w:val="center"/>
        <w:outlineLvl w:val="0"/>
        <w:rPr>
          <w:rFonts w:cs="Arial"/>
        </w:rPr>
      </w:pPr>
      <w:r>
        <w:rPr>
          <w:rFonts w:cs="Arial"/>
        </w:rPr>
        <w:t>END</w:t>
      </w:r>
    </w:p>
    <w:p w:rsidR="00C45283" w:rsidRDefault="00C45283" w:rsidP="000C69D9">
      <w:pPr>
        <w:numPr>
          <w:ilvl w:val="12"/>
          <w:numId w:val="0"/>
        </w:numPr>
        <w:tabs>
          <w:tab w:val="left" w:pos="274"/>
          <w:tab w:val="left" w:pos="360"/>
          <w:tab w:val="left" w:pos="720"/>
          <w:tab w:val="left" w:pos="806"/>
          <w:tab w:val="left" w:pos="1080"/>
          <w:tab w:val="left" w:pos="1440"/>
          <w:tab w:val="left" w:pos="1800"/>
          <w:tab w:val="left" w:pos="2074"/>
          <w:tab w:val="left" w:pos="2160"/>
          <w:tab w:val="left" w:pos="2520"/>
          <w:tab w:val="left" w:pos="2707"/>
          <w:tab w:val="left" w:pos="2880"/>
          <w:tab w:val="left" w:pos="3240"/>
          <w:tab w:val="left" w:pos="3600"/>
          <w:tab w:val="left" w:pos="3874"/>
          <w:tab w:val="left" w:pos="3960"/>
          <w:tab w:val="left" w:pos="4320"/>
          <w:tab w:val="left" w:pos="4507"/>
          <w:tab w:val="left" w:pos="4680"/>
          <w:tab w:val="left" w:pos="5040"/>
          <w:tab w:val="left" w:pos="5400"/>
          <w:tab w:val="left" w:pos="5674"/>
          <w:tab w:val="left" w:pos="5760"/>
          <w:tab w:val="left" w:pos="6120"/>
          <w:tab w:val="left" w:pos="6307"/>
          <w:tab w:val="left" w:pos="6480"/>
          <w:tab w:val="left" w:pos="6840"/>
          <w:tab w:val="left" w:pos="7200"/>
          <w:tab w:val="left" w:pos="7474"/>
          <w:tab w:val="left" w:pos="7560"/>
          <w:tab w:val="left" w:pos="7920"/>
          <w:tab w:val="left" w:pos="8107"/>
          <w:tab w:val="left" w:pos="8280"/>
          <w:tab w:val="left" w:pos="8640"/>
          <w:tab w:val="left" w:pos="8726"/>
          <w:tab w:val="left" w:pos="9000"/>
          <w:tab w:val="left" w:pos="9360"/>
          <w:tab w:val="left" w:pos="9720"/>
          <w:tab w:val="left" w:pos="10080"/>
          <w:tab w:val="left" w:pos="10440"/>
          <w:tab w:val="left" w:pos="10800"/>
          <w:tab w:val="left" w:pos="11160"/>
          <w:tab w:val="left" w:pos="11520"/>
          <w:tab w:val="left" w:pos="11880"/>
        </w:tabs>
        <w:jc w:val="center"/>
        <w:outlineLvl w:val="0"/>
        <w:rPr>
          <w:rFonts w:cs="Arial"/>
        </w:rPr>
      </w:pPr>
    </w:p>
    <w:p w:rsidR="00C45283" w:rsidRDefault="00C45283" w:rsidP="000C69D9">
      <w:pPr>
        <w:numPr>
          <w:ilvl w:val="12"/>
          <w:numId w:val="0"/>
        </w:numPr>
        <w:tabs>
          <w:tab w:val="left" w:pos="274"/>
          <w:tab w:val="left" w:pos="360"/>
          <w:tab w:val="left" w:pos="720"/>
          <w:tab w:val="left" w:pos="806"/>
          <w:tab w:val="left" w:pos="1080"/>
          <w:tab w:val="left" w:pos="1440"/>
          <w:tab w:val="left" w:pos="1800"/>
          <w:tab w:val="left" w:pos="2074"/>
          <w:tab w:val="left" w:pos="2160"/>
          <w:tab w:val="left" w:pos="2520"/>
          <w:tab w:val="left" w:pos="2707"/>
          <w:tab w:val="left" w:pos="2880"/>
          <w:tab w:val="left" w:pos="3240"/>
          <w:tab w:val="left" w:pos="3600"/>
          <w:tab w:val="left" w:pos="3874"/>
          <w:tab w:val="left" w:pos="3960"/>
          <w:tab w:val="left" w:pos="4320"/>
          <w:tab w:val="left" w:pos="4507"/>
          <w:tab w:val="left" w:pos="4680"/>
          <w:tab w:val="left" w:pos="5040"/>
          <w:tab w:val="left" w:pos="5400"/>
          <w:tab w:val="left" w:pos="5674"/>
          <w:tab w:val="left" w:pos="5760"/>
          <w:tab w:val="left" w:pos="6120"/>
          <w:tab w:val="left" w:pos="6307"/>
          <w:tab w:val="left" w:pos="6480"/>
          <w:tab w:val="left" w:pos="6840"/>
          <w:tab w:val="left" w:pos="7200"/>
          <w:tab w:val="left" w:pos="7474"/>
          <w:tab w:val="left" w:pos="7560"/>
          <w:tab w:val="left" w:pos="7920"/>
          <w:tab w:val="left" w:pos="8107"/>
          <w:tab w:val="left" w:pos="8280"/>
          <w:tab w:val="left" w:pos="8640"/>
          <w:tab w:val="left" w:pos="8726"/>
          <w:tab w:val="left" w:pos="9000"/>
          <w:tab w:val="left" w:pos="9360"/>
          <w:tab w:val="left" w:pos="9720"/>
          <w:tab w:val="left" w:pos="10080"/>
          <w:tab w:val="left" w:pos="10440"/>
          <w:tab w:val="left" w:pos="10800"/>
          <w:tab w:val="left" w:pos="11160"/>
          <w:tab w:val="left" w:pos="11520"/>
          <w:tab w:val="left" w:pos="11880"/>
        </w:tabs>
        <w:jc w:val="center"/>
        <w:outlineLvl w:val="0"/>
        <w:rPr>
          <w:rFonts w:cs="Arial"/>
        </w:rPr>
      </w:pPr>
    </w:p>
    <w:p w:rsidR="00C45283" w:rsidRPr="00C45283" w:rsidRDefault="00C45283" w:rsidP="00C4528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rPr>
      </w:pPr>
      <w:r>
        <w:rPr>
          <w:rFonts w:cs="Arial"/>
        </w:rPr>
        <w:t xml:space="preserve">Attachment 1:  </w:t>
      </w:r>
      <w:r w:rsidRPr="00C45283">
        <w:rPr>
          <w:rFonts w:cs="Arial"/>
        </w:rPr>
        <w:t>Revision History</w:t>
      </w:r>
    </w:p>
    <w:p w:rsidR="00C45283" w:rsidRDefault="00C45283" w:rsidP="000C69D9">
      <w:pPr>
        <w:numPr>
          <w:ilvl w:val="12"/>
          <w:numId w:val="0"/>
        </w:numPr>
        <w:tabs>
          <w:tab w:val="left" w:pos="274"/>
          <w:tab w:val="left" w:pos="360"/>
          <w:tab w:val="left" w:pos="720"/>
          <w:tab w:val="left" w:pos="806"/>
          <w:tab w:val="left" w:pos="1080"/>
          <w:tab w:val="left" w:pos="1440"/>
          <w:tab w:val="left" w:pos="1800"/>
          <w:tab w:val="left" w:pos="2074"/>
          <w:tab w:val="left" w:pos="2160"/>
          <w:tab w:val="left" w:pos="2520"/>
          <w:tab w:val="left" w:pos="2707"/>
          <w:tab w:val="left" w:pos="2880"/>
          <w:tab w:val="left" w:pos="3240"/>
          <w:tab w:val="left" w:pos="3600"/>
          <w:tab w:val="left" w:pos="3874"/>
          <w:tab w:val="left" w:pos="3960"/>
          <w:tab w:val="left" w:pos="4320"/>
          <w:tab w:val="left" w:pos="4507"/>
          <w:tab w:val="left" w:pos="4680"/>
          <w:tab w:val="left" w:pos="5040"/>
          <w:tab w:val="left" w:pos="5400"/>
          <w:tab w:val="left" w:pos="5674"/>
          <w:tab w:val="left" w:pos="5760"/>
          <w:tab w:val="left" w:pos="6120"/>
          <w:tab w:val="left" w:pos="6307"/>
          <w:tab w:val="left" w:pos="6480"/>
          <w:tab w:val="left" w:pos="6840"/>
          <w:tab w:val="left" w:pos="7200"/>
          <w:tab w:val="left" w:pos="7474"/>
          <w:tab w:val="left" w:pos="7560"/>
          <w:tab w:val="left" w:pos="7920"/>
          <w:tab w:val="left" w:pos="8107"/>
          <w:tab w:val="left" w:pos="8280"/>
          <w:tab w:val="left" w:pos="8640"/>
          <w:tab w:val="left" w:pos="8726"/>
          <w:tab w:val="left" w:pos="9000"/>
          <w:tab w:val="left" w:pos="9360"/>
          <w:tab w:val="left" w:pos="9720"/>
          <w:tab w:val="left" w:pos="10080"/>
          <w:tab w:val="left" w:pos="10440"/>
          <w:tab w:val="left" w:pos="10800"/>
          <w:tab w:val="left" w:pos="11160"/>
          <w:tab w:val="left" w:pos="11520"/>
          <w:tab w:val="left" w:pos="11880"/>
        </w:tabs>
        <w:jc w:val="center"/>
        <w:outlineLvl w:val="0"/>
        <w:rPr>
          <w:rFonts w:cs="Arial"/>
        </w:rPr>
      </w:pPr>
    </w:p>
    <w:p w:rsidR="00C45283" w:rsidRDefault="00C45283" w:rsidP="00C45283">
      <w:pPr>
        <w:numPr>
          <w:ilvl w:val="12"/>
          <w:numId w:val="0"/>
        </w:numPr>
        <w:tabs>
          <w:tab w:val="left" w:pos="274"/>
          <w:tab w:val="left" w:pos="360"/>
          <w:tab w:val="left" w:pos="720"/>
          <w:tab w:val="left" w:pos="806"/>
          <w:tab w:val="left" w:pos="1080"/>
          <w:tab w:val="left" w:pos="1440"/>
          <w:tab w:val="left" w:pos="1800"/>
          <w:tab w:val="left" w:pos="2074"/>
          <w:tab w:val="left" w:pos="2160"/>
          <w:tab w:val="left" w:pos="2520"/>
          <w:tab w:val="left" w:pos="2707"/>
          <w:tab w:val="left" w:pos="2880"/>
          <w:tab w:val="left" w:pos="3240"/>
          <w:tab w:val="left" w:pos="3600"/>
          <w:tab w:val="left" w:pos="3874"/>
          <w:tab w:val="left" w:pos="3960"/>
          <w:tab w:val="left" w:pos="4320"/>
          <w:tab w:val="left" w:pos="4507"/>
          <w:tab w:val="left" w:pos="4680"/>
          <w:tab w:val="left" w:pos="5040"/>
          <w:tab w:val="left" w:pos="5400"/>
          <w:tab w:val="left" w:pos="5674"/>
          <w:tab w:val="left" w:pos="5760"/>
          <w:tab w:val="left" w:pos="6120"/>
          <w:tab w:val="left" w:pos="6307"/>
          <w:tab w:val="left" w:pos="6480"/>
          <w:tab w:val="left" w:pos="6840"/>
          <w:tab w:val="left" w:pos="7200"/>
          <w:tab w:val="left" w:pos="7474"/>
          <w:tab w:val="left" w:pos="7560"/>
          <w:tab w:val="left" w:pos="7920"/>
          <w:tab w:val="left" w:pos="8107"/>
          <w:tab w:val="left" w:pos="8280"/>
          <w:tab w:val="left" w:pos="8640"/>
          <w:tab w:val="left" w:pos="8726"/>
          <w:tab w:val="left" w:pos="9000"/>
          <w:tab w:val="left" w:pos="9360"/>
          <w:tab w:val="left" w:pos="9720"/>
          <w:tab w:val="left" w:pos="10080"/>
          <w:tab w:val="left" w:pos="10440"/>
          <w:tab w:val="left" w:pos="10800"/>
          <w:tab w:val="left" w:pos="11160"/>
          <w:tab w:val="left" w:pos="11520"/>
          <w:tab w:val="left" w:pos="11880"/>
        </w:tabs>
        <w:outlineLvl w:val="0"/>
        <w:rPr>
          <w:rFonts w:cs="Arial"/>
        </w:rPr>
        <w:sectPr w:rsidR="00C45283" w:rsidSect="00DE611B">
          <w:headerReference w:type="default" r:id="rId11"/>
          <w:footerReference w:type="even" r:id="rId12"/>
          <w:footerReference w:type="default" r:id="rId13"/>
          <w:pgSz w:w="12240" w:h="15840" w:code="1"/>
          <w:pgMar w:top="-915" w:right="1440" w:bottom="720" w:left="1440" w:header="450" w:footer="720" w:gutter="0"/>
          <w:pgNumType w:start="1"/>
          <w:cols w:space="720"/>
          <w:noEndnote/>
        </w:sectPr>
      </w:pPr>
    </w:p>
    <w:p w:rsidR="000C69D9" w:rsidRPr="0031653A" w:rsidRDefault="000C69D9" w:rsidP="000C69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rPr>
      </w:pPr>
      <w:r w:rsidRPr="0031653A">
        <w:rPr>
          <w:rFonts w:cs="Arial"/>
          <w:u w:val="single"/>
        </w:rPr>
        <w:lastRenderedPageBreak/>
        <w:t xml:space="preserve">       </w:t>
      </w:r>
    </w:p>
    <w:tbl>
      <w:tblPr>
        <w:tblW w:w="0" w:type="auto"/>
        <w:tblInd w:w="5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tblPr>
      <w:tblGrid>
        <w:gridCol w:w="1620"/>
        <w:gridCol w:w="1928"/>
        <w:gridCol w:w="3472"/>
        <w:gridCol w:w="1260"/>
        <w:gridCol w:w="1530"/>
        <w:gridCol w:w="3150"/>
      </w:tblGrid>
      <w:tr w:rsidR="000C69D9" w:rsidRPr="0031653A" w:rsidTr="00FB67FF">
        <w:trPr>
          <w:cantSplit/>
          <w:trHeight w:val="1087"/>
        </w:trPr>
        <w:tc>
          <w:tcPr>
            <w:tcW w:w="1620" w:type="dxa"/>
          </w:tcPr>
          <w:p w:rsidR="000C69D9" w:rsidRPr="0031653A" w:rsidRDefault="000C69D9" w:rsidP="00096FCA">
            <w:pPr>
              <w:spacing w:line="120" w:lineRule="exact"/>
              <w:rPr>
                <w:rFonts w:cs="Arial"/>
              </w:rPr>
            </w:pPr>
          </w:p>
          <w:p w:rsidR="000C69D9" w:rsidRPr="0031653A" w:rsidRDefault="000C69D9" w:rsidP="00096FC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rPr>
                <w:rFonts w:cs="Arial"/>
              </w:rPr>
            </w:pPr>
            <w:r w:rsidRPr="0031653A">
              <w:rPr>
                <w:rFonts w:cs="Arial"/>
              </w:rPr>
              <w:t>Commitment Tracking Number</w:t>
            </w:r>
          </w:p>
        </w:tc>
        <w:tc>
          <w:tcPr>
            <w:tcW w:w="1928" w:type="dxa"/>
          </w:tcPr>
          <w:p w:rsidR="000C69D9" w:rsidRPr="0031653A" w:rsidRDefault="000C69D9" w:rsidP="00096FCA">
            <w:pPr>
              <w:spacing w:line="120" w:lineRule="exact"/>
              <w:rPr>
                <w:rFonts w:cs="Arial"/>
              </w:rPr>
            </w:pPr>
          </w:p>
          <w:p w:rsidR="000C69D9" w:rsidRPr="0031653A" w:rsidRDefault="000C69D9" w:rsidP="00096FC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jc w:val="center"/>
              <w:rPr>
                <w:rFonts w:cs="Arial"/>
              </w:rPr>
            </w:pPr>
            <w:r w:rsidRPr="0031653A">
              <w:rPr>
                <w:rFonts w:cs="Arial"/>
              </w:rPr>
              <w:t>Issue Date</w:t>
            </w:r>
          </w:p>
        </w:tc>
        <w:tc>
          <w:tcPr>
            <w:tcW w:w="3472" w:type="dxa"/>
          </w:tcPr>
          <w:p w:rsidR="000C69D9" w:rsidRPr="0031653A" w:rsidRDefault="000C69D9" w:rsidP="00096FCA">
            <w:pPr>
              <w:spacing w:line="120" w:lineRule="exact"/>
              <w:rPr>
                <w:rFonts w:cs="Arial"/>
              </w:rPr>
            </w:pPr>
          </w:p>
          <w:p w:rsidR="000C69D9" w:rsidRPr="0031653A" w:rsidRDefault="000C69D9" w:rsidP="00096FC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jc w:val="center"/>
              <w:rPr>
                <w:rFonts w:cs="Arial"/>
              </w:rPr>
            </w:pPr>
            <w:r w:rsidRPr="0031653A">
              <w:rPr>
                <w:rFonts w:cs="Arial"/>
              </w:rPr>
              <w:t>Description of Change</w:t>
            </w:r>
          </w:p>
        </w:tc>
        <w:tc>
          <w:tcPr>
            <w:tcW w:w="1260" w:type="dxa"/>
          </w:tcPr>
          <w:p w:rsidR="000C69D9" w:rsidRPr="0031653A" w:rsidRDefault="000C69D9" w:rsidP="00096FCA">
            <w:pPr>
              <w:spacing w:line="120" w:lineRule="exact"/>
              <w:rPr>
                <w:rFonts w:cs="Arial"/>
              </w:rPr>
            </w:pPr>
          </w:p>
          <w:p w:rsidR="000C69D9" w:rsidRPr="0031653A" w:rsidRDefault="000C69D9" w:rsidP="00096FC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rPr>
                <w:rFonts w:cs="Arial"/>
              </w:rPr>
            </w:pPr>
            <w:r w:rsidRPr="0031653A">
              <w:rPr>
                <w:rFonts w:cs="Arial"/>
              </w:rPr>
              <w:t>Training Needed</w:t>
            </w:r>
          </w:p>
        </w:tc>
        <w:tc>
          <w:tcPr>
            <w:tcW w:w="1530" w:type="dxa"/>
          </w:tcPr>
          <w:p w:rsidR="000C69D9" w:rsidRPr="0031653A" w:rsidRDefault="000C69D9" w:rsidP="00096FCA">
            <w:pPr>
              <w:spacing w:line="120" w:lineRule="exact"/>
              <w:rPr>
                <w:rFonts w:cs="Arial"/>
              </w:rPr>
            </w:pPr>
          </w:p>
          <w:p w:rsidR="000C69D9" w:rsidRPr="0031653A" w:rsidRDefault="000C69D9" w:rsidP="00096FC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rPr>
                <w:rFonts w:cs="Arial"/>
              </w:rPr>
            </w:pPr>
            <w:r w:rsidRPr="0031653A">
              <w:rPr>
                <w:rFonts w:cs="Arial"/>
              </w:rPr>
              <w:t>Training Completion Date</w:t>
            </w:r>
          </w:p>
        </w:tc>
        <w:tc>
          <w:tcPr>
            <w:tcW w:w="3150" w:type="dxa"/>
          </w:tcPr>
          <w:p w:rsidR="000C69D9" w:rsidRPr="0031653A" w:rsidRDefault="000C69D9" w:rsidP="00096FCA">
            <w:pPr>
              <w:spacing w:line="120" w:lineRule="exact"/>
              <w:rPr>
                <w:rFonts w:cs="Arial"/>
              </w:rPr>
            </w:pPr>
          </w:p>
          <w:p w:rsidR="000C69D9" w:rsidRPr="0031653A" w:rsidRDefault="000C69D9" w:rsidP="00096FC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rPr>
                <w:rFonts w:cs="Arial"/>
              </w:rPr>
            </w:pPr>
            <w:r w:rsidRPr="0031653A">
              <w:rPr>
                <w:rFonts w:cs="Arial"/>
              </w:rPr>
              <w:t>Comment Resolution  Accession Number</w:t>
            </w:r>
          </w:p>
        </w:tc>
      </w:tr>
      <w:tr w:rsidR="000C69D9" w:rsidRPr="0031653A" w:rsidTr="00FB67FF">
        <w:trPr>
          <w:cantSplit/>
        </w:trPr>
        <w:tc>
          <w:tcPr>
            <w:tcW w:w="1620" w:type="dxa"/>
          </w:tcPr>
          <w:p w:rsidR="000C69D9" w:rsidRPr="0031653A" w:rsidRDefault="000C69D9" w:rsidP="00096FC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rPr>
                <w:rFonts w:cs="Arial"/>
              </w:rPr>
            </w:pPr>
            <w:r>
              <w:rPr>
                <w:rFonts w:cs="Arial"/>
              </w:rPr>
              <w:t>N/A</w:t>
            </w:r>
          </w:p>
        </w:tc>
        <w:tc>
          <w:tcPr>
            <w:tcW w:w="1928" w:type="dxa"/>
          </w:tcPr>
          <w:p w:rsidR="00FB67FF" w:rsidRDefault="00FB67FF" w:rsidP="00096FC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rPr>
                <w:rFonts w:cs="Arial"/>
              </w:rPr>
            </w:pPr>
            <w:r w:rsidRPr="00035998">
              <w:rPr>
                <w:rFonts w:ascii="Tahoma" w:hAnsi="Tahoma" w:cs="Tahoma"/>
                <w:color w:val="000000"/>
              </w:rPr>
              <w:t>ML110620255</w:t>
            </w:r>
          </w:p>
          <w:p w:rsidR="000C69D9" w:rsidRDefault="00772F07" w:rsidP="00096FC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rPr>
                <w:rFonts w:cs="Arial"/>
              </w:rPr>
            </w:pPr>
            <w:r>
              <w:rPr>
                <w:rFonts w:cs="Arial"/>
              </w:rPr>
              <w:t>03/30/11</w:t>
            </w:r>
          </w:p>
          <w:p w:rsidR="000C69D9" w:rsidRPr="0031653A" w:rsidRDefault="000C69D9" w:rsidP="00E202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rPr>
                <w:rFonts w:cs="Arial"/>
              </w:rPr>
            </w:pPr>
            <w:r>
              <w:rPr>
                <w:rFonts w:cs="Arial"/>
              </w:rPr>
              <w:t>CN 11-</w:t>
            </w:r>
            <w:r w:rsidR="00E20291">
              <w:rPr>
                <w:rFonts w:cs="Arial"/>
              </w:rPr>
              <w:t>004</w:t>
            </w:r>
          </w:p>
        </w:tc>
        <w:tc>
          <w:tcPr>
            <w:tcW w:w="3472" w:type="dxa"/>
          </w:tcPr>
          <w:p w:rsidR="000C69D9" w:rsidRDefault="000C69D9" w:rsidP="00096FCA">
            <w:pPr>
              <w:tabs>
                <w:tab w:val="left" w:pos="-1380"/>
                <w:tab w:val="left" w:pos="-720"/>
                <w:tab w:val="left" w:pos="0"/>
                <w:tab w:val="left" w:pos="720"/>
                <w:tab w:val="left" w:pos="1440"/>
                <w:tab w:val="left" w:pos="2160"/>
                <w:tab w:val="left" w:pos="2880"/>
              </w:tabs>
              <w:spacing w:before="100" w:after="48"/>
              <w:rPr>
                <w:rFonts w:cs="Arial"/>
              </w:rPr>
            </w:pPr>
            <w:r>
              <w:rPr>
                <w:rFonts w:cs="Arial"/>
              </w:rPr>
              <w:t>Reviewed commitments and none found for 4 years.</w:t>
            </w:r>
          </w:p>
          <w:p w:rsidR="000C69D9" w:rsidRPr="0031653A" w:rsidRDefault="000C69D9" w:rsidP="000C69D9">
            <w:pPr>
              <w:widowControl/>
              <w:rPr>
                <w:rFonts w:cs="Arial"/>
              </w:rPr>
            </w:pPr>
            <w:r>
              <w:rPr>
                <w:rFonts w:cs="Arial"/>
              </w:rPr>
              <w:t>New temporary inspection procedure</w:t>
            </w:r>
            <w:r w:rsidRPr="00716927">
              <w:rPr>
                <w:rFonts w:cs="Arial"/>
              </w:rPr>
              <w:t xml:space="preserve"> to provide inspection guidance related to </w:t>
            </w:r>
            <w:r>
              <w:rPr>
                <w:rFonts w:cs="Arial"/>
              </w:rPr>
              <w:t>verification of license renewal commitments.</w:t>
            </w:r>
          </w:p>
        </w:tc>
        <w:tc>
          <w:tcPr>
            <w:tcW w:w="1260" w:type="dxa"/>
          </w:tcPr>
          <w:p w:rsidR="000C69D9" w:rsidRPr="0031653A" w:rsidRDefault="000C69D9" w:rsidP="00096FC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rPr>
                <w:rFonts w:cs="Arial"/>
              </w:rPr>
            </w:pPr>
            <w:r>
              <w:rPr>
                <w:rFonts w:cs="Arial"/>
              </w:rPr>
              <w:t>No</w:t>
            </w:r>
          </w:p>
        </w:tc>
        <w:tc>
          <w:tcPr>
            <w:tcW w:w="1530" w:type="dxa"/>
          </w:tcPr>
          <w:p w:rsidR="000C69D9" w:rsidRPr="0031653A" w:rsidRDefault="000C69D9" w:rsidP="00096FC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rPr>
                <w:rFonts w:cs="Arial"/>
              </w:rPr>
            </w:pPr>
            <w:r>
              <w:rPr>
                <w:rFonts w:cs="Arial"/>
              </w:rPr>
              <w:t>N/A</w:t>
            </w:r>
          </w:p>
        </w:tc>
        <w:tc>
          <w:tcPr>
            <w:tcW w:w="3150" w:type="dxa"/>
          </w:tcPr>
          <w:p w:rsidR="000C69D9" w:rsidRPr="0031653A" w:rsidRDefault="00FB67FF" w:rsidP="00096FC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exact"/>
              <w:rPr>
                <w:rFonts w:cs="Arial"/>
              </w:rPr>
            </w:pPr>
            <w:r>
              <w:rPr>
                <w:rFonts w:cs="Arial"/>
              </w:rPr>
              <w:t>N/A</w:t>
            </w:r>
          </w:p>
        </w:tc>
      </w:tr>
    </w:tbl>
    <w:p w:rsidR="000C69D9" w:rsidRPr="008B1CEE" w:rsidRDefault="000C69D9" w:rsidP="00327CEA">
      <w:pPr>
        <w:numPr>
          <w:ilvl w:val="12"/>
          <w:numId w:val="0"/>
        </w:numPr>
        <w:tabs>
          <w:tab w:val="left" w:pos="274"/>
          <w:tab w:val="left" w:pos="360"/>
          <w:tab w:val="left" w:pos="720"/>
          <w:tab w:val="left" w:pos="806"/>
          <w:tab w:val="left" w:pos="1080"/>
          <w:tab w:val="left" w:pos="1440"/>
          <w:tab w:val="left" w:pos="1800"/>
          <w:tab w:val="left" w:pos="2074"/>
          <w:tab w:val="left" w:pos="2160"/>
          <w:tab w:val="left" w:pos="2520"/>
          <w:tab w:val="left" w:pos="2707"/>
          <w:tab w:val="left" w:pos="2880"/>
          <w:tab w:val="left" w:pos="3240"/>
          <w:tab w:val="left" w:pos="3600"/>
          <w:tab w:val="left" w:pos="3874"/>
          <w:tab w:val="left" w:pos="3960"/>
          <w:tab w:val="left" w:pos="4320"/>
          <w:tab w:val="left" w:pos="4507"/>
          <w:tab w:val="left" w:pos="4680"/>
          <w:tab w:val="left" w:pos="5040"/>
          <w:tab w:val="left" w:pos="5400"/>
          <w:tab w:val="left" w:pos="5674"/>
          <w:tab w:val="left" w:pos="5760"/>
          <w:tab w:val="left" w:pos="6120"/>
          <w:tab w:val="left" w:pos="6307"/>
          <w:tab w:val="left" w:pos="6480"/>
          <w:tab w:val="left" w:pos="6840"/>
          <w:tab w:val="left" w:pos="7200"/>
          <w:tab w:val="left" w:pos="7474"/>
          <w:tab w:val="left" w:pos="7560"/>
          <w:tab w:val="left" w:pos="7920"/>
          <w:tab w:val="left" w:pos="8107"/>
          <w:tab w:val="left" w:pos="8280"/>
          <w:tab w:val="left" w:pos="8640"/>
          <w:tab w:val="left" w:pos="8726"/>
          <w:tab w:val="left" w:pos="9000"/>
          <w:tab w:val="left" w:pos="9360"/>
          <w:tab w:val="left" w:pos="9720"/>
          <w:tab w:val="left" w:pos="10080"/>
          <w:tab w:val="left" w:pos="10440"/>
          <w:tab w:val="left" w:pos="10800"/>
          <w:tab w:val="left" w:pos="11160"/>
          <w:tab w:val="left" w:pos="11520"/>
          <w:tab w:val="left" w:pos="11880"/>
        </w:tabs>
        <w:jc w:val="center"/>
        <w:rPr>
          <w:rFonts w:cs="Arial"/>
        </w:rPr>
      </w:pPr>
    </w:p>
    <w:sectPr w:rsidR="000C69D9" w:rsidRPr="008B1CEE" w:rsidSect="000C69D9">
      <w:headerReference w:type="default" r:id="rId14"/>
      <w:footerReference w:type="default" r:id="rId15"/>
      <w:pgSz w:w="15840" w:h="12240" w:orient="landscape" w:code="1"/>
      <w:pgMar w:top="1440" w:right="720" w:bottom="1440" w:left="915" w:header="45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612" w:rsidRDefault="00132612">
      <w:r>
        <w:separator/>
      </w:r>
    </w:p>
  </w:endnote>
  <w:endnote w:type="continuationSeparator" w:id="0">
    <w:p w:rsidR="00132612" w:rsidRDefault="001326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8F9" w:rsidRDefault="008308F9"/>
  <w:p w:rsidR="008308F9" w:rsidRDefault="008308F9">
    <w:pPr>
      <w:tabs>
        <w:tab w:val="center" w:pos="6660"/>
        <w:tab w:val="right" w:pos="13320"/>
      </w:tabs>
      <w:jc w:val="both"/>
      <w:rPr>
        <w:rFonts w:cs="Arial"/>
        <w:sz w:val="22"/>
        <w:szCs w:val="22"/>
      </w:rPr>
    </w:pPr>
    <w:r>
      <w:rPr>
        <w:rFonts w:cs="Arial"/>
      </w:rPr>
      <w:t>Issue Date: 10/19/06</w:t>
    </w:r>
    <w:r>
      <w:rPr>
        <w:rFonts w:cs="Arial"/>
      </w:rPr>
      <w:tab/>
      <w:t>A-1</w:t>
    </w:r>
    <w:r>
      <w:rPr>
        <w:rFonts w:cs="Arial"/>
      </w:rPr>
      <w:tab/>
      <w:t>0801, Att 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72016"/>
      <w:docPartObj>
        <w:docPartGallery w:val="Page Numbers (Bottom of Page)"/>
        <w:docPartUnique/>
      </w:docPartObj>
    </w:sdtPr>
    <w:sdtContent>
      <w:p w:rsidR="00E20291" w:rsidRDefault="00E20291" w:rsidP="00E20291">
        <w:pPr>
          <w:pStyle w:val="Footer"/>
          <w:tabs>
            <w:tab w:val="clear" w:pos="4320"/>
            <w:tab w:val="clear" w:pos="8640"/>
            <w:tab w:val="center" w:pos="4680"/>
            <w:tab w:val="right" w:pos="9360"/>
          </w:tabs>
        </w:pPr>
        <w:r>
          <w:t>Issue Date: 03/30/11</w:t>
        </w:r>
        <w:r>
          <w:tab/>
        </w:r>
        <w:fldSimple w:instr=" PAGE  \* ArabicDash  \* MERGEFORMAT ">
          <w:r>
            <w:rPr>
              <w:noProof/>
            </w:rPr>
            <w:t>- 1 -</w:t>
          </w:r>
        </w:fldSimple>
        <w:r>
          <w:tab/>
          <w:t>2516/001</w:t>
        </w:r>
      </w:p>
      <w:p w:rsidR="008308F9" w:rsidRDefault="00423DFE" w:rsidP="00E20291">
        <w:pPr>
          <w:pStyle w:val="Footer"/>
        </w:pP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4961"/>
      <w:docPartObj>
        <w:docPartGallery w:val="Page Numbers (Bottom of Page)"/>
        <w:docPartUnique/>
      </w:docPartObj>
    </w:sdtPr>
    <w:sdtContent>
      <w:p w:rsidR="008308F9" w:rsidRDefault="008308F9" w:rsidP="008308F9">
        <w:pPr>
          <w:pStyle w:val="Footer"/>
          <w:tabs>
            <w:tab w:val="clear" w:pos="4320"/>
            <w:tab w:val="clear" w:pos="8640"/>
            <w:tab w:val="center" w:pos="6480"/>
            <w:tab w:val="right" w:pos="12960"/>
          </w:tabs>
        </w:pPr>
        <w:r>
          <w:t xml:space="preserve">Issue Date: </w:t>
        </w:r>
        <w:r w:rsidR="00772F07">
          <w:t>03/30/11</w:t>
        </w:r>
        <w:r>
          <w:tab/>
          <w:t>Att-</w:t>
        </w:r>
        <w:fldSimple w:instr=" PAGE   \* MERGEFORMAT ">
          <w:r w:rsidR="00E20291">
            <w:rPr>
              <w:noProof/>
            </w:rPr>
            <w:t>1</w:t>
          </w:r>
        </w:fldSimple>
        <w:r>
          <w:tab/>
          <w:t>2516/001</w:t>
        </w:r>
      </w:p>
    </w:sdtContent>
  </w:sdt>
  <w:p w:rsidR="008308F9" w:rsidRDefault="008308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612" w:rsidRDefault="00132612">
      <w:r>
        <w:separator/>
      </w:r>
    </w:p>
  </w:footnote>
  <w:footnote w:type="continuationSeparator" w:id="0">
    <w:p w:rsidR="00132612" w:rsidRDefault="001326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8F9" w:rsidRDefault="008308F9">
    <w:pPr>
      <w:pStyle w:val="Header"/>
    </w:pPr>
  </w:p>
  <w:p w:rsidR="008308F9" w:rsidRDefault="008308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8F9" w:rsidRDefault="008308F9" w:rsidP="001E0680">
    <w:pPr>
      <w:pStyle w:val="Header"/>
      <w:jc w:val="center"/>
    </w:pPr>
    <w:r>
      <w:t>Attachment 1</w:t>
    </w:r>
  </w:p>
  <w:p w:rsidR="008308F9" w:rsidRDefault="008308F9" w:rsidP="001E0680">
    <w:pPr>
      <w:pStyle w:val="Header"/>
      <w:jc w:val="center"/>
    </w:pPr>
  </w:p>
  <w:p w:rsidR="008308F9" w:rsidRDefault="008308F9" w:rsidP="001E0680">
    <w:pPr>
      <w:pStyle w:val="Header"/>
      <w:jc w:val="center"/>
    </w:pPr>
    <w:r>
      <w:t>Revision History for TI 2516/001</w:t>
    </w:r>
  </w:p>
  <w:p w:rsidR="008308F9" w:rsidRDefault="008308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1E32AAFE"/>
    <w:name w:val="AutoList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InspManual"/>
    <w:lvl w:ilvl="0">
      <w:start w:val="1"/>
      <w:numFmt w:val="decimal"/>
      <w:lvlText w:val="0801-%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nsid w:val="0CE864B0"/>
    <w:multiLevelType w:val="hybridMultilevel"/>
    <w:tmpl w:val="02049CBA"/>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1667AE4"/>
    <w:multiLevelType w:val="hybridMultilevel"/>
    <w:tmpl w:val="549AFB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9390C44"/>
    <w:multiLevelType w:val="hybridMultilevel"/>
    <w:tmpl w:val="288CEC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5552D2"/>
    <w:multiLevelType w:val="hybridMultilevel"/>
    <w:tmpl w:val="25BC0C4E"/>
    <w:lvl w:ilvl="0" w:tplc="B1300F10">
      <w:start w:val="1"/>
      <w:numFmt w:val="decimal"/>
      <w:lvlText w:val="%1"/>
      <w:lvlJc w:val="left"/>
      <w:pPr>
        <w:ind w:left="810" w:hanging="555"/>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7">
    <w:nsid w:val="441C381B"/>
    <w:multiLevelType w:val="hybridMultilevel"/>
    <w:tmpl w:val="25A44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C72848"/>
    <w:multiLevelType w:val="hybridMultilevel"/>
    <w:tmpl w:val="07CEB7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19F4B95"/>
    <w:multiLevelType w:val="multilevel"/>
    <w:tmpl w:val="97C0311E"/>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7AEB58BD"/>
    <w:multiLevelType w:val="hybridMultilevel"/>
    <w:tmpl w:val="D39A3B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4"/>
  </w:num>
  <w:num w:numId="3">
    <w:abstractNumId w:val="8"/>
  </w:num>
  <w:num w:numId="4">
    <w:abstractNumId w:val="10"/>
  </w:num>
  <w:num w:numId="5">
    <w:abstractNumId w:val="5"/>
  </w:num>
  <w:num w:numId="6">
    <w:abstractNumId w:val="6"/>
  </w:num>
  <w:num w:numId="7">
    <w:abstractNumId w:val="7"/>
  </w:num>
  <w:num w:numId="8">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embedSystemFonts/>
  <w:bordersDoNotSurroundHeader/>
  <w:bordersDoNotSurroundFooter/>
  <w:proofState w:spelling="clean" w:grammar="clean"/>
  <w:stylePaneFormatFilter w:val="3F01"/>
  <w:doNotTrackMoves/>
  <w:documentProtection w:edit="readOnly" w:enforcement="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14690"/>
  </w:hdrShapeDefaults>
  <w:footnotePr>
    <w:footnote w:id="-1"/>
    <w:footnote w:id="0"/>
  </w:footnotePr>
  <w:endnotePr>
    <w:endnote w:id="-1"/>
    <w:endnote w:id="0"/>
  </w:endnotePr>
  <w:compat/>
  <w:rsids>
    <w:rsidRoot w:val="001A5895"/>
    <w:rsid w:val="00003267"/>
    <w:rsid w:val="00010D06"/>
    <w:rsid w:val="00013B03"/>
    <w:rsid w:val="0003582B"/>
    <w:rsid w:val="000364E1"/>
    <w:rsid w:val="0003678C"/>
    <w:rsid w:val="00037DE3"/>
    <w:rsid w:val="0004409C"/>
    <w:rsid w:val="00050B0F"/>
    <w:rsid w:val="00051C31"/>
    <w:rsid w:val="000544C4"/>
    <w:rsid w:val="00055112"/>
    <w:rsid w:val="00063C62"/>
    <w:rsid w:val="00066F16"/>
    <w:rsid w:val="000709DA"/>
    <w:rsid w:val="00080758"/>
    <w:rsid w:val="0008310E"/>
    <w:rsid w:val="00085398"/>
    <w:rsid w:val="00087479"/>
    <w:rsid w:val="00096FCA"/>
    <w:rsid w:val="000975AC"/>
    <w:rsid w:val="000A0132"/>
    <w:rsid w:val="000A4003"/>
    <w:rsid w:val="000B00F9"/>
    <w:rsid w:val="000B0D0C"/>
    <w:rsid w:val="000B24C0"/>
    <w:rsid w:val="000B56B8"/>
    <w:rsid w:val="000B6ACE"/>
    <w:rsid w:val="000B78A2"/>
    <w:rsid w:val="000C1D10"/>
    <w:rsid w:val="000C350D"/>
    <w:rsid w:val="000C3B69"/>
    <w:rsid w:val="000C65FB"/>
    <w:rsid w:val="000C69D9"/>
    <w:rsid w:val="000D1C19"/>
    <w:rsid w:val="000D2D60"/>
    <w:rsid w:val="000D7E8C"/>
    <w:rsid w:val="000E1F68"/>
    <w:rsid w:val="000E71CA"/>
    <w:rsid w:val="000E777F"/>
    <w:rsid w:val="000F02DA"/>
    <w:rsid w:val="000F4256"/>
    <w:rsid w:val="00103F6A"/>
    <w:rsid w:val="00104A28"/>
    <w:rsid w:val="00106072"/>
    <w:rsid w:val="00121CB8"/>
    <w:rsid w:val="00125000"/>
    <w:rsid w:val="00126192"/>
    <w:rsid w:val="00132612"/>
    <w:rsid w:val="00133C01"/>
    <w:rsid w:val="00136852"/>
    <w:rsid w:val="00136AFB"/>
    <w:rsid w:val="00146B53"/>
    <w:rsid w:val="00147EC6"/>
    <w:rsid w:val="0015787B"/>
    <w:rsid w:val="0016561E"/>
    <w:rsid w:val="00165DC1"/>
    <w:rsid w:val="00167C03"/>
    <w:rsid w:val="0017297E"/>
    <w:rsid w:val="00177DB2"/>
    <w:rsid w:val="00184FFE"/>
    <w:rsid w:val="00185E6B"/>
    <w:rsid w:val="00186F61"/>
    <w:rsid w:val="001A5895"/>
    <w:rsid w:val="001B026F"/>
    <w:rsid w:val="001B3E8C"/>
    <w:rsid w:val="001B3FD5"/>
    <w:rsid w:val="001B4DF6"/>
    <w:rsid w:val="001B569B"/>
    <w:rsid w:val="001C14CC"/>
    <w:rsid w:val="001C5EAC"/>
    <w:rsid w:val="001D66C3"/>
    <w:rsid w:val="001D69C2"/>
    <w:rsid w:val="001E0680"/>
    <w:rsid w:val="001E4D49"/>
    <w:rsid w:val="001E6584"/>
    <w:rsid w:val="001E76FC"/>
    <w:rsid w:val="001F7757"/>
    <w:rsid w:val="0020299A"/>
    <w:rsid w:val="002054B4"/>
    <w:rsid w:val="002057D3"/>
    <w:rsid w:val="00205F9B"/>
    <w:rsid w:val="00206DAF"/>
    <w:rsid w:val="0021073B"/>
    <w:rsid w:val="002107C9"/>
    <w:rsid w:val="002178D9"/>
    <w:rsid w:val="0022226F"/>
    <w:rsid w:val="00222473"/>
    <w:rsid w:val="0022433D"/>
    <w:rsid w:val="00230AEE"/>
    <w:rsid w:val="00236FF2"/>
    <w:rsid w:val="00240F71"/>
    <w:rsid w:val="0024143D"/>
    <w:rsid w:val="0024753C"/>
    <w:rsid w:val="00250BC7"/>
    <w:rsid w:val="00257983"/>
    <w:rsid w:val="00266387"/>
    <w:rsid w:val="00280F9A"/>
    <w:rsid w:val="0028387F"/>
    <w:rsid w:val="00287011"/>
    <w:rsid w:val="0029444D"/>
    <w:rsid w:val="00296C12"/>
    <w:rsid w:val="002A03B9"/>
    <w:rsid w:val="002A18A8"/>
    <w:rsid w:val="002A1AA9"/>
    <w:rsid w:val="002C54DB"/>
    <w:rsid w:val="002D0B1D"/>
    <w:rsid w:val="002D0E4F"/>
    <w:rsid w:val="002E556E"/>
    <w:rsid w:val="002F2829"/>
    <w:rsid w:val="002F5BFA"/>
    <w:rsid w:val="00305471"/>
    <w:rsid w:val="00307ABC"/>
    <w:rsid w:val="00311BF4"/>
    <w:rsid w:val="00314213"/>
    <w:rsid w:val="00317F62"/>
    <w:rsid w:val="00326EEC"/>
    <w:rsid w:val="00327CEA"/>
    <w:rsid w:val="00330A50"/>
    <w:rsid w:val="00337884"/>
    <w:rsid w:val="003423A4"/>
    <w:rsid w:val="00371D67"/>
    <w:rsid w:val="00380F81"/>
    <w:rsid w:val="00382D76"/>
    <w:rsid w:val="00383084"/>
    <w:rsid w:val="0038597F"/>
    <w:rsid w:val="00392B38"/>
    <w:rsid w:val="003940B8"/>
    <w:rsid w:val="00394CB0"/>
    <w:rsid w:val="003965CE"/>
    <w:rsid w:val="00397F6B"/>
    <w:rsid w:val="003A02D0"/>
    <w:rsid w:val="003A4092"/>
    <w:rsid w:val="003A6F55"/>
    <w:rsid w:val="003B03D3"/>
    <w:rsid w:val="003B10C2"/>
    <w:rsid w:val="003B13FF"/>
    <w:rsid w:val="003B38D5"/>
    <w:rsid w:val="003B479D"/>
    <w:rsid w:val="003C2D26"/>
    <w:rsid w:val="003C422E"/>
    <w:rsid w:val="003C49FC"/>
    <w:rsid w:val="003D249F"/>
    <w:rsid w:val="003E07F6"/>
    <w:rsid w:val="003E2B84"/>
    <w:rsid w:val="003E7FB1"/>
    <w:rsid w:val="0040321E"/>
    <w:rsid w:val="00410CCF"/>
    <w:rsid w:val="00420F25"/>
    <w:rsid w:val="004210D8"/>
    <w:rsid w:val="00423DFE"/>
    <w:rsid w:val="0042615F"/>
    <w:rsid w:val="00427565"/>
    <w:rsid w:val="00436297"/>
    <w:rsid w:val="0044266D"/>
    <w:rsid w:val="004426F9"/>
    <w:rsid w:val="004511EC"/>
    <w:rsid w:val="00451F44"/>
    <w:rsid w:val="004608B5"/>
    <w:rsid w:val="00461898"/>
    <w:rsid w:val="004666D5"/>
    <w:rsid w:val="00474591"/>
    <w:rsid w:val="00474F63"/>
    <w:rsid w:val="00481968"/>
    <w:rsid w:val="0048298B"/>
    <w:rsid w:val="004A30D3"/>
    <w:rsid w:val="004A3B27"/>
    <w:rsid w:val="004B033F"/>
    <w:rsid w:val="004B2170"/>
    <w:rsid w:val="004B54D9"/>
    <w:rsid w:val="004C4310"/>
    <w:rsid w:val="004C5529"/>
    <w:rsid w:val="004C7C14"/>
    <w:rsid w:val="004D06D2"/>
    <w:rsid w:val="004D152B"/>
    <w:rsid w:val="004D46FF"/>
    <w:rsid w:val="004D6959"/>
    <w:rsid w:val="004E71CC"/>
    <w:rsid w:val="004F0245"/>
    <w:rsid w:val="004F1955"/>
    <w:rsid w:val="004F2828"/>
    <w:rsid w:val="004F2ACC"/>
    <w:rsid w:val="004F3996"/>
    <w:rsid w:val="004F49F3"/>
    <w:rsid w:val="004F54A8"/>
    <w:rsid w:val="004F5F22"/>
    <w:rsid w:val="004F6378"/>
    <w:rsid w:val="004F69D2"/>
    <w:rsid w:val="00500257"/>
    <w:rsid w:val="00500FEF"/>
    <w:rsid w:val="00501F61"/>
    <w:rsid w:val="00507817"/>
    <w:rsid w:val="00511BB5"/>
    <w:rsid w:val="00513D49"/>
    <w:rsid w:val="00517E4F"/>
    <w:rsid w:val="00524E88"/>
    <w:rsid w:val="00533C2D"/>
    <w:rsid w:val="00534D7F"/>
    <w:rsid w:val="00545646"/>
    <w:rsid w:val="00546428"/>
    <w:rsid w:val="00555ECB"/>
    <w:rsid w:val="00571142"/>
    <w:rsid w:val="00575B3B"/>
    <w:rsid w:val="00576AF2"/>
    <w:rsid w:val="005844C0"/>
    <w:rsid w:val="00585E1B"/>
    <w:rsid w:val="00594801"/>
    <w:rsid w:val="00597FE0"/>
    <w:rsid w:val="005B45AC"/>
    <w:rsid w:val="005B665C"/>
    <w:rsid w:val="005B66B2"/>
    <w:rsid w:val="005C1CCF"/>
    <w:rsid w:val="005C3065"/>
    <w:rsid w:val="005C75EE"/>
    <w:rsid w:val="005D03AF"/>
    <w:rsid w:val="005D7F01"/>
    <w:rsid w:val="005E3D32"/>
    <w:rsid w:val="005E40A9"/>
    <w:rsid w:val="005E4A0C"/>
    <w:rsid w:val="005E76EE"/>
    <w:rsid w:val="005F1867"/>
    <w:rsid w:val="005F2930"/>
    <w:rsid w:val="005F4D03"/>
    <w:rsid w:val="00601498"/>
    <w:rsid w:val="006015E7"/>
    <w:rsid w:val="00605A06"/>
    <w:rsid w:val="00607CE4"/>
    <w:rsid w:val="006171A4"/>
    <w:rsid w:val="00617C21"/>
    <w:rsid w:val="006325D6"/>
    <w:rsid w:val="00632B00"/>
    <w:rsid w:val="00636EA0"/>
    <w:rsid w:val="0064660E"/>
    <w:rsid w:val="00647237"/>
    <w:rsid w:val="00650800"/>
    <w:rsid w:val="00655B1A"/>
    <w:rsid w:val="006564DC"/>
    <w:rsid w:val="00660A7D"/>
    <w:rsid w:val="006618EA"/>
    <w:rsid w:val="00663646"/>
    <w:rsid w:val="006645A6"/>
    <w:rsid w:val="006758B5"/>
    <w:rsid w:val="00680556"/>
    <w:rsid w:val="006822EF"/>
    <w:rsid w:val="0068360F"/>
    <w:rsid w:val="006838CE"/>
    <w:rsid w:val="006856ED"/>
    <w:rsid w:val="00686033"/>
    <w:rsid w:val="0069174E"/>
    <w:rsid w:val="0069480D"/>
    <w:rsid w:val="006A3613"/>
    <w:rsid w:val="006A53ED"/>
    <w:rsid w:val="006B4B19"/>
    <w:rsid w:val="006B5FD1"/>
    <w:rsid w:val="006B7E55"/>
    <w:rsid w:val="006C4910"/>
    <w:rsid w:val="006D2CC4"/>
    <w:rsid w:val="006D40D3"/>
    <w:rsid w:val="006D7E9E"/>
    <w:rsid w:val="006E25B4"/>
    <w:rsid w:val="006E4A64"/>
    <w:rsid w:val="006E67AB"/>
    <w:rsid w:val="006F043D"/>
    <w:rsid w:val="006F223B"/>
    <w:rsid w:val="006F2C27"/>
    <w:rsid w:val="006F5C5A"/>
    <w:rsid w:val="006F62C0"/>
    <w:rsid w:val="006F72EE"/>
    <w:rsid w:val="007033CD"/>
    <w:rsid w:val="00707AA1"/>
    <w:rsid w:val="00714878"/>
    <w:rsid w:val="00715D4B"/>
    <w:rsid w:val="00726283"/>
    <w:rsid w:val="00730D39"/>
    <w:rsid w:val="00732CD5"/>
    <w:rsid w:val="00733B72"/>
    <w:rsid w:val="007348AA"/>
    <w:rsid w:val="00746BFF"/>
    <w:rsid w:val="00755A85"/>
    <w:rsid w:val="00761990"/>
    <w:rsid w:val="00761B43"/>
    <w:rsid w:val="00763A19"/>
    <w:rsid w:val="00766ABB"/>
    <w:rsid w:val="00772F07"/>
    <w:rsid w:val="00775C20"/>
    <w:rsid w:val="00775EA5"/>
    <w:rsid w:val="00776857"/>
    <w:rsid w:val="00777B43"/>
    <w:rsid w:val="007820C0"/>
    <w:rsid w:val="0078567A"/>
    <w:rsid w:val="00791FB4"/>
    <w:rsid w:val="00795708"/>
    <w:rsid w:val="00795C14"/>
    <w:rsid w:val="00796F41"/>
    <w:rsid w:val="007A0E1B"/>
    <w:rsid w:val="007A550F"/>
    <w:rsid w:val="007B03F6"/>
    <w:rsid w:val="007C09DD"/>
    <w:rsid w:val="007C318C"/>
    <w:rsid w:val="007C4BDB"/>
    <w:rsid w:val="007C735E"/>
    <w:rsid w:val="007C7BB0"/>
    <w:rsid w:val="007D1405"/>
    <w:rsid w:val="007D4595"/>
    <w:rsid w:val="007E3662"/>
    <w:rsid w:val="007F035A"/>
    <w:rsid w:val="007F1166"/>
    <w:rsid w:val="007F5BAA"/>
    <w:rsid w:val="00801A3D"/>
    <w:rsid w:val="00804510"/>
    <w:rsid w:val="0080547D"/>
    <w:rsid w:val="00821AD3"/>
    <w:rsid w:val="008253AB"/>
    <w:rsid w:val="0082670B"/>
    <w:rsid w:val="00826B0A"/>
    <w:rsid w:val="008277F5"/>
    <w:rsid w:val="008308F9"/>
    <w:rsid w:val="0083286F"/>
    <w:rsid w:val="00841D26"/>
    <w:rsid w:val="00845645"/>
    <w:rsid w:val="0084717E"/>
    <w:rsid w:val="00851658"/>
    <w:rsid w:val="00852822"/>
    <w:rsid w:val="00862AC6"/>
    <w:rsid w:val="008701C7"/>
    <w:rsid w:val="00876837"/>
    <w:rsid w:val="0088731C"/>
    <w:rsid w:val="008916BC"/>
    <w:rsid w:val="00892C81"/>
    <w:rsid w:val="008950E0"/>
    <w:rsid w:val="008A0661"/>
    <w:rsid w:val="008A39E3"/>
    <w:rsid w:val="008A3A38"/>
    <w:rsid w:val="008A6C65"/>
    <w:rsid w:val="008B0BBA"/>
    <w:rsid w:val="008B1CEE"/>
    <w:rsid w:val="008C27F6"/>
    <w:rsid w:val="008D0035"/>
    <w:rsid w:val="008D191C"/>
    <w:rsid w:val="008D3AB4"/>
    <w:rsid w:val="008F39DB"/>
    <w:rsid w:val="008F3F1A"/>
    <w:rsid w:val="00900217"/>
    <w:rsid w:val="00900991"/>
    <w:rsid w:val="00901E1D"/>
    <w:rsid w:val="00903F32"/>
    <w:rsid w:val="00905A0D"/>
    <w:rsid w:val="00906195"/>
    <w:rsid w:val="0091231B"/>
    <w:rsid w:val="00927F59"/>
    <w:rsid w:val="00930FC9"/>
    <w:rsid w:val="00931E70"/>
    <w:rsid w:val="009334F2"/>
    <w:rsid w:val="0093368A"/>
    <w:rsid w:val="00941190"/>
    <w:rsid w:val="00950E34"/>
    <w:rsid w:val="00956013"/>
    <w:rsid w:val="0096015B"/>
    <w:rsid w:val="009652F1"/>
    <w:rsid w:val="009676AA"/>
    <w:rsid w:val="00967DB0"/>
    <w:rsid w:val="00976955"/>
    <w:rsid w:val="00976B1D"/>
    <w:rsid w:val="00977F18"/>
    <w:rsid w:val="00980010"/>
    <w:rsid w:val="00981D75"/>
    <w:rsid w:val="00984938"/>
    <w:rsid w:val="009851B3"/>
    <w:rsid w:val="00986CE2"/>
    <w:rsid w:val="00987822"/>
    <w:rsid w:val="00987AA8"/>
    <w:rsid w:val="00990280"/>
    <w:rsid w:val="00990651"/>
    <w:rsid w:val="00994FD1"/>
    <w:rsid w:val="009953B9"/>
    <w:rsid w:val="00997EBD"/>
    <w:rsid w:val="009A2464"/>
    <w:rsid w:val="009A50EA"/>
    <w:rsid w:val="009A657D"/>
    <w:rsid w:val="009A74F2"/>
    <w:rsid w:val="009B2166"/>
    <w:rsid w:val="009B467C"/>
    <w:rsid w:val="009B5029"/>
    <w:rsid w:val="009B5528"/>
    <w:rsid w:val="009C38B8"/>
    <w:rsid w:val="009C661A"/>
    <w:rsid w:val="009C710E"/>
    <w:rsid w:val="009D137A"/>
    <w:rsid w:val="009D7E9F"/>
    <w:rsid w:val="009E026C"/>
    <w:rsid w:val="009E6AE1"/>
    <w:rsid w:val="009F1B76"/>
    <w:rsid w:val="00A02F85"/>
    <w:rsid w:val="00A13786"/>
    <w:rsid w:val="00A20CD7"/>
    <w:rsid w:val="00A22C0B"/>
    <w:rsid w:val="00A31337"/>
    <w:rsid w:val="00A32B73"/>
    <w:rsid w:val="00A41170"/>
    <w:rsid w:val="00A41E48"/>
    <w:rsid w:val="00A431F5"/>
    <w:rsid w:val="00A44DA7"/>
    <w:rsid w:val="00A5136A"/>
    <w:rsid w:val="00A51A6E"/>
    <w:rsid w:val="00A539A0"/>
    <w:rsid w:val="00A54DC4"/>
    <w:rsid w:val="00A66AB5"/>
    <w:rsid w:val="00A70011"/>
    <w:rsid w:val="00A70F79"/>
    <w:rsid w:val="00A825E2"/>
    <w:rsid w:val="00A85974"/>
    <w:rsid w:val="00A90110"/>
    <w:rsid w:val="00A90FB9"/>
    <w:rsid w:val="00A95E32"/>
    <w:rsid w:val="00AA3066"/>
    <w:rsid w:val="00AA748D"/>
    <w:rsid w:val="00AB02A9"/>
    <w:rsid w:val="00AB107D"/>
    <w:rsid w:val="00AB4D27"/>
    <w:rsid w:val="00AB7102"/>
    <w:rsid w:val="00AB7826"/>
    <w:rsid w:val="00AC1D11"/>
    <w:rsid w:val="00AC3EB6"/>
    <w:rsid w:val="00AD2972"/>
    <w:rsid w:val="00AD29DD"/>
    <w:rsid w:val="00AD6AFD"/>
    <w:rsid w:val="00AE063E"/>
    <w:rsid w:val="00AE11EF"/>
    <w:rsid w:val="00AE1A52"/>
    <w:rsid w:val="00AE266A"/>
    <w:rsid w:val="00AF306E"/>
    <w:rsid w:val="00AF3F69"/>
    <w:rsid w:val="00AF60BE"/>
    <w:rsid w:val="00AF70C3"/>
    <w:rsid w:val="00B00678"/>
    <w:rsid w:val="00B04BAF"/>
    <w:rsid w:val="00B05264"/>
    <w:rsid w:val="00B125F1"/>
    <w:rsid w:val="00B23970"/>
    <w:rsid w:val="00B31278"/>
    <w:rsid w:val="00B333D3"/>
    <w:rsid w:val="00B33710"/>
    <w:rsid w:val="00B34E9A"/>
    <w:rsid w:val="00B432A7"/>
    <w:rsid w:val="00B45AFA"/>
    <w:rsid w:val="00B517EB"/>
    <w:rsid w:val="00B51BCB"/>
    <w:rsid w:val="00B52A81"/>
    <w:rsid w:val="00B544D6"/>
    <w:rsid w:val="00B54A60"/>
    <w:rsid w:val="00B627D1"/>
    <w:rsid w:val="00B747A9"/>
    <w:rsid w:val="00B81A12"/>
    <w:rsid w:val="00B8237C"/>
    <w:rsid w:val="00B826E4"/>
    <w:rsid w:val="00B84C27"/>
    <w:rsid w:val="00B9369D"/>
    <w:rsid w:val="00B9584B"/>
    <w:rsid w:val="00B967EA"/>
    <w:rsid w:val="00B973DF"/>
    <w:rsid w:val="00B97927"/>
    <w:rsid w:val="00BA3A1B"/>
    <w:rsid w:val="00BA75EE"/>
    <w:rsid w:val="00BB0DEA"/>
    <w:rsid w:val="00BB34CB"/>
    <w:rsid w:val="00BB792B"/>
    <w:rsid w:val="00BC032B"/>
    <w:rsid w:val="00BC2DE7"/>
    <w:rsid w:val="00BD330F"/>
    <w:rsid w:val="00BD3DA9"/>
    <w:rsid w:val="00BD6DEE"/>
    <w:rsid w:val="00BD76D5"/>
    <w:rsid w:val="00BE14C1"/>
    <w:rsid w:val="00BF5049"/>
    <w:rsid w:val="00BF5AB4"/>
    <w:rsid w:val="00BF743A"/>
    <w:rsid w:val="00C01BA4"/>
    <w:rsid w:val="00C0324B"/>
    <w:rsid w:val="00C0488A"/>
    <w:rsid w:val="00C11093"/>
    <w:rsid w:val="00C278EA"/>
    <w:rsid w:val="00C33BC5"/>
    <w:rsid w:val="00C45283"/>
    <w:rsid w:val="00C46160"/>
    <w:rsid w:val="00C50EFC"/>
    <w:rsid w:val="00C662C4"/>
    <w:rsid w:val="00C72D3D"/>
    <w:rsid w:val="00C73982"/>
    <w:rsid w:val="00C74CD3"/>
    <w:rsid w:val="00C765B8"/>
    <w:rsid w:val="00C92751"/>
    <w:rsid w:val="00C95503"/>
    <w:rsid w:val="00CA2F15"/>
    <w:rsid w:val="00CA4065"/>
    <w:rsid w:val="00CA4A2B"/>
    <w:rsid w:val="00CA737D"/>
    <w:rsid w:val="00CA7C2C"/>
    <w:rsid w:val="00CB5437"/>
    <w:rsid w:val="00CC038B"/>
    <w:rsid w:val="00CC1932"/>
    <w:rsid w:val="00CC29F2"/>
    <w:rsid w:val="00CD3887"/>
    <w:rsid w:val="00CE7C32"/>
    <w:rsid w:val="00CF0129"/>
    <w:rsid w:val="00CF04B7"/>
    <w:rsid w:val="00CF4A7B"/>
    <w:rsid w:val="00D026C3"/>
    <w:rsid w:val="00D0287E"/>
    <w:rsid w:val="00D032D6"/>
    <w:rsid w:val="00D06C74"/>
    <w:rsid w:val="00D07CDA"/>
    <w:rsid w:val="00D1497C"/>
    <w:rsid w:val="00D20E03"/>
    <w:rsid w:val="00D21A2C"/>
    <w:rsid w:val="00D22F41"/>
    <w:rsid w:val="00D22F8F"/>
    <w:rsid w:val="00D250B0"/>
    <w:rsid w:val="00D2701F"/>
    <w:rsid w:val="00D31D66"/>
    <w:rsid w:val="00D36096"/>
    <w:rsid w:val="00D40DA2"/>
    <w:rsid w:val="00D414D1"/>
    <w:rsid w:val="00D42DC2"/>
    <w:rsid w:val="00D46854"/>
    <w:rsid w:val="00D50029"/>
    <w:rsid w:val="00D508FF"/>
    <w:rsid w:val="00D57328"/>
    <w:rsid w:val="00D62DF7"/>
    <w:rsid w:val="00D72A9B"/>
    <w:rsid w:val="00D7698A"/>
    <w:rsid w:val="00D805E1"/>
    <w:rsid w:val="00D85754"/>
    <w:rsid w:val="00D87059"/>
    <w:rsid w:val="00D91E64"/>
    <w:rsid w:val="00D91F93"/>
    <w:rsid w:val="00D9287A"/>
    <w:rsid w:val="00D93169"/>
    <w:rsid w:val="00D9707B"/>
    <w:rsid w:val="00D9788C"/>
    <w:rsid w:val="00DA402D"/>
    <w:rsid w:val="00DB3714"/>
    <w:rsid w:val="00DB58C8"/>
    <w:rsid w:val="00DC23C1"/>
    <w:rsid w:val="00DC37E1"/>
    <w:rsid w:val="00DD4001"/>
    <w:rsid w:val="00DE2BD1"/>
    <w:rsid w:val="00DE5665"/>
    <w:rsid w:val="00DE611B"/>
    <w:rsid w:val="00DF1649"/>
    <w:rsid w:val="00DF7E2E"/>
    <w:rsid w:val="00E0216F"/>
    <w:rsid w:val="00E07AAE"/>
    <w:rsid w:val="00E10D38"/>
    <w:rsid w:val="00E113AD"/>
    <w:rsid w:val="00E11450"/>
    <w:rsid w:val="00E16758"/>
    <w:rsid w:val="00E17689"/>
    <w:rsid w:val="00E20291"/>
    <w:rsid w:val="00E2799F"/>
    <w:rsid w:val="00E33100"/>
    <w:rsid w:val="00E46404"/>
    <w:rsid w:val="00E4672A"/>
    <w:rsid w:val="00E4685F"/>
    <w:rsid w:val="00E531C7"/>
    <w:rsid w:val="00E65F9B"/>
    <w:rsid w:val="00E727EE"/>
    <w:rsid w:val="00E72E1D"/>
    <w:rsid w:val="00E73751"/>
    <w:rsid w:val="00E8269D"/>
    <w:rsid w:val="00E87C2D"/>
    <w:rsid w:val="00E903A6"/>
    <w:rsid w:val="00E92C57"/>
    <w:rsid w:val="00EA0D3B"/>
    <w:rsid w:val="00EA1765"/>
    <w:rsid w:val="00EA6943"/>
    <w:rsid w:val="00EB1931"/>
    <w:rsid w:val="00EB497E"/>
    <w:rsid w:val="00EC3808"/>
    <w:rsid w:val="00EC51FB"/>
    <w:rsid w:val="00ED3672"/>
    <w:rsid w:val="00ED4425"/>
    <w:rsid w:val="00ED7B1D"/>
    <w:rsid w:val="00ED7BA0"/>
    <w:rsid w:val="00ED7E50"/>
    <w:rsid w:val="00EF46E2"/>
    <w:rsid w:val="00EF6E4B"/>
    <w:rsid w:val="00F039C2"/>
    <w:rsid w:val="00F10582"/>
    <w:rsid w:val="00F129B8"/>
    <w:rsid w:val="00F258CE"/>
    <w:rsid w:val="00F314D5"/>
    <w:rsid w:val="00F378FD"/>
    <w:rsid w:val="00F45500"/>
    <w:rsid w:val="00F53C48"/>
    <w:rsid w:val="00F54A46"/>
    <w:rsid w:val="00F5546B"/>
    <w:rsid w:val="00F555A9"/>
    <w:rsid w:val="00F57273"/>
    <w:rsid w:val="00F67B10"/>
    <w:rsid w:val="00F7173F"/>
    <w:rsid w:val="00F76E2B"/>
    <w:rsid w:val="00F83992"/>
    <w:rsid w:val="00F86B73"/>
    <w:rsid w:val="00F90AD0"/>
    <w:rsid w:val="00F9298F"/>
    <w:rsid w:val="00F93F7C"/>
    <w:rsid w:val="00F969BC"/>
    <w:rsid w:val="00FA38F5"/>
    <w:rsid w:val="00FA3AAA"/>
    <w:rsid w:val="00FB187C"/>
    <w:rsid w:val="00FB3C6B"/>
    <w:rsid w:val="00FB4215"/>
    <w:rsid w:val="00FB67FF"/>
    <w:rsid w:val="00FC3039"/>
    <w:rsid w:val="00FC5EAC"/>
    <w:rsid w:val="00FC6F12"/>
    <w:rsid w:val="00FD014A"/>
    <w:rsid w:val="00FE6FD0"/>
    <w:rsid w:val="00FE7096"/>
    <w:rsid w:val="00FF6C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685F"/>
    <w:pPr>
      <w:widowControl w:val="0"/>
      <w:autoSpaceDE w:val="0"/>
      <w:autoSpaceDN w:val="0"/>
      <w:adjustRightInd w:val="0"/>
    </w:pPr>
    <w:rPr>
      <w:rFonts w:ascii="Arial" w:hAnsi="Arial"/>
      <w:sz w:val="24"/>
      <w:szCs w:val="24"/>
    </w:rPr>
  </w:style>
  <w:style w:type="paragraph" w:styleId="Heading1">
    <w:name w:val="heading 1"/>
    <w:basedOn w:val="Normal"/>
    <w:next w:val="Normal"/>
    <w:qFormat/>
    <w:rsid w:val="00517E4F"/>
    <w:pPr>
      <w:keepNext/>
      <w:spacing w:before="240" w:after="60"/>
      <w:outlineLvl w:val="0"/>
    </w:pPr>
    <w:rPr>
      <w:rFonts w:cs="Arial"/>
      <w:b/>
      <w:bCs/>
      <w:kern w:val="32"/>
      <w:sz w:val="32"/>
      <w:szCs w:val="32"/>
    </w:rPr>
  </w:style>
  <w:style w:type="paragraph" w:styleId="Heading2">
    <w:name w:val="heading 2"/>
    <w:basedOn w:val="Normal"/>
    <w:next w:val="Normal"/>
    <w:qFormat/>
    <w:rsid w:val="00517E4F"/>
    <w:pPr>
      <w:keepNext/>
      <w:spacing w:before="240" w:after="60"/>
      <w:outlineLvl w:val="1"/>
    </w:pPr>
    <w:rPr>
      <w:rFonts w:cs="Arial"/>
      <w:b/>
      <w:bCs/>
      <w:i/>
      <w:iCs/>
      <w:sz w:val="28"/>
      <w:szCs w:val="28"/>
    </w:rPr>
  </w:style>
  <w:style w:type="paragraph" w:styleId="Heading3">
    <w:name w:val="heading 3"/>
    <w:basedOn w:val="Normal"/>
    <w:next w:val="Normal"/>
    <w:qFormat/>
    <w:rsid w:val="00517E4F"/>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4685F"/>
  </w:style>
  <w:style w:type="paragraph" w:customStyle="1" w:styleId="Level1">
    <w:name w:val="Level 1"/>
    <w:basedOn w:val="Normal"/>
    <w:rsid w:val="00E4685F"/>
    <w:pPr>
      <w:ind w:left="840" w:hanging="600"/>
      <w:outlineLvl w:val="0"/>
    </w:pPr>
  </w:style>
  <w:style w:type="paragraph" w:customStyle="1" w:styleId="Level2">
    <w:name w:val="Level 2"/>
    <w:basedOn w:val="Normal"/>
    <w:link w:val="Level2Char"/>
    <w:rsid w:val="00E4685F"/>
    <w:pPr>
      <w:ind w:left="2040" w:hanging="600"/>
      <w:outlineLvl w:val="1"/>
    </w:pPr>
  </w:style>
  <w:style w:type="paragraph" w:styleId="BalloonText">
    <w:name w:val="Balloon Text"/>
    <w:basedOn w:val="Normal"/>
    <w:semiHidden/>
    <w:rsid w:val="008A6C65"/>
    <w:rPr>
      <w:rFonts w:ascii="Tahoma" w:hAnsi="Tahoma" w:cs="Tahoma"/>
      <w:sz w:val="16"/>
      <w:szCs w:val="16"/>
    </w:rPr>
  </w:style>
  <w:style w:type="paragraph" w:styleId="Header">
    <w:name w:val="header"/>
    <w:basedOn w:val="Normal"/>
    <w:link w:val="HeaderChar"/>
    <w:uiPriority w:val="99"/>
    <w:rsid w:val="000E71CA"/>
    <w:pPr>
      <w:tabs>
        <w:tab w:val="center" w:pos="4320"/>
        <w:tab w:val="right" w:pos="8640"/>
      </w:tabs>
    </w:pPr>
  </w:style>
  <w:style w:type="paragraph" w:styleId="Footer">
    <w:name w:val="footer"/>
    <w:basedOn w:val="Normal"/>
    <w:link w:val="FooterChar"/>
    <w:uiPriority w:val="99"/>
    <w:rsid w:val="000E71CA"/>
    <w:pPr>
      <w:tabs>
        <w:tab w:val="center" w:pos="4320"/>
        <w:tab w:val="right" w:pos="8640"/>
      </w:tabs>
    </w:pPr>
  </w:style>
  <w:style w:type="character" w:styleId="PageNumber">
    <w:name w:val="page number"/>
    <w:basedOn w:val="DefaultParagraphFont"/>
    <w:rsid w:val="00647237"/>
  </w:style>
  <w:style w:type="paragraph" w:customStyle="1" w:styleId="StyleJustifiedLeft0Hanging1">
    <w:name w:val="Style Justified Left:  0&quot; Hanging:  1&quot;"/>
    <w:basedOn w:val="Level1"/>
    <w:rsid w:val="00E73751"/>
    <w:pPr>
      <w:ind w:left="1440" w:hanging="1440"/>
      <w:jc w:val="both"/>
    </w:pPr>
    <w:rPr>
      <w:szCs w:val="20"/>
    </w:rPr>
  </w:style>
  <w:style w:type="character" w:customStyle="1" w:styleId="Level2Char">
    <w:name w:val="Level 2 Char"/>
    <w:basedOn w:val="DefaultParagraphFont"/>
    <w:link w:val="Level2"/>
    <w:rsid w:val="00E73751"/>
    <w:rPr>
      <w:rFonts w:ascii="Arial" w:hAnsi="Arial"/>
      <w:sz w:val="24"/>
      <w:szCs w:val="24"/>
    </w:rPr>
  </w:style>
  <w:style w:type="paragraph" w:styleId="TOC1">
    <w:name w:val="toc 1"/>
    <w:basedOn w:val="Normal"/>
    <w:next w:val="Normal"/>
    <w:autoRedefine/>
    <w:uiPriority w:val="39"/>
    <w:rsid w:val="00795708"/>
    <w:pPr>
      <w:spacing w:before="120" w:after="120"/>
    </w:pPr>
  </w:style>
  <w:style w:type="paragraph" w:styleId="TOC2">
    <w:name w:val="toc 2"/>
    <w:basedOn w:val="Normal"/>
    <w:next w:val="Normal"/>
    <w:autoRedefine/>
    <w:uiPriority w:val="39"/>
    <w:rsid w:val="00136AFB"/>
    <w:pPr>
      <w:ind w:left="240"/>
    </w:pPr>
  </w:style>
  <w:style w:type="character" w:styleId="Hyperlink">
    <w:name w:val="Hyperlink"/>
    <w:basedOn w:val="DefaultParagraphFont"/>
    <w:rsid w:val="00990651"/>
    <w:rPr>
      <w:color w:val="0000FF"/>
      <w:u w:val="single"/>
    </w:rPr>
  </w:style>
  <w:style w:type="table" w:styleId="TableGrid">
    <w:name w:val="Table Grid"/>
    <w:basedOn w:val="TableNormal"/>
    <w:rsid w:val="00632B0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D032D6"/>
    <w:pPr>
      <w:ind w:left="720"/>
    </w:pPr>
  </w:style>
  <w:style w:type="character" w:styleId="FollowedHyperlink">
    <w:name w:val="FollowedHyperlink"/>
    <w:basedOn w:val="DefaultParagraphFont"/>
    <w:rsid w:val="00427565"/>
    <w:rPr>
      <w:color w:val="800080"/>
      <w:u w:val="single"/>
    </w:rPr>
  </w:style>
  <w:style w:type="character" w:customStyle="1" w:styleId="FooterChar">
    <w:name w:val="Footer Char"/>
    <w:basedOn w:val="DefaultParagraphFont"/>
    <w:link w:val="Footer"/>
    <w:uiPriority w:val="99"/>
    <w:rsid w:val="00801A3D"/>
    <w:rPr>
      <w:rFonts w:ascii="Arial" w:hAnsi="Arial"/>
      <w:sz w:val="24"/>
      <w:szCs w:val="24"/>
    </w:rPr>
  </w:style>
  <w:style w:type="paragraph" w:styleId="Revision">
    <w:name w:val="Revision"/>
    <w:hidden/>
    <w:uiPriority w:val="99"/>
    <w:semiHidden/>
    <w:rsid w:val="00280F9A"/>
    <w:rPr>
      <w:rFonts w:ascii="Arial" w:hAnsi="Arial"/>
      <w:sz w:val="24"/>
      <w:szCs w:val="24"/>
    </w:rPr>
  </w:style>
  <w:style w:type="character" w:styleId="Emphasis">
    <w:name w:val="Emphasis"/>
    <w:basedOn w:val="DefaultParagraphFont"/>
    <w:qFormat/>
    <w:rsid w:val="00AC3EB6"/>
    <w:rPr>
      <w:i/>
      <w:iCs/>
    </w:rPr>
  </w:style>
  <w:style w:type="paragraph" w:customStyle="1" w:styleId="Default">
    <w:name w:val="Default"/>
    <w:rsid w:val="00CF4A7B"/>
    <w:pPr>
      <w:autoSpaceDE w:val="0"/>
      <w:autoSpaceDN w:val="0"/>
      <w:adjustRightInd w:val="0"/>
    </w:pPr>
    <w:rPr>
      <w:rFonts w:ascii="Arial" w:hAnsi="Arial" w:cs="Arial"/>
      <w:color w:val="000000"/>
      <w:sz w:val="24"/>
      <w:szCs w:val="24"/>
    </w:rPr>
  </w:style>
  <w:style w:type="paragraph" w:styleId="DocumentMap">
    <w:name w:val="Document Map"/>
    <w:basedOn w:val="Normal"/>
    <w:link w:val="DocumentMapChar"/>
    <w:rsid w:val="000C69D9"/>
    <w:rPr>
      <w:rFonts w:ascii="Tahoma" w:hAnsi="Tahoma" w:cs="Tahoma"/>
      <w:sz w:val="16"/>
      <w:szCs w:val="16"/>
    </w:rPr>
  </w:style>
  <w:style w:type="character" w:customStyle="1" w:styleId="DocumentMapChar">
    <w:name w:val="Document Map Char"/>
    <w:basedOn w:val="DefaultParagraphFont"/>
    <w:link w:val="DocumentMap"/>
    <w:rsid w:val="000C69D9"/>
    <w:rPr>
      <w:rFonts w:ascii="Tahoma" w:hAnsi="Tahoma" w:cs="Tahoma"/>
      <w:sz w:val="16"/>
      <w:szCs w:val="16"/>
    </w:rPr>
  </w:style>
  <w:style w:type="character" w:customStyle="1" w:styleId="HeaderChar">
    <w:name w:val="Header Char"/>
    <w:basedOn w:val="DefaultParagraphFont"/>
    <w:link w:val="Header"/>
    <w:uiPriority w:val="99"/>
    <w:rsid w:val="000C69D9"/>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divs>
    <w:div w:id="908854033">
      <w:bodyDiv w:val="1"/>
      <w:marLeft w:val="0"/>
      <w:marRight w:val="0"/>
      <w:marTop w:val="0"/>
      <w:marBottom w:val="0"/>
      <w:divBdr>
        <w:top w:val="none" w:sz="0" w:space="0" w:color="auto"/>
        <w:left w:val="none" w:sz="0" w:space="0" w:color="auto"/>
        <w:bottom w:val="none" w:sz="0" w:space="0" w:color="auto"/>
        <w:right w:val="none" w:sz="0" w:space="0" w:color="auto"/>
      </w:divBdr>
    </w:div>
    <w:div w:id="1141341889">
      <w:bodyDiv w:val="1"/>
      <w:marLeft w:val="0"/>
      <w:marRight w:val="0"/>
      <w:marTop w:val="0"/>
      <w:marBottom w:val="0"/>
      <w:divBdr>
        <w:top w:val="none" w:sz="0" w:space="0" w:color="auto"/>
        <w:left w:val="none" w:sz="0" w:space="0" w:color="auto"/>
        <w:bottom w:val="none" w:sz="0" w:space="0" w:color="auto"/>
        <w:right w:val="none" w:sz="0" w:space="0" w:color="auto"/>
      </w:divBdr>
    </w:div>
    <w:div w:id="141551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4B3F8FDE83A940983C7D768E3AD508" ma:contentTypeVersion="24" ma:contentTypeDescription="Create a new document." ma:contentTypeScope="" ma:versionID="7ce3ae2327e00c6c3eacb0c30b73ddfc">
  <xsd:schema xmlns:xsd="http://www.w3.org/2001/XMLSchema" xmlns:p="http://schemas.microsoft.com/office/2006/metadata/properties" xmlns:ns2="392b23d9-a970-4bb3-b8b4-242e5199ebe9" xmlns:ns3="9dbcf19a-2c27-47a7-8312-0866599998cd" targetNamespace="http://schemas.microsoft.com/office/2006/metadata/properties" ma:root="true" ma:fieldsID="5ab326b2dd65593315ba92e8a6d69f0b" ns2:_="" ns3:_="">
    <xsd:import namespace="392b23d9-a970-4bb3-b8b4-242e5199ebe9"/>
    <xsd:import namespace="9dbcf19a-2c27-47a7-8312-0866599998cd"/>
    <xsd:element name="properties">
      <xsd:complexType>
        <xsd:sequence>
          <xsd:element name="documentManagement">
            <xsd:complexType>
              <xsd:all>
                <xsd:element ref="ns2:Document" minOccurs="0"/>
                <xsd:element ref="ns3:test" minOccurs="0"/>
                <xsd:element ref="ns3:Date_x0020_Submitted" minOccurs="0"/>
                <xsd:element ref="ns3:Description0" minOccurs="0"/>
                <xsd:element ref="ns3:Document_x0020_Lead" minOccurs="0"/>
                <xsd:element ref="ns3:Pending_x0020_CN" minOccurs="0"/>
                <xsd:element ref="ns3:Region" minOccurs="0"/>
                <xsd:element ref="ns3:Section" minOccurs="0"/>
                <xsd:element ref="ns3:Submitter" minOccurs="0"/>
              </xsd:all>
            </xsd:complexType>
          </xsd:element>
        </xsd:sequence>
      </xsd:complexType>
    </xsd:element>
  </xsd:schema>
  <xsd:schema xmlns:xsd="http://www.w3.org/2001/XMLSchema" xmlns:dms="http://schemas.microsoft.com/office/2006/documentManagement/types" targetNamespace="392b23d9-a970-4bb3-b8b4-242e5199ebe9" elementFormDefault="qualified">
    <xsd:import namespace="http://schemas.microsoft.com/office/2006/documentManagement/types"/>
    <xsd:element name="Document" ma:index="2" nillable="true" ma:displayName="Document" ma:internalName="Document">
      <xsd:simpleType>
        <xsd:restriction base="dms:Text">
          <xsd:maxLength value="20"/>
        </xsd:restriction>
      </xsd:simpleType>
    </xsd:element>
  </xsd:schema>
  <xsd:schema xmlns:xsd="http://www.w3.org/2001/XMLSchema" xmlns:dms="http://schemas.microsoft.com/office/2006/documentManagement/types" targetNamespace="9dbcf19a-2c27-47a7-8312-0866599998cd" elementFormDefault="qualified">
    <xsd:import namespace="http://schemas.microsoft.com/office/2006/documentManagement/types"/>
    <xsd:element name="test" ma:index="9" nillable="true" ma:displayName="test" ma:hidden="true" ma:internalName="test" ma:readOnly="false">
      <xsd:simpleType>
        <xsd:restriction base="dms:Text">
          <xsd:maxLength value="255"/>
        </xsd:restriction>
      </xsd:simpleType>
    </xsd:element>
    <xsd:element name="Date_x0020_Submitted" ma:index="12" nillable="true" ma:displayName="Date Submitted" ma:format="DateOnly" ma:internalName="Date_x0020_Submitted">
      <xsd:simpleType>
        <xsd:restriction base="dms:DateTime"/>
      </xsd:simpleType>
    </xsd:element>
    <xsd:element name="Description0" ma:index="13" nillable="true" ma:displayName="Description" ma:internalName="Description0">
      <xsd:simpleType>
        <xsd:restriction base="dms:Note"/>
      </xsd:simpleType>
    </xsd:element>
    <xsd:element name="Document_x0020_Lead" ma:index="14" nillable="true" ma:displayName="Document Lead" ma:internalName="Document_x0020_Lead">
      <xsd:simpleType>
        <xsd:restriction base="dms:Text">
          <xsd:maxLength value="255"/>
        </xsd:restriction>
      </xsd:simpleType>
    </xsd:element>
    <xsd:element name="Pending_x0020_CN" ma:index="15" nillable="true" ma:displayName="Pending CN" ma:format="Dropdown" ma:internalName="Pending_x0020_CN">
      <xsd:simpleType>
        <xsd:union memberTypes="dms:Text">
          <xsd:simpleType>
            <xsd:restriction base="dms:Choice">
              <xsd:enumeration value="Yes"/>
            </xsd:restriction>
          </xsd:simpleType>
        </xsd:union>
      </xsd:simpleType>
    </xsd:element>
    <xsd:element name="Region" ma:index="16" nillable="true" ma:displayName="Region" ma:default="RI" ma:format="Dropdown" ma:internalName="Region">
      <xsd:simpleType>
        <xsd:restriction base="dms:Choice">
          <xsd:enumeration value="RI"/>
          <xsd:enumeration value="RII"/>
          <xsd:enumeration value="RIII"/>
          <xsd:enumeration value="RIV"/>
          <xsd:enumeration value="HQ"/>
          <xsd:enumeration value="Enter Choice #3"/>
        </xsd:restriction>
      </xsd:simpleType>
    </xsd:element>
    <xsd:element name="Section" ma:index="17" nillable="true" ma:displayName="Section" ma:internalName="Section">
      <xsd:simpleType>
        <xsd:restriction base="dms:Text">
          <xsd:maxLength value="255"/>
        </xsd:restriction>
      </xsd:simpleType>
    </xsd:element>
    <xsd:element name="Submitter" ma:index="18" nillable="true" ma:displayName="Submitter" ma:internalName="Submitt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ument xmlns="392b23d9-a970-4bb3-b8b4-242e5199ebe9" xsi:nil="true"/>
    <test xmlns="9dbcf19a-2c27-47a7-8312-0866599998cd">Cutler, Iris</test>
    <Submitter xmlns="9dbcf19a-2c27-47a7-8312-0866599998cd">Glenn Meyer </Submitter>
    <Document_x0020_Lead xmlns="9dbcf19a-2c27-47a7-8312-0866599998cd">Drucker</Document_x0020_Lead>
    <Description0 xmlns="9dbcf19a-2c27-47a7-8312-0866599998cd" xsi:nil="true"/>
    <Date_x0020_Submitted xmlns="9dbcf19a-2c27-47a7-8312-0866599998cd" xsi:nil="true"/>
    <Section xmlns="9dbcf19a-2c27-47a7-8312-0866599998cd" xsi:nil="true"/>
    <Region xmlns="9dbcf19a-2c27-47a7-8312-0866599998cd">RI</Region>
    <Pending_x0020_CN xmlns="9dbcf19a-2c27-47a7-8312-0866599998c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5A679-CEB6-4909-BE94-0C212ED92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2b23d9-a970-4bb3-b8b4-242e5199ebe9"/>
    <ds:schemaRef ds:uri="9dbcf19a-2c27-47a7-8312-0866599998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7D7FA3-A101-415C-BCB3-8C2179FEB93C}">
  <ds:schemaRefs>
    <ds:schemaRef ds:uri="http://schemas.microsoft.com/sharepoint/v3/contenttype/forms"/>
  </ds:schemaRefs>
</ds:datastoreItem>
</file>

<file path=customXml/itemProps3.xml><?xml version="1.0" encoding="utf-8"?>
<ds:datastoreItem xmlns:ds="http://schemas.openxmlformats.org/officeDocument/2006/customXml" ds:itemID="{ED96BF69-4ED1-4BCC-8E78-D7F3912294EC}">
  <ds:schemaRefs>
    <ds:schemaRef ds:uri="http://schemas.microsoft.com/office/2006/metadata/properties"/>
    <ds:schemaRef ds:uri="392b23d9-a970-4bb3-b8b4-242e5199ebe9"/>
    <ds:schemaRef ds:uri="9dbcf19a-2c27-47a7-8312-0866599998cd"/>
  </ds:schemaRefs>
</ds:datastoreItem>
</file>

<file path=customXml/itemProps4.xml><?xml version="1.0" encoding="utf-8"?>
<ds:datastoreItem xmlns:ds="http://schemas.openxmlformats.org/officeDocument/2006/customXml" ds:itemID="{982C6BE0-CF8B-4BDE-A877-69DCBFE70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2204</Words>
  <Characters>12569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14744</CharactersWithSpaces>
  <SharedDoc>false</SharedDoc>
  <HLinks>
    <vt:vector size="48" baseType="variant">
      <vt:variant>
        <vt:i4>1966097</vt:i4>
      </vt:variant>
      <vt:variant>
        <vt:i4>102</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75</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72</vt:i4>
      </vt:variant>
      <vt:variant>
        <vt:i4>0</vt:i4>
      </vt:variant>
      <vt:variant>
        <vt:i4>5</vt:i4>
      </vt:variant>
      <vt:variant>
        <vt:lpwstr>http://portal.nrc.gov/edo/nrr/dirs/irib/ROP Feedback Forms/Lists/Document Timelines/ROPFFs Submitted.aspx</vt:lpwstr>
      </vt:variant>
      <vt:variant>
        <vt:lpwstr/>
      </vt:variant>
      <vt:variant>
        <vt:i4>3407934</vt:i4>
      </vt:variant>
      <vt:variant>
        <vt:i4>69</vt:i4>
      </vt:variant>
      <vt:variant>
        <vt:i4>0</vt:i4>
      </vt:variant>
      <vt:variant>
        <vt:i4>5</vt:i4>
      </vt:variant>
      <vt:variant>
        <vt:lpwstr>http://nrr10.nrc.gov/rop-digital-city/feedback.html</vt:lpwstr>
      </vt:variant>
      <vt:variant>
        <vt:lpwstr/>
      </vt:variant>
      <vt:variant>
        <vt:i4>7929920</vt:i4>
      </vt:variant>
      <vt:variant>
        <vt:i4>66</vt:i4>
      </vt:variant>
      <vt:variant>
        <vt:i4>0</vt:i4>
      </vt:variant>
      <vt:variant>
        <vt:i4>5</vt:i4>
      </vt:variant>
      <vt:variant>
        <vt:lpwstr>http://portal.nrc.gov/edo/nrr/dirs/irib/ROP Feedback Forms/Open Feedback Forms/Forms/Tracking.aspx?Paged=TRUE&amp;p_FSObjType=0&amp;p_FileLeafRef=1245%2d1440%2edoc&amp;p_ID=69&amp;View=%7b4AF7D295%2dC9A1%2d4A1D%2d91E8%2d671C3ABBD36B%7d&amp;SortField=LinkFilename&amp;SortD</vt:lpwstr>
      </vt:variant>
      <vt:variant>
        <vt:lpwstr/>
      </vt:variant>
      <vt:variant>
        <vt:i4>1966097</vt:i4>
      </vt:variant>
      <vt:variant>
        <vt:i4>63</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60</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57</vt:i4>
      </vt:variant>
      <vt:variant>
        <vt:i4>0</vt:i4>
      </vt:variant>
      <vt:variant>
        <vt:i4>5</vt:i4>
      </vt:variant>
      <vt:variant>
        <vt:lpwstr>http://portal.nrc.gov/edo/nrr/dirs/irib/ROP Feedback Forms/Lists/Document Timelines/ROPFFs Submitted.aspx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2008-06-26T13:13:00Z</cp:lastPrinted>
  <dcterms:created xsi:type="dcterms:W3CDTF">2011-03-31T12:03:00Z</dcterms:created>
  <dcterms:modified xsi:type="dcterms:W3CDTF">2011-03-31T12:03:00Z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0x0101002F4B3F8FDE83A940983C7D768E3AD508</vt:lpwstr>
  </property>
  <property fmtid="{D5CDD505-2E9C-101B-9397-08002B2CF9AE}" pid="3" name="Text">
    <vt:lpwstr>Blank ROP Feedback Form</vt:lpwstr>
  </property>
  <property fmtid="{D5CDD505-2E9C-101B-9397-08002B2CF9AE}" pid="4" name="Submitter">
    <vt:lpwstr>Glenn Meyer </vt:lpwstr>
  </property>
  <property fmtid="{D5CDD505-2E9C-101B-9397-08002B2CF9AE}" pid="5" name="Region">
    <vt:lpwstr>RI</vt:lpwstr>
  </property>
  <property fmtid="{D5CDD505-2E9C-101B-9397-08002B2CF9AE}" pid="6" name="Document Lead">
    <vt:lpwstr>Klos</vt:lpwstr>
  </property>
  <property fmtid="{D5CDD505-2E9C-101B-9397-08002B2CF9AE}" pid="7" name="Order">
    <vt:r8>27500</vt:r8>
  </property>
</Properties>
</file>