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83F4" w14:textId="7014FF93" w:rsidR="005F7153" w:rsidRDefault="00634FA2" w:rsidP="008A089C">
      <w:pPr>
        <w:pStyle w:val="NRCINSPECTIONMANUAL"/>
        <w:rPr>
          <w:szCs w:val="20"/>
        </w:rPr>
      </w:pPr>
      <w:r>
        <w:tab/>
      </w:r>
      <w:r w:rsidRPr="008A089C">
        <w:rPr>
          <w:b/>
          <w:bCs/>
          <w:sz w:val="38"/>
          <w:szCs w:val="38"/>
        </w:rPr>
        <w:t>NRC INSPECTION MANUAL</w:t>
      </w:r>
      <w:r>
        <w:rPr>
          <w:szCs w:val="20"/>
        </w:rPr>
        <w:tab/>
      </w:r>
      <w:r w:rsidR="003A2E35">
        <w:rPr>
          <w:szCs w:val="20"/>
        </w:rPr>
        <w:t>URMDB</w:t>
      </w:r>
    </w:p>
    <w:p w14:paraId="69F183F6" w14:textId="7DC7FC1E" w:rsidR="00634FA2" w:rsidRPr="00F06DDA" w:rsidRDefault="004C1022" w:rsidP="008A089C">
      <w:pPr>
        <w:pStyle w:val="IMCIP"/>
      </w:pPr>
      <w:r w:rsidRPr="00F06DDA">
        <w:t xml:space="preserve">INSPECTION MANUAL CHAPTER </w:t>
      </w:r>
      <w:r w:rsidR="0073279B">
        <w:t>2801</w:t>
      </w:r>
    </w:p>
    <w:p w14:paraId="69F183FA" w14:textId="1A10B30A" w:rsidR="00634FA2" w:rsidRDefault="004A2A74" w:rsidP="008A089C">
      <w:pPr>
        <w:pStyle w:val="Title"/>
      </w:pPr>
      <w:r>
        <w:t xml:space="preserve">URANIUM </w:t>
      </w:r>
      <w:r w:rsidR="00A1616A">
        <w:t>RECOVERY</w:t>
      </w:r>
      <w:r>
        <w:t xml:space="preserve"> AND 11</w:t>
      </w:r>
      <w:proofErr w:type="gramStart"/>
      <w:r>
        <w:t>e.(</w:t>
      </w:r>
      <w:proofErr w:type="gramEnd"/>
      <w:r>
        <w:t>2) BYPRODUCT MATERIAL</w:t>
      </w:r>
      <w:r w:rsidR="008A089C">
        <w:br/>
      </w:r>
      <w:r w:rsidR="0054799E">
        <w:t>F</w:t>
      </w:r>
      <w:r>
        <w:t>ACILITY INSPECTION PROGRAM</w:t>
      </w:r>
    </w:p>
    <w:p w14:paraId="16509D73" w14:textId="2C57BC40" w:rsidR="00357BFC" w:rsidRDefault="00357BFC" w:rsidP="00997B4C">
      <w:pPr>
        <w:pStyle w:val="EffectiveDate"/>
      </w:pPr>
      <w:r>
        <w:t>Effective</w:t>
      </w:r>
      <w:r w:rsidR="00B228C9">
        <w:t xml:space="preserve"> Date: </w:t>
      </w:r>
      <w:r w:rsidR="00DA1044">
        <w:t>07/26/2024</w:t>
      </w:r>
    </w:p>
    <w:p w14:paraId="69F183FE" w14:textId="0A511C34" w:rsidR="00634FA2" w:rsidRDefault="00DB0D2C" w:rsidP="007B77A2">
      <w:pPr>
        <w:pStyle w:val="Heading1"/>
      </w:pPr>
      <w:r>
        <w:t>2801</w:t>
      </w:r>
      <w:r w:rsidR="00F06DDA">
        <w:t>-01</w:t>
      </w:r>
      <w:r w:rsidR="00F06DDA">
        <w:tab/>
        <w:t>PURPOSE</w:t>
      </w:r>
    </w:p>
    <w:p w14:paraId="057438B2" w14:textId="77777777" w:rsidR="007E034B" w:rsidRDefault="00F06DDA" w:rsidP="007E034B">
      <w:pPr>
        <w:pStyle w:val="BodyText"/>
      </w:pPr>
      <w:r>
        <w:t xml:space="preserve">To </w:t>
      </w:r>
      <w:r w:rsidR="004A2A74">
        <w:t>establish</w:t>
      </w:r>
      <w:r w:rsidR="00FD7584">
        <w:t xml:space="preserve"> polices and guidance for the U</w:t>
      </w:r>
      <w:r w:rsidR="003D4236">
        <w:t>.</w:t>
      </w:r>
      <w:r w:rsidR="00FD7584">
        <w:t>S. Nuclear Regulatory Commission (NRC)</w:t>
      </w:r>
      <w:r w:rsidR="004A2A74">
        <w:t xml:space="preserve"> inspection program for conventional uranium mills, </w:t>
      </w:r>
      <w:r w:rsidR="0054799E">
        <w:t>in</w:t>
      </w:r>
      <w:r w:rsidR="0033695F">
        <w:t xml:space="preserve"> </w:t>
      </w:r>
      <w:r w:rsidR="0054799E">
        <w:t>situ recovery</w:t>
      </w:r>
      <w:r w:rsidR="00DB7C73">
        <w:t xml:space="preserve"> uranium mills</w:t>
      </w:r>
      <w:r w:rsidR="003378DD">
        <w:t>,</w:t>
      </w:r>
      <w:r w:rsidR="004A2A74">
        <w:t xml:space="preserve"> and other </w:t>
      </w:r>
      <w:r w:rsidR="00DB7C73">
        <w:t>11</w:t>
      </w:r>
      <w:proofErr w:type="gramStart"/>
      <w:r w:rsidR="00DB7C73">
        <w:t>e.(</w:t>
      </w:r>
      <w:proofErr w:type="gramEnd"/>
      <w:r w:rsidR="00DB7C73">
        <w:t xml:space="preserve">2) </w:t>
      </w:r>
      <w:r w:rsidR="0045531C">
        <w:t xml:space="preserve">byproduct material </w:t>
      </w:r>
      <w:r w:rsidR="00DB7C73">
        <w:t xml:space="preserve">facilities </w:t>
      </w:r>
      <w:r w:rsidR="004A2A74">
        <w:t xml:space="preserve">licensed and regulated under Title 10 to the </w:t>
      </w:r>
      <w:r w:rsidR="004A2A74" w:rsidRPr="44A4BA8E">
        <w:rPr>
          <w:i/>
          <w:iCs/>
        </w:rPr>
        <w:t>Code of Federal Regulations</w:t>
      </w:r>
      <w:r w:rsidR="004A2A74">
        <w:t xml:space="preserve"> (10</w:t>
      </w:r>
      <w:r w:rsidR="00BC5FE0">
        <w:t> </w:t>
      </w:r>
      <w:r w:rsidR="004A2A74">
        <w:t>CFR) Part 40</w:t>
      </w:r>
      <w:r w:rsidR="005964C0">
        <w:t>, “Domestic Licensing of Source Material</w:t>
      </w:r>
      <w:r w:rsidR="004A2A74">
        <w:t>.</w:t>
      </w:r>
      <w:r w:rsidR="005964C0">
        <w:t>”</w:t>
      </w:r>
    </w:p>
    <w:p w14:paraId="69F18403" w14:textId="466F92E2" w:rsidR="00F06DDA" w:rsidRDefault="00DB0D2C" w:rsidP="007B77A2">
      <w:pPr>
        <w:pStyle w:val="Heading1"/>
      </w:pPr>
      <w:r>
        <w:t>2801</w:t>
      </w:r>
      <w:r w:rsidR="00F06DDA">
        <w:t>-02</w:t>
      </w:r>
      <w:r w:rsidR="00F06DDA">
        <w:tab/>
        <w:t>OBJECTIVE</w:t>
      </w:r>
      <w:r>
        <w:t>S</w:t>
      </w:r>
    </w:p>
    <w:p w14:paraId="69F18405" w14:textId="0EF74B5A" w:rsidR="00F06DDA" w:rsidRDefault="00957FE3" w:rsidP="003A6AB4">
      <w:pPr>
        <w:pStyle w:val="BodyText2"/>
      </w:pPr>
      <w:r>
        <w:t>02.01</w:t>
      </w:r>
      <w:r>
        <w:tab/>
      </w:r>
      <w:r w:rsidR="00F06DDA">
        <w:t xml:space="preserve">To provide </w:t>
      </w:r>
      <w:r w:rsidR="00B35F87">
        <w:t>guidance for the coordination, planning</w:t>
      </w:r>
      <w:r w:rsidR="002D5BDF">
        <w:t>,</w:t>
      </w:r>
      <w:r w:rsidR="00B35F87">
        <w:t xml:space="preserve"> and performance of</w:t>
      </w:r>
      <w:r w:rsidR="00525FF8">
        <w:t xml:space="preserve"> </w:t>
      </w:r>
      <w:r w:rsidR="00DB0D2C">
        <w:t>inspection</w:t>
      </w:r>
      <w:r w:rsidR="00AA252C">
        <w:t>s of NRC</w:t>
      </w:r>
      <w:r w:rsidR="009D26A3">
        <w:t>-licensed</w:t>
      </w:r>
      <w:r w:rsidR="00246E9E">
        <w:t xml:space="preserve"> </w:t>
      </w:r>
      <w:r w:rsidR="00586759">
        <w:t>uranium recovery and 11</w:t>
      </w:r>
      <w:proofErr w:type="gramStart"/>
      <w:r w:rsidR="00586759">
        <w:t>e</w:t>
      </w:r>
      <w:r w:rsidR="002D5BDF">
        <w:t>.</w:t>
      </w:r>
      <w:r w:rsidR="00586759">
        <w:t>(</w:t>
      </w:r>
      <w:proofErr w:type="gramEnd"/>
      <w:r w:rsidR="00586759">
        <w:t xml:space="preserve">2) byproduct material </w:t>
      </w:r>
      <w:r w:rsidR="00246E9E">
        <w:t xml:space="preserve">sites in </w:t>
      </w:r>
      <w:r w:rsidR="00586759">
        <w:t xml:space="preserve">pre-construction, </w:t>
      </w:r>
      <w:r w:rsidR="00DB0D2C">
        <w:t>construction</w:t>
      </w:r>
      <w:r w:rsidR="002D5BDF">
        <w:t>,</w:t>
      </w:r>
      <w:r w:rsidR="0054799E">
        <w:t xml:space="preserve"> </w:t>
      </w:r>
      <w:r w:rsidR="00842D5B">
        <w:t>pre</w:t>
      </w:r>
      <w:r w:rsidR="00E5232C">
        <w:t>-</w:t>
      </w:r>
      <w:r w:rsidR="00842D5B">
        <w:t>operation</w:t>
      </w:r>
      <w:r w:rsidR="0054799E">
        <w:t>, operation</w:t>
      </w:r>
      <w:r w:rsidR="00586759">
        <w:t>al</w:t>
      </w:r>
      <w:r w:rsidR="00565400">
        <w:t>, and standby</w:t>
      </w:r>
      <w:r w:rsidR="00974C91">
        <w:t xml:space="preserve"> modes</w:t>
      </w:r>
      <w:r w:rsidR="00F06DDA">
        <w:t>.</w:t>
      </w:r>
      <w:r w:rsidR="0031412F">
        <w:t xml:space="preserve"> </w:t>
      </w:r>
      <w:r w:rsidR="004A6126" w:rsidRPr="004A6126">
        <w:t xml:space="preserve">The inspection program </w:t>
      </w:r>
      <w:r w:rsidR="6A0BFA03" w:rsidRPr="004A6126">
        <w:t>will</w:t>
      </w:r>
      <w:r w:rsidR="004A6126" w:rsidRPr="004A6126">
        <w:t xml:space="preserve"> be implemented in a risk-informed and performance-based manner with an emphasis on activities that impact safety and the environment.</w:t>
      </w:r>
      <w:r w:rsidR="007755A6">
        <w:t xml:space="preserve"> </w:t>
      </w:r>
    </w:p>
    <w:p w14:paraId="52D95948" w14:textId="40127C0F" w:rsidR="00DB0D2C" w:rsidRDefault="00957FE3" w:rsidP="003A6AB4">
      <w:pPr>
        <w:pStyle w:val="BodyText2"/>
      </w:pPr>
      <w:r>
        <w:t>02.02</w:t>
      </w:r>
      <w:r>
        <w:tab/>
      </w:r>
      <w:r w:rsidR="00DB0D2C">
        <w:t>To determine</w:t>
      </w:r>
      <w:r w:rsidR="00F9162B">
        <w:t xml:space="preserve"> through direct observation and </w:t>
      </w:r>
      <w:r w:rsidR="004F3AEF">
        <w:t>verification</w:t>
      </w:r>
      <w:r w:rsidR="00F9162B">
        <w:t xml:space="preserve"> of licensee activities </w:t>
      </w:r>
      <w:r w:rsidR="00DB0D2C">
        <w:t xml:space="preserve">if uranium </w:t>
      </w:r>
      <w:r w:rsidR="00246E9E">
        <w:t xml:space="preserve">recovery </w:t>
      </w:r>
      <w:r w:rsidR="00DB0D2C">
        <w:t>and</w:t>
      </w:r>
      <w:r w:rsidR="00CE3527">
        <w:t xml:space="preserve"> 11</w:t>
      </w:r>
      <w:proofErr w:type="gramStart"/>
      <w:r w:rsidR="00CE3527">
        <w:t>e</w:t>
      </w:r>
      <w:r w:rsidR="00CD6824">
        <w:t>.</w:t>
      </w:r>
      <w:r w:rsidR="00CE3527">
        <w:t>(</w:t>
      </w:r>
      <w:proofErr w:type="gramEnd"/>
      <w:r w:rsidR="00CE3527">
        <w:t>2)</w:t>
      </w:r>
      <w:r w:rsidR="00DB0D2C">
        <w:t xml:space="preserve"> </w:t>
      </w:r>
      <w:r w:rsidR="0045531C">
        <w:t>byproduct material</w:t>
      </w:r>
      <w:r w:rsidR="00DB0D2C">
        <w:t xml:space="preserve"> sites are managed in a manner that </w:t>
      </w:r>
      <w:r w:rsidR="00E5232C">
        <w:t xml:space="preserve">is </w:t>
      </w:r>
      <w:r w:rsidR="004F3AEF">
        <w:t>safe and in accordance with applicable regulatory requirements, that licensed material is safely stored onsite prior to removal from the site, and to identify trends in licensee performance before performance declines below acceptable levels.</w:t>
      </w:r>
      <w:r w:rsidR="007755A6">
        <w:t xml:space="preserve"> </w:t>
      </w:r>
    </w:p>
    <w:p w14:paraId="562B81A0" w14:textId="7503D69C" w:rsidR="00D1501F" w:rsidRPr="0040407D" w:rsidRDefault="00957FE3" w:rsidP="003A6AB4">
      <w:pPr>
        <w:pStyle w:val="BodyText2"/>
      </w:pPr>
      <w:r>
        <w:t>02.03</w:t>
      </w:r>
      <w:r>
        <w:tab/>
      </w:r>
      <w:r w:rsidR="00D1501F">
        <w:t xml:space="preserve">To achieve consistency in the performance of inspections by inspectors based in regional offices </w:t>
      </w:r>
      <w:r w:rsidR="00525FF8">
        <w:t>and</w:t>
      </w:r>
      <w:r w:rsidR="00D1501F">
        <w:t xml:space="preserve"> </w:t>
      </w:r>
      <w:r w:rsidR="00E5232C">
        <w:t xml:space="preserve">the </w:t>
      </w:r>
      <w:r w:rsidR="00D1501F">
        <w:t>program office</w:t>
      </w:r>
      <w:r w:rsidR="007735B4">
        <w:t xml:space="preserve"> to </w:t>
      </w:r>
      <w:r w:rsidR="00B16FB2">
        <w:t>ensure the health and safe</w:t>
      </w:r>
      <w:r w:rsidR="00663D0B">
        <w:t>t</w:t>
      </w:r>
      <w:r w:rsidR="00B16FB2">
        <w:t>y of workers</w:t>
      </w:r>
      <w:r w:rsidR="00744D41">
        <w:t xml:space="preserve"> </w:t>
      </w:r>
      <w:r w:rsidR="00E54453">
        <w:t>and</w:t>
      </w:r>
      <w:r w:rsidR="00B16FB2">
        <w:t xml:space="preserve"> the public, protect the environment</w:t>
      </w:r>
      <w:r w:rsidR="00744D41">
        <w:t>,</w:t>
      </w:r>
      <w:r w:rsidR="00B16FB2">
        <w:t xml:space="preserve"> and promote the common defense</w:t>
      </w:r>
      <w:r w:rsidR="00D1501F" w:rsidRPr="0040407D">
        <w:t>.</w:t>
      </w:r>
      <w:r w:rsidR="00794C12" w:rsidRPr="0040407D">
        <w:t xml:space="preserve"> </w:t>
      </w:r>
    </w:p>
    <w:p w14:paraId="69F18408" w14:textId="51D87F7C" w:rsidR="00DF3807" w:rsidRDefault="00DB0D2C" w:rsidP="007B77A2">
      <w:pPr>
        <w:pStyle w:val="Heading1"/>
      </w:pPr>
      <w:r>
        <w:t>2801</w:t>
      </w:r>
      <w:r w:rsidR="00DF3807">
        <w:t>-03</w:t>
      </w:r>
      <w:r w:rsidR="00DF3807">
        <w:tab/>
        <w:t>APPLICABILITY</w:t>
      </w:r>
    </w:p>
    <w:p w14:paraId="747D3B33" w14:textId="433570DF" w:rsidR="0094301F" w:rsidRDefault="0031412F" w:rsidP="003A6AB4">
      <w:pPr>
        <w:pStyle w:val="BodyText"/>
      </w:pPr>
      <w:r>
        <w:t>The information provided in this Inspection Manual Chapter (IMC) applies to conventional</w:t>
      </w:r>
      <w:r w:rsidR="006A138D">
        <w:t>, heap leach,</w:t>
      </w:r>
      <w:r>
        <w:t xml:space="preserve"> </w:t>
      </w:r>
      <w:r w:rsidR="0054799E">
        <w:t xml:space="preserve">and </w:t>
      </w:r>
      <w:r>
        <w:t>in</w:t>
      </w:r>
      <w:r w:rsidR="00290F4C">
        <w:t> </w:t>
      </w:r>
      <w:r>
        <w:t>situ recovery</w:t>
      </w:r>
      <w:r w:rsidR="00742F0F">
        <w:t xml:space="preserve"> (ISR)</w:t>
      </w:r>
      <w:r>
        <w:t xml:space="preserve"> uranium</w:t>
      </w:r>
      <w:r w:rsidR="6B56FADF">
        <w:t xml:space="preserve"> </w:t>
      </w:r>
      <w:r>
        <w:t xml:space="preserve">mills. This IMC also applies to </w:t>
      </w:r>
      <w:r w:rsidR="0054799E">
        <w:t xml:space="preserve">other </w:t>
      </w:r>
      <w:r>
        <w:t xml:space="preserve">sites authorized to </w:t>
      </w:r>
      <w:r w:rsidR="0054799E">
        <w:t xml:space="preserve">possess </w:t>
      </w:r>
      <w:r w:rsidR="00BF6A77">
        <w:t>11</w:t>
      </w:r>
      <w:proofErr w:type="gramStart"/>
      <w:r w:rsidR="00BF6A77">
        <w:t>e.(</w:t>
      </w:r>
      <w:proofErr w:type="gramEnd"/>
      <w:r w:rsidR="00BF6A77">
        <w:t xml:space="preserve">2) </w:t>
      </w:r>
      <w:r>
        <w:t xml:space="preserve">byproduct material. </w:t>
      </w:r>
      <w:r w:rsidR="00246E9E">
        <w:t>The information provided in this IMC would apply to thorium mills</w:t>
      </w:r>
      <w:r w:rsidR="0094301F">
        <w:t>, if constructed in the future</w:t>
      </w:r>
      <w:r w:rsidR="00246E9E">
        <w:t>.</w:t>
      </w:r>
    </w:p>
    <w:p w14:paraId="150E2BBD" w14:textId="1D1EE6DA" w:rsidR="003953BE" w:rsidRDefault="00220608" w:rsidP="003A6AB4">
      <w:pPr>
        <w:pStyle w:val="BodyText"/>
      </w:pPr>
      <w:r>
        <w:t>T</w:t>
      </w:r>
      <w:r w:rsidR="0031412F">
        <w:t>his IMC does not apply to</w:t>
      </w:r>
      <w:r w:rsidR="0094301F">
        <w:t>:</w:t>
      </w:r>
      <w:r w:rsidR="0031412F">
        <w:t xml:space="preserve"> </w:t>
      </w:r>
      <w:r w:rsidR="0094301F">
        <w:t>(1)</w:t>
      </w:r>
      <w:r w:rsidR="00305BCC">
        <w:t xml:space="preserve"> former uranium mill and tailing sites undergoing decommissioning;</w:t>
      </w:r>
      <w:r w:rsidR="0094301F">
        <w:t xml:space="preserve"> </w:t>
      </w:r>
      <w:r w:rsidR="00D424FC">
        <w:t xml:space="preserve">(2) </w:t>
      </w:r>
      <w:r w:rsidR="0031412F">
        <w:t xml:space="preserve">former uranium mill and tailings sites managed by the U.S. Department of Energy </w:t>
      </w:r>
      <w:r w:rsidR="004C7A69">
        <w:t xml:space="preserve">(DOE) </w:t>
      </w:r>
      <w:r w:rsidR="0031412F">
        <w:t>under the general license provisions of 10 CFR 40.27 and 40.28</w:t>
      </w:r>
      <w:r w:rsidR="0094301F">
        <w:t>; (</w:t>
      </w:r>
      <w:r w:rsidR="00305BCC">
        <w:t>3</w:t>
      </w:r>
      <w:r w:rsidR="0094301F">
        <w:t>) u</w:t>
      </w:r>
      <w:r w:rsidR="00EF6C18">
        <w:t>nrefined and unprocessed ore</w:t>
      </w:r>
      <w:r w:rsidR="0094301F">
        <w:t xml:space="preserve">; </w:t>
      </w:r>
      <w:r w:rsidR="00281005">
        <w:t xml:space="preserve">and </w:t>
      </w:r>
      <w:r w:rsidR="0094301F">
        <w:t>(</w:t>
      </w:r>
      <w:r w:rsidR="00305BCC">
        <w:t>4</w:t>
      </w:r>
      <w:r w:rsidR="0094301F">
        <w:t xml:space="preserve">) </w:t>
      </w:r>
      <w:r w:rsidR="004612DB">
        <w:t>the import or export of uranium</w:t>
      </w:r>
      <w:r w:rsidR="00EF6C18">
        <w:t>.</w:t>
      </w:r>
      <w:r w:rsidR="00E9722C">
        <w:t xml:space="preserve"> </w:t>
      </w:r>
      <w:r w:rsidR="0054799E">
        <w:t xml:space="preserve">The decommissioning inspection program requirements </w:t>
      </w:r>
      <w:r w:rsidR="00902476">
        <w:t>for uranium recovery and 11</w:t>
      </w:r>
      <w:proofErr w:type="gramStart"/>
      <w:r w:rsidR="00902476">
        <w:t>e.(</w:t>
      </w:r>
      <w:proofErr w:type="gramEnd"/>
      <w:r w:rsidR="00902476">
        <w:t xml:space="preserve">2) </w:t>
      </w:r>
      <w:r w:rsidR="0045531C">
        <w:t xml:space="preserve">byproduct material </w:t>
      </w:r>
      <w:r w:rsidR="00957FE3">
        <w:t>facilities</w:t>
      </w:r>
      <w:r w:rsidR="004C7A69">
        <w:t>, including those managed by the DOE</w:t>
      </w:r>
      <w:r w:rsidR="00C055DC">
        <w:t>,</w:t>
      </w:r>
      <w:r w:rsidR="00902476">
        <w:t xml:space="preserve"> </w:t>
      </w:r>
      <w:r w:rsidR="0054799E">
        <w:t>are provided in IM</w:t>
      </w:r>
      <w:r w:rsidR="004A6126">
        <w:t>C</w:t>
      </w:r>
      <w:r w:rsidR="0054799E">
        <w:t xml:space="preserve"> 2602, </w:t>
      </w:r>
      <w:r w:rsidR="002256FC">
        <w:t>“</w:t>
      </w:r>
      <w:r w:rsidR="0054799E">
        <w:t>Decommissioning</w:t>
      </w:r>
      <w:r w:rsidR="00A71926">
        <w:t>,</w:t>
      </w:r>
      <w:r w:rsidR="0054799E">
        <w:t xml:space="preserve"> Fuel Cycle</w:t>
      </w:r>
      <w:r w:rsidR="00C055DC">
        <w:t>, Uranium Recovery</w:t>
      </w:r>
      <w:r w:rsidR="0054799E">
        <w:t xml:space="preserve"> and Materials</w:t>
      </w:r>
      <w:r w:rsidR="009C7922">
        <w:t xml:space="preserve"> Inspection Program</w:t>
      </w:r>
      <w:r w:rsidR="00957FE3">
        <w:t>.</w:t>
      </w:r>
      <w:r w:rsidR="002256FC">
        <w:t>”</w:t>
      </w:r>
      <w:r w:rsidR="00400D67">
        <w:t xml:space="preserve"> </w:t>
      </w:r>
    </w:p>
    <w:p w14:paraId="41EF8A64" w14:textId="279D9BBD" w:rsidR="00DB0D2C" w:rsidRDefault="008E5EA8" w:rsidP="003A6AB4">
      <w:pPr>
        <w:pStyle w:val="BodyText"/>
      </w:pPr>
      <w:r>
        <w:lastRenderedPageBreak/>
        <w:t>S</w:t>
      </w:r>
      <w:r w:rsidR="0054799E">
        <w:t xml:space="preserve">ome </w:t>
      </w:r>
      <w:r w:rsidR="0094301F">
        <w:t xml:space="preserve">uranium </w:t>
      </w:r>
      <w:r w:rsidR="00902476">
        <w:t xml:space="preserve">recovery </w:t>
      </w:r>
      <w:r w:rsidR="0094301F">
        <w:t xml:space="preserve">and </w:t>
      </w:r>
      <w:r w:rsidR="0045531C">
        <w:t xml:space="preserve">byproduct material </w:t>
      </w:r>
      <w:r w:rsidR="0094301F">
        <w:t xml:space="preserve">sites may </w:t>
      </w:r>
      <w:r w:rsidR="0054799E">
        <w:t xml:space="preserve">conduct decommissioning </w:t>
      </w:r>
      <w:r w:rsidR="003D4826">
        <w:t xml:space="preserve">activities </w:t>
      </w:r>
      <w:r w:rsidR="0054799E">
        <w:t xml:space="preserve">in conjunction with </w:t>
      </w:r>
      <w:r w:rsidR="0094301F">
        <w:t>operations</w:t>
      </w:r>
      <w:r>
        <w:t>. I</w:t>
      </w:r>
      <w:r w:rsidR="00902476">
        <w:t xml:space="preserve">n </w:t>
      </w:r>
      <w:r w:rsidR="0054799E">
        <w:t xml:space="preserve">these situations, inspectors should </w:t>
      </w:r>
      <w:r w:rsidR="00957FE3">
        <w:t>plan and conduct inspections using the guidance provide in IMC 2801 for operational activities and IMC 2602 for decommissioning</w:t>
      </w:r>
      <w:r w:rsidR="00A575F9">
        <w:noBreakHyphen/>
      </w:r>
      <w:r w:rsidR="00957FE3">
        <w:t>related activities.</w:t>
      </w:r>
    </w:p>
    <w:p w14:paraId="2B424BC7" w14:textId="0F6AA25C" w:rsidR="00DB0D2C" w:rsidRDefault="00DB0D2C" w:rsidP="007B77A2">
      <w:pPr>
        <w:pStyle w:val="Heading1"/>
      </w:pPr>
      <w:r>
        <w:t>2801-04</w:t>
      </w:r>
      <w:r>
        <w:tab/>
        <w:t>DEFINITIONS</w:t>
      </w:r>
    </w:p>
    <w:p w14:paraId="329F9278" w14:textId="458B05C6" w:rsidR="0078277E" w:rsidRDefault="00F45E64" w:rsidP="001C2BBA">
      <w:pPr>
        <w:pStyle w:val="BodyText2"/>
        <w:keepNext/>
      </w:pPr>
      <w:r>
        <w:t>04.0</w:t>
      </w:r>
      <w:r w:rsidR="003A01CA">
        <w:t>1</w:t>
      </w:r>
      <w:r>
        <w:tab/>
      </w:r>
      <w:r w:rsidR="00220608" w:rsidRPr="00106AF5">
        <w:rPr>
          <w:u w:val="single"/>
        </w:rPr>
        <w:t>11</w:t>
      </w:r>
      <w:proofErr w:type="gramStart"/>
      <w:r w:rsidR="00220608" w:rsidRPr="00106AF5">
        <w:rPr>
          <w:u w:val="single"/>
        </w:rPr>
        <w:t>e.(</w:t>
      </w:r>
      <w:proofErr w:type="gramEnd"/>
      <w:r w:rsidR="00220608" w:rsidRPr="00106AF5">
        <w:rPr>
          <w:u w:val="single"/>
        </w:rPr>
        <w:t xml:space="preserve">2) </w:t>
      </w:r>
      <w:r w:rsidR="0045531C" w:rsidRPr="00106AF5">
        <w:rPr>
          <w:u w:val="single"/>
        </w:rPr>
        <w:t>b</w:t>
      </w:r>
      <w:r w:rsidR="00220608" w:rsidRPr="00106AF5">
        <w:rPr>
          <w:u w:val="single"/>
        </w:rPr>
        <w:t xml:space="preserve">yproduct </w:t>
      </w:r>
      <w:r w:rsidR="004A6126" w:rsidRPr="00106AF5">
        <w:rPr>
          <w:u w:val="single"/>
        </w:rPr>
        <w:t>m</w:t>
      </w:r>
      <w:r w:rsidR="00220608" w:rsidRPr="00106AF5">
        <w:rPr>
          <w:u w:val="single"/>
        </w:rPr>
        <w:t>aterial</w:t>
      </w:r>
      <w:r w:rsidR="00220608">
        <w:t xml:space="preserve"> </w:t>
      </w:r>
    </w:p>
    <w:p w14:paraId="6EAA3831" w14:textId="6B673E11" w:rsidR="00220608" w:rsidRDefault="004A6126" w:rsidP="006422B1">
      <w:pPr>
        <w:pStyle w:val="BodyText3"/>
      </w:pPr>
      <w:r>
        <w:t>T</w:t>
      </w:r>
      <w:r w:rsidR="00220608">
        <w:t>ailings or waste produced by the extraction or concentration of uranium or thorium from any ore processed primarily for its source material content.</w:t>
      </w:r>
    </w:p>
    <w:p w14:paraId="68C68646" w14:textId="27820982" w:rsidR="005D5143" w:rsidRDefault="003A01CA" w:rsidP="001C2BBA">
      <w:pPr>
        <w:pStyle w:val="BodyText2"/>
        <w:keepNext/>
        <w:rPr>
          <w:u w:val="single"/>
        </w:rPr>
      </w:pPr>
      <w:r w:rsidRPr="002A1094">
        <w:t>04.02</w:t>
      </w:r>
      <w:r w:rsidRPr="002A1094">
        <w:tab/>
      </w:r>
      <w:r w:rsidR="005D5143" w:rsidRPr="00C40FEF">
        <w:rPr>
          <w:u w:val="single"/>
        </w:rPr>
        <w:t xml:space="preserve">As Low </w:t>
      </w:r>
      <w:proofErr w:type="gramStart"/>
      <w:r w:rsidR="005D5143" w:rsidRPr="00C40FEF">
        <w:rPr>
          <w:u w:val="single"/>
        </w:rPr>
        <w:t>As</w:t>
      </w:r>
      <w:proofErr w:type="gramEnd"/>
      <w:r w:rsidR="009C3045">
        <w:rPr>
          <w:u w:val="single"/>
        </w:rPr>
        <w:t xml:space="preserve"> </w:t>
      </w:r>
      <w:r w:rsidR="005D5143">
        <w:rPr>
          <w:u w:val="single"/>
        </w:rPr>
        <w:t xml:space="preserve">Is </w:t>
      </w:r>
      <w:r w:rsidR="005D5143" w:rsidRPr="00C40FEF">
        <w:rPr>
          <w:u w:val="single"/>
        </w:rPr>
        <w:t>Reasonabl</w:t>
      </w:r>
      <w:r w:rsidR="005D5143">
        <w:rPr>
          <w:u w:val="single"/>
        </w:rPr>
        <w:t>y</w:t>
      </w:r>
      <w:r w:rsidR="005D5143" w:rsidRPr="00C40FEF">
        <w:rPr>
          <w:u w:val="single"/>
        </w:rPr>
        <w:t xml:space="preserve"> Achievable (ALARA)</w:t>
      </w:r>
    </w:p>
    <w:p w14:paraId="3AD867B7" w14:textId="69444D54" w:rsidR="005D5143" w:rsidRDefault="005D5143" w:rsidP="00B428E8">
      <w:pPr>
        <w:pStyle w:val="BodyText3"/>
      </w:pPr>
      <w:r>
        <w:t>Making every reasonable effort to maintain exposures to radiation as far below the dose limits as is practical, consistent with the purpose for which the licensed activity is undertaken, and taking into account the state of technology, the economics of improvements in relation to the state of technology, the economics of improvements in relation to the benefits to public health and safety and other societal an socioeconomic considerations and in relation to utilization of licensed materials in the public interest. (See 10 CFR 20.1003, “Definitions.”)</w:t>
      </w:r>
    </w:p>
    <w:p w14:paraId="668BC809" w14:textId="77777777" w:rsidR="00514340" w:rsidRDefault="006A7E61" w:rsidP="001C2BBA">
      <w:pPr>
        <w:pStyle w:val="BodyText2"/>
        <w:keepNext/>
        <w:rPr>
          <w:u w:val="single"/>
        </w:rPr>
      </w:pPr>
      <w:r>
        <w:t>04.0</w:t>
      </w:r>
      <w:r w:rsidR="00150E1D">
        <w:t>3</w:t>
      </w:r>
      <w:r>
        <w:tab/>
      </w:r>
      <w:r w:rsidR="00514340" w:rsidRPr="00C40FEF">
        <w:rPr>
          <w:u w:val="single"/>
        </w:rPr>
        <w:t xml:space="preserve">Be </w:t>
      </w:r>
      <w:proofErr w:type="spellStart"/>
      <w:r w:rsidR="00514340" w:rsidRPr="00C40FEF">
        <w:rPr>
          <w:i/>
          <w:iCs/>
          <w:u w:val="single"/>
        </w:rPr>
        <w:t>risk</w:t>
      </w:r>
      <w:r w:rsidR="00514340" w:rsidRPr="00C40FEF">
        <w:rPr>
          <w:u w:val="single"/>
        </w:rPr>
        <w:t>SMART</w:t>
      </w:r>
      <w:proofErr w:type="spellEnd"/>
    </w:p>
    <w:p w14:paraId="7A19887F" w14:textId="17E8D016" w:rsidR="00514340" w:rsidRDefault="00514340" w:rsidP="006422B1">
      <w:pPr>
        <w:pStyle w:val="BodyText3"/>
      </w:pPr>
      <w:r>
        <w:t xml:space="preserve">A framework designed to give inspector staff confidence to consistently apply and communicate risk insights for decisions without compromising the NRC mission. The framework includes guidance and steps for identifying and managing risk based on the use of the risk triplet questions and applying the following specific steps: (1) spot the problem and answer the risk triplet questions; (2) managing the risks and hazards identified; (3) act on the decision; (4) realize the results; and (5) teach others what you have learned. The risk triplet questions are identified and discussed in </w:t>
      </w:r>
      <w:r w:rsidR="000C715D">
        <w:t>Section</w:t>
      </w:r>
      <w:r>
        <w:t xml:space="preserve"> 04.</w:t>
      </w:r>
      <w:r w:rsidR="006D4121">
        <w:t xml:space="preserve">10 </w:t>
      </w:r>
      <w:r>
        <w:t>of this IMC. The NRC framework can be found in NUREG/KM-0016.</w:t>
      </w:r>
    </w:p>
    <w:p w14:paraId="1027B8BA" w14:textId="016948D6" w:rsidR="00781C96" w:rsidRDefault="004F5645" w:rsidP="001C2BBA">
      <w:pPr>
        <w:pStyle w:val="BodyText2"/>
        <w:keepNext/>
      </w:pPr>
      <w:r>
        <w:t>04.04</w:t>
      </w:r>
      <w:r>
        <w:tab/>
      </w:r>
      <w:r w:rsidR="00EF6C18" w:rsidRPr="006A7E61">
        <w:rPr>
          <w:u w:val="single"/>
        </w:rPr>
        <w:t>Construction</w:t>
      </w:r>
      <w:r w:rsidR="00EF6C18" w:rsidRPr="00EF6C18">
        <w:t xml:space="preserve"> </w:t>
      </w:r>
    </w:p>
    <w:p w14:paraId="10CA9E79" w14:textId="2E4CCBE8" w:rsidR="00220608" w:rsidRDefault="003D4826" w:rsidP="006422B1">
      <w:pPr>
        <w:pStyle w:val="BodyText3"/>
      </w:pPr>
      <w:r>
        <w:t>As defined in 10 CFR 40.4, construction means t</w:t>
      </w:r>
      <w:r w:rsidR="00EF6C18" w:rsidRPr="00EF6C18">
        <w:t>he installation of wells associated with radiological operations (e.g., production, injection, or monitoring</w:t>
      </w:r>
      <w:r w:rsidR="006A7E61">
        <w:t xml:space="preserve"> </w:t>
      </w:r>
      <w:r w:rsidR="00EF6C18" w:rsidRPr="00EF6C18">
        <w:t xml:space="preserve">well networks associated with </w:t>
      </w:r>
      <w:r w:rsidR="00742F0F">
        <w:t xml:space="preserve">ISR </w:t>
      </w:r>
      <w:r w:rsidR="00EF6C18" w:rsidRPr="00EF6C18">
        <w:t>or other facilities), installation of foundations, or in</w:t>
      </w:r>
      <w:r w:rsidR="009D26A3">
        <w:t xml:space="preserve"> place</w:t>
      </w:r>
      <w:r w:rsidR="00EF6C18" w:rsidRPr="00EF6C18">
        <w:t xml:space="preserve"> assembly,</w:t>
      </w:r>
      <w:r w:rsidR="006A7E61">
        <w:t xml:space="preserve"> </w:t>
      </w:r>
      <w:r w:rsidR="00EF6C18" w:rsidRPr="00EF6C18">
        <w:t>erection, fabrication, or testing for any structure, system, or component of a facility or activity subject to the regulations in</w:t>
      </w:r>
      <w:r w:rsidR="006A7E61">
        <w:t xml:space="preserve"> </w:t>
      </w:r>
      <w:r w:rsidR="00EF6C18" w:rsidRPr="00EF6C18">
        <w:t>this part that are related to radiological safety or security.</w:t>
      </w:r>
    </w:p>
    <w:p w14:paraId="17A675C0" w14:textId="3F1BED4B" w:rsidR="00062AFB" w:rsidRDefault="00B26B2F" w:rsidP="001C2BBA">
      <w:pPr>
        <w:pStyle w:val="BodyText2"/>
        <w:keepNext/>
      </w:pPr>
      <w:r>
        <w:t>04.0</w:t>
      </w:r>
      <w:r w:rsidR="006856B0">
        <w:t>5</w:t>
      </w:r>
      <w:r>
        <w:tab/>
      </w:r>
      <w:r>
        <w:rPr>
          <w:u w:val="single"/>
        </w:rPr>
        <w:t>Groundwater</w:t>
      </w:r>
      <w:r w:rsidR="00C521D8">
        <w:t xml:space="preserve"> </w:t>
      </w:r>
    </w:p>
    <w:p w14:paraId="1890E6C2" w14:textId="05490558" w:rsidR="00B26B2F" w:rsidRDefault="00B26B2F" w:rsidP="006422B1">
      <w:pPr>
        <w:pStyle w:val="BodyText3"/>
      </w:pPr>
      <w:r>
        <w:t xml:space="preserve">The </w:t>
      </w:r>
      <w:r w:rsidRPr="00B26B2F">
        <w:t>water below land surface in a zone of saturation</w:t>
      </w:r>
      <w:r>
        <w:t xml:space="preserve">, or </w:t>
      </w:r>
      <w:r w:rsidRPr="00B26B2F">
        <w:t>water contained within an aquifer</w:t>
      </w:r>
      <w:r>
        <w:t>.</w:t>
      </w:r>
    </w:p>
    <w:p w14:paraId="32FE7608" w14:textId="525DC4B2" w:rsidR="00BF73A5" w:rsidRDefault="00BF73A5" w:rsidP="007F558B">
      <w:pPr>
        <w:pStyle w:val="BodyText2"/>
        <w:keepNext/>
      </w:pPr>
      <w:r>
        <w:t>04.06</w:t>
      </w:r>
      <w:r w:rsidR="00715804">
        <w:tab/>
      </w:r>
      <w:r w:rsidR="00715804">
        <w:rPr>
          <w:u w:val="single"/>
        </w:rPr>
        <w:t>Heap leach process</w:t>
      </w:r>
    </w:p>
    <w:p w14:paraId="68310A7E" w14:textId="62F257E1" w:rsidR="00CB5722" w:rsidRDefault="007F558B" w:rsidP="006422B1">
      <w:pPr>
        <w:pStyle w:val="BodyText3"/>
      </w:pPr>
      <w:r>
        <w:t>A process in which uranium is removed from a pile of crushed ore that has been placed on a liner system</w:t>
      </w:r>
      <w:r w:rsidR="003E33C2">
        <w:t xml:space="preserve"> by a percolating solution that flows through the ore and is collected</w:t>
      </w:r>
      <w:r w:rsidR="00CB5722">
        <w:t xml:space="preserve"> for further processing.</w:t>
      </w:r>
    </w:p>
    <w:p w14:paraId="6317B5DD" w14:textId="529F414A" w:rsidR="00724979" w:rsidRDefault="00724979" w:rsidP="001C2BBA">
      <w:pPr>
        <w:pStyle w:val="BodyText2"/>
        <w:keepNext/>
      </w:pPr>
      <w:r>
        <w:lastRenderedPageBreak/>
        <w:t>04.07</w:t>
      </w:r>
      <w:r>
        <w:tab/>
      </w:r>
      <w:r w:rsidRPr="00724979">
        <w:rPr>
          <w:u w:val="single"/>
        </w:rPr>
        <w:t>Hybrid Inspection</w:t>
      </w:r>
    </w:p>
    <w:p w14:paraId="282BC2C8" w14:textId="49F9C387" w:rsidR="00724979" w:rsidRDefault="00724979" w:rsidP="001C2BBA">
      <w:pPr>
        <w:pStyle w:val="BodyText2"/>
        <w:keepNext/>
      </w:pPr>
      <w:r>
        <w:tab/>
      </w:r>
      <w:r w:rsidRPr="00724979">
        <w:t>A hybrid inspection is a combination of onsite and remote inspection.</w:t>
      </w:r>
    </w:p>
    <w:p w14:paraId="006AE4B7" w14:textId="2F73CDF2" w:rsidR="00690ABA" w:rsidRDefault="00CF107F" w:rsidP="001C2BBA">
      <w:pPr>
        <w:pStyle w:val="BodyText2"/>
        <w:keepNext/>
      </w:pPr>
      <w:r w:rsidRPr="004A13F0">
        <w:t>04.0</w:t>
      </w:r>
      <w:r w:rsidR="00724979">
        <w:t>8</w:t>
      </w:r>
      <w:r w:rsidRPr="004A13F0">
        <w:tab/>
      </w:r>
      <w:r w:rsidRPr="004A13F0">
        <w:rPr>
          <w:u w:val="single"/>
        </w:rPr>
        <w:t>In</w:t>
      </w:r>
      <w:r w:rsidR="00DA5C18" w:rsidRPr="004A13F0">
        <w:rPr>
          <w:u w:val="single"/>
        </w:rPr>
        <w:t xml:space="preserve"> </w:t>
      </w:r>
      <w:r w:rsidRPr="004A13F0">
        <w:rPr>
          <w:u w:val="single"/>
        </w:rPr>
        <w:t>situ recovery</w:t>
      </w:r>
      <w:r w:rsidR="002E6297">
        <w:rPr>
          <w:u w:val="single"/>
        </w:rPr>
        <w:t xml:space="preserve"> (ISR)</w:t>
      </w:r>
      <w:r w:rsidRPr="004A13F0">
        <w:t xml:space="preserve"> </w:t>
      </w:r>
    </w:p>
    <w:p w14:paraId="79637B10" w14:textId="17C26C38" w:rsidR="00CF107F" w:rsidRPr="00CF107F" w:rsidRDefault="00CF107F" w:rsidP="006422B1">
      <w:pPr>
        <w:pStyle w:val="BodyText3"/>
      </w:pPr>
      <w:r w:rsidRPr="004A13F0">
        <w:t>In</w:t>
      </w:r>
      <w:r w:rsidR="00DA5C18" w:rsidRPr="004A13F0">
        <w:t xml:space="preserve"> </w:t>
      </w:r>
      <w:r w:rsidRPr="004A13F0">
        <w:t>si</w:t>
      </w:r>
      <w:r>
        <w:t>tu recovery involves the use of a leaching solution (lixiviant) to extract the mineral of interest from the geological formation in which it occurs.</w:t>
      </w:r>
    </w:p>
    <w:p w14:paraId="23059BA8" w14:textId="79B3DA5C" w:rsidR="00285439" w:rsidRDefault="00285439" w:rsidP="001C2BBA">
      <w:pPr>
        <w:pStyle w:val="BodyText2"/>
        <w:keepNext/>
      </w:pPr>
      <w:r>
        <w:t>04.0</w:t>
      </w:r>
      <w:r w:rsidR="00724979">
        <w:t>9</w:t>
      </w:r>
      <w:r>
        <w:tab/>
      </w:r>
      <w:r w:rsidRPr="0043577C">
        <w:rPr>
          <w:u w:val="single"/>
        </w:rPr>
        <w:t xml:space="preserve">Master Inspection </w:t>
      </w:r>
      <w:r>
        <w:rPr>
          <w:u w:val="single"/>
        </w:rPr>
        <w:t>Plan (MIP)</w:t>
      </w:r>
      <w:r>
        <w:t xml:space="preserve"> </w:t>
      </w:r>
    </w:p>
    <w:p w14:paraId="3F2CADEC" w14:textId="1C092A78" w:rsidR="00EF6C18" w:rsidRDefault="00285439" w:rsidP="006422B1">
      <w:pPr>
        <w:pStyle w:val="BodyText3"/>
      </w:pPr>
      <w:r w:rsidRPr="002D1730">
        <w:t xml:space="preserve">A </w:t>
      </w:r>
      <w:r>
        <w:t xml:space="preserve">region-specific plan of </w:t>
      </w:r>
      <w:r w:rsidRPr="002D1730">
        <w:t xml:space="preserve">inspection </w:t>
      </w:r>
      <w:r>
        <w:t>activities that ensures the inspection program is properly focused and facilitates the efficient allocation of regional inspection resources</w:t>
      </w:r>
      <w:r w:rsidR="00C87827">
        <w:t>.</w:t>
      </w:r>
    </w:p>
    <w:p w14:paraId="48232707" w14:textId="0DCEFAA5" w:rsidR="00724979" w:rsidRDefault="00724979" w:rsidP="00724979">
      <w:pPr>
        <w:pStyle w:val="BodyText3"/>
        <w:ind w:left="0"/>
      </w:pPr>
      <w:r>
        <w:t>04.10</w:t>
      </w:r>
      <w:r>
        <w:tab/>
        <w:t xml:space="preserve"> </w:t>
      </w:r>
      <w:r w:rsidRPr="00724979">
        <w:rPr>
          <w:u w:val="single"/>
        </w:rPr>
        <w:t>Onsite Inspection</w:t>
      </w:r>
    </w:p>
    <w:p w14:paraId="38D9C3FE" w14:textId="353F17C8" w:rsidR="00724979" w:rsidRDefault="00724979" w:rsidP="00724979">
      <w:pPr>
        <w:pStyle w:val="BodyText3"/>
      </w:pPr>
      <w:r w:rsidRPr="00724979">
        <w:t>An onsite inspection is any direct inspection procedure effort performed through in</w:t>
      </w:r>
      <w:r w:rsidR="009C296D">
        <w:noBreakHyphen/>
      </w:r>
      <w:r w:rsidRPr="00724979">
        <w:t>person observation of licensee personnel and walkdowns of licensee equipment. An inspection is still considered as onsite even if some records or documents were reviewed remotely. Note, inspection preparation and documentation are not considered direct inspection procedure effort.</w:t>
      </w:r>
      <w:r>
        <w:tab/>
      </w:r>
    </w:p>
    <w:p w14:paraId="414E1109" w14:textId="1CB3F3DB" w:rsidR="00AF4214" w:rsidRDefault="00220608" w:rsidP="001C2BBA">
      <w:pPr>
        <w:pStyle w:val="BodyText2"/>
        <w:keepNext/>
      </w:pPr>
      <w:r>
        <w:t>04.</w:t>
      </w:r>
      <w:r w:rsidR="00724979">
        <w:t>11</w:t>
      </w:r>
      <w:r w:rsidR="006422B1">
        <w:tab/>
      </w:r>
      <w:r w:rsidRPr="00220608">
        <w:rPr>
          <w:u w:val="single"/>
        </w:rPr>
        <w:t>Operation</w:t>
      </w:r>
    </w:p>
    <w:p w14:paraId="3B4BC18A" w14:textId="5B495D8F" w:rsidR="00D2060D" w:rsidRDefault="00220608" w:rsidP="006422B1">
      <w:pPr>
        <w:pStyle w:val="BodyText3"/>
      </w:pPr>
      <w:r>
        <w:t>Operation for a mill is the process of extracting uranium from ore. For an 11</w:t>
      </w:r>
      <w:proofErr w:type="gramStart"/>
      <w:r>
        <w:t>e.(</w:t>
      </w:r>
      <w:proofErr w:type="gramEnd"/>
      <w:r>
        <w:t>2) disposal facility, operation means that a uranium or thorium mill tailings pile or impoundment is being used for the continued placement of byproduct material or is in standby status for such placement.</w:t>
      </w:r>
    </w:p>
    <w:p w14:paraId="47219221" w14:textId="6FE06617" w:rsidR="005A18FD" w:rsidRDefault="009A4042" w:rsidP="001C2BBA">
      <w:pPr>
        <w:pStyle w:val="BodyText2"/>
        <w:keepNext/>
      </w:pPr>
      <w:r>
        <w:t>04.</w:t>
      </w:r>
      <w:r w:rsidR="005A3C50">
        <w:t>1</w:t>
      </w:r>
      <w:r w:rsidR="00724979">
        <w:t>2</w:t>
      </w:r>
      <w:r>
        <w:tab/>
      </w:r>
      <w:r w:rsidRPr="009A4042">
        <w:rPr>
          <w:u w:val="single"/>
        </w:rPr>
        <w:t>Performance-</w:t>
      </w:r>
      <w:r w:rsidR="00CF107F">
        <w:rPr>
          <w:u w:val="single"/>
        </w:rPr>
        <w:t>b</w:t>
      </w:r>
      <w:r w:rsidRPr="009A4042">
        <w:rPr>
          <w:u w:val="single"/>
        </w:rPr>
        <w:t xml:space="preserve">ased </w:t>
      </w:r>
      <w:r w:rsidR="00CF107F">
        <w:rPr>
          <w:u w:val="single"/>
        </w:rPr>
        <w:t>a</w:t>
      </w:r>
      <w:r w:rsidRPr="009A4042">
        <w:rPr>
          <w:u w:val="single"/>
        </w:rPr>
        <w:t>pproach</w:t>
      </w:r>
      <w:r>
        <w:t xml:space="preserve"> </w:t>
      </w:r>
    </w:p>
    <w:p w14:paraId="3CEB5EB9" w14:textId="06F9DDF3" w:rsidR="00220608" w:rsidRDefault="00B131E8" w:rsidP="006422B1">
      <w:pPr>
        <w:pStyle w:val="BodyText3"/>
      </w:pPr>
      <w:r>
        <w:t xml:space="preserve">As applied to inspection, a performance-based approach </w:t>
      </w:r>
      <w:r w:rsidR="00CA6C6E">
        <w:t>focuses on</w:t>
      </w:r>
      <w:r>
        <w:t xml:space="preserve"> results (e.g., can the pump perform its intended function) over process and method (e.g., </w:t>
      </w:r>
      <w:r w:rsidR="001D7592">
        <w:t>completion of training requirements for maintenance of a pump</w:t>
      </w:r>
      <w:r>
        <w:t>).</w:t>
      </w:r>
      <w:r w:rsidR="00DD5ADC">
        <w:t xml:space="preserve"> </w:t>
      </w:r>
      <w:r w:rsidR="00C410FB">
        <w:t>For example</w:t>
      </w:r>
      <w:r w:rsidR="005B2A61">
        <w:t>,</w:t>
      </w:r>
      <w:r w:rsidR="00C410FB">
        <w:t xml:space="preserve"> if a licensee is unsuccessful in meeting the criteria defined by a performance-based regulation, the inspector should then focus on the </w:t>
      </w:r>
      <w:r w:rsidR="008A7CC8">
        <w:t>licensee’s</w:t>
      </w:r>
      <w:r w:rsidR="00C410FB">
        <w:t xml:space="preserve"> process and method to </w:t>
      </w:r>
      <w:r w:rsidR="008A7CC8">
        <w:t>understand the root cause of the breakdown in performance and to understand how future poor performance can be avoided.</w:t>
      </w:r>
    </w:p>
    <w:p w14:paraId="6D0D7CCA" w14:textId="5EDEC745" w:rsidR="00724979" w:rsidRDefault="00724979" w:rsidP="00724979">
      <w:pPr>
        <w:pStyle w:val="BodyText3"/>
        <w:ind w:left="0"/>
      </w:pPr>
      <w:r>
        <w:t>04.13</w:t>
      </w:r>
      <w:r>
        <w:tab/>
        <w:t xml:space="preserve"> </w:t>
      </w:r>
      <w:r w:rsidRPr="00724979">
        <w:rPr>
          <w:u w:val="single"/>
        </w:rPr>
        <w:t>Remote Inspection</w:t>
      </w:r>
    </w:p>
    <w:p w14:paraId="553EC7CF" w14:textId="6546DB32" w:rsidR="00724979" w:rsidRDefault="00724979" w:rsidP="00724979">
      <w:pPr>
        <w:pStyle w:val="BodyText3"/>
        <w:ind w:left="670"/>
      </w:pPr>
      <w:r w:rsidRPr="00724979">
        <w:t>A remote inspection is any direct inspection procedure effort that is performed off</w:t>
      </w:r>
      <w:r w:rsidR="00E51EB8">
        <w:t xml:space="preserve"> </w:t>
      </w:r>
      <w:r w:rsidRPr="00724979">
        <w:t>site</w:t>
      </w:r>
      <w:r>
        <w:t xml:space="preserve"> </w:t>
      </w:r>
      <w:r w:rsidRPr="00724979">
        <w:t>from the licensee’s facility or associated location.</w:t>
      </w:r>
    </w:p>
    <w:p w14:paraId="0D3EDA72" w14:textId="5028EEC3" w:rsidR="001B3AD7" w:rsidRDefault="006A7E61" w:rsidP="001C2BBA">
      <w:pPr>
        <w:pStyle w:val="BodyText2"/>
        <w:keepNext/>
      </w:pPr>
      <w:r>
        <w:t>04.</w:t>
      </w:r>
      <w:r w:rsidR="00EE324A">
        <w:t>1</w:t>
      </w:r>
      <w:r w:rsidR="00724979">
        <w:t>4</w:t>
      </w:r>
      <w:r>
        <w:tab/>
      </w:r>
      <w:r w:rsidR="00C150A4" w:rsidRPr="00C150A4">
        <w:rPr>
          <w:u w:val="single"/>
        </w:rPr>
        <w:t>Risk-</w:t>
      </w:r>
      <w:r w:rsidR="00CF107F">
        <w:rPr>
          <w:u w:val="single"/>
        </w:rPr>
        <w:t>i</w:t>
      </w:r>
      <w:r w:rsidR="00C150A4" w:rsidRPr="00C150A4">
        <w:rPr>
          <w:u w:val="single"/>
        </w:rPr>
        <w:t xml:space="preserve">nformed </w:t>
      </w:r>
      <w:r w:rsidR="00CF107F">
        <w:rPr>
          <w:u w:val="single"/>
        </w:rPr>
        <w:t>a</w:t>
      </w:r>
      <w:r w:rsidR="00C150A4" w:rsidRPr="00C150A4">
        <w:rPr>
          <w:u w:val="single"/>
        </w:rPr>
        <w:t>pproach</w:t>
      </w:r>
      <w:r w:rsidR="009A4042" w:rsidRPr="009A4042">
        <w:t xml:space="preserve"> </w:t>
      </w:r>
    </w:p>
    <w:p w14:paraId="7999F47B" w14:textId="3A6EB121" w:rsidR="00912C86" w:rsidRDefault="00C150A4" w:rsidP="006422B1">
      <w:pPr>
        <w:pStyle w:val="BodyText3"/>
      </w:pPr>
      <w:r w:rsidRPr="009A4042">
        <w:t>A</w:t>
      </w:r>
      <w:r w:rsidR="30D38BB6" w:rsidRPr="009A4042">
        <w:t xml:space="preserve"> </w:t>
      </w:r>
      <w:r w:rsidR="00D374B3">
        <w:t>philosophy</w:t>
      </w:r>
      <w:r w:rsidR="00D374B3" w:rsidRPr="009A4042">
        <w:t xml:space="preserve"> </w:t>
      </w:r>
      <w:r w:rsidRPr="009A4042">
        <w:t xml:space="preserve">in which risk insights are considered together with other factors to determine a course of action </w:t>
      </w:r>
      <w:r w:rsidR="00D374B3">
        <w:t>that</w:t>
      </w:r>
      <w:r w:rsidR="00D374B3" w:rsidRPr="009A4042">
        <w:t xml:space="preserve"> </w:t>
      </w:r>
      <w:r w:rsidRPr="009A4042">
        <w:t>focus</w:t>
      </w:r>
      <w:r w:rsidR="00D374B3">
        <w:t>es</w:t>
      </w:r>
      <w:r w:rsidR="002C2569">
        <w:t xml:space="preserve"> inspection </w:t>
      </w:r>
      <w:r w:rsidR="00343923">
        <w:t>activities</w:t>
      </w:r>
      <w:r w:rsidR="002C2569">
        <w:t xml:space="preserve"> </w:t>
      </w:r>
      <w:r w:rsidR="00304401">
        <w:t xml:space="preserve">on issues </w:t>
      </w:r>
      <w:r w:rsidRPr="009A4042">
        <w:t>commensurate with the</w:t>
      </w:r>
      <w:r w:rsidR="00304401">
        <w:t>ir importance to health and safety.</w:t>
      </w:r>
      <w:r w:rsidRPr="009A4042">
        <w:t xml:space="preserve"> </w:t>
      </w:r>
      <w:r w:rsidR="00E83EBC">
        <w:t>R</w:t>
      </w:r>
      <w:r w:rsidRPr="009A4042">
        <w:t>isk can be determined by evaluating the combined answer to three questions (i.e., the risk triplet): (1)</w:t>
      </w:r>
      <w:r w:rsidR="00B63EE0">
        <w:t> </w:t>
      </w:r>
      <w:r w:rsidRPr="009A4042">
        <w:t>what can go wrong</w:t>
      </w:r>
      <w:r w:rsidR="002256FC">
        <w:t>;</w:t>
      </w:r>
      <w:r w:rsidRPr="009A4042">
        <w:t xml:space="preserve"> (2)</w:t>
      </w:r>
      <w:r w:rsidR="00E14AF3">
        <w:t> </w:t>
      </w:r>
      <w:r w:rsidRPr="009A4042">
        <w:t>how likely it is</w:t>
      </w:r>
      <w:r w:rsidR="002256FC">
        <w:t>;</w:t>
      </w:r>
      <w:r w:rsidRPr="009A4042">
        <w:t xml:space="preserve"> and (3)</w:t>
      </w:r>
      <w:r w:rsidR="00E14AF3">
        <w:t> </w:t>
      </w:r>
      <w:r w:rsidRPr="009A4042">
        <w:t>what its consequences might be</w:t>
      </w:r>
      <w:r w:rsidR="00E83EBC">
        <w:t>.</w:t>
      </w:r>
    </w:p>
    <w:p w14:paraId="54337730" w14:textId="3B25C52D" w:rsidR="00BD0382" w:rsidRDefault="00BD0382" w:rsidP="001C2BBA">
      <w:pPr>
        <w:pStyle w:val="BodyText2"/>
        <w:keepNext/>
        <w:rPr>
          <w:u w:val="single"/>
        </w:rPr>
      </w:pPr>
      <w:r>
        <w:lastRenderedPageBreak/>
        <w:t>04.1</w:t>
      </w:r>
      <w:r w:rsidR="00724979">
        <w:t>5</w:t>
      </w:r>
      <w:r>
        <w:tab/>
      </w:r>
      <w:r>
        <w:rPr>
          <w:u w:val="single"/>
        </w:rPr>
        <w:t>Risk Modules (RMs)</w:t>
      </w:r>
    </w:p>
    <w:p w14:paraId="7190F667" w14:textId="621F8DB7" w:rsidR="00BD0382" w:rsidRDefault="00927367" w:rsidP="006422B1">
      <w:pPr>
        <w:pStyle w:val="BodyText3"/>
      </w:pPr>
      <w:r>
        <w:t xml:space="preserve">Program areas that present higher risk or are expected to effectively reduce risk to health, safety and security that are identified in each inspection procedure </w:t>
      </w:r>
      <w:proofErr w:type="gramStart"/>
      <w:r>
        <w:t>in order to</w:t>
      </w:r>
      <w:proofErr w:type="gramEnd"/>
      <w:r>
        <w:t xml:space="preserve"> focus inspection efforts on these particular program areas.</w:t>
      </w:r>
    </w:p>
    <w:p w14:paraId="234D538B" w14:textId="29A113AD" w:rsidR="00C71042" w:rsidRDefault="00C71042" w:rsidP="001C2BBA">
      <w:pPr>
        <w:pStyle w:val="BodyText2"/>
        <w:keepNext/>
        <w:rPr>
          <w:u w:val="single"/>
        </w:rPr>
      </w:pPr>
      <w:r>
        <w:t>04.1</w:t>
      </w:r>
      <w:r w:rsidR="00724979">
        <w:t>6</w:t>
      </w:r>
      <w:r>
        <w:tab/>
      </w:r>
      <w:r>
        <w:rPr>
          <w:u w:val="single"/>
        </w:rPr>
        <w:t>Safety and Environmental Review Panel (SERP)</w:t>
      </w:r>
    </w:p>
    <w:p w14:paraId="1B41B856" w14:textId="3E6E7CF9" w:rsidR="00C71042" w:rsidRDefault="00881ABF" w:rsidP="006422B1">
      <w:pPr>
        <w:pStyle w:val="BodyText3"/>
      </w:pPr>
      <w:r>
        <w:t>A licensee panel with at least three individuals representing management/financial, operations/construction and radiation safety matters. The SERP with support from other qualified</w:t>
      </w:r>
      <w:r w:rsidR="006B223D">
        <w:t xml:space="preserve"> licensee staff members or consultants as appropriate decides when proposed changes, tests or experiments at a licensed facility require a license amendment. Licenses with SERP license conditions are sometimes referred to as performance</w:t>
      </w:r>
      <w:r w:rsidR="009D26A3">
        <w:t>-based</w:t>
      </w:r>
      <w:r w:rsidR="006B223D">
        <w:t xml:space="preserve"> licenses.</w:t>
      </w:r>
    </w:p>
    <w:p w14:paraId="2CD45D0E" w14:textId="01370994" w:rsidR="002D7EBC" w:rsidRDefault="006A7E61" w:rsidP="001C2BBA">
      <w:pPr>
        <w:pStyle w:val="BodyText2"/>
        <w:keepNext/>
      </w:pPr>
      <w:r>
        <w:t>04.</w:t>
      </w:r>
      <w:r w:rsidR="0004197B">
        <w:t>1</w:t>
      </w:r>
      <w:r w:rsidR="00724979">
        <w:t>7</w:t>
      </w:r>
      <w:r>
        <w:tab/>
      </w:r>
      <w:r w:rsidR="00EF6C18" w:rsidRPr="006A7E61">
        <w:rPr>
          <w:u w:val="single"/>
        </w:rPr>
        <w:t xml:space="preserve">Source </w:t>
      </w:r>
      <w:r w:rsidR="004A6126">
        <w:rPr>
          <w:u w:val="single"/>
        </w:rPr>
        <w:t>m</w:t>
      </w:r>
      <w:r w:rsidR="00EF6C18" w:rsidRPr="006A7E61">
        <w:rPr>
          <w:u w:val="single"/>
        </w:rPr>
        <w:t>aterial</w:t>
      </w:r>
      <w:r w:rsidR="002256FC">
        <w:t xml:space="preserve"> </w:t>
      </w:r>
    </w:p>
    <w:p w14:paraId="2CEAF924" w14:textId="006AF508" w:rsidR="00EF6C18" w:rsidRDefault="00EF6C18" w:rsidP="006422B1">
      <w:pPr>
        <w:pStyle w:val="BodyText3"/>
      </w:pPr>
      <w:r w:rsidRPr="00EF6C18">
        <w:t>Uranium or thorium, or any combination thereof, in any physical or chemical form or ores contain</w:t>
      </w:r>
      <w:r w:rsidR="00D53812">
        <w:t>ing</w:t>
      </w:r>
      <w:r w:rsidRPr="00EF6C18">
        <w:t xml:space="preserve"> by weight one-twentieth of one percent (0.05</w:t>
      </w:r>
      <w:r w:rsidR="005D099C">
        <w:t xml:space="preserve"> percent</w:t>
      </w:r>
      <w:r w:rsidRPr="00EF6C18">
        <w:t>) or more of</w:t>
      </w:r>
      <w:r w:rsidR="005B5AEB">
        <w:t> </w:t>
      </w:r>
      <w:r w:rsidR="009A5F25">
        <w:t>u</w:t>
      </w:r>
      <w:r w:rsidRPr="00EF6C18">
        <w:t>ranium</w:t>
      </w:r>
      <w:r w:rsidR="00DB7C73">
        <w:t>;</w:t>
      </w:r>
      <w:r w:rsidRPr="00EF6C18">
        <w:t xml:space="preserve"> thorium</w:t>
      </w:r>
      <w:r w:rsidR="00DB7C73">
        <w:t>;</w:t>
      </w:r>
      <w:r w:rsidRPr="00EF6C18">
        <w:t xml:space="preserve"> or any </w:t>
      </w:r>
      <w:r w:rsidR="00382311" w:rsidRPr="00EF6C18">
        <w:t>combination</w:t>
      </w:r>
      <w:r w:rsidR="00382311">
        <w:t xml:space="preserve"> of</w:t>
      </w:r>
      <w:r w:rsidR="009E6F07">
        <w:t xml:space="preserve"> </w:t>
      </w:r>
      <w:r w:rsidR="002A5613">
        <w:t>uranium and thorium</w:t>
      </w:r>
      <w:r w:rsidRPr="00EF6C18">
        <w:t>. Source material does not include special nuclear material.</w:t>
      </w:r>
    </w:p>
    <w:p w14:paraId="16C1D79B" w14:textId="71C0A1A9" w:rsidR="002563E6" w:rsidRDefault="00246E9E" w:rsidP="001C2BBA">
      <w:pPr>
        <w:pStyle w:val="BodyText2"/>
        <w:keepNext/>
      </w:pPr>
      <w:r>
        <w:t>04.1</w:t>
      </w:r>
      <w:r w:rsidR="00724979">
        <w:t>8</w:t>
      </w:r>
      <w:r>
        <w:tab/>
      </w:r>
      <w:r w:rsidRPr="00246E9E">
        <w:rPr>
          <w:u w:val="single"/>
        </w:rPr>
        <w:t xml:space="preserve">Standby </w:t>
      </w:r>
      <w:r w:rsidR="00CF107F">
        <w:rPr>
          <w:u w:val="single"/>
        </w:rPr>
        <w:t>m</w:t>
      </w:r>
      <w:r w:rsidRPr="00246E9E">
        <w:rPr>
          <w:u w:val="single"/>
        </w:rPr>
        <w:t>ode</w:t>
      </w:r>
      <w:r w:rsidRPr="00246E9E">
        <w:t xml:space="preserve"> </w:t>
      </w:r>
    </w:p>
    <w:p w14:paraId="5F11694F" w14:textId="4BB68756" w:rsidR="00246E9E" w:rsidRDefault="00246E9E" w:rsidP="006422B1">
      <w:pPr>
        <w:pStyle w:val="BodyText3"/>
      </w:pPr>
      <w:r w:rsidRPr="00246E9E">
        <w:t xml:space="preserve">Situation where a </w:t>
      </w:r>
      <w:r>
        <w:t>u</w:t>
      </w:r>
      <w:r w:rsidRPr="00246E9E">
        <w:t xml:space="preserve">ranium </w:t>
      </w:r>
      <w:r>
        <w:t>r</w:t>
      </w:r>
      <w:r w:rsidRPr="00246E9E">
        <w:t>ecovery</w:t>
      </w:r>
      <w:r w:rsidR="001132B1">
        <w:t xml:space="preserve"> or 11</w:t>
      </w:r>
      <w:proofErr w:type="gramStart"/>
      <w:r w:rsidR="001132B1">
        <w:t>e</w:t>
      </w:r>
      <w:r w:rsidR="002D13E8">
        <w:t>.</w:t>
      </w:r>
      <w:r w:rsidR="001132B1">
        <w:t>(</w:t>
      </w:r>
      <w:proofErr w:type="gramEnd"/>
      <w:r w:rsidR="001132B1">
        <w:t>2) byproduct material</w:t>
      </w:r>
      <w:r w:rsidRPr="00246E9E">
        <w:t xml:space="preserve"> licensee has chosen to stop production</w:t>
      </w:r>
      <w:r w:rsidR="005B79DA">
        <w:t>,</w:t>
      </w:r>
      <w:r w:rsidRPr="00246E9E">
        <w:t xml:space="preserve"> </w:t>
      </w:r>
      <w:r w:rsidR="00CC18EF">
        <w:t xml:space="preserve">or </w:t>
      </w:r>
      <w:r w:rsidRPr="00246E9E">
        <w:t>processing</w:t>
      </w:r>
      <w:r w:rsidR="005865FE">
        <w:t>,</w:t>
      </w:r>
      <w:r w:rsidR="005B79DA">
        <w:t xml:space="preserve"> </w:t>
      </w:r>
      <w:r w:rsidRPr="00246E9E">
        <w:t xml:space="preserve">of </w:t>
      </w:r>
      <w:r w:rsidR="0072164A" w:rsidRPr="00246E9E">
        <w:t>uranium</w:t>
      </w:r>
      <w:r w:rsidR="001132B1">
        <w:t xml:space="preserve"> or other 11e</w:t>
      </w:r>
      <w:r w:rsidR="002D13E8">
        <w:t>.</w:t>
      </w:r>
      <w:r w:rsidR="001132B1">
        <w:t>(2) byproduct material</w:t>
      </w:r>
      <w:r w:rsidR="0072164A" w:rsidRPr="00246E9E">
        <w:t xml:space="preserve"> but</w:t>
      </w:r>
      <w:r w:rsidRPr="00246E9E">
        <w:t xml:space="preserve"> does not want to</w:t>
      </w:r>
      <w:r>
        <w:t xml:space="preserve"> proceed</w:t>
      </w:r>
      <w:r w:rsidRPr="00246E9E">
        <w:t xml:space="preserve"> with </w:t>
      </w:r>
      <w:r w:rsidR="002256FC">
        <w:t xml:space="preserve">the </w:t>
      </w:r>
      <w:r w:rsidRPr="00246E9E">
        <w:t xml:space="preserve">decommissioning </w:t>
      </w:r>
      <w:r w:rsidR="002256FC">
        <w:t xml:space="preserve">of </w:t>
      </w:r>
      <w:r w:rsidRPr="00246E9E">
        <w:t>the site</w:t>
      </w:r>
      <w:r w:rsidR="2E53C456" w:rsidRPr="00246E9E">
        <w:t>. T</w:t>
      </w:r>
      <w:r w:rsidR="004F3ABC">
        <w:t>his t</w:t>
      </w:r>
      <w:r w:rsidR="2E53C456" w:rsidRPr="00246E9E">
        <w:t>ypically occurs when</w:t>
      </w:r>
      <w:r w:rsidRPr="00246E9E">
        <w:t xml:space="preserve"> the driver to cease production</w:t>
      </w:r>
      <w:r w:rsidR="00DE650B">
        <w:t xml:space="preserve">, such as a decrease in the price of uranium, </w:t>
      </w:r>
      <w:r w:rsidRPr="00246E9E">
        <w:t>is expected to be resolved and the facility plans to resume production.</w:t>
      </w:r>
      <w:r w:rsidR="00E04348">
        <w:t xml:space="preserve"> In certain situations, </w:t>
      </w:r>
      <w:r w:rsidR="009225B3">
        <w:t>the</w:t>
      </w:r>
      <w:r w:rsidR="0055181D">
        <w:t xml:space="preserve"> licensee may have to submit an alternate schedule</w:t>
      </w:r>
      <w:r w:rsidR="00554113">
        <w:t xml:space="preserve"> for completion of decommissioning</w:t>
      </w:r>
      <w:r w:rsidR="00CC652E">
        <w:t xml:space="preserve"> </w:t>
      </w:r>
      <w:r w:rsidR="00527C87">
        <w:t>in accorda</w:t>
      </w:r>
      <w:r w:rsidR="00560059">
        <w:t xml:space="preserve">nce with </w:t>
      </w:r>
      <w:r w:rsidR="00E04348">
        <w:t xml:space="preserve">10 CFR </w:t>
      </w:r>
      <w:r w:rsidR="00560059">
        <w:t>40.</w:t>
      </w:r>
      <w:r w:rsidR="004B1E10">
        <w:t>42</w:t>
      </w:r>
      <w:r w:rsidR="00B41CD0">
        <w:t xml:space="preserve">, if no </w:t>
      </w:r>
      <w:r w:rsidR="009E774D">
        <w:t>principal</w:t>
      </w:r>
      <w:r w:rsidR="00B41CD0">
        <w:t xml:space="preserve"> activities are conducted for </w:t>
      </w:r>
      <w:r w:rsidR="000437FA">
        <w:t xml:space="preserve">a period of </w:t>
      </w:r>
      <w:r w:rsidR="00B41CD0">
        <w:t>24 months.</w:t>
      </w:r>
    </w:p>
    <w:p w14:paraId="2886A147" w14:textId="49DFE468" w:rsidR="002E6297" w:rsidRDefault="006A7E61" w:rsidP="001C2BBA">
      <w:pPr>
        <w:pStyle w:val="BodyText2"/>
        <w:keepNext/>
      </w:pPr>
      <w:r>
        <w:t>04.1</w:t>
      </w:r>
      <w:r w:rsidR="00724979">
        <w:t>9</w:t>
      </w:r>
      <w:r>
        <w:tab/>
      </w:r>
      <w:r w:rsidR="00EF6C18" w:rsidRPr="006A7E61">
        <w:rPr>
          <w:u w:val="single"/>
        </w:rPr>
        <w:t xml:space="preserve">Uranium </w:t>
      </w:r>
      <w:r w:rsidR="004A6126">
        <w:rPr>
          <w:u w:val="single"/>
        </w:rPr>
        <w:t>m</w:t>
      </w:r>
      <w:r w:rsidR="00EF6C18" w:rsidRPr="006A7E61">
        <w:rPr>
          <w:u w:val="single"/>
        </w:rPr>
        <w:t>illing</w:t>
      </w:r>
    </w:p>
    <w:p w14:paraId="5316753A" w14:textId="575784B7" w:rsidR="00EF6C18" w:rsidRDefault="00C521D8" w:rsidP="006422B1">
      <w:pPr>
        <w:pStyle w:val="BodyText3"/>
      </w:pPr>
      <w:r>
        <w:t>A</w:t>
      </w:r>
      <w:r w:rsidR="00EF6C18" w:rsidRPr="00EF6C18">
        <w:t xml:space="preserve">ny activity that results in the production of byproduct material as defined in </w:t>
      </w:r>
      <w:r w:rsidR="004A6126">
        <w:t>10</w:t>
      </w:r>
      <w:r w:rsidR="00695601">
        <w:t> </w:t>
      </w:r>
      <w:r w:rsidR="004A6126">
        <w:t>CFR</w:t>
      </w:r>
      <w:r w:rsidR="00695601">
        <w:t> </w:t>
      </w:r>
      <w:r w:rsidR="004A6126">
        <w:t>40</w:t>
      </w:r>
      <w:r w:rsidR="00EF6C18" w:rsidRPr="00EF6C18">
        <w:t>.</w:t>
      </w:r>
      <w:r w:rsidR="003D4826">
        <w:t>4.</w:t>
      </w:r>
    </w:p>
    <w:p w14:paraId="31DFED0A" w14:textId="57AC041A" w:rsidR="00C63B27" w:rsidRDefault="00C63B27" w:rsidP="001C2BBA">
      <w:pPr>
        <w:pStyle w:val="BodyText2"/>
        <w:keepNext/>
      </w:pPr>
      <w:r>
        <w:t>04.</w:t>
      </w:r>
      <w:r w:rsidR="00724979">
        <w:t>20</w:t>
      </w:r>
      <w:r>
        <w:tab/>
      </w:r>
      <w:r w:rsidRPr="006A7E61">
        <w:rPr>
          <w:u w:val="single"/>
        </w:rPr>
        <w:t>Unrefined and unprocessed ore</w:t>
      </w:r>
      <w:r>
        <w:t xml:space="preserve"> </w:t>
      </w:r>
    </w:p>
    <w:p w14:paraId="5A058F4A" w14:textId="4C034217" w:rsidR="00C63B27" w:rsidRDefault="00C63B27" w:rsidP="008D47F0">
      <w:pPr>
        <w:pStyle w:val="BodyText3"/>
      </w:pPr>
      <w:r>
        <w:t>O</w:t>
      </w:r>
      <w:r w:rsidRPr="00EF6C18">
        <w:t>re in its natural form prior to any processing, such as grinding, roasting or</w:t>
      </w:r>
      <w:r>
        <w:t xml:space="preserve"> </w:t>
      </w:r>
      <w:r w:rsidRPr="00EF6C18">
        <w:t>beneficiating, or refining. Processing does not include sieving or encapsulation of ore or</w:t>
      </w:r>
      <w:r w:rsidR="00BA4753">
        <w:t> </w:t>
      </w:r>
      <w:r w:rsidRPr="00EF6C18">
        <w:t>preparation of samples for laboratory</w:t>
      </w:r>
      <w:r>
        <w:t xml:space="preserve"> </w:t>
      </w:r>
      <w:r w:rsidRPr="00EF6C18">
        <w:t>analysis.</w:t>
      </w:r>
    </w:p>
    <w:p w14:paraId="16E78CFC" w14:textId="13C19FDD" w:rsidR="00430F44" w:rsidRDefault="004B6A44" w:rsidP="008E598E">
      <w:pPr>
        <w:pStyle w:val="BodyText2"/>
        <w:keepNext/>
      </w:pPr>
      <w:r>
        <w:t>04.</w:t>
      </w:r>
      <w:r w:rsidR="00724979">
        <w:t>21</w:t>
      </w:r>
      <w:r w:rsidR="008E598E">
        <w:tab/>
      </w:r>
      <w:r w:rsidR="00430F44" w:rsidRPr="008E598E">
        <w:rPr>
          <w:u w:val="single"/>
        </w:rPr>
        <w:t xml:space="preserve">Very </w:t>
      </w:r>
      <w:r w:rsidR="00850312">
        <w:rPr>
          <w:u w:val="single"/>
        </w:rPr>
        <w:t>l</w:t>
      </w:r>
      <w:r w:rsidR="00430F44" w:rsidRPr="008E598E">
        <w:rPr>
          <w:u w:val="single"/>
        </w:rPr>
        <w:t xml:space="preserve">ow </w:t>
      </w:r>
      <w:r w:rsidR="00850312">
        <w:rPr>
          <w:u w:val="single"/>
        </w:rPr>
        <w:t>s</w:t>
      </w:r>
      <w:r w:rsidR="00430F44" w:rsidRPr="008E598E">
        <w:rPr>
          <w:u w:val="single"/>
        </w:rPr>
        <w:t xml:space="preserve">afety </w:t>
      </w:r>
      <w:r w:rsidR="00850312">
        <w:rPr>
          <w:u w:val="single"/>
        </w:rPr>
        <w:t>s</w:t>
      </w:r>
      <w:r w:rsidR="00430F44" w:rsidRPr="008E598E">
        <w:rPr>
          <w:u w:val="single"/>
        </w:rPr>
        <w:t xml:space="preserve">ignificance </w:t>
      </w:r>
      <w:r w:rsidR="00850312">
        <w:rPr>
          <w:u w:val="single"/>
        </w:rPr>
        <w:t>i</w:t>
      </w:r>
      <w:r w:rsidR="00430F44" w:rsidRPr="008E598E">
        <w:rPr>
          <w:u w:val="single"/>
        </w:rPr>
        <w:t xml:space="preserve">ssue </w:t>
      </w:r>
      <w:r w:rsidR="00850312">
        <w:rPr>
          <w:u w:val="single"/>
        </w:rPr>
        <w:t>r</w:t>
      </w:r>
      <w:r w:rsidR="00430F44" w:rsidRPr="008E598E">
        <w:rPr>
          <w:u w:val="single"/>
        </w:rPr>
        <w:t xml:space="preserve">esolution </w:t>
      </w:r>
      <w:r w:rsidR="00850312">
        <w:rPr>
          <w:u w:val="single"/>
        </w:rPr>
        <w:t>p</w:t>
      </w:r>
      <w:r w:rsidR="00430F44" w:rsidRPr="008E598E">
        <w:rPr>
          <w:u w:val="single"/>
        </w:rPr>
        <w:t>rocess (VLSSIR Process)</w:t>
      </w:r>
    </w:p>
    <w:p w14:paraId="214F4BFC" w14:textId="0D59CFD1" w:rsidR="004B6A44" w:rsidRDefault="00430F44" w:rsidP="00314917">
      <w:pPr>
        <w:pStyle w:val="BodyText3"/>
      </w:pPr>
      <w:r>
        <w:t>A process used to discontinue inspection of an issue involving an unresolved licensing basis question in which: (1) the resolution of the issue would require considerable staff effort; and</w:t>
      </w:r>
      <w:r w:rsidR="00314917">
        <w:t xml:space="preserve"> </w:t>
      </w:r>
      <w:r>
        <w:t>(2) the agency has chosen to not expend further effort to resolve the question because the</w:t>
      </w:r>
      <w:r w:rsidR="00314917">
        <w:t xml:space="preserve"> </w:t>
      </w:r>
      <w:r>
        <w:t>issue would be no greater than severity level IV under the</w:t>
      </w:r>
      <w:r w:rsidR="00314917">
        <w:t xml:space="preserve"> </w:t>
      </w:r>
      <w:r>
        <w:t>traditional enforcement process if it were determined to be a violation.</w:t>
      </w:r>
    </w:p>
    <w:p w14:paraId="69F1840D" w14:textId="5EDB1ED9" w:rsidR="00C279A2" w:rsidRDefault="00DB0D2C" w:rsidP="007B77A2">
      <w:pPr>
        <w:pStyle w:val="Heading1"/>
      </w:pPr>
      <w:r>
        <w:lastRenderedPageBreak/>
        <w:t>2801</w:t>
      </w:r>
      <w:r w:rsidR="0062108A">
        <w:t>-0</w:t>
      </w:r>
      <w:r>
        <w:t>5</w:t>
      </w:r>
      <w:r w:rsidR="00C279A2">
        <w:tab/>
        <w:t>RESPONSIBILITIES AND AUTHORITIES</w:t>
      </w:r>
    </w:p>
    <w:p w14:paraId="0D3F8B02" w14:textId="12612CE3" w:rsidR="00EA2682" w:rsidRPr="00997B4C" w:rsidRDefault="71A0BCD7" w:rsidP="001C2BBA">
      <w:pPr>
        <w:pStyle w:val="BodyText2"/>
        <w:keepNext/>
      </w:pPr>
      <w:r>
        <w:t>0</w:t>
      </w:r>
      <w:r w:rsidR="5FA3A8EC">
        <w:t>5</w:t>
      </w:r>
      <w:r>
        <w:t>.01</w:t>
      </w:r>
      <w:r w:rsidR="00043011">
        <w:tab/>
      </w:r>
      <w:r w:rsidRPr="00997B4C">
        <w:rPr>
          <w:u w:val="single"/>
        </w:rPr>
        <w:t xml:space="preserve">Director, Office </w:t>
      </w:r>
      <w:r w:rsidR="4E1AFC03" w:rsidRPr="00997B4C">
        <w:rPr>
          <w:u w:val="single"/>
        </w:rPr>
        <w:t xml:space="preserve">of </w:t>
      </w:r>
      <w:r w:rsidRPr="00997B4C">
        <w:rPr>
          <w:u w:val="single"/>
        </w:rPr>
        <w:t>Nuclear Material Safety and Safeguards (NMSS)</w:t>
      </w:r>
    </w:p>
    <w:p w14:paraId="745E2E6D" w14:textId="017DE3C8" w:rsidR="0017388A" w:rsidRPr="00997B4C" w:rsidRDefault="0017388A" w:rsidP="00EE593C">
      <w:pPr>
        <w:pStyle w:val="BodyText"/>
        <w:numPr>
          <w:ilvl w:val="0"/>
          <w:numId w:val="10"/>
        </w:numPr>
      </w:pPr>
      <w:r w:rsidRPr="00997B4C">
        <w:t>Provides overall program direction for the NRC uranium recovery inspection program.</w:t>
      </w:r>
      <w:r w:rsidR="001D5D1C" w:rsidRPr="00997B4C">
        <w:t xml:space="preserve"> </w:t>
      </w:r>
    </w:p>
    <w:p w14:paraId="17312BE9" w14:textId="06624C8D" w:rsidR="00D63323" w:rsidRPr="00997B4C" w:rsidRDefault="00D63323" w:rsidP="00EE593C">
      <w:pPr>
        <w:pStyle w:val="BodyText"/>
        <w:numPr>
          <w:ilvl w:val="0"/>
          <w:numId w:val="10"/>
        </w:numPr>
      </w:pPr>
      <w:r w:rsidRPr="00997B4C">
        <w:t>Provides resource as needed to NRC materials and waste inspection programs.</w:t>
      </w:r>
    </w:p>
    <w:p w14:paraId="780D9183" w14:textId="593350A5" w:rsidR="002D67F8" w:rsidRPr="00997B4C" w:rsidRDefault="00FF1233" w:rsidP="001C2BBA">
      <w:pPr>
        <w:pStyle w:val="BodyText2"/>
        <w:keepNext/>
        <w:rPr>
          <w:u w:val="single"/>
        </w:rPr>
      </w:pPr>
      <w:r w:rsidRPr="00997B4C">
        <w:t>05.02</w:t>
      </w:r>
      <w:r w:rsidRPr="00997B4C">
        <w:tab/>
      </w:r>
      <w:r w:rsidRPr="00997B4C">
        <w:rPr>
          <w:u w:val="single"/>
        </w:rPr>
        <w:t xml:space="preserve">Director, Division of </w:t>
      </w:r>
      <w:r w:rsidR="006D2A65" w:rsidRPr="00997B4C">
        <w:rPr>
          <w:u w:val="single"/>
        </w:rPr>
        <w:t>Decommissioning, Uranium Recover</w:t>
      </w:r>
      <w:r w:rsidR="009B7D64" w:rsidRPr="00997B4C">
        <w:rPr>
          <w:u w:val="single"/>
        </w:rPr>
        <w:t>y</w:t>
      </w:r>
      <w:r w:rsidR="006D2A65" w:rsidRPr="00997B4C">
        <w:rPr>
          <w:u w:val="single"/>
        </w:rPr>
        <w:t xml:space="preserve"> and Waste Program (DUWP)</w:t>
      </w:r>
    </w:p>
    <w:p w14:paraId="0E749328" w14:textId="4AC6F09A" w:rsidR="006D2A65" w:rsidRPr="00997B4C" w:rsidRDefault="005D5BAE" w:rsidP="00EE593C">
      <w:pPr>
        <w:pStyle w:val="BodyText"/>
        <w:numPr>
          <w:ilvl w:val="0"/>
          <w:numId w:val="11"/>
        </w:numPr>
      </w:pPr>
      <w:r w:rsidRPr="00997B4C">
        <w:t xml:space="preserve">Coordinates, </w:t>
      </w:r>
      <w:r w:rsidR="00043011" w:rsidRPr="00997B4C">
        <w:t>develops,</w:t>
      </w:r>
      <w:r w:rsidRPr="00997B4C">
        <w:t xml:space="preserve"> and implements uranium recovery and 11</w:t>
      </w:r>
      <w:proofErr w:type="gramStart"/>
      <w:r w:rsidRPr="00997B4C">
        <w:t>e</w:t>
      </w:r>
      <w:r w:rsidR="009B7D64" w:rsidRPr="00997B4C">
        <w:t>.</w:t>
      </w:r>
      <w:r w:rsidRPr="00997B4C">
        <w:t>(</w:t>
      </w:r>
      <w:proofErr w:type="gramEnd"/>
      <w:r w:rsidRPr="00997B4C">
        <w:t>2) byproduct material inspection requirements and policies.</w:t>
      </w:r>
    </w:p>
    <w:p w14:paraId="711BADC8" w14:textId="7EE9E870" w:rsidR="00363977" w:rsidRPr="00997B4C" w:rsidRDefault="00363977" w:rsidP="00EE593C">
      <w:pPr>
        <w:pStyle w:val="BodyText"/>
        <w:numPr>
          <w:ilvl w:val="0"/>
          <w:numId w:val="11"/>
        </w:numPr>
      </w:pPr>
      <w:r w:rsidRPr="00997B4C">
        <w:t>In accordance with NMSS policy, periodically reviews this IMC and its associated inspection procedures and either affirms the existing procedures (if still valid) or initiates a revision.</w:t>
      </w:r>
    </w:p>
    <w:p w14:paraId="49461BB9" w14:textId="587D056B" w:rsidR="005D5BAE" w:rsidRDefault="003B55B4" w:rsidP="00EE593C">
      <w:pPr>
        <w:pStyle w:val="BodyText"/>
        <w:numPr>
          <w:ilvl w:val="0"/>
          <w:numId w:val="11"/>
        </w:numPr>
      </w:pPr>
      <w:r w:rsidRPr="00997B4C">
        <w:t>Characterizes</w:t>
      </w:r>
      <w:r w:rsidR="00A94880" w:rsidRPr="00997B4C">
        <w:t xml:space="preserve">, </w:t>
      </w:r>
      <w:r w:rsidR="005B2A61" w:rsidRPr="00997B4C">
        <w:t>assesses</w:t>
      </w:r>
      <w:r w:rsidR="005B2A61">
        <w:t>,</w:t>
      </w:r>
      <w:r w:rsidR="00A94880">
        <w:t xml:space="preserve"> and mitigates the risks to the </w:t>
      </w:r>
      <w:r>
        <w:t>decommissioning and low-level waste business line of each program adjustment or aggregation of program adjustments.</w:t>
      </w:r>
    </w:p>
    <w:p w14:paraId="3C87572D" w14:textId="130392E9" w:rsidR="0096678C" w:rsidRPr="008116AE" w:rsidRDefault="002D67F8" w:rsidP="001C2BBA">
      <w:pPr>
        <w:pStyle w:val="BodyText2"/>
        <w:keepNext/>
      </w:pPr>
      <w:r>
        <w:t>05.03</w:t>
      </w:r>
      <w:r w:rsidR="00EB2288">
        <w:tab/>
      </w:r>
      <w:r w:rsidR="0096678C" w:rsidRPr="008623AA">
        <w:rPr>
          <w:u w:val="single"/>
        </w:rPr>
        <w:t xml:space="preserve">Branch Chief, </w:t>
      </w:r>
      <w:r w:rsidR="0096678C" w:rsidRPr="00DD03A4">
        <w:rPr>
          <w:u w:val="single"/>
        </w:rPr>
        <w:t>Division of Decommissioning, Uranium Recovery and Waste Programs</w:t>
      </w:r>
    </w:p>
    <w:p w14:paraId="73CA91E5" w14:textId="40140934" w:rsidR="00BD1E2A" w:rsidRDefault="00BD1E2A" w:rsidP="00EE593C">
      <w:pPr>
        <w:pStyle w:val="BodyText"/>
        <w:numPr>
          <w:ilvl w:val="0"/>
          <w:numId w:val="12"/>
        </w:numPr>
      </w:pPr>
      <w:r>
        <w:t xml:space="preserve">Provides support, as requested, for implementation of the inspection program by the regions, Support </w:t>
      </w:r>
      <w:r w:rsidR="00756F0B">
        <w:t>includes providing technical experts for complex program areas such as groundwater program evaluation.</w:t>
      </w:r>
    </w:p>
    <w:p w14:paraId="1C455F3C" w14:textId="0C2E82B2" w:rsidR="00D44C5B" w:rsidRDefault="00D44C5B" w:rsidP="00EE593C">
      <w:pPr>
        <w:pStyle w:val="BodyText"/>
        <w:numPr>
          <w:ilvl w:val="0"/>
          <w:numId w:val="12"/>
        </w:numPr>
      </w:pPr>
      <w:r>
        <w:t>Stays informed of the results on the inspection program and provides advi</w:t>
      </w:r>
      <w:r w:rsidR="009B7D64">
        <w:t>c</w:t>
      </w:r>
      <w:r>
        <w:t>e to the res</w:t>
      </w:r>
      <w:r w:rsidR="0018027A">
        <w:t>ponsible Branch Chief regarding site status,</w:t>
      </w:r>
      <w:r>
        <w:t xml:space="preserve"> staffing, budge</w:t>
      </w:r>
      <w:r w:rsidR="00A07091">
        <w:t>t</w:t>
      </w:r>
      <w:r>
        <w:t>s and evolving priorities.</w:t>
      </w:r>
    </w:p>
    <w:p w14:paraId="21B23A22" w14:textId="55982A53" w:rsidR="008179DD" w:rsidRPr="009B00F5" w:rsidRDefault="008179DD" w:rsidP="001C2BBA">
      <w:pPr>
        <w:pStyle w:val="BodyText2"/>
        <w:keepNext/>
      </w:pPr>
      <w:r>
        <w:t xml:space="preserve">05.04 </w:t>
      </w:r>
      <w:r w:rsidR="005672DB" w:rsidRPr="00C40FEF">
        <w:rPr>
          <w:u w:val="single"/>
        </w:rPr>
        <w:t>NRC Project Manager (PM)</w:t>
      </w:r>
    </w:p>
    <w:p w14:paraId="50835CCF" w14:textId="42734E22" w:rsidR="00732DE7" w:rsidRDefault="001334EB" w:rsidP="00EE593C">
      <w:pPr>
        <w:pStyle w:val="BodyText"/>
        <w:numPr>
          <w:ilvl w:val="0"/>
          <w:numId w:val="13"/>
        </w:numPr>
      </w:pPr>
      <w:r>
        <w:t>Coordinates, develops</w:t>
      </w:r>
      <w:r w:rsidR="00E876F6">
        <w:t>,</w:t>
      </w:r>
      <w:r>
        <w:t xml:space="preserve"> and implements the uranium recovery project </w:t>
      </w:r>
      <w:r w:rsidR="00C46DEB">
        <w:t xml:space="preserve">and 11.e(2) byproduct </w:t>
      </w:r>
      <w:r>
        <w:t>management</w:t>
      </w:r>
      <w:r w:rsidR="00DE3884">
        <w:t xml:space="preserve"> program and provides programmatic oversight of the regional inspection requirements and policies. </w:t>
      </w:r>
    </w:p>
    <w:p w14:paraId="34CE94FA" w14:textId="1F4403F3" w:rsidR="005672DB" w:rsidRDefault="00DE3884" w:rsidP="00EE593C">
      <w:pPr>
        <w:pStyle w:val="BodyText"/>
        <w:numPr>
          <w:ilvl w:val="0"/>
          <w:numId w:val="13"/>
        </w:numPr>
      </w:pPr>
      <w:r>
        <w:t xml:space="preserve">Approves in concert with the regional Branch Chief, program adjustments based on </w:t>
      </w:r>
      <w:r w:rsidR="002658A0">
        <w:t xml:space="preserve">current </w:t>
      </w:r>
      <w:r w:rsidR="00B71B89">
        <w:t>or</w:t>
      </w:r>
      <w:r w:rsidR="002658A0">
        <w:t xml:space="preserve"> planned </w:t>
      </w:r>
      <w:r>
        <w:t>activities at the licensee site.</w:t>
      </w:r>
    </w:p>
    <w:p w14:paraId="69F1840F" w14:textId="40BDCB0C" w:rsidR="00F06DDA" w:rsidRPr="00E56FBA" w:rsidRDefault="00F566BA" w:rsidP="001C2BBA">
      <w:pPr>
        <w:pStyle w:val="BodyText2"/>
        <w:keepNext/>
      </w:pPr>
      <w:r>
        <w:t>05.05</w:t>
      </w:r>
      <w:r>
        <w:tab/>
      </w:r>
      <w:r w:rsidR="00C279A2" w:rsidRPr="00051823">
        <w:rPr>
          <w:u w:val="single"/>
        </w:rPr>
        <w:t>Regional Administrator</w:t>
      </w:r>
      <w:r w:rsidR="00A160A2">
        <w:rPr>
          <w:u w:val="single"/>
        </w:rPr>
        <w:t xml:space="preserve"> </w:t>
      </w:r>
      <w:r w:rsidR="00F45021">
        <w:rPr>
          <w:u w:val="single"/>
        </w:rPr>
        <w:t>(</w:t>
      </w:r>
      <w:r w:rsidR="00A160A2">
        <w:rPr>
          <w:u w:val="single"/>
        </w:rPr>
        <w:t>RA</w:t>
      </w:r>
      <w:r w:rsidR="00F45021">
        <w:rPr>
          <w:u w:val="single"/>
        </w:rPr>
        <w:t>)</w:t>
      </w:r>
    </w:p>
    <w:p w14:paraId="3BAFEBC4" w14:textId="41DC000F" w:rsidR="0031389C" w:rsidRDefault="00160087" w:rsidP="00EE593C">
      <w:pPr>
        <w:pStyle w:val="BodyText"/>
        <w:numPr>
          <w:ilvl w:val="0"/>
          <w:numId w:val="14"/>
        </w:numPr>
      </w:pPr>
      <w:r>
        <w:t xml:space="preserve">In concert with headquarters, directs </w:t>
      </w:r>
      <w:r w:rsidR="00CD0D23">
        <w:t xml:space="preserve">the </w:t>
      </w:r>
      <w:r w:rsidR="00CD0D23" w:rsidRPr="0031389C">
        <w:t>implementation</w:t>
      </w:r>
      <w:r w:rsidR="0031389C" w:rsidRPr="0031389C">
        <w:t xml:space="preserve"> of the </w:t>
      </w:r>
      <w:r w:rsidR="6389BB74">
        <w:t>uranium recovery and 11</w:t>
      </w:r>
      <w:proofErr w:type="gramStart"/>
      <w:r w:rsidR="009153A9">
        <w:t>e.(</w:t>
      </w:r>
      <w:proofErr w:type="gramEnd"/>
      <w:r w:rsidR="009153A9">
        <w:t>2)</w:t>
      </w:r>
      <w:r w:rsidR="6389BB74">
        <w:t xml:space="preserve"> byproduct material</w:t>
      </w:r>
      <w:r w:rsidR="0031389C" w:rsidRPr="0031389C">
        <w:t xml:space="preserve"> inspection program</w:t>
      </w:r>
      <w:r w:rsidR="006C5241">
        <w:t xml:space="preserve"> at their region</w:t>
      </w:r>
      <w:r w:rsidR="5AC6F78D">
        <w:t>.</w:t>
      </w:r>
    </w:p>
    <w:p w14:paraId="5AC0C490" w14:textId="4DF4E9D7" w:rsidR="005173EE" w:rsidRDefault="005173EE" w:rsidP="00EE593C">
      <w:pPr>
        <w:pStyle w:val="BodyText"/>
        <w:numPr>
          <w:ilvl w:val="0"/>
          <w:numId w:val="14"/>
        </w:numPr>
      </w:pPr>
      <w:r>
        <w:t xml:space="preserve">Ensures that the regional office staff includes adequate numbers of inspectors in various disciplines to carry out the inspection program as assigned and described in this </w:t>
      </w:r>
      <w:r w:rsidR="00E86EF6">
        <w:t>IMC</w:t>
      </w:r>
      <w:r w:rsidR="00BF56E2">
        <w:t>.</w:t>
      </w:r>
    </w:p>
    <w:p w14:paraId="22A08D69" w14:textId="4A76A3F9" w:rsidR="00C31B70" w:rsidRDefault="00BF56E2" w:rsidP="00EE593C">
      <w:pPr>
        <w:pStyle w:val="BodyText"/>
        <w:numPr>
          <w:ilvl w:val="0"/>
          <w:numId w:val="14"/>
        </w:numPr>
      </w:pPr>
      <w:r>
        <w:t>Applies inspection resources, as necessary to deal</w:t>
      </w:r>
      <w:r w:rsidR="007D05C9">
        <w:t xml:space="preserve"> w</w:t>
      </w:r>
      <w:r>
        <w:t>ith issues and problems that arise at specific facilities licensed for uranium recovery o</w:t>
      </w:r>
      <w:r w:rsidR="007D05C9">
        <w:t>r</w:t>
      </w:r>
      <w:r>
        <w:t xml:space="preserve"> 11</w:t>
      </w:r>
      <w:proofErr w:type="gramStart"/>
      <w:r>
        <w:t>e</w:t>
      </w:r>
      <w:r w:rsidR="00CD0D23">
        <w:t>.</w:t>
      </w:r>
      <w:r>
        <w:t>(</w:t>
      </w:r>
      <w:proofErr w:type="gramEnd"/>
      <w:r>
        <w:t>2) byproduct materials.</w:t>
      </w:r>
    </w:p>
    <w:p w14:paraId="6853C103" w14:textId="0F9EE2B0" w:rsidR="00840DD6" w:rsidRDefault="00B258FE" w:rsidP="00EE593C">
      <w:pPr>
        <w:pStyle w:val="BodyText"/>
        <w:numPr>
          <w:ilvl w:val="0"/>
          <w:numId w:val="14"/>
        </w:numPr>
      </w:pPr>
      <w:r>
        <w:t>Provides staffing and financial resources for implementation of the</w:t>
      </w:r>
      <w:r w:rsidR="00A97662">
        <w:t xml:space="preserve"> routine</w:t>
      </w:r>
      <w:r>
        <w:t xml:space="preserve"> inspection program.</w:t>
      </w:r>
    </w:p>
    <w:p w14:paraId="69F18416" w14:textId="7E3E8A52" w:rsidR="00051823" w:rsidRDefault="14D09CF1" w:rsidP="001C2BBA">
      <w:pPr>
        <w:pStyle w:val="BodyText2"/>
        <w:keepNext/>
      </w:pPr>
      <w:r>
        <w:lastRenderedPageBreak/>
        <w:t>0</w:t>
      </w:r>
      <w:r w:rsidR="0C639201">
        <w:t>5</w:t>
      </w:r>
      <w:r>
        <w:t>.0</w:t>
      </w:r>
      <w:r w:rsidR="00DE5131">
        <w:t>6</w:t>
      </w:r>
      <w:r w:rsidR="1798E048">
        <w:t xml:space="preserve"> </w:t>
      </w:r>
      <w:r w:rsidR="00051823">
        <w:tab/>
      </w:r>
      <w:r w:rsidR="00B65862" w:rsidRPr="00C40FEF">
        <w:rPr>
          <w:u w:val="single"/>
        </w:rPr>
        <w:t>Regional Division Director</w:t>
      </w:r>
      <w:r w:rsidR="00B65862">
        <w:t xml:space="preserve"> </w:t>
      </w:r>
    </w:p>
    <w:p w14:paraId="271122CA" w14:textId="6750BDD4" w:rsidR="00B33298" w:rsidRDefault="00FA2286" w:rsidP="00EE593C">
      <w:pPr>
        <w:pStyle w:val="BodyText"/>
        <w:numPr>
          <w:ilvl w:val="0"/>
          <w:numId w:val="15"/>
        </w:numPr>
      </w:pPr>
      <w:r>
        <w:t>Manages the implementation of the inspection elements performed by their respective region.</w:t>
      </w:r>
    </w:p>
    <w:p w14:paraId="1F8F6561" w14:textId="6D295C9E" w:rsidR="00FA2286" w:rsidRDefault="00FA2286" w:rsidP="00EE593C">
      <w:pPr>
        <w:pStyle w:val="BodyText"/>
        <w:numPr>
          <w:ilvl w:val="0"/>
          <w:numId w:val="15"/>
        </w:numPr>
      </w:pPr>
      <w:r>
        <w:t>Ensures, within budget limitations, that the regional office staff includes adequate number of inspectors in various disciplines to carry out the inspection program as assigned and described in this IMC.</w:t>
      </w:r>
    </w:p>
    <w:p w14:paraId="66D3170D" w14:textId="4C37830A" w:rsidR="00FA2286" w:rsidRDefault="00FA2286" w:rsidP="00EE593C">
      <w:pPr>
        <w:pStyle w:val="BodyText"/>
        <w:numPr>
          <w:ilvl w:val="0"/>
          <w:numId w:val="15"/>
        </w:numPr>
      </w:pPr>
      <w:r>
        <w:t>Applies the inspection resources necessary to deal with issues and problems that arise at specific facilities during uranium re</w:t>
      </w:r>
      <w:r w:rsidR="00922E44">
        <w:t>covery operations.</w:t>
      </w:r>
    </w:p>
    <w:p w14:paraId="69F1841C" w14:textId="655B429E" w:rsidR="00051823" w:rsidRPr="008116AE" w:rsidRDefault="00051823" w:rsidP="001C2BBA">
      <w:pPr>
        <w:pStyle w:val="BodyText2"/>
        <w:keepNext/>
      </w:pPr>
      <w:r>
        <w:t>0</w:t>
      </w:r>
      <w:r w:rsidR="009A5F25">
        <w:t>5</w:t>
      </w:r>
      <w:r>
        <w:t>.0</w:t>
      </w:r>
      <w:r w:rsidR="00B65862">
        <w:t>7</w:t>
      </w:r>
      <w:r>
        <w:tab/>
      </w:r>
      <w:r w:rsidR="00B65862" w:rsidRPr="00C40FEF">
        <w:rPr>
          <w:u w:val="single"/>
        </w:rPr>
        <w:t xml:space="preserve">Regional </w:t>
      </w:r>
      <w:r w:rsidRPr="00065271">
        <w:rPr>
          <w:u w:val="single"/>
        </w:rPr>
        <w:t>Branch</w:t>
      </w:r>
      <w:r w:rsidRPr="00051823">
        <w:rPr>
          <w:u w:val="single"/>
        </w:rPr>
        <w:t xml:space="preserve"> Chief</w:t>
      </w:r>
      <w:r w:rsidR="00305B47">
        <w:rPr>
          <w:u w:val="single"/>
        </w:rPr>
        <w:t xml:space="preserve"> (BC)</w:t>
      </w:r>
    </w:p>
    <w:p w14:paraId="067D17DD" w14:textId="499C949C" w:rsidR="00922E44" w:rsidRDefault="00922E44" w:rsidP="00EE593C">
      <w:pPr>
        <w:pStyle w:val="BodyText"/>
        <w:numPr>
          <w:ilvl w:val="0"/>
          <w:numId w:val="16"/>
        </w:numPr>
      </w:pPr>
      <w:r>
        <w:t>Directs and implements the uranium recovery and 11</w:t>
      </w:r>
      <w:proofErr w:type="gramStart"/>
      <w:r>
        <w:t>e</w:t>
      </w:r>
      <w:r w:rsidR="00067920">
        <w:t>.</w:t>
      </w:r>
      <w:r>
        <w:t>(</w:t>
      </w:r>
      <w:proofErr w:type="gramEnd"/>
      <w:r>
        <w:t>2) byproduct materials inspection program in the region in accordance with the IMC and coordinates with the appropriate Headquarters or regional managers as applicable to implement this IMC.</w:t>
      </w:r>
      <w:r w:rsidR="00EC63A9">
        <w:t xml:space="preserve"> </w:t>
      </w:r>
    </w:p>
    <w:p w14:paraId="38A584AD" w14:textId="386C8990" w:rsidR="00B4795B" w:rsidRDefault="00922E44" w:rsidP="00EE593C">
      <w:pPr>
        <w:pStyle w:val="BodyText"/>
        <w:numPr>
          <w:ilvl w:val="0"/>
          <w:numId w:val="16"/>
        </w:numPr>
      </w:pPr>
      <w:r>
        <w:t>Review and approve inspection schedules.</w:t>
      </w:r>
    </w:p>
    <w:p w14:paraId="18F7E3C2" w14:textId="16FDFD8A" w:rsidR="00922E44" w:rsidRDefault="00922E44" w:rsidP="00EE593C">
      <w:pPr>
        <w:pStyle w:val="BodyText"/>
        <w:numPr>
          <w:ilvl w:val="0"/>
          <w:numId w:val="16"/>
        </w:numPr>
      </w:pPr>
      <w:r>
        <w:t xml:space="preserve">Approves, in concert with the </w:t>
      </w:r>
      <w:r w:rsidR="00AE4E0A">
        <w:t>site-speci</w:t>
      </w:r>
      <w:r w:rsidR="001F15BD">
        <w:t xml:space="preserve">fic </w:t>
      </w:r>
      <w:r w:rsidR="00031170">
        <w:t>P</w:t>
      </w:r>
      <w:r w:rsidR="00137F4A">
        <w:t>M, changes in the inspection intervals based on activities at the licensed sites.</w:t>
      </w:r>
    </w:p>
    <w:p w14:paraId="2EC4901F" w14:textId="2E8CD52C" w:rsidR="00E6371C" w:rsidRDefault="00E6371C" w:rsidP="00EE593C">
      <w:pPr>
        <w:pStyle w:val="BodyText"/>
        <w:numPr>
          <w:ilvl w:val="0"/>
          <w:numId w:val="16"/>
        </w:numPr>
      </w:pPr>
      <w:r>
        <w:t xml:space="preserve">Provides regional management awareness of changes to the inspection </w:t>
      </w:r>
      <w:r w:rsidR="009C5429">
        <w:t>plans</w:t>
      </w:r>
      <w:r>
        <w:t>.</w:t>
      </w:r>
    </w:p>
    <w:p w14:paraId="2B43FD8C" w14:textId="332F429B" w:rsidR="00E6371C" w:rsidRDefault="00E6371C" w:rsidP="00EE593C">
      <w:pPr>
        <w:pStyle w:val="BodyText"/>
        <w:numPr>
          <w:ilvl w:val="0"/>
          <w:numId w:val="16"/>
        </w:numPr>
      </w:pPr>
      <w:r>
        <w:t>Reviews enforcement actions in accordance with the NRC enforcement guidance.</w:t>
      </w:r>
    </w:p>
    <w:p w14:paraId="530FFA83" w14:textId="7656032C" w:rsidR="00717B71" w:rsidRPr="009B00F5" w:rsidRDefault="00717B71" w:rsidP="001C2BBA">
      <w:pPr>
        <w:pStyle w:val="BodyText2"/>
        <w:keepNext/>
      </w:pPr>
      <w:r w:rsidRPr="003A6817">
        <w:t>0</w:t>
      </w:r>
      <w:r>
        <w:t>5</w:t>
      </w:r>
      <w:r w:rsidRPr="003A6817">
        <w:t>.0</w:t>
      </w:r>
      <w:r w:rsidR="00572155">
        <w:t>8</w:t>
      </w:r>
      <w:r w:rsidRPr="003A6817">
        <w:tab/>
      </w:r>
      <w:r w:rsidRPr="000A720F">
        <w:rPr>
          <w:u w:val="single"/>
        </w:rPr>
        <w:t>Inspectors</w:t>
      </w:r>
    </w:p>
    <w:p w14:paraId="5376ED8B" w14:textId="166CD8F6" w:rsidR="00717B71" w:rsidRDefault="00810096" w:rsidP="00EE593C">
      <w:pPr>
        <w:pStyle w:val="BodyText"/>
        <w:numPr>
          <w:ilvl w:val="0"/>
          <w:numId w:val="17"/>
        </w:numPr>
      </w:pPr>
      <w:r>
        <w:t>All NRC personnel i</w:t>
      </w:r>
      <w:r w:rsidRPr="003A6817">
        <w:t>mplement</w:t>
      </w:r>
      <w:r>
        <w:t>ing</w:t>
      </w:r>
      <w:r w:rsidR="00717B71">
        <w:t xml:space="preserve"> the</w:t>
      </w:r>
      <w:r>
        <w:t xml:space="preserve"> uranium recovery</w:t>
      </w:r>
      <w:r w:rsidR="00D31681">
        <w:t xml:space="preserve"> and 11</w:t>
      </w:r>
      <w:proofErr w:type="gramStart"/>
      <w:r w:rsidR="00D31681">
        <w:t>e</w:t>
      </w:r>
      <w:r w:rsidR="00067920">
        <w:t>.</w:t>
      </w:r>
      <w:r w:rsidR="00D31681">
        <w:t>(</w:t>
      </w:r>
      <w:proofErr w:type="gramEnd"/>
      <w:r w:rsidR="00D31681">
        <w:t>2) byproduct material</w:t>
      </w:r>
      <w:r w:rsidR="00717B71">
        <w:t xml:space="preserve"> inspection program</w:t>
      </w:r>
      <w:r w:rsidR="00081A81">
        <w:t xml:space="preserve"> shall use the guidance identified </w:t>
      </w:r>
      <w:r w:rsidR="00717B71">
        <w:t xml:space="preserve">in this IMC and associated Inspection Procedures (IPs) referenced in the </w:t>
      </w:r>
      <w:r w:rsidR="00C01559">
        <w:t>appendices</w:t>
      </w:r>
      <w:r w:rsidR="00717B71" w:rsidRPr="003A6817">
        <w:t>.</w:t>
      </w:r>
    </w:p>
    <w:p w14:paraId="1132B80F" w14:textId="0891AAEC" w:rsidR="00EA5C8C" w:rsidRDefault="00F576AD" w:rsidP="00EE593C">
      <w:pPr>
        <w:pStyle w:val="BodyText"/>
        <w:numPr>
          <w:ilvl w:val="0"/>
          <w:numId w:val="17"/>
        </w:numPr>
      </w:pPr>
      <w:r w:rsidRPr="0032768E">
        <w:t>If</w:t>
      </w:r>
      <w:r>
        <w:t xml:space="preserve"> changes are necessary to the inspection schedule, or if changes are necessary in the </w:t>
      </w:r>
      <w:proofErr w:type="gramStart"/>
      <w:r>
        <w:t>manner in which</w:t>
      </w:r>
      <w:proofErr w:type="gramEnd"/>
      <w:r>
        <w:t xml:space="preserve"> inspections are performed, the inspector, in consultation with the associated licensing PM will present these proposed changes to the regional </w:t>
      </w:r>
      <w:r w:rsidR="0016164D">
        <w:t>BC</w:t>
      </w:r>
      <w:r>
        <w:t xml:space="preserve"> for review and approval. </w:t>
      </w:r>
    </w:p>
    <w:p w14:paraId="1E467CE9" w14:textId="2BDB9A19" w:rsidR="00EA5C8C" w:rsidRPr="009B00F5" w:rsidRDefault="00EA5C8C" w:rsidP="001C2BBA">
      <w:pPr>
        <w:pStyle w:val="BodyText2"/>
        <w:keepNext/>
      </w:pPr>
      <w:r>
        <w:t>05.09</w:t>
      </w:r>
      <w:r w:rsidR="00D74E3F">
        <w:tab/>
      </w:r>
      <w:r>
        <w:rPr>
          <w:u w:val="single"/>
        </w:rPr>
        <w:t>Program Adjustment</w:t>
      </w:r>
      <w:r w:rsidR="00702ECA">
        <w:rPr>
          <w:u w:val="single"/>
        </w:rPr>
        <w:t>s</w:t>
      </w:r>
    </w:p>
    <w:p w14:paraId="39CE0C50" w14:textId="15FAAD8E" w:rsidR="00EA5C8C" w:rsidRDefault="00EA5C8C" w:rsidP="008D47F0">
      <w:pPr>
        <w:pStyle w:val="BodyText3"/>
      </w:pPr>
      <w:r w:rsidRPr="00C40FEF">
        <w:t>A</w:t>
      </w:r>
      <w:r w:rsidR="008554DB" w:rsidRPr="00C40FEF">
        <w:t xml:space="preserve"> program adjustment is any action regarding the inspection program taken by regional</w:t>
      </w:r>
      <w:r w:rsidR="00740545" w:rsidRPr="00C40FEF">
        <w:t xml:space="preserve"> </w:t>
      </w:r>
      <w:r w:rsidR="008554DB" w:rsidRPr="00C40FEF">
        <w:t>management, which is not consistent with guidance contained in this IMC. Program adjustments include but are not limited to changing intervals between inspections (beyond the established baseline plus scheduling window), level of effort for inspections, method of inspection, or the level at which decisions concerning the adjustment are made. Program adjustments are made by regional staff in conjun</w:t>
      </w:r>
      <w:r w:rsidR="0024035D" w:rsidRPr="00C40FEF">
        <w:t>ction with the NRC PM for the site. Program adjustments shall be documented and placed in the</w:t>
      </w:r>
      <w:r w:rsidR="00B93C35">
        <w:t xml:space="preserve"> respective docket file</w:t>
      </w:r>
      <w:r w:rsidR="0024035D" w:rsidRPr="00C40FEF">
        <w:t xml:space="preserve"> </w:t>
      </w:r>
      <w:r w:rsidR="00492DFF">
        <w:t xml:space="preserve">in the </w:t>
      </w:r>
      <w:r w:rsidR="0024035D" w:rsidRPr="00C40FEF">
        <w:t>Agencywide Documents Access and Management System (ADAMS).</w:t>
      </w:r>
    </w:p>
    <w:p w14:paraId="5BB91F76" w14:textId="7A39ADAE" w:rsidR="001632BF" w:rsidRPr="00E56FBA" w:rsidRDefault="001632BF" w:rsidP="001C2BBA">
      <w:pPr>
        <w:pStyle w:val="BodyText2"/>
        <w:keepNext/>
      </w:pPr>
      <w:r w:rsidRPr="00C40FEF">
        <w:t>05.10</w:t>
      </w:r>
      <w:r w:rsidRPr="00C40FEF">
        <w:tab/>
      </w:r>
      <w:r w:rsidR="00387B21" w:rsidRPr="00C40FEF">
        <w:rPr>
          <w:u w:val="single"/>
        </w:rPr>
        <w:t>Inspector Qualifications and Use of Technical Experts</w:t>
      </w:r>
    </w:p>
    <w:p w14:paraId="7A6F8A2C" w14:textId="44F21958" w:rsidR="00EB07B2" w:rsidRDefault="00040B37" w:rsidP="008D47F0">
      <w:pPr>
        <w:pStyle w:val="BodyText3"/>
      </w:pPr>
      <w:r>
        <w:t xml:space="preserve">The inspector qualification requirements are provided in IMC 1248, Qualification Programs for Federal, State Materials and Environmental Management Programs, </w:t>
      </w:r>
      <w:r>
        <w:lastRenderedPageBreak/>
        <w:t xml:space="preserve">Appendix </w:t>
      </w:r>
      <w:r w:rsidR="00C45EFB">
        <w:t>H</w:t>
      </w:r>
      <w:r>
        <w:t>, “</w:t>
      </w:r>
      <w:r w:rsidR="00C45EFB">
        <w:t xml:space="preserve">Training </w:t>
      </w:r>
      <w:r w:rsidR="008B20E1">
        <w:t xml:space="preserve">Requirements </w:t>
      </w:r>
      <w:r w:rsidR="00C45EFB">
        <w:t xml:space="preserve">and Qualification </w:t>
      </w:r>
      <w:r w:rsidR="008B20E1">
        <w:t>Journal</w:t>
      </w:r>
      <w:r w:rsidR="00C45EFB">
        <w:t xml:space="preserve"> for Uranium Recovery Inspectors.”</w:t>
      </w:r>
      <w:r w:rsidR="008B20E1">
        <w:t xml:space="preserve"> The qualifications include health physics </w:t>
      </w:r>
      <w:r w:rsidR="00EA48C7">
        <w:t>and uranium recovery</w:t>
      </w:r>
      <w:r w:rsidR="00BC5463">
        <w:t xml:space="preserve"> experience and training</w:t>
      </w:r>
      <w:r w:rsidR="00EA48C7">
        <w:t xml:space="preserve"> requirements. </w:t>
      </w:r>
      <w:r w:rsidR="005D023F">
        <w:t>Other qualifications may be accepted by NRC management based on the experience of the inspector and the inspection requirements. The</w:t>
      </w:r>
      <w:r w:rsidR="00EA48C7">
        <w:t xml:space="preserve"> lead inspector should be qualified in accordance with IMC 1248</w:t>
      </w:r>
      <w:r w:rsidR="004420A0">
        <w:t>,</w:t>
      </w:r>
      <w:r w:rsidR="00EA48C7">
        <w:t xml:space="preserve"> Appendix H</w:t>
      </w:r>
      <w:r w:rsidR="009E2334">
        <w:t xml:space="preserve">. </w:t>
      </w:r>
      <w:r w:rsidR="009A41DE">
        <w:t>Other inspectors may support the inspection</w:t>
      </w:r>
      <w:r w:rsidR="00C92136">
        <w:t>,</w:t>
      </w:r>
      <w:r w:rsidR="009A41DE">
        <w:t xml:space="preserve"> </w:t>
      </w:r>
      <w:r w:rsidR="00062833">
        <w:t>but</w:t>
      </w:r>
      <w:r w:rsidR="00B63DD8">
        <w:t xml:space="preserve"> the </w:t>
      </w:r>
      <w:r w:rsidR="009A41DE">
        <w:t xml:space="preserve">lead inspector is responsible for oversight of unqualified inspectors or inspectors in training. The lead inspector is also responsible for oversight of the development and issuance of the inspection report. </w:t>
      </w:r>
    </w:p>
    <w:p w14:paraId="59B4EE55" w14:textId="234237F9" w:rsidR="00387B21" w:rsidRDefault="009E2334" w:rsidP="008D47F0">
      <w:pPr>
        <w:pStyle w:val="BodyText3"/>
      </w:pPr>
      <w:r>
        <w:t xml:space="preserve">In some cases, based on the site, the regional inspectors may </w:t>
      </w:r>
      <w:r w:rsidR="00FC23C6">
        <w:t>not have the expertise for certain program areas. Common examples include</w:t>
      </w:r>
      <w:r w:rsidR="00691082">
        <w:t xml:space="preserve"> the </w:t>
      </w:r>
      <w:r w:rsidR="0095490E">
        <w:t xml:space="preserve">need for </w:t>
      </w:r>
      <w:r w:rsidR="00CA328E">
        <w:t>hydrogeologists</w:t>
      </w:r>
      <w:r w:rsidR="00691082">
        <w:t xml:space="preserve"> or geotechnical experts. In these situations, the regional staff should request support from the NRC’s program office. With proper planning and advance notice, the program office should be able to provide qualified technical staff to support the inspections. In some </w:t>
      </w:r>
      <w:r w:rsidR="00CA328E">
        <w:t>situations</w:t>
      </w:r>
      <w:r w:rsidR="00691082">
        <w:t xml:space="preserve">, regional staff will need support from other regions, </w:t>
      </w:r>
      <w:r w:rsidR="00161ECB">
        <w:t>headquarters,</w:t>
      </w:r>
      <w:r w:rsidR="00691082">
        <w:t xml:space="preserve"> or contractors. These requ</w:t>
      </w:r>
      <w:r w:rsidR="009C1F43">
        <w:t>ests</w:t>
      </w:r>
      <w:r w:rsidR="00691082">
        <w:t xml:space="preserve"> for support should be coordinated with NRC management, </w:t>
      </w:r>
      <w:r w:rsidR="00161ECB">
        <w:t>headquarters,</w:t>
      </w:r>
      <w:r w:rsidR="00691082">
        <w:t xml:space="preserve"> and </w:t>
      </w:r>
      <w:r w:rsidR="00EB07B2">
        <w:t xml:space="preserve">the </w:t>
      </w:r>
      <w:r w:rsidR="00691082">
        <w:t>other regions.</w:t>
      </w:r>
    </w:p>
    <w:p w14:paraId="6318C77A" w14:textId="2743FAFF" w:rsidR="00CA328E" w:rsidRPr="00E56FBA" w:rsidRDefault="00CA328E" w:rsidP="001C2BBA">
      <w:pPr>
        <w:pStyle w:val="BodyText2"/>
        <w:keepNext/>
      </w:pPr>
      <w:r>
        <w:t>05.11</w:t>
      </w:r>
      <w:r w:rsidR="005A5BD3">
        <w:tab/>
      </w:r>
      <w:r w:rsidR="005A5BD3" w:rsidRPr="00C40FEF">
        <w:rPr>
          <w:u w:val="single"/>
        </w:rPr>
        <w:t>Independent Inspection Effort</w:t>
      </w:r>
    </w:p>
    <w:p w14:paraId="79067D1D" w14:textId="4E34E319" w:rsidR="005A5BD3" w:rsidRPr="005A5BD3" w:rsidRDefault="00E17D56" w:rsidP="008D47F0">
      <w:pPr>
        <w:pStyle w:val="BodyText3"/>
      </w:pPr>
      <w:r>
        <w:t>The NRC’s inspection program has traditionally allocated time to independent inspection effort. The amount of time spend should be commensurate with the level of risk, the complexity of the facility and the degree to which inspection resources have already been committed to significant safety and environmental issues</w:t>
      </w:r>
      <w:r w:rsidR="00684C83">
        <w:t xml:space="preserve"> that have been identified</w:t>
      </w:r>
      <w:r w:rsidR="00534F4C">
        <w:t xml:space="preserve"> at the facility. </w:t>
      </w:r>
      <w:r w:rsidR="004D0BFE">
        <w:t xml:space="preserve">This effort may </w:t>
      </w:r>
      <w:r w:rsidR="00D26033">
        <w:t>include more in-depth inspection effort in selected technical areas. The objectives of this effort should be to gain increased understanding</w:t>
      </w:r>
      <w:r w:rsidR="00953FD2">
        <w:t xml:space="preserve"> of potential safety and environmental hazards of activities of </w:t>
      </w:r>
      <w:r w:rsidR="006E0195">
        <w:t>interest. Activities of interest may include a detailed review of the licensee’s collection and analysis of radiological</w:t>
      </w:r>
      <w:r w:rsidR="00A40283">
        <w:t xml:space="preserve"> samples, control of spreadsheets that are used to manage data, and reasons for a series of non-reportable events. Independent inspection findings may uncover unresolved safety and environmental concerns, improper radiological</w:t>
      </w:r>
      <w:r w:rsidR="00B81FB3">
        <w:t xml:space="preserve"> practices</w:t>
      </w:r>
      <w:r w:rsidR="00837EF5">
        <w:t>,</w:t>
      </w:r>
      <w:r w:rsidR="00B81FB3">
        <w:t xml:space="preserve"> or other problems that may not be discovered through</w:t>
      </w:r>
      <w:r w:rsidR="004F0ECD">
        <w:t xml:space="preserve"> other means.</w:t>
      </w:r>
    </w:p>
    <w:p w14:paraId="69F18437" w14:textId="4E24CA49" w:rsidR="0062108A" w:rsidRDefault="00DB0D2C" w:rsidP="007B77A2">
      <w:pPr>
        <w:pStyle w:val="Heading1"/>
      </w:pPr>
      <w:r>
        <w:t>2801-</w:t>
      </w:r>
      <w:r w:rsidR="0062108A">
        <w:t>0</w:t>
      </w:r>
      <w:r>
        <w:t>6</w:t>
      </w:r>
      <w:r w:rsidR="0062108A">
        <w:tab/>
        <w:t>REQUIREMENTS</w:t>
      </w:r>
    </w:p>
    <w:p w14:paraId="76E3FCE2" w14:textId="58246604" w:rsidR="002842CD" w:rsidRDefault="002842CD" w:rsidP="003A6AB4">
      <w:pPr>
        <w:pStyle w:val="BodyText"/>
      </w:pPr>
      <w:r>
        <w:t xml:space="preserve">This section provides </w:t>
      </w:r>
      <w:r w:rsidR="00B43475">
        <w:t>specific</w:t>
      </w:r>
      <w:r>
        <w:t xml:space="preserve"> instructions to satisfy the inspection requirements of the IMC.</w:t>
      </w:r>
    </w:p>
    <w:p w14:paraId="72C1ADA1" w14:textId="623032B2" w:rsidR="00B12E63" w:rsidRDefault="00157C69" w:rsidP="001C2BBA">
      <w:pPr>
        <w:pStyle w:val="Heading2"/>
      </w:pPr>
      <w:r>
        <w:t>06.0</w:t>
      </w:r>
      <w:r w:rsidR="002A33C3">
        <w:t>1</w:t>
      </w:r>
      <w:r>
        <w:tab/>
      </w:r>
      <w:r w:rsidRPr="001C2BBA">
        <w:rPr>
          <w:u w:val="single"/>
        </w:rPr>
        <w:t>Performance-based, Risk-informed Inspections</w:t>
      </w:r>
    </w:p>
    <w:p w14:paraId="76BBFCE1" w14:textId="6E15B9CB" w:rsidR="002573A0" w:rsidRDefault="00BC0BAC" w:rsidP="008D47F0">
      <w:pPr>
        <w:pStyle w:val="BodyText3"/>
      </w:pPr>
      <w:r>
        <w:t>In accordance with Commission Policy (SECY-98-144), inspectors must conduct performance-based inspections with an emphasis on risk-significant activities that have an impact on safety and the environment. Inspectors shall focus their attention on activities and programs important to safety by using a performance</w:t>
      </w:r>
      <w:r>
        <w:noBreakHyphen/>
        <w:t xml:space="preserve">based, risk-informed approach. </w:t>
      </w:r>
    </w:p>
    <w:p w14:paraId="0AB4FF53" w14:textId="5285867F" w:rsidR="00BC0BAC" w:rsidRDefault="00BC0BAC" w:rsidP="008D47F0">
      <w:pPr>
        <w:pStyle w:val="BodyText3"/>
      </w:pPr>
      <w:r>
        <w:t>A performance-based inspection emphasizes the observation of activities and results of the licensees’ programs over the review of procedures or records for conformance to programs. The risk-informed inspection approach considers risk insights together with other factors to focus inspection activities commensurate with the risks associated with the implementation of the licensee’s NRC-approved programs.</w:t>
      </w:r>
    </w:p>
    <w:p w14:paraId="79CEE986" w14:textId="6785A9C0" w:rsidR="00BC0BAC" w:rsidRDefault="00BC0BAC" w:rsidP="008D47F0">
      <w:pPr>
        <w:pStyle w:val="BodyText3"/>
      </w:pPr>
      <w:r>
        <w:lastRenderedPageBreak/>
        <w:t>T</w:t>
      </w:r>
      <w:r w:rsidRPr="004E71BD">
        <w:t>he inspector will verify compliance primarily through observations of site conditions, observations of work activities, interviews with workers, demonstrations by workers, and reviews of critical records. The inspector shall focus attention on the most important, risk-significant activities and the results of the licensee’s efforts</w:t>
      </w:r>
      <w:r>
        <w:t>.</w:t>
      </w:r>
    </w:p>
    <w:p w14:paraId="1CBBB83B" w14:textId="77777777" w:rsidR="00BC0BAC" w:rsidRDefault="00BC0BAC" w:rsidP="008D47F0">
      <w:pPr>
        <w:pStyle w:val="BodyText3"/>
      </w:pPr>
      <w:r>
        <w:t>The risk-significant activities at uranium recovery and 11</w:t>
      </w:r>
      <w:proofErr w:type="gramStart"/>
      <w:r>
        <w:t>e.(</w:t>
      </w:r>
      <w:proofErr w:type="gramEnd"/>
      <w:r>
        <w:t>2) byproduct material sites are described in NUREG-CR/6733, “A Baseline Risk-Informed, Performance-Based Approach for In Situ Leach Uranium Extraction Licensees,” and NUREG-2150, “A Proposed Risk Management Regulatory Framework.”</w:t>
      </w:r>
    </w:p>
    <w:p w14:paraId="0A8F037C" w14:textId="33AD7382" w:rsidR="0055325E" w:rsidRDefault="00157C69" w:rsidP="001C2BBA">
      <w:pPr>
        <w:pStyle w:val="Heading2"/>
      </w:pPr>
      <w:r>
        <w:t>06.0</w:t>
      </w:r>
      <w:r w:rsidR="00E6058F">
        <w:t>2</w:t>
      </w:r>
      <w:r w:rsidR="00D74E3F">
        <w:tab/>
      </w:r>
      <w:r w:rsidRPr="00157C69">
        <w:rPr>
          <w:u w:val="single"/>
        </w:rPr>
        <w:t>Types of Inspections and Timing of Routine Inspections</w:t>
      </w:r>
    </w:p>
    <w:p w14:paraId="11BDAFFD" w14:textId="59C2258C" w:rsidR="0055325E" w:rsidRDefault="0055325E" w:rsidP="008D47F0">
      <w:pPr>
        <w:pStyle w:val="BodyText3"/>
      </w:pPr>
      <w:r>
        <w:t>Title 10 CFR 40.62, “Inspections</w:t>
      </w:r>
      <w:r w:rsidR="00415F89">
        <w:t>,</w:t>
      </w:r>
      <w:r>
        <w:t>” require</w:t>
      </w:r>
      <w:r w:rsidR="00415F89">
        <w:t>s</w:t>
      </w:r>
      <w:r>
        <w:t xml:space="preserve"> licensees to make reasonable accommodations for the conduct of inspections at facilities where source or byproduct materials are used and stored and to make records associated with compliance with the license requirements available for review</w:t>
      </w:r>
      <w:r w:rsidR="00104056">
        <w:t>.</w:t>
      </w:r>
    </w:p>
    <w:p w14:paraId="2F26E466" w14:textId="7D7BF3F2" w:rsidR="00157C69" w:rsidRDefault="00F5581D" w:rsidP="008D47F0">
      <w:pPr>
        <w:pStyle w:val="BodyText3"/>
      </w:pPr>
      <w:r>
        <w:t>T</w:t>
      </w:r>
      <w:r w:rsidR="00157C69">
        <w:t xml:space="preserve">he inspection program includes routine, non-routine, </w:t>
      </w:r>
      <w:r w:rsidR="0079109B">
        <w:t xml:space="preserve">and </w:t>
      </w:r>
      <w:r w:rsidR="00157C69">
        <w:t xml:space="preserve">reactive inspections. </w:t>
      </w:r>
      <w:r w:rsidR="008A7B81" w:rsidRPr="008A7B81">
        <w:t>Routine inspections are the most common type of inspection</w:t>
      </w:r>
      <w:r w:rsidR="008A7B81">
        <w:t xml:space="preserve">. </w:t>
      </w:r>
      <w:r w:rsidR="004B7943">
        <w:t xml:space="preserve">As described in </w:t>
      </w:r>
      <w:r w:rsidR="000C715D">
        <w:t>Section</w:t>
      </w:r>
      <w:r w:rsidR="004B7943" w:rsidRPr="004560C1">
        <w:t xml:space="preserve"> 07.</w:t>
      </w:r>
      <w:r w:rsidR="005C7017">
        <w:t xml:space="preserve">10 </w:t>
      </w:r>
      <w:r w:rsidR="004B7943">
        <w:t xml:space="preserve">below, </w:t>
      </w:r>
      <w:r>
        <w:t xml:space="preserve">routine inspections should be conducted at </w:t>
      </w:r>
      <w:r w:rsidR="00F63820">
        <w:t>12</w:t>
      </w:r>
      <w:r w:rsidR="00DA13B3">
        <w:noBreakHyphen/>
      </w:r>
      <w:r>
        <w:t>month intervals</w:t>
      </w:r>
      <w:r w:rsidR="00F64932">
        <w:t xml:space="preserve"> (</w:t>
      </w:r>
      <w:r w:rsidR="00327B3A">
        <w:t>± 25 percent)</w:t>
      </w:r>
      <w:r w:rsidR="00306A5F">
        <w:t xml:space="preserve">. </w:t>
      </w:r>
      <w:r w:rsidR="00F4616E">
        <w:t>T</w:t>
      </w:r>
      <w:r w:rsidR="00306A5F">
        <w:t xml:space="preserve">he intervals for routine inspections can be reduced or increased based on site-specific conditions such as operational activities, enforcement history, major </w:t>
      </w:r>
      <w:r w:rsidR="00D2766A">
        <w:t xml:space="preserve">facility </w:t>
      </w:r>
      <w:r w:rsidR="00343544">
        <w:t xml:space="preserve">or program </w:t>
      </w:r>
      <w:r w:rsidR="00306A5F">
        <w:t xml:space="preserve">changes, and other significant factors. </w:t>
      </w:r>
      <w:r w:rsidR="00647D44">
        <w:t xml:space="preserve">See Program Adjustments in </w:t>
      </w:r>
      <w:r w:rsidR="000C715D">
        <w:t>Section</w:t>
      </w:r>
      <w:r w:rsidR="00647D44" w:rsidRPr="001F4EBA">
        <w:t xml:space="preserve"> 5</w:t>
      </w:r>
      <w:r w:rsidR="001F4EBA">
        <w:t>.09</w:t>
      </w:r>
      <w:r w:rsidR="00647D44">
        <w:t xml:space="preserve"> for additional detail on modifying inspection frequencies.</w:t>
      </w:r>
    </w:p>
    <w:p w14:paraId="5D410138" w14:textId="68729F17" w:rsidR="00271F57" w:rsidRDefault="00306A5F" w:rsidP="008D47F0">
      <w:pPr>
        <w:pStyle w:val="BodyText3"/>
      </w:pPr>
      <w:r>
        <w:t xml:space="preserve">Non-routine inspections may be conducted based on </w:t>
      </w:r>
      <w:r w:rsidR="00327385">
        <w:t>site conditions</w:t>
      </w:r>
      <w:r w:rsidR="00271F57">
        <w:t xml:space="preserve"> or unique site activities. Examples of non-routine inspections include inspections of new operational modes, construction work, preoperational activities, </w:t>
      </w:r>
      <w:r w:rsidR="00F91DBC">
        <w:t>and</w:t>
      </w:r>
      <w:r w:rsidR="00271F57">
        <w:t xml:space="preserve"> implement</w:t>
      </w:r>
      <w:r w:rsidR="00F91DBC">
        <w:t>ation of</w:t>
      </w:r>
      <w:r w:rsidR="00271F57">
        <w:t xml:space="preserve"> T</w:t>
      </w:r>
      <w:r>
        <w:t xml:space="preserve">emporary Instructions. </w:t>
      </w:r>
      <w:r w:rsidR="00E6058F">
        <w:t xml:space="preserve">Non-routine </w:t>
      </w:r>
      <w:r w:rsidR="00271F57">
        <w:t>inspections will be scheduled and conducted as needed</w:t>
      </w:r>
      <w:r w:rsidR="00357505">
        <w:t>.</w:t>
      </w:r>
    </w:p>
    <w:p w14:paraId="0BFD0C89" w14:textId="7988205B" w:rsidR="006B41E3" w:rsidRDefault="00271F57" w:rsidP="008D47F0">
      <w:pPr>
        <w:pStyle w:val="BodyText3"/>
      </w:pPr>
      <w:r>
        <w:t>Reactive inspections will be conducted as ne</w:t>
      </w:r>
      <w:r w:rsidR="00357505">
        <w:t>cessary</w:t>
      </w:r>
      <w:r>
        <w:t xml:space="preserve"> in response to spills, unplanned releases, worker uptakes, enforcement actions, NRC Orders, allegations, bankruptcies, or similar events. Reactive inspections will be conducted in accordance with NRC policies</w:t>
      </w:r>
      <w:r w:rsidR="004969AD">
        <w:t xml:space="preserve"> after consultation with NRC management and program office staff. </w:t>
      </w:r>
      <w:r w:rsidR="004969AD" w:rsidRPr="004969AD">
        <w:t>These inspections will be conducted using the guidance provided in IMC 1301, “Response to Radioactive Material Incidents That Do Not Require Activation of the NRC Incident Response Plan,” and IP 87103, “Inspection of Material Licensees Involved in an Incident or Bankruptcy Filing.”</w:t>
      </w:r>
    </w:p>
    <w:p w14:paraId="39E88AEE" w14:textId="3AC4982D" w:rsidR="00667871" w:rsidRDefault="00B466F3" w:rsidP="008D47F0">
      <w:pPr>
        <w:pStyle w:val="BodyText3"/>
      </w:pPr>
      <w:r>
        <w:t>I</w:t>
      </w:r>
      <w:r w:rsidR="00667871">
        <w:t xml:space="preserve">nspections may be conducted </w:t>
      </w:r>
      <w:r w:rsidR="00215E96">
        <w:t xml:space="preserve">remotely or partially remotely </w:t>
      </w:r>
      <w:r w:rsidR="002D7C96">
        <w:t xml:space="preserve">(hybrid) </w:t>
      </w:r>
      <w:r w:rsidR="00667871">
        <w:t xml:space="preserve">as needed </w:t>
      </w:r>
      <w:r w:rsidR="006F6A40">
        <w:t xml:space="preserve">depending on site accessibility or travel concerns. The </w:t>
      </w:r>
      <w:r w:rsidR="004E34CF">
        <w:t xml:space="preserve">decision to conduct a remote inspection would be made in consultation with </w:t>
      </w:r>
      <w:r w:rsidR="00F449F3">
        <w:t xml:space="preserve">the inspector’s </w:t>
      </w:r>
      <w:r w:rsidR="00CE1662">
        <w:t xml:space="preserve">management and program office staff. </w:t>
      </w:r>
      <w:r w:rsidR="00933AC1">
        <w:t>If needed, t</w:t>
      </w:r>
      <w:r w:rsidR="00A31580">
        <w:t>he onsite portion of an inspection could be conducted later, when travel restrictions are no longer an issue.</w:t>
      </w:r>
      <w:r w:rsidR="006D2A7F">
        <w:t xml:space="preserve"> </w:t>
      </w:r>
    </w:p>
    <w:p w14:paraId="6E440E3E" w14:textId="08E2EF93" w:rsidR="00EA53CB" w:rsidRDefault="006B41E3" w:rsidP="001C2BBA">
      <w:pPr>
        <w:pStyle w:val="Heading2"/>
        <w:rPr>
          <w:u w:val="single"/>
        </w:rPr>
      </w:pPr>
      <w:r>
        <w:t>06.0</w:t>
      </w:r>
      <w:r w:rsidR="00E6058F">
        <w:t>3</w:t>
      </w:r>
      <w:r>
        <w:tab/>
      </w:r>
      <w:r w:rsidRPr="008A7B81">
        <w:rPr>
          <w:u w:val="single"/>
        </w:rPr>
        <w:t>Core and Discretionary Procedures</w:t>
      </w:r>
    </w:p>
    <w:p w14:paraId="74D8765D" w14:textId="2B51D70B" w:rsidR="008A7B81" w:rsidRDefault="00595177" w:rsidP="008D47F0">
      <w:pPr>
        <w:pStyle w:val="BodyText3"/>
      </w:pPr>
      <w:r>
        <w:t>Appendices A and B</w:t>
      </w:r>
      <w:r w:rsidR="008A7B81">
        <w:t xml:space="preserve"> provide the core and discretionary IPs for use during routine and non-routine inspections. </w:t>
      </w:r>
      <w:r w:rsidR="00A13066">
        <w:t xml:space="preserve">The </w:t>
      </w:r>
      <w:r w:rsidR="008A7B81">
        <w:t xml:space="preserve">core procedures provide the minimum inspection program </w:t>
      </w:r>
      <w:r w:rsidR="00357505">
        <w:t xml:space="preserve">requirements </w:t>
      </w:r>
      <w:r w:rsidR="008A7B81">
        <w:t xml:space="preserve">necessary to determine whether there is reasonable assurance that a facility is operating safely and in accordance with regulatory and license requirements. The core procedures </w:t>
      </w:r>
      <w:r w:rsidR="00A13066">
        <w:t>must</w:t>
      </w:r>
      <w:r w:rsidR="008A7B81">
        <w:t xml:space="preserve"> be implemented during each routine inspection</w:t>
      </w:r>
      <w:r w:rsidR="00A13066">
        <w:t>.</w:t>
      </w:r>
    </w:p>
    <w:p w14:paraId="08604D7E" w14:textId="5190F0D1" w:rsidR="008A7B81" w:rsidRDefault="008A7B81" w:rsidP="008D47F0">
      <w:pPr>
        <w:pStyle w:val="BodyText3"/>
      </w:pPr>
      <w:r>
        <w:lastRenderedPageBreak/>
        <w:t xml:space="preserve">Inspectors should implement the discretionary IPs as needed based on site conditions and as </w:t>
      </w:r>
      <w:r w:rsidR="00A13556">
        <w:t>specified in</w:t>
      </w:r>
      <w:r>
        <w:t xml:space="preserve"> the </w:t>
      </w:r>
      <w:r w:rsidR="00127C41">
        <w:t>Master Inspection Plan</w:t>
      </w:r>
      <w:r>
        <w:t xml:space="preserve"> or site-specific inspection plan. These discretionary procedures include </w:t>
      </w:r>
      <w:r w:rsidR="00A13066">
        <w:t xml:space="preserve">the </w:t>
      </w:r>
      <w:r>
        <w:t xml:space="preserve">program areas that are important to safety but are less risk significant. The discretionary inspection program includes the reactive inspection program, to be implemented as needed in response to spills, accidents, or bankruptcies. </w:t>
      </w:r>
      <w:r w:rsidR="00BD2D05">
        <w:t>With branch chief approval, t</w:t>
      </w:r>
      <w:r>
        <w:t xml:space="preserve">he inspector may choose to implement other IPs not specifically mentioned in this IMC based on site-specific situations. These changes to the </w:t>
      </w:r>
      <w:r w:rsidR="00C52022">
        <w:t xml:space="preserve">defined </w:t>
      </w:r>
      <w:r>
        <w:t xml:space="preserve">inspection program should be documented in the associated </w:t>
      </w:r>
      <w:r w:rsidR="00127C41">
        <w:t>Master Inspection Plan</w:t>
      </w:r>
      <w:r>
        <w:t xml:space="preserve"> </w:t>
      </w:r>
      <w:r w:rsidR="00BD2D05">
        <w:t>and/</w:t>
      </w:r>
      <w:r>
        <w:t>or site-specific inspection plan.</w:t>
      </w:r>
    </w:p>
    <w:p w14:paraId="43F52C80" w14:textId="4073515A" w:rsidR="008A7B81" w:rsidRDefault="008A7B81" w:rsidP="008D47F0">
      <w:pPr>
        <w:pStyle w:val="BodyText3"/>
      </w:pPr>
      <w:r>
        <w:t xml:space="preserve">Temporary Instructions may be issued by the NRC as needed in response to uncommon situations such as promulgation of new regulations or in response to industry events. Inspectors will implement and </w:t>
      </w:r>
      <w:r w:rsidR="00C11985">
        <w:t>document temporary</w:t>
      </w:r>
      <w:r w:rsidR="00C17A24">
        <w:t xml:space="preserve"> instructions</w:t>
      </w:r>
      <w:r>
        <w:t xml:space="preserve"> using the guidance provided in these instructions.</w:t>
      </w:r>
    </w:p>
    <w:p w14:paraId="47A29BCD" w14:textId="4999256C" w:rsidR="00BE3DED" w:rsidRDefault="008A7B81" w:rsidP="008D47F0">
      <w:pPr>
        <w:pStyle w:val="BodyText3"/>
      </w:pPr>
      <w:r>
        <w:t xml:space="preserve">Due to the wide variation between sites, the number of hours needed to complete the inspection will vary. </w:t>
      </w:r>
      <w:r w:rsidR="001231AD">
        <w:t xml:space="preserve">The estimated number of hours to complete each IP is provided in the associated IPs. The </w:t>
      </w:r>
      <w:r>
        <w:t xml:space="preserve">estimated number of days needed to complete each inspection should be documented in the </w:t>
      </w:r>
      <w:r w:rsidR="00127C41">
        <w:t>Master Inspection Plan</w:t>
      </w:r>
      <w:r>
        <w:t>.</w:t>
      </w:r>
    </w:p>
    <w:p w14:paraId="1D9FC95D" w14:textId="133D8577" w:rsidR="00157C69" w:rsidRDefault="00ED7189" w:rsidP="008D47F0">
      <w:pPr>
        <w:pStyle w:val="BodyText3"/>
      </w:pPr>
      <w:r>
        <w:t>The inspection is considered complete</w:t>
      </w:r>
      <w:r w:rsidR="00671E6B">
        <w:t xml:space="preserve"> when the objectives of the </w:t>
      </w:r>
      <w:r w:rsidR="00955FAE">
        <w:t>IPs selected for</w:t>
      </w:r>
      <w:r w:rsidR="00671E6B">
        <w:t xml:space="preserve"> that inspection have been fulfilled. The insp</w:t>
      </w:r>
      <w:r w:rsidR="00A92C7B">
        <w:t xml:space="preserve">ector will use a risk-informed approach to determine when the objectives of the </w:t>
      </w:r>
      <w:r w:rsidR="00663877">
        <w:t xml:space="preserve">various </w:t>
      </w:r>
      <w:r w:rsidR="009D48CF">
        <w:t>IPs have been satisfied</w:t>
      </w:r>
      <w:r w:rsidR="0008110C">
        <w:t>.</w:t>
      </w:r>
    </w:p>
    <w:p w14:paraId="6B9D2D29" w14:textId="034C3186" w:rsidR="007474B8" w:rsidRDefault="007474B8" w:rsidP="001C2BBA">
      <w:pPr>
        <w:pStyle w:val="Heading2"/>
        <w:rPr>
          <w:u w:val="single"/>
        </w:rPr>
      </w:pPr>
      <w:r>
        <w:t>06.04</w:t>
      </w:r>
      <w:r>
        <w:tab/>
      </w:r>
      <w:r>
        <w:rPr>
          <w:u w:val="single"/>
        </w:rPr>
        <w:t>Records Management and Financial Assurance</w:t>
      </w:r>
    </w:p>
    <w:p w14:paraId="618974D5" w14:textId="3A35E8EB" w:rsidR="007474B8" w:rsidRDefault="007474B8" w:rsidP="008D47F0">
      <w:pPr>
        <w:pStyle w:val="BodyText3"/>
      </w:pPr>
      <w:r>
        <w:t xml:space="preserve">NRC regulations as described in 10 CFR 40.36 </w:t>
      </w:r>
      <w:r w:rsidR="006A07F8">
        <w:t xml:space="preserve">describe </w:t>
      </w:r>
      <w:r>
        <w:t>recordkeeping responsibilities for NRC licensees for uranium recovery and 11</w:t>
      </w:r>
      <w:proofErr w:type="gramStart"/>
      <w:r>
        <w:t>e</w:t>
      </w:r>
      <w:r w:rsidR="00067920">
        <w:t>.</w:t>
      </w:r>
      <w:r>
        <w:t>(</w:t>
      </w:r>
      <w:proofErr w:type="gramEnd"/>
      <w:r>
        <w:t>2) byproduct material. During licensed operations, NRC requires licensees to maintain records important to safe and effective decommissioning and use these records for decommissioning planning when the site decides it no longer wishes to be operational. This section also ties uranium recovery and 11</w:t>
      </w:r>
      <w:proofErr w:type="gramStart"/>
      <w:r>
        <w:t>e</w:t>
      </w:r>
      <w:r w:rsidR="00067920">
        <w:t>.</w:t>
      </w:r>
      <w:r>
        <w:t>(</w:t>
      </w:r>
      <w:proofErr w:type="gramEnd"/>
      <w:r>
        <w:t>2) licensees to the financial assurance requirements of Appendix A to Part 40 to ensure adequate funding to decommission the site will be available when the decision to decommission the site is made.</w:t>
      </w:r>
    </w:p>
    <w:p w14:paraId="3BADF4F0" w14:textId="5B31481D" w:rsidR="007474B8" w:rsidRPr="002A524E" w:rsidRDefault="007474B8" w:rsidP="008D47F0">
      <w:pPr>
        <w:pStyle w:val="BodyText3"/>
      </w:pPr>
      <w:r>
        <w:t>Additional records retention requirements associated with uranium recovery and 11</w:t>
      </w:r>
      <w:proofErr w:type="gramStart"/>
      <w:r>
        <w:t>e</w:t>
      </w:r>
      <w:r w:rsidR="00067920">
        <w:t>.</w:t>
      </w:r>
      <w:r>
        <w:t>(</w:t>
      </w:r>
      <w:proofErr w:type="gramEnd"/>
      <w:r>
        <w:t>2) byproduct material licensees are detailed in 10 CFR 40.61.</w:t>
      </w:r>
    </w:p>
    <w:p w14:paraId="1AEE824A" w14:textId="77777777" w:rsidR="002D51B4" w:rsidRDefault="001231AD" w:rsidP="007B77A2">
      <w:pPr>
        <w:pStyle w:val="Heading1"/>
      </w:pPr>
      <w:r>
        <w:t>2801-07</w:t>
      </w:r>
      <w:r>
        <w:tab/>
        <w:t>GUIDANCE</w:t>
      </w:r>
      <w:r w:rsidR="002D51B4">
        <w:t xml:space="preserve"> AND POLICY</w:t>
      </w:r>
    </w:p>
    <w:p w14:paraId="606F3469" w14:textId="34B814CB" w:rsidR="00513429" w:rsidRDefault="00185543" w:rsidP="003A6AB4">
      <w:pPr>
        <w:pStyle w:val="BodyText"/>
      </w:pPr>
      <w:r>
        <w:t xml:space="preserve">Published in the </w:t>
      </w:r>
      <w:r w:rsidRPr="002E37EE">
        <w:rPr>
          <w:i/>
          <w:iCs/>
        </w:rPr>
        <w:t>Federal Register</w:t>
      </w:r>
      <w:r w:rsidR="00513429">
        <w:t xml:space="preserve"> (FR) </w:t>
      </w:r>
      <w:r w:rsidR="00BF01C7">
        <w:t>o</w:t>
      </w:r>
      <w:r w:rsidR="00513429">
        <w:t xml:space="preserve">n August 10, 1995, the Commission issued a final policy statement mandating the use of probabilistic risk assessment methods in nuclear regulatory activities (60 FR 42622). As a result of this policy statement, NRC staff started transitioning to a risk-informed, performance-cased inspection program. This mandate and the white paper associated with achieving this mandate, as documented in SECY-98-144 (ML003753601), resulted in a major shift in the way the agency conducts business. </w:t>
      </w:r>
    </w:p>
    <w:p w14:paraId="7CE3D330" w14:textId="5459A89F" w:rsidR="00552287" w:rsidRDefault="00513429" w:rsidP="003A6AB4">
      <w:pPr>
        <w:pStyle w:val="BodyText"/>
      </w:pPr>
      <w:r>
        <w:t>Using a performance-based, risk-informed approach, inspectors shall focus their attention on activities important to safety. Elements of a performance-based, risk-informed inspection approach include, observation of activities, interviews with licensee personnel, independent and con</w:t>
      </w:r>
      <w:r w:rsidR="00527402">
        <w:t>firmatory surveys</w:t>
      </w:r>
      <w:r w:rsidR="00E00926">
        <w:t>,</w:t>
      </w:r>
      <w:r w:rsidR="00527402">
        <w:t xml:space="preserve"> and limited review of records. A performance-based inspection </w:t>
      </w:r>
      <w:r w:rsidR="006D0FE0">
        <w:t>emphases</w:t>
      </w:r>
      <w:r w:rsidR="00527402">
        <w:t xml:space="preserve"> </w:t>
      </w:r>
      <w:r w:rsidR="00527402">
        <w:lastRenderedPageBreak/>
        <w:t>observation of activities and the results of licensee programs over the review of procedures and records.</w:t>
      </w:r>
      <w:r w:rsidR="006D0FE0">
        <w:t xml:space="preserve"> </w:t>
      </w:r>
      <w:r w:rsidR="005551A2">
        <w:t>The r</w:t>
      </w:r>
      <w:r w:rsidR="008D1115">
        <w:t>isk-informed inspection approach considers risk insights together with other factors to focus inspection activities commensurate with the risks</w:t>
      </w:r>
      <w:r w:rsidR="00BC06C6">
        <w:t xml:space="preserve"> associated with the implementation of the licensee’s NRC-approved programs. </w:t>
      </w:r>
      <w:r w:rsidR="00705D59">
        <w:t xml:space="preserve">For example, the inspector may identify an issue </w:t>
      </w:r>
      <w:r w:rsidR="00B9024D">
        <w:t>b</w:t>
      </w:r>
      <w:r w:rsidR="00E527F1">
        <w:t>y</w:t>
      </w:r>
      <w:r w:rsidR="00705D59">
        <w:t xml:space="preserve"> observing a licensee activity in progress, monitoring equipment </w:t>
      </w:r>
      <w:r w:rsidR="00282D65">
        <w:t>performance,</w:t>
      </w:r>
      <w:r w:rsidR="00705D59">
        <w:t xml:space="preserve"> or reviewing the results of an activity (e.g., a calculation)</w:t>
      </w:r>
      <w:r w:rsidR="00E527F1">
        <w:t>. The inspector should</w:t>
      </w:r>
      <w:r w:rsidR="00790BAC">
        <w:t xml:space="preserve"> </w:t>
      </w:r>
      <w:r w:rsidR="00527402">
        <w:t xml:space="preserve">discuss the issue with </w:t>
      </w:r>
      <w:r w:rsidR="00015CB6">
        <w:t>licensee</w:t>
      </w:r>
      <w:r w:rsidR="00527402">
        <w:t xml:space="preserve"> personnel and review selected document</w:t>
      </w:r>
      <w:r w:rsidR="00541E3A">
        <w:t>s</w:t>
      </w:r>
      <w:r w:rsidR="00527402">
        <w:t xml:space="preserve"> as needed to enhance or verify performance-based</w:t>
      </w:r>
      <w:r w:rsidR="00D53247">
        <w:t>, risk-informed</w:t>
      </w:r>
      <w:r w:rsidR="00527402">
        <w:t xml:space="preserve"> observations.</w:t>
      </w:r>
    </w:p>
    <w:p w14:paraId="19E35600" w14:textId="24347B95" w:rsidR="00FC2512" w:rsidRDefault="00552287" w:rsidP="003A6AB4">
      <w:pPr>
        <w:pStyle w:val="BodyText"/>
      </w:pPr>
      <w:r>
        <w:t xml:space="preserve">This IMC summarizes the </w:t>
      </w:r>
      <w:r w:rsidR="00282D65">
        <w:t>basic</w:t>
      </w:r>
      <w:r>
        <w:t xml:space="preserve"> framework for the uranium recovery</w:t>
      </w:r>
      <w:r w:rsidR="00B01762">
        <w:t xml:space="preserve"> and 11</w:t>
      </w:r>
      <w:proofErr w:type="gramStart"/>
      <w:r w:rsidR="00B01762">
        <w:t>e.(</w:t>
      </w:r>
      <w:proofErr w:type="gramEnd"/>
      <w:r w:rsidR="00B01762">
        <w:t>2)</w:t>
      </w:r>
      <w:r>
        <w:t xml:space="preserve"> operations inspection program</w:t>
      </w:r>
      <w:r w:rsidR="00533AE7">
        <w:t>.</w:t>
      </w:r>
    </w:p>
    <w:p w14:paraId="4C69272F" w14:textId="1E035E6B" w:rsidR="003A0D95" w:rsidRPr="009B00F5" w:rsidRDefault="003377A5" w:rsidP="001C2BBA">
      <w:pPr>
        <w:pStyle w:val="Heading2"/>
      </w:pPr>
      <w:r>
        <w:t>07.01</w:t>
      </w:r>
      <w:r w:rsidR="00D74E3F">
        <w:tab/>
      </w:r>
      <w:r w:rsidR="004F29F3" w:rsidRPr="22F4154D">
        <w:rPr>
          <w:u w:val="single"/>
        </w:rPr>
        <w:t>Performance-Based, Risk-Informed Inspection Approach</w:t>
      </w:r>
    </w:p>
    <w:p w14:paraId="12236444" w14:textId="72E5470E" w:rsidR="003A0D95" w:rsidRDefault="003A0D95" w:rsidP="008D47F0">
      <w:pPr>
        <w:pStyle w:val="BodyText3"/>
      </w:pPr>
      <w:r>
        <w:t xml:space="preserve">For the purposes of this </w:t>
      </w:r>
      <w:r w:rsidR="00857C02">
        <w:t>IMC</w:t>
      </w:r>
      <w:r>
        <w:t xml:space="preserve">, </w:t>
      </w:r>
      <w:r w:rsidR="00252BDD">
        <w:t xml:space="preserve">the </w:t>
      </w:r>
      <w:r>
        <w:t>risk</w:t>
      </w:r>
      <w:r w:rsidR="00252BDD">
        <w:t>s</w:t>
      </w:r>
      <w:r>
        <w:t xml:space="preserve"> include safety and security risks, reputational risks</w:t>
      </w:r>
      <w:r w:rsidR="006272FF">
        <w:t>,</w:t>
      </w:r>
      <w:r w:rsidR="007771B7">
        <w:t xml:space="preserve"> and cost-benefit considerations. The qualitative safety risk of an activity can be determined by evaluation using the NRC’s Be </w:t>
      </w:r>
      <w:proofErr w:type="spellStart"/>
      <w:r w:rsidR="007771B7" w:rsidRPr="00C40FEF">
        <w:rPr>
          <w:i/>
          <w:iCs/>
        </w:rPr>
        <w:t>risk</w:t>
      </w:r>
      <w:r w:rsidR="007771B7">
        <w:t>SMART</w:t>
      </w:r>
      <w:proofErr w:type="spellEnd"/>
      <w:r w:rsidR="007771B7">
        <w:t xml:space="preserve"> model or an equivalent risk</w:t>
      </w:r>
      <w:r w:rsidR="00111398">
        <w:noBreakHyphen/>
      </w:r>
      <w:r w:rsidR="007771B7">
        <w:t xml:space="preserve">informed, </w:t>
      </w:r>
      <w:r w:rsidR="00671610">
        <w:t>decision</w:t>
      </w:r>
      <w:r w:rsidR="00E25DB6">
        <w:t>-making</w:t>
      </w:r>
      <w:r w:rsidR="00671610">
        <w:t xml:space="preserve"> model and determining the combined answer to three questions </w:t>
      </w:r>
      <w:r w:rsidR="00805C8C">
        <w:t>(</w:t>
      </w:r>
      <w:r w:rsidR="00671610">
        <w:t>i.e., the risk triplet)</w:t>
      </w:r>
      <w:r w:rsidR="00F60106">
        <w:t>: (1) what can do wrong</w:t>
      </w:r>
      <w:r w:rsidR="00D477C6">
        <w:t>?</w:t>
      </w:r>
      <w:r w:rsidR="00F60106">
        <w:t xml:space="preserve"> (2) how likely is it</w:t>
      </w:r>
      <w:r w:rsidR="00D477C6">
        <w:t>?</w:t>
      </w:r>
      <w:r w:rsidR="00F60106">
        <w:t xml:space="preserve"> and (3) what are the consequences</w:t>
      </w:r>
      <w:r w:rsidR="00D477C6">
        <w:t xml:space="preserve">? </w:t>
      </w:r>
      <w:r w:rsidR="00F60106">
        <w:t xml:space="preserve">Reputational risk qualitatively </w:t>
      </w:r>
      <w:r w:rsidR="00750D89">
        <w:t>assesses</w:t>
      </w:r>
      <w:r w:rsidR="00F60106">
        <w:t xml:space="preserve"> the impact to the public’s view of the effectiveness of the inspection program from identified deficiencies or events in each of the inspection areas. Cost-benefit considerations are used at NRC to manage limited resources for optimum benefit.</w:t>
      </w:r>
    </w:p>
    <w:p w14:paraId="1C8D4BD7" w14:textId="741F7EF4" w:rsidR="00E6780A" w:rsidRDefault="00A076A8" w:rsidP="008D47F0">
      <w:pPr>
        <w:pStyle w:val="BodyText3"/>
      </w:pPr>
      <w:r>
        <w:t>At</w:t>
      </w:r>
      <w:r w:rsidR="00884EB2">
        <w:t xml:space="preserve"> uranium recovery facilities,</w:t>
      </w:r>
      <w:r w:rsidR="006D75A5">
        <w:t xml:space="preserve"> risk </w:t>
      </w:r>
      <w:r w:rsidR="00CA5CCE">
        <w:t xml:space="preserve">will </w:t>
      </w:r>
      <w:r w:rsidR="006D75A5">
        <w:t>vary based on the level of operations. Due to the price of uranium, these facilities may be</w:t>
      </w:r>
      <w:r w:rsidR="003B4933">
        <w:t xml:space="preserve"> in standby mode, partially operational</w:t>
      </w:r>
      <w:r w:rsidR="00CA5CCE">
        <w:t>,</w:t>
      </w:r>
      <w:r w:rsidR="003B4933">
        <w:t xml:space="preserve"> or</w:t>
      </w:r>
      <w:r w:rsidR="006D75A5">
        <w:t xml:space="preserve"> fully operational</w:t>
      </w:r>
      <w:r w:rsidR="00256429">
        <w:t>.</w:t>
      </w:r>
      <w:r w:rsidR="00205A48">
        <w:t xml:space="preserve"> Dryer operations present the most risk</w:t>
      </w:r>
      <w:r w:rsidR="009A1DA9">
        <w:t>-significant</w:t>
      </w:r>
      <w:r w:rsidR="00205A48">
        <w:t xml:space="preserve"> radiological </w:t>
      </w:r>
      <w:r w:rsidR="00CA5CCE">
        <w:t>hazard,</w:t>
      </w:r>
      <w:r w:rsidR="006341EF">
        <w:t xml:space="preserve"> but chemical hazards are also present due to the use of acids and alkaline caustics in the process of converting uranium ore to yellowcake.</w:t>
      </w:r>
      <w:r w:rsidR="00B048E9">
        <w:t xml:space="preserve"> </w:t>
      </w:r>
      <w:r w:rsidR="00260F0C">
        <w:t xml:space="preserve">For partial operations and full operations, dryer hazards and chemical storage and use are the primary risk concerns. During standby operations, </w:t>
      </w:r>
      <w:r w:rsidR="00FA1C70">
        <w:t xml:space="preserve">when </w:t>
      </w:r>
      <w:r w:rsidR="00260F0C">
        <w:t xml:space="preserve">dryers are not in </w:t>
      </w:r>
      <w:r w:rsidR="003841BC">
        <w:t xml:space="preserve">routine </w:t>
      </w:r>
      <w:r w:rsidR="00260F0C">
        <w:t>use</w:t>
      </w:r>
      <w:r w:rsidR="00FA1C70">
        <w:t>,</w:t>
      </w:r>
      <w:r w:rsidR="00260F0C">
        <w:t xml:space="preserve"> the integrity of the tanks storing the chemicals</w:t>
      </w:r>
      <w:r w:rsidR="00AD0FE4">
        <w:t xml:space="preserve"> presents the primary risk. Often</w:t>
      </w:r>
      <w:r w:rsidR="00ED4593">
        <w:t xml:space="preserve"> when</w:t>
      </w:r>
      <w:r w:rsidR="00AD0FE4">
        <w:t xml:space="preserve"> in standby</w:t>
      </w:r>
      <w:r w:rsidR="00ED4593">
        <w:t>,</w:t>
      </w:r>
      <w:r w:rsidR="00AD0FE4">
        <w:t xml:space="preserve"> the licensee is only</w:t>
      </w:r>
      <w:r w:rsidR="0030337C">
        <w:t xml:space="preserve"> circulating enough water to maintain an inward hydraulic gradient to limit or preclude offsite effluent releases.</w:t>
      </w:r>
      <w:r w:rsidR="00E6780A" w:rsidRPr="00E6780A">
        <w:t xml:space="preserve"> </w:t>
      </w:r>
    </w:p>
    <w:p w14:paraId="62A8A4D0" w14:textId="2004C023" w:rsidR="00E6780A" w:rsidRDefault="00E6780A" w:rsidP="008D47F0">
      <w:pPr>
        <w:pStyle w:val="BodyText3"/>
      </w:pPr>
      <w:r>
        <w:t>Inspectors should focus their attention on activities important to safety by using a performance-based, risk-informed approach. The performance-based, risk-informed approach emphasizes observation of activities that are the most risk</w:t>
      </w:r>
      <w:r w:rsidR="009A1DA9">
        <w:t>-significant</w:t>
      </w:r>
      <w:r>
        <w:t xml:space="preserve"> in terms of safety. The NRC has identified the risks associated with uranium recovery and 11</w:t>
      </w:r>
      <w:proofErr w:type="gramStart"/>
      <w:r>
        <w:t>e.(</w:t>
      </w:r>
      <w:proofErr w:type="gramEnd"/>
      <w:r>
        <w:t>2) byproduct material site operations. These risks are documented in NUREG-CR/6733, “A Baseline Risk-Informed, Performance-Based Approach for In Situ Leach Uranium Extraction Licensees,” and NUREG-2150, “A Proposed Risk Management Regulatory Framework.” As discussed in NUREG-CR/6733, the higher risk activities include:</w:t>
      </w:r>
    </w:p>
    <w:p w14:paraId="585FFE8D" w14:textId="55DCAC58" w:rsidR="00E6780A" w:rsidRDefault="00337679" w:rsidP="00062DC4">
      <w:pPr>
        <w:pStyle w:val="ListBullet3"/>
      </w:pPr>
      <w:r>
        <w:t>h</w:t>
      </w:r>
      <w:r w:rsidR="00E6780A">
        <w:t>azardous chemical management and use (this program area may not be regulated by NRC unless hazardous chemicals are mixed with licensed material)</w:t>
      </w:r>
    </w:p>
    <w:p w14:paraId="75B551D8" w14:textId="7AA642D3" w:rsidR="00E6780A" w:rsidRDefault="00337679" w:rsidP="001F20C9">
      <w:pPr>
        <w:pStyle w:val="ListBullet3"/>
      </w:pPr>
      <w:r>
        <w:t>s</w:t>
      </w:r>
      <w:r w:rsidR="00E6780A">
        <w:t>ecurity and stability of conventional mill tailings impoundments</w:t>
      </w:r>
    </w:p>
    <w:p w14:paraId="4811B784" w14:textId="61F2C88D" w:rsidR="00E6780A" w:rsidRDefault="00337679" w:rsidP="00F34AD3">
      <w:pPr>
        <w:pStyle w:val="ListBullet3"/>
      </w:pPr>
      <w:r>
        <w:t>r</w:t>
      </w:r>
      <w:r w:rsidR="00E6780A">
        <w:t>adiological spill response and other radiological emergencies</w:t>
      </w:r>
    </w:p>
    <w:p w14:paraId="6ABA1A18" w14:textId="4EF9D3DF" w:rsidR="00E6780A" w:rsidRDefault="00D23D04" w:rsidP="00F34AD3">
      <w:pPr>
        <w:pStyle w:val="ListBullet3"/>
      </w:pPr>
      <w:r>
        <w:t>y</w:t>
      </w:r>
      <w:r w:rsidR="00E6780A">
        <w:t>ellowcake dryer operations and accidents</w:t>
      </w:r>
    </w:p>
    <w:p w14:paraId="0087EE14" w14:textId="33505BFB" w:rsidR="00E6780A" w:rsidRDefault="004D3B67" w:rsidP="00F34AD3">
      <w:pPr>
        <w:pStyle w:val="ListBullet3"/>
      </w:pPr>
      <w:r>
        <w:t>g</w:t>
      </w:r>
      <w:r w:rsidR="00E6780A">
        <w:t xml:space="preserve">roundwater contamination including </w:t>
      </w:r>
      <w:r w:rsidR="00F63820">
        <w:t>excursions</w:t>
      </w:r>
    </w:p>
    <w:p w14:paraId="79C52332" w14:textId="7CFCFE38" w:rsidR="00E6780A" w:rsidRDefault="004D3B67" w:rsidP="00F34AD3">
      <w:pPr>
        <w:pStyle w:val="ListBullet3"/>
      </w:pPr>
      <w:r>
        <w:t>e</w:t>
      </w:r>
      <w:r w:rsidR="00E6780A">
        <w:t>nvironmental contamination</w:t>
      </w:r>
    </w:p>
    <w:p w14:paraId="1AE41C45" w14:textId="08E605AF" w:rsidR="00E6780A" w:rsidRDefault="004D3B67" w:rsidP="00F34AD3">
      <w:pPr>
        <w:pStyle w:val="ListBullet3"/>
      </w:pPr>
      <w:r>
        <w:lastRenderedPageBreak/>
        <w:t>r</w:t>
      </w:r>
      <w:r w:rsidR="00E6780A">
        <w:t xml:space="preserve">esponses to transportation incidents involving radioactive </w:t>
      </w:r>
      <w:r w:rsidR="00F63820">
        <w:t>material</w:t>
      </w:r>
    </w:p>
    <w:p w14:paraId="3C1D3FAF" w14:textId="49EADC0A" w:rsidR="00E6780A" w:rsidRDefault="004D3B67" w:rsidP="00F34AD3">
      <w:pPr>
        <w:pStyle w:val="ListBullet3"/>
      </w:pPr>
      <w:r>
        <w:t>p</w:t>
      </w:r>
      <w:r w:rsidR="00E6780A">
        <w:t xml:space="preserve">rocedures and training for the risks listed </w:t>
      </w:r>
      <w:r w:rsidR="00F63820">
        <w:t>above</w:t>
      </w:r>
    </w:p>
    <w:p w14:paraId="104C75AD" w14:textId="77777777" w:rsidR="00E6780A" w:rsidRDefault="00E6780A" w:rsidP="008D47F0">
      <w:pPr>
        <w:pStyle w:val="BodyText3"/>
      </w:pPr>
      <w:r>
        <w:t>NUREG-2150 provides supplementation information regarding the risks of dryer operations and environmental contamination:</w:t>
      </w:r>
    </w:p>
    <w:p w14:paraId="3CA66632" w14:textId="04A06EF5" w:rsidR="00E6780A" w:rsidRDefault="00E6780A" w:rsidP="00D47EC0">
      <w:pPr>
        <w:pStyle w:val="ListBullet3"/>
      </w:pPr>
      <w:r>
        <w:t xml:space="preserve">Dryer risks include excessive occupational exposures under certain accident </w:t>
      </w:r>
      <w:r w:rsidR="0094771F">
        <w:t>scenarios</w:t>
      </w:r>
      <w:r w:rsidR="00CF72A9">
        <w:t>.</w:t>
      </w:r>
    </w:p>
    <w:p w14:paraId="56AB6A46" w14:textId="19CD5BB0" w:rsidR="00E6780A" w:rsidRDefault="00E6780A" w:rsidP="00D47EC0">
      <w:pPr>
        <w:pStyle w:val="ListBullet3"/>
      </w:pPr>
      <w:r>
        <w:t xml:space="preserve">Environmental risks include potential or actual groundwater contamination, long-term tailings management, and radon </w:t>
      </w:r>
      <w:r w:rsidR="0094771F">
        <w:t>emissions</w:t>
      </w:r>
      <w:r w:rsidR="00CF72A9">
        <w:t>.</w:t>
      </w:r>
    </w:p>
    <w:p w14:paraId="62BEEBC1" w14:textId="4151B827" w:rsidR="0030337C" w:rsidRDefault="00E6780A" w:rsidP="008D47F0">
      <w:pPr>
        <w:pStyle w:val="BodyText3"/>
      </w:pPr>
      <w:r>
        <w:t>In summary, the inspection program should be implemented to concentrate on areas that have higher risk significance and emphasizes direct observation of site conditions and activities. In other words, the inspector should focus attention on the most important, risk-significant activities and the results of the licensee’s efforts. Additional guidance for risk-informed decision</w:t>
      </w:r>
      <w:r w:rsidR="00E25DB6">
        <w:t>-making</w:t>
      </w:r>
      <w:r>
        <w:t xml:space="preserve"> is provided in NUREG/KM-0016, </w:t>
      </w:r>
      <w:r w:rsidRPr="005A09E7">
        <w:rPr>
          <w:i/>
          <w:iCs/>
        </w:rPr>
        <w:t xml:space="preserve">Be </w:t>
      </w:r>
      <w:proofErr w:type="spellStart"/>
      <w:r w:rsidRPr="005A09E7">
        <w:rPr>
          <w:i/>
          <w:iCs/>
        </w:rPr>
        <w:t>riskSMART</w:t>
      </w:r>
      <w:proofErr w:type="spellEnd"/>
      <w:r>
        <w:t xml:space="preserve">: Guidance for Integrating Risk Insights into NRC Decisions. </w:t>
      </w:r>
    </w:p>
    <w:p w14:paraId="353CAC08" w14:textId="3A761B8F" w:rsidR="00A076A8" w:rsidRDefault="0030337C" w:rsidP="001C2BBA">
      <w:pPr>
        <w:pStyle w:val="Heading2"/>
      </w:pPr>
      <w:r>
        <w:t>07.02</w:t>
      </w:r>
      <w:r w:rsidR="00D74E3F">
        <w:tab/>
      </w:r>
      <w:r w:rsidR="00D81A72" w:rsidRPr="00C40FEF">
        <w:rPr>
          <w:u w:val="single"/>
        </w:rPr>
        <w:t>Risk Modules (RMs)</w:t>
      </w:r>
    </w:p>
    <w:p w14:paraId="37D84BCD" w14:textId="54364D81" w:rsidR="00D81A72" w:rsidRPr="00156448" w:rsidRDefault="00305A4E" w:rsidP="008D47F0">
      <w:pPr>
        <w:pStyle w:val="BodyText3"/>
      </w:pPr>
      <w:r>
        <w:t xml:space="preserve">In this manual chapter, RMs are discernable topics or program areas that have been determined to be important to reducing risks at uranium recovery facilities and focus inspection efforts on those activities that impact the health and safety of occupational workers, the public, and/or the environment. The application of RMs vary based on the </w:t>
      </w:r>
      <w:r w:rsidRPr="00156448">
        <w:t>operational mode of the site. The RMs</w:t>
      </w:r>
      <w:r w:rsidR="006D3A9F">
        <w:t>, in order of priority,</w:t>
      </w:r>
      <w:r w:rsidRPr="00156448">
        <w:t xml:space="preserve"> are:</w:t>
      </w:r>
    </w:p>
    <w:p w14:paraId="035FB4BA" w14:textId="097AA373" w:rsidR="00305A4E" w:rsidRPr="00156448" w:rsidRDefault="00CF72A9" w:rsidP="00EE593C">
      <w:pPr>
        <w:pStyle w:val="BodyText"/>
        <w:numPr>
          <w:ilvl w:val="1"/>
          <w:numId w:val="18"/>
        </w:numPr>
        <w:contextualSpacing/>
      </w:pPr>
      <w:r>
        <w:t>o</w:t>
      </w:r>
      <w:r w:rsidR="004870C2" w:rsidRPr="00156448">
        <w:t>bservation of uranium recovery operations</w:t>
      </w:r>
    </w:p>
    <w:p w14:paraId="5075BC8E" w14:textId="7F7E985E" w:rsidR="004870C2" w:rsidRPr="00156448" w:rsidRDefault="00CF72A9" w:rsidP="00EE593C">
      <w:pPr>
        <w:pStyle w:val="BodyText"/>
        <w:numPr>
          <w:ilvl w:val="1"/>
          <w:numId w:val="18"/>
        </w:numPr>
        <w:contextualSpacing/>
      </w:pPr>
      <w:r>
        <w:t>o</w:t>
      </w:r>
      <w:r w:rsidR="004870C2" w:rsidRPr="00156448">
        <w:t>ccupational radiation protection</w:t>
      </w:r>
    </w:p>
    <w:p w14:paraId="38DA8B92" w14:textId="7148AAA6" w:rsidR="004870C2" w:rsidRPr="00156448" w:rsidRDefault="00CF72A9" w:rsidP="00EE593C">
      <w:pPr>
        <w:pStyle w:val="BodyText"/>
        <w:numPr>
          <w:ilvl w:val="1"/>
          <w:numId w:val="18"/>
        </w:numPr>
        <w:contextualSpacing/>
      </w:pPr>
      <w:r>
        <w:t>s</w:t>
      </w:r>
      <w:r w:rsidR="004870C2" w:rsidRPr="00156448">
        <w:t>ecurity and control of radioactive materials</w:t>
      </w:r>
    </w:p>
    <w:p w14:paraId="343B2D8D" w14:textId="00D273AB" w:rsidR="004870C2" w:rsidRPr="00156448" w:rsidRDefault="00CF72A9" w:rsidP="00EE593C">
      <w:pPr>
        <w:pStyle w:val="BodyText"/>
        <w:numPr>
          <w:ilvl w:val="1"/>
          <w:numId w:val="18"/>
        </w:numPr>
        <w:contextualSpacing/>
      </w:pPr>
      <w:r>
        <w:t>w</w:t>
      </w:r>
      <w:r w:rsidR="002C3C64" w:rsidRPr="00156448">
        <w:t xml:space="preserve">aste generation, </w:t>
      </w:r>
      <w:r w:rsidR="00005051" w:rsidRPr="00156448">
        <w:t>storage,</w:t>
      </w:r>
      <w:r w:rsidR="002C3C64" w:rsidRPr="00156448">
        <w:t xml:space="preserve"> and transportation</w:t>
      </w:r>
    </w:p>
    <w:p w14:paraId="4325A65F" w14:textId="7BE3B5F7" w:rsidR="002C3C64" w:rsidRPr="00156448" w:rsidRDefault="00CF72A9" w:rsidP="00EE593C">
      <w:pPr>
        <w:pStyle w:val="BodyText"/>
        <w:numPr>
          <w:ilvl w:val="1"/>
          <w:numId w:val="18"/>
        </w:numPr>
        <w:contextualSpacing/>
      </w:pPr>
      <w:r>
        <w:t>p</w:t>
      </w:r>
      <w:r w:rsidR="002C3C64" w:rsidRPr="00156448">
        <w:t xml:space="preserve">ublic dose, effluent </w:t>
      </w:r>
      <w:r w:rsidR="00005051" w:rsidRPr="00156448">
        <w:t>releases,</w:t>
      </w:r>
      <w:r w:rsidR="002C3C64" w:rsidRPr="00156448">
        <w:t xml:space="preserve"> and environmental monitoring</w:t>
      </w:r>
    </w:p>
    <w:p w14:paraId="3214F7AD" w14:textId="540B9F8F" w:rsidR="002C3C64" w:rsidRDefault="00CF72A9" w:rsidP="00EE593C">
      <w:pPr>
        <w:pStyle w:val="BodyText"/>
        <w:numPr>
          <w:ilvl w:val="1"/>
          <w:numId w:val="18"/>
        </w:numPr>
        <w:contextualSpacing/>
      </w:pPr>
      <w:r>
        <w:t>m</w:t>
      </w:r>
      <w:r w:rsidR="002C3C64" w:rsidRPr="00156448">
        <w:t>anagement organization</w:t>
      </w:r>
      <w:r w:rsidR="002C3C64">
        <w:t xml:space="preserve"> and control</w:t>
      </w:r>
    </w:p>
    <w:p w14:paraId="17CF10C9" w14:textId="411128F1" w:rsidR="002A68C6" w:rsidRDefault="00DC2A2F" w:rsidP="008D47F0">
      <w:pPr>
        <w:pStyle w:val="BodyText3"/>
      </w:pPr>
      <w:r>
        <w:t>The</w:t>
      </w:r>
      <w:r w:rsidR="00715578">
        <w:t xml:space="preserve"> above</w:t>
      </w:r>
      <w:r>
        <w:t xml:space="preserve"> RMs are listed in order of importance and should be kept in mind by the inspector as they use the IPs to inspect uranium recovery </w:t>
      </w:r>
      <w:r w:rsidR="00BE1CE7">
        <w:t>facilities</w:t>
      </w:r>
      <w:r>
        <w:t>.</w:t>
      </w:r>
      <w:r w:rsidR="00982D25">
        <w:t xml:space="preserve"> Inspections </w:t>
      </w:r>
      <w:r w:rsidR="00C447ED">
        <w:t>can be</w:t>
      </w:r>
      <w:r w:rsidR="00982D25">
        <w:t xml:space="preserve"> considered complete even if all RMs are not reviewed</w:t>
      </w:r>
      <w:r w:rsidR="0070496F">
        <w:t>;</w:t>
      </w:r>
      <w:r w:rsidR="00E23C2C">
        <w:t xml:space="preserve"> however</w:t>
      </w:r>
      <w:r w:rsidR="0070496F">
        <w:t>,</w:t>
      </w:r>
      <w:r w:rsidR="00E23C2C">
        <w:t xml:space="preserve"> the RMs that carry the highest risk components should always be complete to the extent possible. Additional inspection elements for less risk-significant</w:t>
      </w:r>
      <w:r w:rsidR="00A666BE">
        <w:t xml:space="preserve"> or safety program areas are not required to be reviewed as part of the risk-informed inspection approach but may be reviewed if the inspector has time available.</w:t>
      </w:r>
    </w:p>
    <w:p w14:paraId="0F0F5927" w14:textId="509C60F1" w:rsidR="00A666BE" w:rsidRDefault="00A666BE" w:rsidP="008D47F0">
      <w:pPr>
        <w:pStyle w:val="BodyText3"/>
      </w:pPr>
      <w:r>
        <w:t>If an inspector has a concern that the licensee did not meet performance expectations for a given RM, the inspector may consider conduc</w:t>
      </w:r>
      <w:r w:rsidR="000F52DB">
        <w:t>t</w:t>
      </w:r>
      <w:r>
        <w:t>ing a more thorough review of that portion of the licensee’s program. However, the inspector should consider the underlying risk significance of the concern, as well as the licensee’s response to and resolution of that concern when determining the level of increased inspection effort to expend.</w:t>
      </w:r>
    </w:p>
    <w:p w14:paraId="24AAAF37" w14:textId="7F4956B6" w:rsidR="00186520" w:rsidRDefault="00186520" w:rsidP="008D47F0">
      <w:pPr>
        <w:pStyle w:val="BodyText3"/>
      </w:pPr>
      <w:r>
        <w:t>In addition to considering the risk significance of the concern, the inspector should obtain sufficient information to determine whether the issue pertains to an NRC requirement in applicable orders, license conditions</w:t>
      </w:r>
      <w:r w:rsidR="00865BC2">
        <w:t>,</w:t>
      </w:r>
      <w:r>
        <w:t xml:space="preserve"> or regulations.</w:t>
      </w:r>
    </w:p>
    <w:p w14:paraId="61D6341B" w14:textId="31763805" w:rsidR="00AB0499" w:rsidRDefault="00AB0499" w:rsidP="008D47F0">
      <w:pPr>
        <w:pStyle w:val="BodyText3"/>
      </w:pPr>
      <w:r>
        <w:lastRenderedPageBreak/>
        <w:t>For issues of low safety, regulatory</w:t>
      </w:r>
      <w:r w:rsidR="00865BC2">
        <w:t>,</w:t>
      </w:r>
      <w:r>
        <w:t xml:space="preserve"> or programmatic significance it may not be necessary to either expend additional effort to cite a violation if adequate protection of public health and safety is already apparent. The inspector may instead inform licensee management and allow the issued </w:t>
      </w:r>
      <w:r w:rsidR="00A304B3">
        <w:t>to</w:t>
      </w:r>
      <w:r>
        <w:t xml:space="preserve"> be addressed within the licensee’s corrective action program or similar </w:t>
      </w:r>
      <w:r w:rsidR="00005051">
        <w:t>program.</w:t>
      </w:r>
    </w:p>
    <w:p w14:paraId="4E3EFB8A" w14:textId="5C49A326" w:rsidR="00B048E9" w:rsidRDefault="00106C2B" w:rsidP="008D47F0">
      <w:pPr>
        <w:pStyle w:val="BodyText3"/>
      </w:pPr>
      <w:r>
        <w:t>If questions arise about the applicability or risk significance of an issue, and particular</w:t>
      </w:r>
      <w:r w:rsidR="00475529">
        <w:t>ly where there is no pre-determined answer in law, regulation, policy</w:t>
      </w:r>
      <w:r w:rsidR="009C455F">
        <w:t>,</w:t>
      </w:r>
      <w:r w:rsidR="00475529">
        <w:t xml:space="preserve"> or applicable standards, NRC’s</w:t>
      </w:r>
      <w:r w:rsidR="00475529" w:rsidRPr="00363521">
        <w:rPr>
          <w:i/>
          <w:iCs/>
        </w:rPr>
        <w:t xml:space="preserve"> Be </w:t>
      </w:r>
      <w:proofErr w:type="spellStart"/>
      <w:r w:rsidR="00475529" w:rsidRPr="009B00F5">
        <w:rPr>
          <w:i/>
          <w:iCs/>
        </w:rPr>
        <w:t>risk</w:t>
      </w:r>
      <w:r w:rsidR="00475529">
        <w:t>SMART</w:t>
      </w:r>
      <w:proofErr w:type="spellEnd"/>
      <w:r w:rsidR="00475529">
        <w:t xml:space="preserve"> framework (NUREG/KM-0016) provides a systemic </w:t>
      </w:r>
      <w:r w:rsidR="00B75061">
        <w:t>approach to making risk-informed decisions. An equivalent risk-informed, decision</w:t>
      </w:r>
      <w:r w:rsidR="0020345D">
        <w:noBreakHyphen/>
      </w:r>
      <w:r w:rsidR="00B75061">
        <w:t xml:space="preserve">making process other then </w:t>
      </w:r>
      <w:r w:rsidR="00B75061" w:rsidRPr="00D75ABB">
        <w:rPr>
          <w:i/>
          <w:iCs/>
        </w:rPr>
        <w:t xml:space="preserve">Be </w:t>
      </w:r>
      <w:proofErr w:type="spellStart"/>
      <w:r w:rsidR="00B75061" w:rsidRPr="009B00F5">
        <w:rPr>
          <w:i/>
          <w:iCs/>
        </w:rPr>
        <w:t>risk</w:t>
      </w:r>
      <w:r w:rsidR="00B75061">
        <w:t>SMART</w:t>
      </w:r>
      <w:proofErr w:type="spellEnd"/>
      <w:r w:rsidR="00DD12A0">
        <w:t xml:space="preserve"> may also be used t</w:t>
      </w:r>
      <w:r w:rsidR="0094771F">
        <w:t>o</w:t>
      </w:r>
      <w:r w:rsidR="00DD12A0">
        <w:t xml:space="preserve"> make this determination for co-regulators. NRC</w:t>
      </w:r>
      <w:r w:rsidR="008E12E5">
        <w:t xml:space="preserve"> staff</w:t>
      </w:r>
      <w:r w:rsidR="00DD12A0">
        <w:t xml:space="preserve"> wanting to use an alternative program should </w:t>
      </w:r>
      <w:r w:rsidR="008E12E5">
        <w:t>obtain</w:t>
      </w:r>
      <w:r w:rsidR="00DD12A0">
        <w:t xml:space="preserve"> approval f</w:t>
      </w:r>
      <w:r w:rsidR="008E12E5">
        <w:t>ro</w:t>
      </w:r>
      <w:r w:rsidR="00DD12A0">
        <w:t>m NRC management.</w:t>
      </w:r>
    </w:p>
    <w:p w14:paraId="0D20726F" w14:textId="4744B664" w:rsidR="002F4830" w:rsidRDefault="003A0D95" w:rsidP="001C2BBA">
      <w:pPr>
        <w:pStyle w:val="Heading2"/>
      </w:pPr>
      <w:r>
        <w:t>07</w:t>
      </w:r>
      <w:r w:rsidR="00DF4F0A">
        <w:t>.0</w:t>
      </w:r>
      <w:r w:rsidR="00A003D4">
        <w:t>3</w:t>
      </w:r>
      <w:r>
        <w:tab/>
      </w:r>
      <w:r w:rsidR="00147061" w:rsidRPr="005F2D51">
        <w:rPr>
          <w:u w:val="single"/>
        </w:rPr>
        <w:t>Inspection Frequency</w:t>
      </w:r>
    </w:p>
    <w:p w14:paraId="6969FD1D" w14:textId="249763FE" w:rsidR="00945A4A" w:rsidRDefault="00551843" w:rsidP="008D47F0">
      <w:pPr>
        <w:pStyle w:val="BodyText3"/>
      </w:pPr>
      <w:r>
        <w:t xml:space="preserve">Ideally an operational uranium recovery facility should be subject to a risk-informed, </w:t>
      </w:r>
      <w:r w:rsidR="00BA49E2">
        <w:t>performance-based</w:t>
      </w:r>
      <w:r>
        <w:t xml:space="preserve"> inspection</w:t>
      </w:r>
      <w:r w:rsidR="00DB1791">
        <w:t xml:space="preserve"> annually. However, routine inspections can occur more or less frequently based on site activities and licensee performance</w:t>
      </w:r>
      <w:r w:rsidR="00577B41">
        <w:t xml:space="preserve">. Refer to </w:t>
      </w:r>
      <w:r w:rsidR="0020345D">
        <w:t>S</w:t>
      </w:r>
      <w:r w:rsidR="00577B41">
        <w:t>ection</w:t>
      </w:r>
      <w:r w:rsidR="00684769">
        <w:t> </w:t>
      </w:r>
      <w:r w:rsidR="00577B41">
        <w:t>7.</w:t>
      </w:r>
      <w:r w:rsidR="00CB3B33">
        <w:t xml:space="preserve">10 </w:t>
      </w:r>
      <w:r w:rsidR="00577B41">
        <w:t>for additional information on program adjustment of inspection frequency</w:t>
      </w:r>
      <w:r w:rsidR="00D01AAA">
        <w:t>.</w:t>
      </w:r>
    </w:p>
    <w:p w14:paraId="1758F5E3" w14:textId="40A59018" w:rsidR="00147061" w:rsidRDefault="00147061" w:rsidP="001C2BBA">
      <w:pPr>
        <w:pStyle w:val="Heading2"/>
      </w:pPr>
      <w:r>
        <w:t>07.04</w:t>
      </w:r>
      <w:r w:rsidR="00D01AAA">
        <w:tab/>
      </w:r>
      <w:r w:rsidR="00D01AAA" w:rsidRPr="005F2D51">
        <w:rPr>
          <w:u w:val="single"/>
        </w:rPr>
        <w:t>Remote</w:t>
      </w:r>
      <w:r w:rsidR="00D85F22" w:rsidRPr="005F2D51">
        <w:rPr>
          <w:u w:val="single"/>
        </w:rPr>
        <w:t xml:space="preserve"> and Hybrid </w:t>
      </w:r>
      <w:r w:rsidR="00D01AAA" w:rsidRPr="005F2D51">
        <w:rPr>
          <w:u w:val="single"/>
        </w:rPr>
        <w:t>inspections</w:t>
      </w:r>
    </w:p>
    <w:p w14:paraId="0E055065" w14:textId="145D6725" w:rsidR="00863B4F" w:rsidRPr="00F42198" w:rsidRDefault="00126297" w:rsidP="008D47F0">
      <w:pPr>
        <w:pStyle w:val="BodyText3"/>
      </w:pPr>
      <w:r w:rsidRPr="00D97B66">
        <w:t xml:space="preserve">Most inspections are conducted onsite using direct observation </w:t>
      </w:r>
      <w:r w:rsidR="00AA03CC" w:rsidRPr="00D97B66">
        <w:t>supplemented with</w:t>
      </w:r>
      <w:r w:rsidRPr="00D97B66">
        <w:t xml:space="preserve"> </w:t>
      </w:r>
      <w:r w:rsidR="00F2262F" w:rsidRPr="00D97B66">
        <w:t>onsite</w:t>
      </w:r>
      <w:r w:rsidRPr="00D97B66">
        <w:t xml:space="preserve"> </w:t>
      </w:r>
      <w:r w:rsidR="00181A70" w:rsidRPr="00D97B66">
        <w:t>review</w:t>
      </w:r>
      <w:r w:rsidR="00F2262F" w:rsidRPr="00D97B66">
        <w:t>s</w:t>
      </w:r>
      <w:r w:rsidR="00181A70" w:rsidRPr="00D97B66">
        <w:t xml:space="preserve"> of documentation</w:t>
      </w:r>
      <w:r w:rsidR="00F2262F" w:rsidRPr="00D97B66">
        <w:t xml:space="preserve"> and interviews with personnel</w:t>
      </w:r>
      <w:r w:rsidR="00181A70" w:rsidRPr="00D97B66">
        <w:t>. Where appropriate, supplementing onsite with remote inspection tec</w:t>
      </w:r>
      <w:r w:rsidR="00B61E57" w:rsidRPr="00D97B66">
        <w:t>hniques may be used</w:t>
      </w:r>
      <w:r w:rsidR="004C303F" w:rsidRPr="00D97B66">
        <w:t xml:space="preserve"> (also referred to as a hybrid inspection</w:t>
      </w:r>
      <w:r w:rsidR="00F7494E" w:rsidRPr="00D97B66">
        <w:t>)</w:t>
      </w:r>
      <w:r w:rsidR="004C303F" w:rsidRPr="00D97B66">
        <w:t xml:space="preserve">. Direct </w:t>
      </w:r>
      <w:r w:rsidR="00D55744" w:rsidRPr="00D97B66">
        <w:t>observation</w:t>
      </w:r>
      <w:r w:rsidR="004C303F" w:rsidRPr="00D97B66">
        <w:t xml:space="preserve"> shall be regarded as the preferred method of inspection. Remote inspection of </w:t>
      </w:r>
      <w:r w:rsidR="00D55744" w:rsidRPr="00D97B66">
        <w:t>activities</w:t>
      </w:r>
      <w:r w:rsidR="004C303F" w:rsidRPr="00D97B66">
        <w:t xml:space="preserve"> that are normally directly observed should be considered only in are or </w:t>
      </w:r>
      <w:r w:rsidR="00D55744" w:rsidRPr="00D97B66">
        <w:t>unusual circumstances and headquarters or regional management approval must be received as applicable.</w:t>
      </w:r>
      <w:r w:rsidR="00A2127D" w:rsidRPr="00D97B66">
        <w:t xml:space="preserve"> Hybrid inspections are frequently used during </w:t>
      </w:r>
      <w:r w:rsidR="00A2127D" w:rsidRPr="00D97B66">
        <w:rPr>
          <w:rFonts w:eastAsia="Times New Roman"/>
        </w:rPr>
        <w:t>Pandemics, Epidemics, or Other Widespread Illnesses or Diseases. Details associated the use of hybrid inspections under these circumstances are provided in Appendix C of this IMC.</w:t>
      </w:r>
    </w:p>
    <w:p w14:paraId="05556133" w14:textId="77127985" w:rsidR="0026059E" w:rsidRDefault="00147061" w:rsidP="001C2BBA">
      <w:pPr>
        <w:pStyle w:val="Heading2"/>
      </w:pPr>
      <w:r>
        <w:t>07.05</w:t>
      </w:r>
      <w:r>
        <w:tab/>
      </w:r>
      <w:r w:rsidR="003377A5" w:rsidRPr="006344B6">
        <w:rPr>
          <w:u w:val="single"/>
        </w:rPr>
        <w:t>Regulatory Requirements</w:t>
      </w:r>
      <w:r w:rsidR="003377A5">
        <w:t xml:space="preserve"> </w:t>
      </w:r>
    </w:p>
    <w:p w14:paraId="57A2C044" w14:textId="4F945007" w:rsidR="003377A5" w:rsidRPr="007D0A6C" w:rsidRDefault="003377A5" w:rsidP="008D47F0">
      <w:pPr>
        <w:pStyle w:val="BodyText3"/>
      </w:pPr>
      <w:r w:rsidRPr="007D0A6C">
        <w:t>The inspector should evaluate the licensee’s performance against the following regulatory requirements, using a risk-informed</w:t>
      </w:r>
      <w:r w:rsidR="00A304B3" w:rsidRPr="007D0A6C">
        <w:t>,</w:t>
      </w:r>
      <w:r w:rsidR="00F90347" w:rsidRPr="007D0A6C">
        <w:t xml:space="preserve"> performance-based</w:t>
      </w:r>
      <w:r w:rsidRPr="007D0A6C">
        <w:t xml:space="preserve"> approach:</w:t>
      </w:r>
    </w:p>
    <w:p w14:paraId="17A14459" w14:textId="665B672B" w:rsidR="003377A5" w:rsidRPr="00800D17" w:rsidRDefault="003377A5" w:rsidP="003660BB">
      <w:pPr>
        <w:pStyle w:val="ListBullet3"/>
      </w:pPr>
      <w:r w:rsidRPr="00800D17">
        <w:t xml:space="preserve">10 CFR Part 19, </w:t>
      </w:r>
      <w:r w:rsidR="001B501D">
        <w:t>“</w:t>
      </w:r>
      <w:r w:rsidRPr="00800D17">
        <w:t>Notices, Instructions and Report to Workers: Inspections and Investigations</w:t>
      </w:r>
      <w:r w:rsidR="001B501D">
        <w:t>”</w:t>
      </w:r>
    </w:p>
    <w:p w14:paraId="20C7C6BA" w14:textId="7CFE6404" w:rsidR="003377A5" w:rsidRPr="00800D17" w:rsidRDefault="00DD5D4D" w:rsidP="003660BB">
      <w:pPr>
        <w:pStyle w:val="ListBullet3"/>
      </w:pPr>
      <w:r w:rsidRPr="00800D17">
        <w:t>1</w:t>
      </w:r>
      <w:r w:rsidR="003377A5" w:rsidRPr="00800D17">
        <w:t xml:space="preserve">0 CFR Part 20, </w:t>
      </w:r>
      <w:r w:rsidR="001B501D">
        <w:t>“</w:t>
      </w:r>
      <w:r w:rsidR="003377A5" w:rsidRPr="00800D17">
        <w:t>Standards for Protection Against Radiation</w:t>
      </w:r>
      <w:r w:rsidR="00FF7315">
        <w:t>”</w:t>
      </w:r>
    </w:p>
    <w:p w14:paraId="2B1F907C" w14:textId="37C86974" w:rsidR="003377A5" w:rsidRPr="00800D17" w:rsidRDefault="003377A5" w:rsidP="003660BB">
      <w:pPr>
        <w:pStyle w:val="ListBullet3"/>
      </w:pPr>
      <w:r w:rsidRPr="00800D17">
        <w:t xml:space="preserve">10 CFR Part 21, </w:t>
      </w:r>
      <w:r w:rsidR="00FF7315">
        <w:t>“</w:t>
      </w:r>
      <w:r w:rsidRPr="00800D17">
        <w:t>Reporting of Defects and Noncompliance</w:t>
      </w:r>
      <w:r w:rsidR="00FF7315">
        <w:t>”</w:t>
      </w:r>
    </w:p>
    <w:p w14:paraId="74F6A063" w14:textId="0194A91B" w:rsidR="003377A5" w:rsidRPr="00800D17" w:rsidRDefault="003377A5" w:rsidP="003660BB">
      <w:pPr>
        <w:pStyle w:val="ListBullet3"/>
      </w:pPr>
      <w:r w:rsidRPr="00800D17">
        <w:t xml:space="preserve">10 CFR Part 40, </w:t>
      </w:r>
      <w:r w:rsidR="00BB6148">
        <w:t>“</w:t>
      </w:r>
      <w:r w:rsidRPr="00BB6148">
        <w:t>Domestic Licensing of Source Material,</w:t>
      </w:r>
      <w:r w:rsidR="00BB6148">
        <w:t>”</w:t>
      </w:r>
      <w:r w:rsidRPr="00BB6148">
        <w:t xml:space="preserve"> including Appendix A</w:t>
      </w:r>
    </w:p>
    <w:p w14:paraId="3473F0C6" w14:textId="5DDDF07C" w:rsidR="003377A5" w:rsidRPr="00800D17" w:rsidRDefault="003377A5" w:rsidP="003660BB">
      <w:pPr>
        <w:pStyle w:val="ListBullet3"/>
      </w:pPr>
      <w:r w:rsidRPr="00800D17">
        <w:t xml:space="preserve">10 CFR Part 71, </w:t>
      </w:r>
      <w:r w:rsidR="00807FF9">
        <w:t>“</w:t>
      </w:r>
      <w:r w:rsidRPr="00800D17">
        <w:t>Packaging and Transportation of Radioactive Material</w:t>
      </w:r>
      <w:r w:rsidR="00807FF9">
        <w:t>”</w:t>
      </w:r>
    </w:p>
    <w:p w14:paraId="5EE8AAAE" w14:textId="53698C4B" w:rsidR="003377A5" w:rsidRDefault="003377A5" w:rsidP="003660BB">
      <w:pPr>
        <w:pStyle w:val="ListBullet3"/>
      </w:pPr>
      <w:r w:rsidRPr="00800D17">
        <w:t xml:space="preserve">10 CFR Part 75, </w:t>
      </w:r>
      <w:r w:rsidR="00CF7464">
        <w:t>“</w:t>
      </w:r>
      <w:r w:rsidRPr="00800D17">
        <w:t>Safeguards on Nuclear Material-Implementation of Safeguards Agreements</w:t>
      </w:r>
      <w:r>
        <w:t xml:space="preserve"> Between the United States and the International Atomic Energy Agency</w:t>
      </w:r>
      <w:r w:rsidR="00CF7464">
        <w:t>”</w:t>
      </w:r>
    </w:p>
    <w:p w14:paraId="5F037DBB" w14:textId="74DD976C" w:rsidR="003377A5" w:rsidRDefault="003377A5" w:rsidP="008D47F0">
      <w:pPr>
        <w:pStyle w:val="BodyText3"/>
      </w:pPr>
      <w:r>
        <w:t>The NRC Memorandum dated June 22, 2012, “Verification of Additional Protocol Reporting at Uranium Recovery Facilities” (ML12171A355), provides guidance to inspectors explaining how to implement the Additional Protocol requirements specified in 10 CFR Part 75.</w:t>
      </w:r>
    </w:p>
    <w:p w14:paraId="31E76CAA" w14:textId="29FAF03A" w:rsidR="00EC20A0" w:rsidRDefault="00096AA2" w:rsidP="001C2BBA">
      <w:pPr>
        <w:pStyle w:val="Heading2"/>
        <w:rPr>
          <w:rFonts w:cs="Arial"/>
          <w:u w:val="single"/>
        </w:rPr>
      </w:pPr>
      <w:bookmarkStart w:id="0" w:name="_Toc74574045"/>
      <w:r>
        <w:rPr>
          <w:rFonts w:cs="Arial"/>
        </w:rPr>
        <w:lastRenderedPageBreak/>
        <w:t>0</w:t>
      </w:r>
      <w:r w:rsidR="00EC20A0">
        <w:rPr>
          <w:rFonts w:cs="Arial"/>
        </w:rPr>
        <w:t>7.06</w:t>
      </w:r>
      <w:r w:rsidR="00D74E3F">
        <w:rPr>
          <w:rFonts w:cs="Arial"/>
        </w:rPr>
        <w:tab/>
      </w:r>
      <w:r w:rsidR="00EC20A0">
        <w:rPr>
          <w:rFonts w:cs="Arial"/>
          <w:u w:val="single"/>
        </w:rPr>
        <w:t>Inspection Procedures</w:t>
      </w:r>
    </w:p>
    <w:p w14:paraId="7EE91645" w14:textId="5DAF25B5" w:rsidR="00D607E8" w:rsidRDefault="003438A0" w:rsidP="008D47F0">
      <w:pPr>
        <w:pStyle w:val="BodyText3"/>
      </w:pPr>
      <w:r>
        <w:t>A list of core and discretionary inspection procedures that could be used by the inspection staff to conduct routine, non-routine or reactive inspections is provided in Appendic</w:t>
      </w:r>
      <w:r w:rsidR="00296C5B">
        <w:t>es A and B of this IMC.</w:t>
      </w:r>
      <w:r w:rsidR="00A2127D">
        <w:t xml:space="preserve"> Appendix A provides IPs for construction and pre</w:t>
      </w:r>
      <w:r w:rsidR="00D75ABB">
        <w:noBreakHyphen/>
      </w:r>
      <w:r w:rsidR="00A2127D">
        <w:t>operational inspections and Append B provides IPs for operational inspections.</w:t>
      </w:r>
    </w:p>
    <w:p w14:paraId="7267C068" w14:textId="1ACCDCDA" w:rsidR="00296C5B" w:rsidRDefault="00DE0730" w:rsidP="008D47F0">
      <w:pPr>
        <w:pStyle w:val="BodyText3"/>
      </w:pPr>
      <w:r>
        <w:t xml:space="preserve">Core </w:t>
      </w:r>
      <w:r w:rsidR="00296C5B">
        <w:t>IPs listed in Appendi</w:t>
      </w:r>
      <w:r w:rsidR="00B01A76">
        <w:t>ces A and B</w:t>
      </w:r>
      <w:r w:rsidR="00296C5B">
        <w:t xml:space="preserve"> </w:t>
      </w:r>
      <w:r w:rsidR="00B158EF">
        <w:t>should be used for each inspection. Discretionary I</w:t>
      </w:r>
      <w:r w:rsidR="00A36764">
        <w:t>P</w:t>
      </w:r>
      <w:r w:rsidR="00B158EF">
        <w:t xml:space="preserve">s </w:t>
      </w:r>
      <w:r w:rsidR="00B01A76">
        <w:t xml:space="preserve">also </w:t>
      </w:r>
      <w:r w:rsidR="00B158EF">
        <w:t>listed in Appendi</w:t>
      </w:r>
      <w:r w:rsidR="00B01A76">
        <w:t>ces A and</w:t>
      </w:r>
      <w:r w:rsidR="00B158EF">
        <w:t xml:space="preserve"> B are IPs that may be performed as needed at a uranium recovery facility </w:t>
      </w:r>
      <w:r w:rsidR="00506EFE">
        <w:t>as determined by NRC regional management or used as supplemental guidance</w:t>
      </w:r>
      <w:r w:rsidR="007D2B38">
        <w:t xml:space="preserve"> during the conduct of the core inspection program. Discretionary </w:t>
      </w:r>
      <w:r w:rsidR="007441A1">
        <w:t xml:space="preserve">procedures should be used to augment the </w:t>
      </w:r>
      <w:r w:rsidR="003914AC">
        <w:t xml:space="preserve">core inspection program and </w:t>
      </w:r>
      <w:r w:rsidR="00750023">
        <w:t xml:space="preserve">to </w:t>
      </w:r>
      <w:r w:rsidR="003914AC">
        <w:t xml:space="preserve">assess </w:t>
      </w:r>
      <w:proofErr w:type="gramStart"/>
      <w:r w:rsidR="003914AC">
        <w:t>particular areas</w:t>
      </w:r>
      <w:proofErr w:type="gramEnd"/>
      <w:r w:rsidR="003914AC">
        <w:t>, safety concerns or aspects of licensee performance</w:t>
      </w:r>
      <w:r w:rsidR="00674934">
        <w:t xml:space="preserve"> and maybe used to inform inspectors conducting </w:t>
      </w:r>
      <w:r w:rsidR="00871F13">
        <w:t>work under a core IP. Many of the IPs identified as discretionary are applicable to multiple programs and are not specific to uranium recovery.</w:t>
      </w:r>
    </w:p>
    <w:p w14:paraId="792F30CC" w14:textId="23125839" w:rsidR="00AD3FEA" w:rsidRPr="00AC31F3" w:rsidRDefault="00AD3FEA" w:rsidP="008D47F0">
      <w:pPr>
        <w:pStyle w:val="BodyText3"/>
      </w:pPr>
      <w:r>
        <w:t>An inspection is considered complete when the NRC determines that the objectives of the core and discretionary inspection procedures have been met.</w:t>
      </w:r>
    </w:p>
    <w:p w14:paraId="38442595" w14:textId="1ADEBD03" w:rsidR="00923E5F" w:rsidRPr="00B448E6" w:rsidRDefault="00096AA2" w:rsidP="001C2BBA">
      <w:pPr>
        <w:pStyle w:val="Heading2"/>
        <w:rPr>
          <w:rFonts w:cs="Arial"/>
        </w:rPr>
      </w:pPr>
      <w:r>
        <w:rPr>
          <w:rFonts w:cs="Arial"/>
        </w:rPr>
        <w:t>0</w:t>
      </w:r>
      <w:r w:rsidR="00923E5F" w:rsidRPr="00B448E6">
        <w:rPr>
          <w:rFonts w:cs="Arial"/>
        </w:rPr>
        <w:t>7.0</w:t>
      </w:r>
      <w:r w:rsidR="00A05869">
        <w:rPr>
          <w:rFonts w:cs="Arial"/>
        </w:rPr>
        <w:t>7</w:t>
      </w:r>
      <w:r w:rsidR="00923E5F" w:rsidRPr="00B448E6">
        <w:rPr>
          <w:rFonts w:cs="Arial"/>
        </w:rPr>
        <w:tab/>
      </w:r>
      <w:r w:rsidR="00923E5F" w:rsidRPr="00B448E6">
        <w:rPr>
          <w:rFonts w:cs="Arial"/>
          <w:u w:val="single"/>
        </w:rPr>
        <w:t>Coordination with State Agencies</w:t>
      </w:r>
      <w:bookmarkEnd w:id="0"/>
    </w:p>
    <w:p w14:paraId="29628904" w14:textId="3E1C59A1" w:rsidR="00923E5F" w:rsidRPr="003F6E77" w:rsidRDefault="00923E5F" w:rsidP="008D47F0">
      <w:pPr>
        <w:pStyle w:val="BodyText3"/>
        <w:rPr>
          <w:rFonts w:cs="Arial"/>
        </w:rPr>
      </w:pPr>
      <w:r w:rsidRPr="003F6E77">
        <w:rPr>
          <w:rFonts w:cs="Arial"/>
        </w:rPr>
        <w:t>For NRC inspections in both Agreement and non-Agreement States, State radiation control program personnel shall be notified in advance of the inspection. Under routine circumstances, the notification should be made at least one week in advance of the inspection. Whenever possible, for reactive inspections, the State should be notified before the start of the inspection so that any public inquiries that may come to the State may be referred to the NRC.</w:t>
      </w:r>
    </w:p>
    <w:p w14:paraId="442F27A8" w14:textId="51632228" w:rsidR="00923E5F" w:rsidRPr="003F6E77" w:rsidRDefault="00923E5F" w:rsidP="008D47F0">
      <w:pPr>
        <w:pStyle w:val="BodyText3"/>
        <w:rPr>
          <w:rFonts w:cs="Arial"/>
        </w:rPr>
      </w:pPr>
      <w:r w:rsidRPr="003F6E77">
        <w:rPr>
          <w:rFonts w:cs="Arial"/>
        </w:rPr>
        <w:t>State personnel may observe NRC inspections, so long as their presence does not affect the inspection. Observers should be informed that information gathered during the inspection is pre</w:t>
      </w:r>
      <w:r w:rsidRPr="003F6E77">
        <w:rPr>
          <w:rFonts w:cs="Arial"/>
        </w:rPr>
        <w:noBreakHyphen/>
        <w:t>decisional and shall not be disclosed until the final inspection results are issued.</w:t>
      </w:r>
    </w:p>
    <w:p w14:paraId="115C4B09" w14:textId="56441B08" w:rsidR="00923E5F" w:rsidRPr="00B448E6" w:rsidRDefault="00923E5F" w:rsidP="001C2BBA">
      <w:pPr>
        <w:pStyle w:val="Heading2"/>
        <w:rPr>
          <w:rFonts w:cs="Arial"/>
        </w:rPr>
      </w:pPr>
      <w:bookmarkStart w:id="1" w:name="_Toc74574046"/>
      <w:r w:rsidRPr="00B448E6">
        <w:rPr>
          <w:rFonts w:cs="Arial"/>
        </w:rPr>
        <w:t>07.0</w:t>
      </w:r>
      <w:r w:rsidR="00570EC6">
        <w:rPr>
          <w:rFonts w:cs="Arial"/>
        </w:rPr>
        <w:t>8</w:t>
      </w:r>
      <w:r w:rsidRPr="00B448E6">
        <w:rPr>
          <w:rFonts w:cs="Arial"/>
        </w:rPr>
        <w:tab/>
      </w:r>
      <w:r w:rsidRPr="00B448E6">
        <w:rPr>
          <w:rFonts w:cs="Arial"/>
          <w:u w:val="single"/>
        </w:rPr>
        <w:t>Coordination with Federal Agencies</w:t>
      </w:r>
      <w:bookmarkEnd w:id="1"/>
    </w:p>
    <w:p w14:paraId="1CB7600E" w14:textId="28A92B3F" w:rsidR="00923E5F" w:rsidRDefault="00923E5F" w:rsidP="008D47F0">
      <w:pPr>
        <w:pStyle w:val="BodyText3"/>
        <w:rPr>
          <w:rFonts w:cs="Arial"/>
        </w:rPr>
      </w:pPr>
      <w:r w:rsidRPr="003F6E77">
        <w:rPr>
          <w:rFonts w:cs="Arial"/>
        </w:rPr>
        <w:t xml:space="preserve">NRC does not conduct inspections of licensee compliance with the requirements of other Federal agencies, except the U.S. Department of Transportation (DOT); however, NRC inspectors may identify concerns during an inspection that are within another agency's regulatory authority. The inspector should discuss the concerns with the licensee; </w:t>
      </w:r>
      <w:r w:rsidR="00314251">
        <w:rPr>
          <w:rFonts w:cs="Arial"/>
        </w:rPr>
        <w:t>but</w:t>
      </w:r>
      <w:r w:rsidRPr="003F6E77">
        <w:rPr>
          <w:rFonts w:cs="Arial"/>
        </w:rPr>
        <w:t xml:space="preserve"> inspectors are cautioned not to judge whether a given condition is a violation of another agency’s rules or regulations. The inspector may also discuss the concerns with the appropriate liaisons within the </w:t>
      </w:r>
      <w:r w:rsidR="00166E40">
        <w:rPr>
          <w:rFonts w:cs="Arial"/>
        </w:rPr>
        <w:t>NRC</w:t>
      </w:r>
      <w:r w:rsidRPr="003F6E77">
        <w:rPr>
          <w:rFonts w:cs="Arial"/>
        </w:rPr>
        <w:t xml:space="preserve"> to determine if a formal referral is necessary.</w:t>
      </w:r>
    </w:p>
    <w:p w14:paraId="7924D547" w14:textId="3FCAFF81" w:rsidR="00923E5F" w:rsidRPr="003F6E77" w:rsidRDefault="00923E5F" w:rsidP="008D47F0">
      <w:pPr>
        <w:pStyle w:val="BodyText3"/>
        <w:rPr>
          <w:rStyle w:val="Hyperlink"/>
          <w:rFonts w:eastAsiaTheme="minorHAnsi"/>
        </w:rPr>
      </w:pPr>
      <w:r w:rsidRPr="003F6E77">
        <w:rPr>
          <w:rFonts w:cs="Arial"/>
        </w:rPr>
        <w:t>In the case of complaints or allegations involving another federal agency’s jurisdiction, the inspector should withhold the information from the licensee management and submit the concern(s) to the appropriate NRC liaison as soon as practicable after the onsite inspection to forward to the appropriate agency.</w:t>
      </w:r>
      <w:r w:rsidR="00A02DC7">
        <w:rPr>
          <w:rFonts w:cs="Arial"/>
        </w:rPr>
        <w:t xml:space="preserve"> The NRC has </w:t>
      </w:r>
      <w:proofErr w:type="gramStart"/>
      <w:r w:rsidR="00A02DC7">
        <w:rPr>
          <w:rFonts w:cs="Arial"/>
        </w:rPr>
        <w:t>entered into</w:t>
      </w:r>
      <w:proofErr w:type="gramEnd"/>
      <w:r w:rsidR="00A02DC7">
        <w:rPr>
          <w:rFonts w:cs="Arial"/>
        </w:rPr>
        <w:t xml:space="preserve"> several Memorandum of Understanding (MOUs) with other Federal Agencies. A listing of MOUs by </w:t>
      </w:r>
      <w:r w:rsidR="00FD44A5">
        <w:rPr>
          <w:rFonts w:cs="Arial"/>
        </w:rPr>
        <w:t>y</w:t>
      </w:r>
      <w:r w:rsidR="00A02DC7">
        <w:rPr>
          <w:rFonts w:cs="Arial"/>
        </w:rPr>
        <w:t>ear can be found at the following website:</w:t>
      </w:r>
      <w:r w:rsidR="00B46751">
        <w:rPr>
          <w:rFonts w:cs="Arial"/>
        </w:rPr>
        <w:t xml:space="preserve"> </w:t>
      </w:r>
      <w:r w:rsidRPr="003F6E77">
        <w:rPr>
          <w:rStyle w:val="Hyperlink"/>
        </w:rPr>
        <w:t>https://www.nrc.gov/reading-rm/doc-collections/memo-understanding/</w:t>
      </w:r>
    </w:p>
    <w:p w14:paraId="1516FBA2" w14:textId="4B10EC05" w:rsidR="00923E5F" w:rsidRPr="003F6E77" w:rsidRDefault="00923E5F" w:rsidP="008D47F0">
      <w:pPr>
        <w:pStyle w:val="BodyText3"/>
        <w:rPr>
          <w:rFonts w:cs="Arial"/>
        </w:rPr>
      </w:pPr>
      <w:r w:rsidRPr="003F6E77">
        <w:rPr>
          <w:rFonts w:cs="Arial"/>
        </w:rPr>
        <w:lastRenderedPageBreak/>
        <w:t>Please note that this listing only goes back to 1984. Older MOUs may need to be obtained by other means. Please check the website to make sure you have the most current version</w:t>
      </w:r>
      <w:r w:rsidR="00A246BA">
        <w:rPr>
          <w:rFonts w:cs="Arial"/>
        </w:rPr>
        <w:t>s</w:t>
      </w:r>
      <w:r w:rsidRPr="003F6E77">
        <w:rPr>
          <w:rFonts w:cs="Arial"/>
        </w:rPr>
        <w:t xml:space="preserve"> of the MOUs.</w:t>
      </w:r>
    </w:p>
    <w:p w14:paraId="2DC02CA0" w14:textId="74F4F477" w:rsidR="00923E5F" w:rsidRPr="003F6E77" w:rsidRDefault="00923E5F" w:rsidP="00366FE3">
      <w:pPr>
        <w:pStyle w:val="BodyText3"/>
        <w:keepNext/>
        <w:rPr>
          <w:rFonts w:cs="Arial"/>
        </w:rPr>
      </w:pPr>
      <w:r w:rsidRPr="003F6E77">
        <w:rPr>
          <w:rFonts w:cs="Arial"/>
        </w:rPr>
        <w:t>The following MOUs contain information that is relevant to inspection activities:</w:t>
      </w:r>
    </w:p>
    <w:p w14:paraId="407CC77F" w14:textId="1D217701" w:rsidR="00923E5F" w:rsidRPr="00C85520" w:rsidRDefault="00923E5F" w:rsidP="00366FE3">
      <w:pPr>
        <w:pStyle w:val="BodyText"/>
        <w:keepNext/>
        <w:numPr>
          <w:ilvl w:val="0"/>
          <w:numId w:val="20"/>
        </w:numPr>
      </w:pPr>
      <w:r w:rsidRPr="00C85520">
        <w:t xml:space="preserve">U.S. Department of </w:t>
      </w:r>
      <w:r w:rsidR="00560BF7" w:rsidRPr="00C85520">
        <w:t>Transportation</w:t>
      </w:r>
      <w:r w:rsidR="001137BD" w:rsidRPr="00C85520">
        <w:t xml:space="preserve"> </w:t>
      </w:r>
    </w:p>
    <w:p w14:paraId="0DFE3705" w14:textId="215EDD00" w:rsidR="00923E5F" w:rsidRDefault="00923E5F" w:rsidP="00070D55">
      <w:pPr>
        <w:pStyle w:val="BodyText"/>
        <w:numPr>
          <w:ilvl w:val="1"/>
          <w:numId w:val="2"/>
        </w:numPr>
      </w:pPr>
      <w:r w:rsidRPr="00C85520">
        <w:t xml:space="preserve">The </w:t>
      </w:r>
      <w:r w:rsidRPr="003F6E77">
        <w:t xml:space="preserve">NRC/DOT MOU, “Transportation of Radioactive Materials,” published in the </w:t>
      </w:r>
      <w:r w:rsidRPr="003F6E77">
        <w:rPr>
          <w:i/>
          <w:iCs/>
        </w:rPr>
        <w:t>Federal Register</w:t>
      </w:r>
      <w:r w:rsidRPr="003F6E77">
        <w:t xml:space="preserve"> on July 2, 1979 (44 FR 38690), delineates DOT’s and NRC’s respective responsibilities for regulating safety in transportation of radioactive materials.</w:t>
      </w:r>
      <w:r w:rsidR="006C72A0">
        <w:t xml:space="preserve"> </w:t>
      </w:r>
    </w:p>
    <w:p w14:paraId="6C917329" w14:textId="70C22A09" w:rsidR="00923E5F" w:rsidRDefault="00923E5F" w:rsidP="00EE593C">
      <w:pPr>
        <w:pStyle w:val="BodyText"/>
        <w:numPr>
          <w:ilvl w:val="0"/>
          <w:numId w:val="2"/>
        </w:numPr>
      </w:pPr>
      <w:r w:rsidRPr="003F6E77">
        <w:t>U.S. Department of Justice (DOJ)</w:t>
      </w:r>
    </w:p>
    <w:p w14:paraId="22FBDC84" w14:textId="3A4BD93A" w:rsidR="00923E5F" w:rsidRDefault="00923E5F" w:rsidP="00070D55">
      <w:pPr>
        <w:pStyle w:val="BodyText"/>
        <w:numPr>
          <w:ilvl w:val="1"/>
          <w:numId w:val="2"/>
        </w:numPr>
      </w:pPr>
      <w:r w:rsidRPr="003F6E77">
        <w:t xml:space="preserve">The NRC/DOJ Federal Bureau of Investigation (FBI) MOU, “Cooperation Regarding Threat, Theft, or Sabotage in U.S. Nuclear Industry,” published in the </w:t>
      </w:r>
      <w:r w:rsidRPr="003F6E77">
        <w:rPr>
          <w:i/>
          <w:iCs/>
        </w:rPr>
        <w:t>Federal Register</w:t>
      </w:r>
      <w:r w:rsidRPr="003F6E77">
        <w:t xml:space="preserve"> on May 16, 2000 (65 FR 31197), provides a basis for contingency response planning, coordination, and cooperation between the FBI and the NRC, to deal effectively with threats, and with acts associated with theft or sabotage attempts against NRC-licensed nuclear facilities and activities.</w:t>
      </w:r>
    </w:p>
    <w:p w14:paraId="334767BB" w14:textId="63D39866" w:rsidR="00923E5F" w:rsidRDefault="00923E5F" w:rsidP="00070D55">
      <w:pPr>
        <w:pStyle w:val="BodyText"/>
        <w:numPr>
          <w:ilvl w:val="1"/>
          <w:numId w:val="2"/>
        </w:numPr>
      </w:pPr>
      <w:r w:rsidRPr="003F6E77">
        <w:t xml:space="preserve">The NRC/DOJ MOU published in the </w:t>
      </w:r>
      <w:r w:rsidRPr="003F6E77">
        <w:rPr>
          <w:i/>
          <w:iCs/>
        </w:rPr>
        <w:t>Federal Register</w:t>
      </w:r>
      <w:r w:rsidRPr="003F6E77">
        <w:t xml:space="preserve"> on December 14, 1988 (Volume 53, Issue 240), provides for coordination between the two agencies for matters that could lead to NRC enforcement action, as well as DOJ criminal prosecution. The MOU also facilitates exchange of information on matters within their respective jurisdictions.</w:t>
      </w:r>
    </w:p>
    <w:p w14:paraId="5563381D" w14:textId="478A6815" w:rsidR="00923E5F" w:rsidRDefault="00923E5F" w:rsidP="007F4D14">
      <w:pPr>
        <w:pStyle w:val="BodyText"/>
        <w:keepNext/>
        <w:numPr>
          <w:ilvl w:val="0"/>
          <w:numId w:val="2"/>
        </w:numPr>
      </w:pPr>
      <w:r w:rsidRPr="003F6E77">
        <w:t>U.S. Department of Labor (DOL)</w:t>
      </w:r>
    </w:p>
    <w:p w14:paraId="5A6C9FCD" w14:textId="036544F8" w:rsidR="00923E5F" w:rsidRDefault="00923E5F" w:rsidP="00070D55">
      <w:pPr>
        <w:pStyle w:val="BodyText"/>
        <w:numPr>
          <w:ilvl w:val="1"/>
          <w:numId w:val="2"/>
        </w:numPr>
      </w:pPr>
      <w:r w:rsidRPr="003F6E77">
        <w:t xml:space="preserve">The NRC/DOL MOU, “Cooperation Regarding Employee Protection Matters,” published in the </w:t>
      </w:r>
      <w:r w:rsidRPr="003F6E77">
        <w:rPr>
          <w:i/>
          <w:iCs/>
        </w:rPr>
        <w:t>Federal Register</w:t>
      </w:r>
      <w:r w:rsidRPr="003F6E77">
        <w:t xml:space="preserve"> on October 27, 1998 (63 FR 57324), provides coordination of employee protection provisions in </w:t>
      </w:r>
      <w:r w:rsidR="000C715D">
        <w:t>Section</w:t>
      </w:r>
      <w:r w:rsidRPr="003F6E77">
        <w:t xml:space="preserve"> 211 of the Energy Reorganization Act of 1974. </w:t>
      </w:r>
      <w:r w:rsidR="000C715D">
        <w:t>Section</w:t>
      </w:r>
      <w:r w:rsidRPr="003F6E77">
        <w:t xml:space="preserve"> 211 prohibits a licensee, applicant, or contractor or subcontractor of same from discriminating against any employee who assisted or participated, or is about to assist or participate, in an NRC inspection.</w:t>
      </w:r>
    </w:p>
    <w:p w14:paraId="47805EFA" w14:textId="77777777" w:rsidR="00923E5F" w:rsidRPr="003F6E77" w:rsidRDefault="00923E5F" w:rsidP="00070D55">
      <w:pPr>
        <w:pStyle w:val="BodyText"/>
        <w:numPr>
          <w:ilvl w:val="1"/>
          <w:numId w:val="2"/>
        </w:numPr>
      </w:pPr>
      <w:r w:rsidRPr="003F6E77">
        <w:t xml:space="preserve">The NRC/DOL Occupational Safety and Health Administration (OSHA), MOU, “Worker Protection at NRC-licensed Facilities,” published in the </w:t>
      </w:r>
      <w:r w:rsidRPr="003F6E77">
        <w:rPr>
          <w:i/>
          <w:iCs/>
        </w:rPr>
        <w:t>Federal Register</w:t>
      </w:r>
      <w:r w:rsidRPr="003F6E77">
        <w:t xml:space="preserve"> on October 31, 1988 (53 FR 43950), was designed to ensure that there will be no gaps in the protection of workers at NRC-licensed facilities where the OSHA also has health and safety jurisdiction. At the same time, the MOU is designed to avoid NRC and OSHA duplication of effort in those cases where it is not always practical to sharply identify boundaries between the NRC’s responsibilities for nuclear safety and the OSHA’s responsibilities for industrial safety.</w:t>
      </w:r>
    </w:p>
    <w:p w14:paraId="22C88978" w14:textId="679186EE" w:rsidR="00923E5F" w:rsidRPr="00CE0857" w:rsidRDefault="00923E5F" w:rsidP="00070D55">
      <w:pPr>
        <w:pStyle w:val="BodyText4"/>
      </w:pPr>
      <w:r w:rsidRPr="003F6E77">
        <w:t>Specific guidance on the responsibilities and “Interfacing Activities Between Regional Offices of NRC and OSHA,” can be found in IMC 1007</w:t>
      </w:r>
      <w:r w:rsidR="007E47A6">
        <w:t>, “Interfacing Activities Between Regional Offices of the NRC and OSHA.”</w:t>
      </w:r>
      <w:r w:rsidRPr="003F6E77">
        <w:t xml:space="preserve">. There are </w:t>
      </w:r>
      <w:r w:rsidRPr="00CE0857">
        <w:t>four categories of occupational hazards that may be associated the licensed materials:</w:t>
      </w:r>
      <w:r w:rsidR="00C51469" w:rsidRPr="00CE0857">
        <w:t xml:space="preserve"> </w:t>
      </w:r>
    </w:p>
    <w:p w14:paraId="024E829C" w14:textId="40D4C86E" w:rsidR="00923E5F" w:rsidRPr="00CE0857" w:rsidRDefault="00923E5F" w:rsidP="00FC4BC6">
      <w:pPr>
        <w:pStyle w:val="BodyText"/>
        <w:numPr>
          <w:ilvl w:val="2"/>
          <w:numId w:val="23"/>
        </w:numPr>
      </w:pPr>
      <w:r w:rsidRPr="00CE0857">
        <w:t xml:space="preserve">radiation hazards produced by radioactive </w:t>
      </w:r>
      <w:r w:rsidR="005F7F14" w:rsidRPr="00CE0857">
        <w:t>materials</w:t>
      </w:r>
    </w:p>
    <w:p w14:paraId="18F54F20" w14:textId="088EB79A" w:rsidR="00923E5F" w:rsidRPr="003F6E77" w:rsidRDefault="00923E5F" w:rsidP="00457768">
      <w:pPr>
        <w:pStyle w:val="BodyText"/>
        <w:numPr>
          <w:ilvl w:val="2"/>
          <w:numId w:val="23"/>
        </w:numPr>
        <w:tabs>
          <w:tab w:val="clear" w:pos="1440"/>
          <w:tab w:val="num" w:pos="1325"/>
        </w:tabs>
      </w:pPr>
      <w:r w:rsidRPr="003F6E77">
        <w:lastRenderedPageBreak/>
        <w:t xml:space="preserve">chemical hazards produced by radioactive </w:t>
      </w:r>
      <w:r w:rsidR="005F7F14" w:rsidRPr="003F6E77">
        <w:t>materials</w:t>
      </w:r>
    </w:p>
    <w:p w14:paraId="15E937CD" w14:textId="7A584229" w:rsidR="00923E5F" w:rsidRPr="003F6E77" w:rsidRDefault="00923E5F" w:rsidP="00457768">
      <w:pPr>
        <w:pStyle w:val="BodyText"/>
        <w:numPr>
          <w:ilvl w:val="2"/>
          <w:numId w:val="23"/>
        </w:numPr>
        <w:tabs>
          <w:tab w:val="clear" w:pos="1440"/>
          <w:tab w:val="num" w:pos="1325"/>
        </w:tabs>
      </w:pPr>
      <w:r w:rsidRPr="003F6E77">
        <w:t xml:space="preserve">facility conditions that affect the safety of radioactive materials and thus present an increased risk to </w:t>
      </w:r>
      <w:r w:rsidR="005F7F14" w:rsidRPr="003F6E77">
        <w:t>workers</w:t>
      </w:r>
    </w:p>
    <w:p w14:paraId="2F0E6E4B" w14:textId="26EF22D8" w:rsidR="00923E5F" w:rsidRPr="003F6E77" w:rsidRDefault="00923E5F" w:rsidP="00457768">
      <w:pPr>
        <w:pStyle w:val="BodyText"/>
        <w:numPr>
          <w:ilvl w:val="2"/>
          <w:numId w:val="23"/>
        </w:numPr>
        <w:tabs>
          <w:tab w:val="clear" w:pos="1440"/>
          <w:tab w:val="num" w:pos="1325"/>
        </w:tabs>
      </w:pPr>
      <w:r w:rsidRPr="003F6E77">
        <w:t>facility conditions that result in an occupational hazard that do not involve the use of licensed materials</w:t>
      </w:r>
    </w:p>
    <w:p w14:paraId="57A9FD46" w14:textId="77777777" w:rsidR="00923E5F" w:rsidRPr="003F6E77" w:rsidRDefault="00923E5F" w:rsidP="008B4EDD">
      <w:pPr>
        <w:pStyle w:val="BodyText4"/>
      </w:pPr>
      <w:r w:rsidRPr="003F6E77">
        <w:t>Generally, NRC has jurisdiction over categories (a), (b), and (c). OSHA has authority and responsibility for category (d). Through this MOU, NRC supports OSHA by reporting category (d) conditions to the licensee and OSHA so appropriate action(s) can be taken.</w:t>
      </w:r>
    </w:p>
    <w:p w14:paraId="2F6651F4" w14:textId="3F188D5D" w:rsidR="00923E5F" w:rsidRDefault="00923E5F" w:rsidP="00936181">
      <w:pPr>
        <w:pStyle w:val="BodyText"/>
        <w:keepNext/>
        <w:numPr>
          <w:ilvl w:val="0"/>
          <w:numId w:val="2"/>
        </w:numPr>
      </w:pPr>
      <w:r w:rsidRPr="003F6E77">
        <w:t>U.S. Environmental Protection Agency (EPA)</w:t>
      </w:r>
    </w:p>
    <w:p w14:paraId="0362CA39" w14:textId="06EC1688" w:rsidR="00923E5F" w:rsidRDefault="00923E5F" w:rsidP="00D64538">
      <w:pPr>
        <w:pStyle w:val="BodyText"/>
        <w:numPr>
          <w:ilvl w:val="1"/>
          <w:numId w:val="2"/>
        </w:numPr>
      </w:pPr>
      <w:r w:rsidRPr="003F6E77">
        <w:t xml:space="preserve">The NRC/EPA MOU, “Regulation of Radionuclide Emissions,” published in the </w:t>
      </w:r>
      <w:r w:rsidRPr="003F6E77">
        <w:rPr>
          <w:i/>
          <w:iCs/>
        </w:rPr>
        <w:t>Federal Register</w:t>
      </w:r>
      <w:r w:rsidRPr="003F6E77">
        <w:t xml:space="preserve"> on November 3, 1980 (Volume 45, No. 214), defines in general terms the respective roles of the two agencies and establishes a framework of cooperation for avoiding unnecessary duplication of effort and for conserving resources in establishing, implementing, and enforcing standards for airborne radionuclide emissions from sources and facilities licensed by the NRC.</w:t>
      </w:r>
    </w:p>
    <w:p w14:paraId="7FF4923E" w14:textId="6E2E2BE7" w:rsidR="00923E5F" w:rsidRDefault="00923E5F" w:rsidP="00D64538">
      <w:pPr>
        <w:pStyle w:val="BodyText"/>
        <w:numPr>
          <w:ilvl w:val="1"/>
          <w:numId w:val="2"/>
        </w:numPr>
      </w:pPr>
      <w:r w:rsidRPr="003F6E77">
        <w:t xml:space="preserve">The NRC/EPA MOU published in the </w:t>
      </w:r>
      <w:r w:rsidRPr="003F6E77">
        <w:rPr>
          <w:i/>
          <w:iCs/>
        </w:rPr>
        <w:t>Federal Register</w:t>
      </w:r>
      <w:r w:rsidRPr="003F6E77">
        <w:t xml:space="preserve"> on November 16, 1992 (Volume 57, No. 221), was designed to foster NRC/EPA cooperation in protecting health and safety and the environment on issues relating to the regulation of radionuclides in the environment.</w:t>
      </w:r>
    </w:p>
    <w:p w14:paraId="649B54CC" w14:textId="77777777" w:rsidR="00923E5F" w:rsidRPr="003F6E77" w:rsidRDefault="00923E5F" w:rsidP="00D64538">
      <w:pPr>
        <w:pStyle w:val="BodyText"/>
        <w:numPr>
          <w:ilvl w:val="1"/>
          <w:numId w:val="2"/>
        </w:numPr>
      </w:pPr>
      <w:r w:rsidRPr="003F6E77">
        <w:t xml:space="preserve">The NRC/EPA MOU published in the </w:t>
      </w:r>
      <w:r w:rsidRPr="003F6E77">
        <w:rPr>
          <w:i/>
          <w:iCs/>
        </w:rPr>
        <w:t>Federal Register</w:t>
      </w:r>
      <w:r w:rsidRPr="003F6E77">
        <w:t xml:space="preserve"> on December 22, 1992 (Volume 57, No. 246), concerns “Clean Air Act Standards for Radionuclide Releases from Facilities Other than Nuclear Power Reactors Licensed by NRC or its Agreement States.” The MOU was designed to ensure that facilities other than nuclear power reactors, licensed by the NRC, will continue to limit air emissions of radionuclides to levels that result in protection of the public health with an ample margin of safety.</w:t>
      </w:r>
    </w:p>
    <w:p w14:paraId="4863CECE" w14:textId="3AD8D40B" w:rsidR="00923E5F" w:rsidRDefault="00923E5F" w:rsidP="008B4EDD">
      <w:pPr>
        <w:pStyle w:val="BodyText4"/>
      </w:pPr>
      <w:r w:rsidRPr="003F6E77">
        <w:t xml:space="preserve">In 2002, the NRC and the EPA signed an MOU to facilitate cooperation in the decommissioning of NRC-licensed sites. Under the MOU, NRC staff will consult with EPA staff if the proposed Derived Concentration Guideline Levels in the </w:t>
      </w:r>
      <w:r w:rsidR="001A74E1">
        <w:t>Decommission</w:t>
      </w:r>
      <w:r w:rsidR="008C6F92">
        <w:t>ing Plan (DP)</w:t>
      </w:r>
      <w:r w:rsidR="001A74E1" w:rsidRPr="003F6E77">
        <w:t xml:space="preserve"> </w:t>
      </w:r>
      <w:r w:rsidRPr="003F6E77">
        <w:t xml:space="preserve">or the final residual radioactivity at the site, as evidenced by the Final Status Survey Report (FSSR), exceed trigger levels in the MOU, if groundwater at the site will exceed the EPA’s Maximum Concentration Levels, or if the licensee requests license termination pursuant to the restricted use provisions of </w:t>
      </w:r>
      <w:r w:rsidR="00283D56">
        <w:t>10 CFR 20 Subpart E.</w:t>
      </w:r>
    </w:p>
    <w:p w14:paraId="6949620F" w14:textId="75FC253E" w:rsidR="00AA3F49" w:rsidRDefault="00345DAE" w:rsidP="001C2BBA">
      <w:pPr>
        <w:pStyle w:val="Heading2"/>
      </w:pPr>
      <w:r>
        <w:t>07.</w:t>
      </w:r>
      <w:r w:rsidR="00AA3F49">
        <w:t>0</w:t>
      </w:r>
      <w:r w:rsidR="00570EC6">
        <w:t>9</w:t>
      </w:r>
      <w:r w:rsidR="00D74E3F">
        <w:tab/>
      </w:r>
      <w:r w:rsidR="00B632FB" w:rsidRPr="00B632FB">
        <w:rPr>
          <w:u w:val="single"/>
        </w:rPr>
        <w:t xml:space="preserve">General </w:t>
      </w:r>
      <w:r w:rsidR="009F3C26" w:rsidRPr="00B632FB">
        <w:rPr>
          <w:u w:val="single"/>
        </w:rPr>
        <w:t>De</w:t>
      </w:r>
      <w:r w:rsidR="009F3C26" w:rsidRPr="009F3C26">
        <w:rPr>
          <w:u w:val="single"/>
        </w:rPr>
        <w:t>scription of Inspection Program</w:t>
      </w:r>
      <w:r w:rsidR="0059671C">
        <w:t xml:space="preserve"> </w:t>
      </w:r>
    </w:p>
    <w:p w14:paraId="328CBA14" w14:textId="54E7A4DA" w:rsidR="0073099C" w:rsidRDefault="008F6BCA" w:rsidP="008D47F0">
      <w:pPr>
        <w:pStyle w:val="BodyText3"/>
      </w:pPr>
      <w:r w:rsidRPr="008F6BCA">
        <w:t xml:space="preserve">Inspections are used to verify that licensees are implementing the NRC's regulatory and license requirements. When licensees implement these requirements, it is assumed that they are most likely conducting operations in a manner that is protective of the public and environment from undue risk. </w:t>
      </w:r>
      <w:r w:rsidR="00292CBC">
        <w:t>The inspection program for uranium recovery and</w:t>
      </w:r>
      <w:r w:rsidR="00C40560">
        <w:t xml:space="preserve"> </w:t>
      </w:r>
      <w:r w:rsidR="00292CBC">
        <w:t>11</w:t>
      </w:r>
      <w:proofErr w:type="gramStart"/>
      <w:r w:rsidR="00292CBC">
        <w:t>e.(</w:t>
      </w:r>
      <w:proofErr w:type="gramEnd"/>
      <w:r w:rsidR="00292CBC">
        <w:t xml:space="preserve">2) </w:t>
      </w:r>
      <w:r w:rsidR="005C0BE5">
        <w:t xml:space="preserve">byproduct material </w:t>
      </w:r>
      <w:r w:rsidR="00292CBC">
        <w:t>sites</w:t>
      </w:r>
      <w:r w:rsidR="00EF4EAF">
        <w:t xml:space="preserve"> is divided into </w:t>
      </w:r>
      <w:r w:rsidR="00700F8D">
        <w:t xml:space="preserve">three </w:t>
      </w:r>
      <w:r w:rsidR="00EF4EAF">
        <w:t xml:space="preserve">overlapping </w:t>
      </w:r>
      <w:r w:rsidR="000E5405">
        <w:t>areas</w:t>
      </w:r>
      <w:r w:rsidR="00357505">
        <w:t xml:space="preserve">: </w:t>
      </w:r>
      <w:r w:rsidR="00EF4EAF">
        <w:t>construction</w:t>
      </w:r>
      <w:r w:rsidR="00700F8D">
        <w:t>,</w:t>
      </w:r>
      <w:r w:rsidR="00E05C46">
        <w:t xml:space="preserve"> </w:t>
      </w:r>
      <w:r w:rsidR="00EF4EAF">
        <w:t>pre</w:t>
      </w:r>
      <w:r w:rsidR="00CE5EBB">
        <w:t>-</w:t>
      </w:r>
      <w:r w:rsidR="00EF4EAF">
        <w:t>operation</w:t>
      </w:r>
      <w:r w:rsidR="00700F8D">
        <w:t>,</w:t>
      </w:r>
      <w:r w:rsidR="00EF4EAF">
        <w:t xml:space="preserve"> and operations.</w:t>
      </w:r>
      <w:r w:rsidR="00A32562" w:rsidRPr="00A32562">
        <w:t xml:space="preserve"> Inspection requirements for decommissioning facilities </w:t>
      </w:r>
      <w:r w:rsidR="00A32562" w:rsidRPr="00A32562">
        <w:lastRenderedPageBreak/>
        <w:t>are described in IMC 2602, “Decommissioning Fuel Cycle, Uranium Recovery, and Materials Inspection Program.” For sites conducting decommissioning activities in conjunction with site construction and/or operations, inspection planning and implementation will include the relevant components of both IMCs 2801 and 2602 appropriate for the activities being inspected.</w:t>
      </w:r>
    </w:p>
    <w:p w14:paraId="73A16844" w14:textId="794BF852" w:rsidR="00857905" w:rsidRDefault="0041509E" w:rsidP="008D47F0">
      <w:pPr>
        <w:pStyle w:val="BodyText3"/>
      </w:pPr>
      <w:r>
        <w:t>T</w:t>
      </w:r>
      <w:r w:rsidR="00857905">
        <w:t xml:space="preserve">he goals of </w:t>
      </w:r>
      <w:r w:rsidR="00C00A06">
        <w:t xml:space="preserve">the </w:t>
      </w:r>
      <w:r w:rsidR="00565A75">
        <w:t>construction and preoperational</w:t>
      </w:r>
      <w:r w:rsidR="00857905">
        <w:t xml:space="preserve"> inspections are to ensure that the licensee has established programs, constructed the facility, and trained the staff </w:t>
      </w:r>
      <w:r>
        <w:t xml:space="preserve">in accordance with license and regulatory requirements prior to </w:t>
      </w:r>
      <w:r w:rsidR="00357505">
        <w:t xml:space="preserve">commencing </w:t>
      </w:r>
      <w:r w:rsidR="00857905">
        <w:t xml:space="preserve">operations with licensed material. </w:t>
      </w:r>
      <w:r w:rsidR="00565A75">
        <w:t>T</w:t>
      </w:r>
      <w:r w:rsidR="00857905">
        <w:t xml:space="preserve">he goal of </w:t>
      </w:r>
      <w:r w:rsidR="00A31A70">
        <w:t xml:space="preserve">the </w:t>
      </w:r>
      <w:r w:rsidR="004969AD">
        <w:t>o</w:t>
      </w:r>
      <w:r w:rsidR="00565A75">
        <w:t xml:space="preserve">perational </w:t>
      </w:r>
      <w:r w:rsidR="00857905">
        <w:t>inspection</w:t>
      </w:r>
      <w:r w:rsidR="00565A75">
        <w:t xml:space="preserve"> program</w:t>
      </w:r>
      <w:r w:rsidR="00A31A70">
        <w:t xml:space="preserve"> i</w:t>
      </w:r>
      <w:r w:rsidR="004969AD">
        <w:t>s</w:t>
      </w:r>
      <w:r w:rsidR="00857905">
        <w:t xml:space="preserve"> to </w:t>
      </w:r>
      <w:r w:rsidR="00742CDA">
        <w:t xml:space="preserve">verify </w:t>
      </w:r>
      <w:r w:rsidR="004969AD">
        <w:t xml:space="preserve">compliance with </w:t>
      </w:r>
      <w:r w:rsidR="00857905">
        <w:t xml:space="preserve">license and regulatory </w:t>
      </w:r>
      <w:r w:rsidR="004969AD">
        <w:t>requirements</w:t>
      </w:r>
      <w:r w:rsidR="00857905">
        <w:t xml:space="preserve"> using a risk-informed, performance-based inspection approach.</w:t>
      </w:r>
    </w:p>
    <w:p w14:paraId="60FD16B0" w14:textId="05826C98" w:rsidR="00A31A70" w:rsidRDefault="00A31A70" w:rsidP="008D47F0">
      <w:pPr>
        <w:pStyle w:val="BodyText3"/>
      </w:pPr>
      <w:r>
        <w:t xml:space="preserve">In general, </w:t>
      </w:r>
      <w:r w:rsidR="00C00A06">
        <w:t xml:space="preserve">inspections of </w:t>
      </w:r>
      <w:r>
        <w:t xml:space="preserve">uranium recovery and </w:t>
      </w:r>
      <w:r w:rsidR="003172A0">
        <w:t>11</w:t>
      </w:r>
      <w:proofErr w:type="gramStart"/>
      <w:r w:rsidR="003172A0">
        <w:t>e.(</w:t>
      </w:r>
      <w:proofErr w:type="gramEnd"/>
      <w:r w:rsidR="003172A0">
        <w:t xml:space="preserve">2) </w:t>
      </w:r>
      <w:r w:rsidR="005C0BE5">
        <w:t xml:space="preserve">byproduct material </w:t>
      </w:r>
      <w:r w:rsidR="00C00A06">
        <w:t>site</w:t>
      </w:r>
      <w:r>
        <w:t>s will be announced inspections. The inspections should be announced to ensure that pertinent licensee staff are available to support the inspection since most sites are remotely located. The NRC inspection staff may choose to conduct unannounced inspections in certain situations. The most common reasons for unannounced inspections are to observe plant operations, transportation activities, and security controls without prior licensee notification.</w:t>
      </w:r>
    </w:p>
    <w:p w14:paraId="34BAC021" w14:textId="69DF9824" w:rsidR="00A31A70" w:rsidRDefault="00F537D8" w:rsidP="008D47F0">
      <w:pPr>
        <w:pStyle w:val="BodyText3"/>
      </w:pPr>
      <w:r>
        <w:t xml:space="preserve">Regulations state </w:t>
      </w:r>
      <w:r w:rsidR="00A31A70">
        <w:t>that each licensee shall afford to the Commission at all reasonable times the opportunity to inspect source or byproduct material and the premises and facilities wherein source or byproduct material is used or stored. If the licensee does not maintain a 24</w:t>
      </w:r>
      <w:r w:rsidR="006D069A">
        <w:noBreakHyphen/>
      </w:r>
      <w:r w:rsidR="00A31A70">
        <w:t>hour presence at a site, NRC inspectors are not expected to conduct inspections after normal working hours without prior notification to the licensee. However, if the licensee maintains a 24</w:t>
      </w:r>
      <w:r w:rsidR="00832283">
        <w:noBreakHyphen/>
      </w:r>
      <w:r w:rsidR="00A31A70">
        <w:t>hour presence at a site, unannounced inspections during evenings or weekends may be appropriate to review site status, security, and operations without prior notification.</w:t>
      </w:r>
    </w:p>
    <w:p w14:paraId="063DB45E" w14:textId="7531EF1C" w:rsidR="00F11DDC" w:rsidRDefault="00F11DDC" w:rsidP="008D47F0">
      <w:pPr>
        <w:pStyle w:val="BodyText3"/>
      </w:pPr>
      <w:r>
        <w:t xml:space="preserve">The licensee is required by regulation and license conditions to maintain a significant number of records. The inspector is expected to review </w:t>
      </w:r>
      <w:r w:rsidR="003F2B5D">
        <w:t xml:space="preserve">select </w:t>
      </w:r>
      <w:r>
        <w:t xml:space="preserve">risk-significant records as part of the inspection process. Risk-significant records include environmental monitoring, spill cleanup, groundwater restoration, and training records. The inspector should also look for potential trends in occupational doses or effluent releases that may be indicative of declining </w:t>
      </w:r>
      <w:r w:rsidR="003172A0">
        <w:t>performance</w:t>
      </w:r>
      <w:r>
        <w:t>. The inspector should retain copies of records as needed to support future enforcement actions.</w:t>
      </w:r>
    </w:p>
    <w:p w14:paraId="343B40DB" w14:textId="2E182086" w:rsidR="00C46DCF" w:rsidRDefault="00F11DDC" w:rsidP="008D47F0">
      <w:pPr>
        <w:pStyle w:val="BodyText3"/>
      </w:pPr>
      <w:r>
        <w:t xml:space="preserve">The inspector </w:t>
      </w:r>
      <w:r w:rsidR="009C4CEA">
        <w:t>should use a risk</w:t>
      </w:r>
      <w:r w:rsidR="00BE7D1C">
        <w:t xml:space="preserve">-informed, performance-based approach </w:t>
      </w:r>
      <w:r w:rsidR="00356FCA">
        <w:t xml:space="preserve">when </w:t>
      </w:r>
      <w:r w:rsidR="00BE7D1C">
        <w:t xml:space="preserve">reviewing records. For example, the inspector </w:t>
      </w:r>
      <w:r>
        <w:t xml:space="preserve">may choose to select random records of </w:t>
      </w:r>
      <w:r w:rsidR="00B07E43">
        <w:t>significance</w:t>
      </w:r>
      <w:r>
        <w:t xml:space="preserve"> for review</w:t>
      </w:r>
      <w:r w:rsidR="00EC40B2">
        <w:t xml:space="preserve">, </w:t>
      </w:r>
      <w:r w:rsidR="00A2323B">
        <w:t xml:space="preserve">such as occupational exposure records. The inspector should also consider reviewing </w:t>
      </w:r>
      <w:r w:rsidR="00EC40B2">
        <w:t xml:space="preserve">records </w:t>
      </w:r>
      <w:r w:rsidR="00044C94">
        <w:t xml:space="preserve">of activities </w:t>
      </w:r>
      <w:r w:rsidR="003F61ED">
        <w:t xml:space="preserve">or problems </w:t>
      </w:r>
      <w:r w:rsidR="00044C94">
        <w:t>that were observed during site tours</w:t>
      </w:r>
      <w:r>
        <w:t>.</w:t>
      </w:r>
    </w:p>
    <w:p w14:paraId="305B64DA" w14:textId="6EA47BDC" w:rsidR="00F11DDC" w:rsidRDefault="00F11DDC" w:rsidP="008D47F0">
      <w:pPr>
        <w:pStyle w:val="BodyText3"/>
      </w:pPr>
      <w:r w:rsidRPr="00F11DDC">
        <w:t>When reviewing the licensee's performance, the inspector should cover the period from the last to</w:t>
      </w:r>
      <w:r w:rsidR="007B2E6B">
        <w:t xml:space="preserve"> the</w:t>
      </w:r>
      <w:r w:rsidRPr="00F11DDC">
        <w:t xml:space="preserve"> current inspection. </w:t>
      </w:r>
      <w:r w:rsidR="00757DED">
        <w:t>Corrective actions related to o</w:t>
      </w:r>
      <w:r w:rsidRPr="00F11DDC">
        <w:t xml:space="preserve">lder issues that precede the last inspection, such as incidents, non-compliances, or </w:t>
      </w:r>
      <w:r w:rsidR="003172A0">
        <w:t xml:space="preserve">elevated radiological </w:t>
      </w:r>
      <w:r w:rsidRPr="00F11DDC">
        <w:t xml:space="preserve">exposures, should </w:t>
      </w:r>
      <w:r w:rsidR="007B2E6B">
        <w:t xml:space="preserve">also </w:t>
      </w:r>
      <w:r w:rsidRPr="00F11DDC">
        <w:t>be reviewed.</w:t>
      </w:r>
    </w:p>
    <w:p w14:paraId="6F1500F5" w14:textId="37309631" w:rsidR="00F11DDC" w:rsidRDefault="00F11DDC" w:rsidP="008D47F0">
      <w:pPr>
        <w:pStyle w:val="BodyText3"/>
      </w:pPr>
      <w:r w:rsidRPr="00F11DDC">
        <w:t xml:space="preserve">All inspections should include a review of licensee reportable events and other incidents that involve contamination, releases, spills, and equipment malfunctions that may impact safety. The review should include the licensee’s assessment of worker and </w:t>
      </w:r>
      <w:r w:rsidRPr="00F11DDC">
        <w:lastRenderedPageBreak/>
        <w:t xml:space="preserve">environmental consequences and corrective actions taken to </w:t>
      </w:r>
      <w:r w:rsidR="00FF7F53">
        <w:t xml:space="preserve">correct and </w:t>
      </w:r>
      <w:r w:rsidRPr="00F11DDC">
        <w:t>prevent recurrence of the event.</w:t>
      </w:r>
    </w:p>
    <w:p w14:paraId="20275ED8" w14:textId="0A5D526B" w:rsidR="00C46DCF" w:rsidRPr="00C46DCF" w:rsidRDefault="00C46DCF" w:rsidP="008D47F0">
      <w:pPr>
        <w:pStyle w:val="BodyText3"/>
      </w:pPr>
      <w:r>
        <w:t xml:space="preserve">The number of inspectors for each inspection will be determined by the complexity of the inspection. Many inspections tend to be multi-discipline team inspections that include expertise in radiation safety, operations, groundwater corrective actions, construction, transportation, and so forth. The </w:t>
      </w:r>
      <w:r w:rsidR="009B52D4">
        <w:t>required</w:t>
      </w:r>
      <w:r>
        <w:t xml:space="preserve"> number of inspectors will be referenced in the M</w:t>
      </w:r>
      <w:r w:rsidR="00A10AA0">
        <w:t>IP</w:t>
      </w:r>
      <w:r w:rsidR="00B339E2">
        <w:t xml:space="preserve"> </w:t>
      </w:r>
      <w:r>
        <w:t xml:space="preserve">and approved by NRC management. Less complex inspections </w:t>
      </w:r>
      <w:r w:rsidR="004B2869">
        <w:t xml:space="preserve">will </w:t>
      </w:r>
      <w:r>
        <w:t>require fewer inspectors.</w:t>
      </w:r>
    </w:p>
    <w:p w14:paraId="6BA46BD6" w14:textId="4BBEDA90" w:rsidR="00C54FD5" w:rsidRDefault="00C46DCF" w:rsidP="008D47F0">
      <w:pPr>
        <w:pStyle w:val="BodyText3"/>
      </w:pPr>
      <w:r w:rsidRPr="00C46DCF">
        <w:t xml:space="preserve">Inspectors should conduct independent confirmatory radiological surveys as part of each inspection. The purpose of the independent survey is to ensure that the licensee has adequately implemented its </w:t>
      </w:r>
      <w:r w:rsidR="003105E7">
        <w:t xml:space="preserve">radiation protection </w:t>
      </w:r>
      <w:r w:rsidRPr="00C46DCF">
        <w:t xml:space="preserve">program. For example, inspectors may want to verify that radiation areas are property posted or that shipping containers are properly </w:t>
      </w:r>
      <w:r w:rsidR="003105E7">
        <w:t>packaged</w:t>
      </w:r>
      <w:r w:rsidR="009E1215">
        <w:t xml:space="preserve"> a</w:t>
      </w:r>
      <w:r w:rsidR="00DB065A">
        <w:t>nd labeled</w:t>
      </w:r>
      <w:r w:rsidRPr="00C46DCF">
        <w:t>. The inspector should ask licensee representatives to verify any unusual or out</w:t>
      </w:r>
      <w:r w:rsidR="003B4DC4">
        <w:noBreakHyphen/>
      </w:r>
      <w:r w:rsidRPr="00C46DCF">
        <w:t>of</w:t>
      </w:r>
      <w:r w:rsidR="003B4DC4">
        <w:noBreakHyphen/>
      </w:r>
      <w:r w:rsidRPr="00C46DCF">
        <w:t>compliance measurements. The inspector</w:t>
      </w:r>
      <w:r w:rsidR="003105E7">
        <w:t>’s</w:t>
      </w:r>
      <w:r w:rsidRPr="00C46DCF">
        <w:t xml:space="preserve"> survey meter </w:t>
      </w:r>
      <w:r w:rsidR="003105E7">
        <w:t xml:space="preserve">must be </w:t>
      </w:r>
      <w:r w:rsidRPr="00C46DCF">
        <w:t>appropriate for the radionuclides of concern, and the inspector should have detailed knowledge of the operation</w:t>
      </w:r>
      <w:r w:rsidR="004B2869">
        <w:t xml:space="preserve"> and limitations</w:t>
      </w:r>
      <w:r w:rsidRPr="00C46DCF">
        <w:t xml:space="preserve"> of the meter.</w:t>
      </w:r>
    </w:p>
    <w:p w14:paraId="599EBA8A" w14:textId="5037C7B5" w:rsidR="00C54FD5" w:rsidRPr="00A34F88" w:rsidRDefault="00A31A70" w:rsidP="008D47F0">
      <w:pPr>
        <w:pStyle w:val="BodyText3"/>
      </w:pPr>
      <w:r>
        <w:t>During site tours, inspectors may identify findings that are not within the NRC’s regulatory authority. Examples include industrial or safety hazards such as open holes, unmarked confined spaces, or inadequate lockout/tagout controls. These hazards should be reported to the licensee’s management during the inspection. At the discretion of NRC management and depending on severity level, these findings may be reported to the proper regulatory authorities for follow</w:t>
      </w:r>
      <w:r w:rsidR="009D26A3">
        <w:t>-up</w:t>
      </w:r>
      <w:r>
        <w:t xml:space="preserve"> review, in accordance with the agreements provided in the NRC’s M</w:t>
      </w:r>
      <w:r w:rsidR="00A10AA0">
        <w:t>OUs</w:t>
      </w:r>
      <w:r>
        <w:t xml:space="preserve"> with </w:t>
      </w:r>
      <w:r w:rsidR="003105E7">
        <w:t xml:space="preserve">these </w:t>
      </w:r>
      <w:r>
        <w:t>agencies</w:t>
      </w:r>
      <w:r w:rsidR="00A839B5">
        <w:t xml:space="preserve"> (See </w:t>
      </w:r>
      <w:r w:rsidR="001A07C3">
        <w:t>S</w:t>
      </w:r>
      <w:r w:rsidR="000C715D">
        <w:t>ection</w:t>
      </w:r>
      <w:r w:rsidR="00A839B5">
        <w:t xml:space="preserve"> </w:t>
      </w:r>
      <w:r w:rsidR="007A7AC7">
        <w:t>0</w:t>
      </w:r>
      <w:r w:rsidR="0041285E">
        <w:t>7.08</w:t>
      </w:r>
      <w:r w:rsidR="00A839B5">
        <w:t xml:space="preserve"> of this IMC for more information)</w:t>
      </w:r>
      <w:r>
        <w:t>.</w:t>
      </w:r>
    </w:p>
    <w:p w14:paraId="704A1F7A" w14:textId="17C69584" w:rsidR="001559AE" w:rsidRPr="00B448E6" w:rsidRDefault="001559AE" w:rsidP="001C2BBA">
      <w:pPr>
        <w:pStyle w:val="Heading2"/>
        <w:rPr>
          <w:rFonts w:cs="Arial"/>
        </w:rPr>
      </w:pPr>
      <w:r w:rsidRPr="00B448E6">
        <w:rPr>
          <w:rFonts w:cs="Arial"/>
        </w:rPr>
        <w:t>07.</w:t>
      </w:r>
      <w:r w:rsidR="001609A5">
        <w:rPr>
          <w:rFonts w:cs="Arial"/>
        </w:rPr>
        <w:t>10</w:t>
      </w:r>
      <w:r w:rsidRPr="00B448E6">
        <w:rPr>
          <w:rFonts w:cs="Arial"/>
        </w:rPr>
        <w:tab/>
      </w:r>
      <w:r w:rsidRPr="00B448E6">
        <w:rPr>
          <w:rFonts w:cs="Arial"/>
          <w:u w:val="single"/>
        </w:rPr>
        <w:t>Timing and Frequency of Inspections</w:t>
      </w:r>
    </w:p>
    <w:p w14:paraId="66A68D52" w14:textId="70CE8547" w:rsidR="001559AE" w:rsidRPr="00FD254E" w:rsidRDefault="001559AE" w:rsidP="00C40FEF">
      <w:pPr>
        <w:pStyle w:val="BodyText3"/>
        <w:rPr>
          <w:rFonts w:cs="Arial"/>
        </w:rPr>
      </w:pPr>
      <w:r w:rsidRPr="00FD254E">
        <w:rPr>
          <w:rFonts w:cs="Arial"/>
        </w:rPr>
        <w:t xml:space="preserve">The </w:t>
      </w:r>
      <w:r w:rsidR="00CC6EBF">
        <w:rPr>
          <w:rFonts w:cs="Arial"/>
        </w:rPr>
        <w:t>uranium recovery</w:t>
      </w:r>
      <w:r w:rsidRPr="00FD254E">
        <w:rPr>
          <w:rFonts w:cs="Arial"/>
        </w:rPr>
        <w:t xml:space="preserve"> inspection program </w:t>
      </w:r>
      <w:r w:rsidR="00805561">
        <w:rPr>
          <w:rFonts w:cs="Arial"/>
        </w:rPr>
        <w:t xml:space="preserve">as </w:t>
      </w:r>
      <w:r w:rsidR="00D4516D">
        <w:rPr>
          <w:rFonts w:cs="Arial"/>
        </w:rPr>
        <w:t xml:space="preserve">described in this IMC </w:t>
      </w:r>
      <w:r w:rsidRPr="00FD254E">
        <w:rPr>
          <w:rFonts w:cs="Arial"/>
        </w:rPr>
        <w:t xml:space="preserve">is formally initiated when the licensee </w:t>
      </w:r>
      <w:r w:rsidR="00CC6EBF">
        <w:rPr>
          <w:rFonts w:cs="Arial"/>
        </w:rPr>
        <w:t xml:space="preserve">begins construction </w:t>
      </w:r>
      <w:r w:rsidRPr="00FD254E">
        <w:rPr>
          <w:rFonts w:cs="Arial"/>
        </w:rPr>
        <w:t xml:space="preserve">under NRC regulations. The inspection program continues until the site, </w:t>
      </w:r>
      <w:r w:rsidR="00805561">
        <w:rPr>
          <w:rFonts w:cs="Arial"/>
        </w:rPr>
        <w:t>or portions of the site,</w:t>
      </w:r>
      <w:r w:rsidRPr="00FD254E">
        <w:rPr>
          <w:rFonts w:cs="Arial"/>
        </w:rPr>
        <w:t xml:space="preserve"> </w:t>
      </w:r>
      <w:r w:rsidR="00E47071">
        <w:rPr>
          <w:rFonts w:cs="Arial"/>
        </w:rPr>
        <w:t>enter</w:t>
      </w:r>
      <w:r w:rsidR="0003515E">
        <w:rPr>
          <w:rFonts w:cs="Arial"/>
        </w:rPr>
        <w:t>s the decommissioning process.</w:t>
      </w:r>
      <w:r w:rsidR="00D4516D">
        <w:rPr>
          <w:rFonts w:cs="Arial"/>
        </w:rPr>
        <w:t xml:space="preserve"> Decommissioning </w:t>
      </w:r>
      <w:r w:rsidR="00426CD6">
        <w:rPr>
          <w:rFonts w:cs="Arial"/>
        </w:rPr>
        <w:t>inspections of ur</w:t>
      </w:r>
      <w:r w:rsidR="005F7629">
        <w:rPr>
          <w:rFonts w:cs="Arial"/>
        </w:rPr>
        <w:t>anium recovery and 11</w:t>
      </w:r>
      <w:proofErr w:type="gramStart"/>
      <w:r w:rsidR="005F7629">
        <w:rPr>
          <w:rFonts w:cs="Arial"/>
        </w:rPr>
        <w:t>e.(</w:t>
      </w:r>
      <w:proofErr w:type="gramEnd"/>
      <w:r w:rsidR="005F7629">
        <w:rPr>
          <w:rFonts w:cs="Arial"/>
        </w:rPr>
        <w:t xml:space="preserve">2) licensed sites </w:t>
      </w:r>
      <w:r w:rsidR="00426CD6">
        <w:rPr>
          <w:rFonts w:cs="Arial"/>
        </w:rPr>
        <w:t>are managed under IMC 2602.</w:t>
      </w:r>
    </w:p>
    <w:p w14:paraId="1E886253" w14:textId="0B5DC14E" w:rsidR="001559AE" w:rsidRPr="00FD254E" w:rsidRDefault="001559AE" w:rsidP="00C40FEF">
      <w:pPr>
        <w:pStyle w:val="BodyText3"/>
        <w:rPr>
          <w:rFonts w:cs="Arial"/>
        </w:rPr>
      </w:pPr>
      <w:bookmarkStart w:id="2" w:name="_Hlk92288251"/>
      <w:r w:rsidRPr="00FD254E">
        <w:rPr>
          <w:rFonts w:cs="Arial"/>
        </w:rPr>
        <w:t xml:space="preserve">The frequency of inspections will vary depending on </w:t>
      </w:r>
      <w:r w:rsidR="00C63CA0">
        <w:rPr>
          <w:rFonts w:cs="Arial"/>
        </w:rPr>
        <w:t>site</w:t>
      </w:r>
      <w:r w:rsidRPr="00FD254E">
        <w:rPr>
          <w:rFonts w:cs="Arial"/>
        </w:rPr>
        <w:t xml:space="preserve"> activities</w:t>
      </w:r>
      <w:r w:rsidR="00C63CA0">
        <w:rPr>
          <w:rFonts w:cs="Arial"/>
        </w:rPr>
        <w:t xml:space="preserve"> and licensee performance.</w:t>
      </w:r>
      <w:r w:rsidRPr="00FD254E">
        <w:rPr>
          <w:rFonts w:cs="Arial"/>
        </w:rPr>
        <w:t xml:space="preserve"> In determining the inspection frequency, the region, in consultation with the licensing PM</w:t>
      </w:r>
      <w:r w:rsidR="005F7629">
        <w:rPr>
          <w:rFonts w:cs="Arial"/>
        </w:rPr>
        <w:t>,</w:t>
      </w:r>
      <w:r w:rsidRPr="00FD254E">
        <w:rPr>
          <w:rFonts w:cs="Arial"/>
          <w:color w:val="FF0000"/>
        </w:rPr>
        <w:t xml:space="preserve"> </w:t>
      </w:r>
      <w:r w:rsidRPr="00FD254E">
        <w:rPr>
          <w:rFonts w:cs="Arial"/>
        </w:rPr>
        <w:t xml:space="preserve">should factor in the radiological history of the licensee, the licensee’s past performance, the licensee’s planned schedule of activities, the potential for the </w:t>
      </w:r>
      <w:r w:rsidR="00714C3C">
        <w:rPr>
          <w:rFonts w:cs="Arial"/>
        </w:rPr>
        <w:t>site</w:t>
      </w:r>
      <w:r w:rsidRPr="00FD254E">
        <w:rPr>
          <w:rFonts w:cs="Arial"/>
        </w:rPr>
        <w:t xml:space="preserve"> activities to affect the public health and safety or workers and the public, and the level of public interest. In other words, the decision to extend or reduce an inspection interval should be made using a risk-informed approach.</w:t>
      </w:r>
    </w:p>
    <w:p w14:paraId="7130D454" w14:textId="3457E2CC" w:rsidR="001559AE" w:rsidRPr="00FD254E" w:rsidRDefault="001559AE" w:rsidP="00C40FEF">
      <w:pPr>
        <w:pStyle w:val="BodyText3"/>
        <w:rPr>
          <w:rFonts w:cs="Arial"/>
        </w:rPr>
      </w:pPr>
      <w:r w:rsidRPr="00FD254E">
        <w:rPr>
          <w:rFonts w:cs="Arial"/>
        </w:rPr>
        <w:t xml:space="preserve">In addition, it may also be beneficial to conduct periodic conference calls between the NRC PM, regional staff, and licensee. Conducting calls on a </w:t>
      </w:r>
      <w:r w:rsidR="00664594">
        <w:rPr>
          <w:rFonts w:cs="Arial"/>
        </w:rPr>
        <w:t>routine</w:t>
      </w:r>
      <w:r w:rsidRPr="00FD254E">
        <w:rPr>
          <w:rFonts w:cs="Arial"/>
        </w:rPr>
        <w:t xml:space="preserve"> schedule helps the NRC keep abreast of site activities and aids in development of an effective inspection schedule and site visits. These calls also help licensees keep informed about current NRC regulatory activities and licensing actions related to the</w:t>
      </w:r>
      <w:r w:rsidR="000864B4">
        <w:rPr>
          <w:rFonts w:cs="Arial"/>
        </w:rPr>
        <w:t>ir</w:t>
      </w:r>
      <w:r w:rsidRPr="00FD254E">
        <w:rPr>
          <w:rFonts w:cs="Arial"/>
        </w:rPr>
        <w:t xml:space="preserve"> </w:t>
      </w:r>
      <w:r w:rsidR="00D73A4F">
        <w:rPr>
          <w:rFonts w:cs="Arial"/>
        </w:rPr>
        <w:t>site activities</w:t>
      </w:r>
      <w:r w:rsidRPr="00FD254E">
        <w:rPr>
          <w:rFonts w:cs="Arial"/>
        </w:rPr>
        <w:t>.</w:t>
      </w:r>
    </w:p>
    <w:p w14:paraId="794E93F9" w14:textId="0271C6F3" w:rsidR="001559AE" w:rsidRPr="00FD254E" w:rsidRDefault="001559AE" w:rsidP="00C40FEF">
      <w:pPr>
        <w:pStyle w:val="BodyText3"/>
        <w:rPr>
          <w:rFonts w:cs="Arial"/>
        </w:rPr>
      </w:pPr>
      <w:r w:rsidRPr="00FD254E">
        <w:rPr>
          <w:rFonts w:cs="Arial"/>
        </w:rPr>
        <w:t xml:space="preserve">The NRC maintains open channels of communication </w:t>
      </w:r>
      <w:proofErr w:type="gramStart"/>
      <w:r w:rsidRPr="00FD254E">
        <w:rPr>
          <w:rFonts w:cs="Arial"/>
        </w:rPr>
        <w:t>with regard to</w:t>
      </w:r>
      <w:proofErr w:type="gramEnd"/>
      <w:r w:rsidRPr="00FD254E">
        <w:rPr>
          <w:rFonts w:cs="Arial"/>
        </w:rPr>
        <w:t xml:space="preserve"> access by the public, </w:t>
      </w:r>
      <w:r w:rsidR="00C3113E">
        <w:rPr>
          <w:rFonts w:cs="Arial"/>
        </w:rPr>
        <w:t>S</w:t>
      </w:r>
      <w:r w:rsidRPr="00FD254E">
        <w:rPr>
          <w:rFonts w:cs="Arial"/>
        </w:rPr>
        <w:t xml:space="preserve">tate, </w:t>
      </w:r>
      <w:r w:rsidR="00C3113E">
        <w:rPr>
          <w:rFonts w:cs="Arial"/>
        </w:rPr>
        <w:t>T</w:t>
      </w:r>
      <w:r w:rsidR="00C3113E" w:rsidRPr="00FD254E">
        <w:rPr>
          <w:rFonts w:cs="Arial"/>
        </w:rPr>
        <w:t>ribal</w:t>
      </w:r>
      <w:r w:rsidRPr="00FD254E">
        <w:rPr>
          <w:rFonts w:cs="Arial"/>
        </w:rPr>
        <w:t xml:space="preserve">, or local officials to the NRC staff or to publicly available electronic </w:t>
      </w:r>
      <w:r w:rsidRPr="00FD254E">
        <w:rPr>
          <w:rFonts w:cs="Arial"/>
        </w:rPr>
        <w:lastRenderedPageBreak/>
        <w:t xml:space="preserve">documentation concerning a licensee’s performance. Some local officials or community groups may desire increased interaction with the NRC’s staff and inspectors. The degree of interaction that is considered necessary to ensure openness in the NRC’s </w:t>
      </w:r>
      <w:r w:rsidR="00D946DE">
        <w:rPr>
          <w:rFonts w:cs="Arial"/>
        </w:rPr>
        <w:t>inspection</w:t>
      </w:r>
      <w:r w:rsidRPr="00FD254E">
        <w:rPr>
          <w:rFonts w:cs="Arial"/>
        </w:rPr>
        <w:t xml:space="preserve"> program is expected to vary widely depending on the situation at each </w:t>
      </w:r>
      <w:r w:rsidR="00D946DE">
        <w:rPr>
          <w:rFonts w:cs="Arial"/>
        </w:rPr>
        <w:t xml:space="preserve">uranium recovery </w:t>
      </w:r>
      <w:r w:rsidRPr="00FD254E">
        <w:rPr>
          <w:rFonts w:cs="Arial"/>
        </w:rPr>
        <w:t>site</w:t>
      </w:r>
      <w:r w:rsidR="00397EF8">
        <w:rPr>
          <w:rFonts w:cs="Arial"/>
        </w:rPr>
        <w:t>.</w:t>
      </w:r>
    </w:p>
    <w:bookmarkEnd w:id="2"/>
    <w:p w14:paraId="3CAB4D2C" w14:textId="77777777" w:rsidR="00C629B2" w:rsidRDefault="001559AE" w:rsidP="00C40FEF">
      <w:pPr>
        <w:pStyle w:val="BodyText3"/>
        <w:rPr>
          <w:rFonts w:cs="Arial"/>
        </w:rPr>
      </w:pPr>
      <w:r w:rsidRPr="00FD254E">
        <w:rPr>
          <w:rFonts w:cs="Arial"/>
        </w:rPr>
        <w:t xml:space="preserve">Inspections should be scheduled to allow the inspector to observe, at a minimum, all significant </w:t>
      </w:r>
      <w:r w:rsidR="002D0B96">
        <w:rPr>
          <w:rFonts w:cs="Arial"/>
        </w:rPr>
        <w:t xml:space="preserve">site </w:t>
      </w:r>
      <w:r w:rsidRPr="00FD254E">
        <w:rPr>
          <w:rFonts w:cs="Arial"/>
        </w:rPr>
        <w:t xml:space="preserve">activities. Inspection of significant activities can include activities such as: </w:t>
      </w:r>
    </w:p>
    <w:p w14:paraId="39FBB65C" w14:textId="69BB17E1" w:rsidR="00011622" w:rsidRDefault="002D0B96" w:rsidP="00C342CF">
      <w:pPr>
        <w:pStyle w:val="ListBullet3"/>
        <w:rPr>
          <w:rFonts w:cs="Arial"/>
        </w:rPr>
      </w:pPr>
      <w:r>
        <w:rPr>
          <w:rFonts w:cs="Arial"/>
        </w:rPr>
        <w:t>constructi</w:t>
      </w:r>
      <w:r w:rsidR="00A82DBB">
        <w:rPr>
          <w:rFonts w:cs="Arial"/>
        </w:rPr>
        <w:t>ng</w:t>
      </w:r>
      <w:r>
        <w:rPr>
          <w:rFonts w:cs="Arial"/>
        </w:rPr>
        <w:t xml:space="preserve"> a new wellfield</w:t>
      </w:r>
    </w:p>
    <w:p w14:paraId="6E9B0F0C" w14:textId="1DDC8FDF" w:rsidR="00011622" w:rsidRDefault="001559AE" w:rsidP="00D618F1">
      <w:pPr>
        <w:pStyle w:val="ListBullet3"/>
        <w:rPr>
          <w:rFonts w:cs="Arial"/>
        </w:rPr>
      </w:pPr>
      <w:r w:rsidRPr="00882418">
        <w:t>observing the removal or dismantlement of equipment that possess</w:t>
      </w:r>
      <w:r w:rsidR="00A82DBB" w:rsidRPr="00882418">
        <w:t>es</w:t>
      </w:r>
      <w:r w:rsidRPr="00882418">
        <w:t xml:space="preserve"> a high</w:t>
      </w:r>
      <w:r w:rsidRPr="00FD254E">
        <w:rPr>
          <w:rFonts w:cs="Arial"/>
        </w:rPr>
        <w:t xml:space="preserve"> source </w:t>
      </w:r>
      <w:r w:rsidR="00A37041" w:rsidRPr="00FD254E">
        <w:rPr>
          <w:rFonts w:cs="Arial"/>
        </w:rPr>
        <w:t>term</w:t>
      </w:r>
      <w:r w:rsidRPr="00FD254E">
        <w:rPr>
          <w:rFonts w:cs="Arial"/>
        </w:rPr>
        <w:t xml:space="preserve"> </w:t>
      </w:r>
    </w:p>
    <w:p w14:paraId="48B8EFE7" w14:textId="77777777" w:rsidR="00011622" w:rsidRDefault="001559AE" w:rsidP="00D618F1">
      <w:pPr>
        <w:pStyle w:val="ListBullet3"/>
        <w:rPr>
          <w:rFonts w:cs="Arial"/>
        </w:rPr>
      </w:pPr>
      <w:r w:rsidRPr="00FD254E">
        <w:rPr>
          <w:rFonts w:cs="Arial"/>
        </w:rPr>
        <w:t>conducting confirmatory measurements that coincide with the licensee’s surveying activities</w:t>
      </w:r>
      <w:r w:rsidR="0012029C">
        <w:rPr>
          <w:rFonts w:cs="Arial"/>
        </w:rPr>
        <w:t xml:space="preserve"> or to determine dose rates in header houses</w:t>
      </w:r>
      <w:r w:rsidR="00470F29">
        <w:rPr>
          <w:rFonts w:cs="Arial"/>
        </w:rPr>
        <w:t xml:space="preserve">, </w:t>
      </w:r>
    </w:p>
    <w:p w14:paraId="36807079" w14:textId="11AC613E" w:rsidR="00011622" w:rsidRDefault="00470F29" w:rsidP="00D618F1">
      <w:pPr>
        <w:pStyle w:val="ListBullet3"/>
      </w:pPr>
      <w:r>
        <w:t xml:space="preserve">observation of environmental or well </w:t>
      </w:r>
      <w:r w:rsidR="00A37041">
        <w:t>sampling</w:t>
      </w:r>
      <w:r w:rsidR="001559AE" w:rsidRPr="00FD254E">
        <w:t xml:space="preserve"> </w:t>
      </w:r>
    </w:p>
    <w:p w14:paraId="3B0292F2" w14:textId="37E16A1D" w:rsidR="000C0B7D" w:rsidRPr="000C0B7D" w:rsidRDefault="001559AE" w:rsidP="00D618F1">
      <w:pPr>
        <w:pStyle w:val="ListBullet3"/>
      </w:pPr>
      <w:r w:rsidRPr="000C0B7D">
        <w:t xml:space="preserve">verifying licensee compliance with </w:t>
      </w:r>
      <w:r w:rsidR="00A82DBB">
        <w:t xml:space="preserve">new </w:t>
      </w:r>
      <w:r w:rsidRPr="000C0B7D">
        <w:t xml:space="preserve">license commitments, regulatory requirements, or </w:t>
      </w:r>
      <w:r w:rsidR="00A37041" w:rsidRPr="000C0B7D">
        <w:t>procedures</w:t>
      </w:r>
      <w:r w:rsidRPr="000C0B7D">
        <w:t xml:space="preserve"> </w:t>
      </w:r>
    </w:p>
    <w:p w14:paraId="01BEF4F2" w14:textId="5E0A83CC" w:rsidR="000C0B7D" w:rsidRDefault="001559AE" w:rsidP="00D618F1">
      <w:pPr>
        <w:pStyle w:val="ListBullet3"/>
      </w:pPr>
      <w:r w:rsidRPr="00D618F1">
        <w:t>following</w:t>
      </w:r>
      <w:r w:rsidRPr="00FD254E">
        <w:t xml:space="preserve"> up on previously identified violations or other identified </w:t>
      </w:r>
      <w:r w:rsidR="00A37041" w:rsidRPr="00FD254E">
        <w:t>weaknesses</w:t>
      </w:r>
      <w:r w:rsidRPr="00FD254E">
        <w:t xml:space="preserve"> </w:t>
      </w:r>
    </w:p>
    <w:p w14:paraId="0B473D0C" w14:textId="546F0FC3" w:rsidR="00A37041" w:rsidRDefault="001559AE" w:rsidP="00D618F1">
      <w:pPr>
        <w:pStyle w:val="ListBullet3"/>
      </w:pPr>
      <w:r w:rsidRPr="00FD254E">
        <w:t>evaluating performance following a significant change in the licensee or contractor work force</w:t>
      </w:r>
    </w:p>
    <w:p w14:paraId="568FA23B" w14:textId="3180FFF9" w:rsidR="001559AE" w:rsidRPr="00FD254E" w:rsidRDefault="00E80939" w:rsidP="00D618F1">
      <w:pPr>
        <w:pStyle w:val="ListBullet3"/>
        <w:rPr>
          <w:rFonts w:cs="Arial"/>
        </w:rPr>
      </w:pPr>
      <w:r>
        <w:rPr>
          <w:rFonts w:cs="Arial"/>
        </w:rPr>
        <w:t>c</w:t>
      </w:r>
      <w:r w:rsidR="00610FB7">
        <w:rPr>
          <w:rFonts w:cs="Arial"/>
        </w:rPr>
        <w:t xml:space="preserve">onducting </w:t>
      </w:r>
      <w:r w:rsidR="001559AE" w:rsidRPr="00FD254E">
        <w:rPr>
          <w:rFonts w:cs="Arial"/>
        </w:rPr>
        <w:t>a special inspection to address public concerns</w:t>
      </w:r>
    </w:p>
    <w:p w14:paraId="08B318B6" w14:textId="3CE8B505" w:rsidR="001559AE" w:rsidRPr="00FD254E" w:rsidRDefault="001559AE" w:rsidP="00C40FEF">
      <w:pPr>
        <w:pStyle w:val="BodyText3"/>
        <w:rPr>
          <w:rFonts w:cs="Arial"/>
        </w:rPr>
      </w:pPr>
      <w:r w:rsidRPr="00FD254E">
        <w:rPr>
          <w:rFonts w:cs="Arial"/>
        </w:rPr>
        <w:t xml:space="preserve">Although inspections are expected to be conducted at sites that are </w:t>
      </w:r>
      <w:r w:rsidR="00F956BD">
        <w:rPr>
          <w:rFonts w:cs="Arial"/>
        </w:rPr>
        <w:t xml:space="preserve">under construction, </w:t>
      </w:r>
      <w:r w:rsidR="003A14A1">
        <w:rPr>
          <w:rFonts w:cs="Arial"/>
        </w:rPr>
        <w:t>in operation,</w:t>
      </w:r>
      <w:r w:rsidR="00F956BD">
        <w:rPr>
          <w:rFonts w:cs="Arial"/>
        </w:rPr>
        <w:t xml:space="preserve"> or </w:t>
      </w:r>
      <w:r w:rsidRPr="00FD254E">
        <w:rPr>
          <w:rFonts w:cs="Arial"/>
        </w:rPr>
        <w:t xml:space="preserve">being actively remediated, there are times when inspections or site visits are warranted even though there is little to no </w:t>
      </w:r>
      <w:r w:rsidR="009417BF">
        <w:rPr>
          <w:rFonts w:cs="Arial"/>
        </w:rPr>
        <w:t xml:space="preserve">construction, operations or </w:t>
      </w:r>
      <w:r w:rsidRPr="00FD254E">
        <w:rPr>
          <w:rFonts w:cs="Arial"/>
        </w:rPr>
        <w:t xml:space="preserve">site remediation taking place. For example, when a significant amount of public, State, Tribal and/or Congressional interest exists, inspections and visits may be warranted to ensure that regional staff and management have firsthand knowledge of the condition of a site as well as familiarization with licensee personnel. In other cases, no inspection activities may be needed. For example, a formal inspection is normally not necessary for a license </w:t>
      </w:r>
      <w:r w:rsidR="00575B82">
        <w:rPr>
          <w:rFonts w:cs="Arial"/>
        </w:rPr>
        <w:t>that has been issued but the licensee has not started construction at the site.</w:t>
      </w:r>
    </w:p>
    <w:p w14:paraId="59C7A9CD" w14:textId="3CBC79B4" w:rsidR="001559AE" w:rsidRDefault="001559AE" w:rsidP="00C40FEF">
      <w:pPr>
        <w:pStyle w:val="BodyText3"/>
        <w:rPr>
          <w:rFonts w:cs="Arial"/>
        </w:rPr>
      </w:pPr>
      <w:r w:rsidRPr="00FD254E">
        <w:rPr>
          <w:rFonts w:cs="Arial"/>
        </w:rPr>
        <w:t xml:space="preserve">At a minimum, inspections of complex materials sites in </w:t>
      </w:r>
      <w:r w:rsidR="00B078E1">
        <w:rPr>
          <w:rFonts w:cs="Arial"/>
        </w:rPr>
        <w:t>uranium recovery</w:t>
      </w:r>
      <w:r w:rsidRPr="00FD254E">
        <w:rPr>
          <w:rFonts w:cs="Arial"/>
        </w:rPr>
        <w:t xml:space="preserve"> should be performed annually (± 25% scheduling interval), and if not, the decision or justification for deferring the annual inspection should be documented and placed in ADAMS. For sites where major </w:t>
      </w:r>
      <w:r w:rsidR="00DA43DF">
        <w:rPr>
          <w:rFonts w:cs="Arial"/>
        </w:rPr>
        <w:t xml:space="preserve">construction, transportation campaigns or </w:t>
      </w:r>
      <w:r w:rsidRPr="00FD254E">
        <w:rPr>
          <w:rFonts w:cs="Arial"/>
        </w:rPr>
        <w:t xml:space="preserve">decommissioning activities are occurring, inspections shall be scheduled to conform to significant </w:t>
      </w:r>
      <w:r w:rsidR="00F85BD4">
        <w:rPr>
          <w:rFonts w:cs="Arial"/>
        </w:rPr>
        <w:t>site</w:t>
      </w:r>
      <w:r w:rsidRPr="00FD254E">
        <w:rPr>
          <w:rFonts w:cs="Arial"/>
        </w:rPr>
        <w:t xml:space="preserve"> activities. For major </w:t>
      </w:r>
      <w:r w:rsidR="00F85BD4">
        <w:rPr>
          <w:rFonts w:cs="Arial"/>
        </w:rPr>
        <w:t xml:space="preserve">site </w:t>
      </w:r>
      <w:r w:rsidRPr="00FD254E">
        <w:rPr>
          <w:rFonts w:cs="Arial"/>
        </w:rPr>
        <w:t xml:space="preserve">efforts that involve large quantities of contaminated </w:t>
      </w:r>
      <w:r w:rsidR="00302677">
        <w:rPr>
          <w:rFonts w:cs="Arial"/>
        </w:rPr>
        <w:t xml:space="preserve">material (soils, </w:t>
      </w:r>
      <w:r w:rsidR="003A4223">
        <w:rPr>
          <w:rFonts w:cs="Arial"/>
        </w:rPr>
        <w:t xml:space="preserve">buildings, or </w:t>
      </w:r>
      <w:r w:rsidR="00375687">
        <w:rPr>
          <w:rFonts w:cs="Arial"/>
        </w:rPr>
        <w:t>equipment)</w:t>
      </w:r>
      <w:r w:rsidRPr="00FD254E">
        <w:rPr>
          <w:rFonts w:cs="Arial"/>
        </w:rPr>
        <w:t>, groundwater contamination, onsite</w:t>
      </w:r>
      <w:r w:rsidR="00375687">
        <w:rPr>
          <w:rFonts w:cs="Arial"/>
        </w:rPr>
        <w:t xml:space="preserve"> or shipment off</w:t>
      </w:r>
      <w:r w:rsidR="005E6A93">
        <w:rPr>
          <w:rFonts w:cs="Arial"/>
        </w:rPr>
        <w:t xml:space="preserve"> </w:t>
      </w:r>
      <w:r w:rsidR="00375687">
        <w:rPr>
          <w:rFonts w:cs="Arial"/>
        </w:rPr>
        <w:t>site for</w:t>
      </w:r>
      <w:r w:rsidRPr="00FD254E">
        <w:rPr>
          <w:rFonts w:cs="Arial"/>
        </w:rPr>
        <w:t xml:space="preserve"> disposal, extensive surface contamination, dismantlement of major buildings and structures, or public exposures, at least one inspection should be conducted while the site is being characterized</w:t>
      </w:r>
      <w:r w:rsidR="00AA4215">
        <w:rPr>
          <w:rFonts w:cs="Arial"/>
        </w:rPr>
        <w:t xml:space="preserve"> for future decommissioning</w:t>
      </w:r>
      <w:r w:rsidRPr="00FD254E">
        <w:rPr>
          <w:rFonts w:cs="Arial"/>
        </w:rPr>
        <w:t>. In general, inspections may be conducted more frequently, if necessary, to verify that worker and public exposures are maintained ALARA.</w:t>
      </w:r>
    </w:p>
    <w:p w14:paraId="4B9B5821" w14:textId="77777777" w:rsidR="00B57199" w:rsidRDefault="00B57199" w:rsidP="00065075">
      <w:pPr>
        <w:pStyle w:val="BodyText3"/>
      </w:pPr>
      <w:r>
        <w:t>The implementation of individual IPs can also be extended or reduced based on site-specific conditions. The decision to extend or reduce an inspection interval should be made using a risk-informed approach. Proposed changes to the inspection interval should be discussed with regional management and the responsible PM in the NRC’s program office and should be documented in the MIP and/or by memoranda to the associated docket file.</w:t>
      </w:r>
    </w:p>
    <w:p w14:paraId="4770C7D0" w14:textId="77777777" w:rsidR="00B57199" w:rsidRDefault="00B57199" w:rsidP="00065075">
      <w:pPr>
        <w:pStyle w:val="BodyText3"/>
      </w:pPr>
      <w:r>
        <w:lastRenderedPageBreak/>
        <w:t>The inspection interval can be reduced (increased frequency of inspections) based on significant program changes, changes in management staffing, poor performance, poor enforcement history, bankruptcies, strikes, unanticipated events or incidents, or other situations where safety may have been compromised.</w:t>
      </w:r>
    </w:p>
    <w:p w14:paraId="548365C8" w14:textId="77777777" w:rsidR="00B57199" w:rsidRDefault="00B57199" w:rsidP="00065075">
      <w:pPr>
        <w:pStyle w:val="BodyText3"/>
      </w:pPr>
      <w:r>
        <w:t>The inspection interval can be increased (reduced frequency of inspections) due to superior performance over time, good enforcement history, strong management commitment to safety, and low number of incidents or events. Extensions may also be granted for sites in long-term standby, sites with radioactive material in long-term storage, and sites conducting operations with limited quantities of licensed radioactive material that pose little risk to workers, the public, and the environment. Extensions should not be considered for licensees who have recently undergone significant program or management staffing changes to ensure that the licensee can maintain adequate performance over the next several inspection periods.</w:t>
      </w:r>
    </w:p>
    <w:p w14:paraId="0D98252C" w14:textId="77777777" w:rsidR="00B57199" w:rsidRDefault="00B57199" w:rsidP="00065075">
      <w:pPr>
        <w:pStyle w:val="BodyText3"/>
      </w:pPr>
      <w:r>
        <w:t>If escalated enforcement action has been taken for a licensee, a follow-up inspection should be conducted approximately six months after completion of the escalated enforcement action to assess the licensee’s corrective actions taken in response to the enforcement action. This follow-up inspection can be conducted as part of the next routine inspection.</w:t>
      </w:r>
    </w:p>
    <w:p w14:paraId="6AE03754" w14:textId="77777777" w:rsidR="00B57199" w:rsidRDefault="00B57199" w:rsidP="00065075">
      <w:pPr>
        <w:pStyle w:val="BodyText3"/>
      </w:pPr>
      <w:r>
        <w:t>Inspections conducted during the construction and preoperational phase should be planned and implemented on a case-by-case basis. Ideally, the inspection should be conducted when risk</w:t>
      </w:r>
      <w:r>
        <w:noBreakHyphen/>
        <w:t>significant activities are in progress such as installation of wells, testing of critical systems and controls, or installation of pond liners. Preoperational inspections should be conducted at least once prior to startup of facility operations; although, more than one preoperational inspection may be necessary to ensure that the site is ready for operations with licensed material.</w:t>
      </w:r>
    </w:p>
    <w:p w14:paraId="37C07B3C" w14:textId="54F251D8" w:rsidR="00B57199" w:rsidRDefault="00B57199" w:rsidP="00065075">
      <w:pPr>
        <w:pStyle w:val="BodyText3"/>
      </w:pPr>
      <w:r>
        <w:t>Some licensees may have a license for construction and operation of a uranium mill but have not started actual construction or operation of the mill. Other licensees may be in long-term standby. At these sites, the NRC inspection staff shall verify, at least once per year, that these licensees have not taken action to start construction or restart of the mill. This information will be recorded in annual memoranda to the docket file for the respective sites.</w:t>
      </w:r>
    </w:p>
    <w:p w14:paraId="5BC9F357" w14:textId="0D240D3B" w:rsidR="001559AE" w:rsidRPr="00C40FEF" w:rsidRDefault="001559AE" w:rsidP="001C2BBA">
      <w:pPr>
        <w:pStyle w:val="Heading2"/>
        <w:rPr>
          <w:rFonts w:cs="Arial"/>
          <w:u w:val="single"/>
        </w:rPr>
      </w:pPr>
      <w:r w:rsidRPr="00B448E6">
        <w:rPr>
          <w:rFonts w:cs="Arial"/>
        </w:rPr>
        <w:t>07.</w:t>
      </w:r>
      <w:r w:rsidR="001609A5">
        <w:rPr>
          <w:rFonts w:cs="Arial"/>
        </w:rPr>
        <w:t>11</w:t>
      </w:r>
      <w:r w:rsidR="00D74E3F">
        <w:rPr>
          <w:rFonts w:cs="Arial"/>
        </w:rPr>
        <w:tab/>
      </w:r>
      <w:r w:rsidR="00145BEE" w:rsidRPr="00C40FEF">
        <w:rPr>
          <w:rFonts w:cs="Arial"/>
          <w:u w:val="single"/>
        </w:rPr>
        <w:t>M</w:t>
      </w:r>
      <w:r w:rsidRPr="00B448E6">
        <w:rPr>
          <w:rFonts w:cs="Arial"/>
          <w:u w:val="single"/>
        </w:rPr>
        <w:t>aster Inspection Plan (MIP)</w:t>
      </w:r>
    </w:p>
    <w:p w14:paraId="6D893096" w14:textId="2BC7C51E" w:rsidR="001559AE" w:rsidRPr="00FD254E" w:rsidRDefault="001559AE" w:rsidP="00065075">
      <w:pPr>
        <w:pStyle w:val="BodyText3"/>
      </w:pPr>
      <w:r w:rsidRPr="00FD254E">
        <w:t xml:space="preserve">At the onset of uranium recovery </w:t>
      </w:r>
      <w:r w:rsidR="005F4AA3">
        <w:t>activities at a licensed</w:t>
      </w:r>
      <w:r w:rsidRPr="00FD254E">
        <w:t xml:space="preserve"> site, </w:t>
      </w:r>
      <w:r w:rsidR="00145BEE">
        <w:t>the site should be added to the</w:t>
      </w:r>
      <w:r w:rsidRPr="00FD254E">
        <w:t xml:space="preserve"> </w:t>
      </w:r>
      <w:r w:rsidRPr="00065075">
        <w:t>MIP</w:t>
      </w:r>
      <w:r w:rsidR="00145BEE">
        <w:t>.</w:t>
      </w:r>
      <w:r w:rsidRPr="00FD254E">
        <w:t xml:space="preserve"> The purpose of the MIP is to ensure that the inspection program is properly focused and that sufficient resources are available to conduct the inspections when necessary. The MIP should be based on the expected schedule of licensee activities and include inspections of all significant decommissioning activities. The regional lead inspector is responsible for developing the MIP, working with the agreement of the cognizant NRC PM</w:t>
      </w:r>
      <w:r w:rsidR="004E7A1D">
        <w:t xml:space="preserve"> to determine site priorities and issues for inspection</w:t>
      </w:r>
      <w:r w:rsidRPr="00FD254E">
        <w:t>. The inspection schedule provided in the MIP should be</w:t>
      </w:r>
      <w:r w:rsidR="00153164">
        <w:t xml:space="preserve"> periodically</w:t>
      </w:r>
      <w:r w:rsidRPr="00FD254E">
        <w:t xml:space="preserve"> reviewed and modified as needed.</w:t>
      </w:r>
    </w:p>
    <w:p w14:paraId="5278F56A" w14:textId="6F3AAF32" w:rsidR="001559AE" w:rsidRPr="00FD254E" w:rsidRDefault="001559AE" w:rsidP="00C40FEF">
      <w:pPr>
        <w:pStyle w:val="BodyText3"/>
        <w:contextualSpacing/>
        <w:rPr>
          <w:rFonts w:cs="Arial"/>
        </w:rPr>
      </w:pPr>
      <w:r w:rsidRPr="00FD254E">
        <w:rPr>
          <w:rFonts w:cs="Arial"/>
        </w:rPr>
        <w:t>The MIP should provide the inspections that are planned, the activity or program area being inspected, the procedure(s) that will be used to conduct the inspections, and the approximate time frame for when the inspection is expected to occur.</w:t>
      </w:r>
      <w:r w:rsidR="000F63C5">
        <w:rPr>
          <w:rFonts w:cs="Arial"/>
        </w:rPr>
        <w:t xml:space="preserve"> </w:t>
      </w:r>
      <w:r w:rsidRPr="00761685">
        <w:rPr>
          <w:rFonts w:cs="Arial"/>
        </w:rPr>
        <w:t>Some factors to be considered while developing and implementing a MIP include:</w:t>
      </w:r>
      <w:r w:rsidR="00065075">
        <w:rPr>
          <w:rFonts w:cs="Arial"/>
        </w:rPr>
        <w:t xml:space="preserve"> </w:t>
      </w:r>
    </w:p>
    <w:p w14:paraId="056BD075" w14:textId="0796A949" w:rsidR="001559AE" w:rsidRPr="00CF32F9" w:rsidRDefault="007D40CE" w:rsidP="00EE593C">
      <w:pPr>
        <w:pStyle w:val="ListBullet3"/>
        <w:numPr>
          <w:ilvl w:val="0"/>
          <w:numId w:val="19"/>
        </w:numPr>
      </w:pPr>
      <w:r>
        <w:lastRenderedPageBreak/>
        <w:t>u</w:t>
      </w:r>
      <w:r w:rsidR="001559AE" w:rsidRPr="00CF32F9">
        <w:t>nique or challenging approaches and procedures or hydrological conditions such as diversion of the radiological effluent stream, excavation of contaminated soils from below a water table, or dredging of soils from outfalls or intakes</w:t>
      </w:r>
    </w:p>
    <w:p w14:paraId="1428D007" w14:textId="3BC3138B" w:rsidR="001559AE" w:rsidRPr="00CF32F9" w:rsidRDefault="007D40CE" w:rsidP="00EE593C">
      <w:pPr>
        <w:pStyle w:val="ListBullet3"/>
        <w:numPr>
          <w:ilvl w:val="0"/>
          <w:numId w:val="19"/>
        </w:numPr>
      </w:pPr>
      <w:r>
        <w:t>l</w:t>
      </w:r>
      <w:r w:rsidR="001559AE" w:rsidRPr="00CF32F9">
        <w:t xml:space="preserve">icensee </w:t>
      </w:r>
      <w:r w:rsidR="005545BC" w:rsidRPr="00CF32F9">
        <w:t>performance</w:t>
      </w:r>
    </w:p>
    <w:p w14:paraId="7CC166DE" w14:textId="127ACB84" w:rsidR="001559AE" w:rsidRPr="00CF32F9" w:rsidRDefault="007D40CE" w:rsidP="00EE593C">
      <w:pPr>
        <w:pStyle w:val="ListBullet3"/>
        <w:numPr>
          <w:ilvl w:val="0"/>
          <w:numId w:val="19"/>
        </w:numPr>
      </w:pPr>
      <w:r>
        <w:t>s</w:t>
      </w:r>
      <w:r w:rsidR="001559AE" w:rsidRPr="00CF32F9">
        <w:t xml:space="preserve">taffing </w:t>
      </w:r>
      <w:r w:rsidR="002702E1" w:rsidRPr="00CF32F9">
        <w:t>ch</w:t>
      </w:r>
      <w:r w:rsidR="006D62D6" w:rsidRPr="00CF32F9">
        <w:t>ange</w:t>
      </w:r>
      <w:r w:rsidR="002702E1" w:rsidRPr="00CF32F9">
        <w:t>s</w:t>
      </w:r>
    </w:p>
    <w:p w14:paraId="22945A0C" w14:textId="6C937001" w:rsidR="001559AE" w:rsidRPr="00CF32F9" w:rsidRDefault="00397EF8" w:rsidP="00EE593C">
      <w:pPr>
        <w:pStyle w:val="ListBullet3"/>
        <w:numPr>
          <w:ilvl w:val="0"/>
          <w:numId w:val="19"/>
        </w:numPr>
      </w:pPr>
      <w:r w:rsidRPr="00CF32F9">
        <w:t>C</w:t>
      </w:r>
      <w:r w:rsidR="001559AE" w:rsidRPr="00CF32F9">
        <w:t xml:space="preserve">ongressional or public </w:t>
      </w:r>
      <w:r w:rsidR="005545BC" w:rsidRPr="00CF32F9">
        <w:t>interest</w:t>
      </w:r>
    </w:p>
    <w:p w14:paraId="304F3A87" w14:textId="216619F1" w:rsidR="001559AE" w:rsidRPr="00CF32F9" w:rsidRDefault="006952C9" w:rsidP="00EE593C">
      <w:pPr>
        <w:pStyle w:val="ListBullet3"/>
        <w:numPr>
          <w:ilvl w:val="0"/>
          <w:numId w:val="19"/>
        </w:numPr>
      </w:pPr>
      <w:r>
        <w:t>t</w:t>
      </w:r>
      <w:r w:rsidR="001559AE" w:rsidRPr="00CF32F9">
        <w:t xml:space="preserve">ransportation of radioactive </w:t>
      </w:r>
      <w:r w:rsidR="006D62D6" w:rsidRPr="00CF32F9">
        <w:t>materials</w:t>
      </w:r>
    </w:p>
    <w:p w14:paraId="6A852169" w14:textId="006D92AB" w:rsidR="001559AE" w:rsidRPr="00CF32F9" w:rsidRDefault="006952C9" w:rsidP="00EE593C">
      <w:pPr>
        <w:pStyle w:val="ListBullet3"/>
        <w:numPr>
          <w:ilvl w:val="0"/>
          <w:numId w:val="19"/>
        </w:numPr>
      </w:pPr>
      <w:r>
        <w:t>e</w:t>
      </w:r>
      <w:r w:rsidR="00397EF8" w:rsidRPr="00CF32F9">
        <w:t xml:space="preserve">ffectiveness </w:t>
      </w:r>
      <w:r w:rsidR="001559AE" w:rsidRPr="00CF32F9">
        <w:t xml:space="preserve">of management oversight and contractor </w:t>
      </w:r>
      <w:r w:rsidR="005545BC" w:rsidRPr="00CF32F9">
        <w:t>control</w:t>
      </w:r>
    </w:p>
    <w:p w14:paraId="105FA738" w14:textId="52449BF8" w:rsidR="001559AE" w:rsidRPr="00CF32F9" w:rsidRDefault="006952C9" w:rsidP="00EE593C">
      <w:pPr>
        <w:pStyle w:val="ListBullet3"/>
        <w:numPr>
          <w:ilvl w:val="0"/>
          <w:numId w:val="19"/>
        </w:numPr>
      </w:pPr>
      <w:r>
        <w:t>d</w:t>
      </w:r>
      <w:r w:rsidR="00397EF8" w:rsidRPr="00CF32F9">
        <w:t xml:space="preserve">ecommissioning </w:t>
      </w:r>
      <w:r w:rsidR="001559AE" w:rsidRPr="00CF32F9">
        <w:t>funding</w:t>
      </w:r>
    </w:p>
    <w:p w14:paraId="409EBC4D" w14:textId="4C946908" w:rsidR="001559AE" w:rsidRPr="00FD254E" w:rsidRDefault="006952C9" w:rsidP="00EE593C">
      <w:pPr>
        <w:pStyle w:val="ListBullet3"/>
        <w:numPr>
          <w:ilvl w:val="0"/>
          <w:numId w:val="19"/>
        </w:numPr>
      </w:pPr>
      <w:r>
        <w:t>t</w:t>
      </w:r>
      <w:r w:rsidR="001559AE" w:rsidRPr="00CF32F9">
        <w:t>iming</w:t>
      </w:r>
      <w:r w:rsidR="001559AE" w:rsidRPr="00FD254E">
        <w:t xml:space="preserve"> and scheduling of significant decommissioning activities</w:t>
      </w:r>
    </w:p>
    <w:p w14:paraId="43109145" w14:textId="65C14BDC" w:rsidR="001559AE" w:rsidRPr="00B448E6" w:rsidRDefault="001559AE" w:rsidP="001C2BBA">
      <w:pPr>
        <w:pStyle w:val="Heading2"/>
        <w:rPr>
          <w:rFonts w:cs="Arial"/>
        </w:rPr>
      </w:pPr>
      <w:r w:rsidRPr="00B448E6">
        <w:rPr>
          <w:rFonts w:cs="Arial"/>
        </w:rPr>
        <w:t>07.1</w:t>
      </w:r>
      <w:r w:rsidR="007414FB">
        <w:rPr>
          <w:rFonts w:cs="Arial"/>
        </w:rPr>
        <w:t>2</w:t>
      </w:r>
      <w:r w:rsidRPr="00B448E6">
        <w:rPr>
          <w:rFonts w:cs="Arial"/>
        </w:rPr>
        <w:tab/>
      </w:r>
      <w:r w:rsidRPr="00B448E6">
        <w:rPr>
          <w:rFonts w:cs="Arial"/>
          <w:u w:val="single"/>
        </w:rPr>
        <w:t>Periodic Management Visits to Meet with Licensee Representatives</w:t>
      </w:r>
    </w:p>
    <w:p w14:paraId="6DA1D80F" w14:textId="60335E88" w:rsidR="001559AE" w:rsidRDefault="001559AE" w:rsidP="00C40FEF">
      <w:pPr>
        <w:pStyle w:val="BodyText3"/>
        <w:rPr>
          <w:rFonts w:cs="Arial"/>
        </w:rPr>
      </w:pPr>
      <w:r w:rsidRPr="00FD254E">
        <w:rPr>
          <w:rFonts w:cs="Arial"/>
        </w:rPr>
        <w:t xml:space="preserve">Headquarters and regional management might consider visiting the facility to understand the licensee’s </w:t>
      </w:r>
      <w:r w:rsidR="006746C9">
        <w:rPr>
          <w:rFonts w:cs="Arial"/>
        </w:rPr>
        <w:t xml:space="preserve">construction, </w:t>
      </w:r>
      <w:r w:rsidR="00B74FD9">
        <w:rPr>
          <w:rFonts w:cs="Arial"/>
        </w:rPr>
        <w:t>operations,</w:t>
      </w:r>
      <w:r w:rsidR="006746C9">
        <w:rPr>
          <w:rFonts w:cs="Arial"/>
        </w:rPr>
        <w:t xml:space="preserve"> or decommissioning progress</w:t>
      </w:r>
      <w:r w:rsidRPr="00FD254E">
        <w:rPr>
          <w:rFonts w:cs="Arial"/>
        </w:rPr>
        <w:t>. Licensee programs for the control and handling of radioactive materials, licensee staffing, public interest, experience and expertise, and the MIP are possible topics of discussion.</w:t>
      </w:r>
    </w:p>
    <w:p w14:paraId="74EAA90A" w14:textId="6DA79FE2" w:rsidR="001559AE" w:rsidRPr="00FD254E" w:rsidRDefault="001559AE" w:rsidP="00C40FEF">
      <w:pPr>
        <w:pStyle w:val="BodyText3"/>
        <w:rPr>
          <w:rFonts w:cs="Arial"/>
        </w:rPr>
      </w:pPr>
      <w:r w:rsidRPr="00FD254E">
        <w:rPr>
          <w:rFonts w:cs="Arial"/>
        </w:rPr>
        <w:t xml:space="preserve">As </w:t>
      </w:r>
      <w:r w:rsidR="00106C56">
        <w:rPr>
          <w:rFonts w:cs="Arial"/>
        </w:rPr>
        <w:t>site activities</w:t>
      </w:r>
      <w:r w:rsidRPr="00FD254E">
        <w:rPr>
          <w:rFonts w:cs="Arial"/>
        </w:rPr>
        <w:t xml:space="preserve"> progress, additional management site visits may be held periodically or prior to major changes in the status of </w:t>
      </w:r>
      <w:r w:rsidR="00106C56">
        <w:rPr>
          <w:rFonts w:cs="Arial"/>
        </w:rPr>
        <w:t>the site</w:t>
      </w:r>
      <w:r w:rsidRPr="00FD254E">
        <w:rPr>
          <w:rFonts w:cs="Arial"/>
        </w:rPr>
        <w:t xml:space="preserve"> to gain licensee management insights and perspectives. The intent of these visits is to understand licensee plans and schedules, and the controls implemented to provide quality, cost management, and safety. Performance elements involving radiation dose, curie-level activity</w:t>
      </w:r>
      <w:r w:rsidR="00F427D0">
        <w:rPr>
          <w:rFonts w:cs="Arial"/>
        </w:rPr>
        <w:t xml:space="preserve"> production or</w:t>
      </w:r>
      <w:r w:rsidRPr="00FD254E">
        <w:rPr>
          <w:rFonts w:cs="Arial"/>
        </w:rPr>
        <w:t xml:space="preserve"> removal and transportation, scheduler accuracy, and radiological safety could be discussed to ascertain the licensee’s assessment of their own performance. Discussions could include the dissemination of press and public information; status of site </w:t>
      </w:r>
      <w:r w:rsidR="000B47C0">
        <w:rPr>
          <w:rFonts w:cs="Arial"/>
        </w:rPr>
        <w:t>radiation protection programs</w:t>
      </w:r>
      <w:r w:rsidRPr="00FD254E">
        <w:rPr>
          <w:rFonts w:cs="Arial"/>
        </w:rPr>
        <w:t>, problems associated with staffing and contractors; and storage and</w:t>
      </w:r>
      <w:r w:rsidR="000B47C0">
        <w:rPr>
          <w:rFonts w:cs="Arial"/>
        </w:rPr>
        <w:t>/or</w:t>
      </w:r>
      <w:r w:rsidRPr="00FD254E">
        <w:rPr>
          <w:rFonts w:cs="Arial"/>
        </w:rPr>
        <w:t xml:space="preserve"> transportation of radioactive material.</w:t>
      </w:r>
    </w:p>
    <w:p w14:paraId="2DC41232" w14:textId="62AD7795" w:rsidR="001559AE" w:rsidRPr="00B448E6" w:rsidRDefault="001559AE" w:rsidP="001C2BBA">
      <w:pPr>
        <w:pStyle w:val="Heading2"/>
        <w:rPr>
          <w:rFonts w:cs="Arial"/>
        </w:rPr>
      </w:pPr>
      <w:r w:rsidRPr="00B448E6">
        <w:rPr>
          <w:rFonts w:cs="Arial"/>
        </w:rPr>
        <w:t>07.</w:t>
      </w:r>
      <w:r w:rsidR="007414FB">
        <w:rPr>
          <w:rFonts w:cs="Arial"/>
        </w:rPr>
        <w:t>13</w:t>
      </w:r>
      <w:r w:rsidR="00FE0AFD">
        <w:rPr>
          <w:rFonts w:cs="Arial"/>
        </w:rPr>
        <w:tab/>
      </w:r>
      <w:r w:rsidRPr="00B448E6">
        <w:rPr>
          <w:rFonts w:cs="Arial"/>
          <w:u w:val="single"/>
        </w:rPr>
        <w:t>Security and Control of Contaminated Material</w:t>
      </w:r>
    </w:p>
    <w:p w14:paraId="25EE4473" w14:textId="741C8801" w:rsidR="008A61B1" w:rsidRDefault="001559AE" w:rsidP="00C40FEF">
      <w:pPr>
        <w:pStyle w:val="BodyText3"/>
        <w:rPr>
          <w:rFonts w:cs="Arial"/>
        </w:rPr>
      </w:pPr>
      <w:r w:rsidRPr="00FD254E">
        <w:rPr>
          <w:rFonts w:cs="Arial"/>
        </w:rPr>
        <w:t xml:space="preserve">Assess licensee security and control of contaminated material using active measures (use of locks), passive </w:t>
      </w:r>
      <w:r w:rsidR="00356A0E">
        <w:rPr>
          <w:rFonts w:cs="Arial"/>
        </w:rPr>
        <w:t xml:space="preserve">administrative </w:t>
      </w:r>
      <w:r w:rsidRPr="00FD254E">
        <w:rPr>
          <w:rFonts w:cs="Arial"/>
        </w:rPr>
        <w:t>measure</w:t>
      </w:r>
      <w:r w:rsidR="00356A0E">
        <w:rPr>
          <w:rFonts w:cs="Arial"/>
        </w:rPr>
        <w:t>s</w:t>
      </w:r>
      <w:r w:rsidRPr="00FD254E">
        <w:rPr>
          <w:rFonts w:cs="Arial"/>
        </w:rPr>
        <w:t xml:space="preserve"> (posting, labeling or establishment of temporary barriers) or a combination</w:t>
      </w:r>
      <w:r w:rsidR="00B74FD9">
        <w:rPr>
          <w:rFonts w:cs="Arial"/>
        </w:rPr>
        <w:t xml:space="preserve"> thereof</w:t>
      </w:r>
      <w:r w:rsidRPr="00FD254E">
        <w:rPr>
          <w:rFonts w:cs="Arial"/>
        </w:rPr>
        <w:t xml:space="preserve">. Verify that contaminated material at licensed sites </w:t>
      </w:r>
      <w:r w:rsidR="00437BAF">
        <w:rPr>
          <w:rFonts w:cs="Arial"/>
        </w:rPr>
        <w:t xml:space="preserve">under construction, in operations or </w:t>
      </w:r>
      <w:r w:rsidRPr="00FD254E">
        <w:rPr>
          <w:rFonts w:cs="Arial"/>
        </w:rPr>
        <w:t xml:space="preserve">undergoing decommissioning is secured and controlled in accordance with 10 CFR 20.1801, “Security of Stored Material,” posted in accordance with 10 CFR 20.1902, “Posting </w:t>
      </w:r>
      <w:r w:rsidR="00C20944">
        <w:rPr>
          <w:rFonts w:cs="Arial"/>
        </w:rPr>
        <w:t>R</w:t>
      </w:r>
      <w:r w:rsidRPr="00FD254E">
        <w:rPr>
          <w:rFonts w:cs="Arial"/>
        </w:rPr>
        <w:t xml:space="preserve">equirements,” and labeled in accordance with 10 CFR 20.1904, “Labeling Containers,” and 20.1905, “Exemptions to Labeling Requirements.” </w:t>
      </w:r>
    </w:p>
    <w:p w14:paraId="55FACBF9" w14:textId="3DF79760" w:rsidR="001559AE" w:rsidRPr="00FD254E" w:rsidRDefault="001559AE" w:rsidP="00C40FEF">
      <w:pPr>
        <w:pStyle w:val="BodyText3"/>
        <w:rPr>
          <w:rFonts w:cs="Arial"/>
        </w:rPr>
      </w:pPr>
      <w:r w:rsidRPr="00FD254E">
        <w:rPr>
          <w:rFonts w:cs="Arial"/>
        </w:rPr>
        <w:t>Contaminated materials in buildings shall be secured and controlled by locking buildings,</w:t>
      </w:r>
      <w:r w:rsidR="001E5B1B">
        <w:rPr>
          <w:rFonts w:cs="Arial"/>
        </w:rPr>
        <w:t> </w:t>
      </w:r>
      <w:r w:rsidRPr="00FD254E">
        <w:rPr>
          <w:rFonts w:cs="Arial"/>
        </w:rPr>
        <w:t xml:space="preserve">rooms, or areas. Contaminated materials in outside areas shall be secured and controlled by fencing or soil covers. </w:t>
      </w:r>
      <w:r w:rsidR="003F36AB" w:rsidRPr="00FD254E">
        <w:rPr>
          <w:rFonts w:cs="Arial"/>
        </w:rPr>
        <w:t>Eight-foot</w:t>
      </w:r>
      <w:r w:rsidRPr="00FD254E">
        <w:rPr>
          <w:rFonts w:cs="Arial"/>
        </w:rPr>
        <w:t xml:space="preserve"> cyclone-type fencing is generally acceptable. Other fencing types, such as barbed wire fences, may be sufficient in low population, rural areas. </w:t>
      </w:r>
      <w:r w:rsidR="003F36AB" w:rsidRPr="00FD254E">
        <w:rPr>
          <w:rFonts w:cs="Arial"/>
        </w:rPr>
        <w:t>Three- to four-foot-thick</w:t>
      </w:r>
      <w:r w:rsidRPr="00FD254E">
        <w:rPr>
          <w:rFonts w:cs="Arial"/>
        </w:rPr>
        <w:t xml:space="preserve"> soil covers over contaminated soil, slag, or tailing piles are also generally acceptable. Access to buildings, rooms, or indoor and outdoor areas having contaminated materials shall be limited only to individuals having the licensee’s or responsible party’s requirements for access.</w:t>
      </w:r>
    </w:p>
    <w:p w14:paraId="116FF80F" w14:textId="7BBCAEBF" w:rsidR="001559AE" w:rsidRDefault="001559AE" w:rsidP="00C40FEF">
      <w:pPr>
        <w:pStyle w:val="BodyText3"/>
        <w:rPr>
          <w:rFonts w:cs="Arial"/>
        </w:rPr>
      </w:pPr>
      <w:r w:rsidRPr="00FD254E">
        <w:rPr>
          <w:rFonts w:cs="Arial"/>
        </w:rPr>
        <w:t xml:space="preserve">Normally, </w:t>
      </w:r>
      <w:r w:rsidR="00145943">
        <w:rPr>
          <w:rFonts w:cs="Arial"/>
        </w:rPr>
        <w:t xml:space="preserve">uranium recovery </w:t>
      </w:r>
      <w:r w:rsidRPr="00FD254E">
        <w:rPr>
          <w:rFonts w:cs="Arial"/>
        </w:rPr>
        <w:t xml:space="preserve">activities will not involve large enough quantities of radioactive materials to subject to the physical protection requirements of </w:t>
      </w:r>
      <w:r w:rsidRPr="00FD254E">
        <w:rPr>
          <w:rFonts w:cs="Arial"/>
        </w:rPr>
        <w:lastRenderedPageBreak/>
        <w:t xml:space="preserve">10 CFR Part 37, “Physical Protection of Category 1 and Category 2 Quantities of Radioactive Material.” For sites that </w:t>
      </w:r>
      <w:r w:rsidR="004A5472">
        <w:rPr>
          <w:rFonts w:cs="Arial"/>
        </w:rPr>
        <w:t>possess</w:t>
      </w:r>
      <w:r w:rsidR="004A5472" w:rsidRPr="00FD254E">
        <w:rPr>
          <w:rFonts w:cs="Arial"/>
        </w:rPr>
        <w:t xml:space="preserve"> </w:t>
      </w:r>
      <w:r w:rsidRPr="00FD254E">
        <w:rPr>
          <w:rFonts w:cs="Arial"/>
        </w:rPr>
        <w:t>sufficient qualities of radioactive material to</w:t>
      </w:r>
      <w:r w:rsidR="002A3715">
        <w:rPr>
          <w:rFonts w:cs="Arial"/>
        </w:rPr>
        <w:t> </w:t>
      </w:r>
      <w:r w:rsidRPr="00FD254E">
        <w:rPr>
          <w:rFonts w:cs="Arial"/>
        </w:rPr>
        <w:t>be subject to Title 10 CFR Part 37, the physical control inspections should be incorporated into the decommissioning inspections as needed. For additional information associated the physical protection requirements with 10 CFR Part 37</w:t>
      </w:r>
      <w:r w:rsidR="005133A2">
        <w:rPr>
          <w:rFonts w:cs="Arial"/>
        </w:rPr>
        <w:t>,</w:t>
      </w:r>
      <w:r w:rsidRPr="00FD254E">
        <w:rPr>
          <w:rFonts w:cs="Arial"/>
        </w:rPr>
        <w:t xml:space="preserve"> see IP 87137, “10</w:t>
      </w:r>
      <w:r w:rsidR="00A542D7">
        <w:rPr>
          <w:rFonts w:cs="Arial"/>
        </w:rPr>
        <w:t> </w:t>
      </w:r>
      <w:r w:rsidRPr="00FD254E">
        <w:rPr>
          <w:rFonts w:cs="Arial"/>
        </w:rPr>
        <w:t>CFR Part 37 Materials Security Programs.”</w:t>
      </w:r>
    </w:p>
    <w:p w14:paraId="3EF867D9" w14:textId="3B6DC198" w:rsidR="00081D75" w:rsidRPr="00081D75" w:rsidRDefault="00081D75" w:rsidP="001C2BBA">
      <w:pPr>
        <w:pStyle w:val="Heading2"/>
        <w:rPr>
          <w:rFonts w:cs="Arial"/>
        </w:rPr>
      </w:pPr>
      <w:r w:rsidRPr="00081D75">
        <w:rPr>
          <w:rFonts w:cs="Arial"/>
        </w:rPr>
        <w:t>07.1</w:t>
      </w:r>
      <w:r w:rsidR="00EF6B5D">
        <w:rPr>
          <w:rFonts w:cs="Arial"/>
        </w:rPr>
        <w:t>4</w:t>
      </w:r>
      <w:r w:rsidRPr="00003FAF">
        <w:rPr>
          <w:rFonts w:cs="Arial"/>
        </w:rPr>
        <w:tab/>
      </w:r>
      <w:r w:rsidRPr="00BB395E">
        <w:rPr>
          <w:rFonts w:cs="Arial"/>
          <w:u w:val="single"/>
        </w:rPr>
        <w:t>Inspection Coordination</w:t>
      </w:r>
    </w:p>
    <w:p w14:paraId="5AB4CE04" w14:textId="71823A28" w:rsidR="00081D75" w:rsidRPr="00B43E54" w:rsidRDefault="00081D75" w:rsidP="00081D75">
      <w:pPr>
        <w:pStyle w:val="BodyText3"/>
        <w:rPr>
          <w:rFonts w:cs="Arial"/>
        </w:rPr>
      </w:pPr>
      <w:r w:rsidRPr="00081D75">
        <w:rPr>
          <w:rFonts w:cs="Arial"/>
        </w:rPr>
        <w:t xml:space="preserve">Prior to performing inspections at a uranium recovery site, the regional inspector should coordinate inspection activities, as appropriate, with the following personnel and </w:t>
      </w:r>
      <w:r w:rsidRPr="00B43E54">
        <w:rPr>
          <w:rFonts w:cs="Arial"/>
        </w:rPr>
        <w:t>organizations:</w:t>
      </w:r>
    </w:p>
    <w:p w14:paraId="655055A7" w14:textId="0B9DF9B6" w:rsidR="00081D75" w:rsidRPr="00B43E54" w:rsidRDefault="00081D75" w:rsidP="00201670">
      <w:pPr>
        <w:pStyle w:val="BodyText"/>
        <w:numPr>
          <w:ilvl w:val="0"/>
          <w:numId w:val="21"/>
        </w:numPr>
      </w:pPr>
      <w:r w:rsidRPr="00B43E54">
        <w:t>Inform the cognizant DUWP-PM who has responsibility for the site of the inspection. Offer the PM an opportunity to accompany the inspector during inspection.</w:t>
      </w:r>
    </w:p>
    <w:p w14:paraId="6151B7B8" w14:textId="3AF21A47" w:rsidR="00081D75" w:rsidRPr="00B43E54" w:rsidRDefault="00081D75" w:rsidP="00201670">
      <w:pPr>
        <w:pStyle w:val="BodyText"/>
        <w:numPr>
          <w:ilvl w:val="0"/>
          <w:numId w:val="21"/>
        </w:numPr>
      </w:pPr>
      <w:r w:rsidRPr="00B43E54">
        <w:t>Contact the licensee and discuss inspection plans (unless the inspection is unannounced).</w:t>
      </w:r>
    </w:p>
    <w:p w14:paraId="40E821D0" w14:textId="3842F3FB" w:rsidR="00081D75" w:rsidRPr="00081D75" w:rsidRDefault="00081D75" w:rsidP="00201670">
      <w:pPr>
        <w:pStyle w:val="BodyText"/>
        <w:numPr>
          <w:ilvl w:val="0"/>
          <w:numId w:val="21"/>
        </w:numPr>
      </w:pPr>
      <w:r w:rsidRPr="00B43E54">
        <w:t>If the inspection is conducted in an Agreement state, the inspector shall make a courtesy notification to the</w:t>
      </w:r>
      <w:r w:rsidRPr="00081D75">
        <w:t xml:space="preserve"> Agreement state director prior to the inspection. Inform any other governmental agency that may have an interest in the site. For example, notify DOE staff for a site that may eventually be managed under the general license requirements of 10 CFR 40.27 and 40.28.</w:t>
      </w:r>
    </w:p>
    <w:p w14:paraId="788DFA0D" w14:textId="5E600FC1" w:rsidR="00081D75" w:rsidRDefault="00081D75" w:rsidP="001C2BBA">
      <w:pPr>
        <w:pStyle w:val="Heading2"/>
        <w:rPr>
          <w:rFonts w:cs="Arial"/>
          <w:u w:val="single"/>
        </w:rPr>
      </w:pPr>
      <w:r w:rsidRPr="001C2BBA">
        <w:t>07</w:t>
      </w:r>
      <w:r w:rsidRPr="00081D75">
        <w:rPr>
          <w:rFonts w:cs="Arial"/>
        </w:rPr>
        <w:t>.1</w:t>
      </w:r>
      <w:r w:rsidR="00EF6B5D">
        <w:rPr>
          <w:rFonts w:cs="Arial"/>
        </w:rPr>
        <w:t>5</w:t>
      </w:r>
      <w:r w:rsidRPr="00081D75">
        <w:rPr>
          <w:rFonts w:cs="Arial"/>
        </w:rPr>
        <w:tab/>
      </w:r>
      <w:r w:rsidRPr="00BB395E">
        <w:rPr>
          <w:rFonts w:cs="Arial"/>
          <w:u w:val="single"/>
        </w:rPr>
        <w:t xml:space="preserve">Scope of Inspections </w:t>
      </w:r>
      <w:r w:rsidR="00EF6B5D">
        <w:rPr>
          <w:rFonts w:cs="Arial"/>
          <w:u w:val="single"/>
        </w:rPr>
        <w:t>–</w:t>
      </w:r>
      <w:r w:rsidRPr="00BB395E">
        <w:rPr>
          <w:rFonts w:cs="Arial"/>
          <w:u w:val="single"/>
        </w:rPr>
        <w:t xml:space="preserve"> General</w:t>
      </w:r>
    </w:p>
    <w:p w14:paraId="79BEC9DE" w14:textId="5E308BE5" w:rsidR="00081D75" w:rsidRDefault="00081D75" w:rsidP="00081D75">
      <w:pPr>
        <w:pStyle w:val="BodyText3"/>
        <w:rPr>
          <w:rFonts w:cs="Arial"/>
        </w:rPr>
      </w:pPr>
      <w:r w:rsidRPr="00081D75">
        <w:rPr>
          <w:rFonts w:cs="Arial"/>
        </w:rPr>
        <w:t xml:space="preserve">The inspection starts with the planning of inspections in the MIP, as described in </w:t>
      </w:r>
      <w:r w:rsidR="00D16A49">
        <w:rPr>
          <w:rFonts w:cs="Arial"/>
        </w:rPr>
        <w:t>S</w:t>
      </w:r>
      <w:r w:rsidRPr="00081D75">
        <w:rPr>
          <w:rFonts w:cs="Arial"/>
        </w:rPr>
        <w:t>ection</w:t>
      </w:r>
      <w:r w:rsidR="008D1E35">
        <w:rPr>
          <w:rFonts w:cs="Arial"/>
        </w:rPr>
        <w:t> </w:t>
      </w:r>
      <w:r w:rsidRPr="00081D75">
        <w:rPr>
          <w:rFonts w:cs="Arial"/>
        </w:rPr>
        <w:t>07.</w:t>
      </w:r>
      <w:r w:rsidR="006E6DEB">
        <w:rPr>
          <w:rFonts w:cs="Arial"/>
        </w:rPr>
        <w:t>11</w:t>
      </w:r>
      <w:r w:rsidRPr="00081D75">
        <w:rPr>
          <w:rFonts w:cs="Arial"/>
        </w:rPr>
        <w:t xml:space="preserve">. Implementation of the MIP also includes the coordination of site visits and inspections to promote regulatory efficiency and effectiveness and to reduce regulatory burden on the licensee. </w:t>
      </w:r>
      <w:r w:rsidR="00A3793A">
        <w:rPr>
          <w:rFonts w:cs="Arial"/>
        </w:rPr>
        <w:t>The</w:t>
      </w:r>
      <w:r w:rsidRPr="00081D75">
        <w:rPr>
          <w:rFonts w:cs="Arial"/>
        </w:rPr>
        <w:t xml:space="preserve"> basic inspection process entails:</w:t>
      </w:r>
    </w:p>
    <w:p w14:paraId="27534150" w14:textId="089E752A" w:rsidR="00081D75" w:rsidRDefault="00081D75" w:rsidP="00F92508">
      <w:pPr>
        <w:pStyle w:val="BodyText"/>
        <w:numPr>
          <w:ilvl w:val="0"/>
          <w:numId w:val="22"/>
        </w:numPr>
      </w:pPr>
      <w:r w:rsidRPr="00081D75">
        <w:t>Preparing for the inspection by reviewing appropriate background material (e.g., license, license file, past inspection reports, allegations, and other pertinent information</w:t>
      </w:r>
      <w:r w:rsidR="00893B45" w:rsidRPr="00081D75">
        <w:t>).</w:t>
      </w:r>
    </w:p>
    <w:p w14:paraId="3FFD50B0" w14:textId="1DFDF18E" w:rsidR="00081D75" w:rsidRDefault="00081D75" w:rsidP="00F92508">
      <w:pPr>
        <w:pStyle w:val="BodyText"/>
        <w:numPr>
          <w:ilvl w:val="0"/>
          <w:numId w:val="22"/>
        </w:numPr>
      </w:pPr>
      <w:r w:rsidRPr="00081D75">
        <w:t>Preparing an inspection plan describing the scope and major areas of emphasis that will be reviewed, evaluated, or assessed. This plan should be reviewed by the lead inspector’s BC.</w:t>
      </w:r>
    </w:p>
    <w:p w14:paraId="740D335F" w14:textId="1E89CAA9" w:rsidR="00081D75" w:rsidRDefault="00081D75" w:rsidP="00F92508">
      <w:pPr>
        <w:pStyle w:val="BodyText"/>
        <w:numPr>
          <w:ilvl w:val="0"/>
          <w:numId w:val="22"/>
        </w:numPr>
      </w:pPr>
      <w:r w:rsidRPr="00081D75">
        <w:t>Obtaining appropriate and calibrated radiation detection instrumentation or any other equipment to verify licensee activities, if applicable for the inspection. In situ measurements with licensee personnel can be beneficial in future determinations as to the scope of confirmatory surveys required for the facility.</w:t>
      </w:r>
    </w:p>
    <w:p w14:paraId="3978AFA2" w14:textId="08E8E917" w:rsidR="00081D75" w:rsidRDefault="00081D75" w:rsidP="00F92508">
      <w:pPr>
        <w:pStyle w:val="BodyText"/>
        <w:numPr>
          <w:ilvl w:val="0"/>
          <w:numId w:val="22"/>
        </w:numPr>
      </w:pPr>
      <w:r w:rsidRPr="00081D75">
        <w:t>Conducting an entrance meeting with the licensee. Discuss the inspection scope with licensee management and identify any open items that will be reviewed. Verify that the licensee understands that the inspection involves the observation of facility operations, interviews with staff, document reviews, and/or radiation surveys to obtain independent and confirmatory data. Any change or potential change to the onsite inspection plan should be communicated with appropriate NRC staff (regional BC and NRC PM for the site).</w:t>
      </w:r>
    </w:p>
    <w:p w14:paraId="65F6B7E2" w14:textId="77777777" w:rsidR="00081D75" w:rsidRPr="00081D75" w:rsidRDefault="00081D75" w:rsidP="00EC6666">
      <w:pPr>
        <w:pStyle w:val="BodyText"/>
        <w:numPr>
          <w:ilvl w:val="0"/>
          <w:numId w:val="22"/>
        </w:numPr>
      </w:pPr>
      <w:r w:rsidRPr="00081D75">
        <w:lastRenderedPageBreak/>
        <w:t>In cases where unique situations or unclear configurations may be identified and considered potentially adverse to the conduct of safe site activities or public health and safety, discern whether the licensee is aware of the situation and is taking appropriate action, as necessary, to correct and preclude recurrence. Such cases or problems involving NRC requirements and licensee commitments should be raised to the NRC PM for the site and NRC management (regional and program as appropriate). Equally important, determine if the situation is beyond the scope of the inspector’s expertise and if so, promptly inform NRC management and make recommendations, that allow management to determine the urgency of the request for assistance, what type of expertise is required, and what extent of effort is required.</w:t>
      </w:r>
    </w:p>
    <w:p w14:paraId="44F957BB" w14:textId="3F0C8A06" w:rsidR="00081D75" w:rsidRDefault="00081D75" w:rsidP="00081D75">
      <w:pPr>
        <w:pStyle w:val="BodyText3"/>
        <w:contextualSpacing/>
        <w:rPr>
          <w:rFonts w:cs="Arial"/>
        </w:rPr>
      </w:pPr>
      <w:r w:rsidRPr="00081D75">
        <w:rPr>
          <w:rFonts w:cs="Arial"/>
        </w:rPr>
        <w:t>An exit meeting shall be conducted with licensee management at the conclusion of the inspection. The inspection scope and applicable findings shall be presented emphasizing their impact on safety. Inspectors should ensure the licensee understands that the inspection findings are preliminary and subject to management review. If management review changes the findings, the inspector will need to re-exit with the licensee.</w:t>
      </w:r>
    </w:p>
    <w:p w14:paraId="2CA779BA" w14:textId="1352423E" w:rsidR="00081D75" w:rsidRDefault="00081D75" w:rsidP="00F92508">
      <w:pPr>
        <w:pStyle w:val="BodyText"/>
        <w:numPr>
          <w:ilvl w:val="0"/>
          <w:numId w:val="22"/>
        </w:numPr>
      </w:pPr>
      <w:r w:rsidRPr="00081D75">
        <w:t>Upon return to the regional office, the appropriate supervisory personnel should be briefed on the inspection findings and conclusions.</w:t>
      </w:r>
    </w:p>
    <w:p w14:paraId="2FF5916A" w14:textId="04947FB0" w:rsidR="00081D75" w:rsidRPr="00081D75" w:rsidRDefault="00081D75" w:rsidP="00F92508">
      <w:pPr>
        <w:pStyle w:val="BodyText"/>
        <w:numPr>
          <w:ilvl w:val="0"/>
          <w:numId w:val="22"/>
        </w:numPr>
      </w:pPr>
      <w:r w:rsidRPr="00081D75">
        <w:t>Inspection findings, open items, follow-up items, and conclusions shall be documented in</w:t>
      </w:r>
      <w:r w:rsidR="00EC6666">
        <w:t> </w:t>
      </w:r>
      <w:r w:rsidRPr="00081D75">
        <w:t>accordance with IMC 0610, “Nuclear Material Safety and Safeguards Inspection Reports,” and other relevant regional instructions. Inspections resulting from allegations will be documented and dispositioned in accordance with Management Directive 8.8, “Licensee Oversight Programs – Management of Allegations.”</w:t>
      </w:r>
    </w:p>
    <w:p w14:paraId="7AD855DD" w14:textId="77777777" w:rsidR="00081D75" w:rsidRPr="008B0D85" w:rsidRDefault="00081D75" w:rsidP="008B0D85">
      <w:pPr>
        <w:pStyle w:val="BodyText3"/>
      </w:pPr>
      <w:r w:rsidRPr="008B0D85">
        <w:t>It is recommended that all significant activities of a uranium recovery or 11</w:t>
      </w:r>
      <w:proofErr w:type="gramStart"/>
      <w:r w:rsidRPr="008B0D85">
        <w:t>e.(</w:t>
      </w:r>
      <w:proofErr w:type="gramEnd"/>
      <w:r w:rsidRPr="008B0D85">
        <w:t>2) byproduct material inspection be identified and inspected. Major efforts in the inspection program should focus on the RMs identified in this IMC.</w:t>
      </w:r>
    </w:p>
    <w:p w14:paraId="3978C885" w14:textId="4F76D296" w:rsidR="002F6AEF" w:rsidRDefault="00081D75" w:rsidP="0077353A">
      <w:pPr>
        <w:pStyle w:val="BodyText"/>
        <w:numPr>
          <w:ilvl w:val="0"/>
          <w:numId w:val="22"/>
        </w:numPr>
      </w:pPr>
      <w:r w:rsidRPr="008B0D85">
        <w:t xml:space="preserve">In some cases, an inspector may identify a concern that results in an unresolved licensing basis question, which may take staff considerable effort to resolve. </w:t>
      </w:r>
      <w:r w:rsidR="005337FD">
        <w:t>I</w:t>
      </w:r>
      <w:r w:rsidR="002F6AEF" w:rsidRPr="002F6AEF">
        <w:t xml:space="preserve">nspectors can use the Very Low Safety Significance Issue Resolution (VLSSIR) process to discontinue inspection of an issue involving an unresolved licensing basis question in which the resolution of the question cannot be resolved without considerable staff effort and the </w:t>
      </w:r>
      <w:proofErr w:type="gramStart"/>
      <w:r w:rsidR="002F6AEF" w:rsidRPr="002F6AEF">
        <w:t>issue  would</w:t>
      </w:r>
      <w:proofErr w:type="gramEnd"/>
      <w:r w:rsidR="002F6AEF" w:rsidRPr="002F6AEF">
        <w:t xml:space="preserve"> be of no greater than severity level (SL) IV, if determined to be a violation</w:t>
      </w:r>
      <w:r w:rsidR="00DC2D90">
        <w:t xml:space="preserve">. </w:t>
      </w:r>
      <w:r w:rsidR="00017495">
        <w:t xml:space="preserve">Appendix D provides </w:t>
      </w:r>
      <w:r w:rsidR="009855B7">
        <w:t>f</w:t>
      </w:r>
      <w:r w:rsidR="00DC2D90">
        <w:t>urther details about the VLSSIR process.</w:t>
      </w:r>
    </w:p>
    <w:p w14:paraId="4AB247DC" w14:textId="77777777" w:rsidR="00081D75" w:rsidRPr="008B0D85" w:rsidRDefault="00081D75" w:rsidP="0077353A">
      <w:pPr>
        <w:pStyle w:val="BodyText"/>
        <w:numPr>
          <w:ilvl w:val="0"/>
          <w:numId w:val="22"/>
        </w:numPr>
      </w:pPr>
      <w:r w:rsidRPr="008B0D85">
        <w:t>Observation of uranium recovery activities is an important program element for inspectors. Observation of activities such as decontamination and release surveys for materials and equipment, radiation work practices, or environmental sampling allows the inspector to identify potential concerns and verify licensee performance is appropriate for the situation and site conditions. Prior to observation of licensee activities, NRC staff should review reference documents such as radiation work permits, procedures, and activity hazard assessments to understand the work controls implemented or planned by the licensee.</w:t>
      </w:r>
    </w:p>
    <w:p w14:paraId="0500391A" w14:textId="77777777" w:rsidR="00081D75" w:rsidRPr="008B0D85" w:rsidRDefault="00081D75" w:rsidP="008B0D85">
      <w:pPr>
        <w:pStyle w:val="BodyText3"/>
      </w:pPr>
      <w:r w:rsidRPr="008B0D85">
        <w:t xml:space="preserve">Occupational radiation protection programs should be detailed in a written Radiation Protection Plan and implementing procedures. Inspectors should familiarize themselves with this plan and its procedures to understand the controls and measures that the </w:t>
      </w:r>
      <w:r w:rsidRPr="008B0D85">
        <w:lastRenderedPageBreak/>
        <w:t>licensee will take to protect employees from unnecessary radiation dose and to monitor the dose to occupational workers, contractors, and visitors while onsite.</w:t>
      </w:r>
    </w:p>
    <w:p w14:paraId="05D25F5B" w14:textId="77777777" w:rsidR="00081D75" w:rsidRPr="008B0D85" w:rsidRDefault="00081D75" w:rsidP="008B0D85">
      <w:pPr>
        <w:pStyle w:val="BodyText3"/>
      </w:pPr>
      <w:r w:rsidRPr="008B0D85">
        <w:t>Sites are usually required by license condition to implement and maintain an environmental monitoring program, determine public dose, and monitor/document effluent releases. NRC staff should review these license conditions and supporting documentation including any required reporting to the State or the NRC as part of their licensing or inspection work for the licensee.</w:t>
      </w:r>
    </w:p>
    <w:p w14:paraId="22780F68" w14:textId="2AEF61F9" w:rsidR="00081D75" w:rsidRPr="008B0D85" w:rsidRDefault="00081D75" w:rsidP="008B0D85">
      <w:pPr>
        <w:pStyle w:val="BodyText3"/>
      </w:pPr>
      <w:r w:rsidRPr="008B0D85">
        <w:t>The inspectors will review management organization and control activities to identify if the appropriate level of support is provided to the radiation safety officer and radiation safety staff to ensure that the radiation protection program has the necessary resources to complete their job of protecting workers, the public and the environment from hazards associated with the uranium recovery and 11</w:t>
      </w:r>
      <w:proofErr w:type="gramStart"/>
      <w:r w:rsidRPr="008B0D85">
        <w:t>e.(</w:t>
      </w:r>
      <w:proofErr w:type="gramEnd"/>
      <w:r w:rsidRPr="008B0D85">
        <w:t xml:space="preserve">2) byproduct material licensee activities onsite. NRC staff needs to review and understand the processes used for generation of waste, reduction of waste streams, storage of waste and plans for waste transportation and disposition. These elements are usually considered as part of the development of an Environmental Assessment or Environmental Impact Statement if </w:t>
      </w:r>
      <w:r w:rsidR="005E2B57" w:rsidRPr="008B0D85">
        <w:t>site activities fall</w:t>
      </w:r>
      <w:r w:rsidRPr="008B0D85">
        <w:t xml:space="preserve"> under the National Environmental Policy Act.</w:t>
      </w:r>
    </w:p>
    <w:p w14:paraId="0CC073AF" w14:textId="2ED418DB" w:rsidR="00081D75" w:rsidRPr="008B0D85" w:rsidRDefault="00081D75" w:rsidP="008B0D85">
      <w:pPr>
        <w:pStyle w:val="BodyText3"/>
      </w:pPr>
      <w:r w:rsidRPr="008B0D85">
        <w:t xml:space="preserve">NRC inspectors may observe industrial safety and health hazards or receive complaints from employees that are within OSHA's authority and responsibility. In such instances, the NRC will bring the matter to the attention of licensee management. In the case of employee complaints, NRC will withhold the identity of the employee from the licensee. If the licensee does not </w:t>
      </w:r>
      <w:r w:rsidR="00452731" w:rsidRPr="008B0D85">
        <w:t xml:space="preserve">effectively address </w:t>
      </w:r>
      <w:r w:rsidRPr="008B0D85">
        <w:t>serious industrial safety or health hazards that are identified, the NRC regional office will inform the nearest OSHA regional office. [Refer to additional guidance provided in IMC 1007 or the MOU (ML11354A432) for additional information].</w:t>
      </w:r>
    </w:p>
    <w:p w14:paraId="26A10E88" w14:textId="3BE353B7" w:rsidR="00081D75" w:rsidRPr="00081D75" w:rsidRDefault="00081D75" w:rsidP="001C2BBA">
      <w:pPr>
        <w:pStyle w:val="Heading2"/>
        <w:rPr>
          <w:rFonts w:cs="Arial"/>
        </w:rPr>
      </w:pPr>
      <w:r w:rsidRPr="00081D75">
        <w:rPr>
          <w:rFonts w:cs="Arial"/>
        </w:rPr>
        <w:t>07.1</w:t>
      </w:r>
      <w:r w:rsidR="00B571E6">
        <w:rPr>
          <w:rFonts w:cs="Arial"/>
        </w:rPr>
        <w:t>6</w:t>
      </w:r>
      <w:r w:rsidRPr="00081D75">
        <w:rPr>
          <w:rFonts w:cs="Arial"/>
        </w:rPr>
        <w:tab/>
      </w:r>
      <w:r w:rsidRPr="00B571E6">
        <w:rPr>
          <w:rFonts w:cs="Arial"/>
          <w:u w:val="single"/>
        </w:rPr>
        <w:t>Inspection During Construction and Preoperational Phases</w:t>
      </w:r>
      <w:r w:rsidRPr="00081D75">
        <w:rPr>
          <w:rFonts w:cs="Arial"/>
        </w:rPr>
        <w:t xml:space="preserve"> </w:t>
      </w:r>
    </w:p>
    <w:p w14:paraId="0FDA9069" w14:textId="77777777" w:rsidR="00081D75" w:rsidRPr="00081D75" w:rsidRDefault="00081D75" w:rsidP="00081D75">
      <w:pPr>
        <w:pStyle w:val="BodyText3"/>
        <w:rPr>
          <w:rFonts w:cs="Arial"/>
        </w:rPr>
      </w:pPr>
      <w:r w:rsidRPr="00081D75">
        <w:rPr>
          <w:rFonts w:cs="Arial"/>
        </w:rPr>
        <w:t xml:space="preserve">Construction activities vary depending on the type of facility being inspected. For a conventional uranium mill, construction would include erection of the mill, construction of the </w:t>
      </w:r>
      <w:proofErr w:type="gramStart"/>
      <w:r w:rsidRPr="00081D75">
        <w:rPr>
          <w:rFonts w:cs="Arial"/>
        </w:rPr>
        <w:t>tailings</w:t>
      </w:r>
      <w:proofErr w:type="gramEnd"/>
      <w:r w:rsidRPr="00081D75">
        <w:rPr>
          <w:rFonts w:cs="Arial"/>
        </w:rPr>
        <w:t xml:space="preserve"> disposal cell foundation, installation of groundwater monitoring wells and header houses, and collection of environmental monitoring data to establish background conditions. For ISR sites, construction would include erection of the central processing plant and satellite facilities; development of wellfields; drilling of production, monitoring, and excursion wells; construction of evaporation ponds; and collection of environmental data. Construction of heap leach piles include construction of the base of the pile, drip and collection lines, and ion exchange equipment. Finally, construction of an 11</w:t>
      </w:r>
      <w:proofErr w:type="gramStart"/>
      <w:r w:rsidRPr="00081D75">
        <w:rPr>
          <w:rFonts w:cs="Arial"/>
        </w:rPr>
        <w:t>e.(</w:t>
      </w:r>
      <w:proofErr w:type="gramEnd"/>
      <w:r w:rsidRPr="00081D75">
        <w:rPr>
          <w:rFonts w:cs="Arial"/>
        </w:rPr>
        <w:t>2) byproduct material disposal cell includes construction of the base of the cell, installation of monitoring wells, and collection of background environmental monitoring data.</w:t>
      </w:r>
    </w:p>
    <w:p w14:paraId="6D707653" w14:textId="342B449F" w:rsidR="00081D75" w:rsidRPr="00081D75" w:rsidRDefault="00081D75" w:rsidP="00081D75">
      <w:pPr>
        <w:pStyle w:val="BodyText3"/>
        <w:rPr>
          <w:rFonts w:cs="Arial"/>
        </w:rPr>
      </w:pPr>
      <w:r w:rsidRPr="00081D75">
        <w:rPr>
          <w:rFonts w:cs="Arial"/>
        </w:rPr>
        <w:t>Regulations allow certain site preparation activities to occur prior to commencement of</w:t>
      </w:r>
      <w:r w:rsidR="003D7D34">
        <w:rPr>
          <w:rFonts w:cs="Arial"/>
        </w:rPr>
        <w:t> </w:t>
      </w:r>
      <w:r w:rsidRPr="00081D75">
        <w:rPr>
          <w:rFonts w:cs="Arial"/>
        </w:rPr>
        <w:t>NRC-licensed construction activities. The NRC may conduct inspections or site visits during pre-construction activities to observe the site, observe onsite activities, or ensure that the licensee has not started NRC-regulated construction activities prior to issuance of the license. The list of authorized pre-construction activities is provided in 10</w:t>
      </w:r>
      <w:r w:rsidR="00EC6666">
        <w:rPr>
          <w:rFonts w:cs="Arial"/>
        </w:rPr>
        <w:t> </w:t>
      </w:r>
      <w:r w:rsidRPr="00081D75">
        <w:rPr>
          <w:rFonts w:cs="Arial"/>
        </w:rPr>
        <w:t>CFR</w:t>
      </w:r>
      <w:r w:rsidR="00EC6666">
        <w:rPr>
          <w:rFonts w:cs="Arial"/>
        </w:rPr>
        <w:t> </w:t>
      </w:r>
      <w:r w:rsidRPr="00081D75">
        <w:rPr>
          <w:rFonts w:cs="Arial"/>
        </w:rPr>
        <w:t>40.4. NRC-regulated construction activities, as defined in 10 CFR 40.4, cannot begin until the NRC has issued the associated license.</w:t>
      </w:r>
    </w:p>
    <w:p w14:paraId="38180E2B" w14:textId="77777777" w:rsidR="00081D75" w:rsidRPr="00081D75" w:rsidRDefault="00081D75" w:rsidP="00081D75">
      <w:pPr>
        <w:pStyle w:val="BodyText3"/>
        <w:rPr>
          <w:rFonts w:cs="Arial"/>
        </w:rPr>
      </w:pPr>
      <w:r w:rsidRPr="00065075">
        <w:lastRenderedPageBreak/>
        <w:t>Construction</w:t>
      </w:r>
      <w:r w:rsidRPr="00081D75">
        <w:rPr>
          <w:rFonts w:cs="Arial"/>
        </w:rPr>
        <w:t xml:space="preserve"> inspections are conducted to verify that construction activities are implemented in accordance with regulatory and license requirements. Typically, details of planned construction activities are provided in the license application. The license may also include special conditions, such as requirements for environmental monitoring, that must be implemented prior to operations. Construction inspections may require the use of inspectors with special expertise for activities such as drilling of wells or installation of the disposal cell base. Regional staff should request program office support as needed based on site activities.</w:t>
      </w:r>
    </w:p>
    <w:p w14:paraId="0D452000" w14:textId="77777777" w:rsidR="00081D75" w:rsidRPr="00081D75" w:rsidRDefault="00081D75" w:rsidP="00081D75">
      <w:pPr>
        <w:pStyle w:val="BodyText3"/>
        <w:rPr>
          <w:rFonts w:cs="Arial"/>
        </w:rPr>
      </w:pPr>
      <w:r w:rsidRPr="00081D75">
        <w:rPr>
          <w:rFonts w:cs="Arial"/>
        </w:rPr>
        <w:t>The timing of construction inspections will depend on site activities. The NRC may also choose to conduct a construction inspection during or immediately following major plant modifications at a facility in operation. Critical activities, such as construction of the disposal cell base, may warrant multiple inspections to ensure that the licensee’s staff and contractors are conducting the work in accordance with license or application requirements. During construction inspections, independent radiological confirmatory surveys may not be necessary, unless there is a need to verify background information. The inspectors should review records that are important to safety such as disposal cell quality controls tests and well installation records.</w:t>
      </w:r>
    </w:p>
    <w:p w14:paraId="255F5F0E" w14:textId="77777777" w:rsidR="00081D75" w:rsidRPr="00081D75" w:rsidRDefault="00081D75" w:rsidP="00081D75">
      <w:pPr>
        <w:pStyle w:val="BodyText3"/>
        <w:rPr>
          <w:rFonts w:cs="Arial"/>
        </w:rPr>
      </w:pPr>
      <w:r w:rsidRPr="00081D75">
        <w:rPr>
          <w:rFonts w:cs="Arial"/>
        </w:rPr>
        <w:t>Some ISR facilities are constructed in phases. Wellfields, satellite buildings, and header houses are commonly constructed, operated, and decommissioned in phases. Construction and preoperational inspections should be conducted at all new wellfields until the NRC staff has confidence in the licensee’s demonstrated ability to implement construction and operational requirements as specified in regulations and the license.</w:t>
      </w:r>
    </w:p>
    <w:p w14:paraId="45F9E006" w14:textId="77777777" w:rsidR="00081D75" w:rsidRPr="00081D75" w:rsidRDefault="00081D75" w:rsidP="00081D75">
      <w:pPr>
        <w:pStyle w:val="BodyText3"/>
        <w:rPr>
          <w:rFonts w:cs="Arial"/>
        </w:rPr>
      </w:pPr>
      <w:r w:rsidRPr="00081D75">
        <w:rPr>
          <w:rFonts w:cs="Arial"/>
        </w:rPr>
        <w:t>Preoperational inspections typically occur between construction and operations. Some licenses include a requirement that operations cannot commence until the NRC has conducted the preoperational inspection. The purposes of the preoperational inspection are to ensure that the licensee has the staff, programs, procedures, and facilities to commence with licensed operations. Depending on the status of the site, the licensee may not be in possession of licensed material at that time. The goal of the preoperational inspection is to ensure that the licensee is prepared for operations involving radioactive material.</w:t>
      </w:r>
    </w:p>
    <w:p w14:paraId="0695C08D" w14:textId="77777777" w:rsidR="00081D75" w:rsidRPr="00081D75" w:rsidRDefault="00081D75" w:rsidP="00081D75">
      <w:pPr>
        <w:pStyle w:val="BodyText3"/>
        <w:rPr>
          <w:rFonts w:cs="Arial"/>
        </w:rPr>
      </w:pPr>
      <w:r w:rsidRPr="00081D75">
        <w:rPr>
          <w:rFonts w:cs="Arial"/>
        </w:rPr>
        <w:t>Historically, more than one preoperational inspection has been necessary at newly constructed facilities before the NRC authorizes operations. The first inspection may identify the program areas or other weaknesses that need licensee management attention. Subsequent inspections would then concentrate on these previously identified areas or weaknesses to ensure that these areas have been completed or corrected by the licensee. Once the NRC authorizes operations, the preoperational inspection program has been completed for that portion of the facility. Future plant expansions may warrant additional preoperational inspection efforts.</w:t>
      </w:r>
    </w:p>
    <w:p w14:paraId="75C1CE42" w14:textId="2149F830" w:rsidR="00081D75" w:rsidRPr="00081D75" w:rsidRDefault="00081D75" w:rsidP="00081D75">
      <w:pPr>
        <w:pStyle w:val="BodyText3"/>
        <w:rPr>
          <w:rFonts w:cs="Arial"/>
        </w:rPr>
      </w:pPr>
      <w:r w:rsidRPr="00081D75">
        <w:rPr>
          <w:rFonts w:cs="Arial"/>
        </w:rPr>
        <w:t>Preoperational inspections should be conducted at conventional mills and ISR sites that have been in standby for extended periods of time</w:t>
      </w:r>
      <w:r w:rsidR="009905F3">
        <w:rPr>
          <w:rFonts w:cs="Arial"/>
        </w:rPr>
        <w:t xml:space="preserve"> and have decided to restart </w:t>
      </w:r>
      <w:r w:rsidR="008776E2">
        <w:rPr>
          <w:rFonts w:cs="Arial"/>
        </w:rPr>
        <w:t xml:space="preserve">site </w:t>
      </w:r>
      <w:r w:rsidR="009905F3">
        <w:rPr>
          <w:rFonts w:cs="Arial"/>
        </w:rPr>
        <w:t>operations</w:t>
      </w:r>
      <w:r w:rsidRPr="00081D75">
        <w:rPr>
          <w:rFonts w:cs="Arial"/>
        </w:rPr>
        <w:t>. The goals of these inspections include verification of equipment operability, re-staffing efforts, and program implementation.</w:t>
      </w:r>
    </w:p>
    <w:p w14:paraId="123B8288" w14:textId="77777777" w:rsidR="00081D75" w:rsidRPr="00081D75" w:rsidRDefault="00081D75" w:rsidP="00081D75">
      <w:pPr>
        <w:pStyle w:val="BodyText3"/>
        <w:rPr>
          <w:rFonts w:cs="Arial"/>
        </w:rPr>
      </w:pPr>
      <w:r w:rsidRPr="004A0BBB">
        <w:t>The core and discretionary IPs for construction and preoperational inspections are</w:t>
      </w:r>
      <w:r w:rsidRPr="00081D75">
        <w:rPr>
          <w:rFonts w:cs="Arial"/>
        </w:rPr>
        <w:t xml:space="preserve"> provided in Appendix A. The core inspection procedures were selected to ensure that risk-significant activities are addressed. Based on site-specific conditions, inspectors have the discretion to implement other IPs as needed.</w:t>
      </w:r>
    </w:p>
    <w:p w14:paraId="1C8AA987" w14:textId="37C26CE8" w:rsidR="00081D75" w:rsidRPr="00081D75" w:rsidRDefault="00081D75" w:rsidP="001C2BBA">
      <w:pPr>
        <w:pStyle w:val="Heading2"/>
        <w:rPr>
          <w:rFonts w:cs="Arial"/>
        </w:rPr>
      </w:pPr>
      <w:r w:rsidRPr="00081D75">
        <w:rPr>
          <w:rFonts w:cs="Arial"/>
        </w:rPr>
        <w:lastRenderedPageBreak/>
        <w:t>07.1</w:t>
      </w:r>
      <w:r w:rsidR="00B571E6">
        <w:rPr>
          <w:rFonts w:cs="Arial"/>
        </w:rPr>
        <w:t>7</w:t>
      </w:r>
      <w:r w:rsidRPr="00081D75">
        <w:rPr>
          <w:rFonts w:cs="Arial"/>
        </w:rPr>
        <w:tab/>
      </w:r>
      <w:r w:rsidRPr="00B571E6">
        <w:rPr>
          <w:rFonts w:cs="Arial"/>
          <w:u w:val="single"/>
        </w:rPr>
        <w:t>Inspections During Operational Phase</w:t>
      </w:r>
      <w:r w:rsidRPr="00081D75">
        <w:rPr>
          <w:rFonts w:cs="Arial"/>
        </w:rPr>
        <w:t xml:space="preserve"> </w:t>
      </w:r>
    </w:p>
    <w:p w14:paraId="38A74022" w14:textId="77777777" w:rsidR="00081D75" w:rsidRPr="00081D75" w:rsidRDefault="00081D75" w:rsidP="00081D75">
      <w:pPr>
        <w:pStyle w:val="BodyText3"/>
        <w:rPr>
          <w:rFonts w:cs="Arial"/>
        </w:rPr>
      </w:pPr>
      <w:r w:rsidRPr="00081D75">
        <w:rPr>
          <w:rFonts w:cs="Arial"/>
        </w:rPr>
        <w:t>Depending on the type of facility, the operational inspection program begins after completion of construction or preoperational activities, when the license is issued, or restart of operations following an extended standby. The operational phase ends when the facility, or a portion of the facility, permanently ceases operations.</w:t>
      </w:r>
    </w:p>
    <w:p w14:paraId="51C85FF2" w14:textId="5062FA67" w:rsidR="00081D75" w:rsidRPr="00081D75" w:rsidRDefault="00081D75" w:rsidP="00081D75">
      <w:pPr>
        <w:pStyle w:val="BodyText3"/>
        <w:rPr>
          <w:rFonts w:cs="Arial"/>
        </w:rPr>
      </w:pPr>
      <w:r w:rsidRPr="00081D75">
        <w:rPr>
          <w:rFonts w:cs="Arial"/>
        </w:rPr>
        <w:t>As noted earlier, the operational inspection program should be implemented with a risk</w:t>
      </w:r>
      <w:r w:rsidR="00CA2D8D">
        <w:rPr>
          <w:rFonts w:cs="Arial"/>
        </w:rPr>
        <w:noBreakHyphen/>
      </w:r>
      <w:r w:rsidRPr="00081D75">
        <w:rPr>
          <w:rFonts w:cs="Arial"/>
        </w:rPr>
        <w:t xml:space="preserve">informed, performance-based approach. As such, the inspector should concentrate on activities with a higher level of risk, such as dryer operations, with less emphasis on low-risk activities such as routine documentation requirements. The inspection should also be performance-based, with more emphasis on observation of the licensee’s implementation and execution of its licensed program. </w:t>
      </w:r>
    </w:p>
    <w:p w14:paraId="4A6EE42D" w14:textId="77777777" w:rsidR="00081D75" w:rsidRPr="00081D75" w:rsidRDefault="00081D75" w:rsidP="00081D75">
      <w:pPr>
        <w:pStyle w:val="BodyText3"/>
        <w:rPr>
          <w:rFonts w:cs="Arial"/>
        </w:rPr>
      </w:pPr>
      <w:r w:rsidRPr="00081D75">
        <w:rPr>
          <w:rFonts w:cs="Arial"/>
        </w:rPr>
        <w:t>The inspectors should conduct independent confirmatory radiological surveys as part of the inspection. Ideally, the equipment or areas surveyed should be rotated over time, to avoid surveying the same areas or equipment during successive inspections.</w:t>
      </w:r>
    </w:p>
    <w:p w14:paraId="483ADBAD" w14:textId="77777777" w:rsidR="00081D75" w:rsidRPr="00081D75" w:rsidRDefault="00081D75" w:rsidP="00081D75">
      <w:pPr>
        <w:pStyle w:val="BodyText3"/>
        <w:rPr>
          <w:rFonts w:cs="Arial"/>
        </w:rPr>
      </w:pPr>
      <w:r w:rsidRPr="00081D75">
        <w:rPr>
          <w:rFonts w:cs="Arial"/>
        </w:rPr>
        <w:t xml:space="preserve">Some facilities, or portions of facilities, may suspend operations for extended periods of time. These facilities </w:t>
      </w:r>
      <w:proofErr w:type="gramStart"/>
      <w:r w:rsidRPr="00081D75">
        <w:rPr>
          <w:rFonts w:cs="Arial"/>
        </w:rPr>
        <w:t>are considered to be</w:t>
      </w:r>
      <w:proofErr w:type="gramEnd"/>
      <w:r w:rsidRPr="00081D75">
        <w:rPr>
          <w:rFonts w:cs="Arial"/>
        </w:rPr>
        <w:t xml:space="preserve"> operational since they have not permanently ceased operations. Facilities in standby do not pose the same level of risk as operating facilities. For these facilities, implementation of all core procedures may be unnecessary. However, certain activities such as groundwater monitoring and the groundwater corrective action program should continue to be inspected while the facility remains in standby. The inspection program should be adjusted for facilities in standby and changes documented in the Master Inspection Plan and/or memoranda to the docket file. Depending on the circumstances, the licensee may have to submit, for NRC approval, an alternate schedule for completion of decommissioning, in accordance with 10 CFR 40.42, if no principal activities are conducted for a period of 24 months.</w:t>
      </w:r>
    </w:p>
    <w:p w14:paraId="498BDC63" w14:textId="45F6B018" w:rsidR="00A663BA" w:rsidRPr="00FD254E" w:rsidRDefault="00081D75" w:rsidP="00C71E91">
      <w:pPr>
        <w:pStyle w:val="BodyText3"/>
        <w:rPr>
          <w:rFonts w:cs="Arial"/>
        </w:rPr>
      </w:pPr>
      <w:r w:rsidRPr="00081D75">
        <w:rPr>
          <w:rFonts w:cs="Arial"/>
        </w:rPr>
        <w:t>The core and discretionary procedures for the operational phase are provided in Appendix B. The inspection program can be adjusted as needed based on site-specific conditions. These changes should be documented in the associated Master Inspection Plan.</w:t>
      </w:r>
    </w:p>
    <w:p w14:paraId="740EE469" w14:textId="6E2137E0" w:rsidR="001559AE" w:rsidRPr="00C40FEF" w:rsidRDefault="001559AE" w:rsidP="001C2BBA">
      <w:pPr>
        <w:pStyle w:val="Heading2"/>
        <w:rPr>
          <w:rFonts w:cs="Arial"/>
        </w:rPr>
      </w:pPr>
      <w:r w:rsidRPr="00B448E6">
        <w:rPr>
          <w:rFonts w:cs="Arial"/>
        </w:rPr>
        <w:t>07</w:t>
      </w:r>
      <w:r w:rsidRPr="00C40FEF">
        <w:rPr>
          <w:rFonts w:cs="Arial"/>
        </w:rPr>
        <w:t>.</w:t>
      </w:r>
      <w:r w:rsidR="00154821">
        <w:rPr>
          <w:rFonts w:cs="Arial"/>
        </w:rPr>
        <w:t>1</w:t>
      </w:r>
      <w:r w:rsidR="00B571E6">
        <w:rPr>
          <w:rFonts w:cs="Arial"/>
        </w:rPr>
        <w:t>8</w:t>
      </w:r>
      <w:r w:rsidRPr="00C40FEF">
        <w:rPr>
          <w:rFonts w:cs="Arial"/>
        </w:rPr>
        <w:tab/>
      </w:r>
      <w:r w:rsidRPr="00B571E6">
        <w:rPr>
          <w:rFonts w:cs="Arial"/>
          <w:u w:val="single"/>
        </w:rPr>
        <w:t>Documentation of Inspections</w:t>
      </w:r>
    </w:p>
    <w:p w14:paraId="76873B18" w14:textId="2E122346" w:rsidR="00360EA4" w:rsidRDefault="001559AE" w:rsidP="00C71E91">
      <w:pPr>
        <w:pStyle w:val="BodyText3"/>
        <w:rPr>
          <w:rFonts w:cs="Arial"/>
          <w:color w:val="000000"/>
        </w:rPr>
      </w:pPr>
      <w:r w:rsidRPr="00FD254E">
        <w:rPr>
          <w:rFonts w:cs="Arial"/>
          <w:color w:val="000000"/>
        </w:rPr>
        <w:t>The inspection staff shall document</w:t>
      </w:r>
      <w:r w:rsidR="005022D6">
        <w:rPr>
          <w:rFonts w:cs="Arial"/>
          <w:color w:val="000000"/>
        </w:rPr>
        <w:t xml:space="preserve"> the inspec</w:t>
      </w:r>
      <w:r w:rsidR="00E77110">
        <w:rPr>
          <w:rFonts w:cs="Arial"/>
          <w:color w:val="000000"/>
        </w:rPr>
        <w:t>tion</w:t>
      </w:r>
      <w:r w:rsidRPr="00FD254E">
        <w:rPr>
          <w:rFonts w:cs="Arial"/>
          <w:color w:val="000000"/>
        </w:rPr>
        <w:t xml:space="preserve"> in </w:t>
      </w:r>
      <w:r w:rsidR="00C874C2">
        <w:rPr>
          <w:rFonts w:cs="Arial"/>
          <w:color w:val="000000"/>
        </w:rPr>
        <w:t>accordance with the requirements of IMC 0610</w:t>
      </w:r>
      <w:r w:rsidR="004E5194">
        <w:rPr>
          <w:rFonts w:cs="Arial"/>
          <w:color w:val="000000"/>
        </w:rPr>
        <w:t>,</w:t>
      </w:r>
      <w:r w:rsidR="00731C5F">
        <w:rPr>
          <w:rFonts w:cs="Arial"/>
          <w:color w:val="000000"/>
        </w:rPr>
        <w:t xml:space="preserve"> “Nuclear Materials Safety and Safeguards Inspection Reports.” </w:t>
      </w:r>
    </w:p>
    <w:p w14:paraId="7A5D7AEA" w14:textId="098BB726" w:rsidR="001559AE" w:rsidRDefault="001559AE" w:rsidP="004A0BBB">
      <w:pPr>
        <w:pStyle w:val="BodyText3"/>
        <w:rPr>
          <w:rFonts w:cs="Arial"/>
          <w:color w:val="000000"/>
        </w:rPr>
      </w:pPr>
      <w:r w:rsidRPr="00FD254E">
        <w:rPr>
          <w:rFonts w:cs="Arial"/>
          <w:color w:val="000000"/>
        </w:rPr>
        <w:t xml:space="preserve">Inspectors should be certain to document the results of the inspection activities related to the security and control of radioactive materials and reviews of environmental data (airborne and liquid effluent releases and groundwater sampling data). </w:t>
      </w:r>
      <w:r w:rsidR="00796E9F">
        <w:rPr>
          <w:rFonts w:cs="Arial"/>
          <w:color w:val="000000"/>
        </w:rPr>
        <w:t>The discussion of site security should be in general terms, unless det</w:t>
      </w:r>
      <w:r w:rsidR="003351E6">
        <w:rPr>
          <w:rFonts w:cs="Arial"/>
          <w:color w:val="000000"/>
        </w:rPr>
        <w:t>ails are needed based on the scope of the inspection. In these situations, the i</w:t>
      </w:r>
      <w:r w:rsidRPr="00FD254E">
        <w:rPr>
          <w:rFonts w:cs="Arial"/>
          <w:color w:val="000000"/>
        </w:rPr>
        <w:t>nspection reports should be marked as appropriate based on the content of the report (</w:t>
      </w:r>
      <w:r w:rsidR="00D94804">
        <w:rPr>
          <w:rFonts w:cs="Arial"/>
          <w:color w:val="000000"/>
        </w:rPr>
        <w:t>Security-relat</w:t>
      </w:r>
      <w:r w:rsidR="00796E9F">
        <w:rPr>
          <w:rFonts w:cs="Arial"/>
          <w:color w:val="000000"/>
        </w:rPr>
        <w:t xml:space="preserve">ed, </w:t>
      </w:r>
      <w:r w:rsidRPr="00FD254E">
        <w:rPr>
          <w:rFonts w:cs="Arial"/>
          <w:color w:val="000000"/>
        </w:rPr>
        <w:t>Safeguards, etc.)</w:t>
      </w:r>
      <w:r w:rsidR="00A2713E">
        <w:rPr>
          <w:rFonts w:cs="Arial"/>
          <w:color w:val="000000"/>
        </w:rPr>
        <w:t>.</w:t>
      </w:r>
    </w:p>
    <w:p w14:paraId="1455CE73" w14:textId="6B28FCC0" w:rsidR="00A2713E" w:rsidRDefault="00A2713E" w:rsidP="00A2713E">
      <w:pPr>
        <w:pStyle w:val="Heading2"/>
      </w:pPr>
      <w:proofErr w:type="gramStart"/>
      <w:r>
        <w:t>07.1</w:t>
      </w:r>
      <w:r w:rsidR="00B571E6">
        <w:t>9</w:t>
      </w:r>
      <w:r>
        <w:t xml:space="preserve"> </w:t>
      </w:r>
      <w:r w:rsidR="009F1BA9">
        <w:t xml:space="preserve"> </w:t>
      </w:r>
      <w:r w:rsidR="009F1BA9" w:rsidRPr="00321D53">
        <w:rPr>
          <w:rFonts w:cs="Arial"/>
          <w:u w:val="single"/>
        </w:rPr>
        <w:t>Applicability</w:t>
      </w:r>
      <w:proofErr w:type="gramEnd"/>
      <w:r w:rsidR="009F1BA9" w:rsidRPr="00B571E6">
        <w:rPr>
          <w:u w:val="single"/>
        </w:rPr>
        <w:t xml:space="preserve"> </w:t>
      </w:r>
      <w:r w:rsidR="009F1BA9" w:rsidRPr="00B571E6">
        <w:rPr>
          <w:rFonts w:cs="Arial"/>
          <w:u w:val="single"/>
        </w:rPr>
        <w:t>of</w:t>
      </w:r>
      <w:r w:rsidR="009F1BA9" w:rsidRPr="00B571E6">
        <w:rPr>
          <w:u w:val="single"/>
        </w:rPr>
        <w:t xml:space="preserve"> Very Low Safety Significance Issue Resolution Process</w:t>
      </w:r>
    </w:p>
    <w:p w14:paraId="659CBFEB" w14:textId="77777777" w:rsidR="001E6FEE" w:rsidRPr="001E6FEE" w:rsidRDefault="001E6FEE" w:rsidP="00C71E91">
      <w:pPr>
        <w:pStyle w:val="BodyText3"/>
        <w:rPr>
          <w:rFonts w:cs="Arial"/>
          <w:color w:val="000000"/>
        </w:rPr>
      </w:pPr>
      <w:r w:rsidRPr="001E6FEE">
        <w:rPr>
          <w:rFonts w:cs="Arial"/>
          <w:color w:val="000000"/>
        </w:rPr>
        <w:t xml:space="preserve">In some cases, an inspector may identify an issue that results in an unresolved licensing basis question which may take staff considerable effort to resolve. In the context of VLSSIR, the term “licensing basis” refers to all regulations, license conditions, and </w:t>
      </w:r>
      <w:r w:rsidRPr="001E6FEE">
        <w:rPr>
          <w:rFonts w:cs="Arial"/>
          <w:color w:val="000000"/>
        </w:rPr>
        <w:lastRenderedPageBreak/>
        <w:t xml:space="preserve">requirements applicable to a facility or licensee, including, but not limited to, the licensee’s written commitments for ensuring compliance. In determining how to proceed, the inspector should consider the significance of the issue.  The inspector should refer to the guidance available in IMC 0610, Appendix G, “Screening and Documentation of Very Low Safety Significance Issue Resolution Process,” to determine if the issue is no greater than severity level (SL) IV if determined to be a non-compliance.  If the issue is no greater than SL IV, further evaluation of the issue can be discontinued using the VLSSIR process. If further inspection of the issue cannot be discontinued using the VLSSIR process, then resolution of the issue should be continued following existing processes, including the identification of an unresolved issue and/or use of the headquarters technical support for regional activities, e.g., Technical Assistance Request (TAR) process. </w:t>
      </w:r>
    </w:p>
    <w:p w14:paraId="44C2B9F1" w14:textId="783CEE53" w:rsidR="00A27357" w:rsidRPr="001E6FEE" w:rsidRDefault="002415D6" w:rsidP="001E6FEE">
      <w:pPr>
        <w:pStyle w:val="BodyText3"/>
        <w:rPr>
          <w:rFonts w:cs="Arial"/>
          <w:color w:val="000000"/>
        </w:rPr>
      </w:pPr>
      <w:r w:rsidRPr="002415D6">
        <w:rPr>
          <w:rFonts w:cs="Arial"/>
          <w:color w:val="000000"/>
        </w:rPr>
        <w:t>Although the definition for VLSSIR refers to "safety significance," the VLSSIR process applies to a broad range of regulated areas related to safety, including security, emergency planning and preparedness, documentation control, and reporting</w:t>
      </w:r>
      <w:r w:rsidR="008C2A57">
        <w:rPr>
          <w:rFonts w:cs="Arial"/>
          <w:color w:val="000000"/>
        </w:rPr>
        <w:t xml:space="preserve">. Note that the </w:t>
      </w:r>
      <w:r w:rsidR="00A27357" w:rsidRPr="00A27357">
        <w:rPr>
          <w:rFonts w:cs="Arial"/>
          <w:color w:val="000000"/>
        </w:rPr>
        <w:t>VLSSIR process cannot be used to resolve known compliance issues, issues where there is a clear indication that a noncompliance occurred but certain details concerning the issue have not been finalized (e.g., specific date, time, location), nor should it be used to establish a staff position.</w:t>
      </w:r>
    </w:p>
    <w:p w14:paraId="5A8930B4" w14:textId="5BDA5965" w:rsidR="00A2713E" w:rsidRPr="00FD254E" w:rsidRDefault="001E6FEE" w:rsidP="001E6FEE">
      <w:pPr>
        <w:pStyle w:val="BodyText3"/>
        <w:rPr>
          <w:rFonts w:cs="Arial"/>
          <w:color w:val="000000"/>
        </w:rPr>
      </w:pPr>
      <w:r w:rsidRPr="001E6FEE">
        <w:rPr>
          <w:rFonts w:cs="Arial"/>
          <w:color w:val="000000"/>
        </w:rPr>
        <w:t xml:space="preserve">If inspection of an issue is discontinued using the VLSSIR process, no further staff effort to resolve the issue is necessary. Document the issue in accordance with IMC 0610, Appendix G as appropriate, </w:t>
      </w:r>
      <w:r w:rsidR="00402CFA">
        <w:rPr>
          <w:rFonts w:cs="Arial"/>
          <w:color w:val="000000"/>
        </w:rPr>
        <w:t xml:space="preserve">and the documentation </w:t>
      </w:r>
      <w:r w:rsidRPr="001E6FEE">
        <w:rPr>
          <w:rFonts w:cs="Arial"/>
          <w:color w:val="000000"/>
        </w:rPr>
        <w:t>should provide an appropriate level of inspection closure, knowledge management, and transparency.</w:t>
      </w:r>
      <w:r w:rsidR="00402CFA">
        <w:rPr>
          <w:rFonts w:cs="Arial"/>
          <w:color w:val="000000"/>
        </w:rPr>
        <w:t xml:space="preserve"> </w:t>
      </w:r>
      <w:r w:rsidRPr="001E6FEE">
        <w:rPr>
          <w:rFonts w:cs="Arial"/>
          <w:color w:val="000000"/>
        </w:rPr>
        <w:t xml:space="preserve">Once a VLSSIR </w:t>
      </w:r>
      <w:r w:rsidR="00321D53">
        <w:rPr>
          <w:rFonts w:cs="Arial"/>
          <w:color w:val="000000"/>
        </w:rPr>
        <w:t xml:space="preserve">finding </w:t>
      </w:r>
      <w:r w:rsidRPr="001E6FEE">
        <w:rPr>
          <w:rFonts w:cs="Arial"/>
          <w:color w:val="000000"/>
        </w:rPr>
        <w:t>is documented</w:t>
      </w:r>
      <w:r w:rsidR="00402CFA">
        <w:rPr>
          <w:rFonts w:cs="Arial"/>
          <w:color w:val="000000"/>
        </w:rPr>
        <w:t>,</w:t>
      </w:r>
      <w:r w:rsidRPr="001E6FEE">
        <w:rPr>
          <w:rFonts w:cs="Arial"/>
          <w:color w:val="000000"/>
        </w:rPr>
        <w:t xml:space="preserve"> the staff should generally refrain from spending additional inspection resources on the issue.</w:t>
      </w:r>
    </w:p>
    <w:p w14:paraId="1335A4E6" w14:textId="701DF261" w:rsidR="0097405A" w:rsidRDefault="0097405A" w:rsidP="001C2BBA">
      <w:pPr>
        <w:pStyle w:val="Heading2"/>
      </w:pPr>
      <w:proofErr w:type="gramStart"/>
      <w:r>
        <w:t>07.</w:t>
      </w:r>
      <w:r w:rsidR="00B571E6">
        <w:t>20</w:t>
      </w:r>
      <w:r>
        <w:t xml:space="preserve"> </w:t>
      </w:r>
      <w:r w:rsidR="009F1BA9">
        <w:t xml:space="preserve"> </w:t>
      </w:r>
      <w:r w:rsidRPr="00B571E6">
        <w:rPr>
          <w:u w:val="single"/>
        </w:rPr>
        <w:t>Management</w:t>
      </w:r>
      <w:proofErr w:type="gramEnd"/>
      <w:r w:rsidRPr="00B571E6">
        <w:rPr>
          <w:u w:val="single"/>
        </w:rPr>
        <w:t xml:space="preserve"> Reviews</w:t>
      </w:r>
    </w:p>
    <w:p w14:paraId="6B1E3881" w14:textId="73429E80" w:rsidR="005F2B44" w:rsidRDefault="005F2B44" w:rsidP="00400A7D">
      <w:pPr>
        <w:pStyle w:val="BodyText3"/>
        <w:ind w:left="605"/>
      </w:pPr>
      <w:r>
        <w:t>At least once per year, or at intervals established by NRC regional management</w:t>
      </w:r>
      <w:r w:rsidR="004A34F5">
        <w:t>, the inspection program should be reviewed to ensure that the various licensees are being inspected at the appropriate frequencies and with the proper level of</w:t>
      </w:r>
      <w:r w:rsidR="003D44B6">
        <w:t xml:space="preserve"> inspection oversight. The assessment should include input from both the inspection and program office staff.</w:t>
      </w:r>
    </w:p>
    <w:p w14:paraId="02EDB819" w14:textId="577B26D1" w:rsidR="003D44B6" w:rsidRDefault="003D44B6" w:rsidP="00400A7D">
      <w:pPr>
        <w:pStyle w:val="BodyText3"/>
        <w:ind w:left="605"/>
      </w:pPr>
      <w:r>
        <w:t>Regional management will establish a format for these reviews. The format may include site summary, site information, site activities, inspection results, enforcement history</w:t>
      </w:r>
      <w:r w:rsidR="00433FDB">
        <w:t xml:space="preserve">, items of interest, planned inspections for the next physical year and observations/comments. The assessment may include both qualitative and quantitative </w:t>
      </w:r>
      <w:r w:rsidR="00ED191C">
        <w:t>information</w:t>
      </w:r>
      <w:r w:rsidR="00433FDB">
        <w:t>. The information to be considered my include</w:t>
      </w:r>
      <w:r w:rsidR="00D74B5F">
        <w:t xml:space="preserve"> enforcement history, performance history, event assessment, number of allegations, significant program changes</w:t>
      </w:r>
      <w:r w:rsidR="000F6122">
        <w:t xml:space="preserve">, management staff changes and licensee management commitments to safety. The goal of the management review is to ensure that the inspection program has been implemented in a manner that is commensurate with program requirements and to provide recommendations for the </w:t>
      </w:r>
      <w:r w:rsidR="00ED191C">
        <w:t>adjustments to future inspections.</w:t>
      </w:r>
    </w:p>
    <w:p w14:paraId="4A93FF2E" w14:textId="5EEA076E" w:rsidR="0031412F" w:rsidRDefault="0031412F" w:rsidP="007B77A2">
      <w:pPr>
        <w:pStyle w:val="Heading1"/>
      </w:pPr>
      <w:r>
        <w:t>2801-0</w:t>
      </w:r>
      <w:r w:rsidR="00347540">
        <w:t>8</w:t>
      </w:r>
      <w:r>
        <w:tab/>
        <w:t>REFERENCES</w:t>
      </w:r>
    </w:p>
    <w:p w14:paraId="09D516C7" w14:textId="3D80B1DE" w:rsidR="00802944" w:rsidRDefault="00802944" w:rsidP="00106AF5">
      <w:pPr>
        <w:pStyle w:val="BodyText2"/>
      </w:pPr>
      <w:r w:rsidRPr="00802944">
        <w:t>IMC 0610, “Nuclear Material Safety and Safeguards Inspection Reports</w:t>
      </w:r>
      <w:r>
        <w:t>,</w:t>
      </w:r>
      <w:r w:rsidRPr="00802944">
        <w:t xml:space="preserve">” </w:t>
      </w:r>
      <w:r>
        <w:t>May 18, 2004</w:t>
      </w:r>
    </w:p>
    <w:p w14:paraId="19896269" w14:textId="0BA7481C" w:rsidR="006F1AE7" w:rsidRDefault="006F1AE7" w:rsidP="00106AF5">
      <w:pPr>
        <w:pStyle w:val="BodyText2"/>
      </w:pPr>
      <w:r>
        <w:lastRenderedPageBreak/>
        <w:t xml:space="preserve">IMC 0610, </w:t>
      </w:r>
      <w:r w:rsidR="009E5FA2">
        <w:t>Append</w:t>
      </w:r>
      <w:r>
        <w:t>ix G, “</w:t>
      </w:r>
      <w:r w:rsidR="008F36BC" w:rsidRPr="008F36BC">
        <w:t>S</w:t>
      </w:r>
      <w:r w:rsidR="008F36BC">
        <w:t xml:space="preserve">creening and Documentation </w:t>
      </w:r>
      <w:r w:rsidR="00864318">
        <w:t>of Very Low Safety Significance Issue Resolution Process,</w:t>
      </w:r>
      <w:r w:rsidR="003575F7">
        <w:t>” April 11, 2024</w:t>
      </w:r>
      <w:r w:rsidR="00B45288">
        <w:t>, ML</w:t>
      </w:r>
      <w:r w:rsidR="00E41899">
        <w:t>23291A357</w:t>
      </w:r>
    </w:p>
    <w:p w14:paraId="74741B36" w14:textId="44C28DF9" w:rsidR="00006F6D" w:rsidRDefault="00006F6D" w:rsidP="00106AF5">
      <w:pPr>
        <w:pStyle w:val="BodyText2"/>
      </w:pPr>
      <w:r>
        <w:t>IMC 0620, “Inspection Documents and Records,” J</w:t>
      </w:r>
      <w:r w:rsidR="0065345F">
        <w:t>uly 23, 2020</w:t>
      </w:r>
    </w:p>
    <w:p w14:paraId="21830641" w14:textId="1196743F" w:rsidR="006E02F3" w:rsidRDefault="006E02F3" w:rsidP="00106AF5">
      <w:pPr>
        <w:pStyle w:val="BodyText2"/>
      </w:pPr>
      <w:r>
        <w:t>IMC 1007, “</w:t>
      </w:r>
      <w:r w:rsidR="00D11DDC">
        <w:t>Interfacing</w:t>
      </w:r>
      <w:r w:rsidR="00964ED1">
        <w:t xml:space="preserve"> Activities Between Regional Office of NRC and OSHA</w:t>
      </w:r>
      <w:r w:rsidR="00ED0D8D">
        <w:t>,</w:t>
      </w:r>
      <w:r w:rsidR="00964ED1">
        <w:t xml:space="preserve">” </w:t>
      </w:r>
      <w:r w:rsidR="00D11DDC">
        <w:t>September</w:t>
      </w:r>
      <w:r w:rsidR="00EB7D9B">
        <w:t> </w:t>
      </w:r>
      <w:r w:rsidR="00364C9E">
        <w:t>1</w:t>
      </w:r>
      <w:r w:rsidR="003D7D34">
        <w:t>, 2022</w:t>
      </w:r>
      <w:r w:rsidR="00B45288">
        <w:t>,</w:t>
      </w:r>
      <w:r w:rsidR="00F54C20">
        <w:t xml:space="preserve"> ML22131A374</w:t>
      </w:r>
    </w:p>
    <w:p w14:paraId="0E09F538" w14:textId="7A7910B4" w:rsidR="00486A2E" w:rsidRDefault="00486A2E" w:rsidP="00106AF5">
      <w:pPr>
        <w:pStyle w:val="BodyText2"/>
      </w:pPr>
      <w:r w:rsidRPr="00486A2E">
        <w:t>IMC 124</w:t>
      </w:r>
      <w:r w:rsidR="00356E69">
        <w:t>8</w:t>
      </w:r>
      <w:r w:rsidRPr="00486A2E">
        <w:t xml:space="preserve">, “Qualification Programs </w:t>
      </w:r>
      <w:r w:rsidR="002C5A61">
        <w:t>f</w:t>
      </w:r>
      <w:r w:rsidR="00356E69">
        <w:t>or Federal and State Materials and Environmental Management Programs</w:t>
      </w:r>
      <w:r>
        <w:t>,</w:t>
      </w:r>
      <w:r w:rsidRPr="00486A2E">
        <w:t>”</w:t>
      </w:r>
      <w:r>
        <w:t xml:space="preserve"> </w:t>
      </w:r>
      <w:r w:rsidR="00356E69">
        <w:t>April 19, 2013</w:t>
      </w:r>
    </w:p>
    <w:p w14:paraId="247A23DE" w14:textId="779C8C6F" w:rsidR="00306165" w:rsidRDefault="00306165" w:rsidP="00106AF5">
      <w:pPr>
        <w:pStyle w:val="BodyText2"/>
      </w:pPr>
      <w:r>
        <w:t>IMC 1301, “Response to Radioactive Material Incidents That Do Not Require Activation of the NRC Incident Response Plan,” October 20, 2000</w:t>
      </w:r>
    </w:p>
    <w:p w14:paraId="690D404D" w14:textId="1A965FD4" w:rsidR="000F5DA4" w:rsidRDefault="000F5DA4" w:rsidP="00106AF5">
      <w:pPr>
        <w:pStyle w:val="BodyText2"/>
      </w:pPr>
      <w:r>
        <w:t>IMC 2602, “</w:t>
      </w:r>
      <w:r w:rsidRPr="000F5DA4">
        <w:t>Decommissioning Oversight and Inspection Program for Fuel Cycle Facilities and Materials Licensees</w:t>
      </w:r>
      <w:r>
        <w:t>,</w:t>
      </w:r>
      <w:r w:rsidRPr="000F5DA4">
        <w:t>”</w:t>
      </w:r>
      <w:r>
        <w:t xml:space="preserve"> </w:t>
      </w:r>
      <w:r w:rsidR="00306165" w:rsidRPr="001D4AA9">
        <w:t>July 29, 2008</w:t>
      </w:r>
    </w:p>
    <w:p w14:paraId="4AEC4196" w14:textId="73698EDE" w:rsidR="00306165" w:rsidRDefault="00306165" w:rsidP="00106AF5">
      <w:pPr>
        <w:pStyle w:val="BodyText2"/>
      </w:pPr>
      <w:r>
        <w:t>IP 87103, “Inspection of Material Licensees Involved in an Incident or Bankruptcy Filing,” November 3, 2000</w:t>
      </w:r>
    </w:p>
    <w:p w14:paraId="06B1ED59" w14:textId="649CFE71" w:rsidR="00CC6BAE" w:rsidRDefault="00CC6BAE" w:rsidP="00106AF5">
      <w:pPr>
        <w:pStyle w:val="BodyText2"/>
      </w:pPr>
      <w:r>
        <w:t>NRC Memorandum dated June 22, 2012, “Verification of Additional Protocol Reporting at Uranium Recovery Facilities,” ML12171A355</w:t>
      </w:r>
    </w:p>
    <w:p w14:paraId="3B6B8563" w14:textId="71D4E355" w:rsidR="006B70C5" w:rsidRDefault="006B70C5" w:rsidP="00106AF5">
      <w:pPr>
        <w:pStyle w:val="BodyText2"/>
      </w:pPr>
      <w:r>
        <w:t>NRC Memorandum dated September 7, 2012, “</w:t>
      </w:r>
      <w:r w:rsidR="00184747">
        <w:t>Division of Waste Management</w:t>
      </w:r>
      <w:r w:rsidR="00E009BA">
        <w:t xml:space="preserve"> and Environmental Pro</w:t>
      </w:r>
      <w:r w:rsidR="00DF67BE">
        <w:t>tection Actions</w:t>
      </w:r>
      <w:r w:rsidR="00D030D7">
        <w:t xml:space="preserve"> to Address Recommendation</w:t>
      </w:r>
      <w:r w:rsidR="007104E7">
        <w:t xml:space="preserve"> 2 of the Office of the Inspector General Audit</w:t>
      </w:r>
      <w:r w:rsidR="00AF2C3B">
        <w:t xml:space="preserve"> of the Uranium Recovery Decommissioning Program,” </w:t>
      </w:r>
      <w:r w:rsidR="00F278E9">
        <w:t>ML</w:t>
      </w:r>
      <w:r w:rsidR="00A0177D">
        <w:t>12213A418</w:t>
      </w:r>
    </w:p>
    <w:p w14:paraId="261B656E" w14:textId="3854F969" w:rsidR="002A79E2" w:rsidRDefault="002A79E2" w:rsidP="00106AF5">
      <w:pPr>
        <w:pStyle w:val="BodyText2"/>
      </w:pPr>
      <w:r>
        <w:t>NUREG-2150</w:t>
      </w:r>
      <w:r w:rsidR="00292CBC">
        <w:t xml:space="preserve">, </w:t>
      </w:r>
      <w:r w:rsidR="00F15CBB">
        <w:t>“</w:t>
      </w:r>
      <w:r w:rsidR="00292CBC" w:rsidRPr="00292CBC">
        <w:t>A Proposed Risk Management Regulatory Framework,</w:t>
      </w:r>
      <w:r w:rsidR="00F15CBB">
        <w:t>”</w:t>
      </w:r>
      <w:r w:rsidR="00292CBC" w:rsidRPr="00292CBC">
        <w:t xml:space="preserve"> April 2012</w:t>
      </w:r>
    </w:p>
    <w:p w14:paraId="2D3460FE" w14:textId="0501262C" w:rsidR="002A79E2" w:rsidRDefault="002A79E2" w:rsidP="00106AF5">
      <w:pPr>
        <w:pStyle w:val="BodyText2"/>
      </w:pPr>
      <w:r>
        <w:t>NUREG-CR/6733</w:t>
      </w:r>
      <w:r w:rsidR="00292CBC">
        <w:t xml:space="preserve">, </w:t>
      </w:r>
      <w:r w:rsidR="00F15CBB">
        <w:t>“</w:t>
      </w:r>
      <w:r w:rsidR="00292CBC" w:rsidRPr="00292CBC">
        <w:t>A Baseline Risk-Informed, Performance-Based Approach for In Situ Leach Uranium Extraction Licensees</w:t>
      </w:r>
      <w:r w:rsidR="00292CBC">
        <w:t>,</w:t>
      </w:r>
      <w:r w:rsidR="00F15CBB">
        <w:t>”</w:t>
      </w:r>
      <w:r w:rsidR="00292CBC">
        <w:t xml:space="preserve"> September 2001</w:t>
      </w:r>
    </w:p>
    <w:p w14:paraId="4299B1C6" w14:textId="503E9AF6" w:rsidR="00E31F8D" w:rsidRDefault="00E31F8D" w:rsidP="00106AF5">
      <w:pPr>
        <w:pStyle w:val="BodyText2"/>
      </w:pPr>
      <w:bookmarkStart w:id="3" w:name="_Hlk38445922"/>
      <w:r>
        <w:t>NUREG/KM-0016</w:t>
      </w:r>
      <w:r w:rsidR="002A4AA4">
        <w:t xml:space="preserve">, </w:t>
      </w:r>
      <w:r w:rsidR="00F15CBB">
        <w:t>“</w:t>
      </w:r>
      <w:r w:rsidR="002A4AA4" w:rsidRPr="00540A66">
        <w:rPr>
          <w:i/>
          <w:iCs/>
        </w:rPr>
        <w:t xml:space="preserve">Be </w:t>
      </w:r>
      <w:proofErr w:type="spellStart"/>
      <w:r w:rsidR="002A4AA4" w:rsidRPr="00540A66">
        <w:rPr>
          <w:i/>
          <w:iCs/>
        </w:rPr>
        <w:t>riskSMART</w:t>
      </w:r>
      <w:proofErr w:type="spellEnd"/>
      <w:r w:rsidR="002A4AA4">
        <w:t>: Guidance for Integrating Risk Insights into NRC Decisions,</w:t>
      </w:r>
      <w:r w:rsidR="00F15CBB">
        <w:t>”</w:t>
      </w:r>
      <w:r w:rsidR="002A4AA4">
        <w:t xml:space="preserve"> March </w:t>
      </w:r>
      <w:r w:rsidR="00540A66">
        <w:t>2021</w:t>
      </w:r>
    </w:p>
    <w:p w14:paraId="54254C14" w14:textId="1D45D34C" w:rsidR="00C54FD5" w:rsidRPr="0050555A" w:rsidRDefault="00C54FD5" w:rsidP="00106AF5">
      <w:pPr>
        <w:pStyle w:val="BodyText2"/>
      </w:pPr>
      <w:r w:rsidRPr="0050555A">
        <w:t>Staff Requirements SECY-98-144, “White Paper on Risk-informed and Performance-based Regulation,” March 1, 1999</w:t>
      </w:r>
    </w:p>
    <w:bookmarkEnd w:id="3"/>
    <w:p w14:paraId="69F18476" w14:textId="77777777" w:rsidR="006154FB" w:rsidRDefault="006154FB" w:rsidP="005B6B4B">
      <w:pPr>
        <w:pStyle w:val="END"/>
      </w:pPr>
      <w:r>
        <w:t>END</w:t>
      </w:r>
    </w:p>
    <w:p w14:paraId="055D5CBE" w14:textId="73A921B4" w:rsidR="00B823FC" w:rsidRDefault="00B823FC" w:rsidP="005B6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1440" w:hanging="1440"/>
      </w:pPr>
      <w:r>
        <w:t>Appendices:</w:t>
      </w:r>
    </w:p>
    <w:p w14:paraId="69F18478" w14:textId="1AB2E2DE" w:rsidR="006154FB" w:rsidRDefault="00306165" w:rsidP="005B6B4B">
      <w:pPr>
        <w:pStyle w:val="BodyText2"/>
        <w:ind w:left="1440"/>
        <w:contextualSpacing/>
      </w:pPr>
      <w:r>
        <w:t>Appendix</w:t>
      </w:r>
      <w:r w:rsidR="006154FB">
        <w:t xml:space="preserve"> </w:t>
      </w:r>
      <w:r w:rsidR="00D80DB0">
        <w:t>A</w:t>
      </w:r>
      <w:r w:rsidR="006154FB">
        <w:t>:</w:t>
      </w:r>
      <w:r w:rsidR="000B2A8C">
        <w:t xml:space="preserve"> </w:t>
      </w:r>
      <w:r w:rsidR="003A2E35">
        <w:t>Core and Discretionary Inspection Procedures for Construction and Preoperational Inspections</w:t>
      </w:r>
    </w:p>
    <w:p w14:paraId="6C58186B" w14:textId="76D5F9C5" w:rsidR="006A7E61" w:rsidRDefault="006A7E61" w:rsidP="005B6B4B">
      <w:pPr>
        <w:pStyle w:val="BodyText2"/>
        <w:ind w:left="1440"/>
        <w:contextualSpacing/>
      </w:pPr>
      <w:r>
        <w:t>A</w:t>
      </w:r>
      <w:r w:rsidR="00306165">
        <w:t>ppendix</w:t>
      </w:r>
      <w:r>
        <w:t xml:space="preserve"> </w:t>
      </w:r>
      <w:r w:rsidR="00D80DB0">
        <w:t>B</w:t>
      </w:r>
      <w:r>
        <w:t xml:space="preserve">: </w:t>
      </w:r>
      <w:r w:rsidR="000B2A8C">
        <w:t xml:space="preserve"> </w:t>
      </w:r>
      <w:r w:rsidR="003A2E35">
        <w:t>Core and Discretionary Inspection Procedures for Operational Inspections</w:t>
      </w:r>
    </w:p>
    <w:p w14:paraId="0CF45D24" w14:textId="5832DDAC" w:rsidR="00413BF8" w:rsidRDefault="00413BF8" w:rsidP="005B6B4B">
      <w:pPr>
        <w:pStyle w:val="BodyText2"/>
        <w:ind w:left="1440"/>
      </w:pPr>
      <w:r>
        <w:t>Appendix C:</w:t>
      </w:r>
      <w:r w:rsidR="000B2A8C">
        <w:t xml:space="preserve"> </w:t>
      </w:r>
      <w:r w:rsidR="007557B4">
        <w:t>Inspection Program Modifications During Pandemics, Epidemics and Other Widespread Illnesses or Diseases</w:t>
      </w:r>
      <w:r w:rsidR="00A43950">
        <w:t xml:space="preserve"> </w:t>
      </w:r>
    </w:p>
    <w:p w14:paraId="5021E071" w14:textId="6DD995CC" w:rsidR="00412679" w:rsidRDefault="0045326D" w:rsidP="000B2A8C">
      <w:pPr>
        <w:pStyle w:val="BodyText2"/>
      </w:pPr>
      <w:r>
        <w:t>Attachme</w:t>
      </w:r>
      <w:r w:rsidR="005D6A9C">
        <w:t>nts:</w:t>
      </w:r>
      <w:r w:rsidR="00015745">
        <w:t xml:space="preserve"> </w:t>
      </w:r>
      <w:r w:rsidR="000B2A8C">
        <w:br/>
      </w:r>
      <w:r w:rsidR="006154FB" w:rsidRPr="00D34CB4">
        <w:t>Attachment</w:t>
      </w:r>
      <w:r w:rsidR="00ED282D" w:rsidRPr="00D34CB4">
        <w:t xml:space="preserve"> 1</w:t>
      </w:r>
      <w:r w:rsidR="006154FB" w:rsidRPr="00D34CB4">
        <w:t>:</w:t>
      </w:r>
      <w:r w:rsidR="0024144A">
        <w:tab/>
      </w:r>
      <w:r w:rsidR="006154FB" w:rsidRPr="00D34CB4">
        <w:t xml:space="preserve">Revision History for IMC </w:t>
      </w:r>
      <w:r w:rsidR="006A7E61" w:rsidRPr="00D34CB4">
        <w:t>2801</w:t>
      </w:r>
      <w:r w:rsidR="002802EC" w:rsidRPr="00D34CB4">
        <w:t xml:space="preserve"> </w:t>
      </w:r>
    </w:p>
    <w:p w14:paraId="7E219A69" w14:textId="77777777" w:rsidR="00132A69" w:rsidRDefault="00132A69" w:rsidP="000B2A8C">
      <w:pPr>
        <w:pStyle w:val="BodyText"/>
        <w:rPr>
          <w:highlight w:val="green"/>
        </w:rPr>
        <w:sectPr w:rsidR="00132A69" w:rsidSect="00AA486E">
          <w:footerReference w:type="default" r:id="rId10"/>
          <w:footerReference w:type="first" r:id="rId11"/>
          <w:pgSz w:w="12240" w:h="15840"/>
          <w:pgMar w:top="1440" w:right="1440" w:bottom="1440" w:left="1440" w:header="720" w:footer="720" w:gutter="0"/>
          <w:pgNumType w:start="1"/>
          <w:cols w:space="720"/>
          <w:docGrid w:linePitch="360"/>
        </w:sectPr>
      </w:pPr>
      <w:bookmarkStart w:id="4" w:name="_Hlk83987528"/>
    </w:p>
    <w:p w14:paraId="32AABED3" w14:textId="239FE97D" w:rsidR="00607BED" w:rsidRPr="00D71A0E" w:rsidRDefault="00236E40" w:rsidP="00D71A0E">
      <w:pPr>
        <w:pStyle w:val="attachmenttitle"/>
      </w:pPr>
      <w:r w:rsidRPr="00D71A0E">
        <w:lastRenderedPageBreak/>
        <w:t>Appendix A:</w:t>
      </w:r>
      <w:bookmarkEnd w:id="4"/>
      <w:r w:rsidR="000B2A8C">
        <w:t xml:space="preserve"> </w:t>
      </w:r>
      <w:r w:rsidRPr="00D71A0E">
        <w:t>Core and Discretionary Inspection Procedures for</w:t>
      </w:r>
      <w:r w:rsidR="00E23F0F" w:rsidRPr="00D71A0E">
        <w:br/>
      </w:r>
      <w:r w:rsidRPr="00D71A0E">
        <w:t>Construction and Pre</w:t>
      </w:r>
      <w:r w:rsidR="003C0CF0" w:rsidRPr="00D71A0E">
        <w:t>operational</w:t>
      </w:r>
      <w:r w:rsidRPr="00D71A0E">
        <w:t xml:space="preserve"> Inspections</w:t>
      </w:r>
    </w:p>
    <w:p w14:paraId="0C951C8E" w14:textId="761D08A0" w:rsidR="00A1616A" w:rsidRDefault="00825F03" w:rsidP="00A2164F">
      <w:pPr>
        <w:pStyle w:val="BodyText"/>
        <w:spacing w:before="440"/>
      </w:pPr>
      <w:r w:rsidRPr="00D71A0E">
        <w:t>2801</w:t>
      </w:r>
      <w:r w:rsidR="00BB0292" w:rsidRPr="00D71A0E">
        <w:t>A</w:t>
      </w:r>
      <w:r w:rsidRPr="00D71A0E">
        <w:t xml:space="preserve">-01 </w:t>
      </w:r>
      <w:r w:rsidR="00607BED" w:rsidRPr="00D71A0E">
        <w:t>Table</w:t>
      </w:r>
      <w:r w:rsidR="00607BED" w:rsidRPr="00D50DBE">
        <w:t xml:space="preserve"> </w:t>
      </w:r>
      <w:r w:rsidR="00FE2125">
        <w:t>A-</w:t>
      </w:r>
      <w:r w:rsidR="00607BED" w:rsidRPr="00D50DBE">
        <w:t>1:</w:t>
      </w:r>
      <w:r>
        <w:t xml:space="preserve"> Core Procedures for Construction and Pre</w:t>
      </w:r>
      <w:r w:rsidR="003C0CF0">
        <w:t>operational</w:t>
      </w:r>
      <w:r>
        <w:t xml:space="preserve"> Inspections</w:t>
      </w:r>
    </w:p>
    <w:tbl>
      <w:tblPr>
        <w:tblStyle w:val="IM"/>
        <w:tblW w:w="9350" w:type="dxa"/>
        <w:tblLook w:val="04A0" w:firstRow="1" w:lastRow="0" w:firstColumn="1" w:lastColumn="0" w:noHBand="0" w:noVBand="1"/>
      </w:tblPr>
      <w:tblGrid>
        <w:gridCol w:w="1970"/>
        <w:gridCol w:w="5495"/>
        <w:gridCol w:w="1885"/>
      </w:tblGrid>
      <w:tr w:rsidR="005772AC" w14:paraId="5A203BCD" w14:textId="46D8E95E" w:rsidTr="00532660">
        <w:tc>
          <w:tcPr>
            <w:tcW w:w="1970" w:type="dxa"/>
          </w:tcPr>
          <w:p w14:paraId="082C33D5" w14:textId="4D79406E" w:rsidR="005772AC" w:rsidRDefault="005772AC" w:rsidP="009E6191">
            <w:pPr>
              <w:rPr>
                <w:rFonts w:cs="Arial"/>
              </w:rPr>
            </w:pPr>
            <w:r>
              <w:rPr>
                <w:rFonts w:cs="Arial"/>
              </w:rPr>
              <w:t xml:space="preserve">IP </w:t>
            </w:r>
            <w:r w:rsidRPr="4793FC79">
              <w:rPr>
                <w:rFonts w:cs="Arial"/>
              </w:rPr>
              <w:t>89010</w:t>
            </w:r>
          </w:p>
        </w:tc>
        <w:tc>
          <w:tcPr>
            <w:tcW w:w="5495" w:type="dxa"/>
          </w:tcPr>
          <w:p w14:paraId="22CD331E" w14:textId="7B636BDE" w:rsidR="005772AC" w:rsidRDefault="005772AC" w:rsidP="002D028F">
            <w:pPr>
              <w:rPr>
                <w:rFonts w:cs="Arial"/>
              </w:rPr>
            </w:pPr>
            <w:r>
              <w:rPr>
                <w:rFonts w:cs="Arial"/>
              </w:rPr>
              <w:t>Disposal Cell Construction at Uranium Recovery and 11</w:t>
            </w:r>
            <w:proofErr w:type="gramStart"/>
            <w:r>
              <w:rPr>
                <w:rFonts w:cs="Arial"/>
              </w:rPr>
              <w:t>e.(</w:t>
            </w:r>
            <w:proofErr w:type="gramEnd"/>
            <w:r>
              <w:rPr>
                <w:rFonts w:cs="Arial"/>
              </w:rPr>
              <w:t xml:space="preserve">2) Byproduct Material Facilities </w:t>
            </w:r>
          </w:p>
        </w:tc>
        <w:tc>
          <w:tcPr>
            <w:tcW w:w="1885" w:type="dxa"/>
          </w:tcPr>
          <w:p w14:paraId="0A7D96B7" w14:textId="58969661" w:rsidR="005772AC" w:rsidRPr="00935D96" w:rsidRDefault="00CC22C4" w:rsidP="002D028F">
            <w:pPr>
              <w:rPr>
                <w:rFonts w:cs="Arial"/>
              </w:rPr>
            </w:pPr>
            <w:r w:rsidRPr="00E724E9">
              <w:rPr>
                <w:rFonts w:cs="Arial"/>
              </w:rPr>
              <w:t>8 to 16 hours</w:t>
            </w:r>
          </w:p>
        </w:tc>
      </w:tr>
      <w:tr w:rsidR="005772AC" w14:paraId="70EC4267" w14:textId="1B690135" w:rsidTr="00532660">
        <w:tc>
          <w:tcPr>
            <w:tcW w:w="1970" w:type="dxa"/>
          </w:tcPr>
          <w:p w14:paraId="617662B4" w14:textId="6713FBB2" w:rsidR="005772AC" w:rsidRPr="4793FC79" w:rsidRDefault="005772AC" w:rsidP="009E6191">
            <w:r>
              <w:rPr>
                <w:rFonts w:cs="Arial"/>
              </w:rPr>
              <w:t xml:space="preserve">IP </w:t>
            </w:r>
            <w:r w:rsidRPr="4793FC79">
              <w:rPr>
                <w:rFonts w:cs="Arial"/>
              </w:rPr>
              <w:t>89015</w:t>
            </w:r>
          </w:p>
        </w:tc>
        <w:tc>
          <w:tcPr>
            <w:tcW w:w="5495" w:type="dxa"/>
          </w:tcPr>
          <w:p w14:paraId="15B58CEE" w14:textId="5D2DD6D3" w:rsidR="005772AC" w:rsidRPr="671C205A" w:rsidRDefault="005772AC" w:rsidP="002D028F">
            <w:r>
              <w:rPr>
                <w:rFonts w:cs="Arial"/>
              </w:rPr>
              <w:t>Construction and Preoperational Inspection Program</w:t>
            </w:r>
            <w:r>
              <w:t xml:space="preserve"> at </w:t>
            </w:r>
            <w:r w:rsidRPr="00BA26B2">
              <w:rPr>
                <w:rFonts w:cs="Arial"/>
              </w:rPr>
              <w:t>Uranium Recovery and 11</w:t>
            </w:r>
            <w:proofErr w:type="gramStart"/>
            <w:r w:rsidRPr="00BA26B2">
              <w:rPr>
                <w:rFonts w:cs="Arial"/>
              </w:rPr>
              <w:t>e.(</w:t>
            </w:r>
            <w:proofErr w:type="gramEnd"/>
            <w:r w:rsidRPr="00BA26B2">
              <w:rPr>
                <w:rFonts w:cs="Arial"/>
              </w:rPr>
              <w:t>2) Byproduct Material Facilit</w:t>
            </w:r>
            <w:r>
              <w:rPr>
                <w:rFonts w:cs="Arial"/>
              </w:rPr>
              <w:t>ies</w:t>
            </w:r>
          </w:p>
        </w:tc>
        <w:tc>
          <w:tcPr>
            <w:tcW w:w="1885" w:type="dxa"/>
          </w:tcPr>
          <w:p w14:paraId="266015BD" w14:textId="0648CF0A" w:rsidR="005772AC" w:rsidRPr="00935D96" w:rsidRDefault="00CC22C4" w:rsidP="002D028F">
            <w:pPr>
              <w:rPr>
                <w:rFonts w:cs="Arial"/>
              </w:rPr>
            </w:pPr>
            <w:r w:rsidRPr="00935D96">
              <w:rPr>
                <w:rFonts w:cs="Arial"/>
              </w:rPr>
              <w:t>32 to 72 hours</w:t>
            </w:r>
          </w:p>
        </w:tc>
      </w:tr>
    </w:tbl>
    <w:p w14:paraId="1D547746" w14:textId="14F08960" w:rsidR="00CE01CD" w:rsidRPr="003B3C17" w:rsidRDefault="00825F03" w:rsidP="00A2164F">
      <w:pPr>
        <w:pStyle w:val="BodyText"/>
        <w:spacing w:before="440"/>
      </w:pPr>
      <w:r>
        <w:t>2801</w:t>
      </w:r>
      <w:r w:rsidR="00BB0292">
        <w:t>A</w:t>
      </w:r>
      <w:r>
        <w:t xml:space="preserve">-02 </w:t>
      </w:r>
      <w:r w:rsidR="00607BED" w:rsidRPr="003B3C17">
        <w:t xml:space="preserve">Table </w:t>
      </w:r>
      <w:r w:rsidR="00245DA2">
        <w:t>A-</w:t>
      </w:r>
      <w:r w:rsidR="00607BED" w:rsidRPr="003B3C17">
        <w:t>2:</w:t>
      </w:r>
      <w:r>
        <w:t xml:space="preserve"> Discretionary Procedures for Construction and Pre</w:t>
      </w:r>
      <w:r w:rsidR="003C0CF0">
        <w:t>operational</w:t>
      </w:r>
      <w:r>
        <w:t xml:space="preserve"> Inspections</w:t>
      </w:r>
    </w:p>
    <w:tbl>
      <w:tblPr>
        <w:tblStyle w:val="IM"/>
        <w:tblW w:w="9360" w:type="dxa"/>
        <w:tblLook w:val="04A0" w:firstRow="1" w:lastRow="0" w:firstColumn="1" w:lastColumn="0" w:noHBand="0" w:noVBand="1"/>
      </w:tblPr>
      <w:tblGrid>
        <w:gridCol w:w="1975"/>
        <w:gridCol w:w="7385"/>
      </w:tblGrid>
      <w:tr w:rsidR="008C2227" w14:paraId="0A4DAA19" w14:textId="77777777" w:rsidTr="00532660">
        <w:tc>
          <w:tcPr>
            <w:tcW w:w="1975" w:type="dxa"/>
          </w:tcPr>
          <w:p w14:paraId="3E08B80C" w14:textId="31648C8E" w:rsidR="008C2227" w:rsidRPr="008D2DAA" w:rsidRDefault="00A21C28" w:rsidP="009E6191">
            <w:pPr>
              <w:ind w:left="105"/>
            </w:pPr>
            <w:r>
              <w:rPr>
                <w:rFonts w:cs="Arial"/>
              </w:rPr>
              <w:t xml:space="preserve">IP </w:t>
            </w:r>
            <w:r w:rsidR="008C2227" w:rsidRPr="4793FC79">
              <w:rPr>
                <w:rFonts w:cs="Arial"/>
              </w:rPr>
              <w:t>89005</w:t>
            </w:r>
          </w:p>
        </w:tc>
        <w:tc>
          <w:tcPr>
            <w:tcW w:w="7385" w:type="dxa"/>
          </w:tcPr>
          <w:p w14:paraId="6F8988B0" w14:textId="4B1889C3" w:rsidR="008C2227" w:rsidRPr="008D2DAA" w:rsidRDefault="008C2227" w:rsidP="008C2227">
            <w:r w:rsidRPr="4793FC79">
              <w:rPr>
                <w:rFonts w:cs="Arial"/>
              </w:rPr>
              <w:t>Management Organization and Control</w:t>
            </w:r>
            <w:r>
              <w:rPr>
                <w:rFonts w:cs="Arial"/>
              </w:rPr>
              <w:t>s at Uranium Recovery and 11</w:t>
            </w:r>
            <w:proofErr w:type="gramStart"/>
            <w:r>
              <w:rPr>
                <w:rFonts w:cs="Arial"/>
              </w:rPr>
              <w:t>e.(</w:t>
            </w:r>
            <w:proofErr w:type="gramEnd"/>
            <w:r>
              <w:rPr>
                <w:rFonts w:cs="Arial"/>
              </w:rPr>
              <w:t>2) Byproduct Material Facilities</w:t>
            </w:r>
          </w:p>
        </w:tc>
      </w:tr>
      <w:tr w:rsidR="005A7E94" w14:paraId="03EA7D40" w14:textId="77777777" w:rsidTr="00532660">
        <w:tc>
          <w:tcPr>
            <w:tcW w:w="1975" w:type="dxa"/>
          </w:tcPr>
          <w:p w14:paraId="506374E2" w14:textId="0EBB831B" w:rsidR="005A7E94" w:rsidRPr="4793FC79" w:rsidRDefault="00A21C28" w:rsidP="009E6191">
            <w:pPr>
              <w:ind w:left="105"/>
            </w:pPr>
            <w:r>
              <w:rPr>
                <w:rFonts w:cs="Arial"/>
              </w:rPr>
              <w:t xml:space="preserve">IP </w:t>
            </w:r>
            <w:r w:rsidR="005A7E94" w:rsidRPr="4793FC79">
              <w:rPr>
                <w:rFonts w:cs="Arial"/>
              </w:rPr>
              <w:t>89020</w:t>
            </w:r>
          </w:p>
        </w:tc>
        <w:tc>
          <w:tcPr>
            <w:tcW w:w="7385" w:type="dxa"/>
          </w:tcPr>
          <w:p w14:paraId="1287EF0D" w14:textId="27365F0B" w:rsidR="005A7E94" w:rsidRPr="4793FC79" w:rsidRDefault="005A7E94" w:rsidP="00604017">
            <w:r w:rsidRPr="540EF128">
              <w:rPr>
                <w:rFonts w:cs="Arial"/>
              </w:rPr>
              <w:t>Groundwater and Water Management at Uranium Recovery and 11</w:t>
            </w:r>
            <w:proofErr w:type="gramStart"/>
            <w:r w:rsidRPr="540EF128">
              <w:rPr>
                <w:rFonts w:cs="Arial"/>
              </w:rPr>
              <w:t>e.(</w:t>
            </w:r>
            <w:proofErr w:type="gramEnd"/>
            <w:r w:rsidRPr="540EF128">
              <w:rPr>
                <w:rFonts w:cs="Arial"/>
              </w:rPr>
              <w:t>2)</w:t>
            </w:r>
            <w:r w:rsidR="00FB20D9">
              <w:rPr>
                <w:rFonts w:cs="Arial"/>
              </w:rPr>
              <w:t> </w:t>
            </w:r>
            <w:r w:rsidRPr="540EF128">
              <w:rPr>
                <w:rFonts w:cs="Arial"/>
              </w:rPr>
              <w:t>Byproduct Material Facilities</w:t>
            </w:r>
          </w:p>
        </w:tc>
      </w:tr>
      <w:tr w:rsidR="00CE6F3B" w14:paraId="0EA2E0FF" w14:textId="77777777" w:rsidTr="00532660">
        <w:tc>
          <w:tcPr>
            <w:tcW w:w="1975" w:type="dxa"/>
          </w:tcPr>
          <w:p w14:paraId="433931A3" w14:textId="40F9F105" w:rsidR="00CE6F3B" w:rsidRPr="00C40FEF" w:rsidRDefault="00A21C28" w:rsidP="009E6191">
            <w:pPr>
              <w:ind w:left="105"/>
              <w:rPr>
                <w:rFonts w:cs="Arial"/>
              </w:rPr>
            </w:pPr>
            <w:r>
              <w:rPr>
                <w:rFonts w:cs="Arial"/>
              </w:rPr>
              <w:t xml:space="preserve">IP </w:t>
            </w:r>
            <w:r w:rsidR="00CE6F3B" w:rsidRPr="00935D96">
              <w:rPr>
                <w:rFonts w:cs="Arial"/>
              </w:rPr>
              <w:t>89025</w:t>
            </w:r>
          </w:p>
        </w:tc>
        <w:tc>
          <w:tcPr>
            <w:tcW w:w="7385" w:type="dxa"/>
          </w:tcPr>
          <w:p w14:paraId="0432097E" w14:textId="6554E84A" w:rsidR="00CE6F3B" w:rsidRPr="00C40FEF" w:rsidRDefault="00CE6F3B" w:rsidP="00604017">
            <w:pPr>
              <w:rPr>
                <w:rFonts w:cs="Arial"/>
              </w:rPr>
            </w:pPr>
            <w:r w:rsidRPr="006D6237">
              <w:rPr>
                <w:rFonts w:cs="Arial"/>
              </w:rPr>
              <w:t xml:space="preserve">Assessment of Dryer </w:t>
            </w:r>
            <w:r w:rsidR="002D2770">
              <w:rPr>
                <w:rFonts w:cs="Arial"/>
              </w:rPr>
              <w:t>and Yellowcake Packaging</w:t>
            </w:r>
            <w:r w:rsidR="00DF6810">
              <w:rPr>
                <w:rFonts w:cs="Arial"/>
              </w:rPr>
              <w:t xml:space="preserve"> Operations</w:t>
            </w:r>
          </w:p>
        </w:tc>
      </w:tr>
      <w:tr w:rsidR="005A7E94" w14:paraId="47ABBA2B" w14:textId="77777777" w:rsidTr="00532660">
        <w:tc>
          <w:tcPr>
            <w:tcW w:w="1975" w:type="dxa"/>
          </w:tcPr>
          <w:p w14:paraId="13935C8C" w14:textId="541E4688" w:rsidR="005A7E94" w:rsidRPr="4793FC79" w:rsidRDefault="00A21C28" w:rsidP="009E6191">
            <w:pPr>
              <w:ind w:left="105"/>
            </w:pPr>
            <w:r>
              <w:rPr>
                <w:rFonts w:cs="Arial"/>
              </w:rPr>
              <w:t xml:space="preserve">IP </w:t>
            </w:r>
            <w:r w:rsidR="005A7E94">
              <w:rPr>
                <w:rFonts w:cs="Arial"/>
              </w:rPr>
              <w:t>89030</w:t>
            </w:r>
          </w:p>
        </w:tc>
        <w:tc>
          <w:tcPr>
            <w:tcW w:w="7385" w:type="dxa"/>
          </w:tcPr>
          <w:p w14:paraId="17523443" w14:textId="7662C8ED" w:rsidR="005A7E94" w:rsidRPr="4793FC79" w:rsidRDefault="005A7E94" w:rsidP="00604017">
            <w:r w:rsidRPr="00607BED">
              <w:rPr>
                <w:rFonts w:cs="Arial"/>
              </w:rPr>
              <w:t>Radiation Protection</w:t>
            </w:r>
            <w:r>
              <w:rPr>
                <w:rFonts w:cs="Arial"/>
              </w:rPr>
              <w:t xml:space="preserve"> at Uranium Recovery and 11</w:t>
            </w:r>
            <w:proofErr w:type="gramStart"/>
            <w:r>
              <w:rPr>
                <w:rFonts w:cs="Arial"/>
              </w:rPr>
              <w:t>e.(</w:t>
            </w:r>
            <w:proofErr w:type="gramEnd"/>
            <w:r>
              <w:rPr>
                <w:rFonts w:cs="Arial"/>
              </w:rPr>
              <w:t>2) Byproduct Material Facilities</w:t>
            </w:r>
          </w:p>
        </w:tc>
      </w:tr>
      <w:tr w:rsidR="005A7E94" w14:paraId="38F73016" w14:textId="77777777" w:rsidTr="00532660">
        <w:tc>
          <w:tcPr>
            <w:tcW w:w="1975" w:type="dxa"/>
          </w:tcPr>
          <w:p w14:paraId="2E177E95" w14:textId="4199336A" w:rsidR="005A7E94" w:rsidRPr="4793FC79" w:rsidRDefault="00A21C28" w:rsidP="009E6191">
            <w:pPr>
              <w:ind w:left="105"/>
            </w:pPr>
            <w:r>
              <w:rPr>
                <w:rFonts w:cs="Arial"/>
              </w:rPr>
              <w:t xml:space="preserve">IP </w:t>
            </w:r>
            <w:r w:rsidR="005A7E94" w:rsidRPr="4793FC79">
              <w:rPr>
                <w:rFonts w:cs="Arial"/>
              </w:rPr>
              <w:t>89035</w:t>
            </w:r>
          </w:p>
        </w:tc>
        <w:tc>
          <w:tcPr>
            <w:tcW w:w="7385" w:type="dxa"/>
          </w:tcPr>
          <w:p w14:paraId="565FEC40" w14:textId="46C6EBE5" w:rsidR="005A7E94" w:rsidRPr="4793FC79" w:rsidRDefault="005A7E94" w:rsidP="00604017">
            <w:r w:rsidRPr="671C205A">
              <w:rPr>
                <w:rFonts w:cs="Arial"/>
              </w:rPr>
              <w:t>Radioactive Waste Management and Transportation at Uranium Recovery and 11</w:t>
            </w:r>
            <w:proofErr w:type="gramStart"/>
            <w:r w:rsidRPr="671C205A">
              <w:rPr>
                <w:rFonts w:cs="Arial"/>
              </w:rPr>
              <w:t>e.(</w:t>
            </w:r>
            <w:proofErr w:type="gramEnd"/>
            <w:r w:rsidRPr="671C205A">
              <w:rPr>
                <w:rFonts w:cs="Arial"/>
              </w:rPr>
              <w:t>2) Byproduct Material Facilities</w:t>
            </w:r>
          </w:p>
        </w:tc>
      </w:tr>
      <w:tr w:rsidR="005A7E94" w14:paraId="5A307572" w14:textId="77777777" w:rsidTr="00532660">
        <w:tc>
          <w:tcPr>
            <w:tcW w:w="1975" w:type="dxa"/>
          </w:tcPr>
          <w:p w14:paraId="501C9D3C" w14:textId="2ECC1700" w:rsidR="005A7E94" w:rsidRPr="4793FC79" w:rsidRDefault="00A21C28" w:rsidP="009E6191">
            <w:pPr>
              <w:ind w:left="105"/>
            </w:pPr>
            <w:r>
              <w:rPr>
                <w:rFonts w:cs="Arial"/>
              </w:rPr>
              <w:t xml:space="preserve">IP </w:t>
            </w:r>
            <w:r w:rsidR="005A7E94" w:rsidRPr="4793FC79">
              <w:rPr>
                <w:rFonts w:cs="Arial"/>
              </w:rPr>
              <w:t>89045</w:t>
            </w:r>
          </w:p>
        </w:tc>
        <w:tc>
          <w:tcPr>
            <w:tcW w:w="7385" w:type="dxa"/>
          </w:tcPr>
          <w:p w14:paraId="74C8E61A" w14:textId="3DD5CB5D" w:rsidR="005A7E94" w:rsidRPr="4793FC79" w:rsidRDefault="005A7E94" w:rsidP="00604017">
            <w:r w:rsidRPr="671C205A">
              <w:rPr>
                <w:rFonts w:cs="Arial"/>
              </w:rPr>
              <w:t>Effluent Control and Environmental Protection at Uranium Recovery and 11</w:t>
            </w:r>
            <w:proofErr w:type="gramStart"/>
            <w:r w:rsidRPr="671C205A">
              <w:rPr>
                <w:rFonts w:cs="Arial"/>
              </w:rPr>
              <w:t>e.(</w:t>
            </w:r>
            <w:proofErr w:type="gramEnd"/>
            <w:r w:rsidRPr="671C205A">
              <w:rPr>
                <w:rFonts w:cs="Arial"/>
              </w:rPr>
              <w:t>2) Byproduct Material Facilities</w:t>
            </w:r>
          </w:p>
        </w:tc>
      </w:tr>
      <w:tr w:rsidR="005A7E94" w14:paraId="02300AD0" w14:textId="77777777" w:rsidTr="00532660">
        <w:tc>
          <w:tcPr>
            <w:tcW w:w="1975" w:type="dxa"/>
          </w:tcPr>
          <w:p w14:paraId="4AB91C99" w14:textId="71C8A50A" w:rsidR="005A7E94" w:rsidRPr="4793FC79" w:rsidRDefault="00A21C28" w:rsidP="009E6191">
            <w:pPr>
              <w:ind w:left="105"/>
            </w:pPr>
            <w:r>
              <w:rPr>
                <w:rFonts w:cs="Arial"/>
              </w:rPr>
              <w:t xml:space="preserve">IP </w:t>
            </w:r>
            <w:r w:rsidR="005A7E94" w:rsidRPr="4793FC79">
              <w:rPr>
                <w:rFonts w:cs="Arial"/>
              </w:rPr>
              <w:t>89050</w:t>
            </w:r>
          </w:p>
        </w:tc>
        <w:tc>
          <w:tcPr>
            <w:tcW w:w="7385" w:type="dxa"/>
          </w:tcPr>
          <w:p w14:paraId="3A8B0448" w14:textId="463A9641" w:rsidR="005A7E94" w:rsidRPr="4793FC79" w:rsidRDefault="005A7E94" w:rsidP="00604017">
            <w:r w:rsidRPr="671C205A">
              <w:rPr>
                <w:rFonts w:cs="Arial"/>
              </w:rPr>
              <w:t>Emergency Preparedness and Fire Protection at Uranium Recovery and 11</w:t>
            </w:r>
            <w:proofErr w:type="gramStart"/>
            <w:r w:rsidRPr="671C205A">
              <w:rPr>
                <w:rFonts w:cs="Arial"/>
              </w:rPr>
              <w:t>e.(</w:t>
            </w:r>
            <w:proofErr w:type="gramEnd"/>
            <w:r w:rsidRPr="671C205A">
              <w:rPr>
                <w:rFonts w:cs="Arial"/>
              </w:rPr>
              <w:t>2) Byproduct Material Facilities</w:t>
            </w:r>
          </w:p>
        </w:tc>
      </w:tr>
      <w:tr w:rsidR="005A7E94" w14:paraId="5AAE1EB6" w14:textId="77777777" w:rsidTr="00532660">
        <w:tc>
          <w:tcPr>
            <w:tcW w:w="1975" w:type="dxa"/>
          </w:tcPr>
          <w:p w14:paraId="74CA852F" w14:textId="4FB4507D" w:rsidR="005A7E94" w:rsidRPr="008D2DAA" w:rsidRDefault="00A21C28" w:rsidP="009E6191">
            <w:pPr>
              <w:ind w:left="105"/>
              <w:rPr>
                <w:rFonts w:cs="Arial"/>
              </w:rPr>
            </w:pPr>
            <w:r>
              <w:rPr>
                <w:rFonts w:cs="Arial"/>
              </w:rPr>
              <w:t xml:space="preserve">IP </w:t>
            </w:r>
            <w:r w:rsidR="005A7E94" w:rsidRPr="008D2DAA">
              <w:rPr>
                <w:rFonts w:cs="Arial"/>
              </w:rPr>
              <w:t>92701</w:t>
            </w:r>
          </w:p>
        </w:tc>
        <w:tc>
          <w:tcPr>
            <w:tcW w:w="7385" w:type="dxa"/>
          </w:tcPr>
          <w:p w14:paraId="18644B6C" w14:textId="2D958C52" w:rsidR="005A7E94" w:rsidRPr="008D2DAA" w:rsidRDefault="005A7E94" w:rsidP="005A7E94">
            <w:pPr>
              <w:rPr>
                <w:rFonts w:cs="Arial"/>
              </w:rPr>
            </w:pPr>
            <w:r w:rsidRPr="008D2DAA">
              <w:rPr>
                <w:rFonts w:cs="Arial"/>
              </w:rPr>
              <w:t>Follow</w:t>
            </w:r>
            <w:r w:rsidR="003C0CF0">
              <w:rPr>
                <w:rFonts w:cs="Arial"/>
              </w:rPr>
              <w:t>-up</w:t>
            </w:r>
          </w:p>
        </w:tc>
      </w:tr>
      <w:tr w:rsidR="005A7E94" w14:paraId="03B968BF" w14:textId="77777777" w:rsidTr="00532660">
        <w:tc>
          <w:tcPr>
            <w:tcW w:w="1975" w:type="dxa"/>
          </w:tcPr>
          <w:p w14:paraId="444B6EFB" w14:textId="436C4777" w:rsidR="005A7E94" w:rsidRPr="00607BED" w:rsidRDefault="00A21C28" w:rsidP="009E6191">
            <w:pPr>
              <w:ind w:left="105"/>
              <w:rPr>
                <w:rFonts w:cs="Arial"/>
              </w:rPr>
            </w:pPr>
            <w:r>
              <w:rPr>
                <w:rFonts w:cs="Arial"/>
              </w:rPr>
              <w:t xml:space="preserve">IP </w:t>
            </w:r>
            <w:r w:rsidR="005A7E94" w:rsidRPr="00607BED">
              <w:rPr>
                <w:rFonts w:cs="Arial"/>
              </w:rPr>
              <w:t>92703</w:t>
            </w:r>
          </w:p>
        </w:tc>
        <w:tc>
          <w:tcPr>
            <w:tcW w:w="7385" w:type="dxa"/>
          </w:tcPr>
          <w:p w14:paraId="1CED6A7A" w14:textId="5D34F54A" w:rsidR="005A7E94" w:rsidRPr="00607BED" w:rsidRDefault="005A7E94" w:rsidP="005A7E94">
            <w:pPr>
              <w:rPr>
                <w:rFonts w:cs="Arial"/>
              </w:rPr>
            </w:pPr>
            <w:r w:rsidRPr="00607BED">
              <w:rPr>
                <w:rFonts w:cs="Arial"/>
              </w:rPr>
              <w:t>Follow</w:t>
            </w:r>
            <w:r w:rsidR="003C0CF0">
              <w:rPr>
                <w:rFonts w:cs="Arial"/>
              </w:rPr>
              <w:t>-up</w:t>
            </w:r>
            <w:r w:rsidRPr="00607BED">
              <w:rPr>
                <w:rFonts w:cs="Arial"/>
              </w:rPr>
              <w:t xml:space="preserve"> o</w:t>
            </w:r>
            <w:r w:rsidR="00B63B07">
              <w:rPr>
                <w:rFonts w:cs="Arial"/>
              </w:rPr>
              <w:t>f</w:t>
            </w:r>
            <w:r w:rsidRPr="00607BED">
              <w:rPr>
                <w:rFonts w:cs="Arial"/>
              </w:rPr>
              <w:t xml:space="preserve"> C</w:t>
            </w:r>
            <w:r>
              <w:rPr>
                <w:rFonts w:cs="Arial"/>
              </w:rPr>
              <w:t xml:space="preserve">onfirmatory Action Letters </w:t>
            </w:r>
            <w:r w:rsidRPr="00607BED">
              <w:rPr>
                <w:rFonts w:cs="Arial"/>
              </w:rPr>
              <w:t>or Orders</w:t>
            </w:r>
          </w:p>
        </w:tc>
      </w:tr>
    </w:tbl>
    <w:p w14:paraId="30B89991" w14:textId="77777777" w:rsidR="00E63CEB" w:rsidRPr="00E91D69" w:rsidRDefault="00E63CEB" w:rsidP="00E91D69">
      <w:pPr>
        <w:spacing w:after="0"/>
        <w:ind w:left="0"/>
      </w:pPr>
    </w:p>
    <w:p w14:paraId="21EF6BEB" w14:textId="77777777" w:rsidR="00E91D69" w:rsidRPr="00E91D69" w:rsidRDefault="00E91D69" w:rsidP="00E91D69">
      <w:pPr>
        <w:spacing w:after="0"/>
        <w:ind w:left="0"/>
      </w:pPr>
    </w:p>
    <w:p w14:paraId="4911B65C" w14:textId="695A1128" w:rsidR="00E91D69" w:rsidRPr="00AA61A6" w:rsidRDefault="00E91D69" w:rsidP="00AA61A6">
      <w:pPr>
        <w:ind w:left="0"/>
        <w:rPr>
          <w:color w:val="FF0000"/>
        </w:rPr>
        <w:sectPr w:rsidR="00E91D69" w:rsidRPr="00AA61A6" w:rsidSect="001D6F8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64B36D98" w14:textId="534ED1C4" w:rsidR="00A212D6" w:rsidRDefault="0085668B" w:rsidP="002F64E9">
      <w:pPr>
        <w:pStyle w:val="attachmenttitle"/>
      </w:pPr>
      <w:r>
        <w:lastRenderedPageBreak/>
        <w:t>Appendi</w:t>
      </w:r>
      <w:r w:rsidR="00BE12BB">
        <w:t xml:space="preserve">x B: </w:t>
      </w:r>
      <w:r w:rsidR="00D83C0F">
        <w:t>Core and Discretionary Inspection</w:t>
      </w:r>
      <w:r w:rsidR="002F64E9">
        <w:br/>
      </w:r>
      <w:r w:rsidR="00D83C0F">
        <w:t>Procedures for Operational Inspections</w:t>
      </w:r>
    </w:p>
    <w:p w14:paraId="44C549D8" w14:textId="63DBD9F1" w:rsidR="00A212D6" w:rsidRPr="00623E1A" w:rsidRDefault="006D7A2F" w:rsidP="00283490">
      <w:pPr>
        <w:pStyle w:val="BodyText"/>
        <w:spacing w:before="440"/>
      </w:pPr>
      <w:r>
        <w:t xml:space="preserve">2801B-01 </w:t>
      </w:r>
      <w:r w:rsidR="00A212D6" w:rsidRPr="00623E1A">
        <w:t xml:space="preserve">Table </w:t>
      </w:r>
      <w:r w:rsidR="00E15634">
        <w:t>B-</w:t>
      </w:r>
      <w:r w:rsidR="00A212D6" w:rsidRPr="00623E1A">
        <w:t>1:</w:t>
      </w:r>
      <w:r w:rsidR="0085668B">
        <w:tab/>
      </w:r>
      <w:r>
        <w:t>Core Procedures for Operational Inspections</w:t>
      </w:r>
    </w:p>
    <w:tbl>
      <w:tblPr>
        <w:tblStyle w:val="IM"/>
        <w:tblW w:w="9360" w:type="dxa"/>
        <w:tblLayout w:type="fixed"/>
        <w:tblCellMar>
          <w:top w:w="58" w:type="dxa"/>
          <w:left w:w="58" w:type="dxa"/>
          <w:bottom w:w="58" w:type="dxa"/>
          <w:right w:w="58" w:type="dxa"/>
        </w:tblCellMar>
        <w:tblLook w:val="04A0" w:firstRow="1" w:lastRow="0" w:firstColumn="1" w:lastColumn="0" w:noHBand="0" w:noVBand="1"/>
      </w:tblPr>
      <w:tblGrid>
        <w:gridCol w:w="1255"/>
        <w:gridCol w:w="6300"/>
        <w:gridCol w:w="1805"/>
      </w:tblGrid>
      <w:tr w:rsidR="003C0998" w14:paraId="00B239F6" w14:textId="77777777" w:rsidTr="00283490">
        <w:trPr>
          <w:trHeight w:val="548"/>
        </w:trPr>
        <w:tc>
          <w:tcPr>
            <w:tcW w:w="1255" w:type="dxa"/>
          </w:tcPr>
          <w:p w14:paraId="65259251" w14:textId="77777777" w:rsidR="003C0998" w:rsidRPr="4793FC79" w:rsidRDefault="003C0998" w:rsidP="00283490">
            <w:r>
              <w:rPr>
                <w:rFonts w:cs="Arial"/>
              </w:rPr>
              <w:t xml:space="preserve">IP </w:t>
            </w:r>
            <w:r w:rsidRPr="4793FC79">
              <w:rPr>
                <w:rFonts w:cs="Arial"/>
              </w:rPr>
              <w:t>89020</w:t>
            </w:r>
          </w:p>
        </w:tc>
        <w:tc>
          <w:tcPr>
            <w:tcW w:w="6300" w:type="dxa"/>
          </w:tcPr>
          <w:p w14:paraId="6D6B132D" w14:textId="77777777" w:rsidR="003C0998" w:rsidRPr="4793FC79" w:rsidRDefault="003C0998" w:rsidP="00283490">
            <w:r w:rsidRPr="0079369E">
              <w:rPr>
                <w:rFonts w:eastAsia="Arial" w:cs="Arial"/>
              </w:rPr>
              <w:t>Groundwater and Water Management at Uranium Recovery and 11</w:t>
            </w:r>
            <w:proofErr w:type="gramStart"/>
            <w:r w:rsidRPr="0079369E">
              <w:rPr>
                <w:rFonts w:eastAsia="Arial" w:cs="Arial"/>
              </w:rPr>
              <w:t>e.(</w:t>
            </w:r>
            <w:proofErr w:type="gramEnd"/>
            <w:r w:rsidRPr="0079369E">
              <w:rPr>
                <w:rFonts w:eastAsia="Arial" w:cs="Arial"/>
              </w:rPr>
              <w:t>2) Byproduct Material Facilities</w:t>
            </w:r>
          </w:p>
        </w:tc>
        <w:tc>
          <w:tcPr>
            <w:tcW w:w="1805" w:type="dxa"/>
          </w:tcPr>
          <w:p w14:paraId="3FCB98D0" w14:textId="2938A67A" w:rsidR="003C0998" w:rsidRPr="00935D96" w:rsidRDefault="003C0998" w:rsidP="00283490">
            <w:pPr>
              <w:rPr>
                <w:rFonts w:eastAsia="Arial" w:cs="Arial"/>
              </w:rPr>
            </w:pPr>
            <w:r>
              <w:rPr>
                <w:rFonts w:eastAsia="Arial" w:cs="Arial"/>
              </w:rPr>
              <w:t>8 to 32 hours</w:t>
            </w:r>
          </w:p>
        </w:tc>
      </w:tr>
      <w:tr w:rsidR="003C0998" w14:paraId="41BDFA1A" w14:textId="77777777" w:rsidTr="00283490">
        <w:trPr>
          <w:trHeight w:val="478"/>
        </w:trPr>
        <w:tc>
          <w:tcPr>
            <w:tcW w:w="1255" w:type="dxa"/>
          </w:tcPr>
          <w:p w14:paraId="5066300A" w14:textId="77777777" w:rsidR="003C0998" w:rsidRPr="00C40FEF" w:rsidRDefault="003C0998" w:rsidP="00283490">
            <w:pPr>
              <w:rPr>
                <w:rFonts w:cs="Arial"/>
              </w:rPr>
            </w:pPr>
            <w:r w:rsidRPr="00DF6810">
              <w:rPr>
                <w:rFonts w:cs="Arial"/>
              </w:rPr>
              <w:t xml:space="preserve">IP </w:t>
            </w:r>
            <w:r w:rsidRPr="00935D96">
              <w:rPr>
                <w:rFonts w:cs="Arial"/>
              </w:rPr>
              <w:t>89025</w:t>
            </w:r>
          </w:p>
        </w:tc>
        <w:tc>
          <w:tcPr>
            <w:tcW w:w="6300" w:type="dxa"/>
          </w:tcPr>
          <w:p w14:paraId="7B4DC6C6" w14:textId="77777777" w:rsidR="003C0998" w:rsidRPr="00D3203E" w:rsidRDefault="003C0998" w:rsidP="00283490">
            <w:pPr>
              <w:rPr>
                <w:rFonts w:eastAsia="Arial" w:cs="Arial"/>
              </w:rPr>
            </w:pPr>
            <w:r w:rsidRPr="00DF6810">
              <w:rPr>
                <w:rFonts w:eastAsia="Arial"/>
              </w:rPr>
              <w:t xml:space="preserve"> </w:t>
            </w:r>
            <w:r w:rsidRPr="00D3203E">
              <w:rPr>
                <w:rFonts w:eastAsia="Arial"/>
              </w:rPr>
              <w:t xml:space="preserve">Assessment of Dryer </w:t>
            </w:r>
            <w:r w:rsidRPr="00D3203E">
              <w:rPr>
                <w:rFonts w:eastAsia="Arial" w:cs="Arial"/>
              </w:rPr>
              <w:t>and Yellowcake Packaging Operations</w:t>
            </w:r>
          </w:p>
        </w:tc>
        <w:tc>
          <w:tcPr>
            <w:tcW w:w="1805" w:type="dxa"/>
          </w:tcPr>
          <w:p w14:paraId="71CF88BF" w14:textId="77777777" w:rsidR="003C0998" w:rsidRPr="00935D96" w:rsidRDefault="003C0998" w:rsidP="00283490">
            <w:pPr>
              <w:rPr>
                <w:rFonts w:eastAsia="Arial" w:cs="Arial"/>
              </w:rPr>
            </w:pPr>
            <w:r>
              <w:rPr>
                <w:rFonts w:eastAsia="Arial" w:cs="Arial"/>
              </w:rPr>
              <w:t>4 to 8 hours</w:t>
            </w:r>
          </w:p>
        </w:tc>
      </w:tr>
      <w:tr w:rsidR="003C0998" w14:paraId="021B23C3" w14:textId="77777777" w:rsidTr="00283490">
        <w:trPr>
          <w:trHeight w:val="658"/>
        </w:trPr>
        <w:tc>
          <w:tcPr>
            <w:tcW w:w="1255" w:type="dxa"/>
          </w:tcPr>
          <w:p w14:paraId="303094E2" w14:textId="77777777" w:rsidR="003C0998" w:rsidRPr="4793FC79" w:rsidRDefault="003C0998" w:rsidP="00283490">
            <w:r>
              <w:rPr>
                <w:rFonts w:cs="Arial"/>
              </w:rPr>
              <w:t>IP 89030</w:t>
            </w:r>
          </w:p>
        </w:tc>
        <w:tc>
          <w:tcPr>
            <w:tcW w:w="6300" w:type="dxa"/>
          </w:tcPr>
          <w:p w14:paraId="52CC68FC" w14:textId="77777777" w:rsidR="003C0998" w:rsidRPr="0079369E" w:rsidRDefault="003C0998" w:rsidP="00283490">
            <w:r w:rsidRPr="0079369E">
              <w:rPr>
                <w:rFonts w:cs="Arial"/>
              </w:rPr>
              <w:t>Radiation Protection at Uranium Recovery and 11</w:t>
            </w:r>
            <w:proofErr w:type="gramStart"/>
            <w:r w:rsidRPr="0079369E">
              <w:rPr>
                <w:rFonts w:cs="Arial"/>
              </w:rPr>
              <w:t>e.(</w:t>
            </w:r>
            <w:proofErr w:type="gramEnd"/>
            <w:r w:rsidRPr="0079369E">
              <w:rPr>
                <w:rFonts w:cs="Arial"/>
              </w:rPr>
              <w:t>2) Byproduct Material Facilities</w:t>
            </w:r>
          </w:p>
        </w:tc>
        <w:tc>
          <w:tcPr>
            <w:tcW w:w="1805" w:type="dxa"/>
          </w:tcPr>
          <w:p w14:paraId="06E45EF2" w14:textId="77777777" w:rsidR="003C0998" w:rsidRPr="00935D96" w:rsidRDefault="003C0998" w:rsidP="00283490">
            <w:pPr>
              <w:rPr>
                <w:rFonts w:cs="Arial"/>
              </w:rPr>
            </w:pPr>
            <w:r>
              <w:rPr>
                <w:rFonts w:cs="Arial"/>
              </w:rPr>
              <w:t>4 to 8 hours</w:t>
            </w:r>
          </w:p>
        </w:tc>
      </w:tr>
      <w:tr w:rsidR="003C0998" w14:paraId="36A48401" w14:textId="77777777" w:rsidTr="00283490">
        <w:tc>
          <w:tcPr>
            <w:tcW w:w="1255" w:type="dxa"/>
          </w:tcPr>
          <w:p w14:paraId="6637AC01" w14:textId="77777777" w:rsidR="003C0998" w:rsidRPr="4793FC79" w:rsidRDefault="003C0998" w:rsidP="00283490">
            <w:r>
              <w:rPr>
                <w:rFonts w:cs="Arial"/>
              </w:rPr>
              <w:t xml:space="preserve">IP </w:t>
            </w:r>
            <w:r w:rsidRPr="4793FC79">
              <w:rPr>
                <w:rFonts w:cs="Arial"/>
              </w:rPr>
              <w:t>89035</w:t>
            </w:r>
          </w:p>
        </w:tc>
        <w:tc>
          <w:tcPr>
            <w:tcW w:w="6300" w:type="dxa"/>
          </w:tcPr>
          <w:p w14:paraId="00CE9D1A" w14:textId="77777777" w:rsidR="003C0998" w:rsidRPr="0079369E" w:rsidRDefault="003C0998" w:rsidP="00283490">
            <w:r w:rsidRPr="0079369E">
              <w:rPr>
                <w:rFonts w:cs="Arial"/>
              </w:rPr>
              <w:t>Radioactive Waste Management and Transportation at Uranium Recovery and 11</w:t>
            </w:r>
            <w:proofErr w:type="gramStart"/>
            <w:r w:rsidRPr="0079369E">
              <w:rPr>
                <w:rFonts w:cs="Arial"/>
              </w:rPr>
              <w:t>e.(</w:t>
            </w:r>
            <w:proofErr w:type="gramEnd"/>
            <w:r w:rsidRPr="0079369E">
              <w:rPr>
                <w:rFonts w:cs="Arial"/>
              </w:rPr>
              <w:t>2) Byproduct Material Facilities</w:t>
            </w:r>
          </w:p>
        </w:tc>
        <w:tc>
          <w:tcPr>
            <w:tcW w:w="1805" w:type="dxa"/>
          </w:tcPr>
          <w:p w14:paraId="116DA6CB" w14:textId="77777777" w:rsidR="003C0998" w:rsidRPr="00935D96" w:rsidRDefault="003C0998" w:rsidP="00283490">
            <w:pPr>
              <w:rPr>
                <w:rFonts w:cs="Arial"/>
              </w:rPr>
            </w:pPr>
            <w:r>
              <w:rPr>
                <w:rFonts w:cs="Arial"/>
              </w:rPr>
              <w:t>5 to 9 hours</w:t>
            </w:r>
          </w:p>
        </w:tc>
      </w:tr>
      <w:tr w:rsidR="003C0998" w14:paraId="62420B96" w14:textId="77777777" w:rsidTr="00283490">
        <w:tc>
          <w:tcPr>
            <w:tcW w:w="1255" w:type="dxa"/>
          </w:tcPr>
          <w:p w14:paraId="6068D990" w14:textId="77777777" w:rsidR="003C0998" w:rsidRDefault="003C0998" w:rsidP="00283490">
            <w:pPr>
              <w:rPr>
                <w:rFonts w:cs="Arial"/>
              </w:rPr>
            </w:pPr>
            <w:r>
              <w:rPr>
                <w:rFonts w:cs="Arial"/>
              </w:rPr>
              <w:t xml:space="preserve">IP </w:t>
            </w:r>
            <w:r w:rsidRPr="4793FC79">
              <w:rPr>
                <w:rFonts w:cs="Arial"/>
              </w:rPr>
              <w:t>89045</w:t>
            </w:r>
          </w:p>
        </w:tc>
        <w:tc>
          <w:tcPr>
            <w:tcW w:w="6300" w:type="dxa"/>
          </w:tcPr>
          <w:p w14:paraId="316F5E80" w14:textId="77777777" w:rsidR="003C0998" w:rsidRDefault="003C0998" w:rsidP="00283490">
            <w:pPr>
              <w:rPr>
                <w:rFonts w:cs="Arial"/>
              </w:rPr>
            </w:pPr>
            <w:r w:rsidRPr="0079369E">
              <w:rPr>
                <w:rFonts w:cs="Arial"/>
              </w:rPr>
              <w:t>Effluent Control and Environmental Protection at Uranium Recovery and 11</w:t>
            </w:r>
            <w:proofErr w:type="gramStart"/>
            <w:r w:rsidRPr="0079369E">
              <w:rPr>
                <w:rFonts w:cs="Arial"/>
              </w:rPr>
              <w:t>e.(</w:t>
            </w:r>
            <w:proofErr w:type="gramEnd"/>
            <w:r w:rsidRPr="0079369E">
              <w:rPr>
                <w:rFonts w:cs="Arial"/>
              </w:rPr>
              <w:t>2) Byproduct Material Facilities</w:t>
            </w:r>
          </w:p>
        </w:tc>
        <w:tc>
          <w:tcPr>
            <w:tcW w:w="1805" w:type="dxa"/>
          </w:tcPr>
          <w:p w14:paraId="188931A3" w14:textId="77777777" w:rsidR="003C0998" w:rsidRPr="00935D96" w:rsidRDefault="003C0998" w:rsidP="00283490">
            <w:pPr>
              <w:rPr>
                <w:rFonts w:cs="Arial"/>
              </w:rPr>
            </w:pPr>
            <w:r>
              <w:rPr>
                <w:rFonts w:cs="Arial"/>
              </w:rPr>
              <w:t>Around 8 hours</w:t>
            </w:r>
          </w:p>
        </w:tc>
      </w:tr>
      <w:tr w:rsidR="003C0998" w14:paraId="5A193F6E" w14:textId="77777777" w:rsidTr="00283490">
        <w:tc>
          <w:tcPr>
            <w:tcW w:w="1255" w:type="dxa"/>
          </w:tcPr>
          <w:p w14:paraId="1AC35D60" w14:textId="77777777" w:rsidR="003C0998" w:rsidRDefault="003C0998" w:rsidP="00283490">
            <w:pPr>
              <w:rPr>
                <w:rFonts w:cs="Arial"/>
              </w:rPr>
            </w:pPr>
            <w:r>
              <w:rPr>
                <w:rFonts w:cs="Arial"/>
              </w:rPr>
              <w:t xml:space="preserve">IP </w:t>
            </w:r>
            <w:r w:rsidRPr="4793FC79">
              <w:rPr>
                <w:rFonts w:cs="Arial"/>
              </w:rPr>
              <w:t>89050</w:t>
            </w:r>
          </w:p>
        </w:tc>
        <w:tc>
          <w:tcPr>
            <w:tcW w:w="6300" w:type="dxa"/>
          </w:tcPr>
          <w:p w14:paraId="53E1E438" w14:textId="77777777" w:rsidR="003C0998" w:rsidRDefault="003C0998" w:rsidP="00283490">
            <w:pPr>
              <w:rPr>
                <w:rFonts w:cs="Arial"/>
              </w:rPr>
            </w:pPr>
            <w:r w:rsidRPr="0079369E">
              <w:rPr>
                <w:rFonts w:cs="Arial"/>
              </w:rPr>
              <w:t>Emergency Preparedness and Fire Protection at Uranium Recovery and 11</w:t>
            </w:r>
            <w:proofErr w:type="gramStart"/>
            <w:r w:rsidRPr="0079369E">
              <w:rPr>
                <w:rFonts w:cs="Arial"/>
              </w:rPr>
              <w:t>e.(</w:t>
            </w:r>
            <w:proofErr w:type="gramEnd"/>
            <w:r w:rsidRPr="0079369E">
              <w:rPr>
                <w:rFonts w:cs="Arial"/>
              </w:rPr>
              <w:t>2) Byproduct Material Facilities</w:t>
            </w:r>
          </w:p>
        </w:tc>
        <w:tc>
          <w:tcPr>
            <w:tcW w:w="1805" w:type="dxa"/>
          </w:tcPr>
          <w:p w14:paraId="1BFD28F7" w14:textId="77777777" w:rsidR="003C0998" w:rsidRPr="00935D96" w:rsidRDefault="003C0998" w:rsidP="00283490">
            <w:pPr>
              <w:rPr>
                <w:rFonts w:cs="Arial"/>
              </w:rPr>
            </w:pPr>
            <w:r>
              <w:rPr>
                <w:rFonts w:cs="Arial"/>
              </w:rPr>
              <w:t>4 to 5 hours</w:t>
            </w:r>
          </w:p>
        </w:tc>
      </w:tr>
    </w:tbl>
    <w:p w14:paraId="3D3CD51A" w14:textId="3FC9B45D" w:rsidR="003A2E35" w:rsidRPr="00623E1A" w:rsidRDefault="0090197B" w:rsidP="00F46687">
      <w:pPr>
        <w:pStyle w:val="BodyText"/>
        <w:spacing w:before="360"/>
      </w:pPr>
      <w:r>
        <w:t>2801B-002</w:t>
      </w:r>
      <w:r w:rsidR="00E745FB">
        <w:t>:</w:t>
      </w:r>
      <w:r w:rsidR="00E745FB">
        <w:tab/>
      </w:r>
      <w:r w:rsidR="003A2E35" w:rsidRPr="00623E1A">
        <w:t xml:space="preserve">Table </w:t>
      </w:r>
      <w:r w:rsidR="009F5A9C">
        <w:t>B-</w:t>
      </w:r>
      <w:r w:rsidR="003A2E35" w:rsidRPr="00623E1A">
        <w:t>2:</w:t>
      </w:r>
      <w:r w:rsidR="00E745FB">
        <w:tab/>
        <w:t>Discretionary Procedures for Operations Inspections</w:t>
      </w:r>
    </w:p>
    <w:tbl>
      <w:tblPr>
        <w:tblStyle w:val="IM"/>
        <w:tblW w:w="9360" w:type="dxa"/>
        <w:tblLook w:val="04A0" w:firstRow="1" w:lastRow="0" w:firstColumn="1" w:lastColumn="0" w:noHBand="0" w:noVBand="1"/>
      </w:tblPr>
      <w:tblGrid>
        <w:gridCol w:w="1392"/>
        <w:gridCol w:w="7968"/>
      </w:tblGrid>
      <w:tr w:rsidR="00A1616A" w14:paraId="4A608D3B" w14:textId="77777777" w:rsidTr="00283490">
        <w:tc>
          <w:tcPr>
            <w:tcW w:w="1400" w:type="dxa"/>
          </w:tcPr>
          <w:p w14:paraId="7F2155B2" w14:textId="3C072773" w:rsidR="00A1616A" w:rsidRDefault="00E745FB" w:rsidP="00283490">
            <w:pPr>
              <w:rPr>
                <w:rFonts w:cs="Arial"/>
              </w:rPr>
            </w:pPr>
            <w:r>
              <w:rPr>
                <w:rFonts w:cs="Arial"/>
              </w:rPr>
              <w:t xml:space="preserve">IP </w:t>
            </w:r>
            <w:r w:rsidR="00A1616A" w:rsidRPr="4793FC79">
              <w:rPr>
                <w:rFonts w:cs="Arial"/>
              </w:rPr>
              <w:t>87102</w:t>
            </w:r>
          </w:p>
        </w:tc>
        <w:tc>
          <w:tcPr>
            <w:tcW w:w="8050" w:type="dxa"/>
          </w:tcPr>
          <w:p w14:paraId="3CE17AC3" w14:textId="541C6504" w:rsidR="00A1616A" w:rsidRDefault="003D3EAF" w:rsidP="002D028F">
            <w:pPr>
              <w:rPr>
                <w:rFonts w:cs="Arial"/>
              </w:rPr>
            </w:pPr>
            <w:r w:rsidRPr="003D3EAF">
              <w:rPr>
                <w:rFonts w:cs="Arial"/>
              </w:rPr>
              <w:t xml:space="preserve">Maintaining Effluents from Materials Facilities </w:t>
            </w:r>
            <w:proofErr w:type="gramStart"/>
            <w:r w:rsidRPr="003D3EAF">
              <w:rPr>
                <w:rFonts w:cs="Arial"/>
              </w:rPr>
              <w:t>As</w:t>
            </w:r>
            <w:proofErr w:type="gramEnd"/>
            <w:r w:rsidRPr="003D3EAF">
              <w:rPr>
                <w:rFonts w:cs="Arial"/>
              </w:rPr>
              <w:t xml:space="preserve"> Low As Is Reasonably Achievable (ALARA)</w:t>
            </w:r>
          </w:p>
        </w:tc>
      </w:tr>
      <w:tr w:rsidR="00A1616A" w14:paraId="7DDE3DF6" w14:textId="77777777" w:rsidTr="00283490">
        <w:tc>
          <w:tcPr>
            <w:tcW w:w="1400" w:type="dxa"/>
          </w:tcPr>
          <w:p w14:paraId="7516EBEB" w14:textId="1549C94F" w:rsidR="00A1616A" w:rsidRDefault="00E745FB" w:rsidP="00283490">
            <w:pPr>
              <w:rPr>
                <w:rFonts w:cs="Arial"/>
              </w:rPr>
            </w:pPr>
            <w:r>
              <w:rPr>
                <w:rFonts w:cs="Arial"/>
              </w:rPr>
              <w:t xml:space="preserve">IP </w:t>
            </w:r>
            <w:r w:rsidR="00A1616A" w:rsidRPr="4793FC79">
              <w:rPr>
                <w:rFonts w:cs="Arial"/>
              </w:rPr>
              <w:t>87103</w:t>
            </w:r>
          </w:p>
        </w:tc>
        <w:tc>
          <w:tcPr>
            <w:tcW w:w="8050" w:type="dxa"/>
          </w:tcPr>
          <w:p w14:paraId="0B658E43" w14:textId="565144E0" w:rsidR="00A1616A" w:rsidRDefault="00A1616A" w:rsidP="002D028F">
            <w:pPr>
              <w:rPr>
                <w:rFonts w:cs="Arial"/>
              </w:rPr>
            </w:pPr>
            <w:r w:rsidRPr="4793FC79">
              <w:rPr>
                <w:rFonts w:cs="Arial"/>
              </w:rPr>
              <w:t xml:space="preserve">Inspection of Material Licensees </w:t>
            </w:r>
            <w:r w:rsidR="003A2E35" w:rsidRPr="4793FC79">
              <w:rPr>
                <w:rFonts w:cs="Arial"/>
              </w:rPr>
              <w:t>I</w:t>
            </w:r>
            <w:r w:rsidRPr="4793FC79">
              <w:rPr>
                <w:rFonts w:cs="Arial"/>
              </w:rPr>
              <w:t>nvolved in an Incident or Bankruptcy Filing</w:t>
            </w:r>
          </w:p>
        </w:tc>
      </w:tr>
      <w:tr w:rsidR="00880A3A" w14:paraId="256379AF" w14:textId="77777777" w:rsidTr="00283490">
        <w:tc>
          <w:tcPr>
            <w:tcW w:w="1400" w:type="dxa"/>
          </w:tcPr>
          <w:p w14:paraId="51FBFFC0" w14:textId="710D856E" w:rsidR="00880A3A" w:rsidRDefault="00E745FB" w:rsidP="00283490">
            <w:pPr>
              <w:rPr>
                <w:rFonts w:cs="Arial"/>
              </w:rPr>
            </w:pPr>
            <w:r>
              <w:rPr>
                <w:rFonts w:cs="Arial"/>
              </w:rPr>
              <w:t xml:space="preserve">IP </w:t>
            </w:r>
            <w:r w:rsidR="00880A3A" w:rsidRPr="4793FC79">
              <w:rPr>
                <w:rFonts w:cs="Arial"/>
              </w:rPr>
              <w:t>89005</w:t>
            </w:r>
          </w:p>
        </w:tc>
        <w:tc>
          <w:tcPr>
            <w:tcW w:w="8050" w:type="dxa"/>
          </w:tcPr>
          <w:p w14:paraId="4B8F4C7B" w14:textId="049DFFF8" w:rsidR="00880A3A" w:rsidRDefault="00880A3A" w:rsidP="00880A3A">
            <w:pPr>
              <w:rPr>
                <w:rFonts w:cs="Arial"/>
              </w:rPr>
            </w:pPr>
            <w:r w:rsidRPr="0079369E">
              <w:rPr>
                <w:rFonts w:cs="Arial"/>
              </w:rPr>
              <w:t>Management Organization and Controls at Uranium Recovery and 11</w:t>
            </w:r>
            <w:proofErr w:type="gramStart"/>
            <w:r w:rsidRPr="0079369E">
              <w:rPr>
                <w:rFonts w:cs="Arial"/>
              </w:rPr>
              <w:t>e.(</w:t>
            </w:r>
            <w:proofErr w:type="gramEnd"/>
            <w:r w:rsidRPr="0079369E">
              <w:rPr>
                <w:rFonts w:cs="Arial"/>
              </w:rPr>
              <w:t>2) Byproduct Material Facilities</w:t>
            </w:r>
          </w:p>
        </w:tc>
      </w:tr>
      <w:tr w:rsidR="00880A3A" w14:paraId="6CEC3246" w14:textId="77777777" w:rsidTr="00283490">
        <w:tc>
          <w:tcPr>
            <w:tcW w:w="1400" w:type="dxa"/>
          </w:tcPr>
          <w:p w14:paraId="0B0924CA" w14:textId="1B814B76" w:rsidR="00880A3A" w:rsidRDefault="00E745FB" w:rsidP="00283490">
            <w:pPr>
              <w:rPr>
                <w:rFonts w:cs="Arial"/>
              </w:rPr>
            </w:pPr>
            <w:r>
              <w:rPr>
                <w:rFonts w:cs="Arial"/>
              </w:rPr>
              <w:t xml:space="preserve">IP </w:t>
            </w:r>
            <w:r w:rsidR="00880A3A" w:rsidRPr="4793FC79">
              <w:rPr>
                <w:rFonts w:cs="Arial"/>
              </w:rPr>
              <w:t>89010</w:t>
            </w:r>
          </w:p>
        </w:tc>
        <w:tc>
          <w:tcPr>
            <w:tcW w:w="8050" w:type="dxa"/>
          </w:tcPr>
          <w:p w14:paraId="78D4FD92" w14:textId="4643107F" w:rsidR="00880A3A" w:rsidRDefault="00880A3A" w:rsidP="00880A3A">
            <w:pPr>
              <w:rPr>
                <w:rFonts w:cs="Arial"/>
              </w:rPr>
            </w:pPr>
            <w:r w:rsidRPr="0079369E">
              <w:rPr>
                <w:rFonts w:cs="Arial"/>
              </w:rPr>
              <w:t>Disposal Cell Construction at Uranium Recovery and 11</w:t>
            </w:r>
            <w:proofErr w:type="gramStart"/>
            <w:r w:rsidRPr="0079369E">
              <w:rPr>
                <w:rFonts w:cs="Arial"/>
              </w:rPr>
              <w:t>e.(</w:t>
            </w:r>
            <w:proofErr w:type="gramEnd"/>
            <w:r w:rsidRPr="0079369E">
              <w:rPr>
                <w:rFonts w:cs="Arial"/>
              </w:rPr>
              <w:t>2) Byproduct Material Facilities</w:t>
            </w:r>
          </w:p>
        </w:tc>
      </w:tr>
      <w:tr w:rsidR="00880A3A" w14:paraId="6EEB9515" w14:textId="77777777" w:rsidTr="00283490">
        <w:tc>
          <w:tcPr>
            <w:tcW w:w="1400" w:type="dxa"/>
          </w:tcPr>
          <w:p w14:paraId="620CA7B9" w14:textId="1CFA673C" w:rsidR="00880A3A" w:rsidRPr="008D2DAA" w:rsidRDefault="00E745FB" w:rsidP="00283490">
            <w:pPr>
              <w:rPr>
                <w:rFonts w:cs="Arial"/>
              </w:rPr>
            </w:pPr>
            <w:r>
              <w:rPr>
                <w:rFonts w:cs="Arial"/>
              </w:rPr>
              <w:t xml:space="preserve">IP </w:t>
            </w:r>
            <w:r w:rsidR="00880A3A" w:rsidRPr="008D2DAA">
              <w:rPr>
                <w:rFonts w:cs="Arial"/>
              </w:rPr>
              <w:t>92701</w:t>
            </w:r>
          </w:p>
        </w:tc>
        <w:tc>
          <w:tcPr>
            <w:tcW w:w="8050" w:type="dxa"/>
          </w:tcPr>
          <w:p w14:paraId="1A8B593F" w14:textId="1959B79E" w:rsidR="00880A3A" w:rsidRPr="008D2DAA" w:rsidRDefault="00880A3A" w:rsidP="00880A3A">
            <w:pPr>
              <w:rPr>
                <w:rFonts w:cs="Arial"/>
              </w:rPr>
            </w:pPr>
            <w:r w:rsidRPr="008D2DAA">
              <w:rPr>
                <w:rFonts w:cs="Arial"/>
              </w:rPr>
              <w:t>Follow</w:t>
            </w:r>
            <w:r w:rsidR="003C0CF0">
              <w:rPr>
                <w:rFonts w:cs="Arial"/>
              </w:rPr>
              <w:t>-up</w:t>
            </w:r>
          </w:p>
        </w:tc>
      </w:tr>
      <w:tr w:rsidR="00880A3A" w14:paraId="0AFFABD0" w14:textId="77777777" w:rsidTr="00283490">
        <w:tc>
          <w:tcPr>
            <w:tcW w:w="1400" w:type="dxa"/>
          </w:tcPr>
          <w:p w14:paraId="65D57C54" w14:textId="0FF3CAE8" w:rsidR="00880A3A" w:rsidRDefault="00E745FB" w:rsidP="00283490">
            <w:pPr>
              <w:rPr>
                <w:rFonts w:cs="Arial"/>
              </w:rPr>
            </w:pPr>
            <w:r>
              <w:rPr>
                <w:rFonts w:cs="Arial"/>
              </w:rPr>
              <w:t xml:space="preserve">IP </w:t>
            </w:r>
            <w:r w:rsidR="00880A3A">
              <w:rPr>
                <w:rFonts w:cs="Arial"/>
              </w:rPr>
              <w:t>92703</w:t>
            </w:r>
          </w:p>
        </w:tc>
        <w:tc>
          <w:tcPr>
            <w:tcW w:w="8050" w:type="dxa"/>
          </w:tcPr>
          <w:p w14:paraId="4A0F8652" w14:textId="21E5EF35" w:rsidR="00880A3A" w:rsidRDefault="00880A3A" w:rsidP="00880A3A">
            <w:pPr>
              <w:rPr>
                <w:rFonts w:cs="Arial"/>
              </w:rPr>
            </w:pPr>
            <w:r w:rsidRPr="00BE00DB">
              <w:rPr>
                <w:rFonts w:cs="Arial"/>
              </w:rPr>
              <w:t>Follow</w:t>
            </w:r>
            <w:r w:rsidR="003C0CF0">
              <w:rPr>
                <w:rFonts w:cs="Arial"/>
              </w:rPr>
              <w:t>-up</w:t>
            </w:r>
            <w:r w:rsidRPr="00BE00DB">
              <w:rPr>
                <w:rFonts w:cs="Arial"/>
              </w:rPr>
              <w:t xml:space="preserve"> o</w:t>
            </w:r>
            <w:r w:rsidR="00B63B07">
              <w:rPr>
                <w:rFonts w:cs="Arial"/>
              </w:rPr>
              <w:t>f</w:t>
            </w:r>
            <w:r w:rsidRPr="00BE00DB">
              <w:rPr>
                <w:rFonts w:cs="Arial"/>
              </w:rPr>
              <w:t xml:space="preserve"> C</w:t>
            </w:r>
            <w:r>
              <w:rPr>
                <w:rFonts w:cs="Arial"/>
              </w:rPr>
              <w:t>onfirmatory Action Letters</w:t>
            </w:r>
            <w:r w:rsidRPr="00BE00DB">
              <w:rPr>
                <w:rFonts w:cs="Arial"/>
              </w:rPr>
              <w:t xml:space="preserve"> or Orders</w:t>
            </w:r>
          </w:p>
        </w:tc>
      </w:tr>
    </w:tbl>
    <w:p w14:paraId="28F9FC99" w14:textId="77777777" w:rsidR="00325FB0" w:rsidRDefault="00325FB0" w:rsidP="00DC7C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325FB0" w:rsidSect="00AA486E">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5A138C40" w14:textId="77777777" w:rsidR="001C6152" w:rsidRPr="001C6152" w:rsidRDefault="001C6152" w:rsidP="00F46687">
      <w:pPr>
        <w:pStyle w:val="attachmenttitle"/>
      </w:pPr>
      <w:r w:rsidRPr="001C6152">
        <w:lastRenderedPageBreak/>
        <w:t>Appendix C: Inspection Program Modifications During Pandemics,</w:t>
      </w:r>
      <w:r w:rsidRPr="001C6152">
        <w:br/>
        <w:t>Epidemics, or Other Widespread Illnesses or Diseases</w:t>
      </w:r>
    </w:p>
    <w:p w14:paraId="3AF84F30" w14:textId="6AD2EFF4" w:rsidR="001C6152" w:rsidRPr="001C6152" w:rsidRDefault="001C6152" w:rsidP="00F46687">
      <w:pPr>
        <w:pStyle w:val="Heading1"/>
      </w:pPr>
      <w:r w:rsidRPr="001C6152">
        <w:t>2</w:t>
      </w:r>
      <w:r w:rsidR="002C1B02">
        <w:t>801</w:t>
      </w:r>
      <w:r w:rsidRPr="001C6152">
        <w:t>C-01</w:t>
      </w:r>
      <w:r w:rsidRPr="001C6152">
        <w:tab/>
        <w:t>PURPOSE</w:t>
      </w:r>
      <w:r w:rsidR="00D842D3">
        <w:t xml:space="preserve"> </w:t>
      </w:r>
    </w:p>
    <w:p w14:paraId="6302B968" w14:textId="3E52ED12" w:rsidR="001C6152" w:rsidRPr="001C6152" w:rsidRDefault="001C6152" w:rsidP="00F46687">
      <w:pPr>
        <w:pStyle w:val="BodyText"/>
      </w:pPr>
      <w:r w:rsidRPr="001C6152">
        <w:t xml:space="preserve">Pandemics, epidemics, or other widespread illnesses or diseases primarily affect people and develop more gradually, spread more widely, and could persist longer than other natural phenomena. During these times, the U.S. Nuclear Regulatory Commission’s (NRC’s) inspection implementation strategy should be agile and allow for flexibility in the completion of the </w:t>
      </w:r>
      <w:r w:rsidR="00410FC6">
        <w:t>uranium recovery</w:t>
      </w:r>
      <w:r w:rsidRPr="001C6152">
        <w:t xml:space="preserve"> inspection program while maintaining reasonable assurance that licensees </w:t>
      </w:r>
      <w:proofErr w:type="gramStart"/>
      <w:r w:rsidRPr="001C6152">
        <w:t>are in compliance with</w:t>
      </w:r>
      <w:proofErr w:type="gramEnd"/>
      <w:r w:rsidRPr="001C6152">
        <w:t xml:space="preserve"> their licenses, plans</w:t>
      </w:r>
      <w:r w:rsidR="00FF0A34">
        <w:t xml:space="preserve"> and procedures</w:t>
      </w:r>
      <w:r w:rsidRPr="001C6152">
        <w:t>, and applicable regulations. Licensees have the ultimate responsibility to safely operate their facilities and/or perform their authorized activities in accordance with their licenses and supporting documents.</w:t>
      </w:r>
      <w:r w:rsidR="00980A53">
        <w:t xml:space="preserve"> </w:t>
      </w:r>
    </w:p>
    <w:p w14:paraId="7A8FA3DE" w14:textId="0E5DB3FE" w:rsidR="001C6152" w:rsidRPr="001C6152" w:rsidRDefault="001C6152" w:rsidP="00F46687">
      <w:pPr>
        <w:pStyle w:val="BodyText"/>
        <w:rPr>
          <w:rFonts w:eastAsia="Calibri"/>
        </w:rPr>
      </w:pPr>
      <w:r w:rsidRPr="001C6152">
        <w:rPr>
          <w:rFonts w:eastAsia="Calibri"/>
        </w:rPr>
        <w:t>During the time of a pandemic, epidemic, or other widespread illness or disease, the NRC will may use a graded approach to meet the objectives of the oversight program. A graded approach allows for deferring/rescheduling planned inspections, changing the inspection periodicity, adjusting inspection levels (number of completed inspection activities), conducting inspections leveraging remote means, or a combination of these actions, while seeking to maintain as much of the normal inspection program as possible and provide reasonable assurance of adequate protection of the public health and safety. This is based on the conditions being experienced and information and guidance from Federal, State, Tribal, and local government agencies, keeping in full view the health and safety of the personnel involved.</w:t>
      </w:r>
      <w:r w:rsidR="00980A53">
        <w:rPr>
          <w:rFonts w:eastAsia="Calibri"/>
        </w:rPr>
        <w:t xml:space="preserve"> </w:t>
      </w:r>
    </w:p>
    <w:p w14:paraId="738E7AB9" w14:textId="4EFCB1DD" w:rsidR="001C6152" w:rsidRPr="001C6152" w:rsidRDefault="001C6152" w:rsidP="00F46687">
      <w:pPr>
        <w:pStyle w:val="BodyText"/>
        <w:rPr>
          <w:rFonts w:eastAsia="Calibri"/>
        </w:rPr>
      </w:pPr>
      <w:r w:rsidRPr="001C6152">
        <w:rPr>
          <w:rFonts w:eastAsia="Calibri"/>
        </w:rPr>
        <w:t xml:space="preserve">NRC chose to manage part of the Agency response to the COVID-19 pandemic by reducing the likelihood of staff exposures and issued a series of memorandum to staff, supporting increased telework (March 13, 2021), and mandatory telework (March 29, 2020). On June 1, 2020, the Office of Nuclear Material Safety and Safeguards (NMSS) issued a memorandum entitled “Inspection Guidance During Transition from COVID-19 Mandatory Telework for the Nuclear Materials and Waste Safety Programs” under the ADAMS Accession No. ML20143A281. This appendix formalizes the guidance provided by the memorandum and provides specific guidance as it relates to </w:t>
      </w:r>
      <w:r w:rsidR="00AE67B5">
        <w:rPr>
          <w:rFonts w:eastAsia="Calibri"/>
        </w:rPr>
        <w:t xml:space="preserve">operational and </w:t>
      </w:r>
      <w:r w:rsidRPr="001C6152">
        <w:rPr>
          <w:rFonts w:eastAsia="Calibri"/>
        </w:rPr>
        <w:t>decommissioning inspection programs for fuel cycle, uranium recovery, and materials.</w:t>
      </w:r>
      <w:r w:rsidR="00980A53">
        <w:rPr>
          <w:rFonts w:eastAsia="Calibri"/>
        </w:rPr>
        <w:t xml:space="preserve"> </w:t>
      </w:r>
    </w:p>
    <w:p w14:paraId="3C070DCF" w14:textId="5E2EC55C" w:rsidR="001C6152" w:rsidRPr="001C6152" w:rsidRDefault="001C6152" w:rsidP="00F46687">
      <w:pPr>
        <w:pStyle w:val="Heading1"/>
        <w:rPr>
          <w:rFonts w:eastAsia="Times New Roman" w:cs="Times New Roman"/>
          <w:caps w:val="0"/>
        </w:rPr>
      </w:pPr>
      <w:r w:rsidRPr="001C6152">
        <w:rPr>
          <w:rFonts w:eastAsia="Times New Roman" w:cs="Times New Roman"/>
        </w:rPr>
        <w:t>2</w:t>
      </w:r>
      <w:r w:rsidR="00795698">
        <w:rPr>
          <w:rFonts w:eastAsia="Times New Roman" w:cs="Times New Roman"/>
        </w:rPr>
        <w:t>801</w:t>
      </w:r>
      <w:r w:rsidRPr="001C6152">
        <w:rPr>
          <w:rFonts w:eastAsia="Times New Roman" w:cs="Times New Roman"/>
        </w:rPr>
        <w:t>C-02</w:t>
      </w:r>
      <w:r w:rsidRPr="001C6152">
        <w:rPr>
          <w:rFonts w:eastAsia="Times New Roman" w:cs="Times New Roman"/>
        </w:rPr>
        <w:tab/>
        <w:t>OBJECTIVES</w:t>
      </w:r>
    </w:p>
    <w:p w14:paraId="75A988C0" w14:textId="23D18A6E" w:rsidR="001C6152" w:rsidRPr="001C6152" w:rsidRDefault="001C6152" w:rsidP="00C30DCE">
      <w:pPr>
        <w:pStyle w:val="BodyText"/>
      </w:pPr>
      <w:r w:rsidRPr="001C6152">
        <w:t xml:space="preserve">To provide direction for modifying the uranium recovery </w:t>
      </w:r>
      <w:r w:rsidR="006C7772">
        <w:t>an</w:t>
      </w:r>
      <w:r w:rsidR="00FC5A62">
        <w:t>d 11</w:t>
      </w:r>
      <w:proofErr w:type="gramStart"/>
      <w:r w:rsidR="00FC5A62">
        <w:t>e.(</w:t>
      </w:r>
      <w:proofErr w:type="gramEnd"/>
      <w:r w:rsidR="00FC5A62">
        <w:t xml:space="preserve">2) byproduct material </w:t>
      </w:r>
      <w:r w:rsidRPr="001C6152">
        <w:t>inspection program in the event of a pandemic, epidemic, or other widespread illness or disease.</w:t>
      </w:r>
    </w:p>
    <w:p w14:paraId="03F023B1" w14:textId="37E7D104" w:rsidR="001C6152" w:rsidRPr="001C6152" w:rsidRDefault="001C6152" w:rsidP="00F46687">
      <w:pPr>
        <w:pStyle w:val="Heading1"/>
        <w:rPr>
          <w:rFonts w:eastAsia="Times New Roman" w:cs="Times New Roman"/>
          <w:caps w:val="0"/>
        </w:rPr>
      </w:pPr>
      <w:r w:rsidRPr="001C6152">
        <w:rPr>
          <w:rFonts w:eastAsia="Times New Roman" w:cs="Times New Roman"/>
        </w:rPr>
        <w:t>2</w:t>
      </w:r>
      <w:r w:rsidR="00795698">
        <w:rPr>
          <w:rFonts w:eastAsia="Times New Roman" w:cs="Times New Roman"/>
        </w:rPr>
        <w:t>801</w:t>
      </w:r>
      <w:r w:rsidRPr="001C6152">
        <w:rPr>
          <w:rFonts w:eastAsia="Times New Roman" w:cs="Times New Roman"/>
        </w:rPr>
        <w:t>C-03</w:t>
      </w:r>
      <w:r w:rsidRPr="001C6152">
        <w:rPr>
          <w:rFonts w:eastAsia="Times New Roman" w:cs="Times New Roman"/>
        </w:rPr>
        <w:tab/>
        <w:t>APPLICABILITY</w:t>
      </w:r>
    </w:p>
    <w:p w14:paraId="2E95ED2E" w14:textId="4F680FA7" w:rsidR="001C6152" w:rsidRPr="001C6152" w:rsidRDefault="001C6152" w:rsidP="00C30DCE">
      <w:pPr>
        <w:pStyle w:val="BodyText"/>
        <w:rPr>
          <w:rFonts w:eastAsia="Calibri"/>
        </w:rPr>
      </w:pPr>
      <w:r w:rsidRPr="001C6152">
        <w:rPr>
          <w:rFonts w:eastAsia="Calibri"/>
        </w:rPr>
        <w:t>Inspection Manual Chapter (IMC) 2</w:t>
      </w:r>
      <w:r w:rsidR="00795698">
        <w:rPr>
          <w:rFonts w:eastAsia="Calibri"/>
        </w:rPr>
        <w:t>801</w:t>
      </w:r>
      <w:r w:rsidRPr="001C6152">
        <w:rPr>
          <w:rFonts w:eastAsia="Calibri"/>
        </w:rPr>
        <w:t xml:space="preserve">, “Uranium Recovery and </w:t>
      </w:r>
      <w:r w:rsidR="003B1988">
        <w:rPr>
          <w:rFonts w:eastAsia="Calibri"/>
        </w:rPr>
        <w:t>11</w:t>
      </w:r>
      <w:proofErr w:type="gramStart"/>
      <w:r w:rsidR="003B1988">
        <w:rPr>
          <w:rFonts w:eastAsia="Calibri"/>
        </w:rPr>
        <w:t>e</w:t>
      </w:r>
      <w:r w:rsidR="00067920">
        <w:rPr>
          <w:rFonts w:eastAsia="Calibri"/>
        </w:rPr>
        <w:t>.</w:t>
      </w:r>
      <w:r w:rsidR="003B1988">
        <w:rPr>
          <w:rFonts w:eastAsia="Calibri"/>
        </w:rPr>
        <w:t>(</w:t>
      </w:r>
      <w:proofErr w:type="gramEnd"/>
      <w:r w:rsidR="003B1988">
        <w:rPr>
          <w:rFonts w:eastAsia="Calibri"/>
        </w:rPr>
        <w:t xml:space="preserve">2) Byproduct </w:t>
      </w:r>
      <w:r w:rsidRPr="001C6152">
        <w:rPr>
          <w:rFonts w:eastAsia="Calibri"/>
        </w:rPr>
        <w:t>Material Inspection Program.”</w:t>
      </w:r>
    </w:p>
    <w:p w14:paraId="48B8DA2C" w14:textId="350589BD" w:rsidR="001C6152" w:rsidRPr="001C6152" w:rsidRDefault="001C6152" w:rsidP="00C30DCE">
      <w:pPr>
        <w:pStyle w:val="BodyText"/>
        <w:rPr>
          <w:rFonts w:eastAsia="Calibri"/>
        </w:rPr>
      </w:pPr>
      <w:r w:rsidRPr="001C6152">
        <w:rPr>
          <w:rFonts w:eastAsia="Calibri"/>
        </w:rPr>
        <w:t xml:space="preserve">NMSS or the regional offices may supplement, alter, or suspend the provisions of this guidance by memorandum as the situation warrants. The Director of DUWP and the Branch Chief (BC) of the Uranium Recovery and Materials Decommissioning Branch (URMDB) should be consulted </w:t>
      </w:r>
      <w:r w:rsidRPr="001C6152">
        <w:rPr>
          <w:rFonts w:eastAsia="Calibri"/>
        </w:rPr>
        <w:lastRenderedPageBreak/>
        <w:t xml:space="preserve">for </w:t>
      </w:r>
      <w:r w:rsidR="003B1988">
        <w:rPr>
          <w:rFonts w:eastAsia="Calibri"/>
        </w:rPr>
        <w:t>11</w:t>
      </w:r>
      <w:proofErr w:type="gramStart"/>
      <w:r w:rsidR="003B1988">
        <w:rPr>
          <w:rFonts w:eastAsia="Calibri"/>
        </w:rPr>
        <w:t>e</w:t>
      </w:r>
      <w:r w:rsidR="00067920">
        <w:rPr>
          <w:rFonts w:eastAsia="Calibri"/>
        </w:rPr>
        <w:t>.</w:t>
      </w:r>
      <w:r w:rsidR="003B1988">
        <w:rPr>
          <w:rFonts w:eastAsia="Calibri"/>
        </w:rPr>
        <w:t>(</w:t>
      </w:r>
      <w:proofErr w:type="gramEnd"/>
      <w:r w:rsidR="003B1988">
        <w:rPr>
          <w:rFonts w:eastAsia="Calibri"/>
        </w:rPr>
        <w:t xml:space="preserve">2) byproduct </w:t>
      </w:r>
      <w:r w:rsidRPr="001C6152">
        <w:rPr>
          <w:rFonts w:eastAsia="Calibri"/>
        </w:rPr>
        <w:t xml:space="preserve">material and uranium recovery facilities when conditions requiring additional guidance </w:t>
      </w:r>
      <w:r w:rsidR="00481409">
        <w:rPr>
          <w:rFonts w:eastAsia="Calibri"/>
        </w:rPr>
        <w:t>is</w:t>
      </w:r>
      <w:r w:rsidRPr="001C6152">
        <w:rPr>
          <w:rFonts w:eastAsia="Calibri"/>
        </w:rPr>
        <w:t xml:space="preserve"> warranted.</w:t>
      </w:r>
    </w:p>
    <w:p w14:paraId="7696A95D" w14:textId="5AA941E1" w:rsidR="001C6152" w:rsidRPr="001C6152" w:rsidRDefault="00C81164" w:rsidP="00F46687">
      <w:pPr>
        <w:pStyle w:val="Heading1"/>
        <w:rPr>
          <w:rFonts w:eastAsia="Times New Roman" w:cs="Times New Roman"/>
          <w:caps w:val="0"/>
        </w:rPr>
      </w:pPr>
      <w:r>
        <w:rPr>
          <w:rFonts w:eastAsia="Times New Roman" w:cs="Times New Roman"/>
        </w:rPr>
        <w:t>2801C</w:t>
      </w:r>
      <w:r w:rsidR="001C6152" w:rsidRPr="001C6152">
        <w:rPr>
          <w:rFonts w:eastAsia="Times New Roman" w:cs="Times New Roman"/>
        </w:rPr>
        <w:t>-04</w:t>
      </w:r>
      <w:r w:rsidR="001C6152" w:rsidRPr="001C6152">
        <w:rPr>
          <w:rFonts w:eastAsia="Times New Roman" w:cs="Times New Roman"/>
        </w:rPr>
        <w:tab/>
        <w:t>RESPONSIBILITIES AND AUTHORITIES</w:t>
      </w:r>
    </w:p>
    <w:p w14:paraId="0CEC5DC2" w14:textId="41CD79DD" w:rsidR="001C6152" w:rsidRPr="00DE0B91" w:rsidRDefault="001C6152" w:rsidP="00C30DCE">
      <w:pPr>
        <w:pStyle w:val="BodyText"/>
        <w:rPr>
          <w:rFonts w:eastAsia="Calibri"/>
        </w:rPr>
      </w:pPr>
      <w:r w:rsidRPr="003B1B0E">
        <w:rPr>
          <w:rFonts w:eastAsia="Calibri"/>
        </w:rPr>
        <w:t>See IMC 2</w:t>
      </w:r>
      <w:r w:rsidR="005E5C63" w:rsidRPr="003B1B0E">
        <w:rPr>
          <w:rFonts w:eastAsia="Calibri"/>
        </w:rPr>
        <w:t>801</w:t>
      </w:r>
      <w:r w:rsidR="009E0018">
        <w:rPr>
          <w:rFonts w:eastAsia="Calibri"/>
        </w:rPr>
        <w:t>, Section 2801-05, Responsibilities and Authorities</w:t>
      </w:r>
      <w:r w:rsidR="00DE0B91" w:rsidRPr="00DE0B91">
        <w:rPr>
          <w:rFonts w:eastAsia="Calibri"/>
          <w:color w:val="FF0000"/>
        </w:rPr>
        <w:t xml:space="preserve"> </w:t>
      </w:r>
    </w:p>
    <w:p w14:paraId="62D59073" w14:textId="57F43BD8" w:rsidR="001C6152" w:rsidRPr="001C6152" w:rsidRDefault="001C6152" w:rsidP="00F46687">
      <w:pPr>
        <w:pStyle w:val="Heading1"/>
        <w:rPr>
          <w:rFonts w:eastAsia="Times New Roman" w:cs="Times New Roman"/>
          <w:caps w:val="0"/>
        </w:rPr>
      </w:pPr>
      <w:r w:rsidRPr="00F46687">
        <w:t>2</w:t>
      </w:r>
      <w:r w:rsidR="00C81164" w:rsidRPr="00F46687">
        <w:t>801</w:t>
      </w:r>
      <w:r w:rsidRPr="00F46687">
        <w:t>C</w:t>
      </w:r>
      <w:r w:rsidRPr="001C6152">
        <w:rPr>
          <w:rFonts w:eastAsia="Times New Roman" w:cs="Times New Roman"/>
        </w:rPr>
        <w:t>-05</w:t>
      </w:r>
      <w:r w:rsidRPr="001C6152">
        <w:rPr>
          <w:rFonts w:eastAsia="Times New Roman" w:cs="Times New Roman"/>
        </w:rPr>
        <w:tab/>
        <w:t>REQUIREMENTS</w:t>
      </w:r>
    </w:p>
    <w:p w14:paraId="26E72066" w14:textId="77777777" w:rsidR="004C0192" w:rsidRDefault="00443DE7" w:rsidP="004C0192">
      <w:pPr>
        <w:pStyle w:val="BodyText"/>
      </w:pPr>
      <w:r>
        <w:t xml:space="preserve">NRC management will provide </w:t>
      </w:r>
      <w:r w:rsidR="0039694C">
        <w:t xml:space="preserve">specific </w:t>
      </w:r>
      <w:r w:rsidR="007C302C">
        <w:t>i</w:t>
      </w:r>
      <w:r w:rsidR="00465C12">
        <w:t xml:space="preserve">nstructions to NRC staff </w:t>
      </w:r>
      <w:r w:rsidR="003C06EC">
        <w:t>based on the circumstances</w:t>
      </w:r>
      <w:r w:rsidR="00A50006">
        <w:t xml:space="preserve"> in event of a </w:t>
      </w:r>
      <w:r w:rsidR="00BD513E">
        <w:t xml:space="preserve">future </w:t>
      </w:r>
      <w:r w:rsidR="00A50006">
        <w:t>pandemic, epidemic, or other widespread illness or disease</w:t>
      </w:r>
      <w:r w:rsidR="00E67206">
        <w:t>.</w:t>
      </w:r>
    </w:p>
    <w:p w14:paraId="23983444" w14:textId="709F35FD" w:rsidR="001C6152" w:rsidRPr="001C6152" w:rsidRDefault="001C6152" w:rsidP="004C0192">
      <w:pPr>
        <w:pStyle w:val="Heading1"/>
      </w:pPr>
      <w:r w:rsidRPr="001C6152">
        <w:t>2</w:t>
      </w:r>
      <w:r w:rsidR="00C81164">
        <w:t>801</w:t>
      </w:r>
      <w:r w:rsidRPr="001C6152">
        <w:t>C-06</w:t>
      </w:r>
      <w:r w:rsidRPr="001C6152">
        <w:tab/>
        <w:t>GUIDANCE</w:t>
      </w:r>
    </w:p>
    <w:p w14:paraId="2119EA6C" w14:textId="587FDCDF" w:rsidR="001C6152" w:rsidRPr="001C6152" w:rsidRDefault="001C6152" w:rsidP="00C30DCE">
      <w:pPr>
        <w:pStyle w:val="BodyText"/>
        <w:rPr>
          <w:rFonts w:eastAsia="Calibri"/>
        </w:rPr>
      </w:pPr>
      <w:r w:rsidRPr="001C6152">
        <w:rPr>
          <w:rFonts w:eastAsia="Calibri"/>
        </w:rPr>
        <w:t>In the event of a pandemic, epidemic, or other widespread illness or disease, the following considerations are</w:t>
      </w:r>
      <w:r w:rsidR="00C211FA">
        <w:rPr>
          <w:rFonts w:eastAsia="Calibri"/>
        </w:rPr>
        <w:t xml:space="preserve"> expected to be</w:t>
      </w:r>
      <w:r w:rsidRPr="001C6152">
        <w:rPr>
          <w:rFonts w:eastAsia="Calibri"/>
        </w:rPr>
        <w:t xml:space="preserve"> in effect:</w:t>
      </w:r>
    </w:p>
    <w:p w14:paraId="7A430347" w14:textId="77777777" w:rsidR="001C6152" w:rsidRPr="001C6152" w:rsidRDefault="001C6152" w:rsidP="00C30DCE">
      <w:pPr>
        <w:pStyle w:val="BodyText"/>
        <w:numPr>
          <w:ilvl w:val="0"/>
          <w:numId w:val="28"/>
        </w:numPr>
      </w:pPr>
      <w:r w:rsidRPr="001C6152">
        <w:t>The regions and headquarters are expected to make a reasonable effort to complete the inspection program. However, the Regional Administrator or Director of DUWP, with concurrence from the Director of NMSS can suspend implementation of the inspection program should conditions warrant. If this should occur, the primary function of inspectors and the implementing office would be to maintain situational awareness and the ability to respond to emergency situations.</w:t>
      </w:r>
    </w:p>
    <w:p w14:paraId="77E1B705" w14:textId="77777777" w:rsidR="001C6152" w:rsidRPr="001C6152" w:rsidRDefault="001C6152" w:rsidP="00C30DCE">
      <w:pPr>
        <w:pStyle w:val="BodyText"/>
        <w:numPr>
          <w:ilvl w:val="0"/>
          <w:numId w:val="28"/>
        </w:numPr>
        <w:rPr>
          <w:rFonts w:eastAsia="Calibri"/>
        </w:rPr>
      </w:pPr>
      <w:r w:rsidRPr="001C6152">
        <w:rPr>
          <w:rFonts w:eastAsia="Calibri"/>
        </w:rPr>
        <w:t>Regions should continue to adequately evaluate and respond to events at a facility during a pandemic, epidemic, or other widespread illness or disease. If onsite response by NRC personnel is not possible, then the regions should collect information on the event remotely.</w:t>
      </w:r>
    </w:p>
    <w:p w14:paraId="29374150" w14:textId="3081D69A" w:rsidR="001C6152" w:rsidRPr="001C6152" w:rsidRDefault="001C6152" w:rsidP="00C30DCE">
      <w:pPr>
        <w:pStyle w:val="BodyText"/>
        <w:numPr>
          <w:ilvl w:val="0"/>
          <w:numId w:val="28"/>
        </w:numPr>
        <w:rPr>
          <w:rFonts w:eastAsia="Calibri"/>
        </w:rPr>
      </w:pPr>
      <w:r w:rsidRPr="001C6152">
        <w:rPr>
          <w:rFonts w:eastAsia="Calibri"/>
        </w:rPr>
        <w:t xml:space="preserve">Inspectors should coordinate oversight activities of </w:t>
      </w:r>
      <w:r w:rsidR="00070001">
        <w:rPr>
          <w:rFonts w:eastAsia="Calibri"/>
        </w:rPr>
        <w:t>uranium recovery and 11</w:t>
      </w:r>
      <w:proofErr w:type="gramStart"/>
      <w:r w:rsidR="00070001">
        <w:rPr>
          <w:rFonts w:eastAsia="Calibri"/>
        </w:rPr>
        <w:t>e</w:t>
      </w:r>
      <w:r w:rsidR="00067920">
        <w:rPr>
          <w:rFonts w:eastAsia="Calibri"/>
        </w:rPr>
        <w:t>.</w:t>
      </w:r>
      <w:r w:rsidR="00070001">
        <w:rPr>
          <w:rFonts w:eastAsia="Calibri"/>
        </w:rPr>
        <w:t>(</w:t>
      </w:r>
      <w:proofErr w:type="gramEnd"/>
      <w:r w:rsidR="00070001">
        <w:rPr>
          <w:rFonts w:eastAsia="Calibri"/>
        </w:rPr>
        <w:t>2) byproduct material</w:t>
      </w:r>
      <w:r w:rsidRPr="001C6152">
        <w:rPr>
          <w:rFonts w:eastAsia="Calibri"/>
        </w:rPr>
        <w:t xml:space="preserve"> inspections. Regional inspectors shall follow guidance provided in this appendix.</w:t>
      </w:r>
    </w:p>
    <w:p w14:paraId="47D175B3" w14:textId="77777777" w:rsidR="001C6152" w:rsidRPr="001C6152" w:rsidRDefault="001C6152" w:rsidP="00C30DCE">
      <w:pPr>
        <w:pStyle w:val="BodyText"/>
        <w:numPr>
          <w:ilvl w:val="0"/>
          <w:numId w:val="28"/>
        </w:numPr>
        <w:rPr>
          <w:rFonts w:eastAsia="Calibri"/>
        </w:rPr>
      </w:pPr>
      <w:r w:rsidRPr="001C6152">
        <w:rPr>
          <w:rFonts w:eastAsia="Calibri"/>
        </w:rPr>
        <w:t>Inspectors should verify that the licensees have sufficient staffing levels in key positions (e.g., operations, radiation safety) to ensure that the facilities are operated safely and that licensee activities do not pose an undue risk to public health and safety. Additionally, the inspectors should evaluate deferred maintenance and other activities, use of overtime, and the need for licensing or other regional support. The licensee’s operational status may be an additional consideration when determining modifications to the inspection program and any necessary site coverage.</w:t>
      </w:r>
    </w:p>
    <w:p w14:paraId="499D337C" w14:textId="5C23909D" w:rsidR="001C6152" w:rsidRPr="001C6152" w:rsidRDefault="001C6152" w:rsidP="00C30DCE">
      <w:pPr>
        <w:pStyle w:val="BodyText"/>
        <w:numPr>
          <w:ilvl w:val="0"/>
          <w:numId w:val="28"/>
        </w:numPr>
        <w:rPr>
          <w:rFonts w:eastAsia="Calibri"/>
        </w:rPr>
      </w:pPr>
      <w:r w:rsidRPr="001C6152">
        <w:rPr>
          <w:rFonts w:eastAsia="Calibri"/>
        </w:rPr>
        <w:t>The inspectors should discuss with their licensees the need to maintain situational awareness of the licensees’ ability to cope with the challenges associated with a pandemic. They should use Regulatory Issue Summary</w:t>
      </w:r>
      <w:r w:rsidR="00AC106F">
        <w:rPr>
          <w:rFonts w:eastAsia="Calibri"/>
        </w:rPr>
        <w:t xml:space="preserve"> (RIS)</w:t>
      </w:r>
      <w:r w:rsidRPr="001C6152">
        <w:rPr>
          <w:rFonts w:eastAsia="Calibri"/>
        </w:rPr>
        <w:t xml:space="preserve"> 2010-04, “Monitoring the Status of Regulated Activities during a Pandemic,” dated May 25, 2010, and other appropriate guidance as a resource.</w:t>
      </w:r>
    </w:p>
    <w:p w14:paraId="2ECD059F" w14:textId="08372BCB" w:rsidR="001C6152" w:rsidRPr="001C6152" w:rsidRDefault="001C6152" w:rsidP="00D05B29">
      <w:pPr>
        <w:pStyle w:val="BodyText3"/>
      </w:pPr>
      <w:r w:rsidRPr="001C6152">
        <w:t xml:space="preserve">The </w:t>
      </w:r>
      <w:r w:rsidR="00AC106F">
        <w:t>RIS</w:t>
      </w:r>
      <w:r w:rsidRPr="001C6152">
        <w:t xml:space="preserve"> includes several questions that inspectors should consider during routine business contacts with licensees. The information obtained will enable the NRC to effectively respond to licensees with potential challenges. Inspectors should recognize </w:t>
      </w:r>
      <w:r w:rsidRPr="001C6152">
        <w:lastRenderedPageBreak/>
        <w:t>that during a pandemic, epidemic, other widespread illness or disease, licensees’ resources may be strained. Therefore, inspectors should work with licensees to obtain the best information possible given the circumstances.</w:t>
      </w:r>
    </w:p>
    <w:p w14:paraId="0A5D7BFB" w14:textId="77777777" w:rsidR="001C6152" w:rsidRPr="001C6152" w:rsidRDefault="001C6152" w:rsidP="00C30DCE">
      <w:pPr>
        <w:pStyle w:val="BodyText"/>
        <w:numPr>
          <w:ilvl w:val="0"/>
          <w:numId w:val="28"/>
        </w:numPr>
        <w:rPr>
          <w:rFonts w:eastAsia="Calibri"/>
        </w:rPr>
      </w:pPr>
      <w:r w:rsidRPr="001C6152">
        <w:rPr>
          <w:rFonts w:eastAsia="Calibri"/>
        </w:rPr>
        <w:t>Inspectors should be cautious when accessing licensee facilities during a pandemic, epidemic, or other widespread illness or disease using conservative good judgment so as not to unnecessarily risk the health of licensee employees. A graded approach based on the current licensee response posture should be considered for determining inspector site access.</w:t>
      </w:r>
    </w:p>
    <w:p w14:paraId="3F6A1025" w14:textId="77777777" w:rsidR="001C6152" w:rsidRPr="001C6152" w:rsidRDefault="001C6152" w:rsidP="00D05B29">
      <w:pPr>
        <w:pStyle w:val="BodyText3"/>
        <w:rPr>
          <w:rFonts w:eastAsia="Times New Roman" w:cs="Times New Roman"/>
        </w:rPr>
      </w:pPr>
      <w:proofErr w:type="gramStart"/>
      <w:r w:rsidRPr="001C6152">
        <w:rPr>
          <w:rFonts w:eastAsia="Times New Roman" w:cs="Times New Roman"/>
        </w:rPr>
        <w:t>In order to</w:t>
      </w:r>
      <w:proofErr w:type="gramEnd"/>
      <w:r w:rsidRPr="001C6152">
        <w:rPr>
          <w:rFonts w:eastAsia="Times New Roman" w:cs="Times New Roman"/>
        </w:rPr>
        <w:t xml:space="preserve"> minimize the spread of infections, NRC staff members at or visiting sites should strive to follow any licensee plans in place. Additionally, inspectors should follow any applicable Federal, State, Tribal, or local health screening guidance in effect to determine if it is appropriate to enter a site and interact with licensee personnel.</w:t>
      </w:r>
    </w:p>
    <w:p w14:paraId="62FA2B9D" w14:textId="77777777" w:rsidR="001C6152" w:rsidRPr="001C6152" w:rsidRDefault="001C6152" w:rsidP="00D05B29">
      <w:pPr>
        <w:pStyle w:val="BodyText3"/>
        <w:rPr>
          <w:rFonts w:eastAsia="Times New Roman"/>
        </w:rPr>
      </w:pPr>
      <w:r w:rsidRPr="001C6152">
        <w:rPr>
          <w:rFonts w:eastAsia="Times New Roman"/>
        </w:rPr>
        <w:t xml:space="preserve">If licensees are conducting health screenings to permit site access, inspectors should generally comply with those requests </w:t>
      </w:r>
      <w:proofErr w:type="gramStart"/>
      <w:r w:rsidRPr="001C6152">
        <w:rPr>
          <w:rFonts w:eastAsia="Times New Roman"/>
        </w:rPr>
        <w:t>similar to</w:t>
      </w:r>
      <w:proofErr w:type="gramEnd"/>
      <w:r w:rsidRPr="001C6152">
        <w:rPr>
          <w:rFonts w:eastAsia="Times New Roman"/>
        </w:rPr>
        <w:t xml:space="preserve"> their adherence to Occupational Safety and Health Administration or other industrial safety requirements. Inspectors should contact their management if the licensee implements changes to normal access to the site and coordinate with management if unfettered site access is denied or restricted.</w:t>
      </w:r>
    </w:p>
    <w:p w14:paraId="32680D83" w14:textId="77777777" w:rsidR="001C6152" w:rsidRPr="001C6152" w:rsidRDefault="001C6152" w:rsidP="00C30DCE">
      <w:pPr>
        <w:pStyle w:val="BodyText"/>
        <w:numPr>
          <w:ilvl w:val="0"/>
          <w:numId w:val="28"/>
        </w:numPr>
        <w:rPr>
          <w:rFonts w:eastAsia="Calibri"/>
        </w:rPr>
      </w:pPr>
      <w:r w:rsidRPr="001C6152">
        <w:rPr>
          <w:rFonts w:eastAsia="Calibri"/>
        </w:rPr>
        <w:t>During the pandemic, epidemic, or other widespread illness or disease, the regions and headquarters should consider modifications to the inspections as follows:</w:t>
      </w:r>
    </w:p>
    <w:p w14:paraId="5CDB2E82" w14:textId="77777777" w:rsidR="001C6152" w:rsidRPr="001C6152" w:rsidRDefault="001C6152" w:rsidP="00C30DCE">
      <w:pPr>
        <w:pStyle w:val="BodyText"/>
        <w:numPr>
          <w:ilvl w:val="1"/>
          <w:numId w:val="28"/>
        </w:numPr>
        <w:rPr>
          <w:rFonts w:eastAsia="Calibri"/>
        </w:rPr>
      </w:pPr>
      <w:r w:rsidRPr="001C6152">
        <w:rPr>
          <w:rFonts w:eastAsia="Calibri"/>
        </w:rPr>
        <w:t>Local implementation of limited social distancing (e.g., canceling after-school activities, limiting public gatherings, or advising nonessential workers to remain home)</w:t>
      </w:r>
    </w:p>
    <w:p w14:paraId="5F941BD9" w14:textId="00129B9B" w:rsidR="001C6152" w:rsidRPr="009B00F5" w:rsidRDefault="001C6152" w:rsidP="000B7C02">
      <w:pPr>
        <w:pStyle w:val="ListBullet4"/>
      </w:pPr>
      <w:r w:rsidRPr="009B00F5">
        <w:t>Assess the potential to postpone or reschedule onsite inspections</w:t>
      </w:r>
    </w:p>
    <w:p w14:paraId="4FFD3FE1" w14:textId="64E82BA0" w:rsidR="001C6152" w:rsidRPr="009B00F5" w:rsidRDefault="001C6152" w:rsidP="000B7C02">
      <w:pPr>
        <w:pStyle w:val="ListBullet4"/>
      </w:pPr>
      <w:r w:rsidRPr="009B00F5">
        <w:t xml:space="preserve">Evaluate inspection frequency-based inspection activities may be postponed and still meet IMC </w:t>
      </w:r>
      <w:r w:rsidR="001F3909" w:rsidRPr="009B00F5">
        <w:t>2801</w:t>
      </w:r>
      <w:r w:rsidRPr="009B00F5">
        <w:t xml:space="preserve"> requirements</w:t>
      </w:r>
    </w:p>
    <w:p w14:paraId="418871BB" w14:textId="39DE7A4F" w:rsidR="001C6152" w:rsidRPr="009B00F5" w:rsidRDefault="001C6152" w:rsidP="000B7C02">
      <w:pPr>
        <w:pStyle w:val="ListBullet4"/>
      </w:pPr>
      <w:r w:rsidRPr="009B00F5">
        <w:t>Evaluate whether inspections may be performed remotely or with a hybrid remote team with a single onsite team member</w:t>
      </w:r>
    </w:p>
    <w:p w14:paraId="2A7FE85A" w14:textId="2707005E" w:rsidR="001C6152" w:rsidRPr="009B00F5" w:rsidRDefault="001C6152" w:rsidP="000B7C02">
      <w:pPr>
        <w:pStyle w:val="ListBullet4"/>
      </w:pPr>
      <w:r w:rsidRPr="009B00F5">
        <w:t>Assess the potential to perform inspection activities though remote or virtual means</w:t>
      </w:r>
    </w:p>
    <w:p w14:paraId="0801A13C" w14:textId="52A5DD8E" w:rsidR="001C6152" w:rsidRPr="009B00F5" w:rsidRDefault="001C6152" w:rsidP="000B7C02">
      <w:pPr>
        <w:pStyle w:val="ListBullet4"/>
      </w:pPr>
      <w:r w:rsidRPr="009B00F5">
        <w:t>Identify opportunities to leverage technology to inspect remotely</w:t>
      </w:r>
    </w:p>
    <w:p w14:paraId="41933AC9" w14:textId="77777777" w:rsidR="001C6152" w:rsidRPr="001C6152" w:rsidRDefault="001C6152" w:rsidP="00C30DCE">
      <w:pPr>
        <w:pStyle w:val="BodyText"/>
        <w:numPr>
          <w:ilvl w:val="1"/>
          <w:numId w:val="28"/>
        </w:numPr>
        <w:rPr>
          <w:rFonts w:eastAsia="Calibri"/>
        </w:rPr>
      </w:pPr>
      <w:r w:rsidRPr="001C6152">
        <w:rPr>
          <w:rFonts w:eastAsia="Calibri"/>
        </w:rPr>
        <w:t>Local or national state of emergency or widespread implementation of aggressive social distancing (e.g., closure of schools, public parks, and nonessential businesses; requiring nonessential workers to remain home)</w:t>
      </w:r>
    </w:p>
    <w:p w14:paraId="48430F81" w14:textId="40316E65" w:rsidR="001C6152" w:rsidRPr="00D0093C" w:rsidRDefault="001C6152" w:rsidP="00177609">
      <w:pPr>
        <w:pStyle w:val="ListBullet4"/>
      </w:pPr>
      <w:r w:rsidRPr="00D0093C">
        <w:t>Consider deferring/postponing all onsite inspection activities</w:t>
      </w:r>
    </w:p>
    <w:p w14:paraId="4FB6A393" w14:textId="4365026A" w:rsidR="001C6152" w:rsidRPr="009B00F5" w:rsidRDefault="001C6152" w:rsidP="001B154F">
      <w:pPr>
        <w:pStyle w:val="ListBullet4"/>
        <w:rPr>
          <w:rFonts w:eastAsia="Times New Roman" w:cs="Times New Roman"/>
          <w:szCs w:val="24"/>
        </w:rPr>
      </w:pPr>
      <w:r w:rsidRPr="00D0093C">
        <w:rPr>
          <w:rFonts w:eastAsia="Times New Roman" w:cs="Times New Roman"/>
          <w:szCs w:val="24"/>
        </w:rPr>
        <w:t>Assess</w:t>
      </w:r>
      <w:r w:rsidRPr="009B00F5">
        <w:rPr>
          <w:rFonts w:eastAsia="Times New Roman" w:cs="Times New Roman"/>
          <w:szCs w:val="24"/>
        </w:rPr>
        <w:t xml:space="preserve"> inspection procedure objectives and licensee personnel support to determine whether procedures can be performed remotely</w:t>
      </w:r>
    </w:p>
    <w:p w14:paraId="2CAE24D5" w14:textId="77777777" w:rsidR="001C6152" w:rsidRPr="001C6152" w:rsidRDefault="001C6152" w:rsidP="00C30DCE">
      <w:pPr>
        <w:pStyle w:val="BodyText"/>
        <w:numPr>
          <w:ilvl w:val="1"/>
          <w:numId w:val="28"/>
        </w:numPr>
        <w:rPr>
          <w:rFonts w:eastAsia="Calibri"/>
        </w:rPr>
      </w:pPr>
      <w:r w:rsidRPr="001C6152">
        <w:rPr>
          <w:rFonts w:eastAsia="Calibri"/>
        </w:rPr>
        <w:t>Implementation of the Agency Pandemic Plan</w:t>
      </w:r>
    </w:p>
    <w:p w14:paraId="2FC7BE78" w14:textId="77777777" w:rsidR="001C6152" w:rsidRPr="001C6152" w:rsidRDefault="001C6152" w:rsidP="00EF0898">
      <w:pPr>
        <w:pStyle w:val="BodyText4"/>
      </w:pPr>
      <w:r w:rsidRPr="001C6152">
        <w:t>Implement site coverage, facility status monitoring, and emergency response in accordance with the NRC Memoranda and the Agency Pandemic Plan.</w:t>
      </w:r>
    </w:p>
    <w:p w14:paraId="1CE2D930" w14:textId="77777777" w:rsidR="001C6152" w:rsidRPr="001C6152" w:rsidRDefault="001C6152" w:rsidP="00C30DCE">
      <w:pPr>
        <w:pStyle w:val="BodyText"/>
        <w:numPr>
          <w:ilvl w:val="0"/>
          <w:numId w:val="28"/>
        </w:numPr>
        <w:rPr>
          <w:rFonts w:eastAsia="Calibri"/>
        </w:rPr>
      </w:pPr>
      <w:r w:rsidRPr="001C6152">
        <w:rPr>
          <w:rFonts w:eastAsia="Calibri"/>
        </w:rPr>
        <w:t xml:space="preserve">Open communications and coordination between DUWP and Regional Offices is important during a declared pandemic, epidemic, or other widespread illness or disease. </w:t>
      </w:r>
      <w:r w:rsidRPr="001C6152">
        <w:rPr>
          <w:rFonts w:eastAsia="Calibri"/>
        </w:rPr>
        <w:lastRenderedPageBreak/>
        <w:t>The DUWP BC should coordinate communications with the responsible regional BC for oversight activities to ensure a consistent approach to inspections.</w:t>
      </w:r>
    </w:p>
    <w:p w14:paraId="45B2C6E0" w14:textId="77777777" w:rsidR="001C6152" w:rsidRPr="001C6152" w:rsidRDefault="001C6152" w:rsidP="00D05B29">
      <w:pPr>
        <w:pStyle w:val="BodyText3"/>
      </w:pPr>
      <w:r w:rsidRPr="001C6152">
        <w:t>The NRC should consider the threshold at which onsite response is needed for an event. For example, the NRC may be able to perform some level of remote monitoring depending on the accessibility of the licensee's network. If direct onsite response is appropriate, the regions could consider limiting the response, such as having a single inspector respond to the emergency response facility or technical support center only.</w:t>
      </w:r>
    </w:p>
    <w:p w14:paraId="7684614E" w14:textId="730238FA" w:rsidR="001C6152" w:rsidRPr="00F46687" w:rsidRDefault="001C6152" w:rsidP="00F46687">
      <w:pPr>
        <w:pStyle w:val="Heading1"/>
      </w:pPr>
      <w:r w:rsidRPr="00F46687">
        <w:t>2</w:t>
      </w:r>
      <w:r w:rsidR="00D63F26" w:rsidRPr="00F46687">
        <w:t>801</w:t>
      </w:r>
      <w:r w:rsidR="004C0192">
        <w:t>C</w:t>
      </w:r>
      <w:r w:rsidRPr="00F46687">
        <w:t>-0</w:t>
      </w:r>
      <w:r w:rsidR="009D614D">
        <w:t>7</w:t>
      </w:r>
      <w:r w:rsidRPr="00F46687">
        <w:tab/>
        <w:t>REFERENCE</w:t>
      </w:r>
    </w:p>
    <w:p w14:paraId="4F95D6AF" w14:textId="135F1565" w:rsidR="001C6152" w:rsidRPr="001C6152" w:rsidRDefault="001C6152" w:rsidP="00AC106F">
      <w:pPr>
        <w:pStyle w:val="BodyText2"/>
      </w:pPr>
      <w:r w:rsidRPr="001C6152">
        <w:t>R</w:t>
      </w:r>
      <w:r w:rsidR="00AC106F">
        <w:t>IS</w:t>
      </w:r>
      <w:r w:rsidRPr="001C6152">
        <w:t xml:space="preserve"> 2010-04, “Monitoring the Status of Regulated Activities during a Pandemic”</w:t>
      </w:r>
    </w:p>
    <w:p w14:paraId="0743F93F" w14:textId="77777777" w:rsidR="008250C5" w:rsidRDefault="008250C5" w:rsidP="00D05B29">
      <w:pPr>
        <w:pStyle w:val="BodyText"/>
        <w:sectPr w:rsidR="008250C5" w:rsidSect="00AA486E">
          <w:headerReference w:type="default" r:id="rId19"/>
          <w:footerReference w:type="default" r:id="rId20"/>
          <w:pgSz w:w="12240" w:h="15840"/>
          <w:pgMar w:top="1440" w:right="1440" w:bottom="1440" w:left="1440" w:header="720" w:footer="720" w:gutter="0"/>
          <w:pgNumType w:start="1"/>
          <w:cols w:space="720"/>
          <w:docGrid w:linePitch="360"/>
        </w:sectPr>
      </w:pPr>
    </w:p>
    <w:p w14:paraId="69F1849C" w14:textId="75647ED9" w:rsidR="006154FB" w:rsidRDefault="00AE302D" w:rsidP="00C30DCE">
      <w:pPr>
        <w:pStyle w:val="attachmenttitle"/>
      </w:pPr>
      <w:r>
        <w:lastRenderedPageBreak/>
        <w:t xml:space="preserve">Attachment 1: </w:t>
      </w:r>
      <w:r w:rsidR="00102408">
        <w:t xml:space="preserve">Revision History for IMC </w:t>
      </w:r>
      <w:r w:rsidR="00F96293">
        <w:t>2801</w:t>
      </w:r>
    </w:p>
    <w:tbl>
      <w:tblPr>
        <w:tblStyle w:val="IM"/>
        <w:tblW w:w="12960" w:type="dxa"/>
        <w:tblLayout w:type="fixed"/>
        <w:tblLook w:val="0000" w:firstRow="0" w:lastRow="0" w:firstColumn="0" w:lastColumn="0" w:noHBand="0" w:noVBand="0"/>
      </w:tblPr>
      <w:tblGrid>
        <w:gridCol w:w="1384"/>
        <w:gridCol w:w="1562"/>
        <w:gridCol w:w="5972"/>
        <w:gridCol w:w="1821"/>
        <w:gridCol w:w="2221"/>
      </w:tblGrid>
      <w:tr w:rsidR="00102408" w:rsidRPr="00AA205C" w14:paraId="69F184A6" w14:textId="77777777" w:rsidTr="00AF1A9F">
        <w:tc>
          <w:tcPr>
            <w:tcW w:w="1435" w:type="dxa"/>
          </w:tcPr>
          <w:p w14:paraId="69F1849F" w14:textId="77777777" w:rsidR="00102408" w:rsidRPr="00AA205C" w:rsidRDefault="00102408" w:rsidP="007A72F9">
            <w:pPr>
              <w:pStyle w:val="BodyText-table"/>
            </w:pPr>
            <w:r w:rsidRPr="00AA205C">
              <w:t>Commitment Tracking Number</w:t>
            </w:r>
          </w:p>
        </w:tc>
        <w:tc>
          <w:tcPr>
            <w:tcW w:w="1620" w:type="dxa"/>
          </w:tcPr>
          <w:p w14:paraId="69F184A0" w14:textId="77777777" w:rsidR="00102408" w:rsidRDefault="00102408" w:rsidP="007A72F9">
            <w:pPr>
              <w:pStyle w:val="BodyText-table"/>
            </w:pPr>
            <w:r>
              <w:t>Accession Number</w:t>
            </w:r>
          </w:p>
          <w:p w14:paraId="69F184A1" w14:textId="77777777" w:rsidR="00102408" w:rsidRDefault="00102408" w:rsidP="007A72F9">
            <w:pPr>
              <w:pStyle w:val="BodyText-table"/>
            </w:pPr>
            <w:r w:rsidRPr="00AA205C">
              <w:t>Issue Date</w:t>
            </w:r>
          </w:p>
          <w:p w14:paraId="69F184A2" w14:textId="77777777" w:rsidR="00102408" w:rsidRPr="00AA205C" w:rsidRDefault="00102408" w:rsidP="007A72F9">
            <w:pPr>
              <w:pStyle w:val="BodyText-table"/>
            </w:pPr>
            <w:r>
              <w:t>Change Notice</w:t>
            </w:r>
          </w:p>
        </w:tc>
        <w:tc>
          <w:tcPr>
            <w:tcW w:w="6210" w:type="dxa"/>
          </w:tcPr>
          <w:p w14:paraId="69F184A3" w14:textId="77777777" w:rsidR="00102408" w:rsidRPr="00AA205C" w:rsidRDefault="00102408" w:rsidP="007A72F9">
            <w:pPr>
              <w:pStyle w:val="BodyText-table"/>
            </w:pPr>
            <w:r w:rsidRPr="00AA205C">
              <w:t>Description of Change</w:t>
            </w:r>
          </w:p>
        </w:tc>
        <w:tc>
          <w:tcPr>
            <w:tcW w:w="1890" w:type="dxa"/>
          </w:tcPr>
          <w:p w14:paraId="69F184A4" w14:textId="370C243D" w:rsidR="00102408" w:rsidRPr="00AA205C" w:rsidRDefault="00102408" w:rsidP="007A72F9">
            <w:pPr>
              <w:pStyle w:val="BodyText-table"/>
            </w:pPr>
            <w:r>
              <w:t xml:space="preserve">Description of </w:t>
            </w:r>
            <w:r w:rsidRPr="00AA205C">
              <w:t xml:space="preserve">Training </w:t>
            </w:r>
            <w:r>
              <w:t>Required and Completion Date</w:t>
            </w:r>
          </w:p>
        </w:tc>
        <w:tc>
          <w:tcPr>
            <w:tcW w:w="2306" w:type="dxa"/>
          </w:tcPr>
          <w:p w14:paraId="0D7BE96D" w14:textId="77777777" w:rsidR="00AF1A9F" w:rsidRPr="00AF1A9F" w:rsidRDefault="00AF1A9F" w:rsidP="00AF1A9F">
            <w:pPr>
              <w:pStyle w:val="BodyText-table"/>
              <w:rPr>
                <w:rFonts w:eastAsia="Arial"/>
                <w:color w:val="000000" w:themeColor="text1"/>
              </w:rPr>
            </w:pPr>
            <w:r w:rsidRPr="00AF1A9F">
              <w:rPr>
                <w:rFonts w:eastAsia="Arial"/>
                <w:color w:val="000000" w:themeColor="text1"/>
              </w:rPr>
              <w:t>Comment Resolution and Closed Feedback Form Accession Number</w:t>
            </w:r>
          </w:p>
          <w:p w14:paraId="69F184A5" w14:textId="65B6A6BA" w:rsidR="00102408" w:rsidRPr="00AA205C" w:rsidRDefault="00AF1A9F" w:rsidP="00AF1A9F">
            <w:pPr>
              <w:pStyle w:val="BodyText-table"/>
              <w:rPr>
                <w:rFonts w:eastAsia="Arial"/>
                <w:color w:val="000000" w:themeColor="text1"/>
              </w:rPr>
            </w:pPr>
            <w:r w:rsidRPr="00AF1A9F">
              <w:rPr>
                <w:rFonts w:eastAsia="Arial"/>
                <w:color w:val="000000" w:themeColor="text1"/>
              </w:rPr>
              <w:t>(Pre-Decisional Non-Public Information)</w:t>
            </w:r>
          </w:p>
        </w:tc>
      </w:tr>
      <w:tr w:rsidR="002E306C" w:rsidRPr="00AA205C" w14:paraId="1583EBC0" w14:textId="77777777" w:rsidTr="00AF1A9F">
        <w:trPr>
          <w:tblHeader w:val="0"/>
        </w:trPr>
        <w:tc>
          <w:tcPr>
            <w:tcW w:w="1435" w:type="dxa"/>
          </w:tcPr>
          <w:p w14:paraId="76FF4D2F" w14:textId="4FB7EA5C" w:rsidR="002E306C" w:rsidRPr="00AA205C" w:rsidRDefault="00A72850" w:rsidP="007A72F9">
            <w:pPr>
              <w:pStyle w:val="BodyText-table"/>
            </w:pPr>
            <w:r>
              <w:t>n/a</w:t>
            </w:r>
          </w:p>
        </w:tc>
        <w:tc>
          <w:tcPr>
            <w:tcW w:w="1620" w:type="dxa"/>
          </w:tcPr>
          <w:p w14:paraId="3B4101A8" w14:textId="6C753D28" w:rsidR="002E306C" w:rsidRDefault="002E306C" w:rsidP="007A72F9">
            <w:pPr>
              <w:pStyle w:val="BodyText-table"/>
            </w:pPr>
            <w:r>
              <w:t>04/15/94</w:t>
            </w:r>
          </w:p>
        </w:tc>
        <w:tc>
          <w:tcPr>
            <w:tcW w:w="6210" w:type="dxa"/>
          </w:tcPr>
          <w:p w14:paraId="47E94DFE" w14:textId="38227C6B" w:rsidR="002E306C" w:rsidRDefault="00FF497E" w:rsidP="007A72F9">
            <w:pPr>
              <w:pStyle w:val="BodyText-table"/>
            </w:pPr>
            <w:r>
              <w:t>Initial issuance</w:t>
            </w:r>
          </w:p>
        </w:tc>
        <w:tc>
          <w:tcPr>
            <w:tcW w:w="1890" w:type="dxa"/>
          </w:tcPr>
          <w:p w14:paraId="5C61D972" w14:textId="77777777" w:rsidR="002E306C" w:rsidRPr="00AA205C" w:rsidRDefault="002E306C" w:rsidP="007A72F9">
            <w:pPr>
              <w:pStyle w:val="BodyText-table"/>
            </w:pPr>
          </w:p>
        </w:tc>
        <w:tc>
          <w:tcPr>
            <w:tcW w:w="2306" w:type="dxa"/>
          </w:tcPr>
          <w:p w14:paraId="30DFD1E4" w14:textId="77777777" w:rsidR="002E306C" w:rsidRDefault="002E306C" w:rsidP="007A72F9">
            <w:pPr>
              <w:pStyle w:val="BodyText-table"/>
            </w:pPr>
          </w:p>
        </w:tc>
      </w:tr>
      <w:tr w:rsidR="002E306C" w:rsidRPr="00AA205C" w14:paraId="70987230" w14:textId="77777777" w:rsidTr="00AF1A9F">
        <w:trPr>
          <w:tblHeader w:val="0"/>
        </w:trPr>
        <w:tc>
          <w:tcPr>
            <w:tcW w:w="1435" w:type="dxa"/>
          </w:tcPr>
          <w:p w14:paraId="5C12768A" w14:textId="3ECBDAB4" w:rsidR="002E306C" w:rsidRPr="00AA205C" w:rsidRDefault="00A72850" w:rsidP="007A72F9">
            <w:pPr>
              <w:pStyle w:val="BodyText-table"/>
            </w:pPr>
            <w:r>
              <w:t>n/a</w:t>
            </w:r>
          </w:p>
        </w:tc>
        <w:tc>
          <w:tcPr>
            <w:tcW w:w="1620" w:type="dxa"/>
          </w:tcPr>
          <w:p w14:paraId="60926D3A" w14:textId="7A06195E" w:rsidR="002E306C" w:rsidRDefault="006B6D0F" w:rsidP="007A72F9">
            <w:pPr>
              <w:pStyle w:val="BodyText-table"/>
            </w:pPr>
            <w:r>
              <w:t>ML</w:t>
            </w:r>
            <w:r w:rsidR="0026035F">
              <w:t>20212A074</w:t>
            </w:r>
          </w:p>
          <w:p w14:paraId="50911FBD" w14:textId="3F274518" w:rsidR="002E306C" w:rsidRDefault="002E306C" w:rsidP="007A72F9">
            <w:pPr>
              <w:pStyle w:val="BodyText-table"/>
            </w:pPr>
            <w:r>
              <w:t>CN 97-013</w:t>
            </w:r>
          </w:p>
          <w:p w14:paraId="4B5A8105" w14:textId="14E997FA" w:rsidR="002E306C" w:rsidRDefault="002E306C" w:rsidP="007A72F9">
            <w:pPr>
              <w:pStyle w:val="BodyText-table"/>
            </w:pPr>
            <w:r>
              <w:t>09/02/97</w:t>
            </w:r>
          </w:p>
        </w:tc>
        <w:tc>
          <w:tcPr>
            <w:tcW w:w="6210" w:type="dxa"/>
          </w:tcPr>
          <w:p w14:paraId="6A148471" w14:textId="4E6E2B20" w:rsidR="002E306C" w:rsidRDefault="002E306C" w:rsidP="007A72F9">
            <w:pPr>
              <w:pStyle w:val="BodyText-table"/>
            </w:pPr>
            <w:r>
              <w:t>Periodic update</w:t>
            </w:r>
          </w:p>
        </w:tc>
        <w:tc>
          <w:tcPr>
            <w:tcW w:w="1890" w:type="dxa"/>
          </w:tcPr>
          <w:p w14:paraId="3029C4E9" w14:textId="77777777" w:rsidR="002E306C" w:rsidRPr="00AA205C" w:rsidRDefault="002E306C" w:rsidP="007A72F9">
            <w:pPr>
              <w:pStyle w:val="BodyText-table"/>
            </w:pPr>
          </w:p>
        </w:tc>
        <w:tc>
          <w:tcPr>
            <w:tcW w:w="2306" w:type="dxa"/>
          </w:tcPr>
          <w:p w14:paraId="4D73DAA9" w14:textId="77777777" w:rsidR="002E306C" w:rsidRDefault="002E306C" w:rsidP="007A72F9">
            <w:pPr>
              <w:pStyle w:val="BodyText-table"/>
            </w:pPr>
          </w:p>
        </w:tc>
      </w:tr>
      <w:tr w:rsidR="004C1022" w:rsidRPr="00AA205C" w14:paraId="69F184B4" w14:textId="77777777" w:rsidTr="00AF1A9F">
        <w:trPr>
          <w:tblHeader w:val="0"/>
        </w:trPr>
        <w:tc>
          <w:tcPr>
            <w:tcW w:w="1435" w:type="dxa"/>
          </w:tcPr>
          <w:p w14:paraId="69F184AE" w14:textId="6C3B5C68" w:rsidR="004C1022" w:rsidRPr="00AA205C" w:rsidRDefault="00A72850" w:rsidP="007A72F9">
            <w:pPr>
              <w:pStyle w:val="BodyText-table"/>
            </w:pPr>
            <w:r>
              <w:t>n/a</w:t>
            </w:r>
          </w:p>
        </w:tc>
        <w:tc>
          <w:tcPr>
            <w:tcW w:w="1620" w:type="dxa"/>
          </w:tcPr>
          <w:p w14:paraId="3D09E1C6" w14:textId="4209771C" w:rsidR="002E306C" w:rsidRDefault="00347540" w:rsidP="007A72F9">
            <w:pPr>
              <w:pStyle w:val="BodyText-table"/>
            </w:pPr>
            <w:r>
              <w:t>ML003753600</w:t>
            </w:r>
          </w:p>
          <w:p w14:paraId="10B687C2" w14:textId="2800AD6C" w:rsidR="004C1022" w:rsidRDefault="002E306C" w:rsidP="007A72F9">
            <w:pPr>
              <w:pStyle w:val="BodyText-table"/>
            </w:pPr>
            <w:r>
              <w:t>CN 00-014</w:t>
            </w:r>
          </w:p>
          <w:p w14:paraId="69F184B0" w14:textId="4FF13ED8" w:rsidR="002E306C" w:rsidRDefault="002E306C" w:rsidP="007A72F9">
            <w:pPr>
              <w:pStyle w:val="BodyText-table"/>
            </w:pPr>
            <w:r>
              <w:t>08/25/00</w:t>
            </w:r>
          </w:p>
        </w:tc>
        <w:tc>
          <w:tcPr>
            <w:tcW w:w="6210" w:type="dxa"/>
          </w:tcPr>
          <w:p w14:paraId="69F184B1" w14:textId="77777777" w:rsidR="004C1022" w:rsidRDefault="004C1022" w:rsidP="007A72F9">
            <w:pPr>
              <w:pStyle w:val="BodyText-table"/>
            </w:pPr>
            <w:r>
              <w:t>Periodic update</w:t>
            </w:r>
          </w:p>
        </w:tc>
        <w:tc>
          <w:tcPr>
            <w:tcW w:w="1890" w:type="dxa"/>
          </w:tcPr>
          <w:p w14:paraId="69F184B2" w14:textId="77777777" w:rsidR="004C1022" w:rsidRPr="00AA205C" w:rsidRDefault="004C1022" w:rsidP="007A72F9">
            <w:pPr>
              <w:pStyle w:val="BodyText-table"/>
            </w:pPr>
          </w:p>
        </w:tc>
        <w:tc>
          <w:tcPr>
            <w:tcW w:w="2306" w:type="dxa"/>
          </w:tcPr>
          <w:p w14:paraId="69F184B3" w14:textId="737945BC" w:rsidR="004C1022" w:rsidRPr="00AA205C" w:rsidRDefault="004C1022" w:rsidP="007A72F9">
            <w:pPr>
              <w:pStyle w:val="BodyText-table"/>
            </w:pPr>
          </w:p>
        </w:tc>
      </w:tr>
      <w:tr w:rsidR="00102408" w:rsidRPr="00AA205C" w14:paraId="69F184BC" w14:textId="77777777" w:rsidTr="00AF1A9F">
        <w:trPr>
          <w:tblHeader w:val="0"/>
        </w:trPr>
        <w:tc>
          <w:tcPr>
            <w:tcW w:w="1435" w:type="dxa"/>
          </w:tcPr>
          <w:p w14:paraId="69F184B5" w14:textId="6B704850" w:rsidR="00102408" w:rsidRPr="00AA205C" w:rsidRDefault="00CC37CD" w:rsidP="007A72F9">
            <w:pPr>
              <w:pStyle w:val="BodyText-table"/>
            </w:pPr>
            <w:r>
              <w:t>n/a</w:t>
            </w:r>
          </w:p>
        </w:tc>
        <w:tc>
          <w:tcPr>
            <w:tcW w:w="1620" w:type="dxa"/>
          </w:tcPr>
          <w:p w14:paraId="6B9F82C0" w14:textId="3B6EBD12" w:rsidR="003C3F2C" w:rsidRDefault="00AA3A62" w:rsidP="007A72F9">
            <w:pPr>
              <w:pStyle w:val="BodyText-table"/>
            </w:pPr>
            <w:r w:rsidRPr="00AA3A62">
              <w:t>ML21202A302</w:t>
            </w:r>
          </w:p>
          <w:p w14:paraId="2EC9CDBA" w14:textId="77777777" w:rsidR="00854183" w:rsidRDefault="0072639F" w:rsidP="007A72F9">
            <w:pPr>
              <w:pStyle w:val="BodyText-table"/>
            </w:pPr>
            <w:r w:rsidRPr="0072639F">
              <w:t>10/08/21</w:t>
            </w:r>
          </w:p>
          <w:p w14:paraId="69F184B8" w14:textId="052F19FF" w:rsidR="00D4718A" w:rsidRPr="00F43DF7" w:rsidRDefault="00D4718A" w:rsidP="007A72F9">
            <w:pPr>
              <w:pStyle w:val="BodyText-table"/>
              <w:rPr>
                <w:highlight w:val="yellow"/>
              </w:rPr>
            </w:pPr>
            <w:r w:rsidRPr="00854183">
              <w:t>CN 21-</w:t>
            </w:r>
            <w:r w:rsidR="00854183" w:rsidRPr="00854183">
              <w:t>034</w:t>
            </w:r>
          </w:p>
        </w:tc>
        <w:tc>
          <w:tcPr>
            <w:tcW w:w="6210" w:type="dxa"/>
          </w:tcPr>
          <w:p w14:paraId="4D338970" w14:textId="42FC0F7D" w:rsidR="00102408" w:rsidRDefault="2F6FB7F9" w:rsidP="007A72F9">
            <w:pPr>
              <w:pStyle w:val="BodyText-table"/>
            </w:pPr>
            <w:r>
              <w:t xml:space="preserve">IMC </w:t>
            </w:r>
            <w:r w:rsidR="25887994">
              <w:t xml:space="preserve">2801 is being </w:t>
            </w:r>
            <w:r>
              <w:t xml:space="preserve">updated to implement </w:t>
            </w:r>
            <w:r w:rsidR="25887994">
              <w:t xml:space="preserve">a </w:t>
            </w:r>
            <w:r>
              <w:t>risk-informed, performance-based inspection program; IMC</w:t>
            </w:r>
            <w:r w:rsidR="5FA6C93F">
              <w:t> </w:t>
            </w:r>
            <w:r>
              <w:t xml:space="preserve">2801 </w:t>
            </w:r>
            <w:r w:rsidR="25887994">
              <w:t xml:space="preserve">is being </w:t>
            </w:r>
            <w:r>
              <w:t>combined with IMC 2641</w:t>
            </w:r>
            <w:r w:rsidR="1BB907D3">
              <w:t>.</w:t>
            </w:r>
          </w:p>
          <w:p w14:paraId="3B169D05" w14:textId="77777777" w:rsidR="00B66FAE" w:rsidRDefault="00B66FAE" w:rsidP="007A72F9">
            <w:pPr>
              <w:pStyle w:val="BodyText-table"/>
            </w:pPr>
          </w:p>
          <w:p w14:paraId="69F184B9" w14:textId="22B0383E" w:rsidR="00B66FAE" w:rsidRPr="00696BF6" w:rsidRDefault="00B66FAE" w:rsidP="007A72F9">
            <w:pPr>
              <w:pStyle w:val="BodyText-table"/>
            </w:pPr>
            <w:r w:rsidRPr="00B66FAE">
              <w:t xml:space="preserve">This is a major programmatic revision that </w:t>
            </w:r>
            <w:r w:rsidR="00881DF1">
              <w:t xml:space="preserve">combines </w:t>
            </w:r>
            <w:r w:rsidRPr="00B66FAE">
              <w:t>the operating</w:t>
            </w:r>
            <w:r w:rsidR="00B176E6">
              <w:t xml:space="preserve"> uranium recovery</w:t>
            </w:r>
            <w:r w:rsidRPr="00B66FAE">
              <w:t xml:space="preserve"> inspection program </w:t>
            </w:r>
            <w:r w:rsidR="00881DF1">
              <w:t xml:space="preserve">as currently described in </w:t>
            </w:r>
            <w:r w:rsidRPr="00B66FAE">
              <w:t xml:space="preserve">IMC </w:t>
            </w:r>
            <w:r w:rsidR="00B31A8C">
              <w:t xml:space="preserve">2801 and </w:t>
            </w:r>
            <w:r w:rsidR="0031542C">
              <w:t xml:space="preserve">IMC </w:t>
            </w:r>
            <w:r w:rsidRPr="00B66FAE">
              <w:t>2641</w:t>
            </w:r>
            <w:r w:rsidR="0031542C">
              <w:t>.</w:t>
            </w:r>
            <w:r w:rsidRPr="00B66FAE">
              <w:t xml:space="preserve"> </w:t>
            </w:r>
            <w:r w:rsidR="00587A23">
              <w:t xml:space="preserve">The uranium recovery decommissioning inspection program will </w:t>
            </w:r>
            <w:r w:rsidR="007623E5">
              <w:t xml:space="preserve">eventually </w:t>
            </w:r>
            <w:r w:rsidR="00587A23">
              <w:t xml:space="preserve">be moved to IMC 2602. </w:t>
            </w:r>
            <w:r w:rsidRPr="00B66FAE">
              <w:t xml:space="preserve">IMC 2641 </w:t>
            </w:r>
            <w:r w:rsidR="008E46E3">
              <w:t xml:space="preserve">and the previous </w:t>
            </w:r>
            <w:r w:rsidR="0010720B">
              <w:t xml:space="preserve">revision </w:t>
            </w:r>
            <w:r w:rsidR="008E46E3">
              <w:t xml:space="preserve">of IMC 2801 </w:t>
            </w:r>
            <w:r w:rsidRPr="00B66FAE">
              <w:t xml:space="preserve">will remain </w:t>
            </w:r>
            <w:r w:rsidR="008A0DC9">
              <w:t xml:space="preserve">available </w:t>
            </w:r>
            <w:r w:rsidR="008E46E3">
              <w:t>as guidance for</w:t>
            </w:r>
            <w:r w:rsidRPr="00B66FAE">
              <w:t xml:space="preserve"> </w:t>
            </w:r>
            <w:r w:rsidR="0010720B">
              <w:t xml:space="preserve">uranium recovery </w:t>
            </w:r>
            <w:r w:rsidRPr="00B66FAE">
              <w:t xml:space="preserve">decommissioning inspections until </w:t>
            </w:r>
            <w:r w:rsidR="0010720B">
              <w:t>I</w:t>
            </w:r>
            <w:r w:rsidRPr="00B66FAE">
              <w:t xml:space="preserve">MC 2602 </w:t>
            </w:r>
            <w:r w:rsidR="0010720B">
              <w:t>has been updated and reissued</w:t>
            </w:r>
            <w:r w:rsidRPr="00B66FAE">
              <w:t xml:space="preserve">. Once IMC 2602 has been </w:t>
            </w:r>
            <w:r w:rsidR="00B11ED0">
              <w:t>re</w:t>
            </w:r>
            <w:r w:rsidRPr="00B66FAE">
              <w:t xml:space="preserve">issued, </w:t>
            </w:r>
            <w:r w:rsidR="0081522C">
              <w:t>the uranium recovery decommissioning program</w:t>
            </w:r>
            <w:r w:rsidR="009D5D4E">
              <w:t xml:space="preserve"> currently provided</w:t>
            </w:r>
            <w:r w:rsidR="0081522C">
              <w:t xml:space="preserve"> in </w:t>
            </w:r>
            <w:r w:rsidR="002B6EE0">
              <w:t xml:space="preserve">the previous revision of </w:t>
            </w:r>
            <w:r w:rsidR="0081522C">
              <w:t xml:space="preserve">IMC </w:t>
            </w:r>
            <w:r w:rsidR="00B176E6">
              <w:t xml:space="preserve">2801 and </w:t>
            </w:r>
            <w:r w:rsidRPr="00B66FAE">
              <w:t>IMC 2641 will be deleted.</w:t>
            </w:r>
          </w:p>
        </w:tc>
        <w:tc>
          <w:tcPr>
            <w:tcW w:w="1890" w:type="dxa"/>
          </w:tcPr>
          <w:p w14:paraId="69F184BA" w14:textId="630BD301" w:rsidR="00102408" w:rsidRPr="00AA205C" w:rsidRDefault="00F43DF7" w:rsidP="007A72F9">
            <w:pPr>
              <w:pStyle w:val="BodyText-table"/>
            </w:pPr>
            <w:r>
              <w:t>n/a</w:t>
            </w:r>
          </w:p>
        </w:tc>
        <w:tc>
          <w:tcPr>
            <w:tcW w:w="2306" w:type="dxa"/>
          </w:tcPr>
          <w:p w14:paraId="69F184BB" w14:textId="6A89E9BE" w:rsidR="00102408" w:rsidRPr="00AA205C" w:rsidRDefault="00AA3A62" w:rsidP="007A72F9">
            <w:pPr>
              <w:pStyle w:val="BodyText-table"/>
            </w:pPr>
            <w:r w:rsidRPr="00AA3A62">
              <w:t>ML21202A300</w:t>
            </w:r>
          </w:p>
        </w:tc>
      </w:tr>
      <w:tr w:rsidR="001C6434" w:rsidRPr="00AA205C" w14:paraId="0D75BC83" w14:textId="77777777" w:rsidTr="00AF1A9F">
        <w:trPr>
          <w:tblHeader w:val="0"/>
        </w:trPr>
        <w:tc>
          <w:tcPr>
            <w:tcW w:w="1435" w:type="dxa"/>
          </w:tcPr>
          <w:p w14:paraId="332E6495" w14:textId="0BF04517" w:rsidR="001C6434" w:rsidRDefault="001C6434" w:rsidP="007A72F9">
            <w:pPr>
              <w:pStyle w:val="BodyText-table"/>
            </w:pPr>
            <w:r>
              <w:lastRenderedPageBreak/>
              <w:t>n/a</w:t>
            </w:r>
          </w:p>
        </w:tc>
        <w:tc>
          <w:tcPr>
            <w:tcW w:w="1620" w:type="dxa"/>
          </w:tcPr>
          <w:p w14:paraId="5564DF1D" w14:textId="77777777" w:rsidR="004B66E2" w:rsidRDefault="00BC7A2A" w:rsidP="007A72F9">
            <w:pPr>
              <w:pStyle w:val="BodyText-table"/>
            </w:pPr>
            <w:r w:rsidRPr="00BC7A2A">
              <w:t>ML24124A203</w:t>
            </w:r>
          </w:p>
          <w:p w14:paraId="18AD0BFF" w14:textId="77777777" w:rsidR="004B66E2" w:rsidRDefault="004B66E2" w:rsidP="007A72F9">
            <w:pPr>
              <w:pStyle w:val="BodyText-table"/>
            </w:pPr>
            <w:r>
              <w:t>07/26/24</w:t>
            </w:r>
          </w:p>
          <w:p w14:paraId="15D5857E" w14:textId="736AD1F6" w:rsidR="001C6434" w:rsidRPr="00AA3A62" w:rsidRDefault="004B66E2" w:rsidP="007A72F9">
            <w:pPr>
              <w:pStyle w:val="BodyText-table"/>
            </w:pPr>
            <w:r>
              <w:t>CN 24-022</w:t>
            </w:r>
            <w:r w:rsidR="00BC7A2A" w:rsidRPr="00BC7A2A">
              <w:t> </w:t>
            </w:r>
          </w:p>
        </w:tc>
        <w:tc>
          <w:tcPr>
            <w:tcW w:w="6210" w:type="dxa"/>
          </w:tcPr>
          <w:p w14:paraId="3B6EF2B0" w14:textId="0C6754D2" w:rsidR="001C6434" w:rsidRDefault="0000599E" w:rsidP="007A72F9">
            <w:pPr>
              <w:pStyle w:val="BodyText-table"/>
            </w:pPr>
            <w:r>
              <w:t xml:space="preserve">IMC 2801 </w:t>
            </w:r>
            <w:r w:rsidR="00D21533">
              <w:t xml:space="preserve">is </w:t>
            </w:r>
            <w:r>
              <w:t xml:space="preserve">being updated to align with </w:t>
            </w:r>
            <w:r w:rsidR="005E2113">
              <w:t xml:space="preserve">NMSS </w:t>
            </w:r>
            <w:r>
              <w:t>program changes and documented in IMC</w:t>
            </w:r>
            <w:r w:rsidR="005E2113">
              <w:t>s</w:t>
            </w:r>
            <w:r>
              <w:t xml:space="preserve"> 2800, 2600 and 2602</w:t>
            </w:r>
            <w:r w:rsidR="00747A40">
              <w:t xml:space="preserve"> and </w:t>
            </w:r>
            <w:r w:rsidR="0035292E">
              <w:t xml:space="preserve">to add inspection procedure </w:t>
            </w:r>
            <w:r w:rsidR="00A34E69">
              <w:t xml:space="preserve">IP 89025 </w:t>
            </w:r>
            <w:r w:rsidR="0035292E">
              <w:t>for yellowcake dryer and packaging operations.</w:t>
            </w:r>
          </w:p>
        </w:tc>
        <w:tc>
          <w:tcPr>
            <w:tcW w:w="1890" w:type="dxa"/>
          </w:tcPr>
          <w:p w14:paraId="2A612175" w14:textId="1A77318E" w:rsidR="001C6434" w:rsidRDefault="0000599E" w:rsidP="007A72F9">
            <w:pPr>
              <w:pStyle w:val="BodyText-table"/>
            </w:pPr>
            <w:r>
              <w:t>n/a</w:t>
            </w:r>
          </w:p>
        </w:tc>
        <w:tc>
          <w:tcPr>
            <w:tcW w:w="2306" w:type="dxa"/>
          </w:tcPr>
          <w:p w14:paraId="6B4D3EF9" w14:textId="73513950" w:rsidR="001C6434" w:rsidRPr="00AA3A62" w:rsidRDefault="001C6434" w:rsidP="007A72F9">
            <w:pPr>
              <w:pStyle w:val="BodyText-table"/>
            </w:pPr>
          </w:p>
        </w:tc>
      </w:tr>
    </w:tbl>
    <w:p w14:paraId="69F184D5" w14:textId="77777777" w:rsidR="00102408" w:rsidRDefault="00102408" w:rsidP="002D02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AA486E">
      <w:headerReference w:type="default" r:id="rId21"/>
      <w:footerReference w:type="default" r:id="rId2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37FF9" w14:textId="77777777" w:rsidR="003908D9" w:rsidRDefault="003908D9" w:rsidP="00634FA2">
      <w:r>
        <w:separator/>
      </w:r>
    </w:p>
  </w:endnote>
  <w:endnote w:type="continuationSeparator" w:id="0">
    <w:p w14:paraId="65D2F21B" w14:textId="77777777" w:rsidR="003908D9" w:rsidRDefault="003908D9" w:rsidP="00634FA2">
      <w:r>
        <w:continuationSeparator/>
      </w:r>
    </w:p>
  </w:endnote>
  <w:endnote w:type="continuationNotice" w:id="1">
    <w:p w14:paraId="318ACE37" w14:textId="77777777" w:rsidR="003908D9" w:rsidRDefault="0039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84DB" w14:textId="08A843F2" w:rsidR="006A27A4" w:rsidRPr="00C45A6B" w:rsidRDefault="007F2242" w:rsidP="00102408">
    <w:pPr>
      <w:pStyle w:val="Footer"/>
    </w:pPr>
    <w:r>
      <w:t>Issue Date:</w:t>
    </w:r>
    <w:r w:rsidR="00DA1044">
      <w:t xml:space="preserve"> 07/26/24</w:t>
    </w:r>
    <w:r>
      <w:ptab w:relativeTo="margin" w:alignment="center" w:leader="none"/>
    </w:r>
    <w:r w:rsidR="00B82E7A">
      <w:fldChar w:fldCharType="begin"/>
    </w:r>
    <w:r w:rsidR="00B82E7A">
      <w:instrText xml:space="preserve"> PAGE   \* MERGEFORMAT </w:instrText>
    </w:r>
    <w:r w:rsidR="00B82E7A">
      <w:fldChar w:fldCharType="separate"/>
    </w:r>
    <w:r w:rsidR="00B82E7A">
      <w:rPr>
        <w:noProof/>
      </w:rPr>
      <w:t>1</w:t>
    </w:r>
    <w:r w:rsidR="00B82E7A">
      <w:rPr>
        <w:noProof/>
      </w:rPr>
      <w:fldChar w:fldCharType="end"/>
    </w:r>
    <w:r>
      <w:ptab w:relativeTo="margin" w:alignment="right" w:leader="none"/>
    </w:r>
    <w:r w:rsidR="00B82E7A">
      <w:t>2801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4580" w14:textId="77777777" w:rsidR="006A27A4" w:rsidRDefault="004D315C">
    <w:pPr>
      <w:pStyle w:val="Footer"/>
    </w:pPr>
    <w:sdt>
      <w:sdtPr>
        <w:id w:val="-538131126"/>
        <w:docPartObj>
          <w:docPartGallery w:val="Page Numbers (Bottom of Page)"/>
          <w:docPartUnique/>
        </w:docPartObj>
      </w:sdtPr>
      <w:sdtEndPr>
        <w:rPr>
          <w:noProof/>
        </w:rPr>
      </w:sdtEndPr>
      <w:sdtContent>
        <w:r w:rsidR="006A27A4">
          <w:t xml:space="preserve">Issue Date:  </w:t>
        </w:r>
        <w:r w:rsidR="006A27A4">
          <w:tab/>
          <w:t>AppA-</w:t>
        </w:r>
        <w:r w:rsidR="006A27A4">
          <w:fldChar w:fldCharType="begin"/>
        </w:r>
        <w:r w:rsidR="006A27A4">
          <w:instrText xml:space="preserve"> PAGE   \* MERGEFORMAT </w:instrText>
        </w:r>
        <w:r w:rsidR="006A27A4">
          <w:fldChar w:fldCharType="separate"/>
        </w:r>
        <w:r w:rsidR="006A27A4">
          <w:rPr>
            <w:noProof/>
          </w:rPr>
          <w:t>1</w:t>
        </w:r>
        <w:r w:rsidR="006A27A4">
          <w:rPr>
            <w:noProof/>
          </w:rPr>
          <w:fldChar w:fldCharType="end"/>
        </w:r>
      </w:sdtContent>
    </w:sdt>
    <w:r w:rsidR="006A27A4">
      <w:rPr>
        <w:noProof/>
      </w:rPr>
      <w:tab/>
      <w:t>2801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9416" w14:textId="6877DB48" w:rsidR="00BB6148" w:rsidRPr="00C45A6B" w:rsidRDefault="00BB6148" w:rsidP="00102408">
    <w:pPr>
      <w:pStyle w:val="Footer"/>
    </w:pPr>
    <w:r>
      <w:t>Issue Date: 07/26/24</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2801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3F2A" w14:textId="77777777" w:rsidR="00CE080B" w:rsidRDefault="004D315C">
    <w:pPr>
      <w:pStyle w:val="Footer"/>
    </w:pPr>
    <w:sdt>
      <w:sdtPr>
        <w:id w:val="975570520"/>
        <w:docPartObj>
          <w:docPartGallery w:val="Page Numbers (Bottom of Page)"/>
          <w:docPartUnique/>
        </w:docPartObj>
      </w:sdtPr>
      <w:sdtEndPr>
        <w:rPr>
          <w:noProof/>
        </w:rPr>
      </w:sdtEndPr>
      <w:sdtContent>
        <w:r w:rsidR="00CE080B">
          <w:t xml:space="preserve">Issue Date:  </w:t>
        </w:r>
        <w:r w:rsidR="00CE080B">
          <w:tab/>
          <w:t>AppA-</w:t>
        </w:r>
        <w:r w:rsidR="00CE080B">
          <w:fldChar w:fldCharType="begin"/>
        </w:r>
        <w:r w:rsidR="00CE080B">
          <w:instrText xml:space="preserve"> PAGE   \* MERGEFORMAT </w:instrText>
        </w:r>
        <w:r w:rsidR="00CE080B">
          <w:fldChar w:fldCharType="separate"/>
        </w:r>
        <w:r w:rsidR="00CE080B">
          <w:rPr>
            <w:noProof/>
          </w:rPr>
          <w:t>1</w:t>
        </w:r>
        <w:r w:rsidR="00CE080B">
          <w:rPr>
            <w:noProof/>
          </w:rPr>
          <w:fldChar w:fldCharType="end"/>
        </w:r>
      </w:sdtContent>
    </w:sdt>
    <w:r w:rsidR="00CE080B">
      <w:rPr>
        <w:noProof/>
      </w:rPr>
      <w:tab/>
      <w:t>2801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338277"/>
      <w:docPartObj>
        <w:docPartGallery w:val="Page Numbers (Bottom of Page)"/>
        <w:docPartUnique/>
      </w:docPartObj>
    </w:sdtPr>
    <w:sdtEndPr>
      <w:rPr>
        <w:noProof/>
      </w:rPr>
    </w:sdtEndPr>
    <w:sdtContent>
      <w:p w14:paraId="6AD4EE44" w14:textId="241F35FD" w:rsidR="006C6724" w:rsidRDefault="00D55ABA">
        <w:pPr>
          <w:pStyle w:val="Footer"/>
          <w:jc w:val="center"/>
        </w:pPr>
        <w:r>
          <w:t>Issue Date</w:t>
        </w:r>
        <w:r w:rsidR="00396BC2">
          <w:t xml:space="preserve">: </w:t>
        </w:r>
        <w:r w:rsidR="0014035D">
          <w:t>07/26/24</w:t>
        </w:r>
        <w:r w:rsidR="00396BC2">
          <w:tab/>
        </w:r>
        <w:r w:rsidR="006C6724">
          <w:t>App</w:t>
        </w:r>
        <w:r w:rsidR="00F00A58">
          <w:t>B</w:t>
        </w:r>
        <w:r w:rsidR="006C6724">
          <w:t>-</w:t>
        </w:r>
        <w:r w:rsidR="0089487A">
          <w:fldChar w:fldCharType="begin"/>
        </w:r>
        <w:r w:rsidR="0089487A">
          <w:instrText xml:space="preserve"> PAGE   \* MERGEFORMAT </w:instrText>
        </w:r>
        <w:r w:rsidR="0089487A">
          <w:fldChar w:fldCharType="separate"/>
        </w:r>
        <w:r w:rsidR="0089487A">
          <w:rPr>
            <w:noProof/>
          </w:rPr>
          <w:t>1</w:t>
        </w:r>
        <w:r w:rsidR="0089487A">
          <w:rPr>
            <w:noProof/>
          </w:rPr>
          <w:fldChar w:fldCharType="end"/>
        </w:r>
        <w:r w:rsidR="00396BC2">
          <w:tab/>
          <w:t>2801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7814" w14:textId="7049F5A5" w:rsidR="006A27A4" w:rsidRDefault="004D315C">
    <w:pPr>
      <w:pStyle w:val="Footer"/>
    </w:pPr>
    <w:sdt>
      <w:sdtPr>
        <w:id w:val="364724009"/>
        <w:docPartObj>
          <w:docPartGallery w:val="Page Numbers (Bottom of Page)"/>
          <w:docPartUnique/>
        </w:docPartObj>
      </w:sdtPr>
      <w:sdtEndPr>
        <w:rPr>
          <w:noProof/>
        </w:rPr>
      </w:sdtEndPr>
      <w:sdtContent>
        <w:r w:rsidR="006A27A4">
          <w:t xml:space="preserve">Issue Date:  </w:t>
        </w:r>
        <w:r w:rsidR="0036699E">
          <w:t>xx/xx/22</w:t>
        </w:r>
        <w:r w:rsidR="006A27A4">
          <w:tab/>
        </w:r>
        <w:r w:rsidR="00412679">
          <w:t>App</w:t>
        </w:r>
        <w:r w:rsidR="00AC5F61">
          <w:t>B</w:t>
        </w:r>
        <w:r w:rsidR="00412679">
          <w:t>-1</w:t>
        </w:r>
      </w:sdtContent>
    </w:sdt>
    <w:r w:rsidR="006A27A4">
      <w:rPr>
        <w:noProof/>
      </w:rPr>
      <w:tab/>
      <w:t>2801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558529"/>
      <w:docPartObj>
        <w:docPartGallery w:val="Page Numbers (Bottom of Page)"/>
        <w:docPartUnique/>
      </w:docPartObj>
    </w:sdtPr>
    <w:sdtEndPr>
      <w:rPr>
        <w:noProof/>
      </w:rPr>
    </w:sdtEndPr>
    <w:sdtContent>
      <w:p w14:paraId="7FB99D07" w14:textId="5E845EF2" w:rsidR="0089487A" w:rsidRDefault="0089487A">
        <w:pPr>
          <w:pStyle w:val="Footer"/>
          <w:jc w:val="center"/>
        </w:pPr>
        <w:r>
          <w:t xml:space="preserve">Issue Date: </w:t>
        </w:r>
        <w:r w:rsidR="0014035D">
          <w:t>07/26/24</w:t>
        </w:r>
        <w:r>
          <w:tab/>
          <w:t>AppC-</w:t>
        </w:r>
        <w:r>
          <w:fldChar w:fldCharType="begin"/>
        </w:r>
        <w:r>
          <w:instrText xml:space="preserve"> PAGE   \* MERGEFORMAT </w:instrText>
        </w:r>
        <w:r>
          <w:fldChar w:fldCharType="separate"/>
        </w:r>
        <w:r>
          <w:rPr>
            <w:noProof/>
          </w:rPr>
          <w:t>1</w:t>
        </w:r>
        <w:r>
          <w:rPr>
            <w:noProof/>
          </w:rPr>
          <w:fldChar w:fldCharType="end"/>
        </w:r>
        <w:r>
          <w:tab/>
          <w:t>2801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84DC" w14:textId="7D207F47" w:rsidR="006A27A4" w:rsidRPr="00F94900" w:rsidRDefault="00036EDD" w:rsidP="00F94900">
    <w:pPr>
      <w:pStyle w:val="Footer"/>
    </w:pPr>
    <w:r>
      <w:t>Issue Date</w:t>
    </w:r>
    <w:r w:rsidR="00684814">
      <w:t>:</w:t>
    </w:r>
    <w:r>
      <w:t xml:space="preserve"> </w:t>
    </w:r>
    <w:r w:rsidR="0014035D">
      <w:t>07/26/24</w:t>
    </w:r>
    <w:r>
      <w:ptab w:relativeTo="margin" w:alignment="center" w:leader="none"/>
    </w:r>
    <w:r w:rsidR="00A866DA">
      <w:t>Att1-</w:t>
    </w:r>
    <w:r w:rsidR="009B6D8E">
      <w:fldChar w:fldCharType="begin"/>
    </w:r>
    <w:r w:rsidR="009B6D8E">
      <w:instrText xml:space="preserve"> PAGE   \* MERGEFORMAT </w:instrText>
    </w:r>
    <w:r w:rsidR="009B6D8E">
      <w:fldChar w:fldCharType="separate"/>
    </w:r>
    <w:r w:rsidR="009B6D8E">
      <w:rPr>
        <w:noProof/>
      </w:rPr>
      <w:t>1</w:t>
    </w:r>
    <w:r w:rsidR="009B6D8E">
      <w:rPr>
        <w:noProof/>
      </w:rPr>
      <w:fldChar w:fldCharType="end"/>
    </w:r>
    <w:r>
      <w:ptab w:relativeTo="margin" w:alignment="right" w:leader="none"/>
    </w:r>
    <w:r w:rsidR="00684814">
      <w:t>2801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45E5" w14:textId="77777777" w:rsidR="003908D9" w:rsidRDefault="003908D9" w:rsidP="00634FA2">
      <w:r>
        <w:separator/>
      </w:r>
    </w:p>
  </w:footnote>
  <w:footnote w:type="continuationSeparator" w:id="0">
    <w:p w14:paraId="09B4DAEE" w14:textId="77777777" w:rsidR="003908D9" w:rsidRDefault="003908D9" w:rsidP="00634FA2">
      <w:r>
        <w:continuationSeparator/>
      </w:r>
    </w:p>
  </w:footnote>
  <w:footnote w:type="continuationNotice" w:id="1">
    <w:p w14:paraId="711A9788" w14:textId="77777777" w:rsidR="003908D9" w:rsidRDefault="00390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8C79" w14:textId="77777777" w:rsidR="00CE080B" w:rsidRDefault="00CE0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C7DC" w14:textId="77777777" w:rsidR="00F00A58" w:rsidRDefault="00F00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807E" w14:textId="77777777" w:rsidR="006A27A4" w:rsidRDefault="006A2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F066" w14:textId="77777777" w:rsidR="0089487A" w:rsidRDefault="008948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C23C" w14:textId="77777777" w:rsidR="006A27A4" w:rsidRDefault="006A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8EA1E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FA2E198"/>
    <w:lvl w:ilvl="0">
      <w:start w:val="1"/>
      <w:numFmt w:val="bullet"/>
      <w:pStyle w:val="ListBullet3"/>
      <w:lvlText w:val=""/>
      <w:lvlJc w:val="left"/>
      <w:pPr>
        <w:ind w:left="1080" w:hanging="360"/>
      </w:pPr>
      <w:rPr>
        <w:rFonts w:ascii="Symbol" w:hAnsi="Symbol" w:hint="default"/>
      </w:rPr>
    </w:lvl>
  </w:abstractNum>
  <w:abstractNum w:abstractNumId="2" w15:restartNumberingAfterBreak="0">
    <w:nsid w:val="FFFFFF89"/>
    <w:multiLevelType w:val="singleLevel"/>
    <w:tmpl w:val="929864E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F4A46"/>
    <w:multiLevelType w:val="hybridMultilevel"/>
    <w:tmpl w:val="6ACEE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453E37"/>
    <w:multiLevelType w:val="hybridMultilevel"/>
    <w:tmpl w:val="30BE60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8898A0"/>
    <w:multiLevelType w:val="hybridMultilevel"/>
    <w:tmpl w:val="27506CC8"/>
    <w:lvl w:ilvl="0" w:tplc="9D0A1688">
      <w:start w:val="1"/>
      <w:numFmt w:val="bullet"/>
      <w:lvlText w:val=""/>
      <w:lvlJc w:val="left"/>
      <w:pPr>
        <w:ind w:left="720" w:hanging="360"/>
      </w:pPr>
      <w:rPr>
        <w:rFonts w:ascii="Symbol" w:hAnsi="Symbol" w:hint="default"/>
      </w:rPr>
    </w:lvl>
    <w:lvl w:ilvl="1" w:tplc="CF92AF80">
      <w:start w:val="1"/>
      <w:numFmt w:val="bullet"/>
      <w:lvlText w:val="o"/>
      <w:lvlJc w:val="left"/>
      <w:pPr>
        <w:ind w:left="1440" w:hanging="360"/>
      </w:pPr>
      <w:rPr>
        <w:rFonts w:ascii="Courier New" w:hAnsi="Courier New" w:hint="default"/>
      </w:rPr>
    </w:lvl>
    <w:lvl w:ilvl="2" w:tplc="4CCA6E6C">
      <w:start w:val="1"/>
      <w:numFmt w:val="bullet"/>
      <w:lvlText w:val=""/>
      <w:lvlJc w:val="left"/>
      <w:pPr>
        <w:ind w:left="2160" w:hanging="360"/>
      </w:pPr>
      <w:rPr>
        <w:rFonts w:ascii="Wingdings" w:hAnsi="Wingdings" w:hint="default"/>
      </w:rPr>
    </w:lvl>
    <w:lvl w:ilvl="3" w:tplc="83EEC9EE">
      <w:start w:val="1"/>
      <w:numFmt w:val="bullet"/>
      <w:lvlText w:val=""/>
      <w:lvlJc w:val="left"/>
      <w:pPr>
        <w:ind w:left="2880" w:hanging="360"/>
      </w:pPr>
      <w:rPr>
        <w:rFonts w:ascii="Symbol" w:hAnsi="Symbol" w:hint="default"/>
      </w:rPr>
    </w:lvl>
    <w:lvl w:ilvl="4" w:tplc="4E2444EC">
      <w:start w:val="1"/>
      <w:numFmt w:val="bullet"/>
      <w:lvlText w:val="o"/>
      <w:lvlJc w:val="left"/>
      <w:pPr>
        <w:ind w:left="3600" w:hanging="360"/>
      </w:pPr>
      <w:rPr>
        <w:rFonts w:ascii="Courier New" w:hAnsi="Courier New" w:hint="default"/>
      </w:rPr>
    </w:lvl>
    <w:lvl w:ilvl="5" w:tplc="A2680FE0">
      <w:start w:val="1"/>
      <w:numFmt w:val="bullet"/>
      <w:lvlText w:val=""/>
      <w:lvlJc w:val="left"/>
      <w:pPr>
        <w:ind w:left="4320" w:hanging="360"/>
      </w:pPr>
      <w:rPr>
        <w:rFonts w:ascii="Wingdings" w:hAnsi="Wingdings" w:hint="default"/>
      </w:rPr>
    </w:lvl>
    <w:lvl w:ilvl="6" w:tplc="4534287A">
      <w:start w:val="1"/>
      <w:numFmt w:val="bullet"/>
      <w:lvlText w:val=""/>
      <w:lvlJc w:val="left"/>
      <w:pPr>
        <w:ind w:left="5040" w:hanging="360"/>
      </w:pPr>
      <w:rPr>
        <w:rFonts w:ascii="Symbol" w:hAnsi="Symbol" w:hint="default"/>
      </w:rPr>
    </w:lvl>
    <w:lvl w:ilvl="7" w:tplc="28360A84">
      <w:start w:val="1"/>
      <w:numFmt w:val="bullet"/>
      <w:lvlText w:val="o"/>
      <w:lvlJc w:val="left"/>
      <w:pPr>
        <w:ind w:left="5760" w:hanging="360"/>
      </w:pPr>
      <w:rPr>
        <w:rFonts w:ascii="Courier New" w:hAnsi="Courier New" w:hint="default"/>
      </w:rPr>
    </w:lvl>
    <w:lvl w:ilvl="8" w:tplc="BC76B32E">
      <w:start w:val="1"/>
      <w:numFmt w:val="bullet"/>
      <w:lvlText w:val=""/>
      <w:lvlJc w:val="left"/>
      <w:pPr>
        <w:ind w:left="6480" w:hanging="360"/>
      </w:pPr>
      <w:rPr>
        <w:rFonts w:ascii="Wingdings" w:hAnsi="Wingdings" w:hint="default"/>
      </w:rPr>
    </w:lvl>
  </w:abstractNum>
  <w:abstractNum w:abstractNumId="6" w15:restartNumberingAfterBreak="0">
    <w:nsid w:val="03E519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CE737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0F245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CB3294E"/>
    <w:multiLevelType w:val="hybridMultilevel"/>
    <w:tmpl w:val="0F50B658"/>
    <w:lvl w:ilvl="0" w:tplc="B6789490">
      <w:start w:val="1"/>
      <w:numFmt w:val="lowerLetter"/>
      <w:lvlText w:val="%1."/>
      <w:lvlJc w:val="left"/>
      <w:pPr>
        <w:ind w:left="533" w:hanging="259"/>
      </w:pPr>
      <w:rPr>
        <w:rFonts w:hint="default"/>
      </w:rPr>
    </w:lvl>
    <w:lvl w:ilvl="1" w:tplc="EC9A8A6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64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90"/>
        </w:tabs>
        <w:ind w:left="99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81959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5CD06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E316AA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1451ACB"/>
    <w:multiLevelType w:val="multilevel"/>
    <w:tmpl w:val="10E0A3B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4712FAB"/>
    <w:multiLevelType w:val="multilevel"/>
    <w:tmpl w:val="F7F2B2F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9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49359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90"/>
        </w:tabs>
        <w:ind w:left="99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A4C4C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2A070B6"/>
    <w:multiLevelType w:val="hybridMultilevel"/>
    <w:tmpl w:val="9C423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55A3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63EE6C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65181E86"/>
    <w:multiLevelType w:val="hybridMultilevel"/>
    <w:tmpl w:val="6C24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656DB"/>
    <w:multiLevelType w:val="hybridMultilevel"/>
    <w:tmpl w:val="B5DE7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920F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7C2D0EA4"/>
    <w:multiLevelType w:val="multilevel"/>
    <w:tmpl w:val="F7F2B2F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9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CFC1C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37785966">
    <w:abstractNumId w:val="9"/>
  </w:num>
  <w:num w:numId="2" w16cid:durableId="1580098987">
    <w:abstractNumId w:val="15"/>
  </w:num>
  <w:num w:numId="3" w16cid:durableId="1260456023">
    <w:abstractNumId w:val="2"/>
  </w:num>
  <w:num w:numId="4" w16cid:durableId="681012185">
    <w:abstractNumId w:val="1"/>
  </w:num>
  <w:num w:numId="5" w16cid:durableId="272370953">
    <w:abstractNumId w:val="0"/>
  </w:num>
  <w:num w:numId="6" w16cid:durableId="569968043">
    <w:abstractNumId w:val="14"/>
  </w:num>
  <w:num w:numId="7" w16cid:durableId="1101414990">
    <w:abstractNumId w:val="19"/>
  </w:num>
  <w:num w:numId="8" w16cid:durableId="423650943">
    <w:abstractNumId w:val="23"/>
  </w:num>
  <w:num w:numId="9" w16cid:durableId="143356604">
    <w:abstractNumId w:val="4"/>
  </w:num>
  <w:num w:numId="10" w16cid:durableId="2085108018">
    <w:abstractNumId w:val="6"/>
  </w:num>
  <w:num w:numId="11" w16cid:durableId="1779174809">
    <w:abstractNumId w:val="7"/>
  </w:num>
  <w:num w:numId="12" w16cid:durableId="1583293568">
    <w:abstractNumId w:val="12"/>
  </w:num>
  <w:num w:numId="13" w16cid:durableId="1455907334">
    <w:abstractNumId w:val="13"/>
  </w:num>
  <w:num w:numId="14" w16cid:durableId="1217813464">
    <w:abstractNumId w:val="26"/>
  </w:num>
  <w:num w:numId="15" w16cid:durableId="273636121">
    <w:abstractNumId w:val="24"/>
  </w:num>
  <w:num w:numId="16" w16cid:durableId="2042195434">
    <w:abstractNumId w:val="18"/>
  </w:num>
  <w:num w:numId="17" w16cid:durableId="11955296">
    <w:abstractNumId w:val="8"/>
  </w:num>
  <w:num w:numId="18" w16cid:durableId="1452744150">
    <w:abstractNumId w:val="20"/>
  </w:num>
  <w:num w:numId="19" w16cid:durableId="1450970145">
    <w:abstractNumId w:val="3"/>
  </w:num>
  <w:num w:numId="20" w16cid:durableId="139200122">
    <w:abstractNumId w:val="21"/>
  </w:num>
  <w:num w:numId="21" w16cid:durableId="130560045">
    <w:abstractNumId w:val="17"/>
  </w:num>
  <w:num w:numId="22" w16cid:durableId="816846473">
    <w:abstractNumId w:val="10"/>
  </w:num>
  <w:num w:numId="23" w16cid:durableId="237247669">
    <w:abstractNumId w:val="25"/>
  </w:num>
  <w:num w:numId="24" w16cid:durableId="477962635">
    <w:abstractNumId w:val="0"/>
  </w:num>
  <w:num w:numId="25" w16cid:durableId="304701046">
    <w:abstractNumId w:val="11"/>
  </w:num>
  <w:num w:numId="26" w16cid:durableId="262306087">
    <w:abstractNumId w:val="5"/>
  </w:num>
  <w:num w:numId="27" w16cid:durableId="497304439">
    <w:abstractNumId w:val="22"/>
  </w:num>
  <w:num w:numId="28" w16cid:durableId="5393926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0157"/>
    <w:rsid w:val="0000030C"/>
    <w:rsid w:val="000009BE"/>
    <w:rsid w:val="0000106D"/>
    <w:rsid w:val="000011DC"/>
    <w:rsid w:val="000022B2"/>
    <w:rsid w:val="00002579"/>
    <w:rsid w:val="000029A2"/>
    <w:rsid w:val="00003FAF"/>
    <w:rsid w:val="00004AD0"/>
    <w:rsid w:val="00004D6E"/>
    <w:rsid w:val="00005051"/>
    <w:rsid w:val="000050AA"/>
    <w:rsid w:val="0000529D"/>
    <w:rsid w:val="0000599E"/>
    <w:rsid w:val="00006AA8"/>
    <w:rsid w:val="00006F6D"/>
    <w:rsid w:val="00007DB4"/>
    <w:rsid w:val="000104AE"/>
    <w:rsid w:val="000108C0"/>
    <w:rsid w:val="000109BF"/>
    <w:rsid w:val="00010F82"/>
    <w:rsid w:val="00011193"/>
    <w:rsid w:val="00011281"/>
    <w:rsid w:val="000112E2"/>
    <w:rsid w:val="00011622"/>
    <w:rsid w:val="00011A89"/>
    <w:rsid w:val="0001326D"/>
    <w:rsid w:val="00014766"/>
    <w:rsid w:val="00015745"/>
    <w:rsid w:val="000157D3"/>
    <w:rsid w:val="00015CB6"/>
    <w:rsid w:val="00016418"/>
    <w:rsid w:val="00016E7A"/>
    <w:rsid w:val="00017495"/>
    <w:rsid w:val="00017613"/>
    <w:rsid w:val="00021C0E"/>
    <w:rsid w:val="0002322A"/>
    <w:rsid w:val="00024168"/>
    <w:rsid w:val="000241D1"/>
    <w:rsid w:val="000248DD"/>
    <w:rsid w:val="00031170"/>
    <w:rsid w:val="0003145B"/>
    <w:rsid w:val="00031C4E"/>
    <w:rsid w:val="0003246E"/>
    <w:rsid w:val="00032CC1"/>
    <w:rsid w:val="00032F62"/>
    <w:rsid w:val="000339E9"/>
    <w:rsid w:val="00034B38"/>
    <w:rsid w:val="0003515E"/>
    <w:rsid w:val="000358B1"/>
    <w:rsid w:val="00036EDD"/>
    <w:rsid w:val="00040258"/>
    <w:rsid w:val="00040B37"/>
    <w:rsid w:val="0004197B"/>
    <w:rsid w:val="00041C3F"/>
    <w:rsid w:val="00042A23"/>
    <w:rsid w:val="00043011"/>
    <w:rsid w:val="000437FA"/>
    <w:rsid w:val="00044417"/>
    <w:rsid w:val="000446B2"/>
    <w:rsid w:val="00044C94"/>
    <w:rsid w:val="00045267"/>
    <w:rsid w:val="00047F5D"/>
    <w:rsid w:val="00050DEF"/>
    <w:rsid w:val="00051823"/>
    <w:rsid w:val="00051C1D"/>
    <w:rsid w:val="000527EC"/>
    <w:rsid w:val="00054046"/>
    <w:rsid w:val="000548D2"/>
    <w:rsid w:val="000556C1"/>
    <w:rsid w:val="00056192"/>
    <w:rsid w:val="000570E7"/>
    <w:rsid w:val="000573AB"/>
    <w:rsid w:val="00060233"/>
    <w:rsid w:val="000609CD"/>
    <w:rsid w:val="00060FA3"/>
    <w:rsid w:val="000613D9"/>
    <w:rsid w:val="0006243B"/>
    <w:rsid w:val="00062833"/>
    <w:rsid w:val="00062AFB"/>
    <w:rsid w:val="00062DC4"/>
    <w:rsid w:val="00063FDA"/>
    <w:rsid w:val="00065075"/>
    <w:rsid w:val="00065271"/>
    <w:rsid w:val="00065570"/>
    <w:rsid w:val="00066A6B"/>
    <w:rsid w:val="00066ACE"/>
    <w:rsid w:val="00067920"/>
    <w:rsid w:val="00070001"/>
    <w:rsid w:val="00070D55"/>
    <w:rsid w:val="00071538"/>
    <w:rsid w:val="000728D4"/>
    <w:rsid w:val="000733EC"/>
    <w:rsid w:val="00073BC0"/>
    <w:rsid w:val="000744D7"/>
    <w:rsid w:val="00074C94"/>
    <w:rsid w:val="00076165"/>
    <w:rsid w:val="0007666C"/>
    <w:rsid w:val="0007673B"/>
    <w:rsid w:val="00076F2B"/>
    <w:rsid w:val="00076F61"/>
    <w:rsid w:val="00077039"/>
    <w:rsid w:val="00077C61"/>
    <w:rsid w:val="0008110C"/>
    <w:rsid w:val="00081377"/>
    <w:rsid w:val="00081A81"/>
    <w:rsid w:val="00081D75"/>
    <w:rsid w:val="00082B73"/>
    <w:rsid w:val="000841AA"/>
    <w:rsid w:val="000844E3"/>
    <w:rsid w:val="000864B4"/>
    <w:rsid w:val="000879F8"/>
    <w:rsid w:val="00090861"/>
    <w:rsid w:val="00091E30"/>
    <w:rsid w:val="000935F0"/>
    <w:rsid w:val="0009388C"/>
    <w:rsid w:val="00096AA2"/>
    <w:rsid w:val="000A126A"/>
    <w:rsid w:val="000A13F8"/>
    <w:rsid w:val="000A19C3"/>
    <w:rsid w:val="000A1A14"/>
    <w:rsid w:val="000A38BC"/>
    <w:rsid w:val="000A3CAD"/>
    <w:rsid w:val="000A4A87"/>
    <w:rsid w:val="000A4D5E"/>
    <w:rsid w:val="000A56B7"/>
    <w:rsid w:val="000A5D11"/>
    <w:rsid w:val="000A62FD"/>
    <w:rsid w:val="000A6928"/>
    <w:rsid w:val="000A720F"/>
    <w:rsid w:val="000A72E3"/>
    <w:rsid w:val="000B024A"/>
    <w:rsid w:val="000B19A7"/>
    <w:rsid w:val="000B2A8C"/>
    <w:rsid w:val="000B47C0"/>
    <w:rsid w:val="000B572C"/>
    <w:rsid w:val="000B626A"/>
    <w:rsid w:val="000B738B"/>
    <w:rsid w:val="000B7C02"/>
    <w:rsid w:val="000C01D4"/>
    <w:rsid w:val="000C0211"/>
    <w:rsid w:val="000C0B7D"/>
    <w:rsid w:val="000C130F"/>
    <w:rsid w:val="000C1973"/>
    <w:rsid w:val="000C34F4"/>
    <w:rsid w:val="000C353A"/>
    <w:rsid w:val="000C4CF7"/>
    <w:rsid w:val="000C6183"/>
    <w:rsid w:val="000C6BD5"/>
    <w:rsid w:val="000C715D"/>
    <w:rsid w:val="000D15C1"/>
    <w:rsid w:val="000D1673"/>
    <w:rsid w:val="000D1895"/>
    <w:rsid w:val="000D1D72"/>
    <w:rsid w:val="000D20B3"/>
    <w:rsid w:val="000D24A4"/>
    <w:rsid w:val="000D2507"/>
    <w:rsid w:val="000D2699"/>
    <w:rsid w:val="000D3BFC"/>
    <w:rsid w:val="000D4324"/>
    <w:rsid w:val="000D54B4"/>
    <w:rsid w:val="000D5A84"/>
    <w:rsid w:val="000D66FF"/>
    <w:rsid w:val="000D6C88"/>
    <w:rsid w:val="000D6DA8"/>
    <w:rsid w:val="000D7D1E"/>
    <w:rsid w:val="000D7D53"/>
    <w:rsid w:val="000D7F0A"/>
    <w:rsid w:val="000E0EEB"/>
    <w:rsid w:val="000E1CA5"/>
    <w:rsid w:val="000E1CDD"/>
    <w:rsid w:val="000E2581"/>
    <w:rsid w:val="000E2583"/>
    <w:rsid w:val="000E3CB7"/>
    <w:rsid w:val="000E4383"/>
    <w:rsid w:val="000E45F4"/>
    <w:rsid w:val="000E5045"/>
    <w:rsid w:val="000E5405"/>
    <w:rsid w:val="000E5D8A"/>
    <w:rsid w:val="000E6362"/>
    <w:rsid w:val="000E71EC"/>
    <w:rsid w:val="000E7229"/>
    <w:rsid w:val="000E788C"/>
    <w:rsid w:val="000E78C9"/>
    <w:rsid w:val="000F17AF"/>
    <w:rsid w:val="000F24B5"/>
    <w:rsid w:val="000F2665"/>
    <w:rsid w:val="000F2BCB"/>
    <w:rsid w:val="000F2F1F"/>
    <w:rsid w:val="000F42EC"/>
    <w:rsid w:val="000F4D6B"/>
    <w:rsid w:val="000F52DB"/>
    <w:rsid w:val="000F5B6A"/>
    <w:rsid w:val="000F5DA4"/>
    <w:rsid w:val="000F6122"/>
    <w:rsid w:val="000F6174"/>
    <w:rsid w:val="000F63C5"/>
    <w:rsid w:val="000F780D"/>
    <w:rsid w:val="001006F2"/>
    <w:rsid w:val="001011CB"/>
    <w:rsid w:val="00102408"/>
    <w:rsid w:val="001025AC"/>
    <w:rsid w:val="00102C27"/>
    <w:rsid w:val="00103138"/>
    <w:rsid w:val="00103A65"/>
    <w:rsid w:val="00104056"/>
    <w:rsid w:val="00104EA5"/>
    <w:rsid w:val="00106AF5"/>
    <w:rsid w:val="00106C2B"/>
    <w:rsid w:val="00106C56"/>
    <w:rsid w:val="0010720B"/>
    <w:rsid w:val="00107D6C"/>
    <w:rsid w:val="00110692"/>
    <w:rsid w:val="00110FBB"/>
    <w:rsid w:val="00111398"/>
    <w:rsid w:val="001115E2"/>
    <w:rsid w:val="001119A9"/>
    <w:rsid w:val="001132B1"/>
    <w:rsid w:val="001137BD"/>
    <w:rsid w:val="00114A1C"/>
    <w:rsid w:val="00115AEB"/>
    <w:rsid w:val="00117119"/>
    <w:rsid w:val="0012029C"/>
    <w:rsid w:val="00120AB4"/>
    <w:rsid w:val="00121245"/>
    <w:rsid w:val="00121948"/>
    <w:rsid w:val="001231AD"/>
    <w:rsid w:val="0012505C"/>
    <w:rsid w:val="00125525"/>
    <w:rsid w:val="0012578E"/>
    <w:rsid w:val="00125E11"/>
    <w:rsid w:val="00125ECA"/>
    <w:rsid w:val="00126297"/>
    <w:rsid w:val="0012758C"/>
    <w:rsid w:val="001279B2"/>
    <w:rsid w:val="00127C41"/>
    <w:rsid w:val="00130BC7"/>
    <w:rsid w:val="00131984"/>
    <w:rsid w:val="00131BB3"/>
    <w:rsid w:val="00132A69"/>
    <w:rsid w:val="00132D89"/>
    <w:rsid w:val="001334EB"/>
    <w:rsid w:val="001337D7"/>
    <w:rsid w:val="00133E68"/>
    <w:rsid w:val="00134236"/>
    <w:rsid w:val="00135077"/>
    <w:rsid w:val="00136A54"/>
    <w:rsid w:val="00136CA8"/>
    <w:rsid w:val="00136ECC"/>
    <w:rsid w:val="001378F6"/>
    <w:rsid w:val="00137F4A"/>
    <w:rsid w:val="0014035D"/>
    <w:rsid w:val="00140B32"/>
    <w:rsid w:val="00140EE0"/>
    <w:rsid w:val="00141DAB"/>
    <w:rsid w:val="0014345E"/>
    <w:rsid w:val="001450B9"/>
    <w:rsid w:val="0014591A"/>
    <w:rsid w:val="00145943"/>
    <w:rsid w:val="00145B24"/>
    <w:rsid w:val="00145BEE"/>
    <w:rsid w:val="001460D7"/>
    <w:rsid w:val="0014678E"/>
    <w:rsid w:val="00146F04"/>
    <w:rsid w:val="00147061"/>
    <w:rsid w:val="001476F4"/>
    <w:rsid w:val="00150E1D"/>
    <w:rsid w:val="0015139F"/>
    <w:rsid w:val="00152221"/>
    <w:rsid w:val="00152559"/>
    <w:rsid w:val="00152F64"/>
    <w:rsid w:val="00153164"/>
    <w:rsid w:val="00153B88"/>
    <w:rsid w:val="00154821"/>
    <w:rsid w:val="0015491D"/>
    <w:rsid w:val="001556CA"/>
    <w:rsid w:val="0015579D"/>
    <w:rsid w:val="001559AE"/>
    <w:rsid w:val="00156448"/>
    <w:rsid w:val="001566C6"/>
    <w:rsid w:val="00157C69"/>
    <w:rsid w:val="00160087"/>
    <w:rsid w:val="001609A5"/>
    <w:rsid w:val="00160B27"/>
    <w:rsid w:val="00161133"/>
    <w:rsid w:val="0016164D"/>
    <w:rsid w:val="00161E80"/>
    <w:rsid w:val="00161ECB"/>
    <w:rsid w:val="00162AB7"/>
    <w:rsid w:val="00162B49"/>
    <w:rsid w:val="00162D9F"/>
    <w:rsid w:val="001632BF"/>
    <w:rsid w:val="00163D2B"/>
    <w:rsid w:val="0016418C"/>
    <w:rsid w:val="00166E40"/>
    <w:rsid w:val="001670AA"/>
    <w:rsid w:val="0016788C"/>
    <w:rsid w:val="00167973"/>
    <w:rsid w:val="0017115A"/>
    <w:rsid w:val="0017130E"/>
    <w:rsid w:val="00172BB1"/>
    <w:rsid w:val="0017388A"/>
    <w:rsid w:val="001748AA"/>
    <w:rsid w:val="00174F9A"/>
    <w:rsid w:val="0017660D"/>
    <w:rsid w:val="001767A4"/>
    <w:rsid w:val="00177449"/>
    <w:rsid w:val="00177609"/>
    <w:rsid w:val="00177C8E"/>
    <w:rsid w:val="0018027A"/>
    <w:rsid w:val="001814C3"/>
    <w:rsid w:val="00181A70"/>
    <w:rsid w:val="00181B6C"/>
    <w:rsid w:val="00181DCB"/>
    <w:rsid w:val="00182017"/>
    <w:rsid w:val="001826D4"/>
    <w:rsid w:val="00182747"/>
    <w:rsid w:val="00182A4A"/>
    <w:rsid w:val="00183580"/>
    <w:rsid w:val="001838EB"/>
    <w:rsid w:val="00183AD7"/>
    <w:rsid w:val="00184071"/>
    <w:rsid w:val="00184747"/>
    <w:rsid w:val="00185543"/>
    <w:rsid w:val="001856DE"/>
    <w:rsid w:val="00185BD4"/>
    <w:rsid w:val="00186201"/>
    <w:rsid w:val="00186279"/>
    <w:rsid w:val="00186520"/>
    <w:rsid w:val="0018712A"/>
    <w:rsid w:val="001904F2"/>
    <w:rsid w:val="0019075F"/>
    <w:rsid w:val="001907C5"/>
    <w:rsid w:val="00191470"/>
    <w:rsid w:val="001922C8"/>
    <w:rsid w:val="0019268E"/>
    <w:rsid w:val="001942F6"/>
    <w:rsid w:val="00194D84"/>
    <w:rsid w:val="00194F7C"/>
    <w:rsid w:val="001955B3"/>
    <w:rsid w:val="001970F4"/>
    <w:rsid w:val="00197A1E"/>
    <w:rsid w:val="001A003C"/>
    <w:rsid w:val="001A04DE"/>
    <w:rsid w:val="001A07A5"/>
    <w:rsid w:val="001A07C3"/>
    <w:rsid w:val="001A144E"/>
    <w:rsid w:val="001A2B8F"/>
    <w:rsid w:val="001A44EF"/>
    <w:rsid w:val="001A4BD6"/>
    <w:rsid w:val="001A5E59"/>
    <w:rsid w:val="001A74E1"/>
    <w:rsid w:val="001A78FB"/>
    <w:rsid w:val="001B0788"/>
    <w:rsid w:val="001B154F"/>
    <w:rsid w:val="001B20D6"/>
    <w:rsid w:val="001B3AD7"/>
    <w:rsid w:val="001B48E5"/>
    <w:rsid w:val="001B501D"/>
    <w:rsid w:val="001B51A0"/>
    <w:rsid w:val="001B7A56"/>
    <w:rsid w:val="001B7EB8"/>
    <w:rsid w:val="001C0A46"/>
    <w:rsid w:val="001C0CEE"/>
    <w:rsid w:val="001C2BBA"/>
    <w:rsid w:val="001C2D2D"/>
    <w:rsid w:val="001C3B10"/>
    <w:rsid w:val="001C3D3D"/>
    <w:rsid w:val="001C441C"/>
    <w:rsid w:val="001C481E"/>
    <w:rsid w:val="001C6152"/>
    <w:rsid w:val="001C6434"/>
    <w:rsid w:val="001D04C0"/>
    <w:rsid w:val="001D0C6C"/>
    <w:rsid w:val="001D117A"/>
    <w:rsid w:val="001D1255"/>
    <w:rsid w:val="001D2FEC"/>
    <w:rsid w:val="001D314A"/>
    <w:rsid w:val="001D3EBA"/>
    <w:rsid w:val="001D4AA9"/>
    <w:rsid w:val="001D4F21"/>
    <w:rsid w:val="001D550B"/>
    <w:rsid w:val="001D5D1C"/>
    <w:rsid w:val="001D608A"/>
    <w:rsid w:val="001D6750"/>
    <w:rsid w:val="001D6F81"/>
    <w:rsid w:val="001D72B4"/>
    <w:rsid w:val="001D7592"/>
    <w:rsid w:val="001E0085"/>
    <w:rsid w:val="001E0153"/>
    <w:rsid w:val="001E06D8"/>
    <w:rsid w:val="001E0B3B"/>
    <w:rsid w:val="001E221D"/>
    <w:rsid w:val="001E28EB"/>
    <w:rsid w:val="001E2BA8"/>
    <w:rsid w:val="001E2E4C"/>
    <w:rsid w:val="001E5B1B"/>
    <w:rsid w:val="001E6638"/>
    <w:rsid w:val="001E6FEE"/>
    <w:rsid w:val="001F15BD"/>
    <w:rsid w:val="001F1A74"/>
    <w:rsid w:val="001F20C9"/>
    <w:rsid w:val="001F22BD"/>
    <w:rsid w:val="001F3056"/>
    <w:rsid w:val="001F3909"/>
    <w:rsid w:val="001F3980"/>
    <w:rsid w:val="001F44FC"/>
    <w:rsid w:val="001F4C4C"/>
    <w:rsid w:val="001F4EBA"/>
    <w:rsid w:val="001F5263"/>
    <w:rsid w:val="001F5428"/>
    <w:rsid w:val="001F5D36"/>
    <w:rsid w:val="001F5F28"/>
    <w:rsid w:val="001F6226"/>
    <w:rsid w:val="001F7730"/>
    <w:rsid w:val="00200B4B"/>
    <w:rsid w:val="00201231"/>
    <w:rsid w:val="0020126B"/>
    <w:rsid w:val="00201617"/>
    <w:rsid w:val="00201670"/>
    <w:rsid w:val="0020171D"/>
    <w:rsid w:val="0020345D"/>
    <w:rsid w:val="00203E6B"/>
    <w:rsid w:val="002044FD"/>
    <w:rsid w:val="002055DB"/>
    <w:rsid w:val="00205A48"/>
    <w:rsid w:val="00206B42"/>
    <w:rsid w:val="0021102D"/>
    <w:rsid w:val="0021114A"/>
    <w:rsid w:val="00211303"/>
    <w:rsid w:val="00212662"/>
    <w:rsid w:val="002130E8"/>
    <w:rsid w:val="00213A1B"/>
    <w:rsid w:val="00215E96"/>
    <w:rsid w:val="002169E3"/>
    <w:rsid w:val="00216BFD"/>
    <w:rsid w:val="0021707F"/>
    <w:rsid w:val="00220608"/>
    <w:rsid w:val="002206A0"/>
    <w:rsid w:val="002230DB"/>
    <w:rsid w:val="00223E0C"/>
    <w:rsid w:val="0022451D"/>
    <w:rsid w:val="002251A3"/>
    <w:rsid w:val="002256FC"/>
    <w:rsid w:val="00226CE9"/>
    <w:rsid w:val="002312C5"/>
    <w:rsid w:val="00231CA2"/>
    <w:rsid w:val="0023345D"/>
    <w:rsid w:val="00233B6A"/>
    <w:rsid w:val="0023450D"/>
    <w:rsid w:val="0023503C"/>
    <w:rsid w:val="002354ED"/>
    <w:rsid w:val="002355AB"/>
    <w:rsid w:val="002361CC"/>
    <w:rsid w:val="00236910"/>
    <w:rsid w:val="00236E40"/>
    <w:rsid w:val="002377A8"/>
    <w:rsid w:val="00237841"/>
    <w:rsid w:val="00237C5B"/>
    <w:rsid w:val="0024035D"/>
    <w:rsid w:val="00240573"/>
    <w:rsid w:val="00241227"/>
    <w:rsid w:val="0024144A"/>
    <w:rsid w:val="002415D6"/>
    <w:rsid w:val="00241A54"/>
    <w:rsid w:val="00241A72"/>
    <w:rsid w:val="00242508"/>
    <w:rsid w:val="00242A58"/>
    <w:rsid w:val="0024358B"/>
    <w:rsid w:val="002437CE"/>
    <w:rsid w:val="00243EB4"/>
    <w:rsid w:val="00244E0B"/>
    <w:rsid w:val="002457B8"/>
    <w:rsid w:val="00245960"/>
    <w:rsid w:val="00245DA2"/>
    <w:rsid w:val="00245E5F"/>
    <w:rsid w:val="00246A41"/>
    <w:rsid w:val="00246E9E"/>
    <w:rsid w:val="00247A42"/>
    <w:rsid w:val="00250ECB"/>
    <w:rsid w:val="002514CF"/>
    <w:rsid w:val="00252BDD"/>
    <w:rsid w:val="002537F6"/>
    <w:rsid w:val="002554D5"/>
    <w:rsid w:val="00255567"/>
    <w:rsid w:val="00255E95"/>
    <w:rsid w:val="00255FB9"/>
    <w:rsid w:val="002563E6"/>
    <w:rsid w:val="00256429"/>
    <w:rsid w:val="002567EC"/>
    <w:rsid w:val="002573A0"/>
    <w:rsid w:val="002576C6"/>
    <w:rsid w:val="0026029D"/>
    <w:rsid w:val="0026035F"/>
    <w:rsid w:val="0026059E"/>
    <w:rsid w:val="00260C37"/>
    <w:rsid w:val="00260F0C"/>
    <w:rsid w:val="002613F3"/>
    <w:rsid w:val="002617C4"/>
    <w:rsid w:val="00261EB9"/>
    <w:rsid w:val="00262765"/>
    <w:rsid w:val="00262C37"/>
    <w:rsid w:val="002637EF"/>
    <w:rsid w:val="00265768"/>
    <w:rsid w:val="002658A0"/>
    <w:rsid w:val="00266B6F"/>
    <w:rsid w:val="002702E1"/>
    <w:rsid w:val="00270448"/>
    <w:rsid w:val="00270952"/>
    <w:rsid w:val="00271A73"/>
    <w:rsid w:val="00271F57"/>
    <w:rsid w:val="0027213D"/>
    <w:rsid w:val="00272C71"/>
    <w:rsid w:val="00272E48"/>
    <w:rsid w:val="00272F11"/>
    <w:rsid w:val="002735F9"/>
    <w:rsid w:val="00273E04"/>
    <w:rsid w:val="00273EBC"/>
    <w:rsid w:val="00274229"/>
    <w:rsid w:val="00276FA4"/>
    <w:rsid w:val="002802EC"/>
    <w:rsid w:val="00280350"/>
    <w:rsid w:val="0028077C"/>
    <w:rsid w:val="00280DF4"/>
    <w:rsid w:val="00281005"/>
    <w:rsid w:val="002812E1"/>
    <w:rsid w:val="0028156F"/>
    <w:rsid w:val="00282BB1"/>
    <w:rsid w:val="00282D65"/>
    <w:rsid w:val="00283490"/>
    <w:rsid w:val="002834B9"/>
    <w:rsid w:val="00283D56"/>
    <w:rsid w:val="002842CD"/>
    <w:rsid w:val="00284C32"/>
    <w:rsid w:val="00284E96"/>
    <w:rsid w:val="00284FEE"/>
    <w:rsid w:val="00285076"/>
    <w:rsid w:val="002853BF"/>
    <w:rsid w:val="00285439"/>
    <w:rsid w:val="00285CBD"/>
    <w:rsid w:val="00286168"/>
    <w:rsid w:val="00286293"/>
    <w:rsid w:val="002871E7"/>
    <w:rsid w:val="00287A92"/>
    <w:rsid w:val="00287D86"/>
    <w:rsid w:val="00290F4C"/>
    <w:rsid w:val="00291AD5"/>
    <w:rsid w:val="00291CFF"/>
    <w:rsid w:val="0029271D"/>
    <w:rsid w:val="002929C5"/>
    <w:rsid w:val="00292CBC"/>
    <w:rsid w:val="00294104"/>
    <w:rsid w:val="00294404"/>
    <w:rsid w:val="00296355"/>
    <w:rsid w:val="00296C5B"/>
    <w:rsid w:val="00297F6F"/>
    <w:rsid w:val="002A1094"/>
    <w:rsid w:val="002A2887"/>
    <w:rsid w:val="002A33C3"/>
    <w:rsid w:val="002A34D1"/>
    <w:rsid w:val="002A3715"/>
    <w:rsid w:val="002A4768"/>
    <w:rsid w:val="002A4AA4"/>
    <w:rsid w:val="002A524E"/>
    <w:rsid w:val="002A5613"/>
    <w:rsid w:val="002A68C6"/>
    <w:rsid w:val="002A6973"/>
    <w:rsid w:val="002A79E2"/>
    <w:rsid w:val="002A7EE9"/>
    <w:rsid w:val="002A7FCF"/>
    <w:rsid w:val="002B080C"/>
    <w:rsid w:val="002B1867"/>
    <w:rsid w:val="002B3F8C"/>
    <w:rsid w:val="002B6EE0"/>
    <w:rsid w:val="002B7838"/>
    <w:rsid w:val="002C0961"/>
    <w:rsid w:val="002C0A3A"/>
    <w:rsid w:val="002C0A5E"/>
    <w:rsid w:val="002C0DD9"/>
    <w:rsid w:val="002C0F00"/>
    <w:rsid w:val="002C1B02"/>
    <w:rsid w:val="002C2569"/>
    <w:rsid w:val="002C3693"/>
    <w:rsid w:val="002C3C64"/>
    <w:rsid w:val="002C3F61"/>
    <w:rsid w:val="002C411D"/>
    <w:rsid w:val="002C415B"/>
    <w:rsid w:val="002C508C"/>
    <w:rsid w:val="002C5A61"/>
    <w:rsid w:val="002C5AFC"/>
    <w:rsid w:val="002C611E"/>
    <w:rsid w:val="002C6274"/>
    <w:rsid w:val="002C6732"/>
    <w:rsid w:val="002C6C2E"/>
    <w:rsid w:val="002D00FE"/>
    <w:rsid w:val="002D028F"/>
    <w:rsid w:val="002D0B96"/>
    <w:rsid w:val="002D13E8"/>
    <w:rsid w:val="002D15AE"/>
    <w:rsid w:val="002D1730"/>
    <w:rsid w:val="002D25AB"/>
    <w:rsid w:val="002D26D0"/>
    <w:rsid w:val="002D2770"/>
    <w:rsid w:val="002D2D70"/>
    <w:rsid w:val="002D3379"/>
    <w:rsid w:val="002D3C65"/>
    <w:rsid w:val="002D51B4"/>
    <w:rsid w:val="002D5BDF"/>
    <w:rsid w:val="002D5FBC"/>
    <w:rsid w:val="002D67F8"/>
    <w:rsid w:val="002D701B"/>
    <w:rsid w:val="002D75DF"/>
    <w:rsid w:val="002D7C96"/>
    <w:rsid w:val="002D7EBC"/>
    <w:rsid w:val="002E040B"/>
    <w:rsid w:val="002E163F"/>
    <w:rsid w:val="002E170D"/>
    <w:rsid w:val="002E1938"/>
    <w:rsid w:val="002E2696"/>
    <w:rsid w:val="002E306C"/>
    <w:rsid w:val="002E37EE"/>
    <w:rsid w:val="002E39C5"/>
    <w:rsid w:val="002E4A0A"/>
    <w:rsid w:val="002E537E"/>
    <w:rsid w:val="002E6297"/>
    <w:rsid w:val="002E65D7"/>
    <w:rsid w:val="002E7283"/>
    <w:rsid w:val="002F1C3E"/>
    <w:rsid w:val="002F1E70"/>
    <w:rsid w:val="002F3DCD"/>
    <w:rsid w:val="002F4830"/>
    <w:rsid w:val="002F64E9"/>
    <w:rsid w:val="002F662F"/>
    <w:rsid w:val="002F6AEF"/>
    <w:rsid w:val="002F7658"/>
    <w:rsid w:val="00301151"/>
    <w:rsid w:val="003012BF"/>
    <w:rsid w:val="00302179"/>
    <w:rsid w:val="00302677"/>
    <w:rsid w:val="0030299F"/>
    <w:rsid w:val="0030337C"/>
    <w:rsid w:val="00303A4F"/>
    <w:rsid w:val="00304401"/>
    <w:rsid w:val="00304DA2"/>
    <w:rsid w:val="00305A4E"/>
    <w:rsid w:val="00305AC8"/>
    <w:rsid w:val="00305B47"/>
    <w:rsid w:val="00305BCC"/>
    <w:rsid w:val="00305D8D"/>
    <w:rsid w:val="00306165"/>
    <w:rsid w:val="00306A5F"/>
    <w:rsid w:val="00310283"/>
    <w:rsid w:val="003105E7"/>
    <w:rsid w:val="0031158E"/>
    <w:rsid w:val="0031218D"/>
    <w:rsid w:val="00312409"/>
    <w:rsid w:val="003129E5"/>
    <w:rsid w:val="00313788"/>
    <w:rsid w:val="0031389C"/>
    <w:rsid w:val="0031412F"/>
    <w:rsid w:val="00314251"/>
    <w:rsid w:val="00314917"/>
    <w:rsid w:val="0031542C"/>
    <w:rsid w:val="00315B1B"/>
    <w:rsid w:val="003170DD"/>
    <w:rsid w:val="003172A0"/>
    <w:rsid w:val="003214D2"/>
    <w:rsid w:val="00321D53"/>
    <w:rsid w:val="00324449"/>
    <w:rsid w:val="00325FB0"/>
    <w:rsid w:val="003269BA"/>
    <w:rsid w:val="00326DAF"/>
    <w:rsid w:val="00326DEC"/>
    <w:rsid w:val="00327385"/>
    <w:rsid w:val="0032768E"/>
    <w:rsid w:val="00327B3A"/>
    <w:rsid w:val="00330EB5"/>
    <w:rsid w:val="0033104D"/>
    <w:rsid w:val="003325E3"/>
    <w:rsid w:val="003338BF"/>
    <w:rsid w:val="00334CC1"/>
    <w:rsid w:val="003351E6"/>
    <w:rsid w:val="00335744"/>
    <w:rsid w:val="0033695F"/>
    <w:rsid w:val="003375EF"/>
    <w:rsid w:val="00337679"/>
    <w:rsid w:val="003377A5"/>
    <w:rsid w:val="003378DD"/>
    <w:rsid w:val="003411EC"/>
    <w:rsid w:val="003417A8"/>
    <w:rsid w:val="00341E6B"/>
    <w:rsid w:val="00342DDB"/>
    <w:rsid w:val="00343267"/>
    <w:rsid w:val="00343544"/>
    <w:rsid w:val="003438A0"/>
    <w:rsid w:val="00343923"/>
    <w:rsid w:val="00343F32"/>
    <w:rsid w:val="0034499E"/>
    <w:rsid w:val="00345DAE"/>
    <w:rsid w:val="003465A4"/>
    <w:rsid w:val="00346DEB"/>
    <w:rsid w:val="00347540"/>
    <w:rsid w:val="0034771E"/>
    <w:rsid w:val="00351106"/>
    <w:rsid w:val="00351722"/>
    <w:rsid w:val="00351818"/>
    <w:rsid w:val="0035292E"/>
    <w:rsid w:val="00354361"/>
    <w:rsid w:val="003555DC"/>
    <w:rsid w:val="00356A0E"/>
    <w:rsid w:val="00356D41"/>
    <w:rsid w:val="00356E69"/>
    <w:rsid w:val="00356FCA"/>
    <w:rsid w:val="00357505"/>
    <w:rsid w:val="003575F7"/>
    <w:rsid w:val="00357BFC"/>
    <w:rsid w:val="00357EE4"/>
    <w:rsid w:val="00360EA4"/>
    <w:rsid w:val="0036171A"/>
    <w:rsid w:val="00363521"/>
    <w:rsid w:val="00363977"/>
    <w:rsid w:val="003649E1"/>
    <w:rsid w:val="00364C9E"/>
    <w:rsid w:val="0036516C"/>
    <w:rsid w:val="00365687"/>
    <w:rsid w:val="00365971"/>
    <w:rsid w:val="003659C5"/>
    <w:rsid w:val="00365D01"/>
    <w:rsid w:val="003660BB"/>
    <w:rsid w:val="0036699E"/>
    <w:rsid w:val="00366FE3"/>
    <w:rsid w:val="0036719B"/>
    <w:rsid w:val="0036793F"/>
    <w:rsid w:val="00367BA9"/>
    <w:rsid w:val="00370F43"/>
    <w:rsid w:val="00371BAC"/>
    <w:rsid w:val="00372199"/>
    <w:rsid w:val="003735A7"/>
    <w:rsid w:val="00373DE2"/>
    <w:rsid w:val="00375687"/>
    <w:rsid w:val="003760A3"/>
    <w:rsid w:val="00376F01"/>
    <w:rsid w:val="003771C2"/>
    <w:rsid w:val="003772CC"/>
    <w:rsid w:val="0038000B"/>
    <w:rsid w:val="003802A7"/>
    <w:rsid w:val="003803DF"/>
    <w:rsid w:val="0038054F"/>
    <w:rsid w:val="00381021"/>
    <w:rsid w:val="00381041"/>
    <w:rsid w:val="00381B55"/>
    <w:rsid w:val="00382311"/>
    <w:rsid w:val="00382CE0"/>
    <w:rsid w:val="003834AE"/>
    <w:rsid w:val="00383AE6"/>
    <w:rsid w:val="003841BC"/>
    <w:rsid w:val="003859CA"/>
    <w:rsid w:val="00385AF1"/>
    <w:rsid w:val="00385B79"/>
    <w:rsid w:val="00386534"/>
    <w:rsid w:val="00386688"/>
    <w:rsid w:val="0038696D"/>
    <w:rsid w:val="00386B8A"/>
    <w:rsid w:val="00387B21"/>
    <w:rsid w:val="00390653"/>
    <w:rsid w:val="00390702"/>
    <w:rsid w:val="003908D9"/>
    <w:rsid w:val="00390981"/>
    <w:rsid w:val="00391033"/>
    <w:rsid w:val="003914AC"/>
    <w:rsid w:val="00391C30"/>
    <w:rsid w:val="00392517"/>
    <w:rsid w:val="003931D9"/>
    <w:rsid w:val="003950E9"/>
    <w:rsid w:val="003953A6"/>
    <w:rsid w:val="003953BE"/>
    <w:rsid w:val="0039549C"/>
    <w:rsid w:val="00395A0C"/>
    <w:rsid w:val="00396615"/>
    <w:rsid w:val="003968BA"/>
    <w:rsid w:val="0039694C"/>
    <w:rsid w:val="00396BC2"/>
    <w:rsid w:val="00397B6C"/>
    <w:rsid w:val="00397EF8"/>
    <w:rsid w:val="003A00FF"/>
    <w:rsid w:val="003A01CA"/>
    <w:rsid w:val="003A0D95"/>
    <w:rsid w:val="003A14A1"/>
    <w:rsid w:val="003A212B"/>
    <w:rsid w:val="003A2E35"/>
    <w:rsid w:val="003A4223"/>
    <w:rsid w:val="003A5D08"/>
    <w:rsid w:val="003A67E4"/>
    <w:rsid w:val="003A6817"/>
    <w:rsid w:val="003A6AB4"/>
    <w:rsid w:val="003A70F7"/>
    <w:rsid w:val="003A77B7"/>
    <w:rsid w:val="003B0C98"/>
    <w:rsid w:val="003B125E"/>
    <w:rsid w:val="003B1988"/>
    <w:rsid w:val="003B1B0E"/>
    <w:rsid w:val="003B3963"/>
    <w:rsid w:val="003B3C17"/>
    <w:rsid w:val="003B3D71"/>
    <w:rsid w:val="003B3DEA"/>
    <w:rsid w:val="003B4656"/>
    <w:rsid w:val="003B4933"/>
    <w:rsid w:val="003B4DC4"/>
    <w:rsid w:val="003B55B4"/>
    <w:rsid w:val="003B5E0C"/>
    <w:rsid w:val="003B65D9"/>
    <w:rsid w:val="003B68BC"/>
    <w:rsid w:val="003C0060"/>
    <w:rsid w:val="003C0360"/>
    <w:rsid w:val="003C06EC"/>
    <w:rsid w:val="003C0715"/>
    <w:rsid w:val="003C0998"/>
    <w:rsid w:val="003C0CF0"/>
    <w:rsid w:val="003C1319"/>
    <w:rsid w:val="003C1CD5"/>
    <w:rsid w:val="003C1EE8"/>
    <w:rsid w:val="003C249A"/>
    <w:rsid w:val="003C3054"/>
    <w:rsid w:val="003C3463"/>
    <w:rsid w:val="003C3F2C"/>
    <w:rsid w:val="003C3FF0"/>
    <w:rsid w:val="003C625C"/>
    <w:rsid w:val="003C7899"/>
    <w:rsid w:val="003C78E7"/>
    <w:rsid w:val="003D0BAC"/>
    <w:rsid w:val="003D23F7"/>
    <w:rsid w:val="003D2CB6"/>
    <w:rsid w:val="003D308C"/>
    <w:rsid w:val="003D3779"/>
    <w:rsid w:val="003D3EAF"/>
    <w:rsid w:val="003D4236"/>
    <w:rsid w:val="003D42CE"/>
    <w:rsid w:val="003D432B"/>
    <w:rsid w:val="003D44B6"/>
    <w:rsid w:val="003D4826"/>
    <w:rsid w:val="003D4895"/>
    <w:rsid w:val="003D4EF7"/>
    <w:rsid w:val="003D5A66"/>
    <w:rsid w:val="003D5CEC"/>
    <w:rsid w:val="003D6A3E"/>
    <w:rsid w:val="003D769C"/>
    <w:rsid w:val="003D7D34"/>
    <w:rsid w:val="003E1237"/>
    <w:rsid w:val="003E1A1D"/>
    <w:rsid w:val="003E1C82"/>
    <w:rsid w:val="003E1D77"/>
    <w:rsid w:val="003E33C2"/>
    <w:rsid w:val="003E4364"/>
    <w:rsid w:val="003E4C6B"/>
    <w:rsid w:val="003E50F3"/>
    <w:rsid w:val="003E5514"/>
    <w:rsid w:val="003E5736"/>
    <w:rsid w:val="003E791D"/>
    <w:rsid w:val="003F2B5D"/>
    <w:rsid w:val="003F2B6B"/>
    <w:rsid w:val="003F36AB"/>
    <w:rsid w:val="003F3F6F"/>
    <w:rsid w:val="003F568D"/>
    <w:rsid w:val="003F618C"/>
    <w:rsid w:val="003F61ED"/>
    <w:rsid w:val="003F6E77"/>
    <w:rsid w:val="003F7747"/>
    <w:rsid w:val="003F7E1F"/>
    <w:rsid w:val="0040024A"/>
    <w:rsid w:val="0040043D"/>
    <w:rsid w:val="00400A2A"/>
    <w:rsid w:val="00400A7D"/>
    <w:rsid w:val="00400D67"/>
    <w:rsid w:val="00400F75"/>
    <w:rsid w:val="00402CFA"/>
    <w:rsid w:val="00402DC9"/>
    <w:rsid w:val="004032F5"/>
    <w:rsid w:val="00403EC2"/>
    <w:rsid w:val="0040407D"/>
    <w:rsid w:val="0040517C"/>
    <w:rsid w:val="00405343"/>
    <w:rsid w:val="004056F2"/>
    <w:rsid w:val="0040576E"/>
    <w:rsid w:val="004076BB"/>
    <w:rsid w:val="00407E22"/>
    <w:rsid w:val="00410FC6"/>
    <w:rsid w:val="00411F5A"/>
    <w:rsid w:val="00412314"/>
    <w:rsid w:val="00412679"/>
    <w:rsid w:val="0041285E"/>
    <w:rsid w:val="0041303E"/>
    <w:rsid w:val="00413BF8"/>
    <w:rsid w:val="00413C76"/>
    <w:rsid w:val="00413EE6"/>
    <w:rsid w:val="00413FBF"/>
    <w:rsid w:val="00414E56"/>
    <w:rsid w:val="0041509E"/>
    <w:rsid w:val="00415DD6"/>
    <w:rsid w:val="00415E7B"/>
    <w:rsid w:val="00415ED7"/>
    <w:rsid w:val="00415F89"/>
    <w:rsid w:val="004161EB"/>
    <w:rsid w:val="00416561"/>
    <w:rsid w:val="00416992"/>
    <w:rsid w:val="00416C31"/>
    <w:rsid w:val="00417E82"/>
    <w:rsid w:val="00420458"/>
    <w:rsid w:val="00420D9C"/>
    <w:rsid w:val="0042546C"/>
    <w:rsid w:val="00425F45"/>
    <w:rsid w:val="00426CD6"/>
    <w:rsid w:val="004277D5"/>
    <w:rsid w:val="0043097B"/>
    <w:rsid w:val="00430F44"/>
    <w:rsid w:val="0043183F"/>
    <w:rsid w:val="00432A27"/>
    <w:rsid w:val="004331E1"/>
    <w:rsid w:val="00433317"/>
    <w:rsid w:val="00433FDB"/>
    <w:rsid w:val="0043484B"/>
    <w:rsid w:val="0043492A"/>
    <w:rsid w:val="0043577C"/>
    <w:rsid w:val="0043620F"/>
    <w:rsid w:val="00437BAF"/>
    <w:rsid w:val="00440262"/>
    <w:rsid w:val="00440319"/>
    <w:rsid w:val="004420A0"/>
    <w:rsid w:val="0044330A"/>
    <w:rsid w:val="004433FE"/>
    <w:rsid w:val="00443BE4"/>
    <w:rsid w:val="00443DE7"/>
    <w:rsid w:val="00444D47"/>
    <w:rsid w:val="0044775F"/>
    <w:rsid w:val="00451110"/>
    <w:rsid w:val="00452731"/>
    <w:rsid w:val="0045326D"/>
    <w:rsid w:val="00453CBA"/>
    <w:rsid w:val="00454777"/>
    <w:rsid w:val="00454889"/>
    <w:rsid w:val="00454D29"/>
    <w:rsid w:val="0045531C"/>
    <w:rsid w:val="00455770"/>
    <w:rsid w:val="004560C1"/>
    <w:rsid w:val="00457768"/>
    <w:rsid w:val="00457A2B"/>
    <w:rsid w:val="00460789"/>
    <w:rsid w:val="004612DB"/>
    <w:rsid w:val="00464BB9"/>
    <w:rsid w:val="00464C71"/>
    <w:rsid w:val="00464FC8"/>
    <w:rsid w:val="00465443"/>
    <w:rsid w:val="00465C12"/>
    <w:rsid w:val="00466232"/>
    <w:rsid w:val="00466409"/>
    <w:rsid w:val="004666A3"/>
    <w:rsid w:val="00466B29"/>
    <w:rsid w:val="004672C5"/>
    <w:rsid w:val="004672E3"/>
    <w:rsid w:val="004709A4"/>
    <w:rsid w:val="00470F29"/>
    <w:rsid w:val="00473AE0"/>
    <w:rsid w:val="00473DEC"/>
    <w:rsid w:val="00475529"/>
    <w:rsid w:val="00475E34"/>
    <w:rsid w:val="00475EA0"/>
    <w:rsid w:val="00476562"/>
    <w:rsid w:val="0047737C"/>
    <w:rsid w:val="00481409"/>
    <w:rsid w:val="00481EE5"/>
    <w:rsid w:val="00482262"/>
    <w:rsid w:val="0048250E"/>
    <w:rsid w:val="0048269A"/>
    <w:rsid w:val="00482CE6"/>
    <w:rsid w:val="00482D11"/>
    <w:rsid w:val="004852DD"/>
    <w:rsid w:val="00486A2E"/>
    <w:rsid w:val="004870C2"/>
    <w:rsid w:val="00487E35"/>
    <w:rsid w:val="00490A63"/>
    <w:rsid w:val="00490B81"/>
    <w:rsid w:val="00490C27"/>
    <w:rsid w:val="00490ED6"/>
    <w:rsid w:val="00490F71"/>
    <w:rsid w:val="0049207F"/>
    <w:rsid w:val="00492DFF"/>
    <w:rsid w:val="00493E12"/>
    <w:rsid w:val="004963FD"/>
    <w:rsid w:val="0049671A"/>
    <w:rsid w:val="004969AD"/>
    <w:rsid w:val="00496A12"/>
    <w:rsid w:val="004A020F"/>
    <w:rsid w:val="004A0814"/>
    <w:rsid w:val="004A0BBB"/>
    <w:rsid w:val="004A13F0"/>
    <w:rsid w:val="004A1919"/>
    <w:rsid w:val="004A2A74"/>
    <w:rsid w:val="004A2DA5"/>
    <w:rsid w:val="004A2DAD"/>
    <w:rsid w:val="004A304D"/>
    <w:rsid w:val="004A34F5"/>
    <w:rsid w:val="004A4A2D"/>
    <w:rsid w:val="004A4F5E"/>
    <w:rsid w:val="004A5472"/>
    <w:rsid w:val="004A6126"/>
    <w:rsid w:val="004A726C"/>
    <w:rsid w:val="004B032E"/>
    <w:rsid w:val="004B0852"/>
    <w:rsid w:val="004B0CE0"/>
    <w:rsid w:val="004B0E92"/>
    <w:rsid w:val="004B1A74"/>
    <w:rsid w:val="004B1D25"/>
    <w:rsid w:val="004B1E10"/>
    <w:rsid w:val="004B2869"/>
    <w:rsid w:val="004B2ACC"/>
    <w:rsid w:val="004B3D24"/>
    <w:rsid w:val="004B49C7"/>
    <w:rsid w:val="004B6465"/>
    <w:rsid w:val="004B66E2"/>
    <w:rsid w:val="004B6992"/>
    <w:rsid w:val="004B6A44"/>
    <w:rsid w:val="004B7138"/>
    <w:rsid w:val="004B7943"/>
    <w:rsid w:val="004C0192"/>
    <w:rsid w:val="004C01FD"/>
    <w:rsid w:val="004C1022"/>
    <w:rsid w:val="004C2507"/>
    <w:rsid w:val="004C2775"/>
    <w:rsid w:val="004C2C4B"/>
    <w:rsid w:val="004C2EFA"/>
    <w:rsid w:val="004C303F"/>
    <w:rsid w:val="004C32F5"/>
    <w:rsid w:val="004C360D"/>
    <w:rsid w:val="004C425E"/>
    <w:rsid w:val="004C5143"/>
    <w:rsid w:val="004C6929"/>
    <w:rsid w:val="004C7A69"/>
    <w:rsid w:val="004C7EBF"/>
    <w:rsid w:val="004D023B"/>
    <w:rsid w:val="004D0BFE"/>
    <w:rsid w:val="004D0E86"/>
    <w:rsid w:val="004D1B67"/>
    <w:rsid w:val="004D1DEC"/>
    <w:rsid w:val="004D29DA"/>
    <w:rsid w:val="004D315C"/>
    <w:rsid w:val="004D32B2"/>
    <w:rsid w:val="004D3B67"/>
    <w:rsid w:val="004D4529"/>
    <w:rsid w:val="004D46A6"/>
    <w:rsid w:val="004D4822"/>
    <w:rsid w:val="004E0821"/>
    <w:rsid w:val="004E1439"/>
    <w:rsid w:val="004E21BD"/>
    <w:rsid w:val="004E2BE7"/>
    <w:rsid w:val="004E34CF"/>
    <w:rsid w:val="004E38D1"/>
    <w:rsid w:val="004E48C9"/>
    <w:rsid w:val="004E4FCB"/>
    <w:rsid w:val="004E5194"/>
    <w:rsid w:val="004E55DC"/>
    <w:rsid w:val="004E5822"/>
    <w:rsid w:val="004E6104"/>
    <w:rsid w:val="004E6CE9"/>
    <w:rsid w:val="004E71BD"/>
    <w:rsid w:val="004E74E6"/>
    <w:rsid w:val="004E7A1D"/>
    <w:rsid w:val="004F0ECD"/>
    <w:rsid w:val="004F1980"/>
    <w:rsid w:val="004F27B3"/>
    <w:rsid w:val="004F29F3"/>
    <w:rsid w:val="004F2CBB"/>
    <w:rsid w:val="004F3ABC"/>
    <w:rsid w:val="004F3AEF"/>
    <w:rsid w:val="004F4542"/>
    <w:rsid w:val="004F45C6"/>
    <w:rsid w:val="004F51C0"/>
    <w:rsid w:val="004F5645"/>
    <w:rsid w:val="004F5B18"/>
    <w:rsid w:val="004F5E09"/>
    <w:rsid w:val="004F6E60"/>
    <w:rsid w:val="004F6FDB"/>
    <w:rsid w:val="004F7886"/>
    <w:rsid w:val="004F7AD9"/>
    <w:rsid w:val="005000F5"/>
    <w:rsid w:val="00500573"/>
    <w:rsid w:val="00501887"/>
    <w:rsid w:val="00501AE8"/>
    <w:rsid w:val="00501C00"/>
    <w:rsid w:val="005022D6"/>
    <w:rsid w:val="00502BF5"/>
    <w:rsid w:val="00503594"/>
    <w:rsid w:val="00503746"/>
    <w:rsid w:val="00504101"/>
    <w:rsid w:val="0050555A"/>
    <w:rsid w:val="00506493"/>
    <w:rsid w:val="00506EFE"/>
    <w:rsid w:val="00507C1C"/>
    <w:rsid w:val="00507DF6"/>
    <w:rsid w:val="00507F5E"/>
    <w:rsid w:val="005117A4"/>
    <w:rsid w:val="00511FB4"/>
    <w:rsid w:val="00512385"/>
    <w:rsid w:val="00512EC6"/>
    <w:rsid w:val="005133A2"/>
    <w:rsid w:val="00513429"/>
    <w:rsid w:val="00513B25"/>
    <w:rsid w:val="00514340"/>
    <w:rsid w:val="00514554"/>
    <w:rsid w:val="005146C5"/>
    <w:rsid w:val="005173EE"/>
    <w:rsid w:val="00517818"/>
    <w:rsid w:val="00517D48"/>
    <w:rsid w:val="00521736"/>
    <w:rsid w:val="00521780"/>
    <w:rsid w:val="00521C76"/>
    <w:rsid w:val="00521D7A"/>
    <w:rsid w:val="00521FA9"/>
    <w:rsid w:val="00522778"/>
    <w:rsid w:val="00522853"/>
    <w:rsid w:val="00523BDC"/>
    <w:rsid w:val="00523E67"/>
    <w:rsid w:val="005243CB"/>
    <w:rsid w:val="005244C1"/>
    <w:rsid w:val="00524E67"/>
    <w:rsid w:val="00525634"/>
    <w:rsid w:val="00525FF8"/>
    <w:rsid w:val="00526B38"/>
    <w:rsid w:val="00526E02"/>
    <w:rsid w:val="005273D1"/>
    <w:rsid w:val="00527402"/>
    <w:rsid w:val="00527996"/>
    <w:rsid w:val="00527A25"/>
    <w:rsid w:val="00527C87"/>
    <w:rsid w:val="0053061C"/>
    <w:rsid w:val="00530A22"/>
    <w:rsid w:val="00530CDC"/>
    <w:rsid w:val="005313CA"/>
    <w:rsid w:val="00531A03"/>
    <w:rsid w:val="00532660"/>
    <w:rsid w:val="00532F55"/>
    <w:rsid w:val="00533215"/>
    <w:rsid w:val="005337FD"/>
    <w:rsid w:val="00533AE7"/>
    <w:rsid w:val="00534F4C"/>
    <w:rsid w:val="005353EE"/>
    <w:rsid w:val="00536978"/>
    <w:rsid w:val="00536E0E"/>
    <w:rsid w:val="0053738F"/>
    <w:rsid w:val="00540A66"/>
    <w:rsid w:val="00541AC0"/>
    <w:rsid w:val="00541E3A"/>
    <w:rsid w:val="00543728"/>
    <w:rsid w:val="005440B7"/>
    <w:rsid w:val="00544901"/>
    <w:rsid w:val="0054506E"/>
    <w:rsid w:val="00545499"/>
    <w:rsid w:val="005457FE"/>
    <w:rsid w:val="00545A14"/>
    <w:rsid w:val="00545DB0"/>
    <w:rsid w:val="00547388"/>
    <w:rsid w:val="0054787C"/>
    <w:rsid w:val="0054799E"/>
    <w:rsid w:val="00550AAF"/>
    <w:rsid w:val="0055181D"/>
    <w:rsid w:val="00551843"/>
    <w:rsid w:val="00551F99"/>
    <w:rsid w:val="00552287"/>
    <w:rsid w:val="0055325E"/>
    <w:rsid w:val="00554113"/>
    <w:rsid w:val="005545BC"/>
    <w:rsid w:val="0055505C"/>
    <w:rsid w:val="005551A2"/>
    <w:rsid w:val="00555A67"/>
    <w:rsid w:val="00556578"/>
    <w:rsid w:val="00556CB9"/>
    <w:rsid w:val="00560059"/>
    <w:rsid w:val="00560179"/>
    <w:rsid w:val="005607C4"/>
    <w:rsid w:val="005608AB"/>
    <w:rsid w:val="00560BF7"/>
    <w:rsid w:val="00560CA0"/>
    <w:rsid w:val="005628B6"/>
    <w:rsid w:val="00562A6F"/>
    <w:rsid w:val="005639D2"/>
    <w:rsid w:val="00564586"/>
    <w:rsid w:val="00565400"/>
    <w:rsid w:val="00565644"/>
    <w:rsid w:val="00565878"/>
    <w:rsid w:val="005658BA"/>
    <w:rsid w:val="00565A75"/>
    <w:rsid w:val="00565C4E"/>
    <w:rsid w:val="00565EC1"/>
    <w:rsid w:val="00566367"/>
    <w:rsid w:val="005672DB"/>
    <w:rsid w:val="00570EC6"/>
    <w:rsid w:val="00571ABC"/>
    <w:rsid w:val="00572155"/>
    <w:rsid w:val="00572ADA"/>
    <w:rsid w:val="00572ADE"/>
    <w:rsid w:val="00572DAF"/>
    <w:rsid w:val="00573987"/>
    <w:rsid w:val="005743DD"/>
    <w:rsid w:val="00575A3A"/>
    <w:rsid w:val="00575B82"/>
    <w:rsid w:val="00575D67"/>
    <w:rsid w:val="0057607C"/>
    <w:rsid w:val="005772AC"/>
    <w:rsid w:val="005773BC"/>
    <w:rsid w:val="0057751A"/>
    <w:rsid w:val="005775C3"/>
    <w:rsid w:val="00577B41"/>
    <w:rsid w:val="00577B62"/>
    <w:rsid w:val="00577DFA"/>
    <w:rsid w:val="005808EF"/>
    <w:rsid w:val="00582362"/>
    <w:rsid w:val="005828DA"/>
    <w:rsid w:val="00583968"/>
    <w:rsid w:val="00583F9B"/>
    <w:rsid w:val="00584105"/>
    <w:rsid w:val="00584387"/>
    <w:rsid w:val="005843C1"/>
    <w:rsid w:val="00585003"/>
    <w:rsid w:val="005854A5"/>
    <w:rsid w:val="005862C4"/>
    <w:rsid w:val="0058634E"/>
    <w:rsid w:val="005865FE"/>
    <w:rsid w:val="00586759"/>
    <w:rsid w:val="00586965"/>
    <w:rsid w:val="00586EAD"/>
    <w:rsid w:val="00587A23"/>
    <w:rsid w:val="00587A52"/>
    <w:rsid w:val="00591478"/>
    <w:rsid w:val="00591F45"/>
    <w:rsid w:val="0059212C"/>
    <w:rsid w:val="005921C1"/>
    <w:rsid w:val="0059309F"/>
    <w:rsid w:val="00593695"/>
    <w:rsid w:val="0059429E"/>
    <w:rsid w:val="0059463E"/>
    <w:rsid w:val="005949C6"/>
    <w:rsid w:val="00595002"/>
    <w:rsid w:val="00595177"/>
    <w:rsid w:val="00595C29"/>
    <w:rsid w:val="00595FF6"/>
    <w:rsid w:val="00596466"/>
    <w:rsid w:val="005964C0"/>
    <w:rsid w:val="0059671C"/>
    <w:rsid w:val="0059689E"/>
    <w:rsid w:val="00597E7B"/>
    <w:rsid w:val="005A02D8"/>
    <w:rsid w:val="005A0989"/>
    <w:rsid w:val="005A09E7"/>
    <w:rsid w:val="005A18FD"/>
    <w:rsid w:val="005A1B02"/>
    <w:rsid w:val="005A20CE"/>
    <w:rsid w:val="005A30F5"/>
    <w:rsid w:val="005A3C50"/>
    <w:rsid w:val="005A5697"/>
    <w:rsid w:val="005A5B51"/>
    <w:rsid w:val="005A5BD3"/>
    <w:rsid w:val="005A7E94"/>
    <w:rsid w:val="005B0006"/>
    <w:rsid w:val="005B0BB0"/>
    <w:rsid w:val="005B0C95"/>
    <w:rsid w:val="005B0DBC"/>
    <w:rsid w:val="005B11FE"/>
    <w:rsid w:val="005B160B"/>
    <w:rsid w:val="005B17DE"/>
    <w:rsid w:val="005B1B93"/>
    <w:rsid w:val="005B2A61"/>
    <w:rsid w:val="005B2EFE"/>
    <w:rsid w:val="005B43BC"/>
    <w:rsid w:val="005B540D"/>
    <w:rsid w:val="005B5AEB"/>
    <w:rsid w:val="005B6B4B"/>
    <w:rsid w:val="005B78EF"/>
    <w:rsid w:val="005B7950"/>
    <w:rsid w:val="005B79DA"/>
    <w:rsid w:val="005C0BE5"/>
    <w:rsid w:val="005C1194"/>
    <w:rsid w:val="005C2EE3"/>
    <w:rsid w:val="005C421B"/>
    <w:rsid w:val="005C7017"/>
    <w:rsid w:val="005C7403"/>
    <w:rsid w:val="005D023F"/>
    <w:rsid w:val="005D04FE"/>
    <w:rsid w:val="005D099C"/>
    <w:rsid w:val="005D14DF"/>
    <w:rsid w:val="005D1D38"/>
    <w:rsid w:val="005D2114"/>
    <w:rsid w:val="005D2AF5"/>
    <w:rsid w:val="005D3047"/>
    <w:rsid w:val="005D45E3"/>
    <w:rsid w:val="005D5143"/>
    <w:rsid w:val="005D5A88"/>
    <w:rsid w:val="005D5BAE"/>
    <w:rsid w:val="005D6A9C"/>
    <w:rsid w:val="005E10A2"/>
    <w:rsid w:val="005E2113"/>
    <w:rsid w:val="005E21E5"/>
    <w:rsid w:val="005E2656"/>
    <w:rsid w:val="005E2B57"/>
    <w:rsid w:val="005E2E28"/>
    <w:rsid w:val="005E307C"/>
    <w:rsid w:val="005E3486"/>
    <w:rsid w:val="005E430B"/>
    <w:rsid w:val="005E5C63"/>
    <w:rsid w:val="005E698A"/>
    <w:rsid w:val="005E6A93"/>
    <w:rsid w:val="005E6C3E"/>
    <w:rsid w:val="005E70B9"/>
    <w:rsid w:val="005E7580"/>
    <w:rsid w:val="005E7E84"/>
    <w:rsid w:val="005F2081"/>
    <w:rsid w:val="005F20AB"/>
    <w:rsid w:val="005F2B44"/>
    <w:rsid w:val="005F2D51"/>
    <w:rsid w:val="005F33BA"/>
    <w:rsid w:val="005F416C"/>
    <w:rsid w:val="005F4AA3"/>
    <w:rsid w:val="005F7050"/>
    <w:rsid w:val="005F7153"/>
    <w:rsid w:val="005F7629"/>
    <w:rsid w:val="005F7AFE"/>
    <w:rsid w:val="005F7F14"/>
    <w:rsid w:val="006000FA"/>
    <w:rsid w:val="00600168"/>
    <w:rsid w:val="00600CE5"/>
    <w:rsid w:val="00600E62"/>
    <w:rsid w:val="00601AE7"/>
    <w:rsid w:val="0060298B"/>
    <w:rsid w:val="00604017"/>
    <w:rsid w:val="00606184"/>
    <w:rsid w:val="00606EE3"/>
    <w:rsid w:val="0060728E"/>
    <w:rsid w:val="00607BAD"/>
    <w:rsid w:val="00607BED"/>
    <w:rsid w:val="00607CDD"/>
    <w:rsid w:val="00610FB7"/>
    <w:rsid w:val="006112A8"/>
    <w:rsid w:val="006116C8"/>
    <w:rsid w:val="006125D2"/>
    <w:rsid w:val="00612DD7"/>
    <w:rsid w:val="0061329B"/>
    <w:rsid w:val="006154FB"/>
    <w:rsid w:val="00615536"/>
    <w:rsid w:val="00616CEA"/>
    <w:rsid w:val="00616EEC"/>
    <w:rsid w:val="006200AA"/>
    <w:rsid w:val="0062108A"/>
    <w:rsid w:val="00621C79"/>
    <w:rsid w:val="00621EEF"/>
    <w:rsid w:val="006229BE"/>
    <w:rsid w:val="00623E1A"/>
    <w:rsid w:val="0062517F"/>
    <w:rsid w:val="00625FD0"/>
    <w:rsid w:val="00626299"/>
    <w:rsid w:val="00626BFE"/>
    <w:rsid w:val="00626E0D"/>
    <w:rsid w:val="006272FF"/>
    <w:rsid w:val="00627605"/>
    <w:rsid w:val="00627622"/>
    <w:rsid w:val="00630850"/>
    <w:rsid w:val="006311C2"/>
    <w:rsid w:val="00631E70"/>
    <w:rsid w:val="006325E1"/>
    <w:rsid w:val="006341EF"/>
    <w:rsid w:val="006344B6"/>
    <w:rsid w:val="00634AC5"/>
    <w:rsid w:val="00634FA2"/>
    <w:rsid w:val="0063504D"/>
    <w:rsid w:val="0063778E"/>
    <w:rsid w:val="00637A39"/>
    <w:rsid w:val="00637A5F"/>
    <w:rsid w:val="00640125"/>
    <w:rsid w:val="00641E35"/>
    <w:rsid w:val="006422B1"/>
    <w:rsid w:val="00642713"/>
    <w:rsid w:val="00645438"/>
    <w:rsid w:val="006459DF"/>
    <w:rsid w:val="00645AC8"/>
    <w:rsid w:val="00646812"/>
    <w:rsid w:val="00647D44"/>
    <w:rsid w:val="00650420"/>
    <w:rsid w:val="00650C48"/>
    <w:rsid w:val="00650C7D"/>
    <w:rsid w:val="00651EC6"/>
    <w:rsid w:val="0065208F"/>
    <w:rsid w:val="0065345F"/>
    <w:rsid w:val="00653978"/>
    <w:rsid w:val="00653FCD"/>
    <w:rsid w:val="00655A86"/>
    <w:rsid w:val="00656471"/>
    <w:rsid w:val="006572FD"/>
    <w:rsid w:val="006609F6"/>
    <w:rsid w:val="00660A9A"/>
    <w:rsid w:val="00661858"/>
    <w:rsid w:val="006636E1"/>
    <w:rsid w:val="006637A1"/>
    <w:rsid w:val="00663877"/>
    <w:rsid w:val="00663D0B"/>
    <w:rsid w:val="00663EE6"/>
    <w:rsid w:val="00664594"/>
    <w:rsid w:val="006657A3"/>
    <w:rsid w:val="00666822"/>
    <w:rsid w:val="006677FB"/>
    <w:rsid w:val="00667871"/>
    <w:rsid w:val="00670299"/>
    <w:rsid w:val="00671610"/>
    <w:rsid w:val="00671E6B"/>
    <w:rsid w:val="00672342"/>
    <w:rsid w:val="00672F8F"/>
    <w:rsid w:val="00673349"/>
    <w:rsid w:val="00674533"/>
    <w:rsid w:val="006746C9"/>
    <w:rsid w:val="00674934"/>
    <w:rsid w:val="00675113"/>
    <w:rsid w:val="00677761"/>
    <w:rsid w:val="00677DBB"/>
    <w:rsid w:val="00680341"/>
    <w:rsid w:val="0068046A"/>
    <w:rsid w:val="00680E8B"/>
    <w:rsid w:val="00682E2B"/>
    <w:rsid w:val="00682E56"/>
    <w:rsid w:val="00682F22"/>
    <w:rsid w:val="00683B80"/>
    <w:rsid w:val="006841E8"/>
    <w:rsid w:val="00684769"/>
    <w:rsid w:val="00684814"/>
    <w:rsid w:val="00684C79"/>
    <w:rsid w:val="00684C83"/>
    <w:rsid w:val="006856B0"/>
    <w:rsid w:val="00686400"/>
    <w:rsid w:val="00687775"/>
    <w:rsid w:val="00690002"/>
    <w:rsid w:val="006901E8"/>
    <w:rsid w:val="006903C9"/>
    <w:rsid w:val="00690ABA"/>
    <w:rsid w:val="00691082"/>
    <w:rsid w:val="00692356"/>
    <w:rsid w:val="00692B5C"/>
    <w:rsid w:val="006952C9"/>
    <w:rsid w:val="00695371"/>
    <w:rsid w:val="00695601"/>
    <w:rsid w:val="00695808"/>
    <w:rsid w:val="00696BF6"/>
    <w:rsid w:val="00697C29"/>
    <w:rsid w:val="006A07F8"/>
    <w:rsid w:val="006A0BA7"/>
    <w:rsid w:val="006A1248"/>
    <w:rsid w:val="006A138D"/>
    <w:rsid w:val="006A24F1"/>
    <w:rsid w:val="006A27A4"/>
    <w:rsid w:val="006A35BD"/>
    <w:rsid w:val="006A40B7"/>
    <w:rsid w:val="006A469A"/>
    <w:rsid w:val="006A57FB"/>
    <w:rsid w:val="006A62DD"/>
    <w:rsid w:val="006A6ABC"/>
    <w:rsid w:val="006A6C9A"/>
    <w:rsid w:val="006A7C9F"/>
    <w:rsid w:val="006A7E61"/>
    <w:rsid w:val="006B03FA"/>
    <w:rsid w:val="006B223D"/>
    <w:rsid w:val="006B41E3"/>
    <w:rsid w:val="006B4C79"/>
    <w:rsid w:val="006B4D5C"/>
    <w:rsid w:val="006B6D0F"/>
    <w:rsid w:val="006B70C5"/>
    <w:rsid w:val="006B738C"/>
    <w:rsid w:val="006C1DE6"/>
    <w:rsid w:val="006C2D7B"/>
    <w:rsid w:val="006C3428"/>
    <w:rsid w:val="006C3579"/>
    <w:rsid w:val="006C372C"/>
    <w:rsid w:val="006C38E2"/>
    <w:rsid w:val="006C46C3"/>
    <w:rsid w:val="006C4D9D"/>
    <w:rsid w:val="006C5204"/>
    <w:rsid w:val="006C5241"/>
    <w:rsid w:val="006C6724"/>
    <w:rsid w:val="006C72A0"/>
    <w:rsid w:val="006C7668"/>
    <w:rsid w:val="006C7772"/>
    <w:rsid w:val="006C7A55"/>
    <w:rsid w:val="006C7BAD"/>
    <w:rsid w:val="006D069A"/>
    <w:rsid w:val="006D0FE0"/>
    <w:rsid w:val="006D1973"/>
    <w:rsid w:val="006D1EE7"/>
    <w:rsid w:val="006D1FBF"/>
    <w:rsid w:val="006D2A65"/>
    <w:rsid w:val="006D2A7F"/>
    <w:rsid w:val="006D3A9F"/>
    <w:rsid w:val="006D4121"/>
    <w:rsid w:val="006D4280"/>
    <w:rsid w:val="006D53C0"/>
    <w:rsid w:val="006D5E5C"/>
    <w:rsid w:val="006D5F0E"/>
    <w:rsid w:val="006D6237"/>
    <w:rsid w:val="006D62D6"/>
    <w:rsid w:val="006D75A5"/>
    <w:rsid w:val="006D75A8"/>
    <w:rsid w:val="006D77A0"/>
    <w:rsid w:val="006D77B0"/>
    <w:rsid w:val="006D77D1"/>
    <w:rsid w:val="006D7A2F"/>
    <w:rsid w:val="006D7CF2"/>
    <w:rsid w:val="006E0195"/>
    <w:rsid w:val="006E02F3"/>
    <w:rsid w:val="006E034C"/>
    <w:rsid w:val="006E0C33"/>
    <w:rsid w:val="006E2AE8"/>
    <w:rsid w:val="006E38A9"/>
    <w:rsid w:val="006E4681"/>
    <w:rsid w:val="006E46CD"/>
    <w:rsid w:val="006E4C0E"/>
    <w:rsid w:val="006E60BF"/>
    <w:rsid w:val="006E6C33"/>
    <w:rsid w:val="006E6DEB"/>
    <w:rsid w:val="006E712A"/>
    <w:rsid w:val="006E7C37"/>
    <w:rsid w:val="006F058F"/>
    <w:rsid w:val="006F1AE7"/>
    <w:rsid w:val="006F3BDC"/>
    <w:rsid w:val="006F3FB4"/>
    <w:rsid w:val="006F6412"/>
    <w:rsid w:val="006F6A40"/>
    <w:rsid w:val="00700F8D"/>
    <w:rsid w:val="0070102B"/>
    <w:rsid w:val="00702367"/>
    <w:rsid w:val="00702ECA"/>
    <w:rsid w:val="0070496F"/>
    <w:rsid w:val="00705BF2"/>
    <w:rsid w:val="00705D59"/>
    <w:rsid w:val="00705E0E"/>
    <w:rsid w:val="00706166"/>
    <w:rsid w:val="00706DAC"/>
    <w:rsid w:val="00706F16"/>
    <w:rsid w:val="007073AC"/>
    <w:rsid w:val="007101F5"/>
    <w:rsid w:val="007104E7"/>
    <w:rsid w:val="007105E0"/>
    <w:rsid w:val="007118E0"/>
    <w:rsid w:val="0071344E"/>
    <w:rsid w:val="00713565"/>
    <w:rsid w:val="00714C3C"/>
    <w:rsid w:val="00715578"/>
    <w:rsid w:val="007156FA"/>
    <w:rsid w:val="00715804"/>
    <w:rsid w:val="00715809"/>
    <w:rsid w:val="00715EDD"/>
    <w:rsid w:val="00716391"/>
    <w:rsid w:val="007169E3"/>
    <w:rsid w:val="00716D15"/>
    <w:rsid w:val="00717499"/>
    <w:rsid w:val="00717787"/>
    <w:rsid w:val="007178BD"/>
    <w:rsid w:val="00717B71"/>
    <w:rsid w:val="00717E3B"/>
    <w:rsid w:val="007210EE"/>
    <w:rsid w:val="007211A5"/>
    <w:rsid w:val="00721613"/>
    <w:rsid w:val="00721644"/>
    <w:rsid w:val="0072164A"/>
    <w:rsid w:val="00721A56"/>
    <w:rsid w:val="00721CC2"/>
    <w:rsid w:val="007227E0"/>
    <w:rsid w:val="00723909"/>
    <w:rsid w:val="007239D5"/>
    <w:rsid w:val="00723AC6"/>
    <w:rsid w:val="0072453F"/>
    <w:rsid w:val="007248DD"/>
    <w:rsid w:val="00724979"/>
    <w:rsid w:val="00724B65"/>
    <w:rsid w:val="00726252"/>
    <w:rsid w:val="0072639F"/>
    <w:rsid w:val="00726AE8"/>
    <w:rsid w:val="0072770A"/>
    <w:rsid w:val="0073039C"/>
    <w:rsid w:val="0073099C"/>
    <w:rsid w:val="00730A18"/>
    <w:rsid w:val="00731C5F"/>
    <w:rsid w:val="0073279B"/>
    <w:rsid w:val="00732DE7"/>
    <w:rsid w:val="00733464"/>
    <w:rsid w:val="00733CC8"/>
    <w:rsid w:val="00733E2B"/>
    <w:rsid w:val="00734C64"/>
    <w:rsid w:val="00734D0F"/>
    <w:rsid w:val="007352ED"/>
    <w:rsid w:val="007357DF"/>
    <w:rsid w:val="0073780C"/>
    <w:rsid w:val="0073796E"/>
    <w:rsid w:val="00737A7B"/>
    <w:rsid w:val="00740545"/>
    <w:rsid w:val="00740B10"/>
    <w:rsid w:val="00741437"/>
    <w:rsid w:val="007414FB"/>
    <w:rsid w:val="007415BE"/>
    <w:rsid w:val="007427D0"/>
    <w:rsid w:val="00742CDA"/>
    <w:rsid w:val="00742F0F"/>
    <w:rsid w:val="00743369"/>
    <w:rsid w:val="00743B80"/>
    <w:rsid w:val="00743D4D"/>
    <w:rsid w:val="007441A1"/>
    <w:rsid w:val="007447E4"/>
    <w:rsid w:val="00744D41"/>
    <w:rsid w:val="00745451"/>
    <w:rsid w:val="007469D7"/>
    <w:rsid w:val="007474B8"/>
    <w:rsid w:val="007479D7"/>
    <w:rsid w:val="00747A40"/>
    <w:rsid w:val="00750023"/>
    <w:rsid w:val="00750120"/>
    <w:rsid w:val="00750D89"/>
    <w:rsid w:val="00751613"/>
    <w:rsid w:val="007518E3"/>
    <w:rsid w:val="007522F4"/>
    <w:rsid w:val="0075258B"/>
    <w:rsid w:val="00752949"/>
    <w:rsid w:val="007546F8"/>
    <w:rsid w:val="00754D24"/>
    <w:rsid w:val="00754EC7"/>
    <w:rsid w:val="007557B4"/>
    <w:rsid w:val="00756744"/>
    <w:rsid w:val="00756F0B"/>
    <w:rsid w:val="00757DED"/>
    <w:rsid w:val="00757FD4"/>
    <w:rsid w:val="00760282"/>
    <w:rsid w:val="007602B4"/>
    <w:rsid w:val="00760881"/>
    <w:rsid w:val="00761685"/>
    <w:rsid w:val="007623E5"/>
    <w:rsid w:val="0076261B"/>
    <w:rsid w:val="00762F5C"/>
    <w:rsid w:val="0076367D"/>
    <w:rsid w:val="007643DA"/>
    <w:rsid w:val="00764512"/>
    <w:rsid w:val="0076481A"/>
    <w:rsid w:val="00766D71"/>
    <w:rsid w:val="00767ED2"/>
    <w:rsid w:val="0077180F"/>
    <w:rsid w:val="0077198F"/>
    <w:rsid w:val="00772735"/>
    <w:rsid w:val="0077353A"/>
    <w:rsid w:val="007735B4"/>
    <w:rsid w:val="00774D31"/>
    <w:rsid w:val="00774DE8"/>
    <w:rsid w:val="00775073"/>
    <w:rsid w:val="007755A6"/>
    <w:rsid w:val="007771B7"/>
    <w:rsid w:val="00777FFD"/>
    <w:rsid w:val="00780B64"/>
    <w:rsid w:val="00781685"/>
    <w:rsid w:val="00781AE6"/>
    <w:rsid w:val="00781C96"/>
    <w:rsid w:val="007821AF"/>
    <w:rsid w:val="007825AA"/>
    <w:rsid w:val="00782649"/>
    <w:rsid w:val="0078277E"/>
    <w:rsid w:val="00782BCC"/>
    <w:rsid w:val="007832B5"/>
    <w:rsid w:val="0078491B"/>
    <w:rsid w:val="007862BE"/>
    <w:rsid w:val="0078748F"/>
    <w:rsid w:val="007902EB"/>
    <w:rsid w:val="00790BAC"/>
    <w:rsid w:val="0079109B"/>
    <w:rsid w:val="0079162C"/>
    <w:rsid w:val="00791AEC"/>
    <w:rsid w:val="0079369E"/>
    <w:rsid w:val="00794237"/>
    <w:rsid w:val="00794315"/>
    <w:rsid w:val="0079454D"/>
    <w:rsid w:val="00794C12"/>
    <w:rsid w:val="00794CC5"/>
    <w:rsid w:val="00795097"/>
    <w:rsid w:val="00795698"/>
    <w:rsid w:val="0079582E"/>
    <w:rsid w:val="00795FAC"/>
    <w:rsid w:val="00796E9F"/>
    <w:rsid w:val="00797856"/>
    <w:rsid w:val="007A0684"/>
    <w:rsid w:val="007A3A77"/>
    <w:rsid w:val="007A49AF"/>
    <w:rsid w:val="007A4FB4"/>
    <w:rsid w:val="007A6C62"/>
    <w:rsid w:val="007A72F9"/>
    <w:rsid w:val="007A7AC7"/>
    <w:rsid w:val="007A846F"/>
    <w:rsid w:val="007B03CD"/>
    <w:rsid w:val="007B1080"/>
    <w:rsid w:val="007B1514"/>
    <w:rsid w:val="007B1B32"/>
    <w:rsid w:val="007B1B33"/>
    <w:rsid w:val="007B2E6B"/>
    <w:rsid w:val="007B4390"/>
    <w:rsid w:val="007B5630"/>
    <w:rsid w:val="007B5DFA"/>
    <w:rsid w:val="007B710F"/>
    <w:rsid w:val="007B75A6"/>
    <w:rsid w:val="007B77A2"/>
    <w:rsid w:val="007C0A18"/>
    <w:rsid w:val="007C0BDE"/>
    <w:rsid w:val="007C1176"/>
    <w:rsid w:val="007C1D1A"/>
    <w:rsid w:val="007C2FFF"/>
    <w:rsid w:val="007C302C"/>
    <w:rsid w:val="007C3A76"/>
    <w:rsid w:val="007C413E"/>
    <w:rsid w:val="007C4D5A"/>
    <w:rsid w:val="007C503A"/>
    <w:rsid w:val="007C6528"/>
    <w:rsid w:val="007C7325"/>
    <w:rsid w:val="007C743F"/>
    <w:rsid w:val="007C76F4"/>
    <w:rsid w:val="007D0344"/>
    <w:rsid w:val="007D05C9"/>
    <w:rsid w:val="007D0A6C"/>
    <w:rsid w:val="007D1FE2"/>
    <w:rsid w:val="007D2014"/>
    <w:rsid w:val="007D250E"/>
    <w:rsid w:val="007D2B38"/>
    <w:rsid w:val="007D340B"/>
    <w:rsid w:val="007D36F6"/>
    <w:rsid w:val="007D40CE"/>
    <w:rsid w:val="007D4118"/>
    <w:rsid w:val="007D54F8"/>
    <w:rsid w:val="007D5DAF"/>
    <w:rsid w:val="007D7745"/>
    <w:rsid w:val="007D77B5"/>
    <w:rsid w:val="007E034B"/>
    <w:rsid w:val="007E0657"/>
    <w:rsid w:val="007E1559"/>
    <w:rsid w:val="007E26EA"/>
    <w:rsid w:val="007E28B4"/>
    <w:rsid w:val="007E2FA3"/>
    <w:rsid w:val="007E3236"/>
    <w:rsid w:val="007E3397"/>
    <w:rsid w:val="007E3EF4"/>
    <w:rsid w:val="007E418B"/>
    <w:rsid w:val="007E443E"/>
    <w:rsid w:val="007E47A6"/>
    <w:rsid w:val="007E688F"/>
    <w:rsid w:val="007E79CF"/>
    <w:rsid w:val="007E7DAA"/>
    <w:rsid w:val="007E7E08"/>
    <w:rsid w:val="007F0A0B"/>
    <w:rsid w:val="007F0B6A"/>
    <w:rsid w:val="007F0CB7"/>
    <w:rsid w:val="007F21AC"/>
    <w:rsid w:val="007F2242"/>
    <w:rsid w:val="007F3B1E"/>
    <w:rsid w:val="007F48FD"/>
    <w:rsid w:val="007F4B28"/>
    <w:rsid w:val="007F4D14"/>
    <w:rsid w:val="007F51B9"/>
    <w:rsid w:val="007F558B"/>
    <w:rsid w:val="007F78DF"/>
    <w:rsid w:val="008008DE"/>
    <w:rsid w:val="00800B56"/>
    <w:rsid w:val="00800D17"/>
    <w:rsid w:val="008017FB"/>
    <w:rsid w:val="00801B20"/>
    <w:rsid w:val="00802944"/>
    <w:rsid w:val="00805561"/>
    <w:rsid w:val="00805C8C"/>
    <w:rsid w:val="00806323"/>
    <w:rsid w:val="00806E1D"/>
    <w:rsid w:val="00807B93"/>
    <w:rsid w:val="00807FF9"/>
    <w:rsid w:val="00810096"/>
    <w:rsid w:val="0081142D"/>
    <w:rsid w:val="008114DB"/>
    <w:rsid w:val="008116AE"/>
    <w:rsid w:val="00811E55"/>
    <w:rsid w:val="00812169"/>
    <w:rsid w:val="00812706"/>
    <w:rsid w:val="00812A5E"/>
    <w:rsid w:val="008130EE"/>
    <w:rsid w:val="0081522C"/>
    <w:rsid w:val="00815ED8"/>
    <w:rsid w:val="0081625E"/>
    <w:rsid w:val="008166B7"/>
    <w:rsid w:val="008170D4"/>
    <w:rsid w:val="0081750D"/>
    <w:rsid w:val="008179DD"/>
    <w:rsid w:val="00820792"/>
    <w:rsid w:val="0082141F"/>
    <w:rsid w:val="00821874"/>
    <w:rsid w:val="008228F8"/>
    <w:rsid w:val="008238E0"/>
    <w:rsid w:val="00824C99"/>
    <w:rsid w:val="008250C5"/>
    <w:rsid w:val="00825F03"/>
    <w:rsid w:val="00826E48"/>
    <w:rsid w:val="00827E93"/>
    <w:rsid w:val="00830264"/>
    <w:rsid w:val="008309E9"/>
    <w:rsid w:val="00831124"/>
    <w:rsid w:val="00832283"/>
    <w:rsid w:val="00832677"/>
    <w:rsid w:val="00835D62"/>
    <w:rsid w:val="00836939"/>
    <w:rsid w:val="00837E8F"/>
    <w:rsid w:val="00837EF5"/>
    <w:rsid w:val="00840298"/>
    <w:rsid w:val="00840DD6"/>
    <w:rsid w:val="00840FCC"/>
    <w:rsid w:val="00842D5B"/>
    <w:rsid w:val="00842D77"/>
    <w:rsid w:val="00843844"/>
    <w:rsid w:val="00843A64"/>
    <w:rsid w:val="00844059"/>
    <w:rsid w:val="00844F8A"/>
    <w:rsid w:val="00845AA3"/>
    <w:rsid w:val="00845C4A"/>
    <w:rsid w:val="00845DAB"/>
    <w:rsid w:val="00845E26"/>
    <w:rsid w:val="00846366"/>
    <w:rsid w:val="008466BB"/>
    <w:rsid w:val="00846A92"/>
    <w:rsid w:val="00847266"/>
    <w:rsid w:val="00847BCC"/>
    <w:rsid w:val="00847C94"/>
    <w:rsid w:val="00850312"/>
    <w:rsid w:val="00850846"/>
    <w:rsid w:val="00851F34"/>
    <w:rsid w:val="00852095"/>
    <w:rsid w:val="00854183"/>
    <w:rsid w:val="008554DB"/>
    <w:rsid w:val="00855C33"/>
    <w:rsid w:val="008565D6"/>
    <w:rsid w:val="0085668B"/>
    <w:rsid w:val="0085680A"/>
    <w:rsid w:val="00857905"/>
    <w:rsid w:val="00857C02"/>
    <w:rsid w:val="00857FD4"/>
    <w:rsid w:val="00860564"/>
    <w:rsid w:val="00861978"/>
    <w:rsid w:val="008622B8"/>
    <w:rsid w:val="008623AA"/>
    <w:rsid w:val="00862406"/>
    <w:rsid w:val="00862762"/>
    <w:rsid w:val="008630D3"/>
    <w:rsid w:val="0086399C"/>
    <w:rsid w:val="00863B4F"/>
    <w:rsid w:val="00864299"/>
    <w:rsid w:val="00864318"/>
    <w:rsid w:val="008644F9"/>
    <w:rsid w:val="008645CB"/>
    <w:rsid w:val="00864DA3"/>
    <w:rsid w:val="0086506B"/>
    <w:rsid w:val="00865247"/>
    <w:rsid w:val="00865538"/>
    <w:rsid w:val="00865657"/>
    <w:rsid w:val="00865BC2"/>
    <w:rsid w:val="00865CCD"/>
    <w:rsid w:val="0086655C"/>
    <w:rsid w:val="00866AD4"/>
    <w:rsid w:val="0086762B"/>
    <w:rsid w:val="00871F13"/>
    <w:rsid w:val="00873CDF"/>
    <w:rsid w:val="0087471E"/>
    <w:rsid w:val="00874BB8"/>
    <w:rsid w:val="008776E2"/>
    <w:rsid w:val="00877719"/>
    <w:rsid w:val="00877B94"/>
    <w:rsid w:val="00877BC6"/>
    <w:rsid w:val="00877C34"/>
    <w:rsid w:val="00880A3A"/>
    <w:rsid w:val="00880B17"/>
    <w:rsid w:val="00880B4F"/>
    <w:rsid w:val="00881A93"/>
    <w:rsid w:val="00881ABF"/>
    <w:rsid w:val="00881DF1"/>
    <w:rsid w:val="00882418"/>
    <w:rsid w:val="008825F5"/>
    <w:rsid w:val="00883FB3"/>
    <w:rsid w:val="008845A5"/>
    <w:rsid w:val="00884761"/>
    <w:rsid w:val="00884832"/>
    <w:rsid w:val="008848F5"/>
    <w:rsid w:val="00884AC2"/>
    <w:rsid w:val="00884EB2"/>
    <w:rsid w:val="00885928"/>
    <w:rsid w:val="00886750"/>
    <w:rsid w:val="0088697D"/>
    <w:rsid w:val="00887C8D"/>
    <w:rsid w:val="00890891"/>
    <w:rsid w:val="008915AF"/>
    <w:rsid w:val="00892065"/>
    <w:rsid w:val="00892E30"/>
    <w:rsid w:val="00893458"/>
    <w:rsid w:val="00893B45"/>
    <w:rsid w:val="008943B8"/>
    <w:rsid w:val="0089487A"/>
    <w:rsid w:val="00895694"/>
    <w:rsid w:val="008966C6"/>
    <w:rsid w:val="008970FB"/>
    <w:rsid w:val="0089712E"/>
    <w:rsid w:val="008A010D"/>
    <w:rsid w:val="008A05E7"/>
    <w:rsid w:val="008A0879"/>
    <w:rsid w:val="008A089C"/>
    <w:rsid w:val="008A0DC9"/>
    <w:rsid w:val="008A10EE"/>
    <w:rsid w:val="008A2682"/>
    <w:rsid w:val="008A3B82"/>
    <w:rsid w:val="008A438F"/>
    <w:rsid w:val="008A46B6"/>
    <w:rsid w:val="008A5C21"/>
    <w:rsid w:val="008A61B1"/>
    <w:rsid w:val="008A7B81"/>
    <w:rsid w:val="008A7CC8"/>
    <w:rsid w:val="008B0093"/>
    <w:rsid w:val="008B0D85"/>
    <w:rsid w:val="008B1016"/>
    <w:rsid w:val="008B1588"/>
    <w:rsid w:val="008B20E1"/>
    <w:rsid w:val="008B2EB8"/>
    <w:rsid w:val="008B2F1E"/>
    <w:rsid w:val="008B3818"/>
    <w:rsid w:val="008B4EDD"/>
    <w:rsid w:val="008B542C"/>
    <w:rsid w:val="008B5565"/>
    <w:rsid w:val="008B65F7"/>
    <w:rsid w:val="008B6703"/>
    <w:rsid w:val="008B72BA"/>
    <w:rsid w:val="008C0AA9"/>
    <w:rsid w:val="008C1114"/>
    <w:rsid w:val="008C1779"/>
    <w:rsid w:val="008C1F95"/>
    <w:rsid w:val="008C2227"/>
    <w:rsid w:val="008C23DB"/>
    <w:rsid w:val="008C2A57"/>
    <w:rsid w:val="008C2FE3"/>
    <w:rsid w:val="008C3FC7"/>
    <w:rsid w:val="008C449F"/>
    <w:rsid w:val="008C5033"/>
    <w:rsid w:val="008C557B"/>
    <w:rsid w:val="008C55AC"/>
    <w:rsid w:val="008C6F92"/>
    <w:rsid w:val="008D03EB"/>
    <w:rsid w:val="008D042C"/>
    <w:rsid w:val="008D1115"/>
    <w:rsid w:val="008D150F"/>
    <w:rsid w:val="008D1E35"/>
    <w:rsid w:val="008D2DAA"/>
    <w:rsid w:val="008D2EFD"/>
    <w:rsid w:val="008D30DE"/>
    <w:rsid w:val="008D3847"/>
    <w:rsid w:val="008D47F0"/>
    <w:rsid w:val="008D6DBA"/>
    <w:rsid w:val="008D7541"/>
    <w:rsid w:val="008D7561"/>
    <w:rsid w:val="008D7F1F"/>
    <w:rsid w:val="008E0583"/>
    <w:rsid w:val="008E0D2E"/>
    <w:rsid w:val="008E12E5"/>
    <w:rsid w:val="008E416C"/>
    <w:rsid w:val="008E46E3"/>
    <w:rsid w:val="008E4E15"/>
    <w:rsid w:val="008E52D6"/>
    <w:rsid w:val="008E598E"/>
    <w:rsid w:val="008E5CEC"/>
    <w:rsid w:val="008E5EA8"/>
    <w:rsid w:val="008E6466"/>
    <w:rsid w:val="008E673A"/>
    <w:rsid w:val="008E7473"/>
    <w:rsid w:val="008E76E3"/>
    <w:rsid w:val="008F112D"/>
    <w:rsid w:val="008F2D84"/>
    <w:rsid w:val="008F35DF"/>
    <w:rsid w:val="008F36BC"/>
    <w:rsid w:val="008F5557"/>
    <w:rsid w:val="008F5D79"/>
    <w:rsid w:val="008F6579"/>
    <w:rsid w:val="008F66DB"/>
    <w:rsid w:val="008F6BCA"/>
    <w:rsid w:val="009005CE"/>
    <w:rsid w:val="009006F5"/>
    <w:rsid w:val="0090197B"/>
    <w:rsid w:val="00901E7A"/>
    <w:rsid w:val="00902476"/>
    <w:rsid w:val="00902964"/>
    <w:rsid w:val="00904BE8"/>
    <w:rsid w:val="00905D01"/>
    <w:rsid w:val="00905FD2"/>
    <w:rsid w:val="0090650E"/>
    <w:rsid w:val="009066E2"/>
    <w:rsid w:val="00906DC3"/>
    <w:rsid w:val="00907017"/>
    <w:rsid w:val="00911630"/>
    <w:rsid w:val="00912162"/>
    <w:rsid w:val="00912C86"/>
    <w:rsid w:val="009130C7"/>
    <w:rsid w:val="009133E1"/>
    <w:rsid w:val="00913669"/>
    <w:rsid w:val="00914372"/>
    <w:rsid w:val="0091484F"/>
    <w:rsid w:val="009152B5"/>
    <w:rsid w:val="009153A9"/>
    <w:rsid w:val="00915D6D"/>
    <w:rsid w:val="009169AC"/>
    <w:rsid w:val="009178B5"/>
    <w:rsid w:val="00917B44"/>
    <w:rsid w:val="0092047D"/>
    <w:rsid w:val="009215D2"/>
    <w:rsid w:val="009219B3"/>
    <w:rsid w:val="009225B3"/>
    <w:rsid w:val="00922E44"/>
    <w:rsid w:val="00923592"/>
    <w:rsid w:val="00923B3C"/>
    <w:rsid w:val="00923E5F"/>
    <w:rsid w:val="00924CE1"/>
    <w:rsid w:val="009263B7"/>
    <w:rsid w:val="0092693C"/>
    <w:rsid w:val="00927367"/>
    <w:rsid w:val="009277A2"/>
    <w:rsid w:val="00927AEC"/>
    <w:rsid w:val="0093041B"/>
    <w:rsid w:val="00930E18"/>
    <w:rsid w:val="00932589"/>
    <w:rsid w:val="00932976"/>
    <w:rsid w:val="00932D9F"/>
    <w:rsid w:val="00932F26"/>
    <w:rsid w:val="00933AC1"/>
    <w:rsid w:val="00935D96"/>
    <w:rsid w:val="00936181"/>
    <w:rsid w:val="00937E3E"/>
    <w:rsid w:val="009409D9"/>
    <w:rsid w:val="009417BF"/>
    <w:rsid w:val="00941EAE"/>
    <w:rsid w:val="00942F88"/>
    <w:rsid w:val="0094301F"/>
    <w:rsid w:val="0094305B"/>
    <w:rsid w:val="009443FC"/>
    <w:rsid w:val="009447EF"/>
    <w:rsid w:val="009457AB"/>
    <w:rsid w:val="00945A4A"/>
    <w:rsid w:val="0094620A"/>
    <w:rsid w:val="0094771F"/>
    <w:rsid w:val="00950076"/>
    <w:rsid w:val="009506A9"/>
    <w:rsid w:val="0095088C"/>
    <w:rsid w:val="00950BDB"/>
    <w:rsid w:val="00951B4B"/>
    <w:rsid w:val="0095320F"/>
    <w:rsid w:val="00953239"/>
    <w:rsid w:val="00953318"/>
    <w:rsid w:val="00953FD2"/>
    <w:rsid w:val="00954077"/>
    <w:rsid w:val="0095490E"/>
    <w:rsid w:val="00955FAE"/>
    <w:rsid w:val="00956334"/>
    <w:rsid w:val="00957FE3"/>
    <w:rsid w:val="00960521"/>
    <w:rsid w:val="00960EBF"/>
    <w:rsid w:val="00961015"/>
    <w:rsid w:val="009615B1"/>
    <w:rsid w:val="00962CAD"/>
    <w:rsid w:val="00962FB4"/>
    <w:rsid w:val="009636B1"/>
    <w:rsid w:val="00964ED1"/>
    <w:rsid w:val="00965B91"/>
    <w:rsid w:val="00966027"/>
    <w:rsid w:val="009664EE"/>
    <w:rsid w:val="0096678C"/>
    <w:rsid w:val="0096755D"/>
    <w:rsid w:val="00970CCB"/>
    <w:rsid w:val="00972B6B"/>
    <w:rsid w:val="00973CFF"/>
    <w:rsid w:val="0097405A"/>
    <w:rsid w:val="0097480F"/>
    <w:rsid w:val="00974894"/>
    <w:rsid w:val="00974C91"/>
    <w:rsid w:val="00975D58"/>
    <w:rsid w:val="00975EDF"/>
    <w:rsid w:val="009775F6"/>
    <w:rsid w:val="009807A2"/>
    <w:rsid w:val="00980A53"/>
    <w:rsid w:val="009811DD"/>
    <w:rsid w:val="00981509"/>
    <w:rsid w:val="009820FE"/>
    <w:rsid w:val="00982D25"/>
    <w:rsid w:val="0098356C"/>
    <w:rsid w:val="00983730"/>
    <w:rsid w:val="00984A2D"/>
    <w:rsid w:val="00984FA1"/>
    <w:rsid w:val="009855B7"/>
    <w:rsid w:val="009857E2"/>
    <w:rsid w:val="00985B2A"/>
    <w:rsid w:val="00985D34"/>
    <w:rsid w:val="00986103"/>
    <w:rsid w:val="009869D8"/>
    <w:rsid w:val="00987C38"/>
    <w:rsid w:val="009905F3"/>
    <w:rsid w:val="00990B3F"/>
    <w:rsid w:val="00991543"/>
    <w:rsid w:val="0099169F"/>
    <w:rsid w:val="00991712"/>
    <w:rsid w:val="00994DE5"/>
    <w:rsid w:val="00996B29"/>
    <w:rsid w:val="00997150"/>
    <w:rsid w:val="00997A30"/>
    <w:rsid w:val="00997B4C"/>
    <w:rsid w:val="009A0174"/>
    <w:rsid w:val="009A04B3"/>
    <w:rsid w:val="009A0550"/>
    <w:rsid w:val="009A0F4E"/>
    <w:rsid w:val="009A10C4"/>
    <w:rsid w:val="009A1DA9"/>
    <w:rsid w:val="009A2FE5"/>
    <w:rsid w:val="009A3161"/>
    <w:rsid w:val="009A356D"/>
    <w:rsid w:val="009A3CC8"/>
    <w:rsid w:val="009A3F37"/>
    <w:rsid w:val="009A4042"/>
    <w:rsid w:val="009A40AA"/>
    <w:rsid w:val="009A41DE"/>
    <w:rsid w:val="009A4D2B"/>
    <w:rsid w:val="009A5F25"/>
    <w:rsid w:val="009A6A68"/>
    <w:rsid w:val="009A7F11"/>
    <w:rsid w:val="009B00F5"/>
    <w:rsid w:val="009B3362"/>
    <w:rsid w:val="009B3F89"/>
    <w:rsid w:val="009B429D"/>
    <w:rsid w:val="009B468B"/>
    <w:rsid w:val="009B52D4"/>
    <w:rsid w:val="009B5495"/>
    <w:rsid w:val="009B5B19"/>
    <w:rsid w:val="009B6859"/>
    <w:rsid w:val="009B6D8E"/>
    <w:rsid w:val="009B72BC"/>
    <w:rsid w:val="009B7D64"/>
    <w:rsid w:val="009C1F43"/>
    <w:rsid w:val="009C296D"/>
    <w:rsid w:val="009C2A4A"/>
    <w:rsid w:val="009C3045"/>
    <w:rsid w:val="009C3AF6"/>
    <w:rsid w:val="009C455F"/>
    <w:rsid w:val="009C4AC6"/>
    <w:rsid w:val="009C4CEA"/>
    <w:rsid w:val="009C5429"/>
    <w:rsid w:val="009C6D17"/>
    <w:rsid w:val="009C756F"/>
    <w:rsid w:val="009C7922"/>
    <w:rsid w:val="009D0EB7"/>
    <w:rsid w:val="009D10AF"/>
    <w:rsid w:val="009D24A3"/>
    <w:rsid w:val="009D26A3"/>
    <w:rsid w:val="009D2990"/>
    <w:rsid w:val="009D2AE8"/>
    <w:rsid w:val="009D2FB5"/>
    <w:rsid w:val="009D4306"/>
    <w:rsid w:val="009D48CF"/>
    <w:rsid w:val="009D5D2D"/>
    <w:rsid w:val="009D5D4E"/>
    <w:rsid w:val="009D614D"/>
    <w:rsid w:val="009D6899"/>
    <w:rsid w:val="009E0018"/>
    <w:rsid w:val="009E1215"/>
    <w:rsid w:val="009E19AD"/>
    <w:rsid w:val="009E1B91"/>
    <w:rsid w:val="009E2334"/>
    <w:rsid w:val="009E2AD9"/>
    <w:rsid w:val="009E2EA3"/>
    <w:rsid w:val="009E4B64"/>
    <w:rsid w:val="009E4CDB"/>
    <w:rsid w:val="009E5FA2"/>
    <w:rsid w:val="009E6191"/>
    <w:rsid w:val="009E6F07"/>
    <w:rsid w:val="009E734C"/>
    <w:rsid w:val="009E774D"/>
    <w:rsid w:val="009E7DEC"/>
    <w:rsid w:val="009F03AA"/>
    <w:rsid w:val="009F1BA9"/>
    <w:rsid w:val="009F2661"/>
    <w:rsid w:val="009F30A7"/>
    <w:rsid w:val="009F318B"/>
    <w:rsid w:val="009F3C26"/>
    <w:rsid w:val="009F3D09"/>
    <w:rsid w:val="009F3DE2"/>
    <w:rsid w:val="009F3FA4"/>
    <w:rsid w:val="009F3FD1"/>
    <w:rsid w:val="009F482D"/>
    <w:rsid w:val="009F4861"/>
    <w:rsid w:val="009F4981"/>
    <w:rsid w:val="009F4F02"/>
    <w:rsid w:val="009F5A9C"/>
    <w:rsid w:val="009F60F2"/>
    <w:rsid w:val="009F63D9"/>
    <w:rsid w:val="009F68EC"/>
    <w:rsid w:val="009F6D3E"/>
    <w:rsid w:val="00A003D4"/>
    <w:rsid w:val="00A0095A"/>
    <w:rsid w:val="00A01275"/>
    <w:rsid w:val="00A015E6"/>
    <w:rsid w:val="00A0177D"/>
    <w:rsid w:val="00A01DE1"/>
    <w:rsid w:val="00A02DC7"/>
    <w:rsid w:val="00A035CF"/>
    <w:rsid w:val="00A04F6E"/>
    <w:rsid w:val="00A05869"/>
    <w:rsid w:val="00A07091"/>
    <w:rsid w:val="00A070CE"/>
    <w:rsid w:val="00A076A8"/>
    <w:rsid w:val="00A076F0"/>
    <w:rsid w:val="00A10AA0"/>
    <w:rsid w:val="00A12186"/>
    <w:rsid w:val="00A13066"/>
    <w:rsid w:val="00A13556"/>
    <w:rsid w:val="00A13684"/>
    <w:rsid w:val="00A1374A"/>
    <w:rsid w:val="00A14020"/>
    <w:rsid w:val="00A14368"/>
    <w:rsid w:val="00A14748"/>
    <w:rsid w:val="00A160A2"/>
    <w:rsid w:val="00A1616A"/>
    <w:rsid w:val="00A16E4F"/>
    <w:rsid w:val="00A16EB0"/>
    <w:rsid w:val="00A1722A"/>
    <w:rsid w:val="00A20765"/>
    <w:rsid w:val="00A20C8B"/>
    <w:rsid w:val="00A20CFA"/>
    <w:rsid w:val="00A2127D"/>
    <w:rsid w:val="00A212D6"/>
    <w:rsid w:val="00A2164F"/>
    <w:rsid w:val="00A21C28"/>
    <w:rsid w:val="00A2323B"/>
    <w:rsid w:val="00A2329E"/>
    <w:rsid w:val="00A23663"/>
    <w:rsid w:val="00A23B4C"/>
    <w:rsid w:val="00A24109"/>
    <w:rsid w:val="00A246BA"/>
    <w:rsid w:val="00A25398"/>
    <w:rsid w:val="00A25679"/>
    <w:rsid w:val="00A25F96"/>
    <w:rsid w:val="00A26426"/>
    <w:rsid w:val="00A2713E"/>
    <w:rsid w:val="00A27357"/>
    <w:rsid w:val="00A273D7"/>
    <w:rsid w:val="00A304B3"/>
    <w:rsid w:val="00A3090F"/>
    <w:rsid w:val="00A31580"/>
    <w:rsid w:val="00A31A70"/>
    <w:rsid w:val="00A31C51"/>
    <w:rsid w:val="00A32434"/>
    <w:rsid w:val="00A32562"/>
    <w:rsid w:val="00A334D5"/>
    <w:rsid w:val="00A340CA"/>
    <w:rsid w:val="00A34415"/>
    <w:rsid w:val="00A34E69"/>
    <w:rsid w:val="00A34F88"/>
    <w:rsid w:val="00A35352"/>
    <w:rsid w:val="00A35629"/>
    <w:rsid w:val="00A35C75"/>
    <w:rsid w:val="00A36764"/>
    <w:rsid w:val="00A369F3"/>
    <w:rsid w:val="00A37041"/>
    <w:rsid w:val="00A37639"/>
    <w:rsid w:val="00A3793A"/>
    <w:rsid w:val="00A40283"/>
    <w:rsid w:val="00A40F63"/>
    <w:rsid w:val="00A41109"/>
    <w:rsid w:val="00A41A58"/>
    <w:rsid w:val="00A41C06"/>
    <w:rsid w:val="00A41DE5"/>
    <w:rsid w:val="00A429D3"/>
    <w:rsid w:val="00A4314B"/>
    <w:rsid w:val="00A43950"/>
    <w:rsid w:val="00A44A6C"/>
    <w:rsid w:val="00A4543B"/>
    <w:rsid w:val="00A45A97"/>
    <w:rsid w:val="00A461C7"/>
    <w:rsid w:val="00A4649F"/>
    <w:rsid w:val="00A50006"/>
    <w:rsid w:val="00A5253A"/>
    <w:rsid w:val="00A5305A"/>
    <w:rsid w:val="00A53801"/>
    <w:rsid w:val="00A542D7"/>
    <w:rsid w:val="00A5527E"/>
    <w:rsid w:val="00A557C2"/>
    <w:rsid w:val="00A575F9"/>
    <w:rsid w:val="00A57F06"/>
    <w:rsid w:val="00A6198A"/>
    <w:rsid w:val="00A61D79"/>
    <w:rsid w:val="00A6267C"/>
    <w:rsid w:val="00A63405"/>
    <w:rsid w:val="00A641F0"/>
    <w:rsid w:val="00A649A0"/>
    <w:rsid w:val="00A662E5"/>
    <w:rsid w:val="00A663BA"/>
    <w:rsid w:val="00A666BE"/>
    <w:rsid w:val="00A67842"/>
    <w:rsid w:val="00A71926"/>
    <w:rsid w:val="00A7194B"/>
    <w:rsid w:val="00A71C0C"/>
    <w:rsid w:val="00A72079"/>
    <w:rsid w:val="00A720CE"/>
    <w:rsid w:val="00A7270B"/>
    <w:rsid w:val="00A72850"/>
    <w:rsid w:val="00A72E67"/>
    <w:rsid w:val="00A72FD8"/>
    <w:rsid w:val="00A74856"/>
    <w:rsid w:val="00A75E2B"/>
    <w:rsid w:val="00A77EA5"/>
    <w:rsid w:val="00A80331"/>
    <w:rsid w:val="00A807DB"/>
    <w:rsid w:val="00A80F8E"/>
    <w:rsid w:val="00A82D0B"/>
    <w:rsid w:val="00A82DBB"/>
    <w:rsid w:val="00A83489"/>
    <w:rsid w:val="00A839B5"/>
    <w:rsid w:val="00A83A66"/>
    <w:rsid w:val="00A840F9"/>
    <w:rsid w:val="00A86028"/>
    <w:rsid w:val="00A866DA"/>
    <w:rsid w:val="00A86A6D"/>
    <w:rsid w:val="00A87C53"/>
    <w:rsid w:val="00A87DA9"/>
    <w:rsid w:val="00A9059D"/>
    <w:rsid w:val="00A90B9C"/>
    <w:rsid w:val="00A92C7B"/>
    <w:rsid w:val="00A93129"/>
    <w:rsid w:val="00A94880"/>
    <w:rsid w:val="00A958A8"/>
    <w:rsid w:val="00A9659E"/>
    <w:rsid w:val="00A9662A"/>
    <w:rsid w:val="00A96813"/>
    <w:rsid w:val="00A97662"/>
    <w:rsid w:val="00A97694"/>
    <w:rsid w:val="00A97ED3"/>
    <w:rsid w:val="00AA03CC"/>
    <w:rsid w:val="00AA09D7"/>
    <w:rsid w:val="00AA0AEA"/>
    <w:rsid w:val="00AA252C"/>
    <w:rsid w:val="00AA2B6D"/>
    <w:rsid w:val="00AA337B"/>
    <w:rsid w:val="00AA3431"/>
    <w:rsid w:val="00AA3A62"/>
    <w:rsid w:val="00AA3C34"/>
    <w:rsid w:val="00AA3F49"/>
    <w:rsid w:val="00AA4215"/>
    <w:rsid w:val="00AA486E"/>
    <w:rsid w:val="00AA61A6"/>
    <w:rsid w:val="00AA63C3"/>
    <w:rsid w:val="00AA731B"/>
    <w:rsid w:val="00AA79DF"/>
    <w:rsid w:val="00AB0499"/>
    <w:rsid w:val="00AB08EE"/>
    <w:rsid w:val="00AB0CE6"/>
    <w:rsid w:val="00AB119A"/>
    <w:rsid w:val="00AB2093"/>
    <w:rsid w:val="00AB2D16"/>
    <w:rsid w:val="00AB3F2E"/>
    <w:rsid w:val="00AB45B8"/>
    <w:rsid w:val="00AB540E"/>
    <w:rsid w:val="00AB5D9C"/>
    <w:rsid w:val="00AC0358"/>
    <w:rsid w:val="00AC106F"/>
    <w:rsid w:val="00AC224A"/>
    <w:rsid w:val="00AC31F3"/>
    <w:rsid w:val="00AC32D3"/>
    <w:rsid w:val="00AC4574"/>
    <w:rsid w:val="00AC5B97"/>
    <w:rsid w:val="00AC5F61"/>
    <w:rsid w:val="00AC6FC5"/>
    <w:rsid w:val="00AC7371"/>
    <w:rsid w:val="00AD020B"/>
    <w:rsid w:val="00AD0FE4"/>
    <w:rsid w:val="00AD3026"/>
    <w:rsid w:val="00AD3C94"/>
    <w:rsid w:val="00AD3FEA"/>
    <w:rsid w:val="00AD7011"/>
    <w:rsid w:val="00AD71D5"/>
    <w:rsid w:val="00AE0A61"/>
    <w:rsid w:val="00AE0E2A"/>
    <w:rsid w:val="00AE0E38"/>
    <w:rsid w:val="00AE118D"/>
    <w:rsid w:val="00AE19F2"/>
    <w:rsid w:val="00AE2596"/>
    <w:rsid w:val="00AE276C"/>
    <w:rsid w:val="00AE28B1"/>
    <w:rsid w:val="00AE2B4B"/>
    <w:rsid w:val="00AE302D"/>
    <w:rsid w:val="00AE3773"/>
    <w:rsid w:val="00AE3A5C"/>
    <w:rsid w:val="00AE3F1B"/>
    <w:rsid w:val="00AE4E0A"/>
    <w:rsid w:val="00AE52D2"/>
    <w:rsid w:val="00AE67B5"/>
    <w:rsid w:val="00AE6AAA"/>
    <w:rsid w:val="00AF048C"/>
    <w:rsid w:val="00AF0580"/>
    <w:rsid w:val="00AF1209"/>
    <w:rsid w:val="00AF13FE"/>
    <w:rsid w:val="00AF1A9F"/>
    <w:rsid w:val="00AF206E"/>
    <w:rsid w:val="00AF29A9"/>
    <w:rsid w:val="00AF2BF9"/>
    <w:rsid w:val="00AF2C3B"/>
    <w:rsid w:val="00AF3EB8"/>
    <w:rsid w:val="00AF4214"/>
    <w:rsid w:val="00AF4CCA"/>
    <w:rsid w:val="00AF506A"/>
    <w:rsid w:val="00AF51E5"/>
    <w:rsid w:val="00AF52F5"/>
    <w:rsid w:val="00B00172"/>
    <w:rsid w:val="00B00927"/>
    <w:rsid w:val="00B01762"/>
    <w:rsid w:val="00B01A76"/>
    <w:rsid w:val="00B0295F"/>
    <w:rsid w:val="00B03907"/>
    <w:rsid w:val="00B042FB"/>
    <w:rsid w:val="00B04385"/>
    <w:rsid w:val="00B048E9"/>
    <w:rsid w:val="00B04A51"/>
    <w:rsid w:val="00B0515E"/>
    <w:rsid w:val="00B057DF"/>
    <w:rsid w:val="00B05C0C"/>
    <w:rsid w:val="00B0628B"/>
    <w:rsid w:val="00B078E1"/>
    <w:rsid w:val="00B07E43"/>
    <w:rsid w:val="00B10633"/>
    <w:rsid w:val="00B109FA"/>
    <w:rsid w:val="00B10C0C"/>
    <w:rsid w:val="00B10EDE"/>
    <w:rsid w:val="00B1130F"/>
    <w:rsid w:val="00B1160C"/>
    <w:rsid w:val="00B1165C"/>
    <w:rsid w:val="00B11ED0"/>
    <w:rsid w:val="00B11F3B"/>
    <w:rsid w:val="00B12101"/>
    <w:rsid w:val="00B121D8"/>
    <w:rsid w:val="00B12E63"/>
    <w:rsid w:val="00B131E8"/>
    <w:rsid w:val="00B14021"/>
    <w:rsid w:val="00B14563"/>
    <w:rsid w:val="00B158EF"/>
    <w:rsid w:val="00B16FB2"/>
    <w:rsid w:val="00B176E6"/>
    <w:rsid w:val="00B17711"/>
    <w:rsid w:val="00B20F49"/>
    <w:rsid w:val="00B210E8"/>
    <w:rsid w:val="00B21551"/>
    <w:rsid w:val="00B228C9"/>
    <w:rsid w:val="00B23BBB"/>
    <w:rsid w:val="00B25323"/>
    <w:rsid w:val="00B258FE"/>
    <w:rsid w:val="00B2668D"/>
    <w:rsid w:val="00B26B2F"/>
    <w:rsid w:val="00B27194"/>
    <w:rsid w:val="00B27750"/>
    <w:rsid w:val="00B30834"/>
    <w:rsid w:val="00B30B5B"/>
    <w:rsid w:val="00B30B94"/>
    <w:rsid w:val="00B30FEF"/>
    <w:rsid w:val="00B31A8C"/>
    <w:rsid w:val="00B32C82"/>
    <w:rsid w:val="00B33298"/>
    <w:rsid w:val="00B339E2"/>
    <w:rsid w:val="00B34B29"/>
    <w:rsid w:val="00B34D3D"/>
    <w:rsid w:val="00B35D2B"/>
    <w:rsid w:val="00B35F87"/>
    <w:rsid w:val="00B3669A"/>
    <w:rsid w:val="00B36F62"/>
    <w:rsid w:val="00B37146"/>
    <w:rsid w:val="00B37CBC"/>
    <w:rsid w:val="00B41C9B"/>
    <w:rsid w:val="00B41CD0"/>
    <w:rsid w:val="00B428E8"/>
    <w:rsid w:val="00B42BC9"/>
    <w:rsid w:val="00B43475"/>
    <w:rsid w:val="00B43E54"/>
    <w:rsid w:val="00B448E6"/>
    <w:rsid w:val="00B44C35"/>
    <w:rsid w:val="00B45288"/>
    <w:rsid w:val="00B466F3"/>
    <w:rsid w:val="00B46751"/>
    <w:rsid w:val="00B4795B"/>
    <w:rsid w:val="00B513C3"/>
    <w:rsid w:val="00B51658"/>
    <w:rsid w:val="00B51E01"/>
    <w:rsid w:val="00B522A6"/>
    <w:rsid w:val="00B5253F"/>
    <w:rsid w:val="00B53777"/>
    <w:rsid w:val="00B53DDE"/>
    <w:rsid w:val="00B55BD0"/>
    <w:rsid w:val="00B56722"/>
    <w:rsid w:val="00B56E1A"/>
    <w:rsid w:val="00B57199"/>
    <w:rsid w:val="00B571E6"/>
    <w:rsid w:val="00B60696"/>
    <w:rsid w:val="00B60D9B"/>
    <w:rsid w:val="00B61E57"/>
    <w:rsid w:val="00B62B2D"/>
    <w:rsid w:val="00B632FB"/>
    <w:rsid w:val="00B6383B"/>
    <w:rsid w:val="00B63B07"/>
    <w:rsid w:val="00B63DD8"/>
    <w:rsid w:val="00B63EE0"/>
    <w:rsid w:val="00B642C9"/>
    <w:rsid w:val="00B650F6"/>
    <w:rsid w:val="00B65862"/>
    <w:rsid w:val="00B666E7"/>
    <w:rsid w:val="00B66FAE"/>
    <w:rsid w:val="00B67042"/>
    <w:rsid w:val="00B71B89"/>
    <w:rsid w:val="00B72DB6"/>
    <w:rsid w:val="00B744CB"/>
    <w:rsid w:val="00B74EC5"/>
    <w:rsid w:val="00B74F7F"/>
    <w:rsid w:val="00B74FD9"/>
    <w:rsid w:val="00B75061"/>
    <w:rsid w:val="00B770F8"/>
    <w:rsid w:val="00B7756B"/>
    <w:rsid w:val="00B779B6"/>
    <w:rsid w:val="00B807D1"/>
    <w:rsid w:val="00B80DCB"/>
    <w:rsid w:val="00B81470"/>
    <w:rsid w:val="00B81AB5"/>
    <w:rsid w:val="00B81FB3"/>
    <w:rsid w:val="00B823FC"/>
    <w:rsid w:val="00B82D3B"/>
    <w:rsid w:val="00B82E7A"/>
    <w:rsid w:val="00B83DF9"/>
    <w:rsid w:val="00B84A5D"/>
    <w:rsid w:val="00B850A1"/>
    <w:rsid w:val="00B8732B"/>
    <w:rsid w:val="00B9024D"/>
    <w:rsid w:val="00B90658"/>
    <w:rsid w:val="00B92F30"/>
    <w:rsid w:val="00B93C22"/>
    <w:rsid w:val="00B93C35"/>
    <w:rsid w:val="00B95C00"/>
    <w:rsid w:val="00B95EFA"/>
    <w:rsid w:val="00B9615A"/>
    <w:rsid w:val="00B97040"/>
    <w:rsid w:val="00B97746"/>
    <w:rsid w:val="00BA0B8D"/>
    <w:rsid w:val="00BA0E8E"/>
    <w:rsid w:val="00BA0FC7"/>
    <w:rsid w:val="00BA1C01"/>
    <w:rsid w:val="00BA20F8"/>
    <w:rsid w:val="00BA230C"/>
    <w:rsid w:val="00BA26B2"/>
    <w:rsid w:val="00BA37A9"/>
    <w:rsid w:val="00BA4753"/>
    <w:rsid w:val="00BA49E2"/>
    <w:rsid w:val="00BA5715"/>
    <w:rsid w:val="00BA743B"/>
    <w:rsid w:val="00BB0292"/>
    <w:rsid w:val="00BB0E75"/>
    <w:rsid w:val="00BB24F8"/>
    <w:rsid w:val="00BB2C3C"/>
    <w:rsid w:val="00BB395E"/>
    <w:rsid w:val="00BB492D"/>
    <w:rsid w:val="00BB4B2A"/>
    <w:rsid w:val="00BB6148"/>
    <w:rsid w:val="00BB6CB3"/>
    <w:rsid w:val="00BC05BD"/>
    <w:rsid w:val="00BC06C6"/>
    <w:rsid w:val="00BC0BAC"/>
    <w:rsid w:val="00BC1D58"/>
    <w:rsid w:val="00BC29A7"/>
    <w:rsid w:val="00BC3218"/>
    <w:rsid w:val="00BC3E93"/>
    <w:rsid w:val="00BC41CF"/>
    <w:rsid w:val="00BC4ACC"/>
    <w:rsid w:val="00BC4C18"/>
    <w:rsid w:val="00BC5463"/>
    <w:rsid w:val="00BC5AE4"/>
    <w:rsid w:val="00BC5FE0"/>
    <w:rsid w:val="00BC6E0A"/>
    <w:rsid w:val="00BC7A2A"/>
    <w:rsid w:val="00BD0382"/>
    <w:rsid w:val="00BD1651"/>
    <w:rsid w:val="00BD17E6"/>
    <w:rsid w:val="00BD1E2A"/>
    <w:rsid w:val="00BD2440"/>
    <w:rsid w:val="00BD2D05"/>
    <w:rsid w:val="00BD3B28"/>
    <w:rsid w:val="00BD4E78"/>
    <w:rsid w:val="00BD4EE4"/>
    <w:rsid w:val="00BD513E"/>
    <w:rsid w:val="00BD54EB"/>
    <w:rsid w:val="00BD5748"/>
    <w:rsid w:val="00BE07FE"/>
    <w:rsid w:val="00BE0A71"/>
    <w:rsid w:val="00BE12BB"/>
    <w:rsid w:val="00BE1CE7"/>
    <w:rsid w:val="00BE33BF"/>
    <w:rsid w:val="00BE367F"/>
    <w:rsid w:val="00BE3DED"/>
    <w:rsid w:val="00BE7D1C"/>
    <w:rsid w:val="00BF01C7"/>
    <w:rsid w:val="00BF1170"/>
    <w:rsid w:val="00BF56E2"/>
    <w:rsid w:val="00BF65B9"/>
    <w:rsid w:val="00BF663C"/>
    <w:rsid w:val="00BF6A77"/>
    <w:rsid w:val="00BF73A5"/>
    <w:rsid w:val="00BF78D8"/>
    <w:rsid w:val="00C00A06"/>
    <w:rsid w:val="00C00DE0"/>
    <w:rsid w:val="00C00EAB"/>
    <w:rsid w:val="00C01559"/>
    <w:rsid w:val="00C01C1D"/>
    <w:rsid w:val="00C01F26"/>
    <w:rsid w:val="00C026F8"/>
    <w:rsid w:val="00C02989"/>
    <w:rsid w:val="00C03C86"/>
    <w:rsid w:val="00C042E7"/>
    <w:rsid w:val="00C055DC"/>
    <w:rsid w:val="00C063BD"/>
    <w:rsid w:val="00C0669A"/>
    <w:rsid w:val="00C07536"/>
    <w:rsid w:val="00C0791E"/>
    <w:rsid w:val="00C07C37"/>
    <w:rsid w:val="00C07DA8"/>
    <w:rsid w:val="00C11864"/>
    <w:rsid w:val="00C11985"/>
    <w:rsid w:val="00C12200"/>
    <w:rsid w:val="00C1243F"/>
    <w:rsid w:val="00C1294E"/>
    <w:rsid w:val="00C1299D"/>
    <w:rsid w:val="00C12B09"/>
    <w:rsid w:val="00C1404F"/>
    <w:rsid w:val="00C140FF"/>
    <w:rsid w:val="00C14BF5"/>
    <w:rsid w:val="00C150A4"/>
    <w:rsid w:val="00C15EF1"/>
    <w:rsid w:val="00C160F2"/>
    <w:rsid w:val="00C162D9"/>
    <w:rsid w:val="00C16941"/>
    <w:rsid w:val="00C17508"/>
    <w:rsid w:val="00C17A24"/>
    <w:rsid w:val="00C17DF9"/>
    <w:rsid w:val="00C201A8"/>
    <w:rsid w:val="00C20713"/>
    <w:rsid w:val="00C20944"/>
    <w:rsid w:val="00C20C73"/>
    <w:rsid w:val="00C211FA"/>
    <w:rsid w:val="00C21AC4"/>
    <w:rsid w:val="00C21CBE"/>
    <w:rsid w:val="00C23CDB"/>
    <w:rsid w:val="00C25D4D"/>
    <w:rsid w:val="00C279A2"/>
    <w:rsid w:val="00C300F2"/>
    <w:rsid w:val="00C3088C"/>
    <w:rsid w:val="00C30DCE"/>
    <w:rsid w:val="00C3113E"/>
    <w:rsid w:val="00C31B70"/>
    <w:rsid w:val="00C31BF7"/>
    <w:rsid w:val="00C33046"/>
    <w:rsid w:val="00C342CF"/>
    <w:rsid w:val="00C351F3"/>
    <w:rsid w:val="00C352DE"/>
    <w:rsid w:val="00C35FA9"/>
    <w:rsid w:val="00C369A7"/>
    <w:rsid w:val="00C36A71"/>
    <w:rsid w:val="00C37BA1"/>
    <w:rsid w:val="00C40560"/>
    <w:rsid w:val="00C40812"/>
    <w:rsid w:val="00C40A4B"/>
    <w:rsid w:val="00C40A59"/>
    <w:rsid w:val="00C40A69"/>
    <w:rsid w:val="00C40FEF"/>
    <w:rsid w:val="00C410FB"/>
    <w:rsid w:val="00C42760"/>
    <w:rsid w:val="00C447ED"/>
    <w:rsid w:val="00C44B06"/>
    <w:rsid w:val="00C458A7"/>
    <w:rsid w:val="00C45DD5"/>
    <w:rsid w:val="00C45EFB"/>
    <w:rsid w:val="00C46215"/>
    <w:rsid w:val="00C46DCF"/>
    <w:rsid w:val="00C46DEB"/>
    <w:rsid w:val="00C47034"/>
    <w:rsid w:val="00C477CB"/>
    <w:rsid w:val="00C5003E"/>
    <w:rsid w:val="00C50086"/>
    <w:rsid w:val="00C502BC"/>
    <w:rsid w:val="00C510EF"/>
    <w:rsid w:val="00C51469"/>
    <w:rsid w:val="00C51BD5"/>
    <w:rsid w:val="00C52022"/>
    <w:rsid w:val="00C521D8"/>
    <w:rsid w:val="00C5225C"/>
    <w:rsid w:val="00C527FF"/>
    <w:rsid w:val="00C52B82"/>
    <w:rsid w:val="00C52EC1"/>
    <w:rsid w:val="00C538F5"/>
    <w:rsid w:val="00C54A6B"/>
    <w:rsid w:val="00C54FD5"/>
    <w:rsid w:val="00C61CCB"/>
    <w:rsid w:val="00C628AC"/>
    <w:rsid w:val="00C629B2"/>
    <w:rsid w:val="00C62C45"/>
    <w:rsid w:val="00C631EC"/>
    <w:rsid w:val="00C63B27"/>
    <w:rsid w:val="00C63CA0"/>
    <w:rsid w:val="00C64177"/>
    <w:rsid w:val="00C644AA"/>
    <w:rsid w:val="00C6491B"/>
    <w:rsid w:val="00C64E39"/>
    <w:rsid w:val="00C65A78"/>
    <w:rsid w:val="00C65F80"/>
    <w:rsid w:val="00C6668A"/>
    <w:rsid w:val="00C674FF"/>
    <w:rsid w:val="00C70352"/>
    <w:rsid w:val="00C71042"/>
    <w:rsid w:val="00C71221"/>
    <w:rsid w:val="00C71BDF"/>
    <w:rsid w:val="00C71E91"/>
    <w:rsid w:val="00C72A3A"/>
    <w:rsid w:val="00C74004"/>
    <w:rsid w:val="00C74DCF"/>
    <w:rsid w:val="00C758C1"/>
    <w:rsid w:val="00C765A3"/>
    <w:rsid w:val="00C76F70"/>
    <w:rsid w:val="00C77132"/>
    <w:rsid w:val="00C778C8"/>
    <w:rsid w:val="00C80F7E"/>
    <w:rsid w:val="00C81071"/>
    <w:rsid w:val="00C81164"/>
    <w:rsid w:val="00C82783"/>
    <w:rsid w:val="00C8302C"/>
    <w:rsid w:val="00C84E1C"/>
    <w:rsid w:val="00C85520"/>
    <w:rsid w:val="00C858A9"/>
    <w:rsid w:val="00C874C2"/>
    <w:rsid w:val="00C8758C"/>
    <w:rsid w:val="00C87827"/>
    <w:rsid w:val="00C9138F"/>
    <w:rsid w:val="00C91704"/>
    <w:rsid w:val="00C9188E"/>
    <w:rsid w:val="00C918CC"/>
    <w:rsid w:val="00C91ED2"/>
    <w:rsid w:val="00C92136"/>
    <w:rsid w:val="00C92471"/>
    <w:rsid w:val="00C93BE3"/>
    <w:rsid w:val="00C95BCD"/>
    <w:rsid w:val="00C967F4"/>
    <w:rsid w:val="00C96CA7"/>
    <w:rsid w:val="00C96EE8"/>
    <w:rsid w:val="00C96F08"/>
    <w:rsid w:val="00CA05D5"/>
    <w:rsid w:val="00CA16D6"/>
    <w:rsid w:val="00CA176E"/>
    <w:rsid w:val="00CA2773"/>
    <w:rsid w:val="00CA288A"/>
    <w:rsid w:val="00CA2D8D"/>
    <w:rsid w:val="00CA328E"/>
    <w:rsid w:val="00CA4421"/>
    <w:rsid w:val="00CA5142"/>
    <w:rsid w:val="00CA532F"/>
    <w:rsid w:val="00CA5CCE"/>
    <w:rsid w:val="00CA6C6E"/>
    <w:rsid w:val="00CB039E"/>
    <w:rsid w:val="00CB0A3F"/>
    <w:rsid w:val="00CB1276"/>
    <w:rsid w:val="00CB3B33"/>
    <w:rsid w:val="00CB5722"/>
    <w:rsid w:val="00CB5978"/>
    <w:rsid w:val="00CC0114"/>
    <w:rsid w:val="00CC05B0"/>
    <w:rsid w:val="00CC082C"/>
    <w:rsid w:val="00CC126C"/>
    <w:rsid w:val="00CC18EF"/>
    <w:rsid w:val="00CC22C4"/>
    <w:rsid w:val="00CC323B"/>
    <w:rsid w:val="00CC349B"/>
    <w:rsid w:val="00CC377C"/>
    <w:rsid w:val="00CC37CD"/>
    <w:rsid w:val="00CC3854"/>
    <w:rsid w:val="00CC5852"/>
    <w:rsid w:val="00CC5C05"/>
    <w:rsid w:val="00CC652E"/>
    <w:rsid w:val="00CC6BAE"/>
    <w:rsid w:val="00CC6EBF"/>
    <w:rsid w:val="00CC726F"/>
    <w:rsid w:val="00CC74F7"/>
    <w:rsid w:val="00CC7F67"/>
    <w:rsid w:val="00CD0D23"/>
    <w:rsid w:val="00CD1829"/>
    <w:rsid w:val="00CD1C04"/>
    <w:rsid w:val="00CD2565"/>
    <w:rsid w:val="00CD310B"/>
    <w:rsid w:val="00CD49EC"/>
    <w:rsid w:val="00CD4B7C"/>
    <w:rsid w:val="00CD5DEC"/>
    <w:rsid w:val="00CD6699"/>
    <w:rsid w:val="00CD6824"/>
    <w:rsid w:val="00CD7725"/>
    <w:rsid w:val="00CD78A2"/>
    <w:rsid w:val="00CD7CAB"/>
    <w:rsid w:val="00CE01CD"/>
    <w:rsid w:val="00CE04B3"/>
    <w:rsid w:val="00CE080B"/>
    <w:rsid w:val="00CE0857"/>
    <w:rsid w:val="00CE0E53"/>
    <w:rsid w:val="00CE1662"/>
    <w:rsid w:val="00CE1882"/>
    <w:rsid w:val="00CE3527"/>
    <w:rsid w:val="00CE4C8E"/>
    <w:rsid w:val="00CE5EBB"/>
    <w:rsid w:val="00CE62DA"/>
    <w:rsid w:val="00CE656A"/>
    <w:rsid w:val="00CE6DA8"/>
    <w:rsid w:val="00CE6F3B"/>
    <w:rsid w:val="00CE7B72"/>
    <w:rsid w:val="00CF107F"/>
    <w:rsid w:val="00CF18E6"/>
    <w:rsid w:val="00CF32F9"/>
    <w:rsid w:val="00CF3610"/>
    <w:rsid w:val="00CF37A4"/>
    <w:rsid w:val="00CF4C36"/>
    <w:rsid w:val="00CF5354"/>
    <w:rsid w:val="00CF5AB8"/>
    <w:rsid w:val="00CF5F49"/>
    <w:rsid w:val="00CF6171"/>
    <w:rsid w:val="00CF72A9"/>
    <w:rsid w:val="00CF7464"/>
    <w:rsid w:val="00CF7DDC"/>
    <w:rsid w:val="00D000F4"/>
    <w:rsid w:val="00D0093C"/>
    <w:rsid w:val="00D0133E"/>
    <w:rsid w:val="00D01513"/>
    <w:rsid w:val="00D01680"/>
    <w:rsid w:val="00D0199F"/>
    <w:rsid w:val="00D01AAA"/>
    <w:rsid w:val="00D030D7"/>
    <w:rsid w:val="00D03626"/>
    <w:rsid w:val="00D04606"/>
    <w:rsid w:val="00D048BE"/>
    <w:rsid w:val="00D05B29"/>
    <w:rsid w:val="00D06749"/>
    <w:rsid w:val="00D10234"/>
    <w:rsid w:val="00D10314"/>
    <w:rsid w:val="00D1120F"/>
    <w:rsid w:val="00D11602"/>
    <w:rsid w:val="00D11703"/>
    <w:rsid w:val="00D11DDC"/>
    <w:rsid w:val="00D11DF6"/>
    <w:rsid w:val="00D11F3C"/>
    <w:rsid w:val="00D11FAF"/>
    <w:rsid w:val="00D1217A"/>
    <w:rsid w:val="00D123D4"/>
    <w:rsid w:val="00D137E9"/>
    <w:rsid w:val="00D13863"/>
    <w:rsid w:val="00D14BC5"/>
    <w:rsid w:val="00D1501F"/>
    <w:rsid w:val="00D15213"/>
    <w:rsid w:val="00D1622F"/>
    <w:rsid w:val="00D169B8"/>
    <w:rsid w:val="00D16A49"/>
    <w:rsid w:val="00D16DAF"/>
    <w:rsid w:val="00D16F26"/>
    <w:rsid w:val="00D172C9"/>
    <w:rsid w:val="00D174FB"/>
    <w:rsid w:val="00D2060D"/>
    <w:rsid w:val="00D206F1"/>
    <w:rsid w:val="00D2124C"/>
    <w:rsid w:val="00D21533"/>
    <w:rsid w:val="00D228FF"/>
    <w:rsid w:val="00D23171"/>
    <w:rsid w:val="00D2376D"/>
    <w:rsid w:val="00D23D04"/>
    <w:rsid w:val="00D246AC"/>
    <w:rsid w:val="00D250DA"/>
    <w:rsid w:val="00D25F65"/>
    <w:rsid w:val="00D26033"/>
    <w:rsid w:val="00D26744"/>
    <w:rsid w:val="00D27234"/>
    <w:rsid w:val="00D2766A"/>
    <w:rsid w:val="00D30353"/>
    <w:rsid w:val="00D30384"/>
    <w:rsid w:val="00D3134E"/>
    <w:rsid w:val="00D31681"/>
    <w:rsid w:val="00D3203E"/>
    <w:rsid w:val="00D32510"/>
    <w:rsid w:val="00D332E8"/>
    <w:rsid w:val="00D33C76"/>
    <w:rsid w:val="00D34CB4"/>
    <w:rsid w:val="00D34E75"/>
    <w:rsid w:val="00D35224"/>
    <w:rsid w:val="00D36FCB"/>
    <w:rsid w:val="00D374B3"/>
    <w:rsid w:val="00D37ACF"/>
    <w:rsid w:val="00D40017"/>
    <w:rsid w:val="00D40394"/>
    <w:rsid w:val="00D41B34"/>
    <w:rsid w:val="00D424FC"/>
    <w:rsid w:val="00D44100"/>
    <w:rsid w:val="00D44C5B"/>
    <w:rsid w:val="00D4516D"/>
    <w:rsid w:val="00D45320"/>
    <w:rsid w:val="00D45620"/>
    <w:rsid w:val="00D458DB"/>
    <w:rsid w:val="00D466AF"/>
    <w:rsid w:val="00D4718A"/>
    <w:rsid w:val="00D477C6"/>
    <w:rsid w:val="00D47EC0"/>
    <w:rsid w:val="00D502DC"/>
    <w:rsid w:val="00D50DBE"/>
    <w:rsid w:val="00D50E15"/>
    <w:rsid w:val="00D513F6"/>
    <w:rsid w:val="00D51C75"/>
    <w:rsid w:val="00D5310A"/>
    <w:rsid w:val="00D53247"/>
    <w:rsid w:val="00D53340"/>
    <w:rsid w:val="00D537E4"/>
    <w:rsid w:val="00D53812"/>
    <w:rsid w:val="00D5391E"/>
    <w:rsid w:val="00D53EA3"/>
    <w:rsid w:val="00D541D7"/>
    <w:rsid w:val="00D54FC8"/>
    <w:rsid w:val="00D55744"/>
    <w:rsid w:val="00D55ABA"/>
    <w:rsid w:val="00D564BB"/>
    <w:rsid w:val="00D56FBB"/>
    <w:rsid w:val="00D57C13"/>
    <w:rsid w:val="00D606C2"/>
    <w:rsid w:val="00D607E8"/>
    <w:rsid w:val="00D6178A"/>
    <w:rsid w:val="00D618F1"/>
    <w:rsid w:val="00D63323"/>
    <w:rsid w:val="00D63CE8"/>
    <w:rsid w:val="00D63F26"/>
    <w:rsid w:val="00D64538"/>
    <w:rsid w:val="00D64CC5"/>
    <w:rsid w:val="00D64E83"/>
    <w:rsid w:val="00D65CD6"/>
    <w:rsid w:val="00D667C0"/>
    <w:rsid w:val="00D673F5"/>
    <w:rsid w:val="00D67D1D"/>
    <w:rsid w:val="00D67D25"/>
    <w:rsid w:val="00D70268"/>
    <w:rsid w:val="00D70307"/>
    <w:rsid w:val="00D70608"/>
    <w:rsid w:val="00D70A45"/>
    <w:rsid w:val="00D71A0E"/>
    <w:rsid w:val="00D71FFF"/>
    <w:rsid w:val="00D7244B"/>
    <w:rsid w:val="00D72451"/>
    <w:rsid w:val="00D7356D"/>
    <w:rsid w:val="00D73A4F"/>
    <w:rsid w:val="00D73F54"/>
    <w:rsid w:val="00D74B5F"/>
    <w:rsid w:val="00D74E3F"/>
    <w:rsid w:val="00D75112"/>
    <w:rsid w:val="00D75910"/>
    <w:rsid w:val="00D75ABB"/>
    <w:rsid w:val="00D76BAC"/>
    <w:rsid w:val="00D777BC"/>
    <w:rsid w:val="00D800ED"/>
    <w:rsid w:val="00D80C94"/>
    <w:rsid w:val="00D80DB0"/>
    <w:rsid w:val="00D81A04"/>
    <w:rsid w:val="00D81A72"/>
    <w:rsid w:val="00D81DC8"/>
    <w:rsid w:val="00D83642"/>
    <w:rsid w:val="00D83C0F"/>
    <w:rsid w:val="00D842D3"/>
    <w:rsid w:val="00D845C3"/>
    <w:rsid w:val="00D84890"/>
    <w:rsid w:val="00D85003"/>
    <w:rsid w:val="00D85576"/>
    <w:rsid w:val="00D859FE"/>
    <w:rsid w:val="00D85F22"/>
    <w:rsid w:val="00D8602D"/>
    <w:rsid w:val="00D86711"/>
    <w:rsid w:val="00D87F14"/>
    <w:rsid w:val="00D91520"/>
    <w:rsid w:val="00D9257E"/>
    <w:rsid w:val="00D92FE9"/>
    <w:rsid w:val="00D93658"/>
    <w:rsid w:val="00D937D6"/>
    <w:rsid w:val="00D946DE"/>
    <w:rsid w:val="00D94804"/>
    <w:rsid w:val="00D94D4A"/>
    <w:rsid w:val="00D955B8"/>
    <w:rsid w:val="00D97B66"/>
    <w:rsid w:val="00DA0EE8"/>
    <w:rsid w:val="00DA1044"/>
    <w:rsid w:val="00DA13B3"/>
    <w:rsid w:val="00DA19EB"/>
    <w:rsid w:val="00DA21E5"/>
    <w:rsid w:val="00DA308C"/>
    <w:rsid w:val="00DA3582"/>
    <w:rsid w:val="00DA43DF"/>
    <w:rsid w:val="00DA4484"/>
    <w:rsid w:val="00DA468A"/>
    <w:rsid w:val="00DA4BF0"/>
    <w:rsid w:val="00DA4E87"/>
    <w:rsid w:val="00DA5C18"/>
    <w:rsid w:val="00DA712D"/>
    <w:rsid w:val="00DA7F1D"/>
    <w:rsid w:val="00DB0571"/>
    <w:rsid w:val="00DB065A"/>
    <w:rsid w:val="00DB0AEA"/>
    <w:rsid w:val="00DB0D2C"/>
    <w:rsid w:val="00DB1791"/>
    <w:rsid w:val="00DB1C55"/>
    <w:rsid w:val="00DB37D4"/>
    <w:rsid w:val="00DB3B86"/>
    <w:rsid w:val="00DB745C"/>
    <w:rsid w:val="00DB7814"/>
    <w:rsid w:val="00DB7C73"/>
    <w:rsid w:val="00DB7DF5"/>
    <w:rsid w:val="00DC063E"/>
    <w:rsid w:val="00DC08A8"/>
    <w:rsid w:val="00DC0985"/>
    <w:rsid w:val="00DC10D9"/>
    <w:rsid w:val="00DC1CC0"/>
    <w:rsid w:val="00DC29BE"/>
    <w:rsid w:val="00DC2A2F"/>
    <w:rsid w:val="00DC2D90"/>
    <w:rsid w:val="00DC37B0"/>
    <w:rsid w:val="00DC4495"/>
    <w:rsid w:val="00DC483A"/>
    <w:rsid w:val="00DC4998"/>
    <w:rsid w:val="00DC5F1B"/>
    <w:rsid w:val="00DC6F63"/>
    <w:rsid w:val="00DC7A7F"/>
    <w:rsid w:val="00DC7C25"/>
    <w:rsid w:val="00DD03A4"/>
    <w:rsid w:val="00DD12A0"/>
    <w:rsid w:val="00DD15A7"/>
    <w:rsid w:val="00DD18CE"/>
    <w:rsid w:val="00DD1FFE"/>
    <w:rsid w:val="00DD5ADC"/>
    <w:rsid w:val="00DD5D4D"/>
    <w:rsid w:val="00DD753A"/>
    <w:rsid w:val="00DD78C6"/>
    <w:rsid w:val="00DE0730"/>
    <w:rsid w:val="00DE0A99"/>
    <w:rsid w:val="00DE0B91"/>
    <w:rsid w:val="00DE1533"/>
    <w:rsid w:val="00DE29E0"/>
    <w:rsid w:val="00DE2E7C"/>
    <w:rsid w:val="00DE3884"/>
    <w:rsid w:val="00DE3DC8"/>
    <w:rsid w:val="00DE3EB6"/>
    <w:rsid w:val="00DE5131"/>
    <w:rsid w:val="00DE650B"/>
    <w:rsid w:val="00DE6FC4"/>
    <w:rsid w:val="00DE7FBE"/>
    <w:rsid w:val="00DF15AB"/>
    <w:rsid w:val="00DF19B2"/>
    <w:rsid w:val="00DF1A48"/>
    <w:rsid w:val="00DF3807"/>
    <w:rsid w:val="00DF4116"/>
    <w:rsid w:val="00DF4F0A"/>
    <w:rsid w:val="00DF51AA"/>
    <w:rsid w:val="00DF5A8A"/>
    <w:rsid w:val="00DF67BE"/>
    <w:rsid w:val="00DF6810"/>
    <w:rsid w:val="00DF7ECC"/>
    <w:rsid w:val="00E00926"/>
    <w:rsid w:val="00E009BA"/>
    <w:rsid w:val="00E01320"/>
    <w:rsid w:val="00E02A6E"/>
    <w:rsid w:val="00E04348"/>
    <w:rsid w:val="00E04D6A"/>
    <w:rsid w:val="00E04E3A"/>
    <w:rsid w:val="00E0555D"/>
    <w:rsid w:val="00E05929"/>
    <w:rsid w:val="00E05C46"/>
    <w:rsid w:val="00E10421"/>
    <w:rsid w:val="00E10C05"/>
    <w:rsid w:val="00E11A07"/>
    <w:rsid w:val="00E12731"/>
    <w:rsid w:val="00E13574"/>
    <w:rsid w:val="00E14AF3"/>
    <w:rsid w:val="00E15634"/>
    <w:rsid w:val="00E17D56"/>
    <w:rsid w:val="00E20F96"/>
    <w:rsid w:val="00E22671"/>
    <w:rsid w:val="00E23251"/>
    <w:rsid w:val="00E23299"/>
    <w:rsid w:val="00E2385B"/>
    <w:rsid w:val="00E23C2C"/>
    <w:rsid w:val="00E23F0F"/>
    <w:rsid w:val="00E24890"/>
    <w:rsid w:val="00E25DB6"/>
    <w:rsid w:val="00E26A58"/>
    <w:rsid w:val="00E26E9C"/>
    <w:rsid w:val="00E30F0E"/>
    <w:rsid w:val="00E3117D"/>
    <w:rsid w:val="00E31D37"/>
    <w:rsid w:val="00E31F18"/>
    <w:rsid w:val="00E31F8D"/>
    <w:rsid w:val="00E3261A"/>
    <w:rsid w:val="00E32647"/>
    <w:rsid w:val="00E329B4"/>
    <w:rsid w:val="00E341D2"/>
    <w:rsid w:val="00E35159"/>
    <w:rsid w:val="00E36ACD"/>
    <w:rsid w:val="00E40CE2"/>
    <w:rsid w:val="00E41899"/>
    <w:rsid w:val="00E4203E"/>
    <w:rsid w:val="00E42C9F"/>
    <w:rsid w:val="00E42CAE"/>
    <w:rsid w:val="00E44602"/>
    <w:rsid w:val="00E44CB8"/>
    <w:rsid w:val="00E45694"/>
    <w:rsid w:val="00E45CE9"/>
    <w:rsid w:val="00E464BE"/>
    <w:rsid w:val="00E47071"/>
    <w:rsid w:val="00E47E7C"/>
    <w:rsid w:val="00E500E7"/>
    <w:rsid w:val="00E51EB8"/>
    <w:rsid w:val="00E52055"/>
    <w:rsid w:val="00E5232C"/>
    <w:rsid w:val="00E5275D"/>
    <w:rsid w:val="00E527AB"/>
    <w:rsid w:val="00E527F1"/>
    <w:rsid w:val="00E530C7"/>
    <w:rsid w:val="00E5427D"/>
    <w:rsid w:val="00E54453"/>
    <w:rsid w:val="00E54504"/>
    <w:rsid w:val="00E54EEB"/>
    <w:rsid w:val="00E55B90"/>
    <w:rsid w:val="00E55DFA"/>
    <w:rsid w:val="00E55F54"/>
    <w:rsid w:val="00E56000"/>
    <w:rsid w:val="00E566FC"/>
    <w:rsid w:val="00E56CB0"/>
    <w:rsid w:val="00E56FBA"/>
    <w:rsid w:val="00E6058F"/>
    <w:rsid w:val="00E6134B"/>
    <w:rsid w:val="00E61E1B"/>
    <w:rsid w:val="00E62D2B"/>
    <w:rsid w:val="00E62D41"/>
    <w:rsid w:val="00E6371C"/>
    <w:rsid w:val="00E6397F"/>
    <w:rsid w:val="00E63BDE"/>
    <w:rsid w:val="00E63CEB"/>
    <w:rsid w:val="00E64795"/>
    <w:rsid w:val="00E648D2"/>
    <w:rsid w:val="00E65109"/>
    <w:rsid w:val="00E65F77"/>
    <w:rsid w:val="00E6608B"/>
    <w:rsid w:val="00E660A1"/>
    <w:rsid w:val="00E67206"/>
    <w:rsid w:val="00E67777"/>
    <w:rsid w:val="00E6780A"/>
    <w:rsid w:val="00E67F90"/>
    <w:rsid w:val="00E67FE9"/>
    <w:rsid w:val="00E7066D"/>
    <w:rsid w:val="00E71405"/>
    <w:rsid w:val="00E716E3"/>
    <w:rsid w:val="00E7207B"/>
    <w:rsid w:val="00E737A6"/>
    <w:rsid w:val="00E745FB"/>
    <w:rsid w:val="00E746B4"/>
    <w:rsid w:val="00E74B48"/>
    <w:rsid w:val="00E77110"/>
    <w:rsid w:val="00E77274"/>
    <w:rsid w:val="00E775FB"/>
    <w:rsid w:val="00E77F35"/>
    <w:rsid w:val="00E808CF"/>
    <w:rsid w:val="00E80939"/>
    <w:rsid w:val="00E80F83"/>
    <w:rsid w:val="00E815AB"/>
    <w:rsid w:val="00E8191C"/>
    <w:rsid w:val="00E81DBA"/>
    <w:rsid w:val="00E82E68"/>
    <w:rsid w:val="00E83EBC"/>
    <w:rsid w:val="00E85B91"/>
    <w:rsid w:val="00E85E23"/>
    <w:rsid w:val="00E85EFC"/>
    <w:rsid w:val="00E8644C"/>
    <w:rsid w:val="00E86D00"/>
    <w:rsid w:val="00E86EF6"/>
    <w:rsid w:val="00E876F6"/>
    <w:rsid w:val="00E90E03"/>
    <w:rsid w:val="00E91A03"/>
    <w:rsid w:val="00E91D69"/>
    <w:rsid w:val="00E938E2"/>
    <w:rsid w:val="00E93CB9"/>
    <w:rsid w:val="00E94903"/>
    <w:rsid w:val="00E95CDF"/>
    <w:rsid w:val="00E9649B"/>
    <w:rsid w:val="00E9722C"/>
    <w:rsid w:val="00E97559"/>
    <w:rsid w:val="00E975CD"/>
    <w:rsid w:val="00EA05BD"/>
    <w:rsid w:val="00EA0C42"/>
    <w:rsid w:val="00EA23F5"/>
    <w:rsid w:val="00EA2682"/>
    <w:rsid w:val="00EA287C"/>
    <w:rsid w:val="00EA337C"/>
    <w:rsid w:val="00EA3969"/>
    <w:rsid w:val="00EA3D73"/>
    <w:rsid w:val="00EA43E6"/>
    <w:rsid w:val="00EA48C7"/>
    <w:rsid w:val="00EA53CB"/>
    <w:rsid w:val="00EA59C5"/>
    <w:rsid w:val="00EA5C8C"/>
    <w:rsid w:val="00EA7272"/>
    <w:rsid w:val="00EB07B2"/>
    <w:rsid w:val="00EB0E84"/>
    <w:rsid w:val="00EB2141"/>
    <w:rsid w:val="00EB2288"/>
    <w:rsid w:val="00EB292E"/>
    <w:rsid w:val="00EB3DDC"/>
    <w:rsid w:val="00EB3E86"/>
    <w:rsid w:val="00EB4323"/>
    <w:rsid w:val="00EB4B4A"/>
    <w:rsid w:val="00EB5790"/>
    <w:rsid w:val="00EB58F8"/>
    <w:rsid w:val="00EB7A45"/>
    <w:rsid w:val="00EB7D9B"/>
    <w:rsid w:val="00EC1AF0"/>
    <w:rsid w:val="00EC1E92"/>
    <w:rsid w:val="00EC20A0"/>
    <w:rsid w:val="00EC246E"/>
    <w:rsid w:val="00EC373E"/>
    <w:rsid w:val="00EC3DB5"/>
    <w:rsid w:val="00EC40B2"/>
    <w:rsid w:val="00EC5927"/>
    <w:rsid w:val="00EC63A9"/>
    <w:rsid w:val="00EC6666"/>
    <w:rsid w:val="00EC7079"/>
    <w:rsid w:val="00ED0990"/>
    <w:rsid w:val="00ED0D8D"/>
    <w:rsid w:val="00ED0E02"/>
    <w:rsid w:val="00ED0F84"/>
    <w:rsid w:val="00ED13B4"/>
    <w:rsid w:val="00ED191C"/>
    <w:rsid w:val="00ED21FA"/>
    <w:rsid w:val="00ED282D"/>
    <w:rsid w:val="00ED4593"/>
    <w:rsid w:val="00ED4DDB"/>
    <w:rsid w:val="00ED51FF"/>
    <w:rsid w:val="00ED5C54"/>
    <w:rsid w:val="00ED5F15"/>
    <w:rsid w:val="00ED6655"/>
    <w:rsid w:val="00ED7189"/>
    <w:rsid w:val="00ED7358"/>
    <w:rsid w:val="00ED791A"/>
    <w:rsid w:val="00EE0563"/>
    <w:rsid w:val="00EE182B"/>
    <w:rsid w:val="00EE252D"/>
    <w:rsid w:val="00EE324A"/>
    <w:rsid w:val="00EE3664"/>
    <w:rsid w:val="00EE3EA8"/>
    <w:rsid w:val="00EE52C1"/>
    <w:rsid w:val="00EE5398"/>
    <w:rsid w:val="00EE5462"/>
    <w:rsid w:val="00EE593C"/>
    <w:rsid w:val="00EE5F8E"/>
    <w:rsid w:val="00EE68F5"/>
    <w:rsid w:val="00EE6E44"/>
    <w:rsid w:val="00EE7417"/>
    <w:rsid w:val="00EE7651"/>
    <w:rsid w:val="00EF035D"/>
    <w:rsid w:val="00EF0631"/>
    <w:rsid w:val="00EF0898"/>
    <w:rsid w:val="00EF0AFE"/>
    <w:rsid w:val="00EF1866"/>
    <w:rsid w:val="00EF18FF"/>
    <w:rsid w:val="00EF2C4D"/>
    <w:rsid w:val="00EF3859"/>
    <w:rsid w:val="00EF46C3"/>
    <w:rsid w:val="00EF4735"/>
    <w:rsid w:val="00EF4EAF"/>
    <w:rsid w:val="00EF508F"/>
    <w:rsid w:val="00EF5675"/>
    <w:rsid w:val="00EF69AF"/>
    <w:rsid w:val="00EF6B5D"/>
    <w:rsid w:val="00EF6C18"/>
    <w:rsid w:val="00EF6D09"/>
    <w:rsid w:val="00EF759F"/>
    <w:rsid w:val="00F00A58"/>
    <w:rsid w:val="00F00B60"/>
    <w:rsid w:val="00F00D50"/>
    <w:rsid w:val="00F01AD2"/>
    <w:rsid w:val="00F01B30"/>
    <w:rsid w:val="00F020EF"/>
    <w:rsid w:val="00F042FA"/>
    <w:rsid w:val="00F055CC"/>
    <w:rsid w:val="00F05898"/>
    <w:rsid w:val="00F05D09"/>
    <w:rsid w:val="00F05DA0"/>
    <w:rsid w:val="00F065BD"/>
    <w:rsid w:val="00F06DDA"/>
    <w:rsid w:val="00F07CA0"/>
    <w:rsid w:val="00F10CD4"/>
    <w:rsid w:val="00F11BD7"/>
    <w:rsid w:val="00F11DDC"/>
    <w:rsid w:val="00F1236B"/>
    <w:rsid w:val="00F12F11"/>
    <w:rsid w:val="00F14AEC"/>
    <w:rsid w:val="00F1510D"/>
    <w:rsid w:val="00F15CBB"/>
    <w:rsid w:val="00F1616C"/>
    <w:rsid w:val="00F16EDB"/>
    <w:rsid w:val="00F2014B"/>
    <w:rsid w:val="00F20BB9"/>
    <w:rsid w:val="00F2194F"/>
    <w:rsid w:val="00F21BEC"/>
    <w:rsid w:val="00F21D51"/>
    <w:rsid w:val="00F21D70"/>
    <w:rsid w:val="00F2262F"/>
    <w:rsid w:val="00F22F2D"/>
    <w:rsid w:val="00F22F45"/>
    <w:rsid w:val="00F24C20"/>
    <w:rsid w:val="00F24EB2"/>
    <w:rsid w:val="00F24F7A"/>
    <w:rsid w:val="00F252B3"/>
    <w:rsid w:val="00F268AA"/>
    <w:rsid w:val="00F26C57"/>
    <w:rsid w:val="00F27061"/>
    <w:rsid w:val="00F275B9"/>
    <w:rsid w:val="00F278E9"/>
    <w:rsid w:val="00F27C05"/>
    <w:rsid w:val="00F303F8"/>
    <w:rsid w:val="00F3388D"/>
    <w:rsid w:val="00F34A5E"/>
    <w:rsid w:val="00F34AD3"/>
    <w:rsid w:val="00F355F6"/>
    <w:rsid w:val="00F36D7F"/>
    <w:rsid w:val="00F40706"/>
    <w:rsid w:val="00F40E8A"/>
    <w:rsid w:val="00F41432"/>
    <w:rsid w:val="00F42198"/>
    <w:rsid w:val="00F427D0"/>
    <w:rsid w:val="00F42EB5"/>
    <w:rsid w:val="00F4365F"/>
    <w:rsid w:val="00F439FC"/>
    <w:rsid w:val="00F43A47"/>
    <w:rsid w:val="00F43D9F"/>
    <w:rsid w:val="00F43DF7"/>
    <w:rsid w:val="00F442AA"/>
    <w:rsid w:val="00F449CD"/>
    <w:rsid w:val="00F449F3"/>
    <w:rsid w:val="00F45021"/>
    <w:rsid w:val="00F45E64"/>
    <w:rsid w:val="00F45EA7"/>
    <w:rsid w:val="00F4616E"/>
    <w:rsid w:val="00F46687"/>
    <w:rsid w:val="00F46897"/>
    <w:rsid w:val="00F4793F"/>
    <w:rsid w:val="00F479C2"/>
    <w:rsid w:val="00F47B65"/>
    <w:rsid w:val="00F5091D"/>
    <w:rsid w:val="00F50B04"/>
    <w:rsid w:val="00F537D8"/>
    <w:rsid w:val="00F54C20"/>
    <w:rsid w:val="00F5581D"/>
    <w:rsid w:val="00F564F8"/>
    <w:rsid w:val="00F56645"/>
    <w:rsid w:val="00F566BA"/>
    <w:rsid w:val="00F57302"/>
    <w:rsid w:val="00F5735F"/>
    <w:rsid w:val="00F576AD"/>
    <w:rsid w:val="00F60106"/>
    <w:rsid w:val="00F603C7"/>
    <w:rsid w:val="00F60567"/>
    <w:rsid w:val="00F6073A"/>
    <w:rsid w:val="00F62125"/>
    <w:rsid w:val="00F62CA0"/>
    <w:rsid w:val="00F63820"/>
    <w:rsid w:val="00F64932"/>
    <w:rsid w:val="00F64B43"/>
    <w:rsid w:val="00F65725"/>
    <w:rsid w:val="00F65D6A"/>
    <w:rsid w:val="00F6676D"/>
    <w:rsid w:val="00F6698B"/>
    <w:rsid w:val="00F67120"/>
    <w:rsid w:val="00F67F8B"/>
    <w:rsid w:val="00F704AD"/>
    <w:rsid w:val="00F72594"/>
    <w:rsid w:val="00F7370E"/>
    <w:rsid w:val="00F73DAB"/>
    <w:rsid w:val="00F7494E"/>
    <w:rsid w:val="00F75443"/>
    <w:rsid w:val="00F76F3E"/>
    <w:rsid w:val="00F77E5C"/>
    <w:rsid w:val="00F803EB"/>
    <w:rsid w:val="00F80D72"/>
    <w:rsid w:val="00F83252"/>
    <w:rsid w:val="00F834FE"/>
    <w:rsid w:val="00F838AA"/>
    <w:rsid w:val="00F85BD4"/>
    <w:rsid w:val="00F86420"/>
    <w:rsid w:val="00F87BD5"/>
    <w:rsid w:val="00F90347"/>
    <w:rsid w:val="00F9162B"/>
    <w:rsid w:val="00F91D3C"/>
    <w:rsid w:val="00F91DBC"/>
    <w:rsid w:val="00F92508"/>
    <w:rsid w:val="00F925D3"/>
    <w:rsid w:val="00F92A24"/>
    <w:rsid w:val="00F9312F"/>
    <w:rsid w:val="00F9327C"/>
    <w:rsid w:val="00F932C5"/>
    <w:rsid w:val="00F948A0"/>
    <w:rsid w:val="00F94900"/>
    <w:rsid w:val="00F94ABB"/>
    <w:rsid w:val="00F956BD"/>
    <w:rsid w:val="00F9592F"/>
    <w:rsid w:val="00F96293"/>
    <w:rsid w:val="00F9636A"/>
    <w:rsid w:val="00F96B91"/>
    <w:rsid w:val="00FA143B"/>
    <w:rsid w:val="00FA18F7"/>
    <w:rsid w:val="00FA195F"/>
    <w:rsid w:val="00FA1C70"/>
    <w:rsid w:val="00FA2286"/>
    <w:rsid w:val="00FA270C"/>
    <w:rsid w:val="00FA27A5"/>
    <w:rsid w:val="00FA2B29"/>
    <w:rsid w:val="00FA373A"/>
    <w:rsid w:val="00FA5980"/>
    <w:rsid w:val="00FA6C50"/>
    <w:rsid w:val="00FA72F9"/>
    <w:rsid w:val="00FB0F46"/>
    <w:rsid w:val="00FB113D"/>
    <w:rsid w:val="00FB196B"/>
    <w:rsid w:val="00FB20D9"/>
    <w:rsid w:val="00FB3204"/>
    <w:rsid w:val="00FB3A7F"/>
    <w:rsid w:val="00FB3BBD"/>
    <w:rsid w:val="00FB43DE"/>
    <w:rsid w:val="00FB4C50"/>
    <w:rsid w:val="00FB561F"/>
    <w:rsid w:val="00FB6FD3"/>
    <w:rsid w:val="00FB70CA"/>
    <w:rsid w:val="00FB7408"/>
    <w:rsid w:val="00FB7FD1"/>
    <w:rsid w:val="00FC060E"/>
    <w:rsid w:val="00FC0F6A"/>
    <w:rsid w:val="00FC147C"/>
    <w:rsid w:val="00FC23C6"/>
    <w:rsid w:val="00FC2512"/>
    <w:rsid w:val="00FC3AFB"/>
    <w:rsid w:val="00FC48AB"/>
    <w:rsid w:val="00FC4BC6"/>
    <w:rsid w:val="00FC5A62"/>
    <w:rsid w:val="00FC5BE0"/>
    <w:rsid w:val="00FC6C6B"/>
    <w:rsid w:val="00FC7FAA"/>
    <w:rsid w:val="00FD0A1F"/>
    <w:rsid w:val="00FD0BD2"/>
    <w:rsid w:val="00FD18C4"/>
    <w:rsid w:val="00FD1D26"/>
    <w:rsid w:val="00FD1E44"/>
    <w:rsid w:val="00FD254E"/>
    <w:rsid w:val="00FD269D"/>
    <w:rsid w:val="00FD349D"/>
    <w:rsid w:val="00FD417A"/>
    <w:rsid w:val="00FD41E5"/>
    <w:rsid w:val="00FD4481"/>
    <w:rsid w:val="00FD44A5"/>
    <w:rsid w:val="00FD50F3"/>
    <w:rsid w:val="00FD576D"/>
    <w:rsid w:val="00FD702E"/>
    <w:rsid w:val="00FD7584"/>
    <w:rsid w:val="00FD7906"/>
    <w:rsid w:val="00FE0AFD"/>
    <w:rsid w:val="00FE211E"/>
    <w:rsid w:val="00FE2125"/>
    <w:rsid w:val="00FE29F7"/>
    <w:rsid w:val="00FE2BEC"/>
    <w:rsid w:val="00FE2C5C"/>
    <w:rsid w:val="00FE3F7A"/>
    <w:rsid w:val="00FE4010"/>
    <w:rsid w:val="00FE5B30"/>
    <w:rsid w:val="00FE61C5"/>
    <w:rsid w:val="00FE7F6F"/>
    <w:rsid w:val="00FF0270"/>
    <w:rsid w:val="00FF0A34"/>
    <w:rsid w:val="00FF1233"/>
    <w:rsid w:val="00FF168B"/>
    <w:rsid w:val="00FF2ECF"/>
    <w:rsid w:val="00FF4626"/>
    <w:rsid w:val="00FF4692"/>
    <w:rsid w:val="00FF46CA"/>
    <w:rsid w:val="00FF497E"/>
    <w:rsid w:val="00FF5827"/>
    <w:rsid w:val="00FF7315"/>
    <w:rsid w:val="00FF7F53"/>
    <w:rsid w:val="0118251D"/>
    <w:rsid w:val="012684FA"/>
    <w:rsid w:val="012F1AA1"/>
    <w:rsid w:val="03941076"/>
    <w:rsid w:val="03B944AB"/>
    <w:rsid w:val="04A85F51"/>
    <w:rsid w:val="05829EDE"/>
    <w:rsid w:val="059608A5"/>
    <w:rsid w:val="05CCFA76"/>
    <w:rsid w:val="064BDA2B"/>
    <w:rsid w:val="06651249"/>
    <w:rsid w:val="06D142A9"/>
    <w:rsid w:val="07A86A35"/>
    <w:rsid w:val="07BAA32B"/>
    <w:rsid w:val="09BCFE25"/>
    <w:rsid w:val="0A24203B"/>
    <w:rsid w:val="0B0EDEA3"/>
    <w:rsid w:val="0B1EEB45"/>
    <w:rsid w:val="0B66C5B3"/>
    <w:rsid w:val="0BD6F046"/>
    <w:rsid w:val="0C31FF33"/>
    <w:rsid w:val="0C639201"/>
    <w:rsid w:val="0CED2599"/>
    <w:rsid w:val="0DC4C779"/>
    <w:rsid w:val="0EE32193"/>
    <w:rsid w:val="0F408F16"/>
    <w:rsid w:val="0F681BAD"/>
    <w:rsid w:val="10193FD5"/>
    <w:rsid w:val="102FB252"/>
    <w:rsid w:val="10DE55B9"/>
    <w:rsid w:val="11F56C14"/>
    <w:rsid w:val="12213DFB"/>
    <w:rsid w:val="123F06BF"/>
    <w:rsid w:val="12A30724"/>
    <w:rsid w:val="13B0668D"/>
    <w:rsid w:val="14D09CF1"/>
    <w:rsid w:val="151F0886"/>
    <w:rsid w:val="15F34591"/>
    <w:rsid w:val="16DD7C6B"/>
    <w:rsid w:val="16FEF4FF"/>
    <w:rsid w:val="16FFD3B3"/>
    <w:rsid w:val="1798E048"/>
    <w:rsid w:val="17B94BC7"/>
    <w:rsid w:val="1966A2DD"/>
    <w:rsid w:val="1A3050F0"/>
    <w:rsid w:val="1A336629"/>
    <w:rsid w:val="1A4493F1"/>
    <w:rsid w:val="1AD5FBB2"/>
    <w:rsid w:val="1B133A70"/>
    <w:rsid w:val="1B335540"/>
    <w:rsid w:val="1B35EBE1"/>
    <w:rsid w:val="1B9764A9"/>
    <w:rsid w:val="1BB907D3"/>
    <w:rsid w:val="1BDA0650"/>
    <w:rsid w:val="1C79DBBF"/>
    <w:rsid w:val="1C85288D"/>
    <w:rsid w:val="1D36851C"/>
    <w:rsid w:val="1E2BC12B"/>
    <w:rsid w:val="1E5BA7BD"/>
    <w:rsid w:val="1E5CF7C4"/>
    <w:rsid w:val="1E63DF49"/>
    <w:rsid w:val="1EAAE1EC"/>
    <w:rsid w:val="1F33E465"/>
    <w:rsid w:val="2035152B"/>
    <w:rsid w:val="21A32BDE"/>
    <w:rsid w:val="21BE42D6"/>
    <w:rsid w:val="22F4154D"/>
    <w:rsid w:val="23046984"/>
    <w:rsid w:val="247CB787"/>
    <w:rsid w:val="24D4553A"/>
    <w:rsid w:val="2576696D"/>
    <w:rsid w:val="25887994"/>
    <w:rsid w:val="25DBE900"/>
    <w:rsid w:val="2679DDB3"/>
    <w:rsid w:val="2711C7E5"/>
    <w:rsid w:val="2778470F"/>
    <w:rsid w:val="28977DB1"/>
    <w:rsid w:val="28B1ECB3"/>
    <w:rsid w:val="28B7246B"/>
    <w:rsid w:val="29550B5E"/>
    <w:rsid w:val="2974AB04"/>
    <w:rsid w:val="29EBF701"/>
    <w:rsid w:val="2A9CA7F8"/>
    <w:rsid w:val="2B2C3BFC"/>
    <w:rsid w:val="2B52DCC2"/>
    <w:rsid w:val="2C3509F8"/>
    <w:rsid w:val="2C61A6B0"/>
    <w:rsid w:val="2E53C456"/>
    <w:rsid w:val="2E775C6D"/>
    <w:rsid w:val="2F6FB7F9"/>
    <w:rsid w:val="2F721A79"/>
    <w:rsid w:val="2FC8C2F4"/>
    <w:rsid w:val="2FCEEA4A"/>
    <w:rsid w:val="2FEB40AA"/>
    <w:rsid w:val="300AFA3D"/>
    <w:rsid w:val="30D38BB6"/>
    <w:rsid w:val="327529B3"/>
    <w:rsid w:val="332021CE"/>
    <w:rsid w:val="33D0AC54"/>
    <w:rsid w:val="34B04D39"/>
    <w:rsid w:val="351C2E16"/>
    <w:rsid w:val="3697BBF9"/>
    <w:rsid w:val="37871615"/>
    <w:rsid w:val="382F2586"/>
    <w:rsid w:val="38731917"/>
    <w:rsid w:val="392A204B"/>
    <w:rsid w:val="394B47CE"/>
    <w:rsid w:val="39BF620C"/>
    <w:rsid w:val="39D5E3E8"/>
    <w:rsid w:val="3B040A31"/>
    <w:rsid w:val="3C698DC8"/>
    <w:rsid w:val="3CAAB29E"/>
    <w:rsid w:val="3CCDEFE5"/>
    <w:rsid w:val="3CFC2719"/>
    <w:rsid w:val="3D187553"/>
    <w:rsid w:val="3D37225C"/>
    <w:rsid w:val="3E9F2812"/>
    <w:rsid w:val="3F33D2A2"/>
    <w:rsid w:val="3F6322AB"/>
    <w:rsid w:val="41483689"/>
    <w:rsid w:val="4162A36A"/>
    <w:rsid w:val="4221029E"/>
    <w:rsid w:val="42B9AB47"/>
    <w:rsid w:val="42E14EAA"/>
    <w:rsid w:val="438B8117"/>
    <w:rsid w:val="447DCECF"/>
    <w:rsid w:val="44A4BA8E"/>
    <w:rsid w:val="44E8228C"/>
    <w:rsid w:val="4509F4AE"/>
    <w:rsid w:val="45A96C47"/>
    <w:rsid w:val="465259F7"/>
    <w:rsid w:val="4679CC82"/>
    <w:rsid w:val="475552BC"/>
    <w:rsid w:val="4793FC79"/>
    <w:rsid w:val="47C0B34C"/>
    <w:rsid w:val="47F4BD08"/>
    <w:rsid w:val="4819CE94"/>
    <w:rsid w:val="481CA100"/>
    <w:rsid w:val="48D14BD3"/>
    <w:rsid w:val="48ECB68B"/>
    <w:rsid w:val="49147AC0"/>
    <w:rsid w:val="49548555"/>
    <w:rsid w:val="49B18D1B"/>
    <w:rsid w:val="4A5FECFD"/>
    <w:rsid w:val="4BFCDF9E"/>
    <w:rsid w:val="4C0985AC"/>
    <w:rsid w:val="4C3795B6"/>
    <w:rsid w:val="4E1AFC03"/>
    <w:rsid w:val="4EDFC177"/>
    <w:rsid w:val="4FCB245A"/>
    <w:rsid w:val="50539B75"/>
    <w:rsid w:val="516327CA"/>
    <w:rsid w:val="51979549"/>
    <w:rsid w:val="52221B22"/>
    <w:rsid w:val="526E7D66"/>
    <w:rsid w:val="5287BE8F"/>
    <w:rsid w:val="52883194"/>
    <w:rsid w:val="540E93DF"/>
    <w:rsid w:val="540EF128"/>
    <w:rsid w:val="543BA6A9"/>
    <w:rsid w:val="546BE7AC"/>
    <w:rsid w:val="54E369FF"/>
    <w:rsid w:val="54EAC142"/>
    <w:rsid w:val="55333E45"/>
    <w:rsid w:val="56016B80"/>
    <w:rsid w:val="56093340"/>
    <w:rsid w:val="57F6788B"/>
    <w:rsid w:val="588F0232"/>
    <w:rsid w:val="58C14C43"/>
    <w:rsid w:val="5979E17E"/>
    <w:rsid w:val="59EFAA29"/>
    <w:rsid w:val="5A66E10E"/>
    <w:rsid w:val="5AC6F78D"/>
    <w:rsid w:val="5DAAF2C0"/>
    <w:rsid w:val="5E69424D"/>
    <w:rsid w:val="5F4CCF5E"/>
    <w:rsid w:val="5FA3A8EC"/>
    <w:rsid w:val="5FA6C93F"/>
    <w:rsid w:val="5FC7FEEC"/>
    <w:rsid w:val="60076724"/>
    <w:rsid w:val="606AC875"/>
    <w:rsid w:val="607381A6"/>
    <w:rsid w:val="60B067A0"/>
    <w:rsid w:val="60CB3CC1"/>
    <w:rsid w:val="612A545D"/>
    <w:rsid w:val="6261D26D"/>
    <w:rsid w:val="628367CB"/>
    <w:rsid w:val="62FCDF11"/>
    <w:rsid w:val="632260F4"/>
    <w:rsid w:val="6389BB74"/>
    <w:rsid w:val="644733B7"/>
    <w:rsid w:val="65A3735C"/>
    <w:rsid w:val="65D3BCB3"/>
    <w:rsid w:val="6647216F"/>
    <w:rsid w:val="667D37C9"/>
    <w:rsid w:val="66AB7835"/>
    <w:rsid w:val="671C205A"/>
    <w:rsid w:val="67A3B7FE"/>
    <w:rsid w:val="68319716"/>
    <w:rsid w:val="69D4562F"/>
    <w:rsid w:val="6A0BFA03"/>
    <w:rsid w:val="6A5C620B"/>
    <w:rsid w:val="6A5DB2B1"/>
    <w:rsid w:val="6A7D5609"/>
    <w:rsid w:val="6B56FADF"/>
    <w:rsid w:val="6B6F2BEA"/>
    <w:rsid w:val="6CE9B1CC"/>
    <w:rsid w:val="6CED31A0"/>
    <w:rsid w:val="6E62B98A"/>
    <w:rsid w:val="6E89F13F"/>
    <w:rsid w:val="6EB95BE6"/>
    <w:rsid w:val="6F032AF6"/>
    <w:rsid w:val="6F27E7B6"/>
    <w:rsid w:val="6F89053A"/>
    <w:rsid w:val="70572743"/>
    <w:rsid w:val="715A3759"/>
    <w:rsid w:val="71A0BCD7"/>
    <w:rsid w:val="736FB69D"/>
    <w:rsid w:val="738A9BFD"/>
    <w:rsid w:val="74C030FA"/>
    <w:rsid w:val="74D9A7EA"/>
    <w:rsid w:val="76810E2B"/>
    <w:rsid w:val="779F696A"/>
    <w:rsid w:val="780566DC"/>
    <w:rsid w:val="780CA6F2"/>
    <w:rsid w:val="78336151"/>
    <w:rsid w:val="783D6EC1"/>
    <w:rsid w:val="7848E97F"/>
    <w:rsid w:val="791640F2"/>
    <w:rsid w:val="79327A29"/>
    <w:rsid w:val="7B542437"/>
    <w:rsid w:val="7BAC4C61"/>
    <w:rsid w:val="7BC2BB4D"/>
    <w:rsid w:val="7C258091"/>
    <w:rsid w:val="7C4EC58C"/>
    <w:rsid w:val="7D1F60E3"/>
    <w:rsid w:val="7D472EC0"/>
    <w:rsid w:val="7EA81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183F4"/>
  <w15:chartTrackingRefBased/>
  <w15:docId w15:val="{247F8762-6FA3-4A87-B2B4-C90CCDEB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20"/>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E8"/>
  </w:style>
  <w:style w:type="paragraph" w:styleId="Heading1">
    <w:name w:val="heading 1"/>
    <w:next w:val="BodyText"/>
    <w:link w:val="Heading1Char"/>
    <w:qFormat/>
    <w:rsid w:val="00B666E7"/>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B666E7"/>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B666E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911630"/>
    <w:pPr>
      <w:tabs>
        <w:tab w:val="center" w:pos="4680"/>
        <w:tab w:val="right" w:pos="9360"/>
      </w:tabs>
      <w:spacing w:after="0"/>
      <w:ind w:left="0"/>
    </w:pPr>
  </w:style>
  <w:style w:type="character" w:customStyle="1" w:styleId="FooterChar">
    <w:name w:val="Footer Char"/>
    <w:basedOn w:val="DefaultParagraphFont"/>
    <w:link w:val="Footer"/>
    <w:uiPriority w:val="99"/>
    <w:rsid w:val="00911630"/>
  </w:style>
  <w:style w:type="paragraph" w:styleId="ListParagraph">
    <w:name w:val="List Paragraph"/>
    <w:basedOn w:val="Normal"/>
    <w:uiPriority w:val="34"/>
    <w:qFormat/>
    <w:rsid w:val="00051823"/>
    <w:pPr>
      <w:contextualSpacing/>
    </w:pPr>
  </w:style>
  <w:style w:type="table" w:styleId="TableGrid">
    <w:name w:val="Table Grid"/>
    <w:basedOn w:val="TableNormal"/>
    <w:uiPriority w:val="39"/>
    <w:rsid w:val="00CE01CD"/>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paragraph" w:styleId="FootnoteText">
    <w:name w:val="footnote text"/>
    <w:basedOn w:val="Normal"/>
    <w:link w:val="FootnoteTextChar"/>
    <w:uiPriority w:val="99"/>
    <w:semiHidden/>
    <w:unhideWhenUsed/>
    <w:rsid w:val="00F948A0"/>
    <w:rPr>
      <w:sz w:val="20"/>
      <w:szCs w:val="20"/>
    </w:rPr>
  </w:style>
  <w:style w:type="character" w:customStyle="1" w:styleId="FootnoteTextChar">
    <w:name w:val="Footnote Text Char"/>
    <w:basedOn w:val="DefaultParagraphFont"/>
    <w:link w:val="FootnoteText"/>
    <w:uiPriority w:val="99"/>
    <w:semiHidden/>
    <w:rsid w:val="00F948A0"/>
    <w:rPr>
      <w:sz w:val="20"/>
      <w:szCs w:val="20"/>
    </w:rPr>
  </w:style>
  <w:style w:type="character" w:styleId="FootnoteReference">
    <w:name w:val="footnote reference"/>
    <w:basedOn w:val="DefaultParagraphFont"/>
    <w:uiPriority w:val="99"/>
    <w:semiHidden/>
    <w:unhideWhenUsed/>
    <w:rsid w:val="00F948A0"/>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3730"/>
    <w:rPr>
      <w:b/>
      <w:bCs/>
    </w:rPr>
  </w:style>
  <w:style w:type="character" w:customStyle="1" w:styleId="CommentSubjectChar">
    <w:name w:val="Comment Subject Char"/>
    <w:basedOn w:val="CommentTextChar"/>
    <w:link w:val="CommentSubject"/>
    <w:uiPriority w:val="99"/>
    <w:semiHidden/>
    <w:rsid w:val="00983730"/>
    <w:rPr>
      <w:b/>
      <w:bCs/>
      <w:sz w:val="20"/>
      <w:szCs w:val="20"/>
    </w:rPr>
  </w:style>
  <w:style w:type="paragraph" w:styleId="Revision">
    <w:name w:val="Revision"/>
    <w:hidden/>
    <w:uiPriority w:val="99"/>
    <w:semiHidden/>
    <w:rsid w:val="005D5A88"/>
  </w:style>
  <w:style w:type="paragraph" w:customStyle="1" w:styleId="Default">
    <w:name w:val="Default"/>
    <w:rsid w:val="00081377"/>
    <w:pPr>
      <w:autoSpaceDE w:val="0"/>
      <w:autoSpaceDN w:val="0"/>
      <w:adjustRightInd w:val="0"/>
    </w:pPr>
    <w:rPr>
      <w:color w:val="000000"/>
      <w:sz w:val="24"/>
      <w:szCs w:val="24"/>
    </w:rPr>
  </w:style>
  <w:style w:type="paragraph" w:styleId="TOC2">
    <w:name w:val="toc 2"/>
    <w:basedOn w:val="Normal"/>
    <w:next w:val="Normal"/>
    <w:autoRedefine/>
    <w:uiPriority w:val="39"/>
    <w:unhideWhenUsed/>
    <w:rsid w:val="003C3054"/>
    <w:pPr>
      <w:tabs>
        <w:tab w:val="left" w:pos="1100"/>
        <w:tab w:val="right" w:leader="dot" w:pos="9350"/>
      </w:tabs>
      <w:spacing w:after="100"/>
      <w:ind w:left="1109" w:hanging="893"/>
    </w:pPr>
  </w:style>
  <w:style w:type="paragraph" w:styleId="TOC1">
    <w:name w:val="toc 1"/>
    <w:basedOn w:val="Normal"/>
    <w:next w:val="Normal"/>
    <w:autoRedefine/>
    <w:uiPriority w:val="39"/>
    <w:unhideWhenUsed/>
    <w:rsid w:val="00D65CD6"/>
    <w:pPr>
      <w:spacing w:after="100"/>
    </w:pPr>
  </w:style>
  <w:style w:type="character" w:customStyle="1" w:styleId="Heading1Char">
    <w:name w:val="Heading 1 Char"/>
    <w:basedOn w:val="DefaultParagraphFont"/>
    <w:link w:val="Heading1"/>
    <w:rsid w:val="00B666E7"/>
    <w:rPr>
      <w:rFonts w:eastAsiaTheme="majorEastAsia" w:cstheme="majorBidi"/>
      <w:caps/>
    </w:rPr>
  </w:style>
  <w:style w:type="character" w:styleId="Hyperlink">
    <w:name w:val="Hyperlink"/>
    <w:basedOn w:val="DefaultParagraphFont"/>
    <w:uiPriority w:val="99"/>
    <w:unhideWhenUsed/>
    <w:rsid w:val="00536E0E"/>
    <w:rPr>
      <w:color w:val="0000FF" w:themeColor="hyperlink"/>
      <w:u w:val="single"/>
    </w:rPr>
  </w:style>
  <w:style w:type="character" w:styleId="UnresolvedMention">
    <w:name w:val="Unresolved Mention"/>
    <w:basedOn w:val="DefaultParagraphFont"/>
    <w:uiPriority w:val="99"/>
    <w:semiHidden/>
    <w:unhideWhenUsed/>
    <w:rsid w:val="00536E0E"/>
    <w:rPr>
      <w:color w:val="605E5C"/>
      <w:shd w:val="clear" w:color="auto" w:fill="E1DFDD"/>
    </w:rPr>
  </w:style>
  <w:style w:type="character" w:customStyle="1" w:styleId="Heading2Char">
    <w:name w:val="Heading 2 Char"/>
    <w:basedOn w:val="DefaultParagraphFont"/>
    <w:link w:val="Heading2"/>
    <w:rsid w:val="00B666E7"/>
    <w:rPr>
      <w:rFonts w:eastAsiaTheme="majorEastAsia" w:cstheme="majorBidi"/>
    </w:rPr>
  </w:style>
  <w:style w:type="paragraph" w:styleId="BodyText">
    <w:name w:val="Body Text"/>
    <w:link w:val="BodyTextChar"/>
    <w:rsid w:val="00B666E7"/>
    <w:pPr>
      <w:ind w:left="0"/>
    </w:pPr>
  </w:style>
  <w:style w:type="character" w:customStyle="1" w:styleId="BodyTextChar">
    <w:name w:val="Body Text Char"/>
    <w:basedOn w:val="DefaultParagraphFont"/>
    <w:link w:val="BodyText"/>
    <w:rsid w:val="00B666E7"/>
  </w:style>
  <w:style w:type="paragraph" w:styleId="BodyText3">
    <w:name w:val="Body Text 3"/>
    <w:basedOn w:val="BodyText"/>
    <w:link w:val="BodyText3Char"/>
    <w:rsid w:val="00B666E7"/>
    <w:pPr>
      <w:ind w:left="720"/>
    </w:pPr>
    <w:rPr>
      <w:rFonts w:eastAsiaTheme="majorEastAsia" w:cstheme="majorBidi"/>
    </w:rPr>
  </w:style>
  <w:style w:type="character" w:customStyle="1" w:styleId="BodyText3Char">
    <w:name w:val="Body Text 3 Char"/>
    <w:basedOn w:val="DefaultParagraphFont"/>
    <w:link w:val="BodyText3"/>
    <w:rsid w:val="00B666E7"/>
    <w:rPr>
      <w:rFonts w:eastAsiaTheme="majorEastAsia" w:cstheme="majorBidi"/>
    </w:rPr>
  </w:style>
  <w:style w:type="paragraph" w:customStyle="1" w:styleId="BodyText4">
    <w:name w:val="Body Text 4"/>
    <w:qFormat/>
    <w:rsid w:val="008B4EDD"/>
    <w:pPr>
      <w:ind w:left="1080"/>
    </w:pPr>
    <w:rPr>
      <w:rFonts w:eastAsia="Times New Roman"/>
    </w:rPr>
  </w:style>
  <w:style w:type="paragraph" w:styleId="ListBullet3">
    <w:name w:val="List Bullet 3"/>
    <w:basedOn w:val="Normal"/>
    <w:rsid w:val="0095088C"/>
    <w:pPr>
      <w:numPr>
        <w:numId w:val="4"/>
      </w:numPr>
      <w:autoSpaceDE w:val="0"/>
      <w:autoSpaceDN w:val="0"/>
      <w:adjustRightInd w:val="0"/>
      <w:contextualSpacing/>
    </w:pPr>
    <w:rPr>
      <w:rFonts w:eastAsia="Times New Roman" w:cs="Times New Roman"/>
      <w:szCs w:val="24"/>
    </w:rPr>
  </w:style>
  <w:style w:type="paragraph" w:styleId="ListBullet">
    <w:name w:val="List Bullet"/>
    <w:basedOn w:val="Normal"/>
    <w:rsid w:val="001559AE"/>
    <w:pPr>
      <w:widowControl w:val="0"/>
      <w:numPr>
        <w:numId w:val="3"/>
      </w:numPr>
      <w:autoSpaceDE w:val="0"/>
      <w:autoSpaceDN w:val="0"/>
      <w:adjustRightInd w:val="0"/>
      <w:contextualSpacing/>
    </w:pPr>
    <w:rPr>
      <w:rFonts w:eastAsia="Times New Roman" w:cs="Times New Roman"/>
      <w:szCs w:val="24"/>
    </w:rPr>
  </w:style>
  <w:style w:type="paragraph" w:styleId="ListBullet4">
    <w:name w:val="List Bullet 4"/>
    <w:basedOn w:val="Normal"/>
    <w:uiPriority w:val="99"/>
    <w:unhideWhenUsed/>
    <w:rsid w:val="001C6152"/>
    <w:pPr>
      <w:numPr>
        <w:numId w:val="5"/>
      </w:numPr>
      <w:contextualSpacing/>
    </w:pPr>
  </w:style>
  <w:style w:type="paragraph" w:styleId="NoSpacing">
    <w:name w:val="No Spacing"/>
    <w:uiPriority w:val="1"/>
    <w:qFormat/>
    <w:rsid w:val="00864DA3"/>
    <w:pPr>
      <w:spacing w:after="0"/>
    </w:pPr>
  </w:style>
  <w:style w:type="character" w:styleId="FollowedHyperlink">
    <w:name w:val="FollowedHyperlink"/>
    <w:basedOn w:val="DefaultParagraphFont"/>
    <w:uiPriority w:val="99"/>
    <w:semiHidden/>
    <w:unhideWhenUsed/>
    <w:rsid w:val="00F2194F"/>
    <w:rPr>
      <w:color w:val="800080" w:themeColor="followedHyperlink"/>
      <w:u w:val="single"/>
    </w:rPr>
  </w:style>
  <w:style w:type="paragraph" w:customStyle="1" w:styleId="Applicability">
    <w:name w:val="Applicability"/>
    <w:basedOn w:val="BodyText"/>
    <w:qFormat/>
    <w:rsid w:val="00B666E7"/>
    <w:pPr>
      <w:spacing w:before="440"/>
      <w:ind w:left="2160" w:hanging="2160"/>
    </w:pPr>
  </w:style>
  <w:style w:type="paragraph" w:customStyle="1" w:styleId="attachmenttitle">
    <w:name w:val="attachment title"/>
    <w:next w:val="BodyText"/>
    <w:qFormat/>
    <w:rsid w:val="00B666E7"/>
    <w:pPr>
      <w:keepNext/>
      <w:keepLines/>
      <w:widowControl w:val="0"/>
      <w:ind w:left="0"/>
      <w:jc w:val="center"/>
      <w:outlineLvl w:val="0"/>
    </w:pPr>
    <w:rPr>
      <w:rFonts w:eastAsia="Times New Roman"/>
    </w:rPr>
  </w:style>
  <w:style w:type="paragraph" w:customStyle="1" w:styleId="BodyText-table">
    <w:name w:val="Body Text - table"/>
    <w:qFormat/>
    <w:rsid w:val="00B666E7"/>
    <w:pPr>
      <w:spacing w:after="0"/>
      <w:ind w:left="0"/>
    </w:pPr>
    <w:rPr>
      <w:rFonts w:cstheme="minorBidi"/>
    </w:rPr>
  </w:style>
  <w:style w:type="paragraph" w:styleId="BodyText2">
    <w:name w:val="Body Text 2"/>
    <w:link w:val="BodyText2Char"/>
    <w:rsid w:val="00B666E7"/>
    <w:pPr>
      <w:ind w:hanging="720"/>
    </w:pPr>
    <w:rPr>
      <w:rFonts w:eastAsiaTheme="majorEastAsia" w:cstheme="majorBidi"/>
    </w:rPr>
  </w:style>
  <w:style w:type="character" w:customStyle="1" w:styleId="BodyText2Char">
    <w:name w:val="Body Text 2 Char"/>
    <w:basedOn w:val="DefaultParagraphFont"/>
    <w:link w:val="BodyText2"/>
    <w:rsid w:val="00B666E7"/>
    <w:rPr>
      <w:rFonts w:eastAsiaTheme="majorEastAsia" w:cstheme="majorBidi"/>
    </w:rPr>
  </w:style>
  <w:style w:type="character" w:customStyle="1" w:styleId="Commitment">
    <w:name w:val="Commitment"/>
    <w:basedOn w:val="BodyTextChar"/>
    <w:uiPriority w:val="1"/>
    <w:qFormat/>
    <w:rsid w:val="00B666E7"/>
    <w:rPr>
      <w:rFonts w:ascii="Arial" w:hAnsi="Arial" w:cs="Arial"/>
      <w:i/>
      <w:iCs/>
    </w:rPr>
  </w:style>
  <w:style w:type="paragraph" w:customStyle="1" w:styleId="CornerstoneBases">
    <w:name w:val="Cornerstone / Bases"/>
    <w:basedOn w:val="BodyText"/>
    <w:qFormat/>
    <w:rsid w:val="00B666E7"/>
    <w:pPr>
      <w:ind w:left="2160" w:hanging="2160"/>
    </w:pPr>
  </w:style>
  <w:style w:type="paragraph" w:customStyle="1" w:styleId="EffectiveDate">
    <w:name w:val="Effective Date"/>
    <w:next w:val="BodyText"/>
    <w:qFormat/>
    <w:rsid w:val="00B666E7"/>
    <w:pPr>
      <w:spacing w:before="220" w:after="440"/>
      <w:ind w:left="0"/>
      <w:jc w:val="center"/>
    </w:pPr>
    <w:rPr>
      <w:rFonts w:eastAsia="Times New Roman"/>
    </w:rPr>
  </w:style>
  <w:style w:type="paragraph" w:customStyle="1" w:styleId="END">
    <w:name w:val="END"/>
    <w:next w:val="BodyText"/>
    <w:qFormat/>
    <w:rsid w:val="00B666E7"/>
    <w:pPr>
      <w:autoSpaceDE w:val="0"/>
      <w:autoSpaceDN w:val="0"/>
      <w:adjustRightInd w:val="0"/>
      <w:spacing w:before="440" w:after="440"/>
      <w:ind w:left="0"/>
      <w:jc w:val="center"/>
    </w:pPr>
    <w:rPr>
      <w:rFonts w:eastAsia="Times New Roman"/>
    </w:rPr>
  </w:style>
  <w:style w:type="character" w:customStyle="1" w:styleId="Heading3Char">
    <w:name w:val="Heading 3 Char"/>
    <w:basedOn w:val="DefaultParagraphFont"/>
    <w:link w:val="Heading3"/>
    <w:rsid w:val="00B666E7"/>
    <w:rPr>
      <w:rFonts w:eastAsiaTheme="majorEastAsia" w:cstheme="majorBidi"/>
    </w:rPr>
  </w:style>
  <w:style w:type="table" w:customStyle="1" w:styleId="IM">
    <w:name w:val="IM"/>
    <w:basedOn w:val="TableNormal"/>
    <w:uiPriority w:val="99"/>
    <w:rsid w:val="00B666E7"/>
    <w:pPr>
      <w:spacing w:after="0"/>
      <w:ind w:left="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666E7"/>
    <w:pPr>
      <w:widowControl w:val="0"/>
      <w:pBdr>
        <w:top w:val="single" w:sz="8" w:space="3" w:color="auto"/>
        <w:bottom w:val="single" w:sz="8" w:space="3" w:color="auto"/>
      </w:pBdr>
      <w:ind w:left="0"/>
      <w:jc w:val="center"/>
    </w:pPr>
    <w:rPr>
      <w:iCs/>
      <w:caps/>
    </w:rPr>
  </w:style>
  <w:style w:type="paragraph" w:styleId="Title">
    <w:name w:val="Title"/>
    <w:next w:val="BodyText"/>
    <w:link w:val="TitleChar"/>
    <w:qFormat/>
    <w:rsid w:val="00B666E7"/>
    <w:pPr>
      <w:spacing w:before="220"/>
      <w:ind w:left="0"/>
      <w:jc w:val="center"/>
    </w:pPr>
    <w:rPr>
      <w:rFonts w:eastAsia="Times New Roman"/>
    </w:rPr>
  </w:style>
  <w:style w:type="character" w:customStyle="1" w:styleId="TitleChar">
    <w:name w:val="Title Char"/>
    <w:basedOn w:val="DefaultParagraphFont"/>
    <w:link w:val="Title"/>
    <w:rsid w:val="00B666E7"/>
    <w:rPr>
      <w:rFonts w:eastAsia="Times New Roman"/>
    </w:rPr>
  </w:style>
  <w:style w:type="paragraph" w:customStyle="1" w:styleId="NRCINSPECTIONMANUAL">
    <w:name w:val="NRC INSPECTION MANUAL"/>
    <w:next w:val="BodyText"/>
    <w:link w:val="NRCINSPECTIONMANUALChar"/>
    <w:qFormat/>
    <w:rsid w:val="00B666E7"/>
    <w:pPr>
      <w:tabs>
        <w:tab w:val="center" w:pos="4680"/>
        <w:tab w:val="right" w:pos="9360"/>
      </w:tabs>
      <w:ind w:left="0"/>
    </w:pPr>
    <w:rPr>
      <w:sz w:val="20"/>
    </w:rPr>
  </w:style>
  <w:style w:type="character" w:customStyle="1" w:styleId="NRCINSPECTIONMANUALChar">
    <w:name w:val="NRC INSPECTION MANUAL Char"/>
    <w:basedOn w:val="DefaultParagraphFont"/>
    <w:link w:val="NRCINSPECTIONMANUAL"/>
    <w:rsid w:val="00B666E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38CA5-7AC6-4F44-B1BD-918071248C0D}">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4ebc427b-1bcf-4856-a750-efc6bf2bcca6"/>
    <ds:schemaRef ds:uri="http://schemas.microsoft.com/office/2006/documentManagement/types"/>
    <ds:schemaRef ds:uri="http://schemas.microsoft.com/office/infopath/2007/PartnerControls"/>
    <ds:schemaRef ds:uri="bd536709-b854-4f3b-a247-393f1123cff3"/>
    <ds:schemaRef ds:uri="http://www.w3.org/XML/1998/namespace"/>
  </ds:schemaRefs>
</ds:datastoreItem>
</file>

<file path=customXml/itemProps2.xml><?xml version="1.0" encoding="utf-8"?>
<ds:datastoreItem xmlns:ds="http://schemas.openxmlformats.org/officeDocument/2006/customXml" ds:itemID="{101BDFD5-B439-45B2-8596-5B885EECD301}">
  <ds:schemaRefs>
    <ds:schemaRef ds:uri="http://schemas.microsoft.com/sharepoint/v3/contenttype/forms"/>
  </ds:schemaRefs>
</ds:datastoreItem>
</file>

<file path=customXml/itemProps3.xml><?xml version="1.0" encoding="utf-8"?>
<ds:datastoreItem xmlns:ds="http://schemas.openxmlformats.org/officeDocument/2006/customXml" ds:itemID="{A3E4353D-E67D-449A-8AB1-6539C439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35</Pages>
  <Words>14278</Words>
  <Characters>81391</Characters>
  <Application>Microsoft Office Word</Application>
  <DocSecurity>2</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2024-07-26T17:38:00Z</dcterms:created>
  <dcterms:modified xsi:type="dcterms:W3CDTF">2024-07-26T17:43:00Z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