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DA821" w14:textId="433C9223" w:rsidR="00B60F5E" w:rsidRPr="007B13E4" w:rsidRDefault="007B13E4" w:rsidP="007B13E4">
      <w:pPr>
        <w:pStyle w:val="NRCINSPECTIONMANUAL"/>
      </w:pPr>
      <w:r>
        <w:tab/>
      </w:r>
      <w:r w:rsidR="00B60F5E" w:rsidRPr="007B13E4">
        <w:rPr>
          <w:b/>
          <w:bCs/>
          <w:sz w:val="38"/>
          <w:szCs w:val="38"/>
        </w:rPr>
        <w:t>NRC INSPECTION MANUAL</w:t>
      </w:r>
      <w:r w:rsidR="001B0B63" w:rsidRPr="007B13E4">
        <w:t xml:space="preserve"> </w:t>
      </w:r>
      <w:r>
        <w:tab/>
      </w:r>
      <w:r w:rsidR="001B0B63" w:rsidRPr="007B13E4">
        <w:t>NMSS</w:t>
      </w:r>
      <w:r w:rsidR="009043C8" w:rsidRPr="007B13E4">
        <w:t>/DFM</w:t>
      </w:r>
    </w:p>
    <w:p w14:paraId="404F5BB3" w14:textId="0AB5D5A5" w:rsidR="00B60F5E" w:rsidRPr="00F64AEE" w:rsidRDefault="00B97C09" w:rsidP="006D48D7">
      <w:pPr>
        <w:pStyle w:val="IMCIP"/>
      </w:pPr>
      <w:r w:rsidRPr="00F64AEE">
        <w:t xml:space="preserve">INSPECTION MANUAL CHAPTER </w:t>
      </w:r>
      <w:r w:rsidR="005F0333" w:rsidRPr="00F64AEE">
        <w:t>0610</w:t>
      </w:r>
      <w:r w:rsidRPr="00F64AEE">
        <w:t xml:space="preserve"> A</w:t>
      </w:r>
      <w:r w:rsidR="00177C8B" w:rsidRPr="00F64AEE">
        <w:t xml:space="preserve">PPENDIX </w:t>
      </w:r>
      <w:r w:rsidR="005F0333" w:rsidRPr="00F64AEE">
        <w:t>G</w:t>
      </w:r>
    </w:p>
    <w:p w14:paraId="31C0141C" w14:textId="10C177C8" w:rsidR="005F0333" w:rsidRPr="00F64AEE" w:rsidRDefault="005F0333" w:rsidP="00B44153">
      <w:pPr>
        <w:pStyle w:val="Title"/>
      </w:pPr>
      <w:r w:rsidRPr="00F64AEE">
        <w:t>SCREENING</w:t>
      </w:r>
      <w:r w:rsidRPr="00F64AEE">
        <w:rPr>
          <w:spacing w:val="-5"/>
        </w:rPr>
        <w:t xml:space="preserve"> </w:t>
      </w:r>
      <w:r w:rsidRPr="00F64AEE">
        <w:t>AND</w:t>
      </w:r>
      <w:r w:rsidRPr="00F64AEE">
        <w:rPr>
          <w:spacing w:val="-5"/>
        </w:rPr>
        <w:t xml:space="preserve"> </w:t>
      </w:r>
      <w:r w:rsidRPr="00F64AEE">
        <w:t>DOCUMENTATION</w:t>
      </w:r>
      <w:r w:rsidRPr="00F64AEE">
        <w:rPr>
          <w:spacing w:val="-5"/>
        </w:rPr>
        <w:t xml:space="preserve"> </w:t>
      </w:r>
      <w:r w:rsidRPr="00F64AEE">
        <w:t>OF</w:t>
      </w:r>
      <w:r w:rsidRPr="00F64AEE">
        <w:rPr>
          <w:spacing w:val="-5"/>
        </w:rPr>
        <w:t xml:space="preserve"> </w:t>
      </w:r>
      <w:r w:rsidRPr="00F64AEE">
        <w:t>VERY</w:t>
      </w:r>
      <w:r w:rsidRPr="00F64AEE">
        <w:rPr>
          <w:spacing w:val="-5"/>
        </w:rPr>
        <w:t xml:space="preserve"> </w:t>
      </w:r>
      <w:r w:rsidRPr="00F64AEE">
        <w:t>LOW</w:t>
      </w:r>
      <w:r w:rsidRPr="00F64AEE">
        <w:rPr>
          <w:spacing w:val="-5"/>
        </w:rPr>
        <w:t xml:space="preserve"> </w:t>
      </w:r>
      <w:r w:rsidRPr="00F64AEE">
        <w:t>SAFETY</w:t>
      </w:r>
      <w:r w:rsidR="00EA4622">
        <w:br/>
      </w:r>
      <w:r w:rsidRPr="00F64AEE">
        <w:t>SIGNIFICANCE</w:t>
      </w:r>
      <w:r w:rsidRPr="00F64AEE">
        <w:rPr>
          <w:spacing w:val="-5"/>
        </w:rPr>
        <w:t xml:space="preserve"> </w:t>
      </w:r>
      <w:r w:rsidRPr="00F64AEE">
        <w:t>ISSUE RESOLUTION PROCESS</w:t>
      </w:r>
    </w:p>
    <w:p w14:paraId="54D6AE3E" w14:textId="79F1D9DF" w:rsidR="00373AC9" w:rsidRPr="00F64AEE" w:rsidRDefault="00373AC9" w:rsidP="009F4B79">
      <w:pPr>
        <w:pStyle w:val="EffectiveDate"/>
      </w:pPr>
      <w:r w:rsidRPr="00F64AEE">
        <w:t xml:space="preserve">Effective Date: </w:t>
      </w:r>
      <w:r w:rsidR="00CB79CF">
        <w:t>04/11/</w:t>
      </w:r>
      <w:r w:rsidR="005E2145">
        <w:t>2024</w:t>
      </w:r>
    </w:p>
    <w:p w14:paraId="4AE769B9" w14:textId="29C0966C" w:rsidR="00373AC9" w:rsidRPr="00F64AEE" w:rsidRDefault="005F0333" w:rsidP="009160E9">
      <w:pPr>
        <w:pStyle w:val="Heading1"/>
        <w:rPr>
          <w:rFonts w:cs="Arial"/>
        </w:rPr>
      </w:pPr>
      <w:r w:rsidRPr="00F64AEE">
        <w:rPr>
          <w:rFonts w:cs="Arial"/>
        </w:rPr>
        <w:t>0610G</w:t>
      </w:r>
      <w:r w:rsidR="00A7612B" w:rsidRPr="00F64AEE">
        <w:rPr>
          <w:rFonts w:cs="Arial"/>
        </w:rPr>
        <w:t>-01</w:t>
      </w:r>
      <w:r w:rsidR="00A7612B" w:rsidRPr="00F64AEE">
        <w:rPr>
          <w:rFonts w:cs="Arial"/>
        </w:rPr>
        <w:tab/>
      </w:r>
      <w:r w:rsidR="009160E9" w:rsidRPr="00F64AEE">
        <w:rPr>
          <w:rFonts w:cs="Arial"/>
        </w:rPr>
        <w:t>PURPOSE</w:t>
      </w:r>
    </w:p>
    <w:p w14:paraId="2ACFB8F2" w14:textId="2F4D99AB" w:rsidR="00A7612B" w:rsidRPr="00F64AEE" w:rsidRDefault="005F0333" w:rsidP="00A7612B">
      <w:pPr>
        <w:pStyle w:val="BodyText"/>
        <w:rPr>
          <w:color w:val="231F20"/>
        </w:rPr>
      </w:pPr>
      <w:r w:rsidRPr="00F64AEE">
        <w:rPr>
          <w:color w:val="231F20"/>
        </w:rPr>
        <w:t>Inspectors can use the Very Low Safety Significance Issue Resolution (VLSSIR) process to discontinue</w:t>
      </w:r>
      <w:r w:rsidRPr="00F64AEE">
        <w:rPr>
          <w:color w:val="231F20"/>
          <w:spacing w:val="-3"/>
        </w:rPr>
        <w:t xml:space="preserve"> </w:t>
      </w:r>
      <w:r w:rsidRPr="00F64AEE">
        <w:rPr>
          <w:color w:val="231F20"/>
        </w:rPr>
        <w:t>inspection</w:t>
      </w:r>
      <w:r w:rsidRPr="00F64AEE">
        <w:rPr>
          <w:color w:val="231F20"/>
          <w:spacing w:val="-3"/>
        </w:rPr>
        <w:t xml:space="preserve"> </w:t>
      </w:r>
      <w:r w:rsidRPr="00F64AEE">
        <w:rPr>
          <w:color w:val="231F20"/>
        </w:rPr>
        <w:t>of</w:t>
      </w:r>
      <w:r w:rsidRPr="00F64AEE">
        <w:rPr>
          <w:color w:val="231F20"/>
          <w:spacing w:val="-3"/>
        </w:rPr>
        <w:t xml:space="preserve"> </w:t>
      </w:r>
      <w:r w:rsidRPr="00F64AEE">
        <w:rPr>
          <w:color w:val="231F20"/>
        </w:rPr>
        <w:t>an</w:t>
      </w:r>
      <w:r w:rsidRPr="00F64AEE">
        <w:rPr>
          <w:color w:val="231F20"/>
          <w:spacing w:val="-3"/>
        </w:rPr>
        <w:t xml:space="preserve"> </w:t>
      </w:r>
      <w:r w:rsidRPr="00F64AEE">
        <w:rPr>
          <w:color w:val="231F20"/>
        </w:rPr>
        <w:t>issue</w:t>
      </w:r>
      <w:r w:rsidRPr="00F64AEE">
        <w:rPr>
          <w:color w:val="231F20"/>
          <w:spacing w:val="-3"/>
        </w:rPr>
        <w:t xml:space="preserve"> </w:t>
      </w:r>
      <w:r w:rsidRPr="00F64AEE">
        <w:rPr>
          <w:color w:val="231F20"/>
        </w:rPr>
        <w:t>involving</w:t>
      </w:r>
      <w:r w:rsidRPr="00F64AEE">
        <w:rPr>
          <w:color w:val="231F20"/>
          <w:spacing w:val="-3"/>
        </w:rPr>
        <w:t xml:space="preserve"> </w:t>
      </w:r>
      <w:r w:rsidRPr="00F64AEE">
        <w:rPr>
          <w:color w:val="231F20"/>
        </w:rPr>
        <w:t>an</w:t>
      </w:r>
      <w:r w:rsidRPr="00F64AEE">
        <w:rPr>
          <w:color w:val="231F20"/>
          <w:spacing w:val="-3"/>
        </w:rPr>
        <w:t xml:space="preserve"> </w:t>
      </w:r>
      <w:r w:rsidRPr="00F64AEE">
        <w:rPr>
          <w:color w:val="231F20"/>
        </w:rPr>
        <w:t>unresolved</w:t>
      </w:r>
      <w:r w:rsidRPr="00F64AEE">
        <w:rPr>
          <w:color w:val="231F20"/>
          <w:spacing w:val="-3"/>
        </w:rPr>
        <w:t xml:space="preserve"> </w:t>
      </w:r>
      <w:r w:rsidRPr="00F64AEE">
        <w:rPr>
          <w:color w:val="231F20"/>
        </w:rPr>
        <w:t>licensing</w:t>
      </w:r>
      <w:r w:rsidRPr="00F64AEE">
        <w:rPr>
          <w:color w:val="231F20"/>
          <w:spacing w:val="-3"/>
        </w:rPr>
        <w:t xml:space="preserve"> </w:t>
      </w:r>
      <w:r w:rsidRPr="00F64AEE">
        <w:rPr>
          <w:color w:val="231F20"/>
        </w:rPr>
        <w:t>basis</w:t>
      </w:r>
      <w:r w:rsidRPr="00F64AEE">
        <w:rPr>
          <w:color w:val="231F20"/>
          <w:spacing w:val="-3"/>
        </w:rPr>
        <w:t xml:space="preserve"> </w:t>
      </w:r>
      <w:r w:rsidRPr="00F64AEE">
        <w:rPr>
          <w:color w:val="231F20"/>
        </w:rPr>
        <w:t>question</w:t>
      </w:r>
      <w:r w:rsidRPr="00F64AEE">
        <w:rPr>
          <w:color w:val="231F20"/>
          <w:spacing w:val="-3"/>
        </w:rPr>
        <w:t xml:space="preserve"> </w:t>
      </w:r>
      <w:r w:rsidRPr="00F64AEE">
        <w:rPr>
          <w:color w:val="231F20"/>
        </w:rPr>
        <w:t>in</w:t>
      </w:r>
      <w:r w:rsidRPr="00F64AEE">
        <w:rPr>
          <w:color w:val="231F20"/>
          <w:spacing w:val="-3"/>
        </w:rPr>
        <w:t xml:space="preserve"> </w:t>
      </w:r>
      <w:r w:rsidRPr="00F64AEE">
        <w:rPr>
          <w:color w:val="231F20"/>
        </w:rPr>
        <w:t>which</w:t>
      </w:r>
      <w:r w:rsidRPr="00F64AEE">
        <w:rPr>
          <w:color w:val="231F20"/>
          <w:spacing w:val="-3"/>
        </w:rPr>
        <w:t xml:space="preserve"> </w:t>
      </w:r>
      <w:r w:rsidRPr="00F64AEE">
        <w:rPr>
          <w:color w:val="231F20"/>
        </w:rPr>
        <w:t>the resolution of the question cannot be resolved without considerable staff effort and the issue</w:t>
      </w:r>
      <w:r w:rsidR="00F05F32" w:rsidRPr="00F64AEE">
        <w:rPr>
          <w:rStyle w:val="FootnoteReference"/>
          <w:color w:val="231F20"/>
        </w:rPr>
        <w:footnoteReference w:id="2"/>
      </w:r>
      <w:r w:rsidRPr="00F64AEE">
        <w:rPr>
          <w:color w:val="231F20"/>
        </w:rPr>
        <w:t xml:space="preserve"> would be of no greater than severity level (SL) IV, if determined to be a violation. In these circumstances, the agency can choose not to expend further inspection effort to resolve the question. In the context of VLSSIR, the term “licensing basis” refers to all regulations, license conditions,</w:t>
      </w:r>
      <w:r w:rsidRPr="00F64AEE">
        <w:rPr>
          <w:color w:val="231F20"/>
          <w:spacing w:val="-3"/>
        </w:rPr>
        <w:t xml:space="preserve"> </w:t>
      </w:r>
      <w:r w:rsidRPr="00F64AEE">
        <w:rPr>
          <w:color w:val="231F20"/>
        </w:rPr>
        <w:t>and</w:t>
      </w:r>
      <w:r w:rsidRPr="00F64AEE">
        <w:rPr>
          <w:color w:val="231F20"/>
          <w:spacing w:val="-4"/>
        </w:rPr>
        <w:t xml:space="preserve"> </w:t>
      </w:r>
      <w:r w:rsidRPr="00F64AEE">
        <w:rPr>
          <w:color w:val="231F20"/>
        </w:rPr>
        <w:t>requirements</w:t>
      </w:r>
      <w:r w:rsidRPr="00F64AEE">
        <w:rPr>
          <w:color w:val="231F20"/>
          <w:spacing w:val="-3"/>
        </w:rPr>
        <w:t xml:space="preserve"> </w:t>
      </w:r>
      <w:r w:rsidRPr="00F64AEE">
        <w:rPr>
          <w:color w:val="231F20"/>
        </w:rPr>
        <w:t>applicable</w:t>
      </w:r>
      <w:r w:rsidRPr="00F64AEE">
        <w:rPr>
          <w:color w:val="231F20"/>
          <w:spacing w:val="-4"/>
        </w:rPr>
        <w:t xml:space="preserve"> </w:t>
      </w:r>
      <w:r w:rsidRPr="00F64AEE">
        <w:rPr>
          <w:color w:val="231F20"/>
        </w:rPr>
        <w:t>to</w:t>
      </w:r>
      <w:r w:rsidRPr="00F64AEE">
        <w:rPr>
          <w:color w:val="231F20"/>
          <w:spacing w:val="-4"/>
        </w:rPr>
        <w:t xml:space="preserve"> </w:t>
      </w:r>
      <w:r w:rsidRPr="00F64AEE">
        <w:rPr>
          <w:color w:val="231F20"/>
        </w:rPr>
        <w:t>a</w:t>
      </w:r>
      <w:r w:rsidRPr="00F64AEE">
        <w:rPr>
          <w:color w:val="231F20"/>
          <w:spacing w:val="-4"/>
        </w:rPr>
        <w:t xml:space="preserve"> </w:t>
      </w:r>
      <w:r w:rsidRPr="00F64AEE">
        <w:rPr>
          <w:color w:val="231F20"/>
        </w:rPr>
        <w:t>facility</w:t>
      </w:r>
      <w:r w:rsidRPr="00F64AEE">
        <w:rPr>
          <w:color w:val="231F20"/>
          <w:spacing w:val="-3"/>
        </w:rPr>
        <w:t xml:space="preserve"> </w:t>
      </w:r>
      <w:r w:rsidRPr="00F64AEE">
        <w:rPr>
          <w:color w:val="231F20"/>
        </w:rPr>
        <w:t>or</w:t>
      </w:r>
      <w:r w:rsidRPr="00F64AEE">
        <w:rPr>
          <w:color w:val="231F20"/>
          <w:spacing w:val="-3"/>
        </w:rPr>
        <w:t xml:space="preserve"> </w:t>
      </w:r>
      <w:r w:rsidRPr="00F64AEE">
        <w:rPr>
          <w:color w:val="231F20"/>
        </w:rPr>
        <w:t>licensee,</w:t>
      </w:r>
      <w:r w:rsidRPr="00F64AEE">
        <w:rPr>
          <w:color w:val="231F20"/>
          <w:spacing w:val="-3"/>
        </w:rPr>
        <w:t xml:space="preserve"> </w:t>
      </w:r>
      <w:r w:rsidRPr="00F64AEE">
        <w:rPr>
          <w:color w:val="231F20"/>
        </w:rPr>
        <w:t>including,</w:t>
      </w:r>
      <w:r w:rsidRPr="00F64AEE">
        <w:rPr>
          <w:color w:val="231F20"/>
          <w:spacing w:val="-3"/>
        </w:rPr>
        <w:t xml:space="preserve"> </w:t>
      </w:r>
      <w:r w:rsidRPr="00F64AEE">
        <w:rPr>
          <w:color w:val="231F20"/>
        </w:rPr>
        <w:t>but</w:t>
      </w:r>
      <w:r w:rsidRPr="00F64AEE">
        <w:rPr>
          <w:color w:val="231F20"/>
          <w:spacing w:val="-3"/>
        </w:rPr>
        <w:t xml:space="preserve"> </w:t>
      </w:r>
      <w:r w:rsidRPr="00F64AEE">
        <w:rPr>
          <w:color w:val="231F20"/>
        </w:rPr>
        <w:t>not</w:t>
      </w:r>
      <w:r w:rsidRPr="00F64AEE">
        <w:rPr>
          <w:color w:val="231F20"/>
          <w:spacing w:val="-3"/>
        </w:rPr>
        <w:t xml:space="preserve"> </w:t>
      </w:r>
      <w:r w:rsidRPr="00F64AEE">
        <w:rPr>
          <w:color w:val="231F20"/>
        </w:rPr>
        <w:t>limited</w:t>
      </w:r>
      <w:r w:rsidRPr="00F64AEE">
        <w:rPr>
          <w:color w:val="231F20"/>
          <w:spacing w:val="-4"/>
        </w:rPr>
        <w:t xml:space="preserve"> </w:t>
      </w:r>
      <w:r w:rsidRPr="00F64AEE">
        <w:rPr>
          <w:color w:val="231F20"/>
        </w:rPr>
        <w:t>to,</w:t>
      </w:r>
      <w:r w:rsidRPr="00F64AEE">
        <w:rPr>
          <w:color w:val="231F20"/>
          <w:spacing w:val="-3"/>
        </w:rPr>
        <w:t xml:space="preserve"> </w:t>
      </w:r>
      <w:r w:rsidRPr="00F64AEE">
        <w:rPr>
          <w:color w:val="231F20"/>
        </w:rPr>
        <w:t>the licensee’s</w:t>
      </w:r>
      <w:r w:rsidRPr="00F64AEE">
        <w:rPr>
          <w:color w:val="231F20"/>
          <w:spacing w:val="-1"/>
        </w:rPr>
        <w:t xml:space="preserve"> </w:t>
      </w:r>
      <w:r w:rsidRPr="00F64AEE">
        <w:rPr>
          <w:color w:val="231F20"/>
        </w:rPr>
        <w:t>written</w:t>
      </w:r>
      <w:r w:rsidRPr="00F64AEE">
        <w:rPr>
          <w:color w:val="231F20"/>
          <w:spacing w:val="-1"/>
        </w:rPr>
        <w:t xml:space="preserve"> </w:t>
      </w:r>
      <w:r w:rsidRPr="00F64AEE">
        <w:rPr>
          <w:color w:val="231F20"/>
        </w:rPr>
        <w:t>commitments</w:t>
      </w:r>
      <w:r w:rsidRPr="00F64AEE">
        <w:rPr>
          <w:color w:val="231F20"/>
          <w:spacing w:val="-1"/>
        </w:rPr>
        <w:t xml:space="preserve"> </w:t>
      </w:r>
      <w:r w:rsidRPr="00F64AEE">
        <w:rPr>
          <w:color w:val="231F20"/>
        </w:rPr>
        <w:t>for</w:t>
      </w:r>
      <w:r w:rsidRPr="00F64AEE">
        <w:rPr>
          <w:color w:val="231F20"/>
          <w:spacing w:val="-1"/>
        </w:rPr>
        <w:t xml:space="preserve"> </w:t>
      </w:r>
      <w:r w:rsidRPr="00F64AEE">
        <w:rPr>
          <w:color w:val="231F20"/>
        </w:rPr>
        <w:t>ensuring</w:t>
      </w:r>
      <w:r w:rsidRPr="00F64AEE">
        <w:rPr>
          <w:color w:val="231F20"/>
          <w:spacing w:val="-1"/>
        </w:rPr>
        <w:t xml:space="preserve"> </w:t>
      </w:r>
      <w:r w:rsidRPr="00F64AEE">
        <w:rPr>
          <w:color w:val="231F20"/>
        </w:rPr>
        <w:t>compliance.</w:t>
      </w:r>
      <w:r w:rsidRPr="00F64AEE">
        <w:rPr>
          <w:color w:val="231F20"/>
          <w:spacing w:val="-1"/>
        </w:rPr>
        <w:t xml:space="preserve"> </w:t>
      </w:r>
      <w:r w:rsidRPr="00F64AEE">
        <w:rPr>
          <w:color w:val="231F20"/>
        </w:rPr>
        <w:t>The</w:t>
      </w:r>
      <w:r w:rsidRPr="00F64AEE">
        <w:rPr>
          <w:color w:val="231F20"/>
          <w:spacing w:val="-1"/>
        </w:rPr>
        <w:t xml:space="preserve"> </w:t>
      </w:r>
      <w:r w:rsidRPr="00F64AEE">
        <w:rPr>
          <w:color w:val="231F20"/>
        </w:rPr>
        <w:t>VLSSIR</w:t>
      </w:r>
      <w:r w:rsidRPr="00F64AEE">
        <w:rPr>
          <w:color w:val="231F20"/>
          <w:spacing w:val="-1"/>
        </w:rPr>
        <w:t xml:space="preserve"> </w:t>
      </w:r>
      <w:r w:rsidRPr="00F64AEE">
        <w:rPr>
          <w:color w:val="231F20"/>
        </w:rPr>
        <w:t>process</w:t>
      </w:r>
      <w:r w:rsidRPr="00F64AEE">
        <w:rPr>
          <w:color w:val="231F20"/>
          <w:spacing w:val="-1"/>
        </w:rPr>
        <w:t xml:space="preserve"> </w:t>
      </w:r>
      <w:r w:rsidRPr="00F64AEE">
        <w:rPr>
          <w:color w:val="231F20"/>
        </w:rPr>
        <w:t>uses</w:t>
      </w:r>
      <w:r w:rsidRPr="00F64AEE">
        <w:rPr>
          <w:color w:val="231F20"/>
          <w:spacing w:val="-1"/>
        </w:rPr>
        <w:t xml:space="preserve"> </w:t>
      </w:r>
      <w:r w:rsidRPr="00F64AEE">
        <w:rPr>
          <w:color w:val="231F20"/>
        </w:rPr>
        <w:t>the</w:t>
      </w:r>
      <w:r w:rsidRPr="00F64AEE">
        <w:rPr>
          <w:color w:val="231F20"/>
          <w:spacing w:val="-1"/>
        </w:rPr>
        <w:t xml:space="preserve"> </w:t>
      </w:r>
      <w:r w:rsidRPr="00F64AEE">
        <w:rPr>
          <w:color w:val="231F20"/>
        </w:rPr>
        <w:t>criteria below to determine if an issue would be no greater than SL IV, if determined to be a violation, without expanding additional resources to resolve the question.</w:t>
      </w:r>
    </w:p>
    <w:p w14:paraId="0F6AEF63" w14:textId="28C62709" w:rsidR="00C9348B" w:rsidRPr="00F64AEE" w:rsidRDefault="00C9348B" w:rsidP="00A7612B">
      <w:pPr>
        <w:pStyle w:val="BodyText"/>
      </w:pPr>
      <w:r w:rsidRPr="00F64AEE">
        <w:rPr>
          <w:color w:val="231F20"/>
        </w:rPr>
        <w:t>The VLSSIR process cannot be used to disposition a known compliance issue or an issue where</w:t>
      </w:r>
      <w:r w:rsidRPr="00F64AEE">
        <w:rPr>
          <w:color w:val="231F20"/>
          <w:spacing w:val="-3"/>
        </w:rPr>
        <w:t xml:space="preserve"> </w:t>
      </w:r>
      <w:r w:rsidRPr="00F64AEE">
        <w:rPr>
          <w:color w:val="231F20"/>
        </w:rPr>
        <w:t>there</w:t>
      </w:r>
      <w:r w:rsidRPr="00F64AEE">
        <w:rPr>
          <w:color w:val="231F20"/>
          <w:spacing w:val="-3"/>
        </w:rPr>
        <w:t xml:space="preserve"> </w:t>
      </w:r>
      <w:r w:rsidRPr="00F64AEE">
        <w:rPr>
          <w:color w:val="231F20"/>
        </w:rPr>
        <w:t>is</w:t>
      </w:r>
      <w:r w:rsidRPr="00F64AEE">
        <w:rPr>
          <w:color w:val="231F20"/>
          <w:spacing w:val="-3"/>
        </w:rPr>
        <w:t xml:space="preserve"> </w:t>
      </w:r>
      <w:r w:rsidRPr="00F64AEE">
        <w:rPr>
          <w:color w:val="231F20"/>
        </w:rPr>
        <w:t>a</w:t>
      </w:r>
      <w:r w:rsidRPr="00F64AEE">
        <w:rPr>
          <w:color w:val="231F20"/>
          <w:spacing w:val="-3"/>
        </w:rPr>
        <w:t xml:space="preserve"> </w:t>
      </w:r>
      <w:r w:rsidRPr="00F64AEE">
        <w:rPr>
          <w:color w:val="231F20"/>
        </w:rPr>
        <w:t>clear</w:t>
      </w:r>
      <w:r w:rsidRPr="00F64AEE">
        <w:rPr>
          <w:color w:val="231F20"/>
          <w:spacing w:val="-3"/>
        </w:rPr>
        <w:t xml:space="preserve"> </w:t>
      </w:r>
      <w:r w:rsidRPr="00F64AEE">
        <w:rPr>
          <w:color w:val="231F20"/>
        </w:rPr>
        <w:t>indication</w:t>
      </w:r>
      <w:r w:rsidRPr="00F64AEE">
        <w:rPr>
          <w:color w:val="231F20"/>
          <w:spacing w:val="-3"/>
        </w:rPr>
        <w:t xml:space="preserve"> </w:t>
      </w:r>
      <w:r w:rsidRPr="00F64AEE">
        <w:rPr>
          <w:color w:val="231F20"/>
        </w:rPr>
        <w:t>that</w:t>
      </w:r>
      <w:r w:rsidRPr="00F64AEE">
        <w:rPr>
          <w:color w:val="231F20"/>
          <w:spacing w:val="-3"/>
        </w:rPr>
        <w:t xml:space="preserve"> </w:t>
      </w:r>
      <w:r w:rsidRPr="00F64AEE">
        <w:rPr>
          <w:color w:val="231F20"/>
        </w:rPr>
        <w:t>a</w:t>
      </w:r>
      <w:r w:rsidRPr="00F64AEE">
        <w:rPr>
          <w:color w:val="231F20"/>
          <w:spacing w:val="-3"/>
        </w:rPr>
        <w:t xml:space="preserve"> </w:t>
      </w:r>
      <w:r w:rsidRPr="00F64AEE">
        <w:rPr>
          <w:color w:val="231F20"/>
        </w:rPr>
        <w:t>non-compliance</w:t>
      </w:r>
      <w:r w:rsidRPr="00F64AEE">
        <w:rPr>
          <w:color w:val="231F20"/>
          <w:spacing w:val="-3"/>
        </w:rPr>
        <w:t xml:space="preserve"> </w:t>
      </w:r>
      <w:r w:rsidRPr="00F64AEE">
        <w:rPr>
          <w:color w:val="231F20"/>
        </w:rPr>
        <w:t>occurred,</w:t>
      </w:r>
      <w:r w:rsidRPr="00F64AEE">
        <w:rPr>
          <w:color w:val="231F20"/>
          <w:spacing w:val="-3"/>
        </w:rPr>
        <w:t xml:space="preserve"> </w:t>
      </w:r>
      <w:r w:rsidRPr="00F64AEE">
        <w:rPr>
          <w:color w:val="231F20"/>
        </w:rPr>
        <w:t>regardless</w:t>
      </w:r>
      <w:r w:rsidRPr="00F64AEE">
        <w:rPr>
          <w:color w:val="231F20"/>
          <w:spacing w:val="-3"/>
        </w:rPr>
        <w:t xml:space="preserve"> </w:t>
      </w:r>
      <w:r w:rsidRPr="00F64AEE">
        <w:rPr>
          <w:color w:val="231F20"/>
        </w:rPr>
        <w:t>of</w:t>
      </w:r>
      <w:r w:rsidRPr="00F64AEE">
        <w:rPr>
          <w:color w:val="231F20"/>
          <w:spacing w:val="-3"/>
        </w:rPr>
        <w:t xml:space="preserve"> </w:t>
      </w:r>
      <w:r w:rsidRPr="00F64AEE">
        <w:rPr>
          <w:color w:val="231F20"/>
        </w:rPr>
        <w:t>the</w:t>
      </w:r>
      <w:r w:rsidRPr="00F64AEE">
        <w:rPr>
          <w:color w:val="231F20"/>
          <w:spacing w:val="-3"/>
        </w:rPr>
        <w:t xml:space="preserve"> </w:t>
      </w:r>
      <w:r w:rsidRPr="00F64AEE">
        <w:rPr>
          <w:color w:val="231F20"/>
        </w:rPr>
        <w:t>significance.</w:t>
      </w:r>
    </w:p>
    <w:p w14:paraId="7DF6F47A" w14:textId="445F5CB8" w:rsidR="00A7612B" w:rsidRPr="00F64AEE" w:rsidRDefault="005F0333" w:rsidP="009160E9">
      <w:pPr>
        <w:pStyle w:val="Heading1"/>
        <w:rPr>
          <w:rFonts w:cs="Arial"/>
        </w:rPr>
      </w:pPr>
      <w:r w:rsidRPr="00F64AEE">
        <w:rPr>
          <w:rFonts w:cs="Arial"/>
        </w:rPr>
        <w:t>0610G</w:t>
      </w:r>
      <w:r w:rsidR="00A7612B" w:rsidRPr="00F64AEE">
        <w:rPr>
          <w:rFonts w:cs="Arial"/>
        </w:rPr>
        <w:t>-02</w:t>
      </w:r>
      <w:r w:rsidR="00A33E41" w:rsidRPr="00F64AEE">
        <w:rPr>
          <w:rFonts w:cs="Arial"/>
        </w:rPr>
        <w:tab/>
        <w:t>OBJECTIVES</w:t>
      </w:r>
    </w:p>
    <w:p w14:paraId="060DE0FD" w14:textId="27A86801" w:rsidR="00A33E41" w:rsidRPr="00F64AEE" w:rsidRDefault="00A33E41" w:rsidP="009160E9">
      <w:pPr>
        <w:pStyle w:val="BodyText2"/>
        <w:rPr>
          <w:rFonts w:cs="Arial"/>
        </w:rPr>
      </w:pPr>
      <w:r w:rsidRPr="00F64AEE">
        <w:rPr>
          <w:rFonts w:cs="Arial"/>
        </w:rPr>
        <w:t>02.01</w:t>
      </w:r>
      <w:r w:rsidRPr="00F64AEE">
        <w:rPr>
          <w:rFonts w:cs="Arial"/>
        </w:rPr>
        <w:tab/>
      </w:r>
      <w:r w:rsidR="005F0333" w:rsidRPr="00F64AEE">
        <w:rPr>
          <w:rFonts w:cs="Arial"/>
          <w:color w:val="231F20"/>
        </w:rPr>
        <w:t>To</w:t>
      </w:r>
      <w:r w:rsidR="005F0333" w:rsidRPr="00F64AEE">
        <w:rPr>
          <w:rFonts w:cs="Arial"/>
          <w:color w:val="231F20"/>
          <w:spacing w:val="-7"/>
        </w:rPr>
        <w:t xml:space="preserve"> </w:t>
      </w:r>
      <w:r w:rsidR="005F0333" w:rsidRPr="00F64AEE">
        <w:rPr>
          <w:rFonts w:cs="Arial"/>
          <w:color w:val="231F20"/>
        </w:rPr>
        <w:t>provide</w:t>
      </w:r>
      <w:r w:rsidR="005F0333" w:rsidRPr="00F64AEE">
        <w:rPr>
          <w:rFonts w:cs="Arial"/>
          <w:color w:val="231F20"/>
          <w:spacing w:val="-4"/>
        </w:rPr>
        <w:t xml:space="preserve"> </w:t>
      </w:r>
      <w:r w:rsidR="005F0333" w:rsidRPr="00F64AEE">
        <w:rPr>
          <w:rFonts w:cs="Arial"/>
          <w:color w:val="231F20"/>
        </w:rPr>
        <w:t>the</w:t>
      </w:r>
      <w:r w:rsidR="005F0333" w:rsidRPr="00F64AEE">
        <w:rPr>
          <w:rFonts w:cs="Arial"/>
          <w:color w:val="231F20"/>
          <w:spacing w:val="-5"/>
        </w:rPr>
        <w:t xml:space="preserve"> </w:t>
      </w:r>
      <w:r w:rsidR="005F0333" w:rsidRPr="00F64AEE">
        <w:rPr>
          <w:rFonts w:cs="Arial"/>
          <w:color w:val="231F20"/>
        </w:rPr>
        <w:t>screening</w:t>
      </w:r>
      <w:r w:rsidR="005F0333" w:rsidRPr="00F64AEE">
        <w:rPr>
          <w:rFonts w:cs="Arial"/>
          <w:color w:val="231F20"/>
          <w:spacing w:val="-4"/>
        </w:rPr>
        <w:t xml:space="preserve"> </w:t>
      </w:r>
      <w:r w:rsidR="005F0333" w:rsidRPr="00F64AEE">
        <w:rPr>
          <w:rFonts w:cs="Arial"/>
          <w:color w:val="231F20"/>
        </w:rPr>
        <w:t>criteria</w:t>
      </w:r>
      <w:r w:rsidR="005F0333" w:rsidRPr="00F64AEE">
        <w:rPr>
          <w:rFonts w:cs="Arial"/>
          <w:color w:val="231F20"/>
          <w:spacing w:val="-5"/>
        </w:rPr>
        <w:t xml:space="preserve"> </w:t>
      </w:r>
      <w:r w:rsidR="005F0333" w:rsidRPr="00F64AEE">
        <w:rPr>
          <w:rFonts w:cs="Arial"/>
          <w:color w:val="231F20"/>
        </w:rPr>
        <w:t>for</w:t>
      </w:r>
      <w:r w:rsidR="005F0333" w:rsidRPr="00F64AEE">
        <w:rPr>
          <w:rFonts w:cs="Arial"/>
          <w:color w:val="231F20"/>
          <w:spacing w:val="-4"/>
        </w:rPr>
        <w:t xml:space="preserve"> </w:t>
      </w:r>
      <w:r w:rsidR="005F0333" w:rsidRPr="00F64AEE">
        <w:rPr>
          <w:rFonts w:cs="Arial"/>
          <w:color w:val="231F20"/>
        </w:rPr>
        <w:t>VLSSIR</w:t>
      </w:r>
      <w:r w:rsidR="005F0333" w:rsidRPr="00F64AEE">
        <w:rPr>
          <w:rFonts w:cs="Arial"/>
          <w:color w:val="231F20"/>
          <w:spacing w:val="-4"/>
        </w:rPr>
        <w:t xml:space="preserve"> </w:t>
      </w:r>
      <w:r w:rsidR="005F0333" w:rsidRPr="00F64AEE">
        <w:rPr>
          <w:rFonts w:cs="Arial"/>
          <w:color w:val="231F20"/>
          <w:spacing w:val="-2"/>
        </w:rPr>
        <w:t>applicability.</w:t>
      </w:r>
    </w:p>
    <w:p w14:paraId="1E035CCC" w14:textId="4E3CBDC3" w:rsidR="00350039" w:rsidRDefault="00BB3DF6" w:rsidP="005F0333">
      <w:pPr>
        <w:pStyle w:val="BodyText2"/>
        <w:rPr>
          <w:rFonts w:cs="Arial"/>
          <w:color w:val="231F20"/>
        </w:rPr>
      </w:pPr>
      <w:r w:rsidRPr="00F64AEE">
        <w:rPr>
          <w:rFonts w:cs="Arial"/>
        </w:rPr>
        <w:t>02.02</w:t>
      </w:r>
      <w:r w:rsidRPr="00F64AEE">
        <w:rPr>
          <w:rFonts w:cs="Arial"/>
        </w:rPr>
        <w:tab/>
      </w:r>
      <w:r w:rsidR="005F0333" w:rsidRPr="00F64AEE">
        <w:rPr>
          <w:rFonts w:cs="Arial"/>
          <w:color w:val="231F20"/>
        </w:rPr>
        <w:t>To</w:t>
      </w:r>
      <w:r w:rsidR="005F0333" w:rsidRPr="00F64AEE">
        <w:rPr>
          <w:rFonts w:cs="Arial"/>
          <w:color w:val="231F20"/>
          <w:spacing w:val="-3"/>
        </w:rPr>
        <w:t xml:space="preserve"> </w:t>
      </w:r>
      <w:r w:rsidR="005F0333" w:rsidRPr="00F64AEE">
        <w:rPr>
          <w:rFonts w:cs="Arial"/>
          <w:color w:val="231F20"/>
        </w:rPr>
        <w:t>provide</w:t>
      </w:r>
      <w:r w:rsidR="005F0333" w:rsidRPr="00F64AEE">
        <w:rPr>
          <w:rFonts w:cs="Arial"/>
          <w:color w:val="231F20"/>
          <w:spacing w:val="-3"/>
        </w:rPr>
        <w:t xml:space="preserve"> </w:t>
      </w:r>
      <w:r w:rsidR="005F0333" w:rsidRPr="00F64AEE">
        <w:rPr>
          <w:rFonts w:cs="Arial"/>
          <w:color w:val="231F20"/>
        </w:rPr>
        <w:t>guidance</w:t>
      </w:r>
      <w:r w:rsidR="005F0333" w:rsidRPr="00F64AEE">
        <w:rPr>
          <w:rFonts w:cs="Arial"/>
          <w:color w:val="231F20"/>
          <w:spacing w:val="-3"/>
        </w:rPr>
        <w:t xml:space="preserve"> </w:t>
      </w:r>
      <w:r w:rsidR="005F0333" w:rsidRPr="00F64AEE">
        <w:rPr>
          <w:rFonts w:cs="Arial"/>
          <w:color w:val="231F20"/>
        </w:rPr>
        <w:t>related</w:t>
      </w:r>
      <w:r w:rsidR="005F0333" w:rsidRPr="00F64AEE">
        <w:rPr>
          <w:rFonts w:cs="Arial"/>
          <w:color w:val="231F20"/>
          <w:spacing w:val="-3"/>
        </w:rPr>
        <w:t xml:space="preserve"> </w:t>
      </w:r>
      <w:r w:rsidR="005F0333" w:rsidRPr="00F64AEE">
        <w:rPr>
          <w:rFonts w:cs="Arial"/>
          <w:color w:val="231F20"/>
        </w:rPr>
        <w:t>to</w:t>
      </w:r>
      <w:r w:rsidR="005F0333" w:rsidRPr="00F64AEE">
        <w:rPr>
          <w:rFonts w:cs="Arial"/>
          <w:color w:val="231F20"/>
          <w:spacing w:val="-3"/>
        </w:rPr>
        <w:t xml:space="preserve"> </w:t>
      </w:r>
      <w:r w:rsidR="005F0333" w:rsidRPr="00F64AEE">
        <w:rPr>
          <w:rFonts w:cs="Arial"/>
          <w:color w:val="231F20"/>
        </w:rPr>
        <w:t>documentation</w:t>
      </w:r>
      <w:r w:rsidR="005F0333" w:rsidRPr="00F64AEE">
        <w:rPr>
          <w:rFonts w:cs="Arial"/>
          <w:color w:val="231F20"/>
          <w:spacing w:val="-3"/>
        </w:rPr>
        <w:t xml:space="preserve"> </w:t>
      </w:r>
      <w:r w:rsidR="005F0333" w:rsidRPr="00F64AEE">
        <w:rPr>
          <w:rFonts w:cs="Arial"/>
          <w:color w:val="231F20"/>
        </w:rPr>
        <w:t>of</w:t>
      </w:r>
      <w:r w:rsidR="005F0333" w:rsidRPr="00F64AEE">
        <w:rPr>
          <w:rFonts w:cs="Arial"/>
          <w:color w:val="231F20"/>
          <w:spacing w:val="-3"/>
        </w:rPr>
        <w:t xml:space="preserve"> </w:t>
      </w:r>
      <w:r w:rsidR="005F0333" w:rsidRPr="00F64AEE">
        <w:rPr>
          <w:rFonts w:cs="Arial"/>
          <w:color w:val="231F20"/>
        </w:rPr>
        <w:t>licensing</w:t>
      </w:r>
      <w:r w:rsidR="005F0333" w:rsidRPr="00F64AEE">
        <w:rPr>
          <w:rFonts w:cs="Arial"/>
          <w:color w:val="231F20"/>
          <w:spacing w:val="-3"/>
        </w:rPr>
        <w:t xml:space="preserve"> </w:t>
      </w:r>
      <w:r w:rsidR="005F0333" w:rsidRPr="00F64AEE">
        <w:rPr>
          <w:rFonts w:cs="Arial"/>
          <w:color w:val="231F20"/>
        </w:rPr>
        <w:t>basis</w:t>
      </w:r>
      <w:r w:rsidR="005F0333" w:rsidRPr="00F64AEE">
        <w:rPr>
          <w:rFonts w:cs="Arial"/>
          <w:color w:val="231F20"/>
          <w:spacing w:val="-3"/>
        </w:rPr>
        <w:t xml:space="preserve"> </w:t>
      </w:r>
      <w:r w:rsidR="005F0333" w:rsidRPr="00F64AEE">
        <w:rPr>
          <w:rFonts w:cs="Arial"/>
          <w:color w:val="231F20"/>
        </w:rPr>
        <w:t>questions</w:t>
      </w:r>
      <w:r w:rsidR="005F0333" w:rsidRPr="00F64AEE">
        <w:rPr>
          <w:rFonts w:cs="Arial"/>
          <w:color w:val="231F20"/>
          <w:spacing w:val="-3"/>
        </w:rPr>
        <w:t xml:space="preserve"> </w:t>
      </w:r>
      <w:r w:rsidR="005F0333" w:rsidRPr="00F64AEE">
        <w:rPr>
          <w:rFonts w:cs="Arial"/>
          <w:color w:val="231F20"/>
        </w:rPr>
        <w:t>that</w:t>
      </w:r>
      <w:r w:rsidR="005F0333" w:rsidRPr="00F64AEE">
        <w:rPr>
          <w:rFonts w:cs="Arial"/>
          <w:color w:val="231F20"/>
          <w:spacing w:val="-3"/>
        </w:rPr>
        <w:t xml:space="preserve"> </w:t>
      </w:r>
      <w:r w:rsidR="005F0333" w:rsidRPr="00F64AEE">
        <w:rPr>
          <w:rFonts w:cs="Arial"/>
          <w:color w:val="231F20"/>
        </w:rPr>
        <w:t>the</w:t>
      </w:r>
      <w:r w:rsidR="005F0333" w:rsidRPr="00F64AEE">
        <w:rPr>
          <w:rFonts w:cs="Arial"/>
          <w:color w:val="231F20"/>
          <w:spacing w:val="-3"/>
        </w:rPr>
        <w:t xml:space="preserve"> </w:t>
      </w:r>
      <w:r w:rsidR="005F0333" w:rsidRPr="00F64AEE">
        <w:rPr>
          <w:rFonts w:cs="Arial"/>
          <w:color w:val="231F20"/>
        </w:rPr>
        <w:t>staff has determined to discontinue inspection.</w:t>
      </w:r>
    </w:p>
    <w:p w14:paraId="020BB4E3" w14:textId="0048B5A9" w:rsidR="001763EA" w:rsidRPr="00F64AEE" w:rsidRDefault="005F0333" w:rsidP="009160E9">
      <w:pPr>
        <w:pStyle w:val="Heading1"/>
        <w:rPr>
          <w:rFonts w:cs="Arial"/>
        </w:rPr>
      </w:pPr>
      <w:r w:rsidRPr="00F64AEE">
        <w:rPr>
          <w:rFonts w:cs="Arial"/>
        </w:rPr>
        <w:t>0610G</w:t>
      </w:r>
      <w:r w:rsidR="00B12F98" w:rsidRPr="00F64AEE">
        <w:rPr>
          <w:rFonts w:cs="Arial"/>
        </w:rPr>
        <w:t>-03</w:t>
      </w:r>
      <w:r w:rsidR="00B12F98" w:rsidRPr="00F64AEE">
        <w:rPr>
          <w:rFonts w:cs="Arial"/>
        </w:rPr>
        <w:tab/>
      </w:r>
      <w:r w:rsidR="009160E9" w:rsidRPr="00F64AEE">
        <w:rPr>
          <w:rFonts w:cs="Arial"/>
        </w:rPr>
        <w:t>APPLICABILITY</w:t>
      </w:r>
    </w:p>
    <w:p w14:paraId="1627137A" w14:textId="0AB4E093" w:rsidR="00961B24" w:rsidRPr="00F64AEE" w:rsidRDefault="005F0333" w:rsidP="00961B24">
      <w:pPr>
        <w:pStyle w:val="BodyText"/>
      </w:pPr>
      <w:r w:rsidRPr="00F64AEE">
        <w:rPr>
          <w:color w:val="231F20"/>
        </w:rPr>
        <w:t>The</w:t>
      </w:r>
      <w:r w:rsidRPr="00F64AEE">
        <w:rPr>
          <w:color w:val="231F20"/>
          <w:spacing w:val="-3"/>
        </w:rPr>
        <w:t xml:space="preserve"> </w:t>
      </w:r>
      <w:r w:rsidRPr="00F64AEE">
        <w:rPr>
          <w:color w:val="231F20"/>
        </w:rPr>
        <w:t>VLSSIR</w:t>
      </w:r>
      <w:r w:rsidRPr="00F64AEE">
        <w:rPr>
          <w:color w:val="231F20"/>
          <w:spacing w:val="-3"/>
        </w:rPr>
        <w:t xml:space="preserve"> </w:t>
      </w:r>
      <w:r w:rsidRPr="00F64AEE">
        <w:rPr>
          <w:color w:val="231F20"/>
        </w:rPr>
        <w:t>process</w:t>
      </w:r>
      <w:r w:rsidRPr="00F64AEE">
        <w:rPr>
          <w:color w:val="231F20"/>
          <w:spacing w:val="-3"/>
        </w:rPr>
        <w:t xml:space="preserve"> </w:t>
      </w:r>
      <w:r w:rsidRPr="00F64AEE">
        <w:rPr>
          <w:color w:val="231F20"/>
        </w:rPr>
        <w:t>as</w:t>
      </w:r>
      <w:r w:rsidRPr="00F64AEE">
        <w:rPr>
          <w:color w:val="231F20"/>
          <w:spacing w:val="-3"/>
        </w:rPr>
        <w:t xml:space="preserve"> </w:t>
      </w:r>
      <w:r w:rsidRPr="00F64AEE">
        <w:rPr>
          <w:color w:val="231F20"/>
        </w:rPr>
        <w:t>described</w:t>
      </w:r>
      <w:r w:rsidRPr="00F64AEE">
        <w:rPr>
          <w:color w:val="231F20"/>
          <w:spacing w:val="-3"/>
        </w:rPr>
        <w:t xml:space="preserve"> </w:t>
      </w:r>
      <w:r w:rsidRPr="00F64AEE">
        <w:rPr>
          <w:color w:val="231F20"/>
        </w:rPr>
        <w:t>below</w:t>
      </w:r>
      <w:r w:rsidRPr="00F64AEE">
        <w:rPr>
          <w:color w:val="231F20"/>
          <w:spacing w:val="-3"/>
        </w:rPr>
        <w:t xml:space="preserve"> </w:t>
      </w:r>
      <w:r w:rsidRPr="00F64AEE">
        <w:rPr>
          <w:color w:val="231F20"/>
        </w:rPr>
        <w:t>is</w:t>
      </w:r>
      <w:r w:rsidRPr="00F64AEE">
        <w:rPr>
          <w:color w:val="231F20"/>
          <w:spacing w:val="-3"/>
        </w:rPr>
        <w:t xml:space="preserve"> </w:t>
      </w:r>
      <w:r w:rsidRPr="00F64AEE">
        <w:rPr>
          <w:color w:val="231F20"/>
        </w:rPr>
        <w:t>applicable</w:t>
      </w:r>
      <w:r w:rsidRPr="00F64AEE">
        <w:rPr>
          <w:color w:val="231F20"/>
          <w:spacing w:val="-3"/>
        </w:rPr>
        <w:t xml:space="preserve"> </w:t>
      </w:r>
      <w:r w:rsidRPr="00F64AEE">
        <w:rPr>
          <w:color w:val="231F20"/>
        </w:rPr>
        <w:t>to</w:t>
      </w:r>
      <w:r w:rsidRPr="00F64AEE">
        <w:rPr>
          <w:color w:val="231F20"/>
          <w:spacing w:val="-3"/>
        </w:rPr>
        <w:t xml:space="preserve"> </w:t>
      </w:r>
      <w:r w:rsidRPr="00F64AEE">
        <w:rPr>
          <w:color w:val="231F20"/>
        </w:rPr>
        <w:t xml:space="preserve">the </w:t>
      </w:r>
      <w:r w:rsidR="003F2E35" w:rsidRPr="00F64AEE">
        <w:rPr>
          <w:color w:val="231F20"/>
        </w:rPr>
        <w:t>Office of</w:t>
      </w:r>
      <w:r w:rsidRPr="00F64AEE">
        <w:rPr>
          <w:color w:val="231F20"/>
          <w:spacing w:val="-3"/>
        </w:rPr>
        <w:t xml:space="preserve"> </w:t>
      </w:r>
      <w:r w:rsidRPr="00F64AEE">
        <w:rPr>
          <w:color w:val="231F20"/>
        </w:rPr>
        <w:t>Nuclear</w:t>
      </w:r>
      <w:r w:rsidRPr="00F64AEE">
        <w:rPr>
          <w:color w:val="231F20"/>
          <w:spacing w:val="-3"/>
        </w:rPr>
        <w:t xml:space="preserve"> </w:t>
      </w:r>
      <w:r w:rsidRPr="00F64AEE">
        <w:rPr>
          <w:color w:val="231F20"/>
        </w:rPr>
        <w:t>Material</w:t>
      </w:r>
      <w:r w:rsidRPr="00F64AEE">
        <w:rPr>
          <w:color w:val="231F20"/>
          <w:spacing w:val="-3"/>
        </w:rPr>
        <w:t xml:space="preserve"> </w:t>
      </w:r>
      <w:r w:rsidRPr="00F64AEE">
        <w:rPr>
          <w:color w:val="231F20"/>
        </w:rPr>
        <w:t>Safety</w:t>
      </w:r>
      <w:r w:rsidRPr="00F64AEE">
        <w:rPr>
          <w:color w:val="231F20"/>
          <w:spacing w:val="-3"/>
        </w:rPr>
        <w:t xml:space="preserve"> </w:t>
      </w:r>
      <w:r w:rsidRPr="00F64AEE">
        <w:rPr>
          <w:color w:val="231F20"/>
        </w:rPr>
        <w:t>and Safeguards business lines.</w:t>
      </w:r>
    </w:p>
    <w:p w14:paraId="7422ECD6" w14:textId="230C8278" w:rsidR="00961B24" w:rsidRPr="00F64AEE" w:rsidRDefault="005F0333" w:rsidP="009160E9">
      <w:pPr>
        <w:pStyle w:val="Heading1"/>
        <w:rPr>
          <w:rFonts w:cs="Arial"/>
        </w:rPr>
      </w:pPr>
      <w:r w:rsidRPr="00F64AEE">
        <w:rPr>
          <w:rFonts w:cs="Arial"/>
        </w:rPr>
        <w:t>0610G</w:t>
      </w:r>
      <w:r w:rsidR="00575891" w:rsidRPr="00F64AEE">
        <w:rPr>
          <w:rFonts w:cs="Arial"/>
        </w:rPr>
        <w:t>-0</w:t>
      </w:r>
      <w:r w:rsidR="00E529B5" w:rsidRPr="00F64AEE">
        <w:rPr>
          <w:rFonts w:cs="Arial"/>
        </w:rPr>
        <w:t>4</w:t>
      </w:r>
      <w:r w:rsidR="00575891" w:rsidRPr="00F64AEE">
        <w:rPr>
          <w:rFonts w:cs="Arial"/>
        </w:rPr>
        <w:tab/>
      </w:r>
      <w:r w:rsidR="009160E9" w:rsidRPr="00F64AEE">
        <w:rPr>
          <w:rFonts w:cs="Arial"/>
        </w:rPr>
        <w:t>DEFINITIONS</w:t>
      </w:r>
    </w:p>
    <w:p w14:paraId="7AE4C374" w14:textId="121555B1" w:rsidR="00575891" w:rsidRPr="00F64AEE" w:rsidRDefault="00F05F32" w:rsidP="00575891">
      <w:r w:rsidRPr="00772583">
        <w:rPr>
          <w:color w:val="231F20"/>
          <w:u w:val="single"/>
        </w:rPr>
        <w:t>VLSSIR Process</w:t>
      </w:r>
      <w:r w:rsidRPr="00F64AEE">
        <w:rPr>
          <w:color w:val="231F20"/>
        </w:rPr>
        <w:t>: A process used to discontinue inspection of an issue involving an unresolved licensing</w:t>
      </w:r>
      <w:r w:rsidRPr="00F64AEE">
        <w:rPr>
          <w:color w:val="231F20"/>
          <w:spacing w:val="-3"/>
        </w:rPr>
        <w:t xml:space="preserve"> </w:t>
      </w:r>
      <w:r w:rsidRPr="00F64AEE">
        <w:rPr>
          <w:color w:val="231F20"/>
        </w:rPr>
        <w:t>basis</w:t>
      </w:r>
      <w:r w:rsidRPr="00F64AEE">
        <w:rPr>
          <w:color w:val="231F20"/>
          <w:spacing w:val="-3"/>
        </w:rPr>
        <w:t xml:space="preserve"> </w:t>
      </w:r>
      <w:r w:rsidRPr="00F64AEE">
        <w:rPr>
          <w:color w:val="231F20"/>
        </w:rPr>
        <w:t>question</w:t>
      </w:r>
      <w:r w:rsidRPr="00F64AEE">
        <w:rPr>
          <w:color w:val="231F20"/>
          <w:spacing w:val="-3"/>
        </w:rPr>
        <w:t xml:space="preserve"> </w:t>
      </w:r>
      <w:r w:rsidRPr="00F64AEE">
        <w:rPr>
          <w:color w:val="231F20"/>
        </w:rPr>
        <w:t>in</w:t>
      </w:r>
      <w:r w:rsidRPr="00F64AEE">
        <w:rPr>
          <w:color w:val="231F20"/>
          <w:spacing w:val="-3"/>
        </w:rPr>
        <w:t xml:space="preserve"> </w:t>
      </w:r>
      <w:r w:rsidRPr="00F64AEE">
        <w:rPr>
          <w:color w:val="231F20"/>
        </w:rPr>
        <w:t>which:</w:t>
      </w:r>
      <w:r w:rsidRPr="00F64AEE">
        <w:rPr>
          <w:color w:val="231F20"/>
          <w:spacing w:val="-3"/>
        </w:rPr>
        <w:t xml:space="preserve"> </w:t>
      </w:r>
      <w:r w:rsidRPr="00F64AEE">
        <w:rPr>
          <w:color w:val="231F20"/>
        </w:rPr>
        <w:t>(1)</w:t>
      </w:r>
      <w:r w:rsidRPr="00F64AEE">
        <w:rPr>
          <w:color w:val="231F20"/>
          <w:spacing w:val="-3"/>
        </w:rPr>
        <w:t xml:space="preserve"> </w:t>
      </w:r>
      <w:r w:rsidRPr="00F64AEE">
        <w:rPr>
          <w:color w:val="231F20"/>
        </w:rPr>
        <w:t>the</w:t>
      </w:r>
      <w:r w:rsidRPr="00F64AEE">
        <w:rPr>
          <w:color w:val="231F20"/>
          <w:spacing w:val="-3"/>
        </w:rPr>
        <w:t xml:space="preserve"> </w:t>
      </w:r>
      <w:r w:rsidRPr="00F64AEE">
        <w:rPr>
          <w:color w:val="231F20"/>
        </w:rPr>
        <w:t>resolution</w:t>
      </w:r>
      <w:r w:rsidRPr="00F64AEE">
        <w:rPr>
          <w:color w:val="231F20"/>
          <w:spacing w:val="-3"/>
        </w:rPr>
        <w:t xml:space="preserve"> </w:t>
      </w:r>
      <w:r w:rsidRPr="00F64AEE">
        <w:rPr>
          <w:color w:val="231F20"/>
        </w:rPr>
        <w:t>of</w:t>
      </w:r>
      <w:r w:rsidRPr="00F64AEE">
        <w:rPr>
          <w:color w:val="231F20"/>
          <w:spacing w:val="-3"/>
        </w:rPr>
        <w:t xml:space="preserve"> </w:t>
      </w:r>
      <w:r w:rsidRPr="00F64AEE">
        <w:rPr>
          <w:color w:val="231F20"/>
        </w:rPr>
        <w:t>the</w:t>
      </w:r>
      <w:r w:rsidRPr="00F64AEE">
        <w:rPr>
          <w:color w:val="231F20"/>
          <w:spacing w:val="-3"/>
        </w:rPr>
        <w:t xml:space="preserve"> </w:t>
      </w:r>
      <w:r w:rsidRPr="00F64AEE">
        <w:rPr>
          <w:color w:val="231F20"/>
        </w:rPr>
        <w:t>issue</w:t>
      </w:r>
      <w:r w:rsidRPr="00F64AEE">
        <w:rPr>
          <w:color w:val="231F20"/>
          <w:spacing w:val="-3"/>
        </w:rPr>
        <w:t xml:space="preserve"> </w:t>
      </w:r>
      <w:r w:rsidRPr="00F64AEE">
        <w:rPr>
          <w:color w:val="231F20"/>
        </w:rPr>
        <w:t>would</w:t>
      </w:r>
      <w:r w:rsidRPr="00F64AEE">
        <w:rPr>
          <w:color w:val="231F20"/>
          <w:spacing w:val="-3"/>
        </w:rPr>
        <w:t xml:space="preserve"> </w:t>
      </w:r>
      <w:r w:rsidRPr="00F64AEE">
        <w:rPr>
          <w:color w:val="231F20"/>
        </w:rPr>
        <w:t>require</w:t>
      </w:r>
      <w:r w:rsidRPr="00F64AEE">
        <w:rPr>
          <w:color w:val="231F20"/>
          <w:spacing w:val="-3"/>
        </w:rPr>
        <w:t xml:space="preserve"> </w:t>
      </w:r>
      <w:r w:rsidRPr="00F64AEE">
        <w:rPr>
          <w:color w:val="231F20"/>
        </w:rPr>
        <w:t>considerable</w:t>
      </w:r>
      <w:r w:rsidRPr="00F64AEE">
        <w:rPr>
          <w:color w:val="231F20"/>
          <w:spacing w:val="-3"/>
        </w:rPr>
        <w:t xml:space="preserve"> </w:t>
      </w:r>
      <w:r w:rsidRPr="00F64AEE">
        <w:rPr>
          <w:color w:val="231F20"/>
        </w:rPr>
        <w:t>staff effort; and (2) the agency has chosen to not expend further effort to resolve the question because the issue would be no greater than SL IV, if determined to be a violation.</w:t>
      </w:r>
    </w:p>
    <w:p w14:paraId="352B20C4" w14:textId="4268644C" w:rsidR="00C04EB5" w:rsidRPr="00F64AEE" w:rsidRDefault="005F0333" w:rsidP="009160E9">
      <w:pPr>
        <w:pStyle w:val="Heading1"/>
        <w:rPr>
          <w:rFonts w:cs="Arial"/>
        </w:rPr>
      </w:pPr>
      <w:r w:rsidRPr="00F64AEE">
        <w:rPr>
          <w:rFonts w:cs="Arial"/>
        </w:rPr>
        <w:lastRenderedPageBreak/>
        <w:t>0610G</w:t>
      </w:r>
      <w:r w:rsidR="00E529B5" w:rsidRPr="00F64AEE">
        <w:rPr>
          <w:rFonts w:cs="Arial"/>
        </w:rPr>
        <w:t>-05</w:t>
      </w:r>
      <w:r w:rsidRPr="00F64AEE">
        <w:rPr>
          <w:rFonts w:cs="Arial"/>
        </w:rPr>
        <w:tab/>
      </w:r>
      <w:r w:rsidR="009160E9" w:rsidRPr="00F64AEE">
        <w:rPr>
          <w:rFonts w:cs="Arial"/>
        </w:rPr>
        <w:t>RESPONSIBILITIES AND AUTHORITIES</w:t>
      </w:r>
    </w:p>
    <w:p w14:paraId="6C129FD6" w14:textId="571E989A" w:rsidR="20E72B0D" w:rsidRPr="00F64AEE" w:rsidRDefault="20E72B0D" w:rsidP="14E246EA">
      <w:pPr>
        <w:pStyle w:val="BodyText"/>
        <w:numPr>
          <w:ilvl w:val="0"/>
          <w:numId w:val="17"/>
        </w:numPr>
        <w:rPr>
          <w:rFonts w:eastAsia="Times New Roman"/>
        </w:rPr>
      </w:pPr>
      <w:r w:rsidRPr="00F64AEE">
        <w:rPr>
          <w:rFonts w:eastAsia="Calibri"/>
        </w:rPr>
        <w:t>Inspector’s supervisor may work with the inspector to determine if additional inspection to resolve the unresolved licensing basis question is warranted consistent with the VLSSIR screening process.</w:t>
      </w:r>
    </w:p>
    <w:p w14:paraId="1983E015" w14:textId="6888B1DF" w:rsidR="20E72B0D" w:rsidRPr="00F64AEE" w:rsidRDefault="20E72B0D" w:rsidP="14E246EA">
      <w:pPr>
        <w:pStyle w:val="BodyText"/>
        <w:numPr>
          <w:ilvl w:val="0"/>
          <w:numId w:val="17"/>
        </w:numPr>
        <w:rPr>
          <w:rFonts w:eastAsia="Times New Roman"/>
        </w:rPr>
      </w:pPr>
      <w:r w:rsidRPr="00F64AEE">
        <w:t>Inspector has ability to use VLSSIR process to discontinue inspection of an issue</w:t>
      </w:r>
      <w:r w:rsidR="06A0340A" w:rsidRPr="00F64AEE">
        <w:t xml:space="preserve"> </w:t>
      </w:r>
      <w:r w:rsidRPr="00F64AEE">
        <w:t>involving an unresolved licensing basis question.</w:t>
      </w:r>
    </w:p>
    <w:p w14:paraId="0F1DF1DC" w14:textId="42AE0A7F" w:rsidR="20E72B0D" w:rsidRPr="00F64AEE" w:rsidRDefault="20E72B0D" w:rsidP="14E246EA">
      <w:pPr>
        <w:pStyle w:val="BodyText"/>
        <w:numPr>
          <w:ilvl w:val="0"/>
          <w:numId w:val="17"/>
        </w:numPr>
        <w:rPr>
          <w:rFonts w:eastAsia="Times New Roman"/>
        </w:rPr>
      </w:pPr>
      <w:r w:rsidRPr="00F64AEE">
        <w:t>The management team and inspection staff have a shared responsibility to continually</w:t>
      </w:r>
      <w:r w:rsidR="3DD82F28" w:rsidRPr="00F64AEE">
        <w:t xml:space="preserve"> </w:t>
      </w:r>
      <w:r w:rsidRPr="00F64AEE">
        <w:t xml:space="preserve">balance the resources applied to an inspection activity relative </w:t>
      </w:r>
      <w:r w:rsidR="2832F405" w:rsidRPr="00F64AEE">
        <w:t xml:space="preserve">to </w:t>
      </w:r>
      <w:r w:rsidRPr="00F64AEE">
        <w:t>the potential safety</w:t>
      </w:r>
      <w:r w:rsidR="08B099C0" w:rsidRPr="00F64AEE">
        <w:t xml:space="preserve"> </w:t>
      </w:r>
      <w:r w:rsidRPr="00F64AEE">
        <w:t>significance of the activity to ensure inspection resources are prioritized commensurate</w:t>
      </w:r>
      <w:r w:rsidR="4157A72C" w:rsidRPr="00F64AEE">
        <w:t xml:space="preserve"> </w:t>
      </w:r>
      <w:r w:rsidRPr="00F64AEE">
        <w:t>with the issue’s safety significance. The VLSSIR process should be considered as a tool</w:t>
      </w:r>
      <w:r w:rsidR="478479B2" w:rsidRPr="00F64AEE">
        <w:t xml:space="preserve"> </w:t>
      </w:r>
      <w:r w:rsidRPr="00F64AEE">
        <w:t>to help achieve an appropriate balance.</w:t>
      </w:r>
    </w:p>
    <w:p w14:paraId="69E7C987" w14:textId="5D3AC0A8" w:rsidR="00E529B5" w:rsidRPr="00F64AEE" w:rsidRDefault="005F0333" w:rsidP="009160E9">
      <w:pPr>
        <w:pStyle w:val="Heading1"/>
        <w:rPr>
          <w:rFonts w:cs="Arial"/>
        </w:rPr>
      </w:pPr>
      <w:r w:rsidRPr="00F64AEE">
        <w:rPr>
          <w:rFonts w:cs="Arial"/>
        </w:rPr>
        <w:t>0610G</w:t>
      </w:r>
      <w:r w:rsidR="00E529B5" w:rsidRPr="00F64AEE">
        <w:rPr>
          <w:rFonts w:cs="Arial"/>
        </w:rPr>
        <w:t>-06</w:t>
      </w:r>
      <w:r w:rsidR="00E529B5" w:rsidRPr="00F64AEE">
        <w:rPr>
          <w:rFonts w:cs="Arial"/>
        </w:rPr>
        <w:tab/>
      </w:r>
      <w:r w:rsidR="009160E9" w:rsidRPr="00F64AEE">
        <w:rPr>
          <w:rFonts w:cs="Arial"/>
        </w:rPr>
        <w:t>REQUIREMENTS</w:t>
      </w:r>
    </w:p>
    <w:p w14:paraId="7C2B3215" w14:textId="17A943B1" w:rsidR="0012414D" w:rsidRPr="00F64AEE" w:rsidRDefault="005E593C" w:rsidP="0012414D">
      <w:pPr>
        <w:pStyle w:val="BodyText"/>
      </w:pPr>
      <w:r w:rsidRPr="00F64AEE">
        <w:rPr>
          <w:color w:val="231F20"/>
        </w:rPr>
        <w:t>There</w:t>
      </w:r>
      <w:r w:rsidRPr="00F64AEE">
        <w:rPr>
          <w:color w:val="231F20"/>
          <w:spacing w:val="-6"/>
        </w:rPr>
        <w:t xml:space="preserve"> </w:t>
      </w:r>
      <w:r w:rsidRPr="00F64AEE">
        <w:rPr>
          <w:color w:val="231F20"/>
        </w:rPr>
        <w:t>are</w:t>
      </w:r>
      <w:r w:rsidRPr="00F64AEE">
        <w:rPr>
          <w:color w:val="231F20"/>
          <w:spacing w:val="-6"/>
        </w:rPr>
        <w:t xml:space="preserve"> </w:t>
      </w:r>
      <w:r w:rsidRPr="00F64AEE">
        <w:rPr>
          <w:color w:val="231F20"/>
        </w:rPr>
        <w:t>no</w:t>
      </w:r>
      <w:r w:rsidRPr="00F64AEE">
        <w:rPr>
          <w:color w:val="231F20"/>
          <w:spacing w:val="-5"/>
        </w:rPr>
        <w:t xml:space="preserve"> </w:t>
      </w:r>
      <w:r w:rsidRPr="00F64AEE">
        <w:rPr>
          <w:color w:val="231F20"/>
        </w:rPr>
        <w:t>new</w:t>
      </w:r>
      <w:r w:rsidRPr="00F64AEE">
        <w:rPr>
          <w:color w:val="231F20"/>
          <w:spacing w:val="-6"/>
        </w:rPr>
        <w:t xml:space="preserve"> </w:t>
      </w:r>
      <w:r w:rsidRPr="00F64AEE">
        <w:rPr>
          <w:color w:val="231F20"/>
        </w:rPr>
        <w:t>requirements</w:t>
      </w:r>
      <w:r w:rsidRPr="00F64AEE">
        <w:rPr>
          <w:color w:val="231F20"/>
          <w:spacing w:val="-5"/>
        </w:rPr>
        <w:t xml:space="preserve"> </w:t>
      </w:r>
      <w:r w:rsidRPr="00F64AEE">
        <w:rPr>
          <w:color w:val="231F20"/>
        </w:rPr>
        <w:t>introduced</w:t>
      </w:r>
      <w:r w:rsidRPr="00F64AEE">
        <w:rPr>
          <w:color w:val="231F20"/>
          <w:spacing w:val="-5"/>
        </w:rPr>
        <w:t xml:space="preserve"> </w:t>
      </w:r>
      <w:r w:rsidRPr="00F64AEE">
        <w:rPr>
          <w:color w:val="231F20"/>
        </w:rPr>
        <w:t>within</w:t>
      </w:r>
      <w:r w:rsidRPr="00F64AEE">
        <w:rPr>
          <w:color w:val="231F20"/>
          <w:spacing w:val="-6"/>
        </w:rPr>
        <w:t xml:space="preserve"> </w:t>
      </w:r>
      <w:r w:rsidRPr="00F64AEE">
        <w:rPr>
          <w:color w:val="231F20"/>
        </w:rPr>
        <w:t>this</w:t>
      </w:r>
      <w:r w:rsidRPr="00F64AEE">
        <w:rPr>
          <w:color w:val="231F20"/>
          <w:spacing w:val="-4"/>
        </w:rPr>
        <w:t xml:space="preserve"> IMC.</w:t>
      </w:r>
    </w:p>
    <w:p w14:paraId="202D3B01" w14:textId="7097E11C" w:rsidR="004A50C4" w:rsidRPr="00F64AEE" w:rsidRDefault="005F0333" w:rsidP="009160E9">
      <w:pPr>
        <w:pStyle w:val="Heading1"/>
        <w:rPr>
          <w:rFonts w:cs="Arial"/>
        </w:rPr>
      </w:pPr>
      <w:r w:rsidRPr="00F64AEE">
        <w:rPr>
          <w:rFonts w:cs="Arial"/>
        </w:rPr>
        <w:t>0610G</w:t>
      </w:r>
      <w:r w:rsidR="004A50C4" w:rsidRPr="00F64AEE">
        <w:rPr>
          <w:rFonts w:cs="Arial"/>
        </w:rPr>
        <w:t>-07</w:t>
      </w:r>
      <w:r w:rsidRPr="00F64AEE">
        <w:rPr>
          <w:rFonts w:cs="Arial"/>
        </w:rPr>
        <w:tab/>
      </w:r>
      <w:r w:rsidR="009160E9" w:rsidRPr="00F64AEE">
        <w:rPr>
          <w:rFonts w:cs="Arial"/>
        </w:rPr>
        <w:t>GUIDANCE</w:t>
      </w:r>
    </w:p>
    <w:p w14:paraId="107141E5" w14:textId="7952AD19" w:rsidR="723BA148" w:rsidRPr="00F64AEE" w:rsidRDefault="723BA148" w:rsidP="14E246EA">
      <w:pPr>
        <w:pStyle w:val="BodyText"/>
      </w:pPr>
      <w:r w:rsidRPr="00F64AEE">
        <w:t xml:space="preserve">In some cases, an inspector may identify an issue involving an unresolved licensing basis question. In these cases, the inspector should consider the significance of the concern using the screening criteria provided in </w:t>
      </w:r>
      <w:r w:rsidR="008E6AE2">
        <w:t>f</w:t>
      </w:r>
      <w:r w:rsidRPr="00F64AEE">
        <w:t>igure 1.</w:t>
      </w:r>
    </w:p>
    <w:p w14:paraId="678E5286" w14:textId="6C4EE2DC" w:rsidR="31A58D37" w:rsidRPr="00F64AEE" w:rsidRDefault="31A58D37" w:rsidP="14E246EA">
      <w:pPr>
        <w:pStyle w:val="BodyText"/>
        <w:jc w:val="center"/>
      </w:pPr>
      <w:r w:rsidRPr="00F64AEE">
        <w:rPr>
          <w:noProof/>
        </w:rPr>
        <w:drawing>
          <wp:inline distT="0" distB="0" distL="0" distR="0" wp14:anchorId="2AEB683D" wp14:editId="5BD26C07">
            <wp:extent cx="4572000" cy="2943225"/>
            <wp:effectExtent l="0" t="0" r="0" b="0"/>
            <wp:docPr id="338977553" name="Picture 338977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72000" cy="2943225"/>
                    </a:xfrm>
                    <a:prstGeom prst="rect">
                      <a:avLst/>
                    </a:prstGeom>
                  </pic:spPr>
                </pic:pic>
              </a:graphicData>
            </a:graphic>
          </wp:inline>
        </w:drawing>
      </w:r>
    </w:p>
    <w:p w14:paraId="0AD77A95" w14:textId="4938B0B7" w:rsidR="2100969C" w:rsidRPr="00F64AEE" w:rsidRDefault="2100969C" w:rsidP="14E246EA">
      <w:pPr>
        <w:pStyle w:val="BodyText"/>
      </w:pPr>
      <w:r w:rsidRPr="00F64AEE">
        <w:t>PROCESS: STEPS</w:t>
      </w:r>
      <w:r w:rsidR="00297773" w:rsidRPr="00F64AEE">
        <w:t xml:space="preserve"> – See </w:t>
      </w:r>
      <w:r w:rsidR="008E6AE2">
        <w:t>f</w:t>
      </w:r>
      <w:r w:rsidR="00297773" w:rsidRPr="00F64AEE">
        <w:t>igure 1</w:t>
      </w:r>
    </w:p>
    <w:p w14:paraId="28151A3D" w14:textId="1165C41B" w:rsidR="2100969C" w:rsidRPr="00F64AEE" w:rsidRDefault="2100969C" w:rsidP="14E246EA">
      <w:pPr>
        <w:pStyle w:val="BodyText"/>
      </w:pPr>
      <w:r w:rsidRPr="00F64AEE">
        <w:t>To determine whether further evaluation of an issue can be discontinued using the VLSSIR</w:t>
      </w:r>
      <w:r w:rsidR="69E3DC04" w:rsidRPr="00F64AEE">
        <w:t xml:space="preserve"> </w:t>
      </w:r>
      <w:r w:rsidRPr="00F64AEE">
        <w:t>process, the following steps should be followed:</w:t>
      </w:r>
    </w:p>
    <w:p w14:paraId="1526F7B7" w14:textId="0792E0B7" w:rsidR="2100969C" w:rsidRPr="00F64AEE" w:rsidRDefault="00297773" w:rsidP="14E246EA">
      <w:pPr>
        <w:pStyle w:val="BodyText"/>
      </w:pPr>
      <w:r w:rsidRPr="00F64AEE">
        <w:lastRenderedPageBreak/>
        <w:t xml:space="preserve">Block </w:t>
      </w:r>
      <w:r w:rsidR="2100969C" w:rsidRPr="00F64AEE">
        <w:t xml:space="preserve">(1) </w:t>
      </w:r>
      <w:r w:rsidR="2100969C" w:rsidRPr="00F64AEE">
        <w:rPr>
          <w:u w:val="single"/>
        </w:rPr>
        <w:t>Initiate VLSSIR Evaluation Process</w:t>
      </w:r>
      <w:r w:rsidR="2100969C" w:rsidRPr="00F64AEE">
        <w:t>: The VLSSIR process provides an option for</w:t>
      </w:r>
      <w:r w:rsidR="361FCA28" w:rsidRPr="00F64AEE">
        <w:t xml:space="preserve"> </w:t>
      </w:r>
      <w:r w:rsidR="2100969C" w:rsidRPr="00F64AEE">
        <w:t>discontinuing the evaluation of certain unresolved licensing basis questions when (</w:t>
      </w:r>
      <w:r w:rsidR="00C12DF6" w:rsidRPr="00F64AEE">
        <w:t>a</w:t>
      </w:r>
      <w:r w:rsidR="2100969C" w:rsidRPr="00F64AEE">
        <w:t>)</w:t>
      </w:r>
      <w:r w:rsidR="00194065" w:rsidRPr="00F64AEE">
        <w:t> </w:t>
      </w:r>
      <w:r w:rsidR="2100969C" w:rsidRPr="00F64AEE">
        <w:t>considerable effort would be required to resolve the issue</w:t>
      </w:r>
      <w:r w:rsidR="00B34AFD">
        <w:t>,</w:t>
      </w:r>
      <w:r w:rsidR="2100969C" w:rsidRPr="00F64AEE">
        <w:t xml:space="preserve"> and (</w:t>
      </w:r>
      <w:r w:rsidR="00C12DF6" w:rsidRPr="00F64AEE">
        <w:t>b</w:t>
      </w:r>
      <w:r w:rsidR="2100969C" w:rsidRPr="00F64AEE">
        <w:t>) the issue would align</w:t>
      </w:r>
      <w:r w:rsidR="08FEE8D9" w:rsidRPr="00F64AEE">
        <w:t xml:space="preserve"> </w:t>
      </w:r>
      <w:r w:rsidR="2100969C" w:rsidRPr="00F64AEE">
        <w:t>with those that would be no greater than SL IV, if determined to be a violation. In the</w:t>
      </w:r>
      <w:r w:rsidR="557F4943" w:rsidRPr="00F64AEE">
        <w:t xml:space="preserve"> </w:t>
      </w:r>
      <w:r w:rsidR="2100969C" w:rsidRPr="00F64AEE">
        <w:t>context of VLSSIR, the term “licensing basis” refers to all regulations, license conditions,</w:t>
      </w:r>
      <w:r w:rsidR="4E3842D0" w:rsidRPr="00F64AEE">
        <w:t xml:space="preserve"> </w:t>
      </w:r>
      <w:r w:rsidR="2100969C" w:rsidRPr="00F64AEE">
        <w:t>and requirements applicable to a facility or licensee, including, but not limited to, the</w:t>
      </w:r>
      <w:r w:rsidR="51800A2B" w:rsidRPr="00F64AEE">
        <w:t xml:space="preserve"> </w:t>
      </w:r>
      <w:r w:rsidR="2100969C" w:rsidRPr="00F64AEE">
        <w:t>licensee’s written commitments for ensuring compliance. The use of the VLSSIR</w:t>
      </w:r>
      <w:r w:rsidR="3F7A8FAF" w:rsidRPr="00F64AEE">
        <w:t xml:space="preserve"> </w:t>
      </w:r>
      <w:r w:rsidR="2100969C" w:rsidRPr="00F64AEE">
        <w:t>process is expected to be rare as the NRC is generally expected to have clarity in</w:t>
      </w:r>
      <w:r w:rsidR="2FC81F99" w:rsidRPr="00F64AEE">
        <w:t xml:space="preserve"> </w:t>
      </w:r>
      <w:r w:rsidR="2100969C" w:rsidRPr="00F64AEE">
        <w:t>licensing bases. Use of VLSSIR is not mandatory but is an option for inspectors to</w:t>
      </w:r>
      <w:r w:rsidR="12CD5832" w:rsidRPr="00F64AEE">
        <w:t xml:space="preserve"> </w:t>
      </w:r>
      <w:r w:rsidR="2100969C" w:rsidRPr="00F64AEE">
        <w:t>consider in determining whether to discontinue inspection of an item. The inspector</w:t>
      </w:r>
      <w:r w:rsidR="2FCC0191" w:rsidRPr="00F64AEE">
        <w:t xml:space="preserve"> </w:t>
      </w:r>
      <w:r w:rsidR="2100969C" w:rsidRPr="00F64AEE">
        <w:t>should make the licensee aware of the issue and staff’s consideration of the VLSSIR</w:t>
      </w:r>
      <w:r w:rsidR="70EA82A0" w:rsidRPr="00F64AEE">
        <w:t xml:space="preserve"> </w:t>
      </w:r>
      <w:r w:rsidR="2100969C" w:rsidRPr="00F64AEE">
        <w:t>process. If the licensee can provide additional information that can resolve the concern</w:t>
      </w:r>
      <w:r w:rsidR="649D1A57" w:rsidRPr="00F64AEE">
        <w:t xml:space="preserve"> </w:t>
      </w:r>
      <w:r w:rsidR="2100969C" w:rsidRPr="00F64AEE">
        <w:t>(e.g., provide information that shows the concern is not a regulatory compliance issue),</w:t>
      </w:r>
      <w:r w:rsidR="04296D84" w:rsidRPr="00F64AEE">
        <w:t xml:space="preserve"> </w:t>
      </w:r>
      <w:r w:rsidR="2100969C" w:rsidRPr="00F64AEE">
        <w:t>no further inspection effort may be necessary.</w:t>
      </w:r>
    </w:p>
    <w:p w14:paraId="04C90010" w14:textId="5FB24D25" w:rsidR="2100969C" w:rsidRPr="00F64AEE" w:rsidRDefault="00297773" w:rsidP="14E246EA">
      <w:pPr>
        <w:pStyle w:val="BodyText"/>
      </w:pPr>
      <w:r w:rsidRPr="00F64AEE">
        <w:t xml:space="preserve">Block </w:t>
      </w:r>
      <w:r w:rsidR="2100969C" w:rsidRPr="00F64AEE">
        <w:t xml:space="preserve">(2) </w:t>
      </w:r>
      <w:r w:rsidR="2100969C" w:rsidRPr="00F64AEE">
        <w:rPr>
          <w:u w:val="single"/>
        </w:rPr>
        <w:t>Determine if an unresolved licensing basis question exists</w:t>
      </w:r>
      <w:r w:rsidR="2100969C" w:rsidRPr="00F64AEE">
        <w:t>: Before concluding that an</w:t>
      </w:r>
      <w:r w:rsidR="7300A805" w:rsidRPr="00F64AEE">
        <w:t xml:space="preserve"> </w:t>
      </w:r>
      <w:r w:rsidR="2100969C" w:rsidRPr="00F64AEE">
        <w:t>unresolved licensing basis question exists, an appropriate level of inspection effort</w:t>
      </w:r>
      <w:r w:rsidR="57102340" w:rsidRPr="00F64AEE">
        <w:t xml:space="preserve"> </w:t>
      </w:r>
      <w:r w:rsidR="2100969C" w:rsidRPr="00F64AEE">
        <w:t>should be expended to resolve the issue (e.g., consideration should be given to the</w:t>
      </w:r>
      <w:r w:rsidR="5E35873D" w:rsidRPr="00F64AEE">
        <w:t xml:space="preserve"> </w:t>
      </w:r>
      <w:r w:rsidR="2100969C" w:rsidRPr="00F64AEE">
        <w:t>resources assigned for the inspection activity and the time expended on the inspection</w:t>
      </w:r>
      <w:r w:rsidR="4763E0BF" w:rsidRPr="00F64AEE">
        <w:t xml:space="preserve"> </w:t>
      </w:r>
      <w:r w:rsidR="2100969C" w:rsidRPr="00F64AEE">
        <w:t>to exercise due diligence in attempting to resolve the issue). If an inspector is unsure of</w:t>
      </w:r>
      <w:r w:rsidR="5354E831" w:rsidRPr="00F64AEE">
        <w:t xml:space="preserve"> </w:t>
      </w:r>
      <w:r w:rsidR="2100969C" w:rsidRPr="00F64AEE">
        <w:t>the appropriate level of effort to expend in attempting to resolve the licensing basis</w:t>
      </w:r>
      <w:r w:rsidR="02205D43" w:rsidRPr="00F64AEE">
        <w:t xml:space="preserve"> </w:t>
      </w:r>
      <w:r w:rsidR="2100969C" w:rsidRPr="00F64AEE">
        <w:t>question, they should consult with management. Together they should weigh the issue</w:t>
      </w:r>
      <w:r w:rsidR="251808A7" w:rsidRPr="00F64AEE">
        <w:t xml:space="preserve"> </w:t>
      </w:r>
      <w:r w:rsidR="2100969C" w:rsidRPr="00F64AEE">
        <w:t>characterization, available licensing basis information, and risk insights to determine if</w:t>
      </w:r>
      <w:r w:rsidR="13AE356D" w:rsidRPr="00F64AEE">
        <w:t xml:space="preserve"> </w:t>
      </w:r>
      <w:r w:rsidR="2100969C" w:rsidRPr="00F64AEE">
        <w:t>additional inspection and evaluation to resolve the unresolved licensing basis question is</w:t>
      </w:r>
      <w:r w:rsidR="148D4249" w:rsidRPr="00F64AEE">
        <w:t xml:space="preserve"> </w:t>
      </w:r>
      <w:r w:rsidR="2100969C" w:rsidRPr="00F64AEE">
        <w:t>warranted. In addition, the inspector should consider any licensee provided supporting</w:t>
      </w:r>
      <w:r w:rsidR="02678D24" w:rsidRPr="00F64AEE">
        <w:t xml:space="preserve"> </w:t>
      </w:r>
      <w:r w:rsidR="2100969C" w:rsidRPr="00F64AEE">
        <w:t>information related to the issue of concern and the associated regulatory basis. If, after</w:t>
      </w:r>
      <w:r w:rsidR="10670D74" w:rsidRPr="00F64AEE">
        <w:t xml:space="preserve"> </w:t>
      </w:r>
      <w:r w:rsidR="2100969C" w:rsidRPr="00F64AEE">
        <w:t>expending a reasonable inspection effort, it is determined that an unresolved licensing</w:t>
      </w:r>
      <w:r w:rsidR="5E8FBB65" w:rsidRPr="00F64AEE">
        <w:t xml:space="preserve"> </w:t>
      </w:r>
      <w:r w:rsidR="2100969C" w:rsidRPr="00F64AEE">
        <w:t xml:space="preserve">basis question exists, the safety significance of the issue is evaluated under </w:t>
      </w:r>
      <w:r w:rsidR="00B05511">
        <w:t>b</w:t>
      </w:r>
      <w:r w:rsidRPr="00F64AEE">
        <w:t>lock</w:t>
      </w:r>
      <w:r w:rsidR="2100969C" w:rsidRPr="00F64AEE">
        <w:t xml:space="preserve"> (4).</w:t>
      </w:r>
      <w:r w:rsidR="5FD5B380" w:rsidRPr="00F64AEE">
        <w:t xml:space="preserve"> </w:t>
      </w:r>
      <w:r w:rsidR="2100969C" w:rsidRPr="00F64AEE">
        <w:t>Issues where the licensing basis question is clear should be dispositioned outside the</w:t>
      </w:r>
      <w:r w:rsidR="345BC2D4" w:rsidRPr="00F64AEE">
        <w:t xml:space="preserve"> </w:t>
      </w:r>
      <w:r w:rsidR="2100969C" w:rsidRPr="00F64AEE">
        <w:t xml:space="preserve">VLSSIR process (see </w:t>
      </w:r>
      <w:r w:rsidR="00B05511">
        <w:t>b</w:t>
      </w:r>
      <w:r w:rsidR="2100969C" w:rsidRPr="00F64AEE">
        <w:t>lock (3)). For issues where there is a clear indication that a noncompliance</w:t>
      </w:r>
      <w:r w:rsidR="1CCB016E" w:rsidRPr="00F64AEE">
        <w:t xml:space="preserve"> </w:t>
      </w:r>
      <w:r w:rsidR="2100969C" w:rsidRPr="00F64AEE">
        <w:t>occurred but certain details concerning the issue have not been finalized</w:t>
      </w:r>
      <w:r w:rsidR="5509503B" w:rsidRPr="00F64AEE">
        <w:t xml:space="preserve"> </w:t>
      </w:r>
      <w:r w:rsidR="2100969C" w:rsidRPr="00F64AEE">
        <w:t>(e.g., specific date, time, location), use of the VLSSIR process is not appropriate. In this</w:t>
      </w:r>
      <w:r w:rsidR="0F87805A" w:rsidRPr="00F64AEE">
        <w:t xml:space="preserve"> </w:t>
      </w:r>
      <w:r w:rsidR="2100969C" w:rsidRPr="00F64AEE">
        <w:t>case, the inspector should evaluate if additional inspection is warranted using normal</w:t>
      </w:r>
      <w:r w:rsidR="4ACB98F0" w:rsidRPr="00F64AEE">
        <w:t xml:space="preserve"> </w:t>
      </w:r>
      <w:r w:rsidR="2100969C" w:rsidRPr="00F64AEE">
        <w:t>inspection guidance to disposition any compliance issue using the NRC Enforcement</w:t>
      </w:r>
      <w:r w:rsidR="226D66DD" w:rsidRPr="00F64AEE">
        <w:t xml:space="preserve"> </w:t>
      </w:r>
      <w:r w:rsidR="2100969C" w:rsidRPr="00F64AEE">
        <w:t>Policy.</w:t>
      </w:r>
    </w:p>
    <w:p w14:paraId="6AE17FD6" w14:textId="70834E74" w:rsidR="2100969C" w:rsidRPr="00F64AEE" w:rsidRDefault="00297773" w:rsidP="14E246EA">
      <w:pPr>
        <w:pStyle w:val="BodyText"/>
      </w:pPr>
      <w:r w:rsidRPr="00F64AEE">
        <w:t xml:space="preserve">Block </w:t>
      </w:r>
      <w:r w:rsidR="2100969C" w:rsidRPr="00F64AEE">
        <w:t xml:space="preserve">(3) </w:t>
      </w:r>
      <w:r w:rsidR="2100969C" w:rsidRPr="00F64AEE">
        <w:rPr>
          <w:u w:val="single"/>
        </w:rPr>
        <w:t>Exit the VLSSIR process if there is not an unresolved licensing basis question</w:t>
      </w:r>
      <w:r w:rsidR="2100969C" w:rsidRPr="00F64AEE">
        <w:t>: If the</w:t>
      </w:r>
      <w:r w:rsidR="750561CD" w:rsidRPr="00F64AEE">
        <w:t xml:space="preserve"> </w:t>
      </w:r>
      <w:r w:rsidR="2100969C" w:rsidRPr="00F64AEE">
        <w:t>licensing basis question is resolved (either by determining that a violation exists, that</w:t>
      </w:r>
      <w:r w:rsidR="520A6151" w:rsidRPr="00F64AEE">
        <w:t xml:space="preserve"> </w:t>
      </w:r>
      <w:r w:rsidR="2100969C" w:rsidRPr="00F64AEE">
        <w:t>there is clear indication that a non-compliance occurred, or that the issue is not</w:t>
      </w:r>
      <w:r w:rsidR="6F7BE95B" w:rsidRPr="00F64AEE">
        <w:t xml:space="preserve"> </w:t>
      </w:r>
      <w:r w:rsidR="2100969C" w:rsidRPr="00F64AEE">
        <w:t>associated with a regulatory requirement), the inspector should exit the VLSSIR process</w:t>
      </w:r>
      <w:r w:rsidR="0C9429C1" w:rsidRPr="00F64AEE">
        <w:t xml:space="preserve"> </w:t>
      </w:r>
      <w:r w:rsidR="2100969C" w:rsidRPr="00F64AEE">
        <w:t>and appropriately disposition the issue. Compliance issues shall be dispositioned</w:t>
      </w:r>
      <w:r w:rsidR="39B28F0D" w:rsidRPr="00F64AEE">
        <w:t xml:space="preserve"> </w:t>
      </w:r>
      <w:r w:rsidR="2100969C" w:rsidRPr="00F64AEE">
        <w:t>consistent with the NRC Enforcement Policy.</w:t>
      </w:r>
    </w:p>
    <w:p w14:paraId="19C7AA18" w14:textId="02F6E76D" w:rsidR="2100969C" w:rsidRPr="00F64AEE" w:rsidRDefault="00297773" w:rsidP="14E246EA">
      <w:pPr>
        <w:pStyle w:val="BodyText"/>
      </w:pPr>
      <w:r w:rsidRPr="00F64AEE">
        <w:t xml:space="preserve">Block </w:t>
      </w:r>
      <w:r w:rsidR="2100969C" w:rsidRPr="00F64AEE">
        <w:t xml:space="preserve">(4) </w:t>
      </w:r>
      <w:r w:rsidR="2100969C" w:rsidRPr="00F64AEE">
        <w:rPr>
          <w:u w:val="single"/>
        </w:rPr>
        <w:t>Determine if the issue is greater than SL IV</w:t>
      </w:r>
      <w:r w:rsidR="2100969C" w:rsidRPr="00F64AEE">
        <w:t>: The issue of concern should be of no</w:t>
      </w:r>
      <w:r w:rsidR="6EE1B3FC" w:rsidRPr="00F64AEE">
        <w:t xml:space="preserve"> </w:t>
      </w:r>
      <w:r w:rsidR="2100969C" w:rsidRPr="00F64AEE">
        <w:t>greater than SL IV to use the VLSSIR process. In analyzing whether an issue falls within</w:t>
      </w:r>
      <w:r w:rsidR="31A427B3" w:rsidRPr="00F64AEE">
        <w:t xml:space="preserve"> </w:t>
      </w:r>
      <w:r w:rsidR="2100969C" w:rsidRPr="00F64AEE">
        <w:t>this threshold, the inspector should consider whether the issue, if it were determined to</w:t>
      </w:r>
      <w:r w:rsidR="02F0C25D" w:rsidRPr="00F64AEE">
        <w:t xml:space="preserve"> </w:t>
      </w:r>
      <w:r w:rsidR="2100969C" w:rsidRPr="00F64AEE">
        <w:t>be a compliance issue, would not have the potential to be of greater severity than SL IV</w:t>
      </w:r>
      <w:r w:rsidR="7E1F0173" w:rsidRPr="00F64AEE">
        <w:t xml:space="preserve"> </w:t>
      </w:r>
      <w:r w:rsidR="2100969C" w:rsidRPr="00F64AEE">
        <w:t>violation examples as described in the NRC Enforcement Policy for the associated</w:t>
      </w:r>
      <w:r w:rsidR="376645EA" w:rsidRPr="00F64AEE">
        <w:t xml:space="preserve"> </w:t>
      </w:r>
      <w:r w:rsidR="2100969C" w:rsidRPr="00F64AEE">
        <w:t>activity area. Staff should consult with management, in determining whether it may be</w:t>
      </w:r>
      <w:r w:rsidR="682A9C8C" w:rsidRPr="00F64AEE">
        <w:t xml:space="preserve"> </w:t>
      </w:r>
      <w:r w:rsidR="2100969C" w:rsidRPr="00F64AEE">
        <w:t>appropriate to continue to expend efforts to resolve an issue that otherwise satisfies the</w:t>
      </w:r>
      <w:r w:rsidR="64DFB73C" w:rsidRPr="00F64AEE">
        <w:t xml:space="preserve"> </w:t>
      </w:r>
      <w:r w:rsidR="2100969C" w:rsidRPr="00F64AEE">
        <w:t>VLSSIR screening criteria based on the unique circumstances of the issue.</w:t>
      </w:r>
    </w:p>
    <w:p w14:paraId="06EA8562" w14:textId="03ABB207" w:rsidR="2100969C" w:rsidRPr="00F64AEE" w:rsidRDefault="2100969C" w:rsidP="14E246EA">
      <w:pPr>
        <w:pStyle w:val="BodyText"/>
      </w:pPr>
      <w:r w:rsidRPr="00F64AEE">
        <w:t>VLSSIR should not be applied to the import and export and discrimination activity areas,</w:t>
      </w:r>
      <w:r w:rsidR="5D997BDA" w:rsidRPr="00F64AEE">
        <w:t xml:space="preserve"> </w:t>
      </w:r>
      <w:r w:rsidRPr="00F64AEE">
        <w:t>even when the issue is of no greater than SL IV.</w:t>
      </w:r>
    </w:p>
    <w:p w14:paraId="36DE91B8" w14:textId="273A5038" w:rsidR="2100969C" w:rsidRPr="00F64AEE" w:rsidRDefault="00297773" w:rsidP="14E246EA">
      <w:pPr>
        <w:pStyle w:val="BodyText"/>
      </w:pPr>
      <w:r w:rsidRPr="00F64AEE">
        <w:lastRenderedPageBreak/>
        <w:t xml:space="preserve">Block </w:t>
      </w:r>
      <w:r w:rsidR="2100969C" w:rsidRPr="00F64AEE">
        <w:t xml:space="preserve">(5) </w:t>
      </w:r>
      <w:r w:rsidR="2100969C" w:rsidRPr="00F64AEE">
        <w:rPr>
          <w:u w:val="single"/>
        </w:rPr>
        <w:t>Exit the VLSSIR process if the issue is greater than SL IV</w:t>
      </w:r>
      <w:r w:rsidR="2100969C" w:rsidRPr="00F64AEE">
        <w:t>: If safety significance of the</w:t>
      </w:r>
      <w:r w:rsidR="07650F99" w:rsidRPr="00F64AEE">
        <w:t xml:space="preserve"> </w:t>
      </w:r>
      <w:r w:rsidR="2100969C" w:rsidRPr="00F64AEE">
        <w:t xml:space="preserve">unresolved licensing basis question is greater than SL IV, the VLSSIR process </w:t>
      </w:r>
      <w:r w:rsidR="009B758A" w:rsidRPr="00F64AEE">
        <w:t>cannot be</w:t>
      </w:r>
      <w:r w:rsidR="2100969C" w:rsidRPr="00F64AEE">
        <w:t xml:space="preserve"> used. Consideration should be given to use of the Unresolved Item (URI) and/or</w:t>
      </w:r>
      <w:r w:rsidR="401D836D" w:rsidRPr="00F64AEE">
        <w:t xml:space="preserve"> </w:t>
      </w:r>
      <w:r w:rsidR="2100969C" w:rsidRPr="00F64AEE">
        <w:t>Technical Assistance Request (TAR) processes to resolve the licensing basis question.</w:t>
      </w:r>
    </w:p>
    <w:p w14:paraId="299C150D" w14:textId="3FAAC47A" w:rsidR="2100969C" w:rsidRPr="00F64AEE" w:rsidRDefault="00297773" w:rsidP="14E246EA">
      <w:pPr>
        <w:pStyle w:val="BodyText"/>
      </w:pPr>
      <w:r w:rsidRPr="00F64AEE">
        <w:t xml:space="preserve">Block </w:t>
      </w:r>
      <w:r w:rsidR="2100969C" w:rsidRPr="00F64AEE">
        <w:t xml:space="preserve">(6) </w:t>
      </w:r>
      <w:r w:rsidR="2100969C" w:rsidRPr="00F64AEE">
        <w:rPr>
          <w:u w:val="single"/>
        </w:rPr>
        <w:t>Determine if considerable effort is required to resolve licensing basis question</w:t>
      </w:r>
      <w:r w:rsidR="2100969C" w:rsidRPr="00F64AEE">
        <w:t>: The</w:t>
      </w:r>
      <w:r w:rsidR="0B88D3E2" w:rsidRPr="00F64AEE">
        <w:t xml:space="preserve"> </w:t>
      </w:r>
      <w:r w:rsidR="2100969C" w:rsidRPr="00F64AEE">
        <w:t>objective of this step is to assess the effort required to resolve an issue that is no greater</w:t>
      </w:r>
      <w:r w:rsidR="2E69BFF4" w:rsidRPr="00F64AEE">
        <w:t xml:space="preserve"> </w:t>
      </w:r>
      <w:r w:rsidR="2100969C" w:rsidRPr="00F64AEE">
        <w:t>than SL IV, and whether resolution of the issue would effectively and efficiently serve the</w:t>
      </w:r>
      <w:r w:rsidR="0C9A23FF" w:rsidRPr="00F64AEE">
        <w:t xml:space="preserve"> </w:t>
      </w:r>
      <w:r w:rsidR="2100969C" w:rsidRPr="00F64AEE">
        <w:t>agency’s mission. When assessing this criterion, consideration should be given to the</w:t>
      </w:r>
      <w:r w:rsidR="6EEF2161" w:rsidRPr="00F64AEE">
        <w:t xml:space="preserve"> </w:t>
      </w:r>
      <w:r w:rsidR="2100969C" w:rsidRPr="00F64AEE">
        <w:t>time already expended on the inspection, the estimated effort and resources needed to</w:t>
      </w:r>
      <w:r w:rsidR="5E27DC7A" w:rsidRPr="00F64AEE">
        <w:t xml:space="preserve"> </w:t>
      </w:r>
      <w:r w:rsidR="2100969C" w:rsidRPr="00F64AEE">
        <w:t>resolve the licensing basis question, and the uncertainties associated with the issue. In</w:t>
      </w:r>
      <w:r w:rsidR="58D19C7A" w:rsidRPr="00F64AEE">
        <w:t xml:space="preserve"> </w:t>
      </w:r>
      <w:r w:rsidR="2100969C" w:rsidRPr="00F64AEE">
        <w:t>assessing if the additional resources needed to resolve the issue would be</w:t>
      </w:r>
      <w:r w:rsidR="46961E9E" w:rsidRPr="00F64AEE">
        <w:t xml:space="preserve"> </w:t>
      </w:r>
      <w:r w:rsidR="2100969C" w:rsidRPr="00F64AEE">
        <w:t>“considerable</w:t>
      </w:r>
      <w:r w:rsidR="00CB44C2">
        <w:t>,</w:t>
      </w:r>
      <w:r w:rsidR="2100969C" w:rsidRPr="00F64AEE">
        <w:t>” the inspector should consult with management. Together they should</w:t>
      </w:r>
      <w:r w:rsidR="5D9B0399" w:rsidRPr="00F64AEE">
        <w:t xml:space="preserve"> </w:t>
      </w:r>
      <w:r w:rsidR="2100969C" w:rsidRPr="00F64AEE">
        <w:t>weigh the issue characterization to determine if resolution of an issue that is not greater</w:t>
      </w:r>
      <w:r w:rsidR="0111D5A5" w:rsidRPr="00F64AEE">
        <w:t xml:space="preserve"> </w:t>
      </w:r>
      <w:r w:rsidR="2100969C" w:rsidRPr="00F64AEE">
        <w:t>than SL IV is an effective and efficient use of agency resources.</w:t>
      </w:r>
    </w:p>
    <w:p w14:paraId="48D795EF" w14:textId="561E72E0" w:rsidR="2100969C" w:rsidRPr="00F64AEE" w:rsidRDefault="00297773" w:rsidP="14E246EA">
      <w:pPr>
        <w:pStyle w:val="BodyText"/>
      </w:pPr>
      <w:r w:rsidRPr="00F64AEE">
        <w:t xml:space="preserve">Block </w:t>
      </w:r>
      <w:r w:rsidR="2100969C" w:rsidRPr="00F64AEE">
        <w:t xml:space="preserve">(7) </w:t>
      </w:r>
      <w:r w:rsidR="2100969C" w:rsidRPr="00F64AEE">
        <w:rPr>
          <w:u w:val="single"/>
        </w:rPr>
        <w:t>Exit the VLSSIR process if considerable effort is not needed to resolve the issue</w:t>
      </w:r>
      <w:r w:rsidR="2100969C" w:rsidRPr="00F64AEE">
        <w:t>: In this</w:t>
      </w:r>
      <w:r w:rsidR="1A052D33" w:rsidRPr="00F64AEE">
        <w:t xml:space="preserve"> </w:t>
      </w:r>
      <w:r w:rsidR="2100969C" w:rsidRPr="00F64AEE">
        <w:t>case, the inspector should continue the inspection to resolve the issue. If a reasonable</w:t>
      </w:r>
      <w:r w:rsidR="24B29CA7" w:rsidRPr="00F64AEE">
        <w:t xml:space="preserve"> </w:t>
      </w:r>
      <w:r w:rsidR="2100969C" w:rsidRPr="00F64AEE">
        <w:t>amount of additional inspection effort does not resolve the issue, the level of effort</w:t>
      </w:r>
      <w:r w:rsidR="19AE24CF" w:rsidRPr="00F64AEE">
        <w:t xml:space="preserve"> </w:t>
      </w:r>
      <w:r w:rsidR="2100969C" w:rsidRPr="00F64AEE">
        <w:t>needed to resolve the issue can be reassessed and the block</w:t>
      </w:r>
      <w:r w:rsidR="07D9CE4B" w:rsidRPr="00F64AEE">
        <w:t xml:space="preserve"> </w:t>
      </w:r>
      <w:r w:rsidR="2100969C" w:rsidRPr="00F64AEE">
        <w:t>(6) revisited.</w:t>
      </w:r>
    </w:p>
    <w:p w14:paraId="3D81208A" w14:textId="478C223D" w:rsidR="2100969C" w:rsidRPr="00F64AEE" w:rsidRDefault="00297773" w:rsidP="14E246EA">
      <w:pPr>
        <w:pStyle w:val="BodyText"/>
      </w:pPr>
      <w:r w:rsidRPr="00F64AEE">
        <w:t xml:space="preserve">Block </w:t>
      </w:r>
      <w:r w:rsidR="2100969C" w:rsidRPr="00F64AEE">
        <w:t xml:space="preserve">(8) </w:t>
      </w:r>
      <w:r w:rsidR="2100969C" w:rsidRPr="00F64AEE">
        <w:rPr>
          <w:u w:val="single"/>
        </w:rPr>
        <w:t>Discontinue inspection and evaluation of the issue using the VLSSIR process and</w:t>
      </w:r>
      <w:r w:rsidR="24834A3C" w:rsidRPr="00F64AEE">
        <w:rPr>
          <w:u w:val="single"/>
        </w:rPr>
        <w:t xml:space="preserve"> </w:t>
      </w:r>
      <w:r w:rsidR="2100969C" w:rsidRPr="00F64AEE">
        <w:rPr>
          <w:u w:val="single"/>
        </w:rPr>
        <w:t>document appropriately</w:t>
      </w:r>
      <w:r w:rsidR="2100969C" w:rsidRPr="00F64AEE">
        <w:t>: If the staff determines that the issue is appropriate for the</w:t>
      </w:r>
      <w:r w:rsidR="22787B0E" w:rsidRPr="00F64AEE">
        <w:t xml:space="preserve"> </w:t>
      </w:r>
      <w:r w:rsidR="2100969C" w:rsidRPr="00F64AEE">
        <w:t>VLSSIR process and meets the screening process, inspection effort on the issue can be</w:t>
      </w:r>
      <w:r w:rsidR="2FFE214F" w:rsidRPr="00F64AEE">
        <w:t xml:space="preserve"> </w:t>
      </w:r>
      <w:r w:rsidR="2100969C" w:rsidRPr="00F64AEE">
        <w:t>discontinued. When the VLSSIR process is used to terminate further inspection on an</w:t>
      </w:r>
      <w:r w:rsidR="38FD71DA" w:rsidRPr="00F64AEE">
        <w:t xml:space="preserve"> </w:t>
      </w:r>
      <w:r w:rsidR="2100969C" w:rsidRPr="00F64AEE">
        <w:t>unresolved licensing basis question, the staff should refrain from spending additional</w:t>
      </w:r>
      <w:r w:rsidR="03A91E3D" w:rsidRPr="00F64AEE">
        <w:t xml:space="preserve"> </w:t>
      </w:r>
      <w:r w:rsidR="2100969C" w:rsidRPr="00F64AEE">
        <w:t>inspection resources on the issue. All issues dispositioned using the VLSSIR process</w:t>
      </w:r>
      <w:r w:rsidR="73C1C983" w:rsidRPr="00F64AEE">
        <w:t xml:space="preserve"> </w:t>
      </w:r>
      <w:r w:rsidR="2100969C" w:rsidRPr="00F64AEE">
        <w:t>should be documented in the inspection report or equivalent document. Documentation</w:t>
      </w:r>
      <w:r w:rsidR="43CD5F5F" w:rsidRPr="00F64AEE">
        <w:t xml:space="preserve"> </w:t>
      </w:r>
      <w:r w:rsidR="2100969C" w:rsidRPr="00F64AEE">
        <w:t>of VLSSIR issue closure provides several benefits, including the following:</w:t>
      </w:r>
    </w:p>
    <w:p w14:paraId="13CF5354" w14:textId="77777777" w:rsidR="009B758A" w:rsidRPr="00F64AEE" w:rsidRDefault="2100969C" w:rsidP="00CB44C2">
      <w:pPr>
        <w:pStyle w:val="ListBullet2"/>
      </w:pPr>
      <w:r w:rsidRPr="00F64AEE">
        <w:t>Documentation provides the bases for discontinuing inspection/evaluation and</w:t>
      </w:r>
      <w:r w:rsidR="0E4064AF" w:rsidRPr="00F64AEE">
        <w:t xml:space="preserve"> </w:t>
      </w:r>
      <w:r w:rsidRPr="00F64AEE">
        <w:t>when applicable, the closure basis for a previously documented unresolved</w:t>
      </w:r>
      <w:r w:rsidR="4F7F2732" w:rsidRPr="00F64AEE">
        <w:t xml:space="preserve"> </w:t>
      </w:r>
      <w:r w:rsidRPr="00F64AEE">
        <w:t>issue/item (e.g., a URI).</w:t>
      </w:r>
    </w:p>
    <w:p w14:paraId="78558E5C" w14:textId="77777777" w:rsidR="009B758A" w:rsidRPr="00F64AEE" w:rsidRDefault="2100969C" w:rsidP="00CB44C2">
      <w:pPr>
        <w:pStyle w:val="ListBullet2"/>
      </w:pPr>
      <w:r w:rsidRPr="00F64AEE">
        <w:t>Documentation would alert future inspectors/licensee to the existence of the</w:t>
      </w:r>
      <w:r w:rsidR="4924E3F4" w:rsidRPr="00F64AEE">
        <w:t xml:space="preserve"> </w:t>
      </w:r>
      <w:r w:rsidRPr="00F64AEE">
        <w:t>unresolved licensing basis question and avoid re-inspection of the issue without</w:t>
      </w:r>
      <w:r w:rsidR="4A566663" w:rsidRPr="00F64AEE">
        <w:t xml:space="preserve"> </w:t>
      </w:r>
      <w:r w:rsidRPr="00F64AEE">
        <w:t>new information.</w:t>
      </w:r>
    </w:p>
    <w:p w14:paraId="7376A4BC" w14:textId="5BE4EC99" w:rsidR="2100969C" w:rsidRPr="00F64AEE" w:rsidRDefault="2100969C" w:rsidP="00CB44C2">
      <w:pPr>
        <w:pStyle w:val="ListBullet2"/>
      </w:pPr>
      <w:r w:rsidRPr="00F64AEE">
        <w:t>Documentation provides transparency with external stakeholders on the use of</w:t>
      </w:r>
      <w:r w:rsidR="009B758A" w:rsidRPr="00F64AEE">
        <w:t xml:space="preserve"> </w:t>
      </w:r>
      <w:r w:rsidRPr="00F64AEE">
        <w:t>the VLSSIR process.</w:t>
      </w:r>
    </w:p>
    <w:p w14:paraId="7642FA8C" w14:textId="3903D903" w:rsidR="2100969C" w:rsidRPr="00F64AEE" w:rsidRDefault="2100969C" w:rsidP="14E246EA">
      <w:pPr>
        <w:pStyle w:val="BodyText"/>
      </w:pPr>
      <w:r w:rsidRPr="00F64AEE">
        <w:t>However, documenting the discontinuation of issue evaluation using the VLSSIR</w:t>
      </w:r>
      <w:r w:rsidR="1D315BD8" w:rsidRPr="00F64AEE">
        <w:t xml:space="preserve"> </w:t>
      </w:r>
      <w:r w:rsidRPr="00F64AEE">
        <w:t>process should not create a staff position (e.g., the forward fit or backfit outside of the</w:t>
      </w:r>
      <w:r w:rsidR="5957DB45" w:rsidRPr="00F64AEE">
        <w:t xml:space="preserve"> </w:t>
      </w:r>
      <w:r w:rsidRPr="00F64AEE">
        <w:t>appropriate processes). In fact, the staff is making a deliberate decision not to expend</w:t>
      </w:r>
      <w:r w:rsidR="312AADA3" w:rsidRPr="00F64AEE">
        <w:t xml:space="preserve"> </w:t>
      </w:r>
      <w:r w:rsidRPr="00F64AEE">
        <w:t xml:space="preserve">additional agency resources to </w:t>
      </w:r>
      <w:bookmarkStart w:id="0" w:name="_Int_6UUmCKYU"/>
      <w:r w:rsidRPr="00F64AEE">
        <w:t>make a determination</w:t>
      </w:r>
      <w:bookmarkEnd w:id="0"/>
      <w:r w:rsidRPr="00F64AEE">
        <w:t xml:space="preserve"> on the unresolved question. It</w:t>
      </w:r>
      <w:r w:rsidR="55BD5EF5" w:rsidRPr="00F64AEE">
        <w:t xml:space="preserve"> </w:t>
      </w:r>
      <w:r w:rsidRPr="00F64AEE">
        <w:t>should be noted that VLSSIR issues documented in inspection reports should never</w:t>
      </w:r>
      <w:r w:rsidR="40E535FC" w:rsidRPr="00F64AEE">
        <w:t xml:space="preserve"> </w:t>
      </w:r>
      <w:r w:rsidRPr="00F64AEE">
        <w:t xml:space="preserve">indicate that the licensee </w:t>
      </w:r>
      <w:bookmarkStart w:id="1" w:name="_Int_LvqsTEW0"/>
      <w:r w:rsidRPr="00F64AEE">
        <w:t>is in compliance</w:t>
      </w:r>
      <w:bookmarkEnd w:id="1"/>
      <w:r w:rsidRPr="00F64AEE">
        <w:t xml:space="preserve"> or that their actions are acceptable, but rather</w:t>
      </w:r>
      <w:r w:rsidR="4926AD7C" w:rsidRPr="00F64AEE">
        <w:t xml:space="preserve"> </w:t>
      </w:r>
      <w:r w:rsidRPr="00F64AEE">
        <w:t xml:space="preserve">the reports should state that inspectors </w:t>
      </w:r>
      <w:bookmarkStart w:id="2" w:name="_Int_zfKhZ2oQ"/>
      <w:r w:rsidRPr="00F64AEE">
        <w:t>made a determination</w:t>
      </w:r>
      <w:bookmarkEnd w:id="2"/>
      <w:r w:rsidRPr="00F64AEE">
        <w:t xml:space="preserve"> that the VLSSIR process</w:t>
      </w:r>
      <w:r w:rsidR="2EFE0428" w:rsidRPr="00F64AEE">
        <w:t xml:space="preserve"> </w:t>
      </w:r>
      <w:r w:rsidRPr="00F64AEE">
        <w:t xml:space="preserve">was </w:t>
      </w:r>
      <w:r w:rsidR="2A481C63" w:rsidRPr="00F64AEE">
        <w:t>appropriate,</w:t>
      </w:r>
      <w:r w:rsidRPr="00F64AEE">
        <w:t xml:space="preserve"> so the agency </w:t>
      </w:r>
      <w:bookmarkStart w:id="3" w:name="_Int_Vdvbx9gK"/>
      <w:r w:rsidRPr="00F64AEE">
        <w:t>made a decision</w:t>
      </w:r>
      <w:bookmarkEnd w:id="3"/>
      <w:r w:rsidRPr="00F64AEE">
        <w:t xml:space="preserve"> to discontinue inspection efforts to</w:t>
      </w:r>
      <w:r w:rsidR="4DB4565B" w:rsidRPr="00F64AEE">
        <w:t xml:space="preserve"> </w:t>
      </w:r>
      <w:r w:rsidRPr="00F64AEE">
        <w:t>evaluate the issue.</w:t>
      </w:r>
    </w:p>
    <w:p w14:paraId="20E261C5" w14:textId="6E36B4E6" w:rsidR="2100969C" w:rsidRPr="00F64AEE" w:rsidRDefault="2100969C" w:rsidP="14E246EA">
      <w:pPr>
        <w:pStyle w:val="BodyText"/>
      </w:pPr>
      <w:r w:rsidRPr="00F64AEE">
        <w:t>If the evaluation of any unresolved licensing basis question is discontinued using the</w:t>
      </w:r>
      <w:r w:rsidR="321A20BB" w:rsidRPr="00F64AEE">
        <w:t xml:space="preserve"> </w:t>
      </w:r>
      <w:r w:rsidRPr="00F64AEE">
        <w:t>VLSSIR process, documentation of this decision is provided within the inspection report</w:t>
      </w:r>
      <w:r w:rsidR="41A184D3" w:rsidRPr="00F64AEE">
        <w:t xml:space="preserve"> </w:t>
      </w:r>
      <w:r w:rsidRPr="00F64AEE">
        <w:t xml:space="preserve">in the Observations and Violations or equivalent </w:t>
      </w:r>
      <w:r w:rsidR="001E4BC1">
        <w:t>s</w:t>
      </w:r>
      <w:r w:rsidRPr="00F64AEE">
        <w:t>ection. The level of documentation</w:t>
      </w:r>
      <w:r w:rsidR="04D372AF" w:rsidRPr="00F64AEE">
        <w:t xml:space="preserve"> </w:t>
      </w:r>
      <w:r w:rsidRPr="00F64AEE">
        <w:t xml:space="preserve">should provide a </w:t>
      </w:r>
      <w:r w:rsidRPr="00F64AEE">
        <w:lastRenderedPageBreak/>
        <w:t>knowledgeable and informed reader with an appropriate understanding</w:t>
      </w:r>
      <w:r w:rsidR="54736EBC" w:rsidRPr="00F64AEE">
        <w:t xml:space="preserve"> </w:t>
      </w:r>
      <w:r w:rsidRPr="00F64AEE">
        <w:t>of the issue, explain the basis for discontinuing further inspection effort on the issue,</w:t>
      </w:r>
      <w:r w:rsidR="22ED5A58" w:rsidRPr="00F64AEE">
        <w:t xml:space="preserve"> </w:t>
      </w:r>
      <w:r w:rsidRPr="00F64AEE">
        <w:t xml:space="preserve">support knowledge </w:t>
      </w:r>
      <w:r w:rsidR="5E261C3C" w:rsidRPr="00F64AEE">
        <w:t>management and</w:t>
      </w:r>
      <w:r w:rsidRPr="00F64AEE">
        <w:t xml:space="preserve"> provide transparency. It is expected that most</w:t>
      </w:r>
      <w:r w:rsidR="5C6CAF72" w:rsidRPr="00F64AEE">
        <w:t xml:space="preserve"> </w:t>
      </w:r>
      <w:r w:rsidRPr="00F64AEE">
        <w:t>VLSSIR issues could be appropriately documented with no more than several</w:t>
      </w:r>
      <w:r w:rsidR="4ADE3092" w:rsidRPr="00F64AEE">
        <w:t xml:space="preserve"> </w:t>
      </w:r>
      <w:r w:rsidRPr="00F64AEE">
        <w:t>paragraphs and generally less than the level of documentation normally associated with</w:t>
      </w:r>
      <w:r w:rsidR="2F3A7C9A" w:rsidRPr="00F64AEE">
        <w:t xml:space="preserve"> </w:t>
      </w:r>
      <w:r w:rsidRPr="00F64AEE">
        <w:t>similar significance issues (e.g., SL IV enforcement issue).</w:t>
      </w:r>
    </w:p>
    <w:p w14:paraId="3882C310" w14:textId="65F529E9" w:rsidR="2100969C" w:rsidRPr="00F64AEE" w:rsidRDefault="2100969C" w:rsidP="14E246EA">
      <w:pPr>
        <w:pStyle w:val="BodyText"/>
      </w:pPr>
      <w:r w:rsidRPr="00F64AEE">
        <w:t>The following information should be used to describe the issue:</w:t>
      </w:r>
    </w:p>
    <w:p w14:paraId="02109958" w14:textId="38D9E84E" w:rsidR="2100969C" w:rsidRPr="00F64AEE" w:rsidRDefault="2100969C" w:rsidP="001E4BC1">
      <w:pPr>
        <w:pStyle w:val="ListBullet2"/>
      </w:pPr>
      <w:r w:rsidRPr="00F64AEE">
        <w:t>A brief description of the circumstances associated with the issue and any relevant information on the licensing basis question developed during the inspection process.</w:t>
      </w:r>
    </w:p>
    <w:p w14:paraId="78347042" w14:textId="1807909F" w:rsidR="2100969C" w:rsidRPr="00F64AEE" w:rsidRDefault="2100969C" w:rsidP="001E4BC1">
      <w:pPr>
        <w:pStyle w:val="ListBullet2"/>
      </w:pPr>
      <w:r w:rsidRPr="00F64AEE">
        <w:t>A brief description of the significance of the issue in terms of the VLSSIR screening</w:t>
      </w:r>
      <w:r w:rsidR="48838311" w:rsidRPr="00F64AEE">
        <w:t xml:space="preserve"> </w:t>
      </w:r>
      <w:r w:rsidRPr="00F64AEE">
        <w:t>criteria.</w:t>
      </w:r>
    </w:p>
    <w:p w14:paraId="67D81085" w14:textId="6246AC7D" w:rsidR="2100969C" w:rsidRPr="00F64AEE" w:rsidRDefault="2100969C" w:rsidP="001E4BC1">
      <w:pPr>
        <w:pStyle w:val="ListBullet2"/>
      </w:pPr>
      <w:r w:rsidRPr="00F64AEE">
        <w:t>Any licensee provided information related to the licensing basis question.</w:t>
      </w:r>
    </w:p>
    <w:p w14:paraId="0E1953A5" w14:textId="180C8A5B" w:rsidR="2100969C" w:rsidRPr="00F64AEE" w:rsidRDefault="2100969C" w:rsidP="001E4BC1">
      <w:pPr>
        <w:pStyle w:val="ListBullet2"/>
      </w:pPr>
      <w:r w:rsidRPr="00F64AEE">
        <w:t>A reference to a URI and/or TAR, if applicable.</w:t>
      </w:r>
    </w:p>
    <w:p w14:paraId="4EF71B82" w14:textId="53E949CD" w:rsidR="2100969C" w:rsidRPr="00F64AEE" w:rsidRDefault="2100969C" w:rsidP="001E4BC1">
      <w:pPr>
        <w:pStyle w:val="ListBullet2"/>
      </w:pPr>
      <w:r w:rsidRPr="00F64AEE">
        <w:t>If the issue was considered using NMSS Policy and Procedure 7-05, “NMSS</w:t>
      </w:r>
      <w:r w:rsidR="6BEE7673" w:rsidRPr="00F64AEE">
        <w:t xml:space="preserve"> </w:t>
      </w:r>
      <w:r w:rsidRPr="00F64AEE">
        <w:t>Processing of Technical Assistance Requests,” or NRR’s COM-106, “Technical</w:t>
      </w:r>
      <w:r w:rsidR="5B00F145" w:rsidRPr="00F64AEE">
        <w:t xml:space="preserve"> </w:t>
      </w:r>
      <w:r w:rsidRPr="00F64AEE">
        <w:t>Assistance Request (TAR) Process,” briefly summarize how the results of that</w:t>
      </w:r>
      <w:r w:rsidR="5E520B3A" w:rsidRPr="00F64AEE">
        <w:t xml:space="preserve"> </w:t>
      </w:r>
      <w:r w:rsidRPr="00F64AEE">
        <w:t>process led to the issue being documented in accordance with the VLSSIR process.</w:t>
      </w:r>
    </w:p>
    <w:p w14:paraId="458804ED" w14:textId="2DC2EC4B" w:rsidR="2100969C" w:rsidRPr="00F64AEE" w:rsidRDefault="2100969C" w:rsidP="009B758A">
      <w:pPr>
        <w:pStyle w:val="BodyText"/>
      </w:pPr>
      <w:r w:rsidRPr="00F64AEE">
        <w:t>The discontinuation of issue evaluation using the VLSSIR process should conclude with</w:t>
      </w:r>
      <w:r w:rsidR="00ED48A1">
        <w:t xml:space="preserve"> </w:t>
      </w:r>
      <w:r w:rsidRPr="00F64AEE">
        <w:t>the following sentences.</w:t>
      </w:r>
    </w:p>
    <w:p w14:paraId="3A8022E9" w14:textId="3AED143E" w:rsidR="2100969C" w:rsidRPr="00F64AEE" w:rsidRDefault="2100969C" w:rsidP="00EE61EE">
      <w:pPr>
        <w:pStyle w:val="BodyText"/>
        <w:ind w:left="360" w:right="360"/>
      </w:pPr>
      <w:r w:rsidRPr="00F64AEE">
        <w:t>“This issue is an unresolved licensing basis question which is determined to be</w:t>
      </w:r>
      <w:r w:rsidR="47EE3A8C" w:rsidRPr="00F64AEE">
        <w:t xml:space="preserve"> </w:t>
      </w:r>
      <w:r w:rsidRPr="00F64AEE">
        <w:t>no greater than SL IV. Inspection and evaluation effort is being discontinued</w:t>
      </w:r>
      <w:r w:rsidR="36DC564B" w:rsidRPr="00F64AEE">
        <w:t xml:space="preserve"> </w:t>
      </w:r>
      <w:r w:rsidRPr="00F64AEE">
        <w:t>using the Very Low Safety Significance Issue Resolution (VLSSIR) process. No</w:t>
      </w:r>
      <w:r w:rsidR="64DF08C1" w:rsidRPr="00F64AEE">
        <w:t xml:space="preserve"> </w:t>
      </w:r>
      <w:r w:rsidRPr="00F64AEE">
        <w:t>further staff evaluation is required.”</w:t>
      </w:r>
    </w:p>
    <w:p w14:paraId="05CF5E62" w14:textId="655C8509" w:rsidR="004A50C4" w:rsidRPr="00F64AEE" w:rsidRDefault="005F0333" w:rsidP="009160E9">
      <w:pPr>
        <w:pStyle w:val="Heading1"/>
        <w:rPr>
          <w:rFonts w:cs="Arial"/>
        </w:rPr>
      </w:pPr>
      <w:r w:rsidRPr="00F64AEE">
        <w:rPr>
          <w:rFonts w:cs="Arial"/>
        </w:rPr>
        <w:t>0610G</w:t>
      </w:r>
      <w:r w:rsidR="004A50C4" w:rsidRPr="00F64AEE">
        <w:rPr>
          <w:rFonts w:cs="Arial"/>
        </w:rPr>
        <w:t>-08</w:t>
      </w:r>
      <w:r w:rsidRPr="00F64AEE">
        <w:rPr>
          <w:rFonts w:cs="Arial"/>
        </w:rPr>
        <w:tab/>
      </w:r>
      <w:r w:rsidR="009160E9" w:rsidRPr="00F64AEE">
        <w:rPr>
          <w:rFonts w:cs="Arial"/>
        </w:rPr>
        <w:t>REFERENCES</w:t>
      </w:r>
    </w:p>
    <w:p w14:paraId="6C1DDE9B" w14:textId="2A515653" w:rsidR="052398AE" w:rsidRPr="00F64AEE" w:rsidRDefault="052398AE" w:rsidP="00F41AB5">
      <w:pPr>
        <w:pStyle w:val="BodyText2"/>
        <w:ind w:left="360" w:hanging="360"/>
      </w:pPr>
      <w:r w:rsidRPr="00F64AEE">
        <w:t>1.</w:t>
      </w:r>
      <w:r w:rsidR="00F41AB5">
        <w:tab/>
      </w:r>
      <w:r w:rsidRPr="00F64AEE">
        <w:t>“NRC Enforcement Policy,” (https://www.nrc.gov/about-nrc/regulatory/enforcement/enforce-pol.html)</w:t>
      </w:r>
    </w:p>
    <w:p w14:paraId="7B3BF7C3" w14:textId="7EEC2047" w:rsidR="052398AE" w:rsidRPr="00F64AEE" w:rsidRDefault="052398AE" w:rsidP="00F41AB5">
      <w:pPr>
        <w:pStyle w:val="BodyText2"/>
        <w:ind w:left="360" w:hanging="360"/>
      </w:pPr>
      <w:r w:rsidRPr="00F64AEE">
        <w:t>2.</w:t>
      </w:r>
      <w:r w:rsidR="00F41AB5">
        <w:tab/>
      </w:r>
      <w:r w:rsidRPr="00F64AEE">
        <w:t>NMSS Policy and Procedure 70-09, “Procedures for Processing of Technical Assistance</w:t>
      </w:r>
      <w:r w:rsidR="00A41D19" w:rsidRPr="00F64AEE">
        <w:t xml:space="preserve"> </w:t>
      </w:r>
      <w:r w:rsidRPr="00F64AEE">
        <w:t xml:space="preserve">Requests” (formally </w:t>
      </w:r>
      <w:proofErr w:type="spellStart"/>
      <w:r w:rsidRPr="00F64AEE">
        <w:t>P&amp;P</w:t>
      </w:r>
      <w:proofErr w:type="spellEnd"/>
      <w:r w:rsidRPr="00F64AEE">
        <w:t xml:space="preserve"> 7-05)</w:t>
      </w:r>
      <w:r w:rsidR="00860031">
        <w:t xml:space="preserve"> (</w:t>
      </w:r>
      <w:r w:rsidR="00C62405">
        <w:t>internal</w:t>
      </w:r>
      <w:r w:rsidR="00860031">
        <w:t xml:space="preserve"> document)</w:t>
      </w:r>
    </w:p>
    <w:p w14:paraId="4694709F" w14:textId="6FA6CE5F" w:rsidR="052398AE" w:rsidRPr="00F64AEE" w:rsidRDefault="052398AE" w:rsidP="00F41AB5">
      <w:pPr>
        <w:pStyle w:val="BodyText2"/>
        <w:ind w:left="360" w:hanging="360"/>
      </w:pPr>
      <w:r w:rsidRPr="00F64AEE">
        <w:t>3.</w:t>
      </w:r>
      <w:r w:rsidR="00F41AB5">
        <w:tab/>
      </w:r>
      <w:r w:rsidRPr="00F64AEE">
        <w:t>NRR Office Instruction COM-106, “Technical Assistance Request (TAR) Process”</w:t>
      </w:r>
      <w:r w:rsidR="00CD2E2F">
        <w:t xml:space="preserve"> (</w:t>
      </w:r>
      <w:r w:rsidR="00C62405">
        <w:t>internal</w:t>
      </w:r>
      <w:r w:rsidR="00CD2E2F">
        <w:t xml:space="preserve"> document)</w:t>
      </w:r>
    </w:p>
    <w:p w14:paraId="4E33B535" w14:textId="77777777" w:rsidR="004A50C4" w:rsidRPr="00F64AEE" w:rsidRDefault="004A50C4" w:rsidP="009160E9">
      <w:pPr>
        <w:pStyle w:val="END"/>
      </w:pPr>
      <w:r w:rsidRPr="00F64AEE">
        <w:t>END</w:t>
      </w:r>
    </w:p>
    <w:p w14:paraId="6C3EAFFE" w14:textId="77777777" w:rsidR="00053D1A" w:rsidRPr="00F64AEE" w:rsidRDefault="00053D1A" w:rsidP="002B2651">
      <w:pPr>
        <w:pStyle w:val="BodyText"/>
      </w:pPr>
    </w:p>
    <w:p w14:paraId="3BF29BD5" w14:textId="77777777" w:rsidR="00053D1A" w:rsidRPr="00F64AEE" w:rsidRDefault="00053D1A" w:rsidP="002B2651">
      <w:pPr>
        <w:pStyle w:val="BodyText"/>
        <w:sectPr w:rsidR="00053D1A" w:rsidRPr="00F64AEE" w:rsidSect="003A4EF0">
          <w:footerReference w:type="default" r:id="rId12"/>
          <w:pgSz w:w="12240" w:h="15840"/>
          <w:pgMar w:top="1440" w:right="1440" w:bottom="1440" w:left="1440" w:header="720" w:footer="720" w:gutter="0"/>
          <w:cols w:space="720"/>
          <w:docGrid w:linePitch="360"/>
        </w:sectPr>
      </w:pPr>
    </w:p>
    <w:p w14:paraId="65511E42" w14:textId="6C833302" w:rsidR="00436A19" w:rsidRPr="00F64AEE" w:rsidRDefault="00436A19" w:rsidP="00E761CA">
      <w:pPr>
        <w:pStyle w:val="attachmenttitle"/>
        <w:rPr>
          <w:rFonts w:eastAsiaTheme="minorHAnsi"/>
        </w:rPr>
      </w:pPr>
      <w:r w:rsidRPr="00F64AEE">
        <w:rPr>
          <w:rFonts w:eastAsiaTheme="minorHAnsi"/>
        </w:rPr>
        <w:lastRenderedPageBreak/>
        <w:t xml:space="preserve">Attachment 1: Revision History for IMC </w:t>
      </w:r>
      <w:r w:rsidR="00A41D19" w:rsidRPr="00F64AEE">
        <w:rPr>
          <w:rFonts w:eastAsiaTheme="minorHAnsi"/>
        </w:rPr>
        <w:t>0610</w:t>
      </w:r>
      <w:r w:rsidRPr="00F64AEE">
        <w:rPr>
          <w:rFonts w:eastAsiaTheme="minorHAnsi"/>
        </w:rPr>
        <w:t xml:space="preserve"> A</w:t>
      </w:r>
      <w:r w:rsidR="00BA0C92" w:rsidRPr="00F64AEE">
        <w:rPr>
          <w:rFonts w:eastAsiaTheme="minorHAnsi"/>
        </w:rPr>
        <w:t xml:space="preserve">ppendix </w:t>
      </w:r>
      <w:r w:rsidR="00A41D19" w:rsidRPr="00F64AEE">
        <w:rPr>
          <w:rFonts w:eastAsiaTheme="minorHAnsi"/>
        </w:rPr>
        <w:t>G</w:t>
      </w:r>
    </w:p>
    <w:tbl>
      <w:tblPr>
        <w:tblStyle w:val="IM"/>
        <w:tblW w:w="0" w:type="auto"/>
        <w:tblLook w:val="04A0" w:firstRow="1" w:lastRow="0" w:firstColumn="1" w:lastColumn="0" w:noHBand="0" w:noVBand="1"/>
      </w:tblPr>
      <w:tblGrid>
        <w:gridCol w:w="1795"/>
        <w:gridCol w:w="2070"/>
        <w:gridCol w:w="4860"/>
        <w:gridCol w:w="1800"/>
        <w:gridCol w:w="2425"/>
      </w:tblGrid>
      <w:tr w:rsidR="00436A19" w:rsidRPr="00F64AEE" w14:paraId="0B4052E3" w14:textId="77777777" w:rsidTr="00F9093B">
        <w:tc>
          <w:tcPr>
            <w:tcW w:w="1795" w:type="dxa"/>
          </w:tcPr>
          <w:p w14:paraId="7402A8AF" w14:textId="77777777" w:rsidR="00436A19" w:rsidRPr="00F64AEE" w:rsidRDefault="00436A19" w:rsidP="009F4B79">
            <w:pPr>
              <w:pStyle w:val="BodyText-table"/>
              <w:rPr>
                <w:rFonts w:cs="Arial"/>
              </w:rPr>
            </w:pPr>
            <w:r w:rsidRPr="00F64AEE">
              <w:rPr>
                <w:rFonts w:cs="Arial"/>
              </w:rPr>
              <w:t>Commitment Tracking Number</w:t>
            </w:r>
          </w:p>
        </w:tc>
        <w:tc>
          <w:tcPr>
            <w:tcW w:w="2070" w:type="dxa"/>
          </w:tcPr>
          <w:p w14:paraId="250E3232" w14:textId="77777777" w:rsidR="00436A19" w:rsidRPr="00F64AEE" w:rsidRDefault="00436A19" w:rsidP="009F4B79">
            <w:pPr>
              <w:pStyle w:val="BodyText-table"/>
              <w:rPr>
                <w:rFonts w:cs="Arial"/>
              </w:rPr>
            </w:pPr>
            <w:r w:rsidRPr="00F64AEE">
              <w:rPr>
                <w:rFonts w:cs="Arial"/>
              </w:rPr>
              <w:t>Accession Number</w:t>
            </w:r>
          </w:p>
          <w:p w14:paraId="2CA85BF1" w14:textId="77777777" w:rsidR="00436A19" w:rsidRPr="00F64AEE" w:rsidRDefault="00436A19" w:rsidP="009F4B79">
            <w:pPr>
              <w:pStyle w:val="BodyText-table"/>
              <w:rPr>
                <w:rFonts w:cs="Arial"/>
              </w:rPr>
            </w:pPr>
            <w:r w:rsidRPr="00F64AEE">
              <w:rPr>
                <w:rFonts w:cs="Arial"/>
              </w:rPr>
              <w:t>Issue Date</w:t>
            </w:r>
          </w:p>
          <w:p w14:paraId="51DBF3BB" w14:textId="77777777" w:rsidR="00436A19" w:rsidRPr="00F64AEE" w:rsidRDefault="00436A19" w:rsidP="009F4B79">
            <w:pPr>
              <w:pStyle w:val="BodyText-table"/>
              <w:rPr>
                <w:rFonts w:cs="Arial"/>
              </w:rPr>
            </w:pPr>
            <w:r w:rsidRPr="00F64AEE">
              <w:rPr>
                <w:rFonts w:cs="Arial"/>
              </w:rPr>
              <w:t>Change Notice</w:t>
            </w:r>
          </w:p>
        </w:tc>
        <w:tc>
          <w:tcPr>
            <w:tcW w:w="4860" w:type="dxa"/>
          </w:tcPr>
          <w:p w14:paraId="7E223C33" w14:textId="77777777" w:rsidR="00436A19" w:rsidRPr="00F64AEE" w:rsidRDefault="00436A19" w:rsidP="009F4B79">
            <w:pPr>
              <w:pStyle w:val="BodyText-table"/>
              <w:rPr>
                <w:rFonts w:cs="Arial"/>
              </w:rPr>
            </w:pPr>
            <w:r w:rsidRPr="00F64AEE">
              <w:rPr>
                <w:rFonts w:cs="Arial"/>
              </w:rPr>
              <w:t>Description of Change</w:t>
            </w:r>
          </w:p>
        </w:tc>
        <w:tc>
          <w:tcPr>
            <w:tcW w:w="1800" w:type="dxa"/>
          </w:tcPr>
          <w:p w14:paraId="026C669E" w14:textId="77777777" w:rsidR="00436A19" w:rsidRPr="00F64AEE" w:rsidRDefault="00436A19" w:rsidP="009F4B79">
            <w:pPr>
              <w:pStyle w:val="BodyText-table"/>
              <w:rPr>
                <w:rFonts w:cs="Arial"/>
              </w:rPr>
            </w:pPr>
            <w:r w:rsidRPr="00F64AEE">
              <w:rPr>
                <w:rFonts w:cs="Arial"/>
              </w:rPr>
              <w:t>Description of Training Required and Completion Date</w:t>
            </w:r>
          </w:p>
        </w:tc>
        <w:tc>
          <w:tcPr>
            <w:tcW w:w="2425" w:type="dxa"/>
          </w:tcPr>
          <w:p w14:paraId="13A97911" w14:textId="77777777" w:rsidR="00436A19" w:rsidRPr="00F64AEE" w:rsidRDefault="00436A19" w:rsidP="009F4B79">
            <w:pPr>
              <w:pStyle w:val="BodyText-table"/>
              <w:rPr>
                <w:rFonts w:cs="Arial"/>
              </w:rPr>
            </w:pPr>
            <w:r w:rsidRPr="00F64AEE">
              <w:rPr>
                <w:rFonts w:cs="Arial"/>
              </w:rPr>
              <w:t>Comment Resolution and Closed Feedback Form Accession Number</w:t>
            </w:r>
          </w:p>
          <w:p w14:paraId="67964775" w14:textId="77777777" w:rsidR="00436A19" w:rsidRPr="00F64AEE" w:rsidRDefault="00436A19" w:rsidP="009F4B79">
            <w:pPr>
              <w:pStyle w:val="BodyText-table"/>
              <w:rPr>
                <w:rFonts w:cs="Arial"/>
              </w:rPr>
            </w:pPr>
            <w:r w:rsidRPr="00F64AEE">
              <w:rPr>
                <w:rFonts w:cs="Arial"/>
              </w:rPr>
              <w:t>(Pre-Decisional Non-Public Information)</w:t>
            </w:r>
          </w:p>
        </w:tc>
      </w:tr>
      <w:tr w:rsidR="00436A19" w:rsidRPr="00F64AEE" w14:paraId="78430338" w14:textId="77777777" w:rsidTr="00F9093B">
        <w:trPr>
          <w:tblHeader w:val="0"/>
        </w:trPr>
        <w:tc>
          <w:tcPr>
            <w:tcW w:w="1795" w:type="dxa"/>
          </w:tcPr>
          <w:p w14:paraId="3DB879D9" w14:textId="77777777" w:rsidR="00436A19" w:rsidRPr="00F64AEE" w:rsidRDefault="00436A19" w:rsidP="009F4B79">
            <w:pPr>
              <w:pStyle w:val="BodyText-table"/>
              <w:rPr>
                <w:rFonts w:cs="Arial"/>
              </w:rPr>
            </w:pPr>
          </w:p>
        </w:tc>
        <w:tc>
          <w:tcPr>
            <w:tcW w:w="2070" w:type="dxa"/>
          </w:tcPr>
          <w:p w14:paraId="5CEB0E82" w14:textId="6E743917" w:rsidR="00B93290" w:rsidRDefault="00B93290" w:rsidP="00B93290">
            <w:pPr>
              <w:pStyle w:val="Default"/>
              <w:rPr>
                <w:sz w:val="22"/>
                <w:szCs w:val="22"/>
              </w:rPr>
            </w:pPr>
            <w:r w:rsidRPr="00F64AEE">
              <w:rPr>
                <w:sz w:val="22"/>
                <w:szCs w:val="22"/>
              </w:rPr>
              <w:t>ML23291A357</w:t>
            </w:r>
            <w:r w:rsidR="005E2145">
              <w:rPr>
                <w:sz w:val="22"/>
                <w:szCs w:val="22"/>
              </w:rPr>
              <w:br/>
            </w:r>
            <w:r w:rsidR="00EC6C3F">
              <w:rPr>
                <w:sz w:val="22"/>
                <w:szCs w:val="22"/>
              </w:rPr>
              <w:t>04/</w:t>
            </w:r>
            <w:r w:rsidR="000E05E8">
              <w:rPr>
                <w:sz w:val="22"/>
                <w:szCs w:val="22"/>
              </w:rPr>
              <w:t>23</w:t>
            </w:r>
            <w:r w:rsidR="00EC6C3F">
              <w:rPr>
                <w:sz w:val="22"/>
                <w:szCs w:val="22"/>
              </w:rPr>
              <w:t>/24</w:t>
            </w:r>
          </w:p>
          <w:p w14:paraId="3F39E2D2" w14:textId="1E6D1A0B" w:rsidR="00ED48A1" w:rsidRPr="00F64AEE" w:rsidRDefault="00ED48A1" w:rsidP="00B93290">
            <w:pPr>
              <w:pStyle w:val="Default"/>
              <w:rPr>
                <w:sz w:val="22"/>
                <w:szCs w:val="22"/>
              </w:rPr>
            </w:pPr>
            <w:r>
              <w:rPr>
                <w:sz w:val="22"/>
                <w:szCs w:val="22"/>
              </w:rPr>
              <w:t>CN 24-</w:t>
            </w:r>
            <w:r w:rsidR="00EC6C3F">
              <w:rPr>
                <w:sz w:val="22"/>
                <w:szCs w:val="22"/>
              </w:rPr>
              <w:t>013</w:t>
            </w:r>
          </w:p>
          <w:p w14:paraId="69275A30" w14:textId="77777777" w:rsidR="00436A19" w:rsidRPr="00F64AEE" w:rsidRDefault="00436A19" w:rsidP="009F4B79">
            <w:pPr>
              <w:pStyle w:val="BodyText-table"/>
              <w:rPr>
                <w:rFonts w:cs="Arial"/>
              </w:rPr>
            </w:pPr>
          </w:p>
        </w:tc>
        <w:tc>
          <w:tcPr>
            <w:tcW w:w="4860" w:type="dxa"/>
          </w:tcPr>
          <w:p w14:paraId="25BBD3E8" w14:textId="6E2C7D1C" w:rsidR="00436A19" w:rsidRPr="00F64AEE" w:rsidRDefault="00A41D19" w:rsidP="009F4B79">
            <w:pPr>
              <w:pStyle w:val="BodyText-table"/>
              <w:rPr>
                <w:rFonts w:cs="Arial"/>
              </w:rPr>
            </w:pPr>
            <w:r w:rsidRPr="00F64AEE">
              <w:rPr>
                <w:rFonts w:cs="Arial"/>
              </w:rPr>
              <w:t>Initial issuance of the appendix to formalize interim staff guidance for NMSS implementation of the Very Low Safety Significance Issue Resolution Process. See Memo from John W. Lubinski, “Office of Nuclear Material Safety and Safeguards Implementation of Very Low Safety Significance Issue Resolution Process,” dated July 3, 2023 (ADAMS Accession No. ML22353A596).</w:t>
            </w:r>
          </w:p>
        </w:tc>
        <w:tc>
          <w:tcPr>
            <w:tcW w:w="1800" w:type="dxa"/>
          </w:tcPr>
          <w:p w14:paraId="31BD3769" w14:textId="490B2041" w:rsidR="00436A19" w:rsidRPr="00F64AEE" w:rsidRDefault="00A41D19" w:rsidP="009F4B79">
            <w:pPr>
              <w:pStyle w:val="BodyText-table"/>
              <w:rPr>
                <w:rFonts w:cs="Arial"/>
              </w:rPr>
            </w:pPr>
            <w:r w:rsidRPr="00F64AEE">
              <w:rPr>
                <w:rFonts w:cs="Arial"/>
              </w:rPr>
              <w:t>None.</w:t>
            </w:r>
          </w:p>
        </w:tc>
        <w:tc>
          <w:tcPr>
            <w:tcW w:w="2425" w:type="dxa"/>
          </w:tcPr>
          <w:p w14:paraId="43037F9A" w14:textId="77777777" w:rsidR="00436A19" w:rsidRPr="00F64AEE" w:rsidRDefault="00436A19" w:rsidP="009F4B79">
            <w:pPr>
              <w:pStyle w:val="BodyText-table"/>
              <w:rPr>
                <w:rFonts w:cs="Arial"/>
              </w:rPr>
            </w:pPr>
          </w:p>
        </w:tc>
      </w:tr>
    </w:tbl>
    <w:p w14:paraId="372760EF" w14:textId="77777777" w:rsidR="00053D1A" w:rsidRPr="00F64AEE" w:rsidRDefault="00053D1A" w:rsidP="002B2651">
      <w:pPr>
        <w:pStyle w:val="BodyText"/>
      </w:pPr>
    </w:p>
    <w:sectPr w:rsidR="00053D1A" w:rsidRPr="00F64AEE">
      <w:footerReference w:type="default" r:id="rId13"/>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04B59" w14:textId="77777777" w:rsidR="003A4EF0" w:rsidRDefault="003A4EF0" w:rsidP="00436A19">
      <w:r>
        <w:separator/>
      </w:r>
    </w:p>
  </w:endnote>
  <w:endnote w:type="continuationSeparator" w:id="0">
    <w:p w14:paraId="6704CF72" w14:textId="77777777" w:rsidR="003A4EF0" w:rsidRDefault="003A4EF0" w:rsidP="00436A19">
      <w:r>
        <w:continuationSeparator/>
      </w:r>
    </w:p>
  </w:endnote>
  <w:endnote w:type="continuationNotice" w:id="1">
    <w:p w14:paraId="4BF7D083" w14:textId="77777777" w:rsidR="003A4EF0" w:rsidRDefault="003A4E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D5289" w14:textId="774B69DF" w:rsidR="00436A19" w:rsidRDefault="00B47A57" w:rsidP="00912A84">
    <w:pPr>
      <w:pStyle w:val="Footer"/>
      <w:spacing w:after="0"/>
    </w:pPr>
    <w:r>
      <w:t xml:space="preserve">Issue Date: </w:t>
    </w:r>
    <w:r w:rsidR="000E05E8">
      <w:t>04/23/24</w:t>
    </w:r>
    <w:r w:rsidR="00436A19">
      <w:ptab w:relativeTo="margin" w:alignment="center" w:leader="none"/>
    </w:r>
    <w:r w:rsidR="00436A19">
      <w:fldChar w:fldCharType="begin"/>
    </w:r>
    <w:r w:rsidR="00436A19">
      <w:instrText xml:space="preserve"> PAGE   \* MERGEFORMAT </w:instrText>
    </w:r>
    <w:r w:rsidR="00436A19">
      <w:fldChar w:fldCharType="separate"/>
    </w:r>
    <w:r w:rsidR="00436A19">
      <w:rPr>
        <w:noProof/>
      </w:rPr>
      <w:t>1</w:t>
    </w:r>
    <w:r w:rsidR="00436A19">
      <w:rPr>
        <w:noProof/>
      </w:rPr>
      <w:fldChar w:fldCharType="end"/>
    </w:r>
    <w:r w:rsidR="00436A19">
      <w:ptab w:relativeTo="margin" w:alignment="right" w:leader="none"/>
    </w:r>
    <w:r w:rsidR="00F05F32">
      <w:t>0610</w:t>
    </w:r>
    <w:r w:rsidR="00936458">
      <w:t xml:space="preserve"> A</w:t>
    </w:r>
    <w:r w:rsidR="009A0CEA">
      <w:t>pp</w:t>
    </w:r>
    <w:r w:rsidR="00936458">
      <w:t xml:space="preserve"> </w:t>
    </w:r>
    <w:r w:rsidR="00F05F32">
      <w:t>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56DFB" w14:textId="05EC4F94" w:rsidR="00E867A9" w:rsidRDefault="00936458" w:rsidP="000E05E8">
    <w:pPr>
      <w:pStyle w:val="Footer"/>
      <w:spacing w:after="0"/>
    </w:pPr>
    <w:r>
      <w:t>Issue Date:</w:t>
    </w:r>
    <w:r w:rsidR="005E2145">
      <w:t xml:space="preserve"> </w:t>
    </w:r>
    <w:r w:rsidR="000E05E8">
      <w:t>04/23/24</w:t>
    </w:r>
    <w:r>
      <w:ptab w:relativeTo="margin" w:alignment="center" w:leader="none"/>
    </w:r>
    <w:r>
      <w:t>Att1-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0</w:t>
    </w:r>
    <w:r w:rsidR="005E2145">
      <w:t>610</w:t>
    </w:r>
    <w:r w:rsidR="00436A19">
      <w:t xml:space="preserve"> A</w:t>
    </w:r>
    <w:r w:rsidR="009A0CEA">
      <w:t>pp</w:t>
    </w:r>
    <w:r w:rsidR="00436A19">
      <w:t xml:space="preserve"> </w:t>
    </w:r>
    <w:r w:rsidR="005E2145">
      <w:t>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F2608" w14:textId="77777777" w:rsidR="003A4EF0" w:rsidRDefault="003A4EF0" w:rsidP="00436A19">
      <w:r>
        <w:separator/>
      </w:r>
    </w:p>
  </w:footnote>
  <w:footnote w:type="continuationSeparator" w:id="0">
    <w:p w14:paraId="2C59F2C8" w14:textId="77777777" w:rsidR="003A4EF0" w:rsidRDefault="003A4EF0" w:rsidP="00436A19">
      <w:r>
        <w:continuationSeparator/>
      </w:r>
    </w:p>
  </w:footnote>
  <w:footnote w:type="continuationNotice" w:id="1">
    <w:p w14:paraId="1AFE1E83" w14:textId="77777777" w:rsidR="003A4EF0" w:rsidRDefault="003A4EF0"/>
  </w:footnote>
  <w:footnote w:id="2">
    <w:p w14:paraId="4F0CF82E" w14:textId="5488507D" w:rsidR="00F05F32" w:rsidRDefault="00F05F32">
      <w:pPr>
        <w:pStyle w:val="FootnoteText"/>
      </w:pPr>
      <w:r>
        <w:rPr>
          <w:rStyle w:val="FootnoteReference"/>
        </w:rPr>
        <w:footnoteRef/>
      </w:r>
      <w:r>
        <w:t xml:space="preserve"> </w:t>
      </w:r>
      <w:r w:rsidRPr="00F05F32">
        <w:t>Although the definition for VLSSIR refers to "safety significance," the VLSSIR process applies to a broad range of regulated areas related to safety, including security, emergency planning and preparedness, documentation control, and reporting.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24674D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000001"/>
    <w:multiLevelType w:val="multilevel"/>
    <w:tmpl w:val="280E2706"/>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D"/>
    <w:multiLevelType w:val="multilevel"/>
    <w:tmpl w:val="996AFF9E"/>
    <w:lvl w:ilvl="0">
      <w:start w:val="1"/>
      <w:numFmt w:val="lowerLetter"/>
      <w:lvlText w:val="%1."/>
      <w:lvlJc w:val="left"/>
    </w:lvl>
    <w:lvl w:ilvl="1">
      <w:start w:val="1"/>
      <w:numFmt w:val="lowerLetter"/>
      <w:lvlText w:val="%2."/>
      <w:lvlJc w:val="left"/>
    </w:lvl>
    <w:lvl w:ilvl="2">
      <w:start w:val="1"/>
      <w:numFmt w:val="decimal"/>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15:restartNumberingAfterBreak="0">
    <w:nsid w:val="038898A0"/>
    <w:multiLevelType w:val="hybridMultilevel"/>
    <w:tmpl w:val="27506CC8"/>
    <w:lvl w:ilvl="0" w:tplc="9D0A1688">
      <w:start w:val="1"/>
      <w:numFmt w:val="bullet"/>
      <w:lvlText w:val=""/>
      <w:lvlJc w:val="left"/>
      <w:pPr>
        <w:ind w:left="720" w:hanging="360"/>
      </w:pPr>
      <w:rPr>
        <w:rFonts w:ascii="Symbol" w:hAnsi="Symbol" w:hint="default"/>
      </w:rPr>
    </w:lvl>
    <w:lvl w:ilvl="1" w:tplc="CF92AF80">
      <w:start w:val="1"/>
      <w:numFmt w:val="bullet"/>
      <w:lvlText w:val="o"/>
      <w:lvlJc w:val="left"/>
      <w:pPr>
        <w:ind w:left="1440" w:hanging="360"/>
      </w:pPr>
      <w:rPr>
        <w:rFonts w:ascii="Courier New" w:hAnsi="Courier New" w:hint="default"/>
      </w:rPr>
    </w:lvl>
    <w:lvl w:ilvl="2" w:tplc="4CCA6E6C">
      <w:start w:val="1"/>
      <w:numFmt w:val="bullet"/>
      <w:lvlText w:val=""/>
      <w:lvlJc w:val="left"/>
      <w:pPr>
        <w:ind w:left="2160" w:hanging="360"/>
      </w:pPr>
      <w:rPr>
        <w:rFonts w:ascii="Wingdings" w:hAnsi="Wingdings" w:hint="default"/>
      </w:rPr>
    </w:lvl>
    <w:lvl w:ilvl="3" w:tplc="83EEC9EE">
      <w:start w:val="1"/>
      <w:numFmt w:val="bullet"/>
      <w:lvlText w:val=""/>
      <w:lvlJc w:val="left"/>
      <w:pPr>
        <w:ind w:left="2880" w:hanging="360"/>
      </w:pPr>
      <w:rPr>
        <w:rFonts w:ascii="Symbol" w:hAnsi="Symbol" w:hint="default"/>
      </w:rPr>
    </w:lvl>
    <w:lvl w:ilvl="4" w:tplc="4E2444EC">
      <w:start w:val="1"/>
      <w:numFmt w:val="bullet"/>
      <w:lvlText w:val="o"/>
      <w:lvlJc w:val="left"/>
      <w:pPr>
        <w:ind w:left="3600" w:hanging="360"/>
      </w:pPr>
      <w:rPr>
        <w:rFonts w:ascii="Courier New" w:hAnsi="Courier New" w:hint="default"/>
      </w:rPr>
    </w:lvl>
    <w:lvl w:ilvl="5" w:tplc="A2680FE0">
      <w:start w:val="1"/>
      <w:numFmt w:val="bullet"/>
      <w:lvlText w:val=""/>
      <w:lvlJc w:val="left"/>
      <w:pPr>
        <w:ind w:left="4320" w:hanging="360"/>
      </w:pPr>
      <w:rPr>
        <w:rFonts w:ascii="Wingdings" w:hAnsi="Wingdings" w:hint="default"/>
      </w:rPr>
    </w:lvl>
    <w:lvl w:ilvl="6" w:tplc="4534287A">
      <w:start w:val="1"/>
      <w:numFmt w:val="bullet"/>
      <w:lvlText w:val=""/>
      <w:lvlJc w:val="left"/>
      <w:pPr>
        <w:ind w:left="5040" w:hanging="360"/>
      </w:pPr>
      <w:rPr>
        <w:rFonts w:ascii="Symbol" w:hAnsi="Symbol" w:hint="default"/>
      </w:rPr>
    </w:lvl>
    <w:lvl w:ilvl="7" w:tplc="28360A84">
      <w:start w:val="1"/>
      <w:numFmt w:val="bullet"/>
      <w:lvlText w:val="o"/>
      <w:lvlJc w:val="left"/>
      <w:pPr>
        <w:ind w:left="5760" w:hanging="360"/>
      </w:pPr>
      <w:rPr>
        <w:rFonts w:ascii="Courier New" w:hAnsi="Courier New" w:hint="default"/>
      </w:rPr>
    </w:lvl>
    <w:lvl w:ilvl="8" w:tplc="BC76B32E">
      <w:start w:val="1"/>
      <w:numFmt w:val="bullet"/>
      <w:lvlText w:val=""/>
      <w:lvlJc w:val="left"/>
      <w:pPr>
        <w:ind w:left="6480" w:hanging="360"/>
      </w:pPr>
      <w:rPr>
        <w:rFonts w:ascii="Wingdings" w:hAnsi="Wingdings" w:hint="default"/>
      </w:rPr>
    </w:lvl>
  </w:abstractNum>
  <w:abstractNum w:abstractNumId="4" w15:restartNumberingAfterBreak="0">
    <w:nsid w:val="0683A32B"/>
    <w:multiLevelType w:val="hybridMultilevel"/>
    <w:tmpl w:val="50FAE2CE"/>
    <w:lvl w:ilvl="0" w:tplc="95DCBDF8">
      <w:start w:val="1"/>
      <w:numFmt w:val="lowerLetter"/>
      <w:lvlText w:val="%1."/>
      <w:lvlJc w:val="left"/>
      <w:pPr>
        <w:ind w:left="720" w:hanging="360"/>
      </w:pPr>
    </w:lvl>
    <w:lvl w:ilvl="1" w:tplc="54665498">
      <w:start w:val="1"/>
      <w:numFmt w:val="lowerLetter"/>
      <w:lvlText w:val="%2."/>
      <w:lvlJc w:val="left"/>
      <w:pPr>
        <w:ind w:left="1440" w:hanging="360"/>
      </w:pPr>
    </w:lvl>
    <w:lvl w:ilvl="2" w:tplc="CC1CC9B6">
      <w:start w:val="1"/>
      <w:numFmt w:val="lowerRoman"/>
      <w:lvlText w:val="%3."/>
      <w:lvlJc w:val="right"/>
      <w:pPr>
        <w:ind w:left="2160" w:hanging="180"/>
      </w:pPr>
    </w:lvl>
    <w:lvl w:ilvl="3" w:tplc="F22E9882">
      <w:start w:val="1"/>
      <w:numFmt w:val="decimal"/>
      <w:lvlText w:val="%4."/>
      <w:lvlJc w:val="left"/>
      <w:pPr>
        <w:ind w:left="2880" w:hanging="360"/>
      </w:pPr>
    </w:lvl>
    <w:lvl w:ilvl="4" w:tplc="4926A7AE">
      <w:start w:val="1"/>
      <w:numFmt w:val="lowerLetter"/>
      <w:lvlText w:val="%5."/>
      <w:lvlJc w:val="left"/>
      <w:pPr>
        <w:ind w:left="3600" w:hanging="360"/>
      </w:pPr>
    </w:lvl>
    <w:lvl w:ilvl="5" w:tplc="2AA21394">
      <w:start w:val="1"/>
      <w:numFmt w:val="lowerRoman"/>
      <w:lvlText w:val="%6."/>
      <w:lvlJc w:val="right"/>
      <w:pPr>
        <w:ind w:left="4320" w:hanging="180"/>
      </w:pPr>
    </w:lvl>
    <w:lvl w:ilvl="6" w:tplc="66C4F9E8">
      <w:start w:val="1"/>
      <w:numFmt w:val="decimal"/>
      <w:lvlText w:val="%7."/>
      <w:lvlJc w:val="left"/>
      <w:pPr>
        <w:ind w:left="5040" w:hanging="360"/>
      </w:pPr>
    </w:lvl>
    <w:lvl w:ilvl="7" w:tplc="D9A8A686">
      <w:start w:val="1"/>
      <w:numFmt w:val="lowerLetter"/>
      <w:lvlText w:val="%8."/>
      <w:lvlJc w:val="left"/>
      <w:pPr>
        <w:ind w:left="5760" w:hanging="360"/>
      </w:pPr>
    </w:lvl>
    <w:lvl w:ilvl="8" w:tplc="05608552">
      <w:start w:val="1"/>
      <w:numFmt w:val="lowerRoman"/>
      <w:lvlText w:val="%9."/>
      <w:lvlJc w:val="right"/>
      <w:pPr>
        <w:ind w:left="6480" w:hanging="180"/>
      </w:pPr>
    </w:lvl>
  </w:abstractNum>
  <w:abstractNum w:abstractNumId="5" w15:restartNumberingAfterBreak="0">
    <w:nsid w:val="198A4788"/>
    <w:multiLevelType w:val="hybridMultilevel"/>
    <w:tmpl w:val="C0CE2584"/>
    <w:lvl w:ilvl="0" w:tplc="C5469B6A">
      <w:start w:val="1"/>
      <w:numFmt w:val="lowerLetter"/>
      <w:lvlText w:val="%1."/>
      <w:lvlJc w:val="left"/>
      <w:pPr>
        <w:ind w:left="720" w:hanging="360"/>
      </w:pPr>
    </w:lvl>
    <w:lvl w:ilvl="1" w:tplc="BA001BC2">
      <w:start w:val="1"/>
      <w:numFmt w:val="lowerLetter"/>
      <w:lvlText w:val="%2."/>
      <w:lvlJc w:val="left"/>
      <w:pPr>
        <w:ind w:left="1440" w:hanging="360"/>
      </w:pPr>
    </w:lvl>
    <w:lvl w:ilvl="2" w:tplc="483ECA02">
      <w:start w:val="1"/>
      <w:numFmt w:val="lowerRoman"/>
      <w:lvlText w:val="%3."/>
      <w:lvlJc w:val="right"/>
      <w:pPr>
        <w:ind w:left="2160" w:hanging="180"/>
      </w:pPr>
    </w:lvl>
    <w:lvl w:ilvl="3" w:tplc="6268C49C">
      <w:start w:val="1"/>
      <w:numFmt w:val="decimal"/>
      <w:lvlText w:val="%4."/>
      <w:lvlJc w:val="left"/>
      <w:pPr>
        <w:ind w:left="2880" w:hanging="360"/>
      </w:pPr>
    </w:lvl>
    <w:lvl w:ilvl="4" w:tplc="443AC652">
      <w:start w:val="1"/>
      <w:numFmt w:val="lowerLetter"/>
      <w:lvlText w:val="%5."/>
      <w:lvlJc w:val="left"/>
      <w:pPr>
        <w:ind w:left="3600" w:hanging="360"/>
      </w:pPr>
    </w:lvl>
    <w:lvl w:ilvl="5" w:tplc="ACB676FC">
      <w:start w:val="1"/>
      <w:numFmt w:val="lowerRoman"/>
      <w:lvlText w:val="%6."/>
      <w:lvlJc w:val="right"/>
      <w:pPr>
        <w:ind w:left="4320" w:hanging="180"/>
      </w:pPr>
    </w:lvl>
    <w:lvl w:ilvl="6" w:tplc="3A10C2EE">
      <w:start w:val="1"/>
      <w:numFmt w:val="decimal"/>
      <w:lvlText w:val="%7."/>
      <w:lvlJc w:val="left"/>
      <w:pPr>
        <w:ind w:left="5040" w:hanging="360"/>
      </w:pPr>
    </w:lvl>
    <w:lvl w:ilvl="7" w:tplc="962C9674">
      <w:start w:val="1"/>
      <w:numFmt w:val="lowerLetter"/>
      <w:lvlText w:val="%8."/>
      <w:lvlJc w:val="left"/>
      <w:pPr>
        <w:ind w:left="5760" w:hanging="360"/>
      </w:pPr>
    </w:lvl>
    <w:lvl w:ilvl="8" w:tplc="7D78E0FC">
      <w:start w:val="1"/>
      <w:numFmt w:val="lowerRoman"/>
      <w:lvlText w:val="%9."/>
      <w:lvlJc w:val="right"/>
      <w:pPr>
        <w:ind w:left="6480" w:hanging="180"/>
      </w:pPr>
    </w:lvl>
  </w:abstractNum>
  <w:abstractNum w:abstractNumId="6" w15:restartNumberingAfterBreak="0">
    <w:nsid w:val="255412EF"/>
    <w:multiLevelType w:val="hybridMultilevel"/>
    <w:tmpl w:val="782CB454"/>
    <w:lvl w:ilvl="0" w:tplc="7D3C0056">
      <w:start w:val="1"/>
      <w:numFmt w:val="lowerLetter"/>
      <w:lvlText w:val="%1."/>
      <w:lvlJc w:val="left"/>
      <w:pPr>
        <w:ind w:left="720" w:hanging="360"/>
      </w:pPr>
    </w:lvl>
    <w:lvl w:ilvl="1" w:tplc="392CA3F4">
      <w:start w:val="1"/>
      <w:numFmt w:val="lowerLetter"/>
      <w:lvlText w:val="%2."/>
      <w:lvlJc w:val="left"/>
      <w:pPr>
        <w:ind w:left="1440" w:hanging="360"/>
      </w:pPr>
    </w:lvl>
    <w:lvl w:ilvl="2" w:tplc="3A9E31E6">
      <w:start w:val="1"/>
      <w:numFmt w:val="lowerRoman"/>
      <w:lvlText w:val="%3."/>
      <w:lvlJc w:val="right"/>
      <w:pPr>
        <w:ind w:left="2160" w:hanging="180"/>
      </w:pPr>
    </w:lvl>
    <w:lvl w:ilvl="3" w:tplc="AE5464DC">
      <w:start w:val="1"/>
      <w:numFmt w:val="decimal"/>
      <w:lvlText w:val="%4."/>
      <w:lvlJc w:val="left"/>
      <w:pPr>
        <w:ind w:left="2880" w:hanging="360"/>
      </w:pPr>
    </w:lvl>
    <w:lvl w:ilvl="4" w:tplc="BEFEA0C6">
      <w:start w:val="1"/>
      <w:numFmt w:val="lowerLetter"/>
      <w:lvlText w:val="%5."/>
      <w:lvlJc w:val="left"/>
      <w:pPr>
        <w:ind w:left="3600" w:hanging="360"/>
      </w:pPr>
    </w:lvl>
    <w:lvl w:ilvl="5" w:tplc="48BE2B1C">
      <w:start w:val="1"/>
      <w:numFmt w:val="lowerRoman"/>
      <w:lvlText w:val="%6."/>
      <w:lvlJc w:val="right"/>
      <w:pPr>
        <w:ind w:left="4320" w:hanging="180"/>
      </w:pPr>
    </w:lvl>
    <w:lvl w:ilvl="6" w:tplc="23468044">
      <w:start w:val="1"/>
      <w:numFmt w:val="decimal"/>
      <w:lvlText w:val="%7."/>
      <w:lvlJc w:val="left"/>
      <w:pPr>
        <w:ind w:left="5040" w:hanging="360"/>
      </w:pPr>
    </w:lvl>
    <w:lvl w:ilvl="7" w:tplc="0F9894DA">
      <w:start w:val="1"/>
      <w:numFmt w:val="lowerLetter"/>
      <w:lvlText w:val="%8."/>
      <w:lvlJc w:val="left"/>
      <w:pPr>
        <w:ind w:left="5760" w:hanging="360"/>
      </w:pPr>
    </w:lvl>
    <w:lvl w:ilvl="8" w:tplc="17F2FDA4">
      <w:start w:val="1"/>
      <w:numFmt w:val="lowerRoman"/>
      <w:lvlText w:val="%9."/>
      <w:lvlJc w:val="right"/>
      <w:pPr>
        <w:ind w:left="6480" w:hanging="180"/>
      </w:pPr>
    </w:lvl>
  </w:abstractNum>
  <w:abstractNum w:abstractNumId="7" w15:restartNumberingAfterBreak="0">
    <w:nsid w:val="288F2E3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 w15:restartNumberingAfterBreak="0">
    <w:nsid w:val="2CAC6EAB"/>
    <w:multiLevelType w:val="hybridMultilevel"/>
    <w:tmpl w:val="2E2CB1BC"/>
    <w:lvl w:ilvl="0" w:tplc="09C88DC2">
      <w:start w:val="1"/>
      <w:numFmt w:val="lowerLetter"/>
      <w:lvlText w:val="%1."/>
      <w:lvlJc w:val="left"/>
      <w:pPr>
        <w:ind w:left="720" w:hanging="360"/>
      </w:pPr>
    </w:lvl>
    <w:lvl w:ilvl="1" w:tplc="EA241BA0">
      <w:start w:val="1"/>
      <w:numFmt w:val="lowerLetter"/>
      <w:lvlText w:val="%2."/>
      <w:lvlJc w:val="left"/>
      <w:pPr>
        <w:ind w:left="1440" w:hanging="360"/>
      </w:pPr>
    </w:lvl>
    <w:lvl w:ilvl="2" w:tplc="0C6E2786">
      <w:start w:val="1"/>
      <w:numFmt w:val="lowerRoman"/>
      <w:lvlText w:val="%3."/>
      <w:lvlJc w:val="right"/>
      <w:pPr>
        <w:ind w:left="2160" w:hanging="180"/>
      </w:pPr>
    </w:lvl>
    <w:lvl w:ilvl="3" w:tplc="B798EA82">
      <w:start w:val="1"/>
      <w:numFmt w:val="decimal"/>
      <w:lvlText w:val="%4."/>
      <w:lvlJc w:val="left"/>
      <w:pPr>
        <w:ind w:left="2880" w:hanging="360"/>
      </w:pPr>
    </w:lvl>
    <w:lvl w:ilvl="4" w:tplc="3A506FA4">
      <w:start w:val="1"/>
      <w:numFmt w:val="lowerLetter"/>
      <w:lvlText w:val="%5."/>
      <w:lvlJc w:val="left"/>
      <w:pPr>
        <w:ind w:left="3600" w:hanging="360"/>
      </w:pPr>
    </w:lvl>
    <w:lvl w:ilvl="5" w:tplc="75B406B2">
      <w:start w:val="1"/>
      <w:numFmt w:val="lowerRoman"/>
      <w:lvlText w:val="%6."/>
      <w:lvlJc w:val="right"/>
      <w:pPr>
        <w:ind w:left="4320" w:hanging="180"/>
      </w:pPr>
    </w:lvl>
    <w:lvl w:ilvl="6" w:tplc="2A3CBB84">
      <w:start w:val="1"/>
      <w:numFmt w:val="decimal"/>
      <w:lvlText w:val="%7."/>
      <w:lvlJc w:val="left"/>
      <w:pPr>
        <w:ind w:left="5040" w:hanging="360"/>
      </w:pPr>
    </w:lvl>
    <w:lvl w:ilvl="7" w:tplc="5A864DCA">
      <w:start w:val="1"/>
      <w:numFmt w:val="lowerLetter"/>
      <w:lvlText w:val="%8."/>
      <w:lvlJc w:val="left"/>
      <w:pPr>
        <w:ind w:left="5760" w:hanging="360"/>
      </w:pPr>
    </w:lvl>
    <w:lvl w:ilvl="8" w:tplc="C2AA773C">
      <w:start w:val="1"/>
      <w:numFmt w:val="lowerRoman"/>
      <w:lvlText w:val="%9."/>
      <w:lvlJc w:val="right"/>
      <w:pPr>
        <w:ind w:left="6480" w:hanging="180"/>
      </w:pPr>
    </w:lvl>
  </w:abstractNum>
  <w:abstractNum w:abstractNumId="9" w15:restartNumberingAfterBreak="0">
    <w:nsid w:val="3C065E3F"/>
    <w:multiLevelType w:val="hybridMultilevel"/>
    <w:tmpl w:val="1B7CD794"/>
    <w:lvl w:ilvl="0" w:tplc="0A8C0A28">
      <w:start w:val="1"/>
      <w:numFmt w:val="lowerLetter"/>
      <w:lvlText w:val="%1."/>
      <w:lvlJc w:val="left"/>
      <w:pPr>
        <w:ind w:left="720" w:hanging="360"/>
      </w:pPr>
    </w:lvl>
    <w:lvl w:ilvl="1" w:tplc="0A7CA9B6">
      <w:start w:val="1"/>
      <w:numFmt w:val="lowerLetter"/>
      <w:lvlText w:val="%2."/>
      <w:lvlJc w:val="left"/>
      <w:pPr>
        <w:ind w:left="1440" w:hanging="360"/>
      </w:pPr>
    </w:lvl>
    <w:lvl w:ilvl="2" w:tplc="29AE46A4">
      <w:start w:val="1"/>
      <w:numFmt w:val="lowerRoman"/>
      <w:lvlText w:val="%3."/>
      <w:lvlJc w:val="right"/>
      <w:pPr>
        <w:ind w:left="2160" w:hanging="180"/>
      </w:pPr>
    </w:lvl>
    <w:lvl w:ilvl="3" w:tplc="514C6974">
      <w:start w:val="1"/>
      <w:numFmt w:val="decimal"/>
      <w:lvlText w:val="%4."/>
      <w:lvlJc w:val="left"/>
      <w:pPr>
        <w:ind w:left="2880" w:hanging="360"/>
      </w:pPr>
    </w:lvl>
    <w:lvl w:ilvl="4" w:tplc="E1E6EBCA">
      <w:start w:val="1"/>
      <w:numFmt w:val="lowerLetter"/>
      <w:lvlText w:val="%5."/>
      <w:lvlJc w:val="left"/>
      <w:pPr>
        <w:ind w:left="3600" w:hanging="360"/>
      </w:pPr>
    </w:lvl>
    <w:lvl w:ilvl="5" w:tplc="5DE237C6">
      <w:start w:val="1"/>
      <w:numFmt w:val="lowerRoman"/>
      <w:lvlText w:val="%6."/>
      <w:lvlJc w:val="right"/>
      <w:pPr>
        <w:ind w:left="4320" w:hanging="180"/>
      </w:pPr>
    </w:lvl>
    <w:lvl w:ilvl="6" w:tplc="2E62DA88">
      <w:start w:val="1"/>
      <w:numFmt w:val="decimal"/>
      <w:lvlText w:val="%7."/>
      <w:lvlJc w:val="left"/>
      <w:pPr>
        <w:ind w:left="5040" w:hanging="360"/>
      </w:pPr>
    </w:lvl>
    <w:lvl w:ilvl="7" w:tplc="3F481D7E">
      <w:start w:val="1"/>
      <w:numFmt w:val="lowerLetter"/>
      <w:lvlText w:val="%8."/>
      <w:lvlJc w:val="left"/>
      <w:pPr>
        <w:ind w:left="5760" w:hanging="360"/>
      </w:pPr>
    </w:lvl>
    <w:lvl w:ilvl="8" w:tplc="DE1EDACE">
      <w:start w:val="1"/>
      <w:numFmt w:val="lowerRoman"/>
      <w:lvlText w:val="%9."/>
      <w:lvlJc w:val="right"/>
      <w:pPr>
        <w:ind w:left="6480" w:hanging="180"/>
      </w:pPr>
    </w:lvl>
  </w:abstractNum>
  <w:abstractNum w:abstractNumId="10" w15:restartNumberingAfterBreak="0">
    <w:nsid w:val="4307CBEA"/>
    <w:multiLevelType w:val="hybridMultilevel"/>
    <w:tmpl w:val="416AEFAE"/>
    <w:lvl w:ilvl="0" w:tplc="91C83D58">
      <w:start w:val="1"/>
      <w:numFmt w:val="lowerLetter"/>
      <w:lvlText w:val="%1."/>
      <w:lvlJc w:val="left"/>
      <w:pPr>
        <w:ind w:left="720" w:hanging="360"/>
      </w:pPr>
    </w:lvl>
    <w:lvl w:ilvl="1" w:tplc="E3A01E62">
      <w:start w:val="1"/>
      <w:numFmt w:val="lowerLetter"/>
      <w:lvlText w:val="%2."/>
      <w:lvlJc w:val="left"/>
      <w:pPr>
        <w:ind w:left="1440" w:hanging="360"/>
      </w:pPr>
    </w:lvl>
    <w:lvl w:ilvl="2" w:tplc="E752C024">
      <w:start w:val="1"/>
      <w:numFmt w:val="lowerRoman"/>
      <w:lvlText w:val="%3."/>
      <w:lvlJc w:val="right"/>
      <w:pPr>
        <w:ind w:left="2160" w:hanging="180"/>
      </w:pPr>
    </w:lvl>
    <w:lvl w:ilvl="3" w:tplc="98AC97DE">
      <w:start w:val="1"/>
      <w:numFmt w:val="decimal"/>
      <w:lvlText w:val="%4."/>
      <w:lvlJc w:val="left"/>
      <w:pPr>
        <w:ind w:left="2880" w:hanging="360"/>
      </w:pPr>
    </w:lvl>
    <w:lvl w:ilvl="4" w:tplc="A7DAFAF2">
      <w:start w:val="1"/>
      <w:numFmt w:val="lowerLetter"/>
      <w:lvlText w:val="%5."/>
      <w:lvlJc w:val="left"/>
      <w:pPr>
        <w:ind w:left="3600" w:hanging="360"/>
      </w:pPr>
    </w:lvl>
    <w:lvl w:ilvl="5" w:tplc="B6904DA0">
      <w:start w:val="1"/>
      <w:numFmt w:val="lowerRoman"/>
      <w:lvlText w:val="%6."/>
      <w:lvlJc w:val="right"/>
      <w:pPr>
        <w:ind w:left="4320" w:hanging="180"/>
      </w:pPr>
    </w:lvl>
    <w:lvl w:ilvl="6" w:tplc="5FDC0686">
      <w:start w:val="1"/>
      <w:numFmt w:val="decimal"/>
      <w:lvlText w:val="%7."/>
      <w:lvlJc w:val="left"/>
      <w:pPr>
        <w:ind w:left="5040" w:hanging="360"/>
      </w:pPr>
    </w:lvl>
    <w:lvl w:ilvl="7" w:tplc="99B42A7C">
      <w:start w:val="1"/>
      <w:numFmt w:val="lowerLetter"/>
      <w:lvlText w:val="%8."/>
      <w:lvlJc w:val="left"/>
      <w:pPr>
        <w:ind w:left="5760" w:hanging="360"/>
      </w:pPr>
    </w:lvl>
    <w:lvl w:ilvl="8" w:tplc="27F09062">
      <w:start w:val="1"/>
      <w:numFmt w:val="lowerRoman"/>
      <w:lvlText w:val="%9."/>
      <w:lvlJc w:val="right"/>
      <w:pPr>
        <w:ind w:left="6480" w:hanging="180"/>
      </w:pPr>
    </w:lvl>
  </w:abstractNum>
  <w:abstractNum w:abstractNumId="11" w15:restartNumberingAfterBreak="0">
    <w:nsid w:val="47CBD7A5"/>
    <w:multiLevelType w:val="hybridMultilevel"/>
    <w:tmpl w:val="641030CA"/>
    <w:lvl w:ilvl="0" w:tplc="29A05296">
      <w:start w:val="1"/>
      <w:numFmt w:val="lowerLetter"/>
      <w:lvlText w:val="%1."/>
      <w:lvlJc w:val="left"/>
      <w:pPr>
        <w:ind w:left="720" w:hanging="360"/>
      </w:pPr>
    </w:lvl>
    <w:lvl w:ilvl="1" w:tplc="A4140004">
      <w:start w:val="1"/>
      <w:numFmt w:val="lowerLetter"/>
      <w:lvlText w:val="%2."/>
      <w:lvlJc w:val="left"/>
      <w:pPr>
        <w:ind w:left="1440" w:hanging="360"/>
      </w:pPr>
    </w:lvl>
    <w:lvl w:ilvl="2" w:tplc="1A3A73B2">
      <w:start w:val="1"/>
      <w:numFmt w:val="lowerRoman"/>
      <w:lvlText w:val="%3."/>
      <w:lvlJc w:val="right"/>
      <w:pPr>
        <w:ind w:left="2160" w:hanging="180"/>
      </w:pPr>
    </w:lvl>
    <w:lvl w:ilvl="3" w:tplc="0FA445F8">
      <w:start w:val="1"/>
      <w:numFmt w:val="decimal"/>
      <w:lvlText w:val="%4."/>
      <w:lvlJc w:val="left"/>
      <w:pPr>
        <w:ind w:left="2880" w:hanging="360"/>
      </w:pPr>
    </w:lvl>
    <w:lvl w:ilvl="4" w:tplc="8BCC850A">
      <w:start w:val="1"/>
      <w:numFmt w:val="lowerLetter"/>
      <w:lvlText w:val="%5."/>
      <w:lvlJc w:val="left"/>
      <w:pPr>
        <w:ind w:left="3600" w:hanging="360"/>
      </w:pPr>
    </w:lvl>
    <w:lvl w:ilvl="5" w:tplc="46A20986">
      <w:start w:val="1"/>
      <w:numFmt w:val="lowerRoman"/>
      <w:lvlText w:val="%6."/>
      <w:lvlJc w:val="right"/>
      <w:pPr>
        <w:ind w:left="4320" w:hanging="180"/>
      </w:pPr>
    </w:lvl>
    <w:lvl w:ilvl="6" w:tplc="AD44BCD6">
      <w:start w:val="1"/>
      <w:numFmt w:val="decimal"/>
      <w:lvlText w:val="%7."/>
      <w:lvlJc w:val="left"/>
      <w:pPr>
        <w:ind w:left="5040" w:hanging="360"/>
      </w:pPr>
    </w:lvl>
    <w:lvl w:ilvl="7" w:tplc="E200B1F4">
      <w:start w:val="1"/>
      <w:numFmt w:val="lowerLetter"/>
      <w:lvlText w:val="%8."/>
      <w:lvlJc w:val="left"/>
      <w:pPr>
        <w:ind w:left="5760" w:hanging="360"/>
      </w:pPr>
    </w:lvl>
    <w:lvl w:ilvl="8" w:tplc="8166AD16">
      <w:start w:val="1"/>
      <w:numFmt w:val="lowerRoman"/>
      <w:lvlText w:val="%9."/>
      <w:lvlJc w:val="right"/>
      <w:pPr>
        <w:ind w:left="6480" w:hanging="180"/>
      </w:pPr>
    </w:lvl>
  </w:abstractNum>
  <w:abstractNum w:abstractNumId="12" w15:restartNumberingAfterBreak="0">
    <w:nsid w:val="484B3F2C"/>
    <w:multiLevelType w:val="hybridMultilevel"/>
    <w:tmpl w:val="3BBE7632"/>
    <w:lvl w:ilvl="0" w:tplc="C796833C">
      <w:start w:val="1"/>
      <w:numFmt w:val="lowerLetter"/>
      <w:lvlText w:val="%1."/>
      <w:lvlJc w:val="left"/>
      <w:pPr>
        <w:ind w:left="720" w:hanging="360"/>
      </w:pPr>
    </w:lvl>
    <w:lvl w:ilvl="1" w:tplc="05DAF01E">
      <w:start w:val="1"/>
      <w:numFmt w:val="lowerLetter"/>
      <w:lvlText w:val="%2."/>
      <w:lvlJc w:val="left"/>
      <w:pPr>
        <w:ind w:left="1440" w:hanging="360"/>
      </w:pPr>
    </w:lvl>
    <w:lvl w:ilvl="2" w:tplc="6A360E42">
      <w:start w:val="1"/>
      <w:numFmt w:val="lowerRoman"/>
      <w:lvlText w:val="%3."/>
      <w:lvlJc w:val="right"/>
      <w:pPr>
        <w:ind w:left="2160" w:hanging="180"/>
      </w:pPr>
    </w:lvl>
    <w:lvl w:ilvl="3" w:tplc="7AE04690">
      <w:start w:val="1"/>
      <w:numFmt w:val="decimal"/>
      <w:lvlText w:val="%4."/>
      <w:lvlJc w:val="left"/>
      <w:pPr>
        <w:ind w:left="2880" w:hanging="360"/>
      </w:pPr>
    </w:lvl>
    <w:lvl w:ilvl="4" w:tplc="755CA8A2">
      <w:start w:val="1"/>
      <w:numFmt w:val="lowerLetter"/>
      <w:lvlText w:val="%5."/>
      <w:lvlJc w:val="left"/>
      <w:pPr>
        <w:ind w:left="3600" w:hanging="360"/>
      </w:pPr>
    </w:lvl>
    <w:lvl w:ilvl="5" w:tplc="C5DAF054">
      <w:start w:val="1"/>
      <w:numFmt w:val="lowerRoman"/>
      <w:lvlText w:val="%6."/>
      <w:lvlJc w:val="right"/>
      <w:pPr>
        <w:ind w:left="4320" w:hanging="180"/>
      </w:pPr>
    </w:lvl>
    <w:lvl w:ilvl="6" w:tplc="6114C67A">
      <w:start w:val="1"/>
      <w:numFmt w:val="decimal"/>
      <w:lvlText w:val="%7."/>
      <w:lvlJc w:val="left"/>
      <w:pPr>
        <w:ind w:left="5040" w:hanging="360"/>
      </w:pPr>
    </w:lvl>
    <w:lvl w:ilvl="7" w:tplc="CE0AF364">
      <w:start w:val="1"/>
      <w:numFmt w:val="lowerLetter"/>
      <w:lvlText w:val="%8."/>
      <w:lvlJc w:val="left"/>
      <w:pPr>
        <w:ind w:left="5760" w:hanging="360"/>
      </w:pPr>
    </w:lvl>
    <w:lvl w:ilvl="8" w:tplc="F3C097A4">
      <w:start w:val="1"/>
      <w:numFmt w:val="lowerRoman"/>
      <w:lvlText w:val="%9."/>
      <w:lvlJc w:val="right"/>
      <w:pPr>
        <w:ind w:left="6480" w:hanging="180"/>
      </w:pPr>
    </w:lvl>
  </w:abstractNum>
  <w:abstractNum w:abstractNumId="13" w15:restartNumberingAfterBreak="0">
    <w:nsid w:val="58F15632"/>
    <w:multiLevelType w:val="hybridMultilevel"/>
    <w:tmpl w:val="CDCA3BE8"/>
    <w:lvl w:ilvl="0" w:tplc="A620B528">
      <w:start w:val="1"/>
      <w:numFmt w:val="lowerLetter"/>
      <w:lvlText w:val="%1."/>
      <w:lvlJc w:val="left"/>
      <w:pPr>
        <w:ind w:left="720" w:hanging="360"/>
      </w:pPr>
    </w:lvl>
    <w:lvl w:ilvl="1" w:tplc="3FDA21F8">
      <w:start w:val="1"/>
      <w:numFmt w:val="lowerLetter"/>
      <w:lvlText w:val="%2."/>
      <w:lvlJc w:val="left"/>
      <w:pPr>
        <w:ind w:left="1440" w:hanging="360"/>
      </w:pPr>
    </w:lvl>
    <w:lvl w:ilvl="2" w:tplc="8766B888">
      <w:start w:val="1"/>
      <w:numFmt w:val="lowerRoman"/>
      <w:lvlText w:val="%3."/>
      <w:lvlJc w:val="right"/>
      <w:pPr>
        <w:ind w:left="2160" w:hanging="180"/>
      </w:pPr>
    </w:lvl>
    <w:lvl w:ilvl="3" w:tplc="E208C84E">
      <w:start w:val="1"/>
      <w:numFmt w:val="decimal"/>
      <w:lvlText w:val="%4."/>
      <w:lvlJc w:val="left"/>
      <w:pPr>
        <w:ind w:left="2880" w:hanging="360"/>
      </w:pPr>
    </w:lvl>
    <w:lvl w:ilvl="4" w:tplc="E99EDD8E">
      <w:start w:val="1"/>
      <w:numFmt w:val="lowerLetter"/>
      <w:lvlText w:val="%5."/>
      <w:lvlJc w:val="left"/>
      <w:pPr>
        <w:ind w:left="3600" w:hanging="360"/>
      </w:pPr>
    </w:lvl>
    <w:lvl w:ilvl="5" w:tplc="420E738C">
      <w:start w:val="1"/>
      <w:numFmt w:val="lowerRoman"/>
      <w:lvlText w:val="%6."/>
      <w:lvlJc w:val="right"/>
      <w:pPr>
        <w:ind w:left="4320" w:hanging="180"/>
      </w:pPr>
    </w:lvl>
    <w:lvl w:ilvl="6" w:tplc="423C5B92">
      <w:start w:val="1"/>
      <w:numFmt w:val="decimal"/>
      <w:lvlText w:val="%7."/>
      <w:lvlJc w:val="left"/>
      <w:pPr>
        <w:ind w:left="5040" w:hanging="360"/>
      </w:pPr>
    </w:lvl>
    <w:lvl w:ilvl="7" w:tplc="801E8EC4">
      <w:start w:val="1"/>
      <w:numFmt w:val="lowerLetter"/>
      <w:lvlText w:val="%8."/>
      <w:lvlJc w:val="left"/>
      <w:pPr>
        <w:ind w:left="5760" w:hanging="360"/>
      </w:pPr>
    </w:lvl>
    <w:lvl w:ilvl="8" w:tplc="5F8047AE">
      <w:start w:val="1"/>
      <w:numFmt w:val="lowerRoman"/>
      <w:lvlText w:val="%9."/>
      <w:lvlJc w:val="right"/>
      <w:pPr>
        <w:ind w:left="6480" w:hanging="180"/>
      </w:pPr>
    </w:lvl>
  </w:abstractNum>
  <w:abstractNum w:abstractNumId="14" w15:restartNumberingAfterBreak="0">
    <w:nsid w:val="5A233408"/>
    <w:multiLevelType w:val="multilevel"/>
    <w:tmpl w:val="49BC04FA"/>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color w:val="auto"/>
        <w:sz w:val="22"/>
        <w:szCs w:val="22"/>
      </w:rPr>
    </w:lvl>
    <w:lvl w:ilvl="2">
      <w:start w:val="1"/>
      <w:numFmt w:val="lowerLetter"/>
      <w:lvlText w:val="(%3)"/>
      <w:lvlJc w:val="left"/>
      <w:pPr>
        <w:tabs>
          <w:tab w:val="num" w:pos="2074"/>
        </w:tabs>
        <w:ind w:left="2074" w:hanging="634"/>
      </w:pPr>
      <w:rPr>
        <w:rFonts w:ascii="Arial" w:hAnsi="Arial" w:hint="default"/>
        <w:b w:val="0"/>
        <w:i w:val="0"/>
        <w:sz w:val="22"/>
        <w:szCs w:val="22"/>
      </w:rPr>
    </w:lvl>
    <w:lvl w:ilvl="3">
      <w:start w:val="1"/>
      <w:numFmt w:val="none"/>
      <w:lvlText w:val=""/>
      <w:lvlJc w:val="left"/>
      <w:pPr>
        <w:tabs>
          <w:tab w:val="num" w:pos="1080"/>
        </w:tabs>
        <w:ind w:left="1080" w:hanging="360"/>
      </w:pPr>
      <w:rPr>
        <w:rFonts w:hint="default"/>
        <w:b w:val="0"/>
        <w:i w:val="0"/>
        <w:sz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5" w15:restartNumberingAfterBreak="0">
    <w:nsid w:val="65181E86"/>
    <w:multiLevelType w:val="hybridMultilevel"/>
    <w:tmpl w:val="6C242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2306087">
    <w:abstractNumId w:val="3"/>
  </w:num>
  <w:num w:numId="2" w16cid:durableId="2099398326">
    <w:abstractNumId w:val="6"/>
  </w:num>
  <w:num w:numId="3" w16cid:durableId="1566261302">
    <w:abstractNumId w:val="11"/>
  </w:num>
  <w:num w:numId="4" w16cid:durableId="324744390">
    <w:abstractNumId w:val="10"/>
  </w:num>
  <w:num w:numId="5" w16cid:durableId="1351026642">
    <w:abstractNumId w:val="9"/>
  </w:num>
  <w:num w:numId="6" w16cid:durableId="281418938">
    <w:abstractNumId w:val="4"/>
  </w:num>
  <w:num w:numId="7" w16cid:durableId="1481923709">
    <w:abstractNumId w:val="5"/>
  </w:num>
  <w:num w:numId="8" w16cid:durableId="1342049343">
    <w:abstractNumId w:val="12"/>
  </w:num>
  <w:num w:numId="9" w16cid:durableId="1168129992">
    <w:abstractNumId w:val="13"/>
  </w:num>
  <w:num w:numId="10" w16cid:durableId="1097598864">
    <w:abstractNumId w:val="8"/>
  </w:num>
  <w:num w:numId="11" w16cid:durableId="36707207">
    <w:abstractNumId w:val="1"/>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2" w16cid:durableId="2144929273">
    <w:abstractNumId w:val="2"/>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7"/>
      <w:lvl w:ilvl="2">
        <w:start w:val="7"/>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13" w16cid:durableId="943154206">
    <w:abstractNumId w:val="14"/>
  </w:num>
  <w:num w:numId="14" w16cid:durableId="899512241">
    <w:abstractNumId w:val="1"/>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5" w16cid:durableId="737169247">
    <w:abstractNumId w:val="2"/>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7"/>
      <w:lvl w:ilvl="2">
        <w:start w:val="7"/>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16" w16cid:durableId="298611225">
    <w:abstractNumId w:val="14"/>
  </w:num>
  <w:num w:numId="17" w16cid:durableId="304701046">
    <w:abstractNumId w:val="7"/>
  </w:num>
  <w:num w:numId="18" w16cid:durableId="497304439">
    <w:abstractNumId w:val="15"/>
  </w:num>
  <w:num w:numId="19" w16cid:durableId="1880821066">
    <w:abstractNumId w:val="0"/>
  </w:num>
  <w:num w:numId="20" w16cid:durableId="1706364345">
    <w:abstractNumId w:val="0"/>
  </w:num>
  <w:num w:numId="21" w16cid:durableId="1580477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333"/>
    <w:rsid w:val="00005B26"/>
    <w:rsid w:val="00053D1A"/>
    <w:rsid w:val="0005662F"/>
    <w:rsid w:val="00065785"/>
    <w:rsid w:val="000A0D1E"/>
    <w:rsid w:val="000A172B"/>
    <w:rsid w:val="000E05E8"/>
    <w:rsid w:val="000F5303"/>
    <w:rsid w:val="00103CF8"/>
    <w:rsid w:val="00107EDC"/>
    <w:rsid w:val="0012414D"/>
    <w:rsid w:val="0012441D"/>
    <w:rsid w:val="0015337A"/>
    <w:rsid w:val="001763EA"/>
    <w:rsid w:val="00177C6F"/>
    <w:rsid w:val="00177C8B"/>
    <w:rsid w:val="00187600"/>
    <w:rsid w:val="00194065"/>
    <w:rsid w:val="001B0B63"/>
    <w:rsid w:val="001D23EF"/>
    <w:rsid w:val="001E4BC1"/>
    <w:rsid w:val="001F51AC"/>
    <w:rsid w:val="001F6A70"/>
    <w:rsid w:val="00223CBB"/>
    <w:rsid w:val="0023518A"/>
    <w:rsid w:val="00245C25"/>
    <w:rsid w:val="002677D2"/>
    <w:rsid w:val="00287808"/>
    <w:rsid w:val="00297773"/>
    <w:rsid w:val="002B2651"/>
    <w:rsid w:val="002C6F7C"/>
    <w:rsid w:val="002D5CC9"/>
    <w:rsid w:val="002E7545"/>
    <w:rsid w:val="003229EE"/>
    <w:rsid w:val="003271DD"/>
    <w:rsid w:val="003405D9"/>
    <w:rsid w:val="003476CA"/>
    <w:rsid w:val="00350039"/>
    <w:rsid w:val="00350E87"/>
    <w:rsid w:val="00353E4D"/>
    <w:rsid w:val="00362D1F"/>
    <w:rsid w:val="00373AC9"/>
    <w:rsid w:val="003A4EF0"/>
    <w:rsid w:val="003A7602"/>
    <w:rsid w:val="003D7AF7"/>
    <w:rsid w:val="003F2E35"/>
    <w:rsid w:val="00407F8F"/>
    <w:rsid w:val="00436A19"/>
    <w:rsid w:val="004463C5"/>
    <w:rsid w:val="00483BC8"/>
    <w:rsid w:val="00497744"/>
    <w:rsid w:val="004A463E"/>
    <w:rsid w:val="004A50C4"/>
    <w:rsid w:val="004C17C4"/>
    <w:rsid w:val="004E11B4"/>
    <w:rsid w:val="004E1C7F"/>
    <w:rsid w:val="004F29DA"/>
    <w:rsid w:val="00550DC9"/>
    <w:rsid w:val="00575891"/>
    <w:rsid w:val="005A3799"/>
    <w:rsid w:val="005B3B93"/>
    <w:rsid w:val="005C585B"/>
    <w:rsid w:val="005C75AB"/>
    <w:rsid w:val="005C7A2A"/>
    <w:rsid w:val="005D26A1"/>
    <w:rsid w:val="005E2145"/>
    <w:rsid w:val="005E593C"/>
    <w:rsid w:val="005F0333"/>
    <w:rsid w:val="00607C84"/>
    <w:rsid w:val="00614498"/>
    <w:rsid w:val="006D1A1C"/>
    <w:rsid w:val="006D24A8"/>
    <w:rsid w:val="006D48D7"/>
    <w:rsid w:val="006E7232"/>
    <w:rsid w:val="00711A6A"/>
    <w:rsid w:val="00712BDE"/>
    <w:rsid w:val="00767E66"/>
    <w:rsid w:val="00772583"/>
    <w:rsid w:val="00777CC0"/>
    <w:rsid w:val="007B13E4"/>
    <w:rsid w:val="007B754C"/>
    <w:rsid w:val="007D119E"/>
    <w:rsid w:val="007E3A33"/>
    <w:rsid w:val="007E7887"/>
    <w:rsid w:val="00813D40"/>
    <w:rsid w:val="00860031"/>
    <w:rsid w:val="008940A8"/>
    <w:rsid w:val="008A0A66"/>
    <w:rsid w:val="008E6AE2"/>
    <w:rsid w:val="009043C8"/>
    <w:rsid w:val="00912A84"/>
    <w:rsid w:val="009160E9"/>
    <w:rsid w:val="00922AA9"/>
    <w:rsid w:val="00936458"/>
    <w:rsid w:val="00961B24"/>
    <w:rsid w:val="009824EB"/>
    <w:rsid w:val="009A0CEA"/>
    <w:rsid w:val="009A1303"/>
    <w:rsid w:val="009A48F4"/>
    <w:rsid w:val="009B758A"/>
    <w:rsid w:val="009F1EBE"/>
    <w:rsid w:val="009F4B79"/>
    <w:rsid w:val="00A306DD"/>
    <w:rsid w:val="00A33E41"/>
    <w:rsid w:val="00A36F54"/>
    <w:rsid w:val="00A41D19"/>
    <w:rsid w:val="00A52F78"/>
    <w:rsid w:val="00A6393C"/>
    <w:rsid w:val="00A7612B"/>
    <w:rsid w:val="00A91798"/>
    <w:rsid w:val="00AB17DF"/>
    <w:rsid w:val="00AB6307"/>
    <w:rsid w:val="00AC2E36"/>
    <w:rsid w:val="00AD505D"/>
    <w:rsid w:val="00AE1B65"/>
    <w:rsid w:val="00B05511"/>
    <w:rsid w:val="00B12F98"/>
    <w:rsid w:val="00B34AFD"/>
    <w:rsid w:val="00B44153"/>
    <w:rsid w:val="00B47A57"/>
    <w:rsid w:val="00B60F5E"/>
    <w:rsid w:val="00B93290"/>
    <w:rsid w:val="00B97C09"/>
    <w:rsid w:val="00BA0C92"/>
    <w:rsid w:val="00BB3DF6"/>
    <w:rsid w:val="00BE34E2"/>
    <w:rsid w:val="00BF0370"/>
    <w:rsid w:val="00BF2849"/>
    <w:rsid w:val="00C02624"/>
    <w:rsid w:val="00C04EB5"/>
    <w:rsid w:val="00C050BB"/>
    <w:rsid w:val="00C10C3C"/>
    <w:rsid w:val="00C12DF6"/>
    <w:rsid w:val="00C32CCC"/>
    <w:rsid w:val="00C342EE"/>
    <w:rsid w:val="00C47F24"/>
    <w:rsid w:val="00C62405"/>
    <w:rsid w:val="00C77C5E"/>
    <w:rsid w:val="00C87CBF"/>
    <w:rsid w:val="00C9348B"/>
    <w:rsid w:val="00C95025"/>
    <w:rsid w:val="00CA25C1"/>
    <w:rsid w:val="00CB44C2"/>
    <w:rsid w:val="00CB79CF"/>
    <w:rsid w:val="00CD2E2F"/>
    <w:rsid w:val="00CE3F0D"/>
    <w:rsid w:val="00D823C1"/>
    <w:rsid w:val="00D91D8C"/>
    <w:rsid w:val="00DB6808"/>
    <w:rsid w:val="00DE37DF"/>
    <w:rsid w:val="00DF1E55"/>
    <w:rsid w:val="00DF2557"/>
    <w:rsid w:val="00E529B5"/>
    <w:rsid w:val="00E761CA"/>
    <w:rsid w:val="00E867A9"/>
    <w:rsid w:val="00EA4622"/>
    <w:rsid w:val="00EB62E6"/>
    <w:rsid w:val="00EC6C3F"/>
    <w:rsid w:val="00ED3919"/>
    <w:rsid w:val="00ED48A1"/>
    <w:rsid w:val="00EE61EE"/>
    <w:rsid w:val="00F05F32"/>
    <w:rsid w:val="00F134D8"/>
    <w:rsid w:val="00F14D95"/>
    <w:rsid w:val="00F41AB5"/>
    <w:rsid w:val="00F64AEE"/>
    <w:rsid w:val="00F73CAA"/>
    <w:rsid w:val="00F9093B"/>
    <w:rsid w:val="00FF2A53"/>
    <w:rsid w:val="0111D5A5"/>
    <w:rsid w:val="02205D43"/>
    <w:rsid w:val="02541699"/>
    <w:rsid w:val="02678D24"/>
    <w:rsid w:val="02F0C25D"/>
    <w:rsid w:val="03A91E3D"/>
    <w:rsid w:val="04296D84"/>
    <w:rsid w:val="04D372AF"/>
    <w:rsid w:val="052398AE"/>
    <w:rsid w:val="06A0340A"/>
    <w:rsid w:val="0744CCEE"/>
    <w:rsid w:val="07650F99"/>
    <w:rsid w:val="07D9CE4B"/>
    <w:rsid w:val="08B099C0"/>
    <w:rsid w:val="08FEE8D9"/>
    <w:rsid w:val="0B88D3E2"/>
    <w:rsid w:val="0C9429C1"/>
    <w:rsid w:val="0C9A23FF"/>
    <w:rsid w:val="0CE4E407"/>
    <w:rsid w:val="0E4064AF"/>
    <w:rsid w:val="0F87805A"/>
    <w:rsid w:val="101C84C9"/>
    <w:rsid w:val="10670D74"/>
    <w:rsid w:val="11AAA628"/>
    <w:rsid w:val="11B8552A"/>
    <w:rsid w:val="12CD5832"/>
    <w:rsid w:val="12EF15D3"/>
    <w:rsid w:val="1354258B"/>
    <w:rsid w:val="13AE356D"/>
    <w:rsid w:val="148D4249"/>
    <w:rsid w:val="14E246EA"/>
    <w:rsid w:val="14EFF5EC"/>
    <w:rsid w:val="182796AE"/>
    <w:rsid w:val="19AE24CF"/>
    <w:rsid w:val="19BDA593"/>
    <w:rsid w:val="1A052D33"/>
    <w:rsid w:val="1CCB016E"/>
    <w:rsid w:val="1D315BD8"/>
    <w:rsid w:val="1DE11BC2"/>
    <w:rsid w:val="1FD58661"/>
    <w:rsid w:val="20E72B0D"/>
    <w:rsid w:val="2100969C"/>
    <w:rsid w:val="226D66DD"/>
    <w:rsid w:val="22787B0E"/>
    <w:rsid w:val="22ED5A58"/>
    <w:rsid w:val="24834A3C"/>
    <w:rsid w:val="24A8F784"/>
    <w:rsid w:val="24B29CA7"/>
    <w:rsid w:val="251808A7"/>
    <w:rsid w:val="26C106BE"/>
    <w:rsid w:val="28246045"/>
    <w:rsid w:val="2832F405"/>
    <w:rsid w:val="2900F619"/>
    <w:rsid w:val="2A481C63"/>
    <w:rsid w:val="2E69BFF4"/>
    <w:rsid w:val="2EFE0428"/>
    <w:rsid w:val="2F3A7C9A"/>
    <w:rsid w:val="2FC81F99"/>
    <w:rsid w:val="2FCC0191"/>
    <w:rsid w:val="2FFE214F"/>
    <w:rsid w:val="312AADA3"/>
    <w:rsid w:val="31A427B3"/>
    <w:rsid w:val="31A58D37"/>
    <w:rsid w:val="321A20BB"/>
    <w:rsid w:val="327A7AC1"/>
    <w:rsid w:val="344244FA"/>
    <w:rsid w:val="345BC2D4"/>
    <w:rsid w:val="359C4AF1"/>
    <w:rsid w:val="361FCA28"/>
    <w:rsid w:val="36DC564B"/>
    <w:rsid w:val="376645EA"/>
    <w:rsid w:val="378CE6FB"/>
    <w:rsid w:val="38FD71DA"/>
    <w:rsid w:val="39B28F0D"/>
    <w:rsid w:val="3C08F768"/>
    <w:rsid w:val="3D3EC813"/>
    <w:rsid w:val="3DD82F28"/>
    <w:rsid w:val="3EF7EE66"/>
    <w:rsid w:val="3F7A8FAF"/>
    <w:rsid w:val="3F7ED083"/>
    <w:rsid w:val="401D836D"/>
    <w:rsid w:val="40E535FC"/>
    <w:rsid w:val="4157A72C"/>
    <w:rsid w:val="41A184D3"/>
    <w:rsid w:val="43CD5F5F"/>
    <w:rsid w:val="46961E9E"/>
    <w:rsid w:val="4763E0BF"/>
    <w:rsid w:val="47803275"/>
    <w:rsid w:val="478479B2"/>
    <w:rsid w:val="4789E268"/>
    <w:rsid w:val="47B0B9C7"/>
    <w:rsid w:val="47EE3A8C"/>
    <w:rsid w:val="48838311"/>
    <w:rsid w:val="4924E3F4"/>
    <w:rsid w:val="4926AD7C"/>
    <w:rsid w:val="4A566663"/>
    <w:rsid w:val="4ACB98F0"/>
    <w:rsid w:val="4ADE3092"/>
    <w:rsid w:val="4BA244DE"/>
    <w:rsid w:val="4DB4565B"/>
    <w:rsid w:val="4E3842D0"/>
    <w:rsid w:val="4ED9E5A0"/>
    <w:rsid w:val="4F7F2732"/>
    <w:rsid w:val="5075B601"/>
    <w:rsid w:val="51800A2B"/>
    <w:rsid w:val="520A6151"/>
    <w:rsid w:val="522487A1"/>
    <w:rsid w:val="52FE58E9"/>
    <w:rsid w:val="5354E831"/>
    <w:rsid w:val="54736EBC"/>
    <w:rsid w:val="5509503B"/>
    <w:rsid w:val="557F4943"/>
    <w:rsid w:val="559D2016"/>
    <w:rsid w:val="55BD5EF5"/>
    <w:rsid w:val="560C2357"/>
    <w:rsid w:val="57102340"/>
    <w:rsid w:val="583C686F"/>
    <w:rsid w:val="58D19C7A"/>
    <w:rsid w:val="5957DB45"/>
    <w:rsid w:val="5B00F145"/>
    <w:rsid w:val="5C6CAF72"/>
    <w:rsid w:val="5D5BC0ED"/>
    <w:rsid w:val="5D997BDA"/>
    <w:rsid w:val="5D9B0399"/>
    <w:rsid w:val="5E261C3C"/>
    <w:rsid w:val="5E27DC7A"/>
    <w:rsid w:val="5E35873D"/>
    <w:rsid w:val="5E520B3A"/>
    <w:rsid w:val="5E8FBB65"/>
    <w:rsid w:val="5EF7F6F0"/>
    <w:rsid w:val="5F2A3515"/>
    <w:rsid w:val="5FB10BAD"/>
    <w:rsid w:val="5FD5B380"/>
    <w:rsid w:val="609361AF"/>
    <w:rsid w:val="62485A6D"/>
    <w:rsid w:val="6480DA51"/>
    <w:rsid w:val="649D1A57"/>
    <w:rsid w:val="64DF08C1"/>
    <w:rsid w:val="64DFB73C"/>
    <w:rsid w:val="682A9C8C"/>
    <w:rsid w:val="689E7394"/>
    <w:rsid w:val="69E3DC04"/>
    <w:rsid w:val="6B2EFC00"/>
    <w:rsid w:val="6BEE7673"/>
    <w:rsid w:val="6EE1B3FC"/>
    <w:rsid w:val="6EEF2161"/>
    <w:rsid w:val="6F7BE95B"/>
    <w:rsid w:val="70EA82A0"/>
    <w:rsid w:val="723BA148"/>
    <w:rsid w:val="7300A805"/>
    <w:rsid w:val="73C1C983"/>
    <w:rsid w:val="73DB64BF"/>
    <w:rsid w:val="750561CD"/>
    <w:rsid w:val="7A4AA643"/>
    <w:rsid w:val="7E1F0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B1CEF"/>
  <w15:chartTrackingRefBased/>
  <w15:docId w15:val="{2D749849-405C-4AE5-86B2-8782C5B7F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2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uiPriority="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BC1"/>
    <w:pPr>
      <w:spacing w:after="0"/>
    </w:pPr>
    <w:rPr>
      <w:rFonts w:ascii="Arial" w:eastAsia="Times New Roman" w:hAnsi="Arial" w:cs="Times New Roman"/>
      <w:szCs w:val="24"/>
    </w:rPr>
  </w:style>
  <w:style w:type="paragraph" w:styleId="Heading1">
    <w:name w:val="heading 1"/>
    <w:next w:val="BodyText"/>
    <w:link w:val="Heading1Char"/>
    <w:qFormat/>
    <w:rsid w:val="009160E9"/>
    <w:pPr>
      <w:keepNext/>
      <w:keepLines/>
      <w:widowControl w:val="0"/>
      <w:autoSpaceDE w:val="0"/>
      <w:autoSpaceDN w:val="0"/>
      <w:adjustRightInd w:val="0"/>
      <w:spacing w:before="440"/>
      <w:ind w:left="360" w:hanging="360"/>
      <w:outlineLvl w:val="0"/>
    </w:pPr>
    <w:rPr>
      <w:rFonts w:ascii="Arial" w:eastAsiaTheme="majorEastAsia" w:hAnsi="Arial" w:cstheme="majorBidi"/>
    </w:rPr>
  </w:style>
  <w:style w:type="paragraph" w:styleId="Heading2">
    <w:name w:val="heading 2"/>
    <w:basedOn w:val="BodyText"/>
    <w:next w:val="BodyText"/>
    <w:link w:val="Heading2Char"/>
    <w:qFormat/>
    <w:rsid w:val="00B60F5E"/>
    <w:pPr>
      <w:keepNext/>
      <w:ind w:left="720" w:hanging="720"/>
      <w:outlineLvl w:val="1"/>
    </w:pPr>
    <w:rPr>
      <w:rFonts w:eastAsiaTheme="majorEastAsia" w:cstheme="majorBidi"/>
    </w:rPr>
  </w:style>
  <w:style w:type="paragraph" w:styleId="Heading3">
    <w:name w:val="heading 3"/>
    <w:basedOn w:val="BodyText"/>
    <w:next w:val="BodyText"/>
    <w:link w:val="Heading3Char"/>
    <w:unhideWhenUsed/>
    <w:qFormat/>
    <w:rsid w:val="00B60F5E"/>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60E9"/>
    <w:rPr>
      <w:rFonts w:ascii="Arial" w:eastAsiaTheme="majorEastAsia" w:hAnsi="Arial" w:cstheme="majorBidi"/>
    </w:rPr>
  </w:style>
  <w:style w:type="paragraph" w:styleId="BodyText">
    <w:name w:val="Body Text"/>
    <w:link w:val="BodyTextChar"/>
    <w:rsid w:val="00B60F5E"/>
    <w:rPr>
      <w:rFonts w:ascii="Arial" w:hAnsi="Arial" w:cs="Arial"/>
    </w:rPr>
  </w:style>
  <w:style w:type="character" w:customStyle="1" w:styleId="BodyTextChar">
    <w:name w:val="Body Text Char"/>
    <w:basedOn w:val="DefaultParagraphFont"/>
    <w:link w:val="BodyText"/>
    <w:rsid w:val="00B60F5E"/>
    <w:rPr>
      <w:rFonts w:ascii="Arial" w:hAnsi="Arial" w:cs="Arial"/>
    </w:rPr>
  </w:style>
  <w:style w:type="table" w:customStyle="1" w:styleId="IM">
    <w:name w:val="IM"/>
    <w:basedOn w:val="TableNormal"/>
    <w:uiPriority w:val="99"/>
    <w:rsid w:val="00177C6F"/>
    <w:pPr>
      <w:spacing w:after="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EffectiveDate">
    <w:name w:val="Effective Date"/>
    <w:next w:val="BodyText"/>
    <w:qFormat/>
    <w:rsid w:val="00B60F5E"/>
    <w:pPr>
      <w:spacing w:before="220" w:after="440"/>
      <w:jc w:val="center"/>
    </w:pPr>
    <w:rPr>
      <w:rFonts w:ascii="Arial" w:eastAsia="Times New Roman" w:hAnsi="Arial" w:cs="Arial"/>
    </w:rPr>
  </w:style>
  <w:style w:type="paragraph" w:customStyle="1" w:styleId="Lista">
    <w:name w:val="List a"/>
    <w:basedOn w:val="BodyText"/>
    <w:rsid w:val="00177C6F"/>
    <w:pPr>
      <w:widowControl w:val="0"/>
      <w:autoSpaceDE w:val="0"/>
      <w:autoSpaceDN w:val="0"/>
      <w:adjustRightInd w:val="0"/>
    </w:pPr>
    <w:rPr>
      <w:rFonts w:eastAsia="Times New Roman" w:cs="Times New Roman"/>
      <w:szCs w:val="20"/>
    </w:rPr>
  </w:style>
  <w:style w:type="paragraph" w:styleId="Header">
    <w:name w:val="header"/>
    <w:basedOn w:val="Normal"/>
    <w:link w:val="HeaderChar"/>
    <w:rsid w:val="00177C6F"/>
    <w:pPr>
      <w:tabs>
        <w:tab w:val="center" w:pos="4320"/>
        <w:tab w:val="right" w:pos="8640"/>
      </w:tabs>
    </w:pPr>
  </w:style>
  <w:style w:type="character" w:customStyle="1" w:styleId="HeaderChar">
    <w:name w:val="Header Char"/>
    <w:basedOn w:val="DefaultParagraphFont"/>
    <w:link w:val="Header"/>
    <w:rsid w:val="00177C6F"/>
    <w:rPr>
      <w:rFonts w:ascii="Arial" w:eastAsia="Times New Roman" w:hAnsi="Arial" w:cs="Arial"/>
    </w:rPr>
  </w:style>
  <w:style w:type="character" w:styleId="PageNumber">
    <w:name w:val="page number"/>
    <w:basedOn w:val="DefaultParagraphFont"/>
    <w:rsid w:val="00177C6F"/>
  </w:style>
  <w:style w:type="paragraph" w:styleId="Title">
    <w:name w:val="Title"/>
    <w:next w:val="BodyText"/>
    <w:link w:val="TitleChar"/>
    <w:qFormat/>
    <w:rsid w:val="00B44153"/>
    <w:pPr>
      <w:spacing w:before="220"/>
      <w:jc w:val="center"/>
    </w:pPr>
    <w:rPr>
      <w:rFonts w:ascii="Arial" w:eastAsia="Times New Roman" w:hAnsi="Arial" w:cs="Arial"/>
    </w:rPr>
  </w:style>
  <w:style w:type="character" w:customStyle="1" w:styleId="TitleChar">
    <w:name w:val="Title Char"/>
    <w:basedOn w:val="DefaultParagraphFont"/>
    <w:link w:val="Title"/>
    <w:rsid w:val="00B44153"/>
    <w:rPr>
      <w:rFonts w:ascii="Arial" w:eastAsia="Times New Roman" w:hAnsi="Arial" w:cs="Arial"/>
    </w:rPr>
  </w:style>
  <w:style w:type="paragraph" w:styleId="BodyText2">
    <w:name w:val="Body Text 2"/>
    <w:link w:val="BodyText2Char"/>
    <w:rsid w:val="00B60F5E"/>
    <w:pPr>
      <w:ind w:left="720" w:hanging="720"/>
    </w:pPr>
    <w:rPr>
      <w:rFonts w:ascii="Arial" w:eastAsiaTheme="majorEastAsia" w:hAnsi="Arial" w:cstheme="majorBidi"/>
    </w:rPr>
  </w:style>
  <w:style w:type="character" w:customStyle="1" w:styleId="BodyText2Char">
    <w:name w:val="Body Text 2 Char"/>
    <w:basedOn w:val="DefaultParagraphFont"/>
    <w:link w:val="BodyText2"/>
    <w:rsid w:val="00B60F5E"/>
    <w:rPr>
      <w:rFonts w:ascii="Arial" w:eastAsiaTheme="majorEastAsia" w:hAnsi="Arial" w:cstheme="majorBidi"/>
    </w:rPr>
  </w:style>
  <w:style w:type="table" w:customStyle="1" w:styleId="TableGrid4">
    <w:name w:val="Table Grid4"/>
    <w:basedOn w:val="TableNormal"/>
    <w:next w:val="TableGrid"/>
    <w:uiPriority w:val="59"/>
    <w:rsid w:val="00BE34E2"/>
    <w:pPr>
      <w:spacing w:after="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E34E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B60F5E"/>
    <w:rPr>
      <w:rFonts w:ascii="Arial" w:eastAsiaTheme="majorEastAsia" w:hAnsi="Arial" w:cstheme="majorBidi"/>
    </w:rPr>
  </w:style>
  <w:style w:type="paragraph" w:styleId="Footer">
    <w:name w:val="footer"/>
    <w:link w:val="FooterChar"/>
    <w:uiPriority w:val="99"/>
    <w:unhideWhenUsed/>
    <w:rsid w:val="008A0A66"/>
    <w:pPr>
      <w:widowControl w:val="0"/>
      <w:tabs>
        <w:tab w:val="center" w:pos="4680"/>
        <w:tab w:val="right" w:pos="9360"/>
      </w:tabs>
      <w:autoSpaceDE w:val="0"/>
      <w:autoSpaceDN w:val="0"/>
      <w:adjustRightInd w:val="0"/>
    </w:pPr>
    <w:rPr>
      <w:rFonts w:ascii="Arial" w:hAnsi="Arial" w:cs="Arial"/>
    </w:rPr>
  </w:style>
  <w:style w:type="character" w:customStyle="1" w:styleId="FooterChar">
    <w:name w:val="Footer Char"/>
    <w:basedOn w:val="DefaultParagraphFont"/>
    <w:link w:val="Footer"/>
    <w:uiPriority w:val="99"/>
    <w:rsid w:val="008A0A66"/>
    <w:rPr>
      <w:rFonts w:ascii="Arial" w:hAnsi="Arial" w:cs="Arial"/>
    </w:rPr>
  </w:style>
  <w:style w:type="paragraph" w:customStyle="1" w:styleId="Applicability">
    <w:name w:val="Applicability"/>
    <w:basedOn w:val="BodyText"/>
    <w:qFormat/>
    <w:rsid w:val="00B60F5E"/>
    <w:pPr>
      <w:spacing w:before="440"/>
      <w:ind w:left="2160" w:hanging="2160"/>
    </w:pPr>
  </w:style>
  <w:style w:type="paragraph" w:customStyle="1" w:styleId="BodyText-table">
    <w:name w:val="Body Text - table"/>
    <w:qFormat/>
    <w:rsid w:val="00B60F5E"/>
    <w:pPr>
      <w:spacing w:after="0"/>
    </w:pPr>
    <w:rPr>
      <w:rFonts w:ascii="Arial" w:hAnsi="Arial"/>
    </w:rPr>
  </w:style>
  <w:style w:type="paragraph" w:styleId="BodyText3">
    <w:name w:val="Body Text 3"/>
    <w:basedOn w:val="BodyText"/>
    <w:link w:val="BodyText3Char"/>
    <w:rsid w:val="00B60F5E"/>
    <w:pPr>
      <w:ind w:left="720"/>
    </w:pPr>
    <w:rPr>
      <w:rFonts w:eastAsiaTheme="majorEastAsia" w:cstheme="majorBidi"/>
    </w:rPr>
  </w:style>
  <w:style w:type="character" w:customStyle="1" w:styleId="BodyText3Char">
    <w:name w:val="Body Text 3 Char"/>
    <w:basedOn w:val="DefaultParagraphFont"/>
    <w:link w:val="BodyText3"/>
    <w:rsid w:val="00B60F5E"/>
    <w:rPr>
      <w:rFonts w:ascii="Arial" w:eastAsiaTheme="majorEastAsia" w:hAnsi="Arial" w:cstheme="majorBidi"/>
    </w:rPr>
  </w:style>
  <w:style w:type="character" w:customStyle="1" w:styleId="Commitment">
    <w:name w:val="Commitment"/>
    <w:basedOn w:val="DefaultParagraphFont"/>
    <w:uiPriority w:val="1"/>
    <w:qFormat/>
    <w:rsid w:val="008A0A66"/>
    <w:rPr>
      <w:rFonts w:ascii="Arial" w:hAnsi="Arial"/>
      <w:i/>
      <w:iCs/>
      <w:sz w:val="22"/>
    </w:rPr>
  </w:style>
  <w:style w:type="paragraph" w:customStyle="1" w:styleId="CornerstoneBases">
    <w:name w:val="Cornerstone / Bases"/>
    <w:basedOn w:val="BodyText"/>
    <w:qFormat/>
    <w:rsid w:val="00B60F5E"/>
    <w:pPr>
      <w:ind w:left="2160" w:hanging="2160"/>
    </w:pPr>
  </w:style>
  <w:style w:type="paragraph" w:customStyle="1" w:styleId="END">
    <w:name w:val="END"/>
    <w:next w:val="BodyText"/>
    <w:qFormat/>
    <w:rsid w:val="00E761CA"/>
    <w:pPr>
      <w:spacing w:before="440" w:after="440"/>
      <w:jc w:val="center"/>
    </w:pPr>
    <w:rPr>
      <w:rFonts w:ascii="Arial" w:eastAsia="Times New Roman" w:hAnsi="Arial" w:cs="Arial"/>
    </w:rPr>
  </w:style>
  <w:style w:type="character" w:customStyle="1" w:styleId="Heading3Char">
    <w:name w:val="Heading 3 Char"/>
    <w:basedOn w:val="DefaultParagraphFont"/>
    <w:link w:val="Heading3"/>
    <w:rsid w:val="009160E9"/>
    <w:rPr>
      <w:rFonts w:ascii="Arial" w:hAnsi="Arial" w:cs="Arial"/>
    </w:rPr>
  </w:style>
  <w:style w:type="paragraph" w:customStyle="1" w:styleId="IMCIP">
    <w:name w:val="IMC/IP #"/>
    <w:rsid w:val="00B60F5E"/>
    <w:pPr>
      <w:widowControl w:val="0"/>
      <w:pBdr>
        <w:top w:val="single" w:sz="8" w:space="3" w:color="auto"/>
        <w:bottom w:val="single" w:sz="8" w:space="3" w:color="auto"/>
      </w:pBdr>
      <w:jc w:val="center"/>
    </w:pPr>
    <w:rPr>
      <w:rFonts w:ascii="Arial" w:hAnsi="Arial" w:cs="Arial"/>
      <w:iCs/>
      <w:caps/>
    </w:rPr>
  </w:style>
  <w:style w:type="paragraph" w:customStyle="1" w:styleId="NRCINSPECTIONMANUAL">
    <w:name w:val="NRC INSPECTION MANUAL"/>
    <w:next w:val="BodyText"/>
    <w:link w:val="NRCINSPECTIONMANUALChar"/>
    <w:qFormat/>
    <w:rsid w:val="00B60F5E"/>
    <w:pPr>
      <w:tabs>
        <w:tab w:val="center" w:pos="4680"/>
        <w:tab w:val="right" w:pos="9360"/>
      </w:tabs>
    </w:pPr>
    <w:rPr>
      <w:rFonts w:ascii="Arial" w:hAnsi="Arial" w:cs="Arial"/>
      <w:sz w:val="20"/>
    </w:rPr>
  </w:style>
  <w:style w:type="character" w:customStyle="1" w:styleId="NRCINSPECTIONMANUALChar">
    <w:name w:val="NRC INSPECTION MANUAL Char"/>
    <w:basedOn w:val="DefaultParagraphFont"/>
    <w:link w:val="NRCINSPECTIONMANUAL"/>
    <w:rsid w:val="00B60F5E"/>
    <w:rPr>
      <w:rFonts w:ascii="Arial" w:hAnsi="Arial" w:cs="Arial"/>
      <w:sz w:val="20"/>
    </w:rPr>
  </w:style>
  <w:style w:type="paragraph" w:customStyle="1" w:styleId="Requirement">
    <w:name w:val="Requirement"/>
    <w:basedOn w:val="BodyText3"/>
    <w:rsid w:val="00B60F5E"/>
    <w:pPr>
      <w:keepNext/>
    </w:pPr>
    <w:rPr>
      <w:b/>
      <w:bCs/>
    </w:rPr>
  </w:style>
  <w:style w:type="paragraph" w:customStyle="1" w:styleId="SpecificGuidance">
    <w:name w:val="Specific Guidance"/>
    <w:basedOn w:val="BodyText3"/>
    <w:qFormat/>
    <w:rsid w:val="00B60F5E"/>
    <w:pPr>
      <w:keepNext/>
    </w:pPr>
    <w:rPr>
      <w:u w:val="single"/>
    </w:rPr>
  </w:style>
  <w:style w:type="paragraph" w:styleId="Revision">
    <w:name w:val="Revision"/>
    <w:hidden/>
    <w:uiPriority w:val="99"/>
    <w:semiHidden/>
    <w:rsid w:val="000A0D1E"/>
    <w:pPr>
      <w:spacing w:after="0"/>
    </w:pPr>
    <w:rPr>
      <w:rFonts w:ascii="Arial" w:eastAsia="Times New Roman" w:hAnsi="Arial" w:cs="Times New Roman"/>
      <w:szCs w:val="24"/>
    </w:rPr>
  </w:style>
  <w:style w:type="paragraph" w:customStyle="1" w:styleId="attachmenttitle">
    <w:name w:val="attachment title"/>
    <w:next w:val="BodyText"/>
    <w:qFormat/>
    <w:rsid w:val="00E761CA"/>
    <w:pPr>
      <w:jc w:val="center"/>
      <w:outlineLvl w:val="0"/>
    </w:pPr>
    <w:rPr>
      <w:rFonts w:ascii="Arial" w:eastAsia="Times New Roman" w:hAnsi="Arial" w:cs="Arial"/>
    </w:rPr>
  </w:style>
  <w:style w:type="paragraph" w:styleId="FootnoteText">
    <w:name w:val="footnote text"/>
    <w:basedOn w:val="Normal"/>
    <w:link w:val="FootnoteTextChar"/>
    <w:uiPriority w:val="99"/>
    <w:semiHidden/>
    <w:unhideWhenUsed/>
    <w:rsid w:val="00F05F32"/>
    <w:rPr>
      <w:sz w:val="20"/>
      <w:szCs w:val="20"/>
    </w:rPr>
  </w:style>
  <w:style w:type="character" w:customStyle="1" w:styleId="FootnoteTextChar">
    <w:name w:val="Footnote Text Char"/>
    <w:basedOn w:val="DefaultParagraphFont"/>
    <w:link w:val="FootnoteText"/>
    <w:uiPriority w:val="99"/>
    <w:semiHidden/>
    <w:rsid w:val="00F05F32"/>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F05F32"/>
    <w:rPr>
      <w:vertAlign w:val="superscript"/>
    </w:rPr>
  </w:style>
  <w:style w:type="paragraph" w:customStyle="1" w:styleId="Default">
    <w:name w:val="Default"/>
    <w:rsid w:val="00B93290"/>
    <w:pPr>
      <w:autoSpaceDE w:val="0"/>
      <w:autoSpaceDN w:val="0"/>
      <w:adjustRightInd w:val="0"/>
      <w:spacing w:after="0"/>
    </w:pPr>
    <w:rPr>
      <w:rFonts w:ascii="Arial" w:hAnsi="Arial" w:cs="Arial"/>
      <w:color w:val="000000"/>
      <w:sz w:val="24"/>
      <w:szCs w:val="24"/>
    </w:rPr>
  </w:style>
  <w:style w:type="character" w:styleId="CommentReference">
    <w:name w:val="annotation reference"/>
    <w:basedOn w:val="DefaultParagraphFont"/>
    <w:uiPriority w:val="99"/>
    <w:semiHidden/>
    <w:unhideWhenUsed/>
    <w:rsid w:val="00194065"/>
    <w:rPr>
      <w:sz w:val="16"/>
      <w:szCs w:val="16"/>
    </w:rPr>
  </w:style>
  <w:style w:type="paragraph" w:styleId="CommentText">
    <w:name w:val="annotation text"/>
    <w:basedOn w:val="Normal"/>
    <w:link w:val="CommentTextChar"/>
    <w:uiPriority w:val="99"/>
    <w:unhideWhenUsed/>
    <w:rsid w:val="00194065"/>
    <w:rPr>
      <w:sz w:val="20"/>
      <w:szCs w:val="20"/>
    </w:rPr>
  </w:style>
  <w:style w:type="character" w:customStyle="1" w:styleId="CommentTextChar">
    <w:name w:val="Comment Text Char"/>
    <w:basedOn w:val="DefaultParagraphFont"/>
    <w:link w:val="CommentText"/>
    <w:uiPriority w:val="99"/>
    <w:rsid w:val="00194065"/>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194065"/>
    <w:rPr>
      <w:b/>
      <w:bCs/>
    </w:rPr>
  </w:style>
  <w:style w:type="character" w:customStyle="1" w:styleId="CommentSubjectChar">
    <w:name w:val="Comment Subject Char"/>
    <w:basedOn w:val="CommentTextChar"/>
    <w:link w:val="CommentSubject"/>
    <w:uiPriority w:val="99"/>
    <w:semiHidden/>
    <w:rsid w:val="00194065"/>
    <w:rPr>
      <w:rFonts w:ascii="Arial" w:eastAsia="Times New Roman" w:hAnsi="Arial" w:cs="Times New Roman"/>
      <w:b/>
      <w:bCs/>
      <w:sz w:val="20"/>
      <w:szCs w:val="20"/>
    </w:rPr>
  </w:style>
  <w:style w:type="paragraph" w:styleId="ListBullet2">
    <w:name w:val="List Bullet 2"/>
    <w:basedOn w:val="Normal"/>
    <w:uiPriority w:val="99"/>
    <w:unhideWhenUsed/>
    <w:rsid w:val="00CB44C2"/>
    <w:pPr>
      <w:numPr>
        <w:numId w:val="19"/>
      </w:numPr>
      <w:spacing w:after="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60721">
      <w:bodyDiv w:val="1"/>
      <w:marLeft w:val="0"/>
      <w:marRight w:val="0"/>
      <w:marTop w:val="0"/>
      <w:marBottom w:val="0"/>
      <w:divBdr>
        <w:top w:val="none" w:sz="0" w:space="0" w:color="auto"/>
        <w:left w:val="none" w:sz="0" w:space="0" w:color="auto"/>
        <w:bottom w:val="none" w:sz="0" w:space="0" w:color="auto"/>
        <w:right w:val="none" w:sz="0" w:space="0" w:color="auto"/>
      </w:divBdr>
      <w:divsChild>
        <w:div w:id="1528828540">
          <w:marLeft w:val="0"/>
          <w:marRight w:val="0"/>
          <w:marTop w:val="0"/>
          <w:marBottom w:val="0"/>
          <w:divBdr>
            <w:top w:val="none" w:sz="0" w:space="0" w:color="auto"/>
            <w:left w:val="none" w:sz="0" w:space="0" w:color="auto"/>
            <w:bottom w:val="none" w:sz="0" w:space="0" w:color="auto"/>
            <w:right w:val="none" w:sz="0" w:space="0" w:color="auto"/>
          </w:divBdr>
        </w:div>
        <w:div w:id="761419577">
          <w:marLeft w:val="0"/>
          <w:marRight w:val="0"/>
          <w:marTop w:val="0"/>
          <w:marBottom w:val="0"/>
          <w:divBdr>
            <w:top w:val="none" w:sz="0" w:space="0" w:color="auto"/>
            <w:left w:val="none" w:sz="0" w:space="0" w:color="auto"/>
            <w:bottom w:val="none" w:sz="0" w:space="0" w:color="auto"/>
            <w:right w:val="none" w:sz="0" w:space="0" w:color="auto"/>
          </w:divBdr>
        </w:div>
        <w:div w:id="1026834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4ebc427b-1bcf-4856-a750-efc6bf2bcca6">
      <UserInfo>
        <DisplayName>Hector Rodriguez (They/Them/Theirs)</DisplayName>
        <AccountId>73</AccountId>
        <AccountType/>
      </UserInfo>
      <UserInfo>
        <DisplayName>Shaun Anderson</DisplayName>
        <AccountId>81</AccountId>
        <AccountType/>
      </UserInfo>
      <UserInfo>
        <DisplayName>Bill Von Till</DisplayName>
        <AccountId>80</AccountId>
        <AccountType/>
      </UserInfo>
      <UserInfo>
        <DisplayName>Tomeka Terry</DisplayName>
        <AccountId>68</AccountId>
        <AccountType/>
      </UserInfo>
      <UserInfo>
        <DisplayName>Leira Cuadrado</DisplayName>
        <AccountId>35</AccountId>
        <AccountType/>
      </UserInfo>
      <UserInfo>
        <DisplayName>Steve Koenick</DisplayName>
        <AccountId>14</AccountId>
        <AccountType/>
      </UserInfo>
      <UserInfo>
        <DisplayName>Linda Howell</DisplayName>
        <AccountId>49</AccountId>
        <AccountType/>
      </UserInfo>
      <UserInfo>
        <DisplayName>Omar Lopez-Santiago</DisplayName>
        <AccountId>75</AccountId>
        <AccountType/>
      </UserInfo>
      <UserInfo>
        <DisplayName>Thi Herrera</DisplayName>
        <AccountId>82</AccountId>
        <AccountType/>
      </UserInfo>
      <UserInfo>
        <DisplayName>Hannah Ding</DisplayName>
        <AccountId>77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0" ma:contentTypeDescription="Create a new document." ma:contentTypeScope="" ma:versionID="0519381536a8801c490b437eae48fcad">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3c3b8f3c120a191360cdf5d1845a87f1"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2CADC0-678D-4D97-897F-E5B323538545}">
  <ds:schemaRefs>
    <ds:schemaRef ds:uri="http://schemas.openxmlformats.org/officeDocument/2006/bibliography"/>
  </ds:schemaRefs>
</ds:datastoreItem>
</file>

<file path=customXml/itemProps2.xml><?xml version="1.0" encoding="utf-8"?>
<ds:datastoreItem xmlns:ds="http://schemas.openxmlformats.org/officeDocument/2006/customXml" ds:itemID="{21DC3394-54F0-4520-B0C6-9A3E593570B6}">
  <ds:schemaRefs>
    <ds:schemaRef ds:uri="http://schemas.microsoft.com/office/2006/metadata/properties"/>
    <ds:schemaRef ds:uri="http://schemas.microsoft.com/office/infopath/2007/PartnerControls"/>
    <ds:schemaRef ds:uri="4ebc427b-1bcf-4856-a750-efc6bf2bcca6"/>
  </ds:schemaRefs>
</ds:datastoreItem>
</file>

<file path=customXml/itemProps3.xml><?xml version="1.0" encoding="utf-8"?>
<ds:datastoreItem xmlns:ds="http://schemas.openxmlformats.org/officeDocument/2006/customXml" ds:itemID="{A6D2E1B5-585B-4E37-8559-220AB0CD767E}">
  <ds:schemaRefs>
    <ds:schemaRef ds:uri="http://schemas.microsoft.com/sharepoint/v3/contenttype/forms"/>
  </ds:schemaRefs>
</ds:datastoreItem>
</file>

<file path=customXml/itemProps4.xml><?xml version="1.0" encoding="utf-8"?>
<ds:datastoreItem xmlns:ds="http://schemas.openxmlformats.org/officeDocument/2006/customXml" ds:itemID="{24BE8FE9-D5D5-418D-9C96-73FC2679A2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(4).dotx</Template>
  <TotalTime>0</TotalTime>
  <Pages>6</Pages>
  <Words>2066</Words>
  <Characters>11781</Characters>
  <Application>Microsoft Office Word</Application>
  <DocSecurity>2</DocSecurity>
  <Lines>98</Lines>
  <Paragraphs>27</Paragraphs>
  <ScaleCrop>false</ScaleCrop>
  <Company/>
  <LinksUpToDate>false</LinksUpToDate>
  <CharactersWithSpaces>13820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 (She/Her)</cp:lastModifiedBy>
  <cp:revision>2</cp:revision>
  <dcterms:created xsi:type="dcterms:W3CDTF">2024-04-22T22:47:00Z</dcterms:created>
  <dcterms:modified xsi:type="dcterms:W3CDTF">2024-04-22T22:49:00Z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