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B8FB" w14:textId="53AFCFAD" w:rsidR="005205C7" w:rsidRPr="004E008E" w:rsidRDefault="00333BDD" w:rsidP="00333BDD">
      <w:pPr>
        <w:pStyle w:val="NRCINSPECTIONMANUAL"/>
      </w:pPr>
      <w:r>
        <w:tab/>
      </w:r>
      <w:r w:rsidR="005205C7" w:rsidRPr="00333BDD">
        <w:rPr>
          <w:b/>
          <w:bCs/>
          <w:sz w:val="38"/>
          <w:szCs w:val="38"/>
        </w:rPr>
        <w:t>NRC</w:t>
      </w:r>
      <w:r w:rsidR="54845D74" w:rsidRPr="00333BDD">
        <w:rPr>
          <w:b/>
          <w:bCs/>
          <w:sz w:val="38"/>
          <w:szCs w:val="38"/>
        </w:rPr>
        <w:t xml:space="preserve"> </w:t>
      </w:r>
      <w:r w:rsidR="005205C7" w:rsidRPr="00333BDD">
        <w:rPr>
          <w:b/>
          <w:bCs/>
          <w:sz w:val="38"/>
          <w:szCs w:val="38"/>
        </w:rPr>
        <w:t>INSPECTION MANUAL</w:t>
      </w:r>
      <w:r w:rsidR="005B21F7" w:rsidRPr="004E008E">
        <w:tab/>
        <w:t>N</w:t>
      </w:r>
      <w:r w:rsidR="00466D66" w:rsidRPr="004E008E">
        <w:t>SIR</w:t>
      </w:r>
      <w:r w:rsidR="005B21F7" w:rsidRPr="004E008E">
        <w:t>/N</w:t>
      </w:r>
      <w:r w:rsidR="0072125E" w:rsidRPr="004E008E">
        <w:t>MSS</w:t>
      </w:r>
    </w:p>
    <w:p w14:paraId="244FB8FC" w14:textId="31D22D20" w:rsidR="005205C7" w:rsidRPr="0032636D" w:rsidRDefault="005205C7" w:rsidP="004E008E">
      <w:pPr>
        <w:pStyle w:val="IMCIP"/>
      </w:pPr>
      <w:r w:rsidRPr="0032636D">
        <w:t xml:space="preserve">TEMPORARY </w:t>
      </w:r>
      <w:r w:rsidR="005B21F7" w:rsidRPr="0032636D">
        <w:t>INSTRUCTION 2800/</w:t>
      </w:r>
      <w:r w:rsidR="006037E9" w:rsidRPr="0032636D">
        <w:t>0</w:t>
      </w:r>
      <w:r w:rsidR="00EB014A" w:rsidRPr="0032636D">
        <w:t>44</w:t>
      </w:r>
    </w:p>
    <w:p w14:paraId="5D499BD5" w14:textId="00CC67E8" w:rsidR="004B283B" w:rsidRDefault="004B283B" w:rsidP="00333BDD">
      <w:pPr>
        <w:pStyle w:val="Title"/>
      </w:pPr>
      <w:r w:rsidRPr="00333BDD">
        <w:t>ASSESSMENT OF PHYSICAL PROTECTION REQUIREMENTS UNDER 10</w:t>
      </w:r>
      <w:r w:rsidR="0059438D" w:rsidRPr="00333BDD">
        <w:t> </w:t>
      </w:r>
      <w:r w:rsidRPr="00333BDD">
        <w:t>CFR</w:t>
      </w:r>
      <w:r w:rsidR="0059438D" w:rsidRPr="00333BDD">
        <w:t> </w:t>
      </w:r>
      <w:r w:rsidRPr="00333BDD">
        <w:t>150.14 FOR AGREEMENT STATE LICENSEES POSSESSING</w:t>
      </w:r>
      <w:r w:rsidR="0033002C" w:rsidRPr="00333BDD">
        <w:t xml:space="preserve">, USING, OR </w:t>
      </w:r>
      <w:r w:rsidR="00D27BC7" w:rsidRPr="00333BDD">
        <w:t>TRANSPORTING</w:t>
      </w:r>
      <w:r w:rsidRPr="00333BDD">
        <w:t xml:space="preserve"> SPECIAL NUCLEAR MATERIAL</w:t>
      </w:r>
      <w:r w:rsidR="0079327A" w:rsidRPr="00333BDD">
        <w:t xml:space="preserve"> OF </w:t>
      </w:r>
      <w:r w:rsidRPr="00333BDD">
        <w:t>LOW STRATEGIC SIGNIFICANCE</w:t>
      </w:r>
    </w:p>
    <w:p w14:paraId="3CBAF27E" w14:textId="240A02B0" w:rsidR="0053781F" w:rsidRPr="0053781F" w:rsidRDefault="00216BFB" w:rsidP="0053781F">
      <w:pPr>
        <w:pStyle w:val="EffectiveDate"/>
      </w:pPr>
      <w:r>
        <w:t>Effective Date: 03/06/2023</w:t>
      </w:r>
    </w:p>
    <w:p w14:paraId="244FB902" w14:textId="77777777" w:rsidR="005205C7" w:rsidRPr="008251E3" w:rsidRDefault="00391DA4" w:rsidP="00677EB4">
      <w:pPr>
        <w:pStyle w:val="CornerstoneBases"/>
      </w:pPr>
      <w:r w:rsidRPr="008251E3">
        <w:t>CORNERSTONE:</w:t>
      </w:r>
      <w:r w:rsidRPr="008251E3">
        <w:tab/>
        <w:t>SECURITY</w:t>
      </w:r>
    </w:p>
    <w:p w14:paraId="244FB905" w14:textId="044EF3AA" w:rsidR="005205C7" w:rsidRPr="008251E3" w:rsidRDefault="005205C7" w:rsidP="00216BFB">
      <w:pPr>
        <w:pStyle w:val="CornerstoneBases"/>
      </w:pPr>
      <w:r w:rsidRPr="008251E3">
        <w:t>APPLICABILITY:</w:t>
      </w:r>
      <w:r w:rsidRPr="008251E3">
        <w:tab/>
        <w:t xml:space="preserve">This </w:t>
      </w:r>
      <w:r w:rsidR="00391DA4" w:rsidRPr="008251E3">
        <w:t>Temporary Instruction (</w:t>
      </w:r>
      <w:r w:rsidRPr="008251E3">
        <w:t>TI</w:t>
      </w:r>
      <w:r w:rsidR="00391DA4" w:rsidRPr="008251E3">
        <w:t>)</w:t>
      </w:r>
      <w:r w:rsidRPr="008251E3">
        <w:t xml:space="preserve"> applies to</w:t>
      </w:r>
      <w:r w:rsidR="008B2FE4" w:rsidRPr="008251E3">
        <w:t xml:space="preserve"> Agreement State</w:t>
      </w:r>
      <w:r w:rsidR="00CF4B3D" w:rsidRPr="008251E3">
        <w:t xml:space="preserve"> </w:t>
      </w:r>
      <w:r w:rsidR="008B2FE4" w:rsidRPr="008251E3">
        <w:t xml:space="preserve">licensees </w:t>
      </w:r>
      <w:r w:rsidR="004B5A95" w:rsidRPr="008251E3">
        <w:t>who</w:t>
      </w:r>
      <w:r w:rsidR="008B2FE4" w:rsidRPr="008251E3">
        <w:t xml:space="preserve"> possess</w:t>
      </w:r>
      <w:r w:rsidR="005506EF" w:rsidRPr="008251E3">
        <w:t>, use</w:t>
      </w:r>
      <w:r w:rsidR="00C56C37" w:rsidRPr="008251E3">
        <w:t>, or transport</w:t>
      </w:r>
      <w:r w:rsidR="008B2FE4" w:rsidRPr="008251E3">
        <w:t xml:space="preserve"> </w:t>
      </w:r>
      <w:r w:rsidR="00AB13D5" w:rsidRPr="008251E3">
        <w:t>special nuclear material</w:t>
      </w:r>
      <w:r w:rsidR="0079327A" w:rsidRPr="008251E3">
        <w:t xml:space="preserve"> </w:t>
      </w:r>
      <w:r w:rsidR="00A9703A" w:rsidRPr="008251E3">
        <w:t>of low</w:t>
      </w:r>
      <w:r w:rsidR="00AB13D5" w:rsidRPr="008251E3">
        <w:t xml:space="preserve"> strategic significance</w:t>
      </w:r>
      <w:r w:rsidR="001E468F" w:rsidRPr="008251E3">
        <w:t xml:space="preserve"> (SNM-LSS</w:t>
      </w:r>
      <w:r w:rsidR="004D2522" w:rsidRPr="008251E3">
        <w:t>).</w:t>
      </w:r>
      <w:r w:rsidR="00A63968" w:rsidRPr="008251E3">
        <w:t xml:space="preserve"> </w:t>
      </w:r>
      <w:r w:rsidR="004D2522" w:rsidRPr="008251E3">
        <w:t xml:space="preserve">This TI is to be performed at </w:t>
      </w:r>
      <w:r w:rsidR="00335833" w:rsidRPr="008251E3">
        <w:t>site</w:t>
      </w:r>
      <w:r w:rsidR="004D2522" w:rsidRPr="008251E3">
        <w:t xml:space="preserve">s </w:t>
      </w:r>
      <w:r w:rsidR="00335833" w:rsidRPr="008251E3">
        <w:t xml:space="preserve">and facilities </w:t>
      </w:r>
      <w:r w:rsidR="00E17FFD" w:rsidRPr="008251E3">
        <w:t xml:space="preserve">in Agreement States </w:t>
      </w:r>
      <w:r w:rsidR="00A26CB6" w:rsidRPr="008251E3">
        <w:t xml:space="preserve">where the </w:t>
      </w:r>
      <w:r w:rsidR="00E17FFD" w:rsidRPr="008251E3">
        <w:t xml:space="preserve">person </w:t>
      </w:r>
      <w:r w:rsidR="0002117C" w:rsidRPr="008251E3">
        <w:t>possess</w:t>
      </w:r>
      <w:r w:rsidR="00A26CB6" w:rsidRPr="008251E3">
        <w:t>es</w:t>
      </w:r>
      <w:r w:rsidR="00F20265" w:rsidRPr="008251E3">
        <w:t xml:space="preserve">, </w:t>
      </w:r>
      <w:r w:rsidR="00C56C37" w:rsidRPr="008251E3">
        <w:t>uses</w:t>
      </w:r>
      <w:r w:rsidR="00F20265" w:rsidRPr="008251E3">
        <w:t>, or transports</w:t>
      </w:r>
      <w:r w:rsidR="0002117C" w:rsidRPr="008251E3">
        <w:t xml:space="preserve"> </w:t>
      </w:r>
      <w:r w:rsidR="00A41E86" w:rsidRPr="008251E3">
        <w:t xml:space="preserve">a quantity of </w:t>
      </w:r>
      <w:r w:rsidR="0002117C" w:rsidRPr="008251E3">
        <w:t>SNM-LSS</w:t>
      </w:r>
      <w:r w:rsidR="003C47AB" w:rsidRPr="008251E3">
        <w:t xml:space="preserve"> </w:t>
      </w:r>
      <w:r w:rsidR="00E63FC8" w:rsidRPr="008251E3">
        <w:t>that exceeds</w:t>
      </w:r>
      <w:r w:rsidR="00152C6D" w:rsidRPr="008251E3">
        <w:t xml:space="preserve"> the thresholds </w:t>
      </w:r>
      <w:r w:rsidR="00A657D3" w:rsidRPr="008251E3">
        <w:t xml:space="preserve">set </w:t>
      </w:r>
      <w:r w:rsidR="00E210C6" w:rsidRPr="008251E3">
        <w:t xml:space="preserve">forth </w:t>
      </w:r>
      <w:r w:rsidR="00AE1E6A" w:rsidRPr="008251E3">
        <w:t xml:space="preserve">in </w:t>
      </w:r>
      <w:r w:rsidR="001259D6" w:rsidRPr="008251E3">
        <w:t xml:space="preserve">Title </w:t>
      </w:r>
      <w:r w:rsidR="00572283" w:rsidRPr="008251E3">
        <w:t xml:space="preserve">10 of the </w:t>
      </w:r>
      <w:r w:rsidR="00572283" w:rsidRPr="008251E3">
        <w:rPr>
          <w:i/>
          <w:iCs/>
        </w:rPr>
        <w:t xml:space="preserve">Code of Federal Regulations </w:t>
      </w:r>
      <w:r w:rsidR="00572283" w:rsidRPr="008251E3">
        <w:t>(</w:t>
      </w:r>
      <w:r w:rsidR="008C224C" w:rsidRPr="008251E3">
        <w:t>10</w:t>
      </w:r>
      <w:r w:rsidR="00C85834" w:rsidRPr="008251E3">
        <w:t xml:space="preserve"> </w:t>
      </w:r>
      <w:r w:rsidR="008C224C" w:rsidRPr="008251E3">
        <w:t>CFR</w:t>
      </w:r>
      <w:r w:rsidR="00572283" w:rsidRPr="008251E3">
        <w:t xml:space="preserve">) </w:t>
      </w:r>
      <w:r w:rsidR="00BE017A" w:rsidRPr="008251E3">
        <w:t xml:space="preserve">Section </w:t>
      </w:r>
      <w:r w:rsidR="00AE1E6A" w:rsidRPr="008251E3">
        <w:t>150.14</w:t>
      </w:r>
      <w:r w:rsidR="007C129F" w:rsidRPr="008251E3">
        <w:t xml:space="preserve"> (10 CFR </w:t>
      </w:r>
      <w:r w:rsidR="00A71AC7" w:rsidRPr="008251E3">
        <w:t>150.14)</w:t>
      </w:r>
      <w:r w:rsidR="0002117C" w:rsidRPr="008251E3">
        <w:t>.</w:t>
      </w:r>
    </w:p>
    <w:p w14:paraId="1E425B97" w14:textId="1202019B" w:rsidR="006E2520" w:rsidRPr="001B4EB2" w:rsidRDefault="006E2520" w:rsidP="00677EB4">
      <w:pPr>
        <w:pStyle w:val="Heading1"/>
      </w:pPr>
      <w:r w:rsidRPr="008251E3">
        <w:rPr>
          <w:rStyle w:val="Heading1Char"/>
        </w:rPr>
        <w:t>2800/044-01</w:t>
      </w:r>
      <w:r w:rsidRPr="008251E3">
        <w:rPr>
          <w:rStyle w:val="Heading1Char"/>
        </w:rPr>
        <w:tab/>
        <w:t>PURPOSE</w:t>
      </w:r>
    </w:p>
    <w:p w14:paraId="75C7B0F5" w14:textId="751F0DDE" w:rsidR="00404004" w:rsidRPr="008251E3" w:rsidRDefault="00404004" w:rsidP="00677EB4">
      <w:pPr>
        <w:pStyle w:val="BodyText"/>
      </w:pPr>
      <w:r w:rsidRPr="008251E3">
        <w:t>Th</w:t>
      </w:r>
      <w:r w:rsidR="00ED34C8" w:rsidRPr="008251E3">
        <w:t>e purpose of this TI is to evaluate</w:t>
      </w:r>
      <w:r w:rsidR="00AA76DB" w:rsidRPr="008251E3">
        <w:t xml:space="preserve">, through inspection, </w:t>
      </w:r>
      <w:r w:rsidR="00CC63DC" w:rsidRPr="008251E3">
        <w:t xml:space="preserve">whether </w:t>
      </w:r>
      <w:r w:rsidR="00B245A8" w:rsidRPr="008251E3">
        <w:t xml:space="preserve">Agreement State </w:t>
      </w:r>
      <w:r w:rsidR="00CC63DC" w:rsidRPr="008251E3">
        <w:t xml:space="preserve">licensees </w:t>
      </w:r>
      <w:r w:rsidR="00483747" w:rsidRPr="008251E3">
        <w:t xml:space="preserve">subject to this TI </w:t>
      </w:r>
      <w:r w:rsidR="00CC63DC" w:rsidRPr="008251E3">
        <w:t xml:space="preserve">have adequate </w:t>
      </w:r>
      <w:r w:rsidR="003D49B4" w:rsidRPr="008251E3">
        <w:t xml:space="preserve">physical </w:t>
      </w:r>
      <w:r w:rsidR="000315AB" w:rsidRPr="008251E3">
        <w:t>protection</w:t>
      </w:r>
      <w:r w:rsidR="003D49B4" w:rsidRPr="008251E3">
        <w:t xml:space="preserve"> </w:t>
      </w:r>
      <w:r w:rsidR="00CC63DC" w:rsidRPr="008251E3">
        <w:t>processes</w:t>
      </w:r>
      <w:r w:rsidR="00766E98" w:rsidRPr="008251E3">
        <w:t xml:space="preserve"> and procedures in place for the </w:t>
      </w:r>
      <w:r w:rsidR="00603952" w:rsidRPr="008251E3">
        <w:t xml:space="preserve">possession, use, </w:t>
      </w:r>
      <w:r w:rsidR="00660C7D" w:rsidRPr="008251E3">
        <w:t xml:space="preserve">and transport </w:t>
      </w:r>
      <w:r w:rsidR="00766E98" w:rsidRPr="008251E3">
        <w:t>of SNM-LSS</w:t>
      </w:r>
      <w:r w:rsidR="00C80616" w:rsidRPr="008251E3">
        <w:t xml:space="preserve"> </w:t>
      </w:r>
      <w:r w:rsidR="00554E67" w:rsidRPr="008251E3">
        <w:t>consistent</w:t>
      </w:r>
      <w:r w:rsidR="00C80616" w:rsidRPr="008251E3">
        <w:t xml:space="preserve"> with the requirements of 10</w:t>
      </w:r>
      <w:r w:rsidR="00D76E92" w:rsidRPr="008251E3">
        <w:t xml:space="preserve"> </w:t>
      </w:r>
      <w:r w:rsidR="00C80616" w:rsidRPr="008251E3">
        <w:t>CFR</w:t>
      </w:r>
      <w:r w:rsidR="00D76E92" w:rsidRPr="008251E3">
        <w:t xml:space="preserve"> </w:t>
      </w:r>
      <w:r w:rsidR="00C80616" w:rsidRPr="008251E3">
        <w:t>73.67(</w:t>
      </w:r>
      <w:r w:rsidR="001F60DB" w:rsidRPr="008251E3">
        <w:t xml:space="preserve">f) and (g), pursuant to the U. S. Nuclear Regulatory Commission </w:t>
      </w:r>
      <w:r w:rsidR="00554E67" w:rsidRPr="008251E3">
        <w:t xml:space="preserve">(NRC) </w:t>
      </w:r>
      <w:r w:rsidR="00790291" w:rsidRPr="008251E3">
        <w:t>continued regulatory</w:t>
      </w:r>
      <w:r w:rsidR="00554E67" w:rsidRPr="008251E3">
        <w:t xml:space="preserve"> </w:t>
      </w:r>
      <w:r w:rsidR="001F60DB" w:rsidRPr="008251E3">
        <w:t xml:space="preserve">authority </w:t>
      </w:r>
      <w:r w:rsidR="007600F6" w:rsidRPr="008251E3">
        <w:t>specified in</w:t>
      </w:r>
      <w:r w:rsidR="001F60DB" w:rsidRPr="008251E3">
        <w:t xml:space="preserve"> 10</w:t>
      </w:r>
      <w:r w:rsidR="00D76E92" w:rsidRPr="008251E3">
        <w:t xml:space="preserve"> </w:t>
      </w:r>
      <w:r w:rsidR="001F60DB" w:rsidRPr="008251E3">
        <w:t>CFR</w:t>
      </w:r>
      <w:r w:rsidR="00D76E92" w:rsidRPr="008251E3">
        <w:t xml:space="preserve"> </w:t>
      </w:r>
      <w:r w:rsidR="001F60DB" w:rsidRPr="008251E3">
        <w:t>150.14.</w:t>
      </w:r>
    </w:p>
    <w:p w14:paraId="244FB908" w14:textId="72044443" w:rsidR="005205C7" w:rsidRPr="001B4EB2" w:rsidRDefault="00A33FD1" w:rsidP="00677EB4">
      <w:pPr>
        <w:pStyle w:val="Heading1"/>
      </w:pPr>
      <w:r w:rsidRPr="00677EB4">
        <w:t>2800/</w:t>
      </w:r>
      <w:r w:rsidR="006037E9" w:rsidRPr="00677EB4">
        <w:t>0</w:t>
      </w:r>
      <w:r w:rsidR="00EB014A" w:rsidRPr="00677EB4">
        <w:t>44</w:t>
      </w:r>
      <w:r w:rsidR="005205C7" w:rsidRPr="00677EB4">
        <w:t>-0</w:t>
      </w:r>
      <w:r w:rsidR="00001DDC" w:rsidRPr="00677EB4">
        <w:t>2</w:t>
      </w:r>
      <w:r w:rsidR="005205C7" w:rsidRPr="00677EB4">
        <w:tab/>
        <w:t>OBJECTIVES</w:t>
      </w:r>
    </w:p>
    <w:p w14:paraId="244FB90B" w14:textId="5C25C4A0" w:rsidR="005205C7" w:rsidRPr="008251E3" w:rsidRDefault="00A33FD1" w:rsidP="00677EB4">
      <w:pPr>
        <w:pStyle w:val="BodyText2"/>
        <w:rPr>
          <w:rFonts w:cs="Arial"/>
        </w:rPr>
      </w:pPr>
      <w:r w:rsidRPr="008251E3">
        <w:rPr>
          <w:rFonts w:cs="Arial"/>
        </w:rPr>
        <w:t>0</w:t>
      </w:r>
      <w:r w:rsidR="005F713F" w:rsidRPr="008251E3">
        <w:rPr>
          <w:rFonts w:cs="Arial"/>
        </w:rPr>
        <w:t>2</w:t>
      </w:r>
      <w:r w:rsidRPr="008251E3">
        <w:rPr>
          <w:rFonts w:cs="Arial"/>
        </w:rPr>
        <w:t>.01</w:t>
      </w:r>
      <w:r w:rsidRPr="008251E3">
        <w:rPr>
          <w:rFonts w:cs="Arial"/>
        </w:rPr>
        <w:tab/>
        <w:t xml:space="preserve">To </w:t>
      </w:r>
      <w:r w:rsidR="00336273">
        <w:rPr>
          <w:rFonts w:cs="Arial"/>
        </w:rPr>
        <w:t>assess</w:t>
      </w:r>
      <w:r w:rsidR="00336273" w:rsidRPr="008251E3">
        <w:rPr>
          <w:rFonts w:cs="Arial"/>
        </w:rPr>
        <w:t xml:space="preserve"> </w:t>
      </w:r>
      <w:r w:rsidR="00C11231" w:rsidRPr="008251E3">
        <w:rPr>
          <w:rFonts w:cs="Arial"/>
        </w:rPr>
        <w:t xml:space="preserve">and document </w:t>
      </w:r>
      <w:r w:rsidR="00AF4556" w:rsidRPr="008251E3">
        <w:rPr>
          <w:rFonts w:cs="Arial"/>
        </w:rPr>
        <w:t xml:space="preserve">compliance with the physical protection requirements in </w:t>
      </w:r>
      <w:r w:rsidR="008C224C" w:rsidRPr="008251E3">
        <w:rPr>
          <w:rFonts w:cs="Arial"/>
        </w:rPr>
        <w:t>10</w:t>
      </w:r>
      <w:r w:rsidR="00E477F5">
        <w:rPr>
          <w:rFonts w:cs="Arial"/>
        </w:rPr>
        <w:t> </w:t>
      </w:r>
      <w:r w:rsidR="008C224C" w:rsidRPr="008251E3">
        <w:rPr>
          <w:rFonts w:cs="Arial"/>
        </w:rPr>
        <w:t>CFR</w:t>
      </w:r>
      <w:r w:rsidR="004E1043" w:rsidRPr="008251E3">
        <w:rPr>
          <w:rFonts w:cs="Arial"/>
        </w:rPr>
        <w:t xml:space="preserve"> 73.67</w:t>
      </w:r>
      <w:r w:rsidR="00443A60" w:rsidRPr="008251E3">
        <w:rPr>
          <w:rFonts w:cs="Arial"/>
        </w:rPr>
        <w:t>(f) and (g)</w:t>
      </w:r>
      <w:r w:rsidR="005A771A" w:rsidRPr="008251E3">
        <w:rPr>
          <w:rFonts w:cs="Arial"/>
        </w:rPr>
        <w:t>, where applicable.</w:t>
      </w:r>
    </w:p>
    <w:p w14:paraId="244FB90E" w14:textId="11BC9065" w:rsidR="005205C7" w:rsidRPr="008251E3" w:rsidRDefault="005205C7" w:rsidP="006C58E7">
      <w:pPr>
        <w:pStyle w:val="BodyText2"/>
        <w:rPr>
          <w:rFonts w:cs="Arial"/>
        </w:rPr>
      </w:pPr>
      <w:r w:rsidRPr="008251E3">
        <w:rPr>
          <w:rFonts w:cs="Arial"/>
        </w:rPr>
        <w:t>0</w:t>
      </w:r>
      <w:r w:rsidR="005F713F" w:rsidRPr="008251E3">
        <w:rPr>
          <w:rFonts w:cs="Arial"/>
        </w:rPr>
        <w:t>2</w:t>
      </w:r>
      <w:r w:rsidRPr="008251E3">
        <w:rPr>
          <w:rFonts w:cs="Arial"/>
        </w:rPr>
        <w:t>.</w:t>
      </w:r>
      <w:r w:rsidR="002757B9" w:rsidRPr="008251E3">
        <w:rPr>
          <w:rFonts w:cs="Arial"/>
        </w:rPr>
        <w:t>0</w:t>
      </w:r>
      <w:r w:rsidR="00B77EE9" w:rsidRPr="008251E3">
        <w:rPr>
          <w:rFonts w:cs="Arial"/>
        </w:rPr>
        <w:t>2</w:t>
      </w:r>
      <w:r w:rsidR="002757B9" w:rsidRPr="008251E3">
        <w:rPr>
          <w:rFonts w:cs="Arial"/>
        </w:rPr>
        <w:tab/>
        <w:t xml:space="preserve">To determine whether any additional </w:t>
      </w:r>
      <w:r w:rsidR="0077641A" w:rsidRPr="008251E3">
        <w:rPr>
          <w:rFonts w:cs="Arial"/>
        </w:rPr>
        <w:t>physical protection</w:t>
      </w:r>
      <w:r w:rsidR="00C0473C" w:rsidRPr="008251E3">
        <w:rPr>
          <w:rFonts w:cs="Arial"/>
        </w:rPr>
        <w:t xml:space="preserve"> measures are being taken if a </w:t>
      </w:r>
      <w:r w:rsidR="00586B3C" w:rsidRPr="008251E3">
        <w:rPr>
          <w:rFonts w:cs="Arial"/>
        </w:rPr>
        <w:t xml:space="preserve">10 CFR </w:t>
      </w:r>
      <w:r w:rsidR="009C3617" w:rsidRPr="008251E3">
        <w:rPr>
          <w:rFonts w:cs="Arial"/>
        </w:rPr>
        <w:t>73.67</w:t>
      </w:r>
      <w:r w:rsidR="00A57061" w:rsidRPr="008251E3">
        <w:rPr>
          <w:rFonts w:cs="Arial"/>
        </w:rPr>
        <w:t xml:space="preserve"> physical protection</w:t>
      </w:r>
      <w:r w:rsidR="009C3617" w:rsidRPr="008251E3">
        <w:rPr>
          <w:rFonts w:cs="Arial"/>
        </w:rPr>
        <w:t xml:space="preserve"> </w:t>
      </w:r>
      <w:r w:rsidR="002D19BB">
        <w:rPr>
          <w:rFonts w:cs="Arial"/>
        </w:rPr>
        <w:t>system</w:t>
      </w:r>
      <w:r w:rsidR="009C3617" w:rsidRPr="008251E3">
        <w:rPr>
          <w:rFonts w:cs="Arial"/>
        </w:rPr>
        <w:t xml:space="preserve"> has not been implemented.</w:t>
      </w:r>
    </w:p>
    <w:p w14:paraId="244FB910" w14:textId="6BD35C41" w:rsidR="005205C7" w:rsidRPr="008251E3" w:rsidRDefault="002757B9" w:rsidP="006C58E7">
      <w:pPr>
        <w:pStyle w:val="BodyText2"/>
        <w:rPr>
          <w:rFonts w:cs="Arial"/>
        </w:rPr>
      </w:pPr>
      <w:r w:rsidRPr="008251E3">
        <w:rPr>
          <w:rFonts w:cs="Arial"/>
        </w:rPr>
        <w:t>0</w:t>
      </w:r>
      <w:r w:rsidR="005F713F" w:rsidRPr="008251E3">
        <w:rPr>
          <w:rFonts w:cs="Arial"/>
        </w:rPr>
        <w:t>2</w:t>
      </w:r>
      <w:r w:rsidRPr="008251E3">
        <w:rPr>
          <w:rFonts w:cs="Arial"/>
        </w:rPr>
        <w:t>.0</w:t>
      </w:r>
      <w:r w:rsidR="00B77EE9" w:rsidRPr="008251E3">
        <w:rPr>
          <w:rFonts w:cs="Arial"/>
        </w:rPr>
        <w:t>3</w:t>
      </w:r>
      <w:r w:rsidRPr="008251E3">
        <w:rPr>
          <w:rFonts w:cs="Arial"/>
        </w:rPr>
        <w:tab/>
        <w:t xml:space="preserve">To </w:t>
      </w:r>
      <w:r w:rsidR="00694DF5">
        <w:rPr>
          <w:rFonts w:cs="Arial"/>
        </w:rPr>
        <w:t xml:space="preserve">support </w:t>
      </w:r>
      <w:r w:rsidR="00AC1384">
        <w:rPr>
          <w:rFonts w:cs="Arial"/>
        </w:rPr>
        <w:t>decision making</w:t>
      </w:r>
      <w:r w:rsidR="00694DF5">
        <w:rPr>
          <w:rFonts w:cs="Arial"/>
        </w:rPr>
        <w:t xml:space="preserve"> regarding the need for future NRC inspection of</w:t>
      </w:r>
      <w:r w:rsidR="00B8312F" w:rsidRPr="008251E3">
        <w:rPr>
          <w:rFonts w:cs="Arial"/>
        </w:rPr>
        <w:t xml:space="preserve"> A</w:t>
      </w:r>
      <w:r w:rsidR="00A71AC7" w:rsidRPr="008251E3">
        <w:rPr>
          <w:rFonts w:cs="Arial"/>
        </w:rPr>
        <w:t xml:space="preserve">greement </w:t>
      </w:r>
      <w:r w:rsidR="009346FA" w:rsidRPr="008251E3">
        <w:rPr>
          <w:rFonts w:cs="Arial"/>
        </w:rPr>
        <w:t>S</w:t>
      </w:r>
      <w:r w:rsidR="00A71AC7" w:rsidRPr="008251E3">
        <w:rPr>
          <w:rFonts w:cs="Arial"/>
        </w:rPr>
        <w:t>tate</w:t>
      </w:r>
      <w:r w:rsidR="008D5BD1" w:rsidRPr="008251E3">
        <w:rPr>
          <w:rFonts w:cs="Arial"/>
        </w:rPr>
        <w:t>s</w:t>
      </w:r>
      <w:r w:rsidR="004B09B3" w:rsidRPr="008251E3">
        <w:rPr>
          <w:rFonts w:cs="Arial"/>
        </w:rPr>
        <w:t xml:space="preserve"> licensees possessing</w:t>
      </w:r>
      <w:r w:rsidR="008D5BD1" w:rsidRPr="008251E3">
        <w:rPr>
          <w:rFonts w:cs="Arial"/>
        </w:rPr>
        <w:t>, using, or transporting</w:t>
      </w:r>
      <w:r w:rsidR="004B09B3" w:rsidRPr="008251E3">
        <w:rPr>
          <w:rFonts w:cs="Arial"/>
        </w:rPr>
        <w:t xml:space="preserve"> SNM-LSS</w:t>
      </w:r>
      <w:r w:rsidR="00D009FC" w:rsidRPr="008251E3">
        <w:rPr>
          <w:rFonts w:cs="Arial"/>
        </w:rPr>
        <w:t xml:space="preserve"> in </w:t>
      </w:r>
      <w:r w:rsidR="00CE785B" w:rsidRPr="008251E3">
        <w:rPr>
          <w:rFonts w:cs="Arial"/>
        </w:rPr>
        <w:t>quantities</w:t>
      </w:r>
      <w:r w:rsidR="00D009FC" w:rsidRPr="008251E3">
        <w:rPr>
          <w:rFonts w:cs="Arial"/>
        </w:rPr>
        <w:t xml:space="preserve"> exceeding the thresholds identified </w:t>
      </w:r>
      <w:r w:rsidR="00557BF0" w:rsidRPr="008251E3">
        <w:rPr>
          <w:rFonts w:cs="Arial"/>
        </w:rPr>
        <w:t>in 10 CFR 150.14</w:t>
      </w:r>
      <w:r w:rsidR="004B09B3" w:rsidRPr="008251E3">
        <w:rPr>
          <w:rFonts w:cs="Arial"/>
        </w:rPr>
        <w:t>.</w:t>
      </w:r>
    </w:p>
    <w:p w14:paraId="244FB913" w14:textId="28BBBDF2" w:rsidR="005205C7" w:rsidRPr="008251E3" w:rsidRDefault="007252A4" w:rsidP="004663B7">
      <w:pPr>
        <w:pStyle w:val="Heading1"/>
        <w:rPr>
          <w:rFonts w:cs="Arial"/>
        </w:rPr>
      </w:pPr>
      <w:r w:rsidRPr="008251E3">
        <w:rPr>
          <w:rFonts w:cs="Arial"/>
        </w:rPr>
        <w:t>2800/</w:t>
      </w:r>
      <w:r w:rsidR="006037E9" w:rsidRPr="008251E3">
        <w:rPr>
          <w:rFonts w:cs="Arial"/>
        </w:rPr>
        <w:t>0</w:t>
      </w:r>
      <w:r w:rsidR="00EB014A" w:rsidRPr="008251E3">
        <w:rPr>
          <w:rFonts w:cs="Arial"/>
        </w:rPr>
        <w:t>44</w:t>
      </w:r>
      <w:r w:rsidR="005205C7" w:rsidRPr="008251E3">
        <w:rPr>
          <w:rFonts w:cs="Arial"/>
        </w:rPr>
        <w:t>-0</w:t>
      </w:r>
      <w:r w:rsidR="00E72D37" w:rsidRPr="008251E3">
        <w:rPr>
          <w:rFonts w:cs="Arial"/>
        </w:rPr>
        <w:t>3</w:t>
      </w:r>
      <w:r w:rsidR="005205C7" w:rsidRPr="008251E3">
        <w:rPr>
          <w:rFonts w:cs="Arial"/>
        </w:rPr>
        <w:tab/>
        <w:t>BACKGROUND</w:t>
      </w:r>
    </w:p>
    <w:p w14:paraId="356AECF3" w14:textId="572599AF" w:rsidR="00877D80" w:rsidRPr="008251E3" w:rsidRDefault="009467E7" w:rsidP="00D02CA5">
      <w:pPr>
        <w:pStyle w:val="BodyText"/>
      </w:pPr>
      <w:r w:rsidRPr="008251E3">
        <w:t>Pursuant to Section 274b</w:t>
      </w:r>
      <w:r w:rsidR="00C67C15" w:rsidRPr="008251E3">
        <w:t>.</w:t>
      </w:r>
      <w:r w:rsidRPr="008251E3">
        <w:t xml:space="preserve"> of the Atomic Energy Act</w:t>
      </w:r>
      <w:r w:rsidR="00C67C15" w:rsidRPr="008251E3">
        <w:t xml:space="preserve"> of 1954, as amended</w:t>
      </w:r>
      <w:r w:rsidR="00D1768A" w:rsidRPr="008251E3">
        <w:t xml:space="preserve"> (AEA)</w:t>
      </w:r>
      <w:r w:rsidRPr="008251E3">
        <w:t xml:space="preserve">, </w:t>
      </w:r>
      <w:r w:rsidR="00044232" w:rsidRPr="008251E3">
        <w:t xml:space="preserve">the </w:t>
      </w:r>
      <w:r w:rsidRPr="008251E3">
        <w:t xml:space="preserve">NRC can enter into agreements with States where the </w:t>
      </w:r>
      <w:r w:rsidR="00A46D0E" w:rsidRPr="008251E3">
        <w:t xml:space="preserve">NRC relinquishes, and the </w:t>
      </w:r>
      <w:r w:rsidRPr="008251E3">
        <w:t>State assumes</w:t>
      </w:r>
      <w:r w:rsidR="00A46D0E" w:rsidRPr="008251E3">
        <w:t>,</w:t>
      </w:r>
      <w:r w:rsidRPr="008251E3">
        <w:t xml:space="preserve"> the </w:t>
      </w:r>
      <w:r w:rsidR="00E37B8D" w:rsidRPr="008251E3">
        <w:t xml:space="preserve">NRC’s </w:t>
      </w:r>
      <w:r w:rsidRPr="008251E3">
        <w:t xml:space="preserve">regulatory authority to regulate byproduct material, source material, and </w:t>
      </w:r>
      <w:r w:rsidR="00EB139C" w:rsidRPr="008251E3">
        <w:t xml:space="preserve">special nuclear </w:t>
      </w:r>
      <w:r w:rsidR="00EB139C" w:rsidRPr="008251E3">
        <w:lastRenderedPageBreak/>
        <w:t>material (</w:t>
      </w:r>
      <w:r w:rsidRPr="008251E3">
        <w:t>SNM</w:t>
      </w:r>
      <w:r w:rsidR="00EB139C" w:rsidRPr="008251E3">
        <w:t>)</w:t>
      </w:r>
      <w:r w:rsidR="00885DC5" w:rsidRPr="008251E3">
        <w:t xml:space="preserve"> in quantities not sufficient </w:t>
      </w:r>
      <w:r w:rsidR="00A445E3" w:rsidRPr="008251E3">
        <w:t>to form a critical mass</w:t>
      </w:r>
      <w:r w:rsidRPr="008251E3">
        <w:t>.</w:t>
      </w:r>
      <w:r w:rsidR="005F6691" w:rsidRPr="008251E3">
        <w:rPr>
          <w:rStyle w:val="FootnoteReference"/>
          <w:vertAlign w:val="superscript"/>
        </w:rPr>
        <w:footnoteReference w:id="2"/>
      </w:r>
      <w:r w:rsidRPr="008251E3">
        <w:t xml:space="preserve"> </w:t>
      </w:r>
      <w:r w:rsidR="00D652BF" w:rsidRPr="008251E3">
        <w:t xml:space="preserve">Once the AEA section 274b. agreement is </w:t>
      </w:r>
      <w:r w:rsidR="00DA3B90" w:rsidRPr="008251E3">
        <w:t xml:space="preserve">entered into between </w:t>
      </w:r>
      <w:r w:rsidR="00D652BF" w:rsidRPr="008251E3">
        <w:t xml:space="preserve">the </w:t>
      </w:r>
      <w:r w:rsidR="00E37B8D" w:rsidRPr="008251E3">
        <w:t xml:space="preserve">Commission </w:t>
      </w:r>
      <w:r w:rsidR="00586C7F" w:rsidRPr="008251E3">
        <w:t xml:space="preserve">and the </w:t>
      </w:r>
      <w:r w:rsidR="004960F6" w:rsidRPr="008251E3">
        <w:t xml:space="preserve">State’s governor, the State </w:t>
      </w:r>
      <w:r w:rsidR="008A7434" w:rsidRPr="008251E3">
        <w:t>becomes an “Agreement State</w:t>
      </w:r>
      <w:r w:rsidR="00B14404" w:rsidRPr="008251E3">
        <w:t>.</w:t>
      </w:r>
      <w:r w:rsidR="008A7434" w:rsidRPr="008251E3">
        <w:t>”</w:t>
      </w:r>
    </w:p>
    <w:p w14:paraId="07C91FE3" w14:textId="2C2634C7" w:rsidR="00E02DED" w:rsidRPr="008251E3" w:rsidRDefault="007A1B7C" w:rsidP="00D02CA5">
      <w:pPr>
        <w:pStyle w:val="BodyText"/>
      </w:pPr>
      <w:r w:rsidRPr="008251E3">
        <w:t xml:space="preserve">Section </w:t>
      </w:r>
      <w:r w:rsidR="00C268AB" w:rsidRPr="008251E3">
        <w:t xml:space="preserve">274b.(3) of the AEA prohibits </w:t>
      </w:r>
      <w:r w:rsidR="00195CF0" w:rsidRPr="008251E3">
        <w:t xml:space="preserve">the NRC </w:t>
      </w:r>
      <w:r w:rsidR="00C268AB" w:rsidRPr="008251E3">
        <w:t xml:space="preserve">from </w:t>
      </w:r>
      <w:r w:rsidR="00195CF0" w:rsidRPr="008251E3">
        <w:t xml:space="preserve">relinquishing regulatory authority over SNM in quantities that are sufficient </w:t>
      </w:r>
      <w:r w:rsidR="00D1768A" w:rsidRPr="008251E3">
        <w:t>to form a critical mass.</w:t>
      </w:r>
      <w:r w:rsidR="00C817C4">
        <w:t xml:space="preserve"> </w:t>
      </w:r>
      <w:r w:rsidR="00863B32" w:rsidRPr="008251E3">
        <w:t xml:space="preserve">The NRC implements </w:t>
      </w:r>
      <w:r w:rsidR="00D1768A" w:rsidRPr="008251E3">
        <w:t xml:space="preserve">AEA </w:t>
      </w:r>
      <w:r w:rsidR="00B279F0" w:rsidRPr="008251E3">
        <w:t xml:space="preserve">section </w:t>
      </w:r>
      <w:r w:rsidR="003957A8" w:rsidRPr="008251E3">
        <w:t xml:space="preserve">274b.(3) through its regulation in 10 CFR 150.11, </w:t>
      </w:r>
      <w:r w:rsidR="00F931EC" w:rsidRPr="008251E3">
        <w:t xml:space="preserve">“Critical </w:t>
      </w:r>
      <w:r w:rsidR="006A14C0" w:rsidRPr="008251E3">
        <w:t>m</w:t>
      </w:r>
      <w:r w:rsidR="00F931EC" w:rsidRPr="008251E3">
        <w:t xml:space="preserve">ass.” </w:t>
      </w:r>
      <w:r w:rsidR="006A14C0" w:rsidRPr="008251E3">
        <w:t>An Agreement State cannot license</w:t>
      </w:r>
      <w:r w:rsidR="00847E40" w:rsidRPr="008251E3">
        <w:t>, and an Agreement State licensee cannot possess, use, or transport</w:t>
      </w:r>
      <w:r w:rsidR="0083016C" w:rsidRPr="008251E3">
        <w:t>,</w:t>
      </w:r>
      <w:r w:rsidR="00847E40" w:rsidRPr="008251E3">
        <w:t xml:space="preserve"> </w:t>
      </w:r>
      <w:r w:rsidR="006A14C0" w:rsidRPr="008251E3">
        <w:t>SNM in quantities that will exceed the 10 CFR 150.11 critical mass thresholds.</w:t>
      </w:r>
      <w:r w:rsidR="00C63356" w:rsidRPr="008251E3">
        <w:rPr>
          <w:rStyle w:val="FootnoteReference"/>
          <w:vertAlign w:val="superscript"/>
        </w:rPr>
        <w:footnoteReference w:id="3"/>
      </w:r>
      <w:r w:rsidR="006A14C0" w:rsidRPr="008251E3">
        <w:t xml:space="preserve"> </w:t>
      </w:r>
      <w:r w:rsidR="00E075D6" w:rsidRPr="008251E3">
        <w:t xml:space="preserve">Additionally, </w:t>
      </w:r>
      <w:r w:rsidR="00445518" w:rsidRPr="008251E3">
        <w:t>a</w:t>
      </w:r>
      <w:r w:rsidR="00C00ECD" w:rsidRPr="008251E3">
        <w:t xml:space="preserve">n </w:t>
      </w:r>
      <w:r w:rsidR="00E075D6" w:rsidRPr="008251E3">
        <w:t xml:space="preserve">Agreement State </w:t>
      </w:r>
      <w:r w:rsidR="00445518" w:rsidRPr="008251E3">
        <w:t xml:space="preserve">licensee </w:t>
      </w:r>
      <w:r w:rsidR="00E075D6" w:rsidRPr="008251E3">
        <w:t>who possess</w:t>
      </w:r>
      <w:r w:rsidR="007501A0" w:rsidRPr="008251E3">
        <w:t>es</w:t>
      </w:r>
      <w:r w:rsidR="00073FA5" w:rsidRPr="008251E3">
        <w:t>, uses, or transports</w:t>
      </w:r>
      <w:r w:rsidR="00E075D6" w:rsidRPr="008251E3">
        <w:t xml:space="preserve"> </w:t>
      </w:r>
      <w:r w:rsidR="00EB139C" w:rsidRPr="008251E3">
        <w:t xml:space="preserve">SNM-LSS </w:t>
      </w:r>
      <w:r w:rsidR="00693C19" w:rsidRPr="008251E3">
        <w:t xml:space="preserve">that is below the 10 CFR 150.11 critical mass thresholds but </w:t>
      </w:r>
      <w:r w:rsidR="0093715C" w:rsidRPr="008251E3">
        <w:t xml:space="preserve">above the quantities designated in 10 CFR 150.14 </w:t>
      </w:r>
      <w:r w:rsidR="00CD262C" w:rsidRPr="008251E3">
        <w:t>is</w:t>
      </w:r>
      <w:r w:rsidR="0093715C" w:rsidRPr="008251E3">
        <w:t xml:space="preserve"> subject to the NRC’s physical </w:t>
      </w:r>
      <w:r w:rsidR="00030815" w:rsidRPr="008251E3">
        <w:t>protection</w:t>
      </w:r>
      <w:r w:rsidR="0093715C" w:rsidRPr="008251E3">
        <w:t xml:space="preserve"> requirements in 10 CFR 73.67</w:t>
      </w:r>
      <w:r w:rsidR="00877D80" w:rsidRPr="008251E3">
        <w:t>.</w:t>
      </w:r>
      <w:r w:rsidR="00882377" w:rsidRPr="008251E3">
        <w:rPr>
          <w:rStyle w:val="FootnoteReference"/>
          <w:vertAlign w:val="superscript"/>
        </w:rPr>
        <w:footnoteReference w:id="4"/>
      </w:r>
    </w:p>
    <w:p w14:paraId="0A2D5820" w14:textId="77777777" w:rsidR="00A17249" w:rsidRPr="008251E3" w:rsidRDefault="00A17249" w:rsidP="00D02CA5">
      <w:pPr>
        <w:pStyle w:val="BodyText"/>
      </w:pPr>
      <w:r w:rsidRPr="008251E3">
        <w:t>Agreement State licensees are exempt from the requirements in 10 CFR 73.67, as specified in 73.67(b)(1), if they possess, use, or transport SNM-LSS (1) not readily separable from other radioactive material and which has a total external radiation level in excess of 1 gray (100 rad) per hour at a distance of 1 meter (3.3 feet) from any accessible surface without intervening shielding, (2) sealed plutonium-beryllium neutron sources totaling 500 grams or less contained plutonium at any one site or contiguous sites, or (3) plutonium with an isotopic concentration exceeding 80 percent in plutonium</w:t>
      </w:r>
      <w:r w:rsidRPr="008251E3">
        <w:noBreakHyphen/>
        <w:t>238.</w:t>
      </w:r>
    </w:p>
    <w:p w14:paraId="3DFF25EF" w14:textId="3A7BB28C" w:rsidR="05B4162F" w:rsidRPr="008251E3" w:rsidRDefault="00106416" w:rsidP="00D02CA5">
      <w:pPr>
        <w:pStyle w:val="BodyText"/>
      </w:pPr>
      <w:r w:rsidRPr="008251E3">
        <w:t xml:space="preserve">While </w:t>
      </w:r>
      <w:r w:rsidR="00EF1829" w:rsidRPr="008251E3">
        <w:t xml:space="preserve">the </w:t>
      </w:r>
      <w:r w:rsidR="00F6489B" w:rsidRPr="008251E3">
        <w:t xml:space="preserve">AEA requires the NRC to retain </w:t>
      </w:r>
      <w:r w:rsidR="00B241BD" w:rsidRPr="008251E3">
        <w:t xml:space="preserve">regulatory authority </w:t>
      </w:r>
      <w:r w:rsidR="00BA789E" w:rsidRPr="008251E3">
        <w:t>for common defense and security matters</w:t>
      </w:r>
      <w:r w:rsidR="00B241BD" w:rsidRPr="008251E3">
        <w:t xml:space="preserve"> over</w:t>
      </w:r>
      <w:r w:rsidR="00473731" w:rsidRPr="008251E3">
        <w:t xml:space="preserve"> </w:t>
      </w:r>
      <w:r w:rsidR="007066D5" w:rsidRPr="008251E3">
        <w:t xml:space="preserve">Agreement States </w:t>
      </w:r>
      <w:r w:rsidR="00473731" w:rsidRPr="008251E3">
        <w:t>licensees that possess, use, or transport SNM-LSS in quantities</w:t>
      </w:r>
      <w:r w:rsidR="00406F70" w:rsidRPr="008251E3">
        <w:t xml:space="preserve"> that exceed the </w:t>
      </w:r>
      <w:r w:rsidR="0036785D" w:rsidRPr="008251E3">
        <w:t xml:space="preserve">10 CFR 150.14 </w:t>
      </w:r>
      <w:r w:rsidR="00406F70" w:rsidRPr="008251E3">
        <w:t>thresholds</w:t>
      </w:r>
      <w:r w:rsidR="00473731" w:rsidRPr="008251E3">
        <w:t xml:space="preserve">, there is no systematic program or procedures in place for </w:t>
      </w:r>
      <w:r w:rsidR="0070343C" w:rsidRPr="008251E3">
        <w:t xml:space="preserve">the </w:t>
      </w:r>
      <w:r w:rsidR="00473731" w:rsidRPr="008251E3">
        <w:t>NRC to provide regulatory oversight of physical protection requirements for these licensees.</w:t>
      </w:r>
      <w:r w:rsidR="00881A3E" w:rsidRPr="008251E3">
        <w:t xml:space="preserve"> </w:t>
      </w:r>
      <w:r w:rsidR="00512A87" w:rsidRPr="008251E3">
        <w:t xml:space="preserve">This </w:t>
      </w:r>
      <w:r w:rsidR="00B77EE9" w:rsidRPr="008251E3">
        <w:t>TI</w:t>
      </w:r>
      <w:r w:rsidR="00512A87" w:rsidRPr="008251E3">
        <w:t xml:space="preserve"> is a tem</w:t>
      </w:r>
      <w:r w:rsidR="00B77EE9" w:rsidRPr="008251E3">
        <w:t>porary m</w:t>
      </w:r>
      <w:r w:rsidR="00512A87" w:rsidRPr="008251E3">
        <w:t xml:space="preserve">easure to </w:t>
      </w:r>
      <w:r w:rsidR="00F12AE7" w:rsidRPr="008251E3">
        <w:t>conduct inspections</w:t>
      </w:r>
      <w:r w:rsidR="00950299" w:rsidRPr="008251E3">
        <w:t xml:space="preserve"> of </w:t>
      </w:r>
      <w:r w:rsidR="00CF1615" w:rsidRPr="008251E3">
        <w:t xml:space="preserve">Agreement States </w:t>
      </w:r>
      <w:r w:rsidR="00950299" w:rsidRPr="008251E3">
        <w:t>licensees</w:t>
      </w:r>
      <w:r w:rsidR="00A73B32" w:rsidRPr="008251E3">
        <w:t xml:space="preserve"> who possess</w:t>
      </w:r>
      <w:r w:rsidR="00CF1615" w:rsidRPr="008251E3">
        <w:t>, use, or transport</w:t>
      </w:r>
      <w:r w:rsidR="00A73B32" w:rsidRPr="008251E3">
        <w:t xml:space="preserve"> SNM-LSS</w:t>
      </w:r>
      <w:r w:rsidR="00950299" w:rsidRPr="008251E3">
        <w:t xml:space="preserve"> to </w:t>
      </w:r>
      <w:r w:rsidR="00A17249">
        <w:t>assess</w:t>
      </w:r>
      <w:r w:rsidR="00A17249" w:rsidRPr="008251E3">
        <w:t xml:space="preserve"> </w:t>
      </w:r>
      <w:r w:rsidR="00950299" w:rsidRPr="008251E3">
        <w:t xml:space="preserve">their compliance </w:t>
      </w:r>
      <w:r w:rsidR="00663197" w:rsidRPr="008251E3">
        <w:t xml:space="preserve">with the physical protection requirements listed in </w:t>
      </w:r>
      <w:r w:rsidR="008C224C" w:rsidRPr="008251E3">
        <w:t>10</w:t>
      </w:r>
      <w:r w:rsidR="00B45756" w:rsidRPr="008251E3">
        <w:t xml:space="preserve"> </w:t>
      </w:r>
      <w:r w:rsidR="008C224C" w:rsidRPr="008251E3">
        <w:t>CFR</w:t>
      </w:r>
      <w:r w:rsidR="00663197" w:rsidRPr="008251E3">
        <w:t xml:space="preserve"> 73.67</w:t>
      </w:r>
      <w:r w:rsidR="00693B3C" w:rsidRPr="008251E3">
        <w:t xml:space="preserve">. </w:t>
      </w:r>
      <w:r w:rsidR="00040855" w:rsidRPr="008251E3">
        <w:t xml:space="preserve">At the completion of this </w:t>
      </w:r>
      <w:r w:rsidR="00C7473B" w:rsidRPr="008251E3">
        <w:t>i</w:t>
      </w:r>
      <w:r w:rsidR="009C1E4A" w:rsidRPr="008251E3">
        <w:t>nspection</w:t>
      </w:r>
      <w:r w:rsidR="00040855" w:rsidRPr="008251E3">
        <w:t>, the NRC may develop an inspection procedure</w:t>
      </w:r>
      <w:r w:rsidR="00A93A5A" w:rsidRPr="008251E3">
        <w:t xml:space="preserve"> </w:t>
      </w:r>
      <w:r w:rsidR="00AD2A28" w:rsidRPr="008251E3">
        <w:t>under the material</w:t>
      </w:r>
      <w:r w:rsidR="00693B3C" w:rsidRPr="008251E3">
        <w:t xml:space="preserve">s </w:t>
      </w:r>
      <w:r w:rsidR="00AD2A28" w:rsidRPr="008251E3">
        <w:t>inspection program</w:t>
      </w:r>
      <w:r w:rsidR="00A93A5A" w:rsidRPr="008251E3">
        <w:t>.</w:t>
      </w:r>
    </w:p>
    <w:p w14:paraId="244FB91F" w14:textId="4572AD47" w:rsidR="005205C7" w:rsidRPr="008251E3" w:rsidRDefault="005205C7" w:rsidP="004663B7">
      <w:pPr>
        <w:pStyle w:val="Heading1"/>
        <w:rPr>
          <w:rFonts w:cs="Arial"/>
        </w:rPr>
      </w:pPr>
      <w:r w:rsidRPr="008251E3">
        <w:rPr>
          <w:rFonts w:cs="Arial"/>
        </w:rPr>
        <w:t>2800/0</w:t>
      </w:r>
      <w:r w:rsidR="00EB014A" w:rsidRPr="008251E3">
        <w:rPr>
          <w:rFonts w:cs="Arial"/>
        </w:rPr>
        <w:t>44</w:t>
      </w:r>
      <w:r w:rsidRPr="008251E3">
        <w:rPr>
          <w:rFonts w:cs="Arial"/>
        </w:rPr>
        <w:t>-0</w:t>
      </w:r>
      <w:r w:rsidR="008A6DF0" w:rsidRPr="008251E3">
        <w:rPr>
          <w:rFonts w:cs="Arial"/>
        </w:rPr>
        <w:t>4</w:t>
      </w:r>
      <w:r w:rsidRPr="008251E3">
        <w:rPr>
          <w:rFonts w:cs="Arial"/>
        </w:rPr>
        <w:tab/>
        <w:t>INSPECTION REQUIREMENTS</w:t>
      </w:r>
      <w:r w:rsidR="003A04E6" w:rsidRPr="008251E3">
        <w:rPr>
          <w:rFonts w:cs="Arial"/>
        </w:rPr>
        <w:t xml:space="preserve"> AND GUIDANCE</w:t>
      </w:r>
    </w:p>
    <w:p w14:paraId="3B6856FB" w14:textId="27920284" w:rsidR="0019492B" w:rsidRPr="008251E3" w:rsidRDefault="005205C7" w:rsidP="00924CE0">
      <w:pPr>
        <w:pStyle w:val="Heading2"/>
        <w:rPr>
          <w:rFonts w:eastAsia="Times New Roman"/>
        </w:rPr>
      </w:pPr>
      <w:r w:rsidRPr="008251E3">
        <w:t>0</w:t>
      </w:r>
      <w:r w:rsidR="008B17DA" w:rsidRPr="008251E3">
        <w:t>4</w:t>
      </w:r>
      <w:r w:rsidRPr="008251E3">
        <w:t>.01</w:t>
      </w:r>
      <w:r w:rsidR="00DB4AAB">
        <w:tab/>
      </w:r>
      <w:r w:rsidR="001B70CB" w:rsidRPr="00924CE0">
        <w:rPr>
          <w:u w:val="single"/>
        </w:rPr>
        <w:t>Quantity</w:t>
      </w:r>
      <w:r w:rsidR="00A22A90" w:rsidRPr="00924CE0">
        <w:rPr>
          <w:u w:val="single"/>
        </w:rPr>
        <w:t xml:space="preserve"> of SNM-LS</w:t>
      </w:r>
      <w:r w:rsidR="00734910" w:rsidRPr="00924CE0">
        <w:rPr>
          <w:u w:val="single"/>
        </w:rPr>
        <w:t>S</w:t>
      </w:r>
    </w:p>
    <w:p w14:paraId="244FB921" w14:textId="50C38411" w:rsidR="00765AAE" w:rsidRPr="00C3128A" w:rsidRDefault="00B851C5" w:rsidP="00C3128A">
      <w:pPr>
        <w:pStyle w:val="BodyText"/>
        <w:numPr>
          <w:ilvl w:val="0"/>
          <w:numId w:val="24"/>
        </w:numPr>
      </w:pPr>
      <w:r w:rsidRPr="00C3128A">
        <w:t xml:space="preserve">Verify </w:t>
      </w:r>
      <w:r w:rsidR="00C023C1" w:rsidRPr="00C3128A">
        <w:t>whether a licensee possess</w:t>
      </w:r>
      <w:r w:rsidR="00212088" w:rsidRPr="00C3128A">
        <w:t>ing</w:t>
      </w:r>
      <w:r w:rsidR="00573D26" w:rsidRPr="00C3128A">
        <w:t xml:space="preserve">, using, or transporting </w:t>
      </w:r>
      <w:r w:rsidR="00C023C1" w:rsidRPr="00C3128A">
        <w:t>SNM-LSS</w:t>
      </w:r>
      <w:r w:rsidR="00457764" w:rsidRPr="00C3128A">
        <w:t xml:space="preserve"> </w:t>
      </w:r>
      <w:r w:rsidR="00027FC0" w:rsidRPr="00C3128A">
        <w:t>requir</w:t>
      </w:r>
      <w:r w:rsidR="0011155C" w:rsidRPr="00C3128A">
        <w:t>es</w:t>
      </w:r>
      <w:r w:rsidR="00027FC0" w:rsidRPr="00C3128A">
        <w:t xml:space="preserve"> a </w:t>
      </w:r>
      <w:r w:rsidR="0039186A" w:rsidRPr="00C3128A">
        <w:br/>
      </w:r>
      <w:r w:rsidR="007A6B92" w:rsidRPr="00C3128A">
        <w:t xml:space="preserve">10 CFR </w:t>
      </w:r>
      <w:r w:rsidR="00BC123A" w:rsidRPr="00C3128A">
        <w:t>73.67</w:t>
      </w:r>
      <w:r w:rsidR="00027FC0" w:rsidRPr="00C3128A">
        <w:t xml:space="preserve"> physical protection</w:t>
      </w:r>
      <w:r w:rsidR="00D479F2" w:rsidRPr="00C3128A">
        <w:t xml:space="preserve"> </w:t>
      </w:r>
      <w:r w:rsidR="00D07DEA" w:rsidRPr="00C3128A">
        <w:t>system</w:t>
      </w:r>
      <w:r w:rsidR="00D479F2" w:rsidRPr="00C3128A">
        <w:t>.</w:t>
      </w:r>
    </w:p>
    <w:p w14:paraId="302461AE" w14:textId="1C2B2A1B" w:rsidR="00663FAB" w:rsidRPr="008251E3" w:rsidRDefault="00DE06AB" w:rsidP="007926EF">
      <w:pPr>
        <w:pStyle w:val="SpecificGuidance"/>
      </w:pPr>
      <w:r w:rsidRPr="008251E3">
        <w:lastRenderedPageBreak/>
        <w:t>Specific Guidance</w:t>
      </w:r>
    </w:p>
    <w:p w14:paraId="241AC146" w14:textId="77777777" w:rsidR="006C58E7" w:rsidRDefault="005F0298" w:rsidP="006C58E7">
      <w:pPr>
        <w:pStyle w:val="BodyText3"/>
        <w:rPr>
          <w:rFonts w:eastAsia="Times New Roman" w:cs="Arial"/>
        </w:rPr>
      </w:pPr>
      <w:r w:rsidRPr="008251E3">
        <w:rPr>
          <w:rFonts w:eastAsia="Arial" w:cs="Arial"/>
        </w:rPr>
        <w:t xml:space="preserve">Inspectors should also document the chemical and physical form of SNM-LSS such </w:t>
      </w:r>
      <w:r w:rsidRPr="008251E3">
        <w:rPr>
          <w:rFonts w:eastAsia="Times New Roman" w:cs="Arial"/>
        </w:rPr>
        <w:t>as enriched U-235 (&gt;20 percent enrichment) in various forms of discrete sources, oxides, solutions and electroplated sources in calibration/reference standards, samples, fission chambers, and various forms of low-level radioactive waste.</w:t>
      </w:r>
    </w:p>
    <w:p w14:paraId="1CF69A5E" w14:textId="1C3B2583" w:rsidR="00CC62A8" w:rsidRPr="008401ED" w:rsidRDefault="00CC62A8" w:rsidP="003961D2">
      <w:pPr>
        <w:pStyle w:val="Heading3"/>
      </w:pPr>
      <w:r w:rsidRPr="008401ED">
        <w:t>FIXED SITE REQUIREMENTS</w:t>
      </w:r>
    </w:p>
    <w:p w14:paraId="0D5B4104" w14:textId="33998DD3" w:rsidR="00DB22D8" w:rsidRPr="008251E3" w:rsidRDefault="005F5BDE" w:rsidP="00924CE0">
      <w:pPr>
        <w:pStyle w:val="Heading2"/>
        <w:rPr>
          <w:rFonts w:eastAsia="Arial" w:cs="Arial"/>
          <w:u w:val="single"/>
        </w:rPr>
      </w:pPr>
      <w:r w:rsidRPr="008251E3">
        <w:rPr>
          <w:rFonts w:eastAsia="Arial" w:cs="Arial"/>
        </w:rPr>
        <w:t>0</w:t>
      </w:r>
      <w:r w:rsidR="00B32AAB" w:rsidRPr="008251E3">
        <w:rPr>
          <w:rFonts w:eastAsia="Arial" w:cs="Arial"/>
        </w:rPr>
        <w:t>4</w:t>
      </w:r>
      <w:r w:rsidRPr="008251E3">
        <w:rPr>
          <w:rFonts w:eastAsia="Arial" w:cs="Arial"/>
        </w:rPr>
        <w:t>.0</w:t>
      </w:r>
      <w:r w:rsidR="00F263F7" w:rsidRPr="008251E3">
        <w:rPr>
          <w:rFonts w:eastAsia="Arial" w:cs="Arial"/>
        </w:rPr>
        <w:t>2</w:t>
      </w:r>
      <w:r w:rsidR="00DB4AAB">
        <w:rPr>
          <w:rFonts w:eastAsia="Arial" w:cs="Arial"/>
        </w:rPr>
        <w:tab/>
      </w:r>
      <w:r w:rsidR="00CC62A8" w:rsidRPr="008251E3">
        <w:rPr>
          <w:rFonts w:eastAsia="Arial" w:cs="Arial"/>
          <w:u w:val="single"/>
        </w:rPr>
        <w:t>Use and Storage</w:t>
      </w:r>
    </w:p>
    <w:p w14:paraId="2CB06180" w14:textId="474903FC" w:rsidR="00134662" w:rsidRPr="008251E3" w:rsidRDefault="00134662" w:rsidP="00C3128A">
      <w:pPr>
        <w:pStyle w:val="BodyText"/>
        <w:numPr>
          <w:ilvl w:val="0"/>
          <w:numId w:val="25"/>
        </w:numPr>
      </w:pPr>
      <w:r w:rsidRPr="008251E3">
        <w:t>Verify the licensee stores or uses the material only within a controlled access area (CAA)</w:t>
      </w:r>
      <w:r w:rsidR="00327AFC"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73.67(f)(1))</w:t>
      </w:r>
    </w:p>
    <w:p w14:paraId="175D11B4" w14:textId="63718443" w:rsidR="00675520" w:rsidRPr="008251E3" w:rsidRDefault="00675520" w:rsidP="00C3360B">
      <w:pPr>
        <w:pStyle w:val="SpecificGuidance"/>
      </w:pPr>
      <w:r w:rsidRPr="008251E3">
        <w:t>Specific Guidance</w:t>
      </w:r>
    </w:p>
    <w:p w14:paraId="31EE1A6E" w14:textId="572ABF53" w:rsidR="00675520" w:rsidRPr="008251E3" w:rsidRDefault="00675520" w:rsidP="006C58E7">
      <w:pPr>
        <w:pStyle w:val="BodyText3"/>
        <w:rPr>
          <w:rFonts w:cs="Arial"/>
        </w:rPr>
      </w:pPr>
      <w:r w:rsidRPr="006C58E7">
        <w:t xml:space="preserve">A </w:t>
      </w:r>
      <w:r w:rsidR="00027824" w:rsidRPr="006C58E7">
        <w:t>CAA</w:t>
      </w:r>
      <w:r w:rsidRPr="006C58E7">
        <w:t xml:space="preserve"> is any temporarily or permanently established area that is clearly demarcated,</w:t>
      </w:r>
      <w:r w:rsidRPr="008251E3">
        <w:rPr>
          <w:rFonts w:cs="Arial"/>
        </w:rPr>
        <w:t xml:space="preserve"> typically with a barrier (e.g., fence or wall), access to which is controlled, and which affords isolation of the material or persons within the </w:t>
      </w:r>
      <w:r w:rsidR="00027824" w:rsidRPr="008251E3">
        <w:rPr>
          <w:rFonts w:cs="Arial"/>
        </w:rPr>
        <w:t>CAA</w:t>
      </w:r>
      <w:r w:rsidR="00F479D0" w:rsidRPr="008251E3">
        <w:rPr>
          <w:rFonts w:cs="Arial"/>
        </w:rPr>
        <w:t>.</w:t>
      </w:r>
      <w:r w:rsidRPr="008251E3">
        <w:rPr>
          <w:rFonts w:cs="Arial"/>
        </w:rPr>
        <w:t xml:space="preserve"> (</w:t>
      </w:r>
      <w:r w:rsidR="008C224C" w:rsidRPr="008251E3">
        <w:rPr>
          <w:rFonts w:cs="Arial"/>
        </w:rPr>
        <w:t>10</w:t>
      </w:r>
      <w:r w:rsidR="00B45756" w:rsidRPr="008251E3">
        <w:rPr>
          <w:rFonts w:cs="Arial"/>
        </w:rPr>
        <w:t xml:space="preserve"> </w:t>
      </w:r>
      <w:r w:rsidR="008C224C" w:rsidRPr="008251E3">
        <w:rPr>
          <w:rFonts w:cs="Arial"/>
        </w:rPr>
        <w:t>CFR</w:t>
      </w:r>
      <w:r w:rsidR="00B45756" w:rsidRPr="008251E3">
        <w:rPr>
          <w:rFonts w:cs="Arial"/>
        </w:rPr>
        <w:t xml:space="preserve"> </w:t>
      </w:r>
      <w:r w:rsidRPr="008251E3">
        <w:rPr>
          <w:rFonts w:cs="Arial"/>
        </w:rPr>
        <w:t>73.2)</w:t>
      </w:r>
    </w:p>
    <w:p w14:paraId="1637CAA2" w14:textId="176FCD6D" w:rsidR="00215D44" w:rsidRPr="008251E3" w:rsidRDefault="00215D44" w:rsidP="00924CE0">
      <w:pPr>
        <w:pStyle w:val="Heading2"/>
        <w:rPr>
          <w:rFonts w:cs="Arial"/>
        </w:rPr>
      </w:pPr>
      <w:r w:rsidRPr="008251E3">
        <w:rPr>
          <w:rFonts w:cs="Arial"/>
        </w:rPr>
        <w:t>04.0</w:t>
      </w:r>
      <w:r w:rsidR="00F263F7" w:rsidRPr="008251E3">
        <w:rPr>
          <w:rFonts w:cs="Arial"/>
        </w:rPr>
        <w:t>3</w:t>
      </w:r>
      <w:r w:rsidR="00DB4AAB">
        <w:rPr>
          <w:rFonts w:cs="Arial"/>
        </w:rPr>
        <w:tab/>
      </w:r>
      <w:r w:rsidRPr="008251E3">
        <w:rPr>
          <w:rFonts w:cs="Arial"/>
          <w:u w:val="single"/>
        </w:rPr>
        <w:t>Detection and Surveillance</w:t>
      </w:r>
    </w:p>
    <w:p w14:paraId="792F44AC" w14:textId="1DFAB8C2" w:rsidR="00313504" w:rsidRPr="008251E3" w:rsidRDefault="00346E6E" w:rsidP="006C58E7">
      <w:pPr>
        <w:pStyle w:val="BodyText"/>
        <w:numPr>
          <w:ilvl w:val="0"/>
          <w:numId w:val="15"/>
        </w:numPr>
        <w:tabs>
          <w:tab w:val="num" w:pos="720"/>
        </w:tabs>
        <w:rPr>
          <w:b/>
          <w:bCs/>
        </w:rPr>
      </w:pPr>
      <w:r w:rsidRPr="008251E3">
        <w:t>Verify the</w:t>
      </w:r>
      <w:r w:rsidR="00313504" w:rsidRPr="008251E3">
        <w:t xml:space="preserve"> licensee monitors the CAA with an intrusion alarm or other device or procedures to detect unauthorized penetrations or activities</w:t>
      </w:r>
      <w:r w:rsidR="00F479D0" w:rsidRPr="008251E3">
        <w:t>.</w:t>
      </w:r>
      <w:r w:rsidR="00313504" w:rsidRPr="008251E3">
        <w:t xml:space="preserve"> (</w:t>
      </w:r>
      <w:r w:rsidR="008C224C" w:rsidRPr="008251E3">
        <w:t>10</w:t>
      </w:r>
      <w:r w:rsidR="00B45756" w:rsidRPr="008251E3">
        <w:t xml:space="preserve"> </w:t>
      </w:r>
      <w:r w:rsidR="008C224C" w:rsidRPr="008251E3">
        <w:t>CFR</w:t>
      </w:r>
      <w:r w:rsidR="00B45756" w:rsidRPr="008251E3">
        <w:t xml:space="preserve"> </w:t>
      </w:r>
      <w:r w:rsidR="00313504" w:rsidRPr="008251E3">
        <w:t>73.67(f)(2))</w:t>
      </w:r>
    </w:p>
    <w:p w14:paraId="1DD379DF" w14:textId="502809A4" w:rsidR="00313504" w:rsidRPr="008251E3" w:rsidRDefault="00C42682" w:rsidP="007926EF">
      <w:pPr>
        <w:pStyle w:val="SpecificGuidance"/>
        <w:rPr>
          <w:rFonts w:cs="Arial"/>
        </w:rPr>
      </w:pPr>
      <w:r w:rsidRPr="008251E3">
        <w:rPr>
          <w:rFonts w:cs="Arial"/>
        </w:rPr>
        <w:t>Specific Guidance</w:t>
      </w:r>
    </w:p>
    <w:p w14:paraId="6233EE54" w14:textId="43599BC0" w:rsidR="00EE26DC" w:rsidRPr="008251E3" w:rsidRDefault="00C42682" w:rsidP="00D02CA5">
      <w:pPr>
        <w:pStyle w:val="BodyText3"/>
        <w:rPr>
          <w:rFonts w:cs="Arial"/>
        </w:rPr>
      </w:pPr>
      <w:r w:rsidRPr="008251E3">
        <w:rPr>
          <w:rFonts w:cs="Arial"/>
        </w:rPr>
        <w:t>No inspection guidance</w:t>
      </w:r>
      <w:r w:rsidR="001D5FA0" w:rsidRPr="008251E3">
        <w:rPr>
          <w:rFonts w:cs="Arial"/>
        </w:rPr>
        <w:t>.</w:t>
      </w:r>
    </w:p>
    <w:p w14:paraId="40703DEB" w14:textId="4427A1C2" w:rsidR="00B56699" w:rsidRPr="008251E3" w:rsidRDefault="00EE26DC" w:rsidP="00924CE0">
      <w:pPr>
        <w:pStyle w:val="Heading2"/>
        <w:rPr>
          <w:rFonts w:cs="Arial"/>
          <w:u w:val="single"/>
        </w:rPr>
      </w:pPr>
      <w:r w:rsidRPr="008251E3">
        <w:rPr>
          <w:rFonts w:cs="Arial"/>
        </w:rPr>
        <w:t>04.0</w:t>
      </w:r>
      <w:r w:rsidR="00F263F7" w:rsidRPr="008251E3">
        <w:rPr>
          <w:rFonts w:cs="Arial"/>
        </w:rPr>
        <w:t>4</w:t>
      </w:r>
      <w:r w:rsidR="003C7A7A">
        <w:rPr>
          <w:rFonts w:cs="Arial"/>
        </w:rPr>
        <w:tab/>
      </w:r>
      <w:r w:rsidRPr="008251E3">
        <w:rPr>
          <w:rFonts w:cs="Arial"/>
          <w:u w:val="single"/>
        </w:rPr>
        <w:t>Respons</w:t>
      </w:r>
      <w:r w:rsidR="00B56699" w:rsidRPr="008251E3">
        <w:rPr>
          <w:rFonts w:cs="Arial"/>
          <w:u w:val="single"/>
        </w:rPr>
        <w:t>e</w:t>
      </w:r>
    </w:p>
    <w:p w14:paraId="0BFC498D" w14:textId="368EA9A4" w:rsidR="00EE26DC" w:rsidRPr="008251E3" w:rsidRDefault="007A2D23" w:rsidP="00C3128A">
      <w:pPr>
        <w:pStyle w:val="BodyText"/>
        <w:numPr>
          <w:ilvl w:val="0"/>
          <w:numId w:val="26"/>
        </w:numPr>
      </w:pPr>
      <w:r w:rsidRPr="008251E3">
        <w:t>Verify there is a watchperson or offsite response force to respond to all unauthorized penetrations or activities</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73.67(f)(3))</w:t>
      </w:r>
    </w:p>
    <w:p w14:paraId="5BFBC441" w14:textId="3155974E" w:rsidR="007A2D23" w:rsidRPr="008251E3" w:rsidRDefault="000619AA" w:rsidP="007926EF">
      <w:pPr>
        <w:pStyle w:val="SpecificGuidance"/>
        <w:rPr>
          <w:rFonts w:cs="Arial"/>
        </w:rPr>
      </w:pPr>
      <w:r w:rsidRPr="008251E3">
        <w:rPr>
          <w:rFonts w:cs="Arial"/>
        </w:rPr>
        <w:t>Specific Guidance</w:t>
      </w:r>
    </w:p>
    <w:p w14:paraId="2AE38B40" w14:textId="77AE6ED7" w:rsidR="007A2D23" w:rsidRPr="008251E3" w:rsidRDefault="00ED5CBC" w:rsidP="00D555DF">
      <w:pPr>
        <w:pStyle w:val="BodyText3"/>
      </w:pPr>
      <w:r w:rsidRPr="008251E3">
        <w:t>I</w:t>
      </w:r>
      <w:r w:rsidR="00A40BFC" w:rsidRPr="008251E3">
        <w:t xml:space="preserve">nterview </w:t>
      </w:r>
      <w:r w:rsidR="006A6078" w:rsidRPr="008251E3">
        <w:t>a watchperson</w:t>
      </w:r>
      <w:r w:rsidR="00F36210">
        <w:t>(</w:t>
      </w:r>
      <w:r w:rsidR="007F0A08" w:rsidRPr="008251E3">
        <w:t>s</w:t>
      </w:r>
      <w:r w:rsidR="00F36210">
        <w:t>)</w:t>
      </w:r>
      <w:r w:rsidR="007F0A08" w:rsidRPr="008251E3">
        <w:t xml:space="preserve"> (if applicable</w:t>
      </w:r>
      <w:r w:rsidR="00CA33DF" w:rsidRPr="008251E3">
        <w:t>)</w:t>
      </w:r>
      <w:r w:rsidR="007F0A08" w:rsidRPr="008251E3">
        <w:t xml:space="preserve"> to determine if they</w:t>
      </w:r>
      <w:r w:rsidR="009A70D8" w:rsidRPr="008251E3">
        <w:t xml:space="preserve"> possess adequate knowledge to carry out their assigned duties</w:t>
      </w:r>
      <w:r w:rsidR="00F36210">
        <w:t xml:space="preserve"> in accordance with the response procedures</w:t>
      </w:r>
      <w:r w:rsidR="00CA33DF" w:rsidRPr="008251E3">
        <w:t>.</w:t>
      </w:r>
    </w:p>
    <w:p w14:paraId="24656C43" w14:textId="1A0ED724" w:rsidR="007A2D23" w:rsidRPr="008251E3" w:rsidRDefault="007A2D23" w:rsidP="00C3128A">
      <w:pPr>
        <w:pStyle w:val="BodyText"/>
        <w:numPr>
          <w:ilvl w:val="0"/>
          <w:numId w:val="26"/>
        </w:numPr>
      </w:pPr>
      <w:r w:rsidRPr="008251E3">
        <w:t xml:space="preserve">Verify the licensee has established and maintains response procedures for </w:t>
      </w:r>
      <w:r w:rsidR="00F12A95" w:rsidRPr="008251E3">
        <w:t>responding to</w:t>
      </w:r>
      <w:r w:rsidRPr="008251E3">
        <w:t xml:space="preserve"> threats of theft and theft of SNM-LSS</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73.67(f)(4))</w:t>
      </w:r>
    </w:p>
    <w:p w14:paraId="7F24D97B" w14:textId="77777777" w:rsidR="00D1557A" w:rsidRPr="008251E3" w:rsidRDefault="00D1557A" w:rsidP="007926EF">
      <w:pPr>
        <w:pStyle w:val="SpecificGuidance"/>
        <w:rPr>
          <w:rFonts w:cs="Arial"/>
        </w:rPr>
      </w:pPr>
      <w:r w:rsidRPr="008251E3">
        <w:rPr>
          <w:rFonts w:cs="Arial"/>
        </w:rPr>
        <w:t>Specific Guidance</w:t>
      </w:r>
    </w:p>
    <w:p w14:paraId="1F69A377" w14:textId="79DF392B" w:rsidR="0086701F" w:rsidRPr="008251E3" w:rsidRDefault="00ED5CBC" w:rsidP="00D02CA5">
      <w:pPr>
        <w:pStyle w:val="BodyText3"/>
        <w:rPr>
          <w:rFonts w:cs="Arial"/>
        </w:rPr>
      </w:pPr>
      <w:r w:rsidRPr="008251E3">
        <w:rPr>
          <w:rFonts w:cs="Arial"/>
        </w:rPr>
        <w:t>R</w:t>
      </w:r>
      <w:r w:rsidR="00A17DFC" w:rsidRPr="008251E3">
        <w:rPr>
          <w:rFonts w:cs="Arial"/>
        </w:rPr>
        <w:t>eview the licensee’s response procedures</w:t>
      </w:r>
      <w:r w:rsidR="00BF46DB" w:rsidRPr="008251E3">
        <w:rPr>
          <w:rFonts w:cs="Arial"/>
        </w:rPr>
        <w:t xml:space="preserve">. </w:t>
      </w:r>
      <w:r w:rsidR="00380F66" w:rsidRPr="008251E3">
        <w:rPr>
          <w:rFonts w:cs="Arial"/>
        </w:rPr>
        <w:t>I</w:t>
      </w:r>
      <w:r w:rsidR="00BF46DB" w:rsidRPr="008251E3">
        <w:rPr>
          <w:rFonts w:cs="Arial"/>
        </w:rPr>
        <w:t>nterview facility</w:t>
      </w:r>
      <w:r w:rsidR="00B51E5E" w:rsidRPr="008251E3">
        <w:rPr>
          <w:rFonts w:cs="Arial"/>
        </w:rPr>
        <w:t xml:space="preserve"> personnel</w:t>
      </w:r>
      <w:r w:rsidR="00736020" w:rsidRPr="008251E3">
        <w:rPr>
          <w:rFonts w:cs="Arial"/>
        </w:rPr>
        <w:t xml:space="preserve"> </w:t>
      </w:r>
      <w:r w:rsidR="00B51E5E" w:rsidRPr="008251E3">
        <w:rPr>
          <w:rFonts w:cs="Arial"/>
        </w:rPr>
        <w:t xml:space="preserve">(as applicable) </w:t>
      </w:r>
      <w:r w:rsidR="00736020" w:rsidRPr="008251E3">
        <w:rPr>
          <w:rFonts w:cs="Arial"/>
        </w:rPr>
        <w:t>if</w:t>
      </w:r>
      <w:r w:rsidR="00B51E5E" w:rsidRPr="008251E3">
        <w:rPr>
          <w:rFonts w:cs="Arial"/>
        </w:rPr>
        <w:t xml:space="preserve"> they</w:t>
      </w:r>
      <w:r w:rsidR="005C2A9A" w:rsidRPr="008251E3">
        <w:rPr>
          <w:rFonts w:cs="Arial"/>
        </w:rPr>
        <w:t xml:space="preserve"> are</w:t>
      </w:r>
      <w:r w:rsidR="00736020" w:rsidRPr="008251E3">
        <w:rPr>
          <w:rFonts w:cs="Arial"/>
        </w:rPr>
        <w:t xml:space="preserve"> defined in the </w:t>
      </w:r>
      <w:r w:rsidR="0070534A" w:rsidRPr="008251E3">
        <w:rPr>
          <w:rFonts w:cs="Arial"/>
        </w:rPr>
        <w:t xml:space="preserve">response procedures as having a role in </w:t>
      </w:r>
      <w:r w:rsidR="00FC1C8A" w:rsidRPr="008251E3">
        <w:rPr>
          <w:rFonts w:cs="Arial"/>
        </w:rPr>
        <w:t>responding to</w:t>
      </w:r>
      <w:r w:rsidR="0070534A" w:rsidRPr="008251E3">
        <w:rPr>
          <w:rFonts w:cs="Arial"/>
        </w:rPr>
        <w:t xml:space="preserve"> t</w:t>
      </w:r>
      <w:r w:rsidR="00B51E5E" w:rsidRPr="008251E3">
        <w:rPr>
          <w:rFonts w:cs="Arial"/>
        </w:rPr>
        <w:t>hreats or theft</w:t>
      </w:r>
      <w:r w:rsidR="00BF46DB" w:rsidRPr="008251E3">
        <w:rPr>
          <w:rFonts w:cs="Arial"/>
        </w:rPr>
        <w:t xml:space="preserve"> </w:t>
      </w:r>
      <w:r w:rsidR="00724752" w:rsidRPr="008251E3">
        <w:rPr>
          <w:rFonts w:cs="Arial"/>
        </w:rPr>
        <w:t>to determine i</w:t>
      </w:r>
      <w:r w:rsidR="005C2A9A" w:rsidRPr="008251E3">
        <w:rPr>
          <w:rFonts w:cs="Arial"/>
        </w:rPr>
        <w:t>f</w:t>
      </w:r>
      <w:r w:rsidR="00724752" w:rsidRPr="008251E3">
        <w:rPr>
          <w:rFonts w:cs="Arial"/>
        </w:rPr>
        <w:t xml:space="preserve"> they possess adequate knowledge </w:t>
      </w:r>
      <w:r w:rsidR="00736020" w:rsidRPr="008251E3">
        <w:rPr>
          <w:rFonts w:cs="Arial"/>
        </w:rPr>
        <w:t>of the</w:t>
      </w:r>
      <w:r w:rsidR="005C2A9A" w:rsidRPr="008251E3">
        <w:rPr>
          <w:rFonts w:cs="Arial"/>
        </w:rPr>
        <w:t>ir roles</w:t>
      </w:r>
      <w:r w:rsidR="00F36210" w:rsidRPr="00F36210">
        <w:rPr>
          <w:rFonts w:cs="Arial"/>
        </w:rPr>
        <w:t xml:space="preserve"> </w:t>
      </w:r>
      <w:r w:rsidR="00F36210">
        <w:rPr>
          <w:rFonts w:cs="Arial"/>
        </w:rPr>
        <w:t>in accordance with the response procedures</w:t>
      </w:r>
      <w:r w:rsidR="00F36210" w:rsidRPr="008251E3">
        <w:rPr>
          <w:rFonts w:cs="Arial"/>
        </w:rPr>
        <w:t>.</w:t>
      </w:r>
    </w:p>
    <w:p w14:paraId="4F2D5FF4" w14:textId="275A1FD2" w:rsidR="00024757" w:rsidRPr="008251E3" w:rsidRDefault="00C541F8" w:rsidP="00924CE0">
      <w:pPr>
        <w:pStyle w:val="Heading2"/>
        <w:rPr>
          <w:rFonts w:cs="Arial"/>
        </w:rPr>
      </w:pPr>
      <w:r w:rsidRPr="008251E3">
        <w:rPr>
          <w:rFonts w:cs="Arial"/>
        </w:rPr>
        <w:lastRenderedPageBreak/>
        <w:t>04.0</w:t>
      </w:r>
      <w:r w:rsidR="00F263F7" w:rsidRPr="008251E3">
        <w:rPr>
          <w:rFonts w:cs="Arial"/>
        </w:rPr>
        <w:t>5</w:t>
      </w:r>
      <w:r w:rsidR="00DB4AAB">
        <w:rPr>
          <w:rFonts w:cs="Arial"/>
        </w:rPr>
        <w:tab/>
      </w:r>
      <w:r w:rsidRPr="008251E3">
        <w:rPr>
          <w:rFonts w:cs="Arial"/>
          <w:u w:val="single"/>
        </w:rPr>
        <w:t>Records</w:t>
      </w:r>
    </w:p>
    <w:p w14:paraId="0EA0719E" w14:textId="695A1855" w:rsidR="00C541F8" w:rsidRPr="008251E3" w:rsidRDefault="00C541F8" w:rsidP="00723A36">
      <w:pPr>
        <w:pStyle w:val="BodyText"/>
        <w:numPr>
          <w:ilvl w:val="0"/>
          <w:numId w:val="28"/>
        </w:numPr>
      </w:pPr>
      <w:r w:rsidRPr="008251E3">
        <w:t>Verify the licensee retains a copy of the current response procedures as a record for three years after the close of period for which the licensee possesses the SNM</w:t>
      </w:r>
      <w:r w:rsidR="0011437A" w:rsidRPr="008251E3">
        <w:t>-LSS</w:t>
      </w:r>
      <w:r w:rsidRPr="008251E3">
        <w:t xml:space="preserve"> under each license for which the procedures were established</w:t>
      </w:r>
      <w:r w:rsidR="00F479D0" w:rsidRPr="008251E3">
        <w:t>.</w:t>
      </w:r>
      <w:r w:rsidR="00F442D7">
        <w:t xml:space="preserve"> </w:t>
      </w:r>
      <w:r w:rsidRPr="008251E3">
        <w:t>(</w:t>
      </w:r>
      <w:r w:rsidR="008C224C" w:rsidRPr="008251E3">
        <w:t>10</w:t>
      </w:r>
      <w:r w:rsidR="00B45756" w:rsidRPr="008251E3">
        <w:t xml:space="preserve"> </w:t>
      </w:r>
      <w:r w:rsidR="008C224C" w:rsidRPr="008251E3">
        <w:t>CFR</w:t>
      </w:r>
      <w:r w:rsidRPr="008251E3">
        <w:t xml:space="preserve"> 73.67(f)(4))</w:t>
      </w:r>
    </w:p>
    <w:p w14:paraId="37DF78D5" w14:textId="122D6933" w:rsidR="00C541F8" w:rsidRDefault="00C541F8" w:rsidP="007926EF">
      <w:pPr>
        <w:pStyle w:val="SpecificGuidance"/>
        <w:rPr>
          <w:rFonts w:cs="Arial"/>
        </w:rPr>
      </w:pPr>
      <w:r w:rsidRPr="008251E3">
        <w:rPr>
          <w:rFonts w:cs="Arial"/>
        </w:rPr>
        <w:t>Specific Guidance</w:t>
      </w:r>
    </w:p>
    <w:p w14:paraId="73298FCF" w14:textId="1AFFAF7F" w:rsidR="00654295" w:rsidRPr="00654295" w:rsidRDefault="00654295" w:rsidP="00D02CA5">
      <w:pPr>
        <w:pStyle w:val="BodyText3"/>
        <w:rPr>
          <w:rFonts w:cs="Arial"/>
        </w:rPr>
      </w:pPr>
      <w:r w:rsidRPr="00654295">
        <w:rPr>
          <w:rFonts w:cs="Arial"/>
        </w:rPr>
        <w:t>No inspection guidance.</w:t>
      </w:r>
    </w:p>
    <w:p w14:paraId="54E7869F" w14:textId="74F9D0FF" w:rsidR="00C541F8" w:rsidRPr="008251E3" w:rsidRDefault="00C541F8" w:rsidP="00C3128A">
      <w:pPr>
        <w:pStyle w:val="BodyText"/>
        <w:numPr>
          <w:ilvl w:val="0"/>
          <w:numId w:val="28"/>
        </w:numPr>
      </w:pPr>
      <w:r w:rsidRPr="008251E3">
        <w:t>Verify the licensee retains copies of superseded response procedures for a period of three years after each change</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73.67(f)(4))</w:t>
      </w:r>
    </w:p>
    <w:p w14:paraId="3C9BF257" w14:textId="14EBF45B" w:rsidR="006F7719" w:rsidRPr="008251E3" w:rsidRDefault="00C541F8" w:rsidP="007926EF">
      <w:pPr>
        <w:pStyle w:val="SpecificGuidance"/>
        <w:rPr>
          <w:rFonts w:cs="Arial"/>
        </w:rPr>
      </w:pPr>
      <w:r w:rsidRPr="008251E3">
        <w:rPr>
          <w:rFonts w:cs="Arial"/>
        </w:rPr>
        <w:t>Specific Guidance</w:t>
      </w:r>
    </w:p>
    <w:p w14:paraId="25C71297" w14:textId="77777777" w:rsidR="00B653AD" w:rsidRDefault="00C541F8" w:rsidP="00D02CA5">
      <w:pPr>
        <w:pStyle w:val="BodyText3"/>
        <w:rPr>
          <w:rFonts w:cs="Arial"/>
        </w:rPr>
      </w:pPr>
      <w:r w:rsidRPr="008251E3">
        <w:rPr>
          <w:rFonts w:cs="Arial"/>
        </w:rPr>
        <w:t>No inspection guidance</w:t>
      </w:r>
      <w:r w:rsidR="001D5FA0" w:rsidRPr="008251E3">
        <w:rPr>
          <w:rFonts w:cs="Arial"/>
        </w:rPr>
        <w:t>.</w:t>
      </w:r>
    </w:p>
    <w:p w14:paraId="1F8EF39A" w14:textId="415CF245" w:rsidR="009D7745" w:rsidRPr="00DF3A87" w:rsidRDefault="009D7745" w:rsidP="00BA3C3A">
      <w:pPr>
        <w:pStyle w:val="Heading3"/>
      </w:pPr>
      <w:r w:rsidRPr="00DF3A87">
        <w:t>IN-TRANSIT REQUIREMENTS</w:t>
      </w:r>
    </w:p>
    <w:p w14:paraId="378E87A2" w14:textId="18D2A027" w:rsidR="008C0F09" w:rsidRPr="008251E3" w:rsidRDefault="004F341F" w:rsidP="00924CE0">
      <w:pPr>
        <w:pStyle w:val="Heading2"/>
        <w:rPr>
          <w:rFonts w:cs="Arial"/>
          <w:u w:val="single"/>
        </w:rPr>
      </w:pPr>
      <w:r w:rsidRPr="008251E3">
        <w:rPr>
          <w:rFonts w:eastAsia="Arial" w:cs="Arial"/>
        </w:rPr>
        <w:t>04.0</w:t>
      </w:r>
      <w:r w:rsidR="00F263F7" w:rsidRPr="008251E3">
        <w:rPr>
          <w:rFonts w:eastAsia="Arial" w:cs="Arial"/>
        </w:rPr>
        <w:t>6</w:t>
      </w:r>
      <w:r w:rsidR="00DB4AAB">
        <w:rPr>
          <w:rFonts w:eastAsia="Arial" w:cs="Arial"/>
        </w:rPr>
        <w:tab/>
      </w:r>
      <w:r w:rsidR="008C0F09" w:rsidRPr="008251E3">
        <w:rPr>
          <w:rFonts w:cs="Arial"/>
          <w:u w:val="single"/>
        </w:rPr>
        <w:t>Arrangements for Physical Protection</w:t>
      </w:r>
    </w:p>
    <w:p w14:paraId="36829916" w14:textId="1A7BA3FA" w:rsidR="005C42A2" w:rsidRPr="008251E3" w:rsidRDefault="005C42A2" w:rsidP="008941CD">
      <w:pPr>
        <w:pStyle w:val="BodyText"/>
        <w:numPr>
          <w:ilvl w:val="0"/>
          <w:numId w:val="29"/>
        </w:numPr>
      </w:pPr>
      <w:r w:rsidRPr="008251E3">
        <w:t xml:space="preserve">Verify the licensee who transports or delivers </w:t>
      </w:r>
      <w:r w:rsidR="00531475" w:rsidRPr="008251E3">
        <w:t xml:space="preserve">SNM-LSS </w:t>
      </w:r>
      <w:r w:rsidRPr="008251E3">
        <w:t>to a carrier provides advance notification to the receiver of any planned shipments specifying the mode of transport, estimated time of arrival, location of the nuclear material transfer point, name of carrier</w:t>
      </w:r>
      <w:r w:rsidR="00304833" w:rsidRPr="008251E3">
        <w:t>,</w:t>
      </w:r>
      <w:r w:rsidRPr="008251E3">
        <w:t xml:space="preserve"> and transport identification</w:t>
      </w:r>
      <w:r w:rsidR="00304833" w:rsidRPr="008251E3">
        <w:t xml:space="preserve"> information</w:t>
      </w:r>
      <w:r w:rsidR="00F479D0" w:rsidRPr="008251E3">
        <w:t>.</w:t>
      </w:r>
      <w:r w:rsidR="00F95379">
        <w:t xml:space="preserve"> </w:t>
      </w:r>
      <w:r w:rsidRPr="008251E3">
        <w:t>(</w:t>
      </w:r>
      <w:r w:rsidR="008C224C" w:rsidRPr="008251E3">
        <w:t>10</w:t>
      </w:r>
      <w:r w:rsidR="00B45756" w:rsidRPr="008251E3">
        <w:t xml:space="preserve"> </w:t>
      </w:r>
      <w:r w:rsidR="008C224C" w:rsidRPr="008251E3">
        <w:t>CFR</w:t>
      </w:r>
      <w:r w:rsidR="00B45756" w:rsidRPr="008251E3">
        <w:t xml:space="preserve"> </w:t>
      </w:r>
      <w:r w:rsidRPr="008251E3">
        <w:t>73.67(g)(1)(</w:t>
      </w:r>
      <w:proofErr w:type="spellStart"/>
      <w:r w:rsidRPr="008251E3">
        <w:t>i</w:t>
      </w:r>
      <w:proofErr w:type="spellEnd"/>
      <w:r w:rsidRPr="008251E3">
        <w:t>))</w:t>
      </w:r>
    </w:p>
    <w:p w14:paraId="0005FCDE" w14:textId="7196AEC4" w:rsidR="005C42A2" w:rsidRPr="008251E3" w:rsidRDefault="00B63AF6" w:rsidP="007926EF">
      <w:pPr>
        <w:pStyle w:val="SpecificGuidance"/>
        <w:rPr>
          <w:rFonts w:cs="Arial"/>
        </w:rPr>
      </w:pPr>
      <w:r w:rsidRPr="008251E3">
        <w:rPr>
          <w:rFonts w:cs="Arial"/>
        </w:rPr>
        <w:t>Specific Guidance</w:t>
      </w:r>
    </w:p>
    <w:p w14:paraId="3B9A4F14" w14:textId="485474FB" w:rsidR="00B63AF6" w:rsidRPr="008251E3" w:rsidRDefault="00B63AF6" w:rsidP="00D02CA5">
      <w:pPr>
        <w:pStyle w:val="BodyText3"/>
        <w:rPr>
          <w:rFonts w:cs="Arial"/>
        </w:rPr>
      </w:pPr>
      <w:r w:rsidRPr="008251E3">
        <w:rPr>
          <w:rFonts w:cs="Arial"/>
        </w:rPr>
        <w:t>No inspection guidance</w:t>
      </w:r>
      <w:r w:rsidR="001D5FA0" w:rsidRPr="008251E3">
        <w:rPr>
          <w:rFonts w:cs="Arial"/>
        </w:rPr>
        <w:t>.</w:t>
      </w:r>
    </w:p>
    <w:p w14:paraId="022B7FF3" w14:textId="7B6E846C" w:rsidR="00B63AF6" w:rsidRPr="008251E3" w:rsidRDefault="007A018E" w:rsidP="00C3128A">
      <w:pPr>
        <w:pStyle w:val="BodyText"/>
        <w:numPr>
          <w:ilvl w:val="0"/>
          <w:numId w:val="29"/>
        </w:numPr>
      </w:pPr>
      <w:r w:rsidRPr="008251E3">
        <w:t>I</w:t>
      </w:r>
      <w:r w:rsidR="00ED7087" w:rsidRPr="008251E3">
        <w:t xml:space="preserve">f the licensee is the shipper, </w:t>
      </w:r>
      <w:r w:rsidRPr="008251E3">
        <w:t>verify</w:t>
      </w:r>
      <w:r w:rsidR="00ED7087" w:rsidRPr="008251E3">
        <w:t xml:space="preserve"> that:</w:t>
      </w:r>
    </w:p>
    <w:p w14:paraId="7218BC50" w14:textId="2ED3AC77" w:rsidR="006F25E4" w:rsidRPr="008251E3" w:rsidRDefault="006F25E4" w:rsidP="003D579E">
      <w:pPr>
        <w:pStyle w:val="BodyText"/>
        <w:numPr>
          <w:ilvl w:val="1"/>
          <w:numId w:val="29"/>
        </w:numPr>
      </w:pPr>
      <w:r w:rsidRPr="008251E3">
        <w:t>The licensee has received confirmation from the receiver prior to the commencement of the shipment that the licensee will be prepared to accept the shipment at the planned time and location and that the licensee acknowledges the mode of transport</w:t>
      </w:r>
      <w:r w:rsidR="00F479D0"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73.67(g)(1)(ii))</w:t>
      </w:r>
    </w:p>
    <w:p w14:paraId="0EFF5D99" w14:textId="75A8D31F" w:rsidR="00A03B7F" w:rsidRPr="008251E3" w:rsidRDefault="00A03B7F" w:rsidP="007926EF">
      <w:pPr>
        <w:pStyle w:val="SpecificGuidance2"/>
      </w:pPr>
      <w:r w:rsidRPr="008251E3">
        <w:t>Specific Guidance</w:t>
      </w:r>
    </w:p>
    <w:p w14:paraId="74CCF390" w14:textId="439BBAA7" w:rsidR="00A03B7F" w:rsidRPr="008251E3" w:rsidRDefault="00A03B7F" w:rsidP="003C7A7A">
      <w:pPr>
        <w:pStyle w:val="BodyText4"/>
      </w:pPr>
      <w:r w:rsidRPr="008251E3">
        <w:t>No inspection guidance</w:t>
      </w:r>
      <w:r w:rsidR="001D5FA0" w:rsidRPr="008251E3">
        <w:t>.</w:t>
      </w:r>
    </w:p>
    <w:p w14:paraId="32EA7294" w14:textId="5364534E" w:rsidR="006E13AF" w:rsidRPr="008251E3" w:rsidRDefault="00BC1375" w:rsidP="003D579E">
      <w:pPr>
        <w:pStyle w:val="BodyText"/>
        <w:numPr>
          <w:ilvl w:val="1"/>
          <w:numId w:val="29"/>
        </w:numPr>
      </w:pPr>
      <w:r w:rsidRPr="008251E3">
        <w:t>The licensee transports the material in a tamper-indicating sealed container</w:t>
      </w:r>
      <w:r w:rsidR="00F479D0" w:rsidRPr="008251E3">
        <w:t>.</w:t>
      </w:r>
      <w:r w:rsidRPr="008251E3">
        <w:t xml:space="preserve"> (</w:t>
      </w:r>
      <w:r w:rsidR="008C224C" w:rsidRPr="008251E3">
        <w:t>10</w:t>
      </w:r>
      <w:r w:rsidR="00B46BF0">
        <w:t> </w:t>
      </w:r>
      <w:r w:rsidR="008C224C" w:rsidRPr="008251E3">
        <w:t>CFR</w:t>
      </w:r>
      <w:r w:rsidR="00E477F5">
        <w:t> </w:t>
      </w:r>
      <w:r w:rsidRPr="008251E3">
        <w:t>73.67(g)(1)(iii))</w:t>
      </w:r>
    </w:p>
    <w:p w14:paraId="2F5F33C3" w14:textId="77777777" w:rsidR="00FC6BDE" w:rsidRPr="008251E3" w:rsidRDefault="006E13AF" w:rsidP="007926EF">
      <w:pPr>
        <w:pStyle w:val="SpecificGuidance2"/>
      </w:pPr>
      <w:r w:rsidRPr="008251E3">
        <w:t>Specific Guidance</w:t>
      </w:r>
    </w:p>
    <w:p w14:paraId="4E34B0B2" w14:textId="5D2DE293" w:rsidR="0017096E" w:rsidRPr="00936111" w:rsidRDefault="005264DF" w:rsidP="003C7A7A">
      <w:pPr>
        <w:pStyle w:val="BodyText4"/>
      </w:pPr>
      <w:r w:rsidRPr="008251E3">
        <w:t>I</w:t>
      </w:r>
      <w:r w:rsidR="00265BF5" w:rsidRPr="008251E3">
        <w:t xml:space="preserve">f </w:t>
      </w:r>
      <w:r w:rsidRPr="008251E3">
        <w:t>the licensee is</w:t>
      </w:r>
      <w:r w:rsidR="00265BF5" w:rsidRPr="008251E3">
        <w:t xml:space="preserve"> planning on shipping any SNM-LSS during the inspection</w:t>
      </w:r>
      <w:r w:rsidRPr="008251E3">
        <w:t>,</w:t>
      </w:r>
      <w:r w:rsidR="00265BF5" w:rsidRPr="008251E3">
        <w:t xml:space="preserve"> observe the </w:t>
      </w:r>
      <w:r w:rsidR="0007113A" w:rsidRPr="008251E3">
        <w:t>loading and sealing process. If no</w:t>
      </w:r>
      <w:r w:rsidR="005A38D6" w:rsidRPr="008251E3">
        <w:t>t</w:t>
      </w:r>
      <w:r w:rsidR="00264577" w:rsidRPr="008251E3">
        <w:t>,</w:t>
      </w:r>
      <w:r w:rsidR="0007113A" w:rsidRPr="008251E3">
        <w:t xml:space="preserve"> ask the li</w:t>
      </w:r>
      <w:r w:rsidR="00264577" w:rsidRPr="008251E3">
        <w:t xml:space="preserve">censee </w:t>
      </w:r>
      <w:r w:rsidR="00654295">
        <w:t>to conduct</w:t>
      </w:r>
      <w:r w:rsidR="00F36210">
        <w:t xml:space="preserve"> </w:t>
      </w:r>
      <w:r w:rsidR="00323CB6">
        <w:t xml:space="preserve">a </w:t>
      </w:r>
      <w:r w:rsidR="00323CB6" w:rsidRPr="008251E3">
        <w:t>demonstration</w:t>
      </w:r>
      <w:r w:rsidR="00F36210">
        <w:t xml:space="preserve"> as to how they would use</w:t>
      </w:r>
      <w:r w:rsidR="00E57C58">
        <w:t xml:space="preserve"> </w:t>
      </w:r>
      <w:r w:rsidR="00264577" w:rsidRPr="008251E3">
        <w:t>one of their tamper-indicating sealed containers</w:t>
      </w:r>
      <w:r w:rsidR="005A38D6" w:rsidRPr="008251E3">
        <w:t>,</w:t>
      </w:r>
      <w:r w:rsidR="00264577" w:rsidRPr="008251E3">
        <w:t xml:space="preserve"> if available.</w:t>
      </w:r>
    </w:p>
    <w:p w14:paraId="425AF8CB" w14:textId="6082AD0A" w:rsidR="0017096E" w:rsidRPr="008251E3" w:rsidRDefault="0017096E" w:rsidP="003D579E">
      <w:pPr>
        <w:pStyle w:val="BodyText"/>
        <w:numPr>
          <w:ilvl w:val="1"/>
          <w:numId w:val="29"/>
        </w:numPr>
      </w:pPr>
      <w:r w:rsidRPr="008251E3">
        <w:lastRenderedPageBreak/>
        <w:t>The licensee checks the integrity of the containers and seals prior to the shipment</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73.67(g)(1)(iv))</w:t>
      </w:r>
    </w:p>
    <w:p w14:paraId="47FD1339" w14:textId="77777777" w:rsidR="0017096E" w:rsidRPr="008251E3" w:rsidRDefault="0017096E" w:rsidP="007926EF">
      <w:pPr>
        <w:pStyle w:val="SpecificGuidance2"/>
      </w:pPr>
      <w:r w:rsidRPr="008251E3">
        <w:t>Specific Guidance</w:t>
      </w:r>
    </w:p>
    <w:p w14:paraId="2454830E" w14:textId="659E8E1E" w:rsidR="007C2F0E" w:rsidRPr="008251E3" w:rsidRDefault="00D2400D" w:rsidP="003C7A7A">
      <w:pPr>
        <w:pStyle w:val="BodyText4"/>
      </w:pPr>
      <w:r w:rsidRPr="008251E3">
        <w:t xml:space="preserve">For export shipments, </w:t>
      </w:r>
      <w:r w:rsidR="00CF0B91" w:rsidRPr="008251E3">
        <w:t xml:space="preserve">verify that the licensee is checking the integrity of seals of the shipment </w:t>
      </w:r>
      <w:r w:rsidRPr="008251E3">
        <w:t>at the point of departure from the United States.</w:t>
      </w:r>
      <w:r w:rsidR="00323CB6">
        <w:t xml:space="preserve"> If there are no shipments to observe, ask the licensee to conduct a demonstration as to how they would check the integrity of the seals prior to shipment.</w:t>
      </w:r>
    </w:p>
    <w:p w14:paraId="0624D6C3" w14:textId="10353852" w:rsidR="00D2400D" w:rsidRPr="008251E3" w:rsidRDefault="00D2400D" w:rsidP="003D579E">
      <w:pPr>
        <w:pStyle w:val="BodyText"/>
        <w:numPr>
          <w:ilvl w:val="1"/>
          <w:numId w:val="29"/>
        </w:numPr>
      </w:pPr>
      <w:r w:rsidRPr="008251E3">
        <w:t>The licensee has arranged to be notified of the arrival of the shipment at its destination</w:t>
      </w:r>
      <w:r w:rsidR="00D3738B" w:rsidRPr="008251E3">
        <w:t xml:space="preserve"> immediately</w:t>
      </w:r>
      <w:r w:rsidRPr="008251E3">
        <w:t>, or of any shipment that is lost or unaccounted for after the estimate</w:t>
      </w:r>
      <w:r w:rsidR="0085126E" w:rsidRPr="008251E3">
        <w:t>d</w:t>
      </w:r>
      <w:r w:rsidRPr="008251E3">
        <w:t xml:space="preserve"> time of its arrival</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73.67(g)(3)(ii))</w:t>
      </w:r>
    </w:p>
    <w:p w14:paraId="33A019B5" w14:textId="30360366" w:rsidR="00EA2965" w:rsidRPr="008251E3" w:rsidRDefault="00DA6700" w:rsidP="007926EF">
      <w:pPr>
        <w:pStyle w:val="SpecificGuidance2"/>
      </w:pPr>
      <w:r w:rsidRPr="008251E3">
        <w:t>Specific Guidance</w:t>
      </w:r>
    </w:p>
    <w:p w14:paraId="25C36817" w14:textId="30E45B9F" w:rsidR="009F1B04" w:rsidRPr="008251E3" w:rsidRDefault="00DA6700" w:rsidP="003C7A7A">
      <w:pPr>
        <w:pStyle w:val="BodyText4"/>
      </w:pPr>
      <w:r w:rsidRPr="008251E3">
        <w:t>No inspection guidance</w:t>
      </w:r>
      <w:r w:rsidR="001D5FA0" w:rsidRPr="008251E3">
        <w:t>.</w:t>
      </w:r>
    </w:p>
    <w:p w14:paraId="1A14C7E6" w14:textId="102EDFC5" w:rsidR="003A7361" w:rsidRPr="003A7361" w:rsidRDefault="00043C8C" w:rsidP="003D579E">
      <w:pPr>
        <w:pStyle w:val="BodyText"/>
        <w:numPr>
          <w:ilvl w:val="1"/>
          <w:numId w:val="29"/>
        </w:numPr>
        <w:rPr>
          <w:u w:val="single"/>
        </w:rPr>
      </w:pPr>
      <w:r w:rsidRPr="003A7361">
        <w:t xml:space="preserve">The licensee arranged for the in-transit physical protection of the material in accordance </w:t>
      </w:r>
      <w:r w:rsidR="00CA2D41" w:rsidRPr="003A7361">
        <w:t xml:space="preserve">with the requirements of </w:t>
      </w:r>
      <w:r w:rsidR="008C224C" w:rsidRPr="003A7361">
        <w:t>10</w:t>
      </w:r>
      <w:r w:rsidR="00B45756" w:rsidRPr="003A7361">
        <w:t xml:space="preserve"> </w:t>
      </w:r>
      <w:r w:rsidR="008C224C" w:rsidRPr="003A7361">
        <w:t>CFR</w:t>
      </w:r>
      <w:r w:rsidR="00B45756" w:rsidRPr="003A7361">
        <w:t xml:space="preserve"> </w:t>
      </w:r>
      <w:r w:rsidR="00CA2D41" w:rsidRPr="003A7361">
        <w:t>73.67(g)(3</w:t>
      </w:r>
      <w:r w:rsidR="00D66574" w:rsidRPr="003A7361">
        <w:t>)</w:t>
      </w:r>
      <w:r w:rsidR="00D66574">
        <w:t xml:space="preserve"> unless</w:t>
      </w:r>
      <w:r w:rsidR="007747C7" w:rsidRPr="003A7361">
        <w:t xml:space="preserve"> the </w:t>
      </w:r>
      <w:r w:rsidR="0024586A" w:rsidRPr="003A7361">
        <w:t>receiver</w:t>
      </w:r>
      <w:r w:rsidR="007747C7" w:rsidRPr="003A7361">
        <w:t xml:space="preserve"> is a licensee and has agreed in writing to arrange for the in-transit physical protection.</w:t>
      </w:r>
    </w:p>
    <w:p w14:paraId="07EADFD2" w14:textId="7C531335" w:rsidR="007747C7" w:rsidRPr="00D02CA5" w:rsidRDefault="007747C7" w:rsidP="007926EF">
      <w:pPr>
        <w:pStyle w:val="SpecificGuidance2"/>
      </w:pPr>
      <w:r w:rsidRPr="00D02CA5">
        <w:t>Specific Guidance</w:t>
      </w:r>
    </w:p>
    <w:p w14:paraId="008B6EEF" w14:textId="41A9F9E3" w:rsidR="007747C7" w:rsidRPr="00D02CA5" w:rsidRDefault="007747C7" w:rsidP="003C7A7A">
      <w:pPr>
        <w:pStyle w:val="BodyText4"/>
      </w:pPr>
      <w:r w:rsidRPr="00D02CA5">
        <w:t>No inspection guidance</w:t>
      </w:r>
      <w:r w:rsidR="001D5FA0" w:rsidRPr="00D02CA5">
        <w:t>.</w:t>
      </w:r>
    </w:p>
    <w:p w14:paraId="64D70B5D" w14:textId="406453D9" w:rsidR="00701047" w:rsidRPr="008251E3" w:rsidRDefault="00B944E1" w:rsidP="00C3128A">
      <w:pPr>
        <w:pStyle w:val="BodyText"/>
        <w:numPr>
          <w:ilvl w:val="0"/>
          <w:numId w:val="29"/>
        </w:numPr>
      </w:pPr>
      <w:r w:rsidRPr="008251E3">
        <w:t>I</w:t>
      </w:r>
      <w:r w:rsidR="00701047" w:rsidRPr="008251E3">
        <w:t xml:space="preserve">f the licensee is the receiver, </w:t>
      </w:r>
      <w:r w:rsidRPr="008251E3">
        <w:t xml:space="preserve">verify </w:t>
      </w:r>
      <w:r w:rsidR="00701047" w:rsidRPr="008251E3">
        <w:t>that:</w:t>
      </w:r>
    </w:p>
    <w:p w14:paraId="21B41176" w14:textId="64BE538A" w:rsidR="00F35F60" w:rsidRPr="008251E3" w:rsidRDefault="00F35F60" w:rsidP="003D579E">
      <w:pPr>
        <w:pStyle w:val="BodyText"/>
        <w:numPr>
          <w:ilvl w:val="1"/>
          <w:numId w:val="29"/>
        </w:numPr>
      </w:pPr>
      <w:r w:rsidRPr="008251E3">
        <w:t>The licensee checks the integrity of the containers and seals upon receipt of the shipment</w:t>
      </w:r>
      <w:r w:rsidR="00F479D0"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73.67(g)(2)(</w:t>
      </w:r>
      <w:proofErr w:type="spellStart"/>
      <w:r w:rsidRPr="008251E3">
        <w:t>i</w:t>
      </w:r>
      <w:proofErr w:type="spellEnd"/>
      <w:r w:rsidRPr="008251E3">
        <w:t>))</w:t>
      </w:r>
    </w:p>
    <w:p w14:paraId="15E8E387" w14:textId="77777777" w:rsidR="00F35F60" w:rsidRPr="008251E3" w:rsidRDefault="00F35F60" w:rsidP="007926EF">
      <w:pPr>
        <w:pStyle w:val="SpecificGuidance2"/>
      </w:pPr>
      <w:r w:rsidRPr="008251E3">
        <w:t>Specific Guidance</w:t>
      </w:r>
    </w:p>
    <w:p w14:paraId="014AD71A" w14:textId="02BB20C8" w:rsidR="00F35F60" w:rsidRPr="008251E3" w:rsidRDefault="007326D5" w:rsidP="003C7A7A">
      <w:pPr>
        <w:pStyle w:val="BodyText4"/>
      </w:pPr>
      <w:r w:rsidRPr="00D02CA5">
        <w:t>If</w:t>
      </w:r>
      <w:r w:rsidR="00BE0E99" w:rsidRPr="00D02CA5">
        <w:t xml:space="preserve"> the licensee </w:t>
      </w:r>
      <w:r w:rsidRPr="00D02CA5">
        <w:t>is</w:t>
      </w:r>
      <w:r w:rsidR="00BE0E99" w:rsidRPr="00D02CA5">
        <w:t xml:space="preserve"> expecting </w:t>
      </w:r>
      <w:r w:rsidR="00C512B0" w:rsidRPr="00D02CA5">
        <w:t>to receive any shipments during the inspection</w:t>
      </w:r>
      <w:r w:rsidRPr="00D02CA5">
        <w:t>,</w:t>
      </w:r>
      <w:r w:rsidR="00C512B0" w:rsidRPr="00D02CA5">
        <w:t xml:space="preserve"> </w:t>
      </w:r>
      <w:r w:rsidRPr="00D02CA5">
        <w:t>observe</w:t>
      </w:r>
      <w:r w:rsidR="00C512B0" w:rsidRPr="008251E3">
        <w:t xml:space="preserve"> the licensee </w:t>
      </w:r>
      <w:r w:rsidR="001D62AB" w:rsidRPr="008251E3">
        <w:t>check</w:t>
      </w:r>
      <w:r w:rsidRPr="008251E3">
        <w:t>ing</w:t>
      </w:r>
      <w:r w:rsidR="001D62AB" w:rsidRPr="008251E3">
        <w:t xml:space="preserve"> the integrity of the container. If no</w:t>
      </w:r>
      <w:r w:rsidRPr="008251E3">
        <w:t>t</w:t>
      </w:r>
      <w:r w:rsidR="001D62AB" w:rsidRPr="008251E3">
        <w:t xml:space="preserve">, </w:t>
      </w:r>
      <w:r w:rsidRPr="008251E3">
        <w:t>ask</w:t>
      </w:r>
      <w:r w:rsidR="003967DB" w:rsidRPr="008251E3">
        <w:t xml:space="preserve"> the licensee </w:t>
      </w:r>
      <w:r w:rsidR="00323CB6">
        <w:t xml:space="preserve">to conduct a </w:t>
      </w:r>
      <w:r w:rsidR="00E57C58">
        <w:t>demonstration</w:t>
      </w:r>
      <w:r w:rsidR="00E57C58" w:rsidRPr="008251E3">
        <w:t xml:space="preserve"> </w:t>
      </w:r>
      <w:r w:rsidR="00E57C58">
        <w:t>or</w:t>
      </w:r>
      <w:r w:rsidR="00746EC3">
        <w:t xml:space="preserve"> verbally </w:t>
      </w:r>
      <w:r w:rsidR="00535E93" w:rsidRPr="008251E3">
        <w:t>explain how they check the integrity and seals of a container.</w:t>
      </w:r>
    </w:p>
    <w:p w14:paraId="3AF8E223" w14:textId="4BDE7E68" w:rsidR="00535E93" w:rsidRPr="008251E3" w:rsidRDefault="00535E93" w:rsidP="003C7A7A">
      <w:pPr>
        <w:pStyle w:val="BodyText4"/>
      </w:pPr>
      <w:r w:rsidRPr="008251E3">
        <w:t xml:space="preserve">For import shipments, </w:t>
      </w:r>
      <w:r w:rsidR="007326D5" w:rsidRPr="008251E3">
        <w:t xml:space="preserve">verify that the licensee is checking the </w:t>
      </w:r>
      <w:r w:rsidR="006E10C9" w:rsidRPr="008251E3">
        <w:t>integrity</w:t>
      </w:r>
      <w:r w:rsidR="007326D5" w:rsidRPr="008251E3">
        <w:t xml:space="preserve"> of the containers and seals at </w:t>
      </w:r>
      <w:r w:rsidRPr="008251E3">
        <w:t>the first point of arrival in the United States.</w:t>
      </w:r>
    </w:p>
    <w:p w14:paraId="10118537" w14:textId="237D6490" w:rsidR="00896062" w:rsidRPr="008251E3" w:rsidRDefault="00896062" w:rsidP="00C3128A">
      <w:pPr>
        <w:pStyle w:val="BodyText"/>
        <w:numPr>
          <w:ilvl w:val="0"/>
          <w:numId w:val="29"/>
        </w:numPr>
      </w:pPr>
      <w:r w:rsidRPr="008251E3">
        <w:t>Verify the licensee has made arrangement for the physical protection of the shipment:</w:t>
      </w:r>
    </w:p>
    <w:p w14:paraId="3D7D0717" w14:textId="676B8FC7" w:rsidR="005567C8" w:rsidRPr="008251E3" w:rsidRDefault="005567C8" w:rsidP="003D579E">
      <w:pPr>
        <w:pStyle w:val="BodyText"/>
        <w:numPr>
          <w:ilvl w:val="1"/>
          <w:numId w:val="29"/>
        </w:numPr>
      </w:pPr>
      <w:r w:rsidRPr="008251E3">
        <w:t xml:space="preserve">Establishes and maintains response procedures for </w:t>
      </w:r>
      <w:r w:rsidR="0035717F" w:rsidRPr="008251E3">
        <w:t xml:space="preserve">responding to </w:t>
      </w:r>
      <w:r w:rsidRPr="008251E3">
        <w:t>threats of thefts or thefts of the material</w:t>
      </w:r>
      <w:r w:rsidR="00F479D0" w:rsidRPr="008251E3">
        <w:t>.</w:t>
      </w:r>
      <w:r w:rsidRPr="008251E3">
        <w:t xml:space="preserve"> (</w:t>
      </w:r>
      <w:r w:rsidR="008C224C" w:rsidRPr="008251E3">
        <w:t>10</w:t>
      </w:r>
      <w:r w:rsidR="00A50C84" w:rsidRPr="008251E3">
        <w:t xml:space="preserve"> </w:t>
      </w:r>
      <w:r w:rsidR="008C224C" w:rsidRPr="008251E3">
        <w:t>CFR</w:t>
      </w:r>
      <w:r w:rsidR="00B45756" w:rsidRPr="008251E3">
        <w:t xml:space="preserve"> </w:t>
      </w:r>
      <w:r w:rsidRPr="008251E3">
        <w:t>73.67(g)(3)(</w:t>
      </w:r>
      <w:proofErr w:type="spellStart"/>
      <w:r w:rsidRPr="008251E3">
        <w:t>i</w:t>
      </w:r>
      <w:proofErr w:type="spellEnd"/>
      <w:r w:rsidRPr="008251E3">
        <w:t>))</w:t>
      </w:r>
    </w:p>
    <w:p w14:paraId="4CDB131C" w14:textId="4B2CDFD0" w:rsidR="00F23C28" w:rsidRPr="008251E3" w:rsidRDefault="00F23C28" w:rsidP="007926EF">
      <w:pPr>
        <w:pStyle w:val="SpecificGuidance2"/>
      </w:pPr>
      <w:r w:rsidRPr="008251E3">
        <w:t>Specific Guidance</w:t>
      </w:r>
    </w:p>
    <w:p w14:paraId="54C23558" w14:textId="5A643871" w:rsidR="00F23C28" w:rsidRPr="008251E3" w:rsidRDefault="00EC6D5A" w:rsidP="003C7A7A">
      <w:pPr>
        <w:pStyle w:val="BodyText4"/>
      </w:pPr>
      <w:r w:rsidRPr="008251E3">
        <w:t>No inspection guidance</w:t>
      </w:r>
      <w:r w:rsidR="00EB37A4" w:rsidRPr="008251E3">
        <w:t>.</w:t>
      </w:r>
    </w:p>
    <w:p w14:paraId="40DF7B1B" w14:textId="7DA12FC7" w:rsidR="00EC6D5A" w:rsidRPr="008251E3" w:rsidRDefault="00EC6D5A" w:rsidP="003D579E">
      <w:pPr>
        <w:pStyle w:val="BodyText"/>
        <w:numPr>
          <w:ilvl w:val="1"/>
          <w:numId w:val="29"/>
        </w:numPr>
      </w:pPr>
      <w:r w:rsidRPr="008251E3">
        <w:t>If the licensee is the shipper</w:t>
      </w:r>
      <w:r w:rsidR="00D46A9F" w:rsidRPr="008251E3">
        <w:t>,</w:t>
      </w:r>
      <w:r w:rsidRPr="008251E3">
        <w:t xml:space="preserve"> </w:t>
      </w:r>
      <w:r w:rsidR="00D46A9F" w:rsidRPr="008251E3">
        <w:t>verify the licensee</w:t>
      </w:r>
      <w:r w:rsidRPr="008251E3">
        <w:t xml:space="preserve"> has arranged to be notified immediately of the arrival of the shipment at its destination, or of any shipment that is lost or unaccounted for after the estimated time of its arrival</w:t>
      </w:r>
      <w:r w:rsidR="00F479D0"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73.67(g)(3)(ii))</w:t>
      </w:r>
    </w:p>
    <w:p w14:paraId="05D69474" w14:textId="4DD617E5" w:rsidR="00DE4A1D" w:rsidRPr="008251E3" w:rsidRDefault="00DE4A1D" w:rsidP="007926EF">
      <w:pPr>
        <w:pStyle w:val="SpecificGuidance2"/>
      </w:pPr>
      <w:r w:rsidRPr="008251E3">
        <w:lastRenderedPageBreak/>
        <w:t>Specific Guidance</w:t>
      </w:r>
    </w:p>
    <w:p w14:paraId="29571E58" w14:textId="5CA5A97E" w:rsidR="00DE4A1D" w:rsidRPr="006C58E7" w:rsidRDefault="00DE4A1D" w:rsidP="003C7A7A">
      <w:pPr>
        <w:pStyle w:val="BodyText4"/>
      </w:pPr>
      <w:r w:rsidRPr="006C58E7">
        <w:t>No inspection guidance</w:t>
      </w:r>
      <w:r w:rsidR="00EB37A4" w:rsidRPr="006C58E7">
        <w:t>.</w:t>
      </w:r>
    </w:p>
    <w:p w14:paraId="053111C3" w14:textId="45B2E536" w:rsidR="00DE4A1D" w:rsidRPr="00D57368" w:rsidRDefault="00DE4A1D" w:rsidP="003D579E">
      <w:pPr>
        <w:pStyle w:val="BodyText"/>
        <w:numPr>
          <w:ilvl w:val="1"/>
          <w:numId w:val="29"/>
        </w:numPr>
      </w:pPr>
      <w:r w:rsidRPr="008251E3">
        <w:t>Immediately conducts a trace investigation of any shipment that is lost or unaccounted for after the estimated time of its arrival</w:t>
      </w:r>
      <w:r w:rsidR="00F479D0" w:rsidRPr="008251E3">
        <w:t>.</w:t>
      </w:r>
      <w:r w:rsidRPr="008251E3">
        <w:t xml:space="preserve"> </w:t>
      </w:r>
      <w:r w:rsidRPr="00D57368">
        <w:t>(</w:t>
      </w:r>
      <w:r w:rsidR="008C224C" w:rsidRPr="00D57368">
        <w:t>10</w:t>
      </w:r>
      <w:r w:rsidR="00B45756" w:rsidRPr="00D57368">
        <w:t xml:space="preserve"> </w:t>
      </w:r>
      <w:r w:rsidR="008C224C" w:rsidRPr="00D57368">
        <w:t>CFR</w:t>
      </w:r>
      <w:r w:rsidR="00B45756" w:rsidRPr="00D57368">
        <w:t xml:space="preserve"> </w:t>
      </w:r>
      <w:r w:rsidRPr="00D57368">
        <w:t>73.67(g)(3)(iii))</w:t>
      </w:r>
    </w:p>
    <w:p w14:paraId="112F7BE4" w14:textId="2A91DD84" w:rsidR="00A25416" w:rsidRPr="008251E3" w:rsidRDefault="00DE4A1D" w:rsidP="007926EF">
      <w:pPr>
        <w:pStyle w:val="SpecificGuidance2"/>
      </w:pPr>
      <w:r w:rsidRPr="008251E3">
        <w:t>Specific Guidance</w:t>
      </w:r>
    </w:p>
    <w:p w14:paraId="5723CE05" w14:textId="003DC470" w:rsidR="00DE4A1D" w:rsidRPr="00936111" w:rsidRDefault="00DE4A1D" w:rsidP="003C7A7A">
      <w:pPr>
        <w:pStyle w:val="BodyText4"/>
      </w:pPr>
      <w:r w:rsidRPr="008251E3">
        <w:t>No inspection guidance</w:t>
      </w:r>
      <w:r w:rsidR="00EB37A4" w:rsidRPr="008251E3">
        <w:t>.</w:t>
      </w:r>
    </w:p>
    <w:p w14:paraId="2D02614A" w14:textId="1153CFFA" w:rsidR="004379DE" w:rsidRPr="008251E3" w:rsidRDefault="001D11E3" w:rsidP="00924CE0">
      <w:pPr>
        <w:pStyle w:val="Heading2"/>
        <w:rPr>
          <w:rFonts w:eastAsiaTheme="minorEastAsia"/>
          <w:u w:val="single"/>
        </w:rPr>
      </w:pPr>
      <w:r w:rsidRPr="008251E3">
        <w:t>04.0</w:t>
      </w:r>
      <w:r w:rsidR="00F263F7" w:rsidRPr="008251E3">
        <w:t>7</w:t>
      </w:r>
      <w:r w:rsidR="00DB4AAB">
        <w:tab/>
      </w:r>
      <w:r w:rsidRPr="008251E3">
        <w:rPr>
          <w:u w:val="single"/>
        </w:rPr>
        <w:t>Export/</w:t>
      </w:r>
      <w:r w:rsidR="00AA05F1" w:rsidRPr="008251E3">
        <w:rPr>
          <w:u w:val="single"/>
        </w:rPr>
        <w:t>Import</w:t>
      </w:r>
      <w:r w:rsidR="00233889">
        <w:rPr>
          <w:u w:val="single"/>
        </w:rPr>
        <w:t xml:space="preserve"> (If applicable)</w:t>
      </w:r>
    </w:p>
    <w:p w14:paraId="66110147" w14:textId="65A34818" w:rsidR="001D11E3" w:rsidRDefault="004379DE" w:rsidP="00C3128A">
      <w:pPr>
        <w:pStyle w:val="BodyText"/>
        <w:numPr>
          <w:ilvl w:val="0"/>
          <w:numId w:val="30"/>
        </w:numPr>
      </w:pPr>
      <w:r w:rsidRPr="008251E3">
        <w:t>Verify</w:t>
      </w:r>
      <w:r w:rsidR="001D11E3" w:rsidRPr="008251E3">
        <w:t xml:space="preserve"> that for exports of SNM-LSS</w:t>
      </w:r>
      <w:r w:rsidR="003D7370" w:rsidRPr="008251E3">
        <w:t>,</w:t>
      </w:r>
      <w:r w:rsidR="001D11E3" w:rsidRPr="008251E3">
        <w:t xml:space="preserve"> the licensee complies with the requirements of </w:t>
      </w:r>
      <w:r w:rsidR="008C224C" w:rsidRPr="008251E3">
        <w:t>10</w:t>
      </w:r>
      <w:r w:rsidR="00E04A14">
        <w:t> </w:t>
      </w:r>
      <w:r w:rsidR="008C224C" w:rsidRPr="008251E3">
        <w:t>CFR</w:t>
      </w:r>
      <w:r w:rsidR="001D11E3" w:rsidRPr="008251E3">
        <w:t xml:space="preserve"> 73.67(g)(1) and (g)(3)</w:t>
      </w:r>
      <w:r w:rsidR="00D415EE" w:rsidRPr="008251E3">
        <w:t>;</w:t>
      </w:r>
      <w:r w:rsidR="001D11E3" w:rsidRPr="008251E3">
        <w:t xml:space="preserve"> (</w:t>
      </w:r>
      <w:r w:rsidR="008C224C" w:rsidRPr="008251E3">
        <w:t>10</w:t>
      </w:r>
      <w:r w:rsidR="00B45756" w:rsidRPr="008251E3">
        <w:t xml:space="preserve"> </w:t>
      </w:r>
      <w:r w:rsidR="008C224C" w:rsidRPr="008251E3">
        <w:t>CFR</w:t>
      </w:r>
      <w:r w:rsidR="001D11E3" w:rsidRPr="008251E3">
        <w:t xml:space="preserve"> 73.67(g)(4))</w:t>
      </w:r>
      <w:r w:rsidR="00D415EE" w:rsidRPr="008251E3">
        <w:t>.</w:t>
      </w:r>
    </w:p>
    <w:p w14:paraId="3AD4122F" w14:textId="12495955" w:rsidR="00666B6D" w:rsidRPr="008251E3" w:rsidRDefault="00666B6D" w:rsidP="007926EF">
      <w:pPr>
        <w:pStyle w:val="SpecificGuidance"/>
      </w:pPr>
      <w:r w:rsidRPr="008251E3">
        <w:t>Specific Guidance</w:t>
      </w:r>
    </w:p>
    <w:p w14:paraId="5FAB6683" w14:textId="49348E24" w:rsidR="001D11E3" w:rsidRPr="008251E3" w:rsidRDefault="00666B6D" w:rsidP="00D02CA5">
      <w:pPr>
        <w:pStyle w:val="BodyText3"/>
        <w:rPr>
          <w:rFonts w:cs="Arial"/>
        </w:rPr>
      </w:pPr>
      <w:r w:rsidRPr="008251E3">
        <w:rPr>
          <w:rFonts w:cs="Arial"/>
        </w:rPr>
        <w:t>No inspection guidance</w:t>
      </w:r>
      <w:r w:rsidR="00EB37A4" w:rsidRPr="008251E3">
        <w:rPr>
          <w:rFonts w:cs="Arial"/>
        </w:rPr>
        <w:t>.</w:t>
      </w:r>
    </w:p>
    <w:p w14:paraId="1CC07031" w14:textId="167FE06D" w:rsidR="00666B6D" w:rsidRPr="008251E3" w:rsidRDefault="00666B6D" w:rsidP="00C3128A">
      <w:pPr>
        <w:pStyle w:val="BodyText"/>
        <w:numPr>
          <w:ilvl w:val="0"/>
          <w:numId w:val="30"/>
        </w:numPr>
      </w:pPr>
      <w:r w:rsidRPr="008251E3">
        <w:t>Verify that for imports</w:t>
      </w:r>
      <w:r w:rsidRPr="008251E3">
        <w:rPr>
          <w:i/>
          <w:iCs/>
        </w:rPr>
        <w:t xml:space="preserve"> </w:t>
      </w:r>
      <w:r w:rsidRPr="008251E3">
        <w:t>of SNM-LSS</w:t>
      </w:r>
      <w:r w:rsidR="003D7370" w:rsidRPr="008251E3">
        <w:t>,</w:t>
      </w:r>
      <w:r w:rsidRPr="008251E3">
        <w:t xml:space="preserve"> the licensee complies with the requirements of </w:t>
      </w:r>
      <w:r w:rsidR="008C224C" w:rsidRPr="008251E3">
        <w:t>10</w:t>
      </w:r>
      <w:r w:rsidR="00E04A14">
        <w:t> </w:t>
      </w:r>
      <w:r w:rsidR="008C224C" w:rsidRPr="008251E3">
        <w:t>CFR</w:t>
      </w:r>
      <w:r w:rsidR="00B45756" w:rsidRPr="008251E3">
        <w:t xml:space="preserve"> </w:t>
      </w:r>
      <w:r w:rsidRPr="008251E3">
        <w:t>73.67(g)(2) and (g)(3); (</w:t>
      </w:r>
      <w:r w:rsidR="008C224C" w:rsidRPr="008251E3">
        <w:t>10</w:t>
      </w:r>
      <w:r w:rsidR="00B45756" w:rsidRPr="008251E3">
        <w:t xml:space="preserve"> </w:t>
      </w:r>
      <w:r w:rsidR="008C224C" w:rsidRPr="008251E3">
        <w:t>CFR</w:t>
      </w:r>
      <w:r w:rsidRPr="008251E3">
        <w:t xml:space="preserve"> 73.67 (g)(5)(</w:t>
      </w:r>
      <w:proofErr w:type="spellStart"/>
      <w:r w:rsidRPr="008251E3">
        <w:t>i</w:t>
      </w:r>
      <w:proofErr w:type="spellEnd"/>
      <w:r w:rsidRPr="008251E3">
        <w:t>))</w:t>
      </w:r>
      <w:r w:rsidR="00F479D0" w:rsidRPr="008251E3">
        <w:t>.</w:t>
      </w:r>
    </w:p>
    <w:p w14:paraId="5D4A7FBE" w14:textId="65D2E3DF" w:rsidR="00A05FFB" w:rsidRPr="008251E3" w:rsidRDefault="00A05FFB" w:rsidP="007926EF">
      <w:pPr>
        <w:pStyle w:val="SpecificGuidance"/>
        <w:rPr>
          <w:rFonts w:cs="Arial"/>
        </w:rPr>
      </w:pPr>
      <w:r w:rsidRPr="008251E3">
        <w:rPr>
          <w:rFonts w:cs="Arial"/>
        </w:rPr>
        <w:t>Specific Guidance</w:t>
      </w:r>
    </w:p>
    <w:p w14:paraId="127C0327" w14:textId="7EF99E23" w:rsidR="00A05FFB" w:rsidRPr="008251E3" w:rsidRDefault="00A05FFB" w:rsidP="00D02CA5">
      <w:pPr>
        <w:pStyle w:val="BodyText3"/>
      </w:pPr>
      <w:r w:rsidRPr="008251E3">
        <w:t>No inspection guidance</w:t>
      </w:r>
      <w:r w:rsidR="00EB37A4" w:rsidRPr="008251E3">
        <w:t>.</w:t>
      </w:r>
    </w:p>
    <w:p w14:paraId="13C32863" w14:textId="585FEE58" w:rsidR="00A05FFB" w:rsidRPr="008251E3" w:rsidRDefault="00D27BC7" w:rsidP="00C3128A">
      <w:pPr>
        <w:pStyle w:val="BodyText"/>
        <w:numPr>
          <w:ilvl w:val="0"/>
          <w:numId w:val="30"/>
        </w:numPr>
      </w:pPr>
      <w:r w:rsidRPr="006C58E7">
        <w:rPr>
          <w:u w:val="single"/>
        </w:rPr>
        <w:t>Verify the</w:t>
      </w:r>
      <w:r w:rsidR="00A05FFB" w:rsidRPr="006C58E7">
        <w:rPr>
          <w:u w:val="single"/>
        </w:rPr>
        <w:t xml:space="preserve"> licensee notified the </w:t>
      </w:r>
      <w:r w:rsidR="001222F3" w:rsidRPr="006C58E7">
        <w:rPr>
          <w:u w:val="single"/>
        </w:rPr>
        <w:t xml:space="preserve">individual </w:t>
      </w:r>
      <w:r w:rsidR="00A05FFB" w:rsidRPr="006C58E7">
        <w:rPr>
          <w:u w:val="single"/>
        </w:rPr>
        <w:t>who delivered the material to a carrier for</w:t>
      </w:r>
      <w:r w:rsidR="00A05FFB" w:rsidRPr="008251E3">
        <w:t xml:space="preserve"> transport of the arrival </w:t>
      </w:r>
      <w:r w:rsidR="00DF25B0" w:rsidRPr="008251E3">
        <w:t>of</w:t>
      </w:r>
      <w:r w:rsidR="00A05FFB" w:rsidRPr="008251E3">
        <w:t xml:space="preserve"> such material</w:t>
      </w:r>
      <w:r w:rsidR="00F479D0" w:rsidRPr="008251E3">
        <w:t>.</w:t>
      </w:r>
      <w:r w:rsidR="00A05FFB" w:rsidRPr="008251E3">
        <w:t xml:space="preserve"> (</w:t>
      </w:r>
      <w:r w:rsidR="008C224C" w:rsidRPr="008251E3">
        <w:t>10</w:t>
      </w:r>
      <w:r w:rsidR="00B45756" w:rsidRPr="008251E3">
        <w:t xml:space="preserve"> </w:t>
      </w:r>
      <w:r w:rsidR="008C224C" w:rsidRPr="008251E3">
        <w:t>CFR</w:t>
      </w:r>
      <w:r w:rsidR="00A05FFB" w:rsidRPr="008251E3">
        <w:t xml:space="preserve"> 73.67(g)(5)(ii))</w:t>
      </w:r>
    </w:p>
    <w:p w14:paraId="44DE5055" w14:textId="6868714D" w:rsidR="00A25416" w:rsidRPr="008251E3" w:rsidRDefault="00A25416" w:rsidP="007926EF">
      <w:pPr>
        <w:pStyle w:val="SpecificGuidance"/>
        <w:rPr>
          <w:rFonts w:cs="Arial"/>
        </w:rPr>
      </w:pPr>
      <w:r w:rsidRPr="008251E3">
        <w:rPr>
          <w:rFonts w:cs="Arial"/>
        </w:rPr>
        <w:t>Specific Guidance</w:t>
      </w:r>
    </w:p>
    <w:p w14:paraId="06876216" w14:textId="03A12B9F" w:rsidR="00A05FFB" w:rsidRPr="008251E3" w:rsidRDefault="00DF25B0" w:rsidP="00D02CA5">
      <w:pPr>
        <w:pStyle w:val="BodyText3"/>
      </w:pPr>
      <w:r w:rsidRPr="008251E3">
        <w:t xml:space="preserve">The inspector should verify </w:t>
      </w:r>
      <w:r w:rsidR="00CA4513" w:rsidRPr="008251E3">
        <w:t xml:space="preserve">that the </w:t>
      </w:r>
      <w:r w:rsidR="004379DE" w:rsidRPr="008251E3">
        <w:t>recipient</w:t>
      </w:r>
      <w:r w:rsidR="00FF39A4" w:rsidRPr="008251E3">
        <w:t xml:space="preserve"> notifies the</w:t>
      </w:r>
      <w:r w:rsidR="004379DE" w:rsidRPr="008251E3">
        <w:t xml:space="preserve"> shipper</w:t>
      </w:r>
      <w:r w:rsidR="00FF39A4" w:rsidRPr="008251E3">
        <w:t xml:space="preserve"> of</w:t>
      </w:r>
      <w:r w:rsidR="004379DE" w:rsidRPr="008251E3">
        <w:t xml:space="preserve"> the receipt of the material that was delivered to the carrier.</w:t>
      </w:r>
    </w:p>
    <w:p w14:paraId="0807F261" w14:textId="7A6165BF" w:rsidR="00666B6D" w:rsidRPr="008251E3" w:rsidRDefault="00924CE0" w:rsidP="00924CE0">
      <w:pPr>
        <w:pStyle w:val="Heading2"/>
        <w:rPr>
          <w:rFonts w:cs="Arial"/>
          <w:u w:val="single"/>
        </w:rPr>
      </w:pPr>
      <w:r w:rsidRPr="00F96BDD">
        <w:rPr>
          <w:rFonts w:cs="Arial"/>
        </w:rPr>
        <w:t>04.08</w:t>
      </w:r>
      <w:r w:rsidRPr="00F96BDD">
        <w:rPr>
          <w:rFonts w:cs="Arial"/>
        </w:rPr>
        <w:tab/>
      </w:r>
      <w:r w:rsidR="00E85C86" w:rsidRPr="008251E3">
        <w:rPr>
          <w:rFonts w:cs="Arial"/>
          <w:u w:val="single"/>
        </w:rPr>
        <w:t>Records</w:t>
      </w:r>
    </w:p>
    <w:p w14:paraId="409AC48F" w14:textId="12D5DC23" w:rsidR="00E8543D" w:rsidRPr="00285263" w:rsidRDefault="00E8543D" w:rsidP="00C3128A">
      <w:pPr>
        <w:pStyle w:val="BodyText"/>
        <w:numPr>
          <w:ilvl w:val="0"/>
          <w:numId w:val="31"/>
        </w:numPr>
      </w:pPr>
      <w:r w:rsidRPr="00285263">
        <w:t>Verify the licensee retains a copy of the current response procedures</w:t>
      </w:r>
      <w:r w:rsidR="00BA3CBD">
        <w:t>.</w:t>
      </w:r>
      <w:r w:rsidRPr="00285263">
        <w:t xml:space="preserve"> </w:t>
      </w:r>
      <w:r w:rsidR="00116242" w:rsidRPr="00285263">
        <w:t xml:space="preserve">Additionally, </w:t>
      </w:r>
      <w:r w:rsidR="00D57368" w:rsidRPr="00285263">
        <w:t>the</w:t>
      </w:r>
      <w:r w:rsidR="00116242" w:rsidRPr="00285263">
        <w:t xml:space="preserve"> inspector should verify that the licensee retains a copy of their current response procedures for a period of three years after the procedures became effective.</w:t>
      </w:r>
      <w:r w:rsidR="00D57368" w:rsidRPr="00285263">
        <w:t xml:space="preserve"> </w:t>
      </w:r>
      <w:r w:rsidR="00B869EE">
        <w:br/>
      </w:r>
      <w:r w:rsidRPr="00285263">
        <w:t>(</w:t>
      </w:r>
      <w:r w:rsidR="008C224C" w:rsidRPr="00285263">
        <w:t>10</w:t>
      </w:r>
      <w:r w:rsidR="00B46BF0">
        <w:t> </w:t>
      </w:r>
      <w:r w:rsidR="008C224C" w:rsidRPr="00285263">
        <w:t>CFR</w:t>
      </w:r>
      <w:r w:rsidR="00B46BF0">
        <w:t xml:space="preserve"> </w:t>
      </w:r>
      <w:r w:rsidRPr="00285263">
        <w:t>73.67(g)(3)(</w:t>
      </w:r>
      <w:proofErr w:type="spellStart"/>
      <w:r w:rsidRPr="00285263">
        <w:t>i</w:t>
      </w:r>
      <w:proofErr w:type="spellEnd"/>
      <w:r w:rsidRPr="00285263">
        <w:t>))</w:t>
      </w:r>
    </w:p>
    <w:p w14:paraId="1D23BE0C" w14:textId="3450E8C2" w:rsidR="00E8543D" w:rsidRDefault="007A0427" w:rsidP="007926EF">
      <w:pPr>
        <w:pStyle w:val="SpecificGuidance"/>
        <w:rPr>
          <w:rFonts w:cs="Arial"/>
        </w:rPr>
      </w:pPr>
      <w:r w:rsidRPr="008251E3">
        <w:rPr>
          <w:rFonts w:cs="Arial"/>
        </w:rPr>
        <w:t>Specific Guidance</w:t>
      </w:r>
    </w:p>
    <w:p w14:paraId="1EFE336B" w14:textId="5C71F870" w:rsidR="00116242" w:rsidRPr="00285263" w:rsidRDefault="00116242" w:rsidP="00D02CA5">
      <w:pPr>
        <w:pStyle w:val="BodyText3"/>
        <w:rPr>
          <w:rFonts w:cs="Arial"/>
        </w:rPr>
      </w:pPr>
      <w:r w:rsidRPr="008251E3">
        <w:rPr>
          <w:rFonts w:cs="Arial"/>
        </w:rPr>
        <w:t>No inspection guidance.</w:t>
      </w:r>
    </w:p>
    <w:p w14:paraId="75863EA2" w14:textId="18DF5B4C" w:rsidR="002E4480" w:rsidRPr="008251E3" w:rsidRDefault="002E4480" w:rsidP="00C3128A">
      <w:pPr>
        <w:pStyle w:val="BodyText"/>
        <w:numPr>
          <w:ilvl w:val="0"/>
          <w:numId w:val="31"/>
        </w:numPr>
      </w:pPr>
      <w:r w:rsidRPr="008251E3">
        <w:t>Verify the licensee retains copies of superseded response procedures for a period of three years after each change</w:t>
      </w:r>
      <w:r w:rsidR="00F479D0" w:rsidRPr="008251E3">
        <w:t>.</w:t>
      </w:r>
      <w:r w:rsidRPr="008251E3">
        <w:t xml:space="preserve"> (</w:t>
      </w:r>
      <w:r w:rsidR="008C224C" w:rsidRPr="008251E3">
        <w:t>10</w:t>
      </w:r>
      <w:r w:rsidR="00B45756" w:rsidRPr="008251E3">
        <w:t xml:space="preserve"> </w:t>
      </w:r>
      <w:r w:rsidR="008C224C" w:rsidRPr="008251E3">
        <w:t>CFR</w:t>
      </w:r>
      <w:r w:rsidRPr="008251E3">
        <w:t xml:space="preserve"> 73.67(g)(3)(</w:t>
      </w:r>
      <w:proofErr w:type="spellStart"/>
      <w:r w:rsidRPr="008251E3">
        <w:t>i</w:t>
      </w:r>
      <w:proofErr w:type="spellEnd"/>
      <w:r w:rsidRPr="008251E3">
        <w:t>))</w:t>
      </w:r>
    </w:p>
    <w:p w14:paraId="3EE50247" w14:textId="3F7A0FBD" w:rsidR="006C5396" w:rsidRPr="008251E3" w:rsidRDefault="006C5396" w:rsidP="007926EF">
      <w:pPr>
        <w:pStyle w:val="SpecificGuidance"/>
        <w:rPr>
          <w:rFonts w:cs="Arial"/>
        </w:rPr>
      </w:pPr>
      <w:r w:rsidRPr="008251E3">
        <w:rPr>
          <w:rFonts w:cs="Arial"/>
        </w:rPr>
        <w:t>Specific Guidance</w:t>
      </w:r>
    </w:p>
    <w:p w14:paraId="5FFD251C" w14:textId="056FC743" w:rsidR="006C5396" w:rsidRPr="008251E3" w:rsidRDefault="0055162F" w:rsidP="00D02CA5">
      <w:pPr>
        <w:pStyle w:val="BodyText3"/>
        <w:rPr>
          <w:rFonts w:cs="Arial"/>
        </w:rPr>
      </w:pPr>
      <w:r w:rsidRPr="008251E3">
        <w:rPr>
          <w:rFonts w:cs="Arial"/>
        </w:rPr>
        <w:t>No inspection guidance</w:t>
      </w:r>
      <w:r w:rsidR="00EC2915" w:rsidRPr="008251E3">
        <w:rPr>
          <w:rFonts w:cs="Arial"/>
        </w:rPr>
        <w:t>.</w:t>
      </w:r>
    </w:p>
    <w:p w14:paraId="3421AA6E" w14:textId="595F0797" w:rsidR="006B2A6C" w:rsidRPr="008251E3" w:rsidRDefault="000F159F" w:rsidP="00F96BDD">
      <w:pPr>
        <w:pStyle w:val="Heading2"/>
        <w:rPr>
          <w:rFonts w:cs="Arial"/>
          <w:u w:val="single"/>
        </w:rPr>
      </w:pPr>
      <w:r w:rsidRPr="008251E3">
        <w:rPr>
          <w:rFonts w:cs="Arial"/>
        </w:rPr>
        <w:lastRenderedPageBreak/>
        <w:t>04.</w:t>
      </w:r>
      <w:r w:rsidR="00F263F7" w:rsidRPr="008251E3">
        <w:rPr>
          <w:rFonts w:cs="Arial"/>
        </w:rPr>
        <w:t>09</w:t>
      </w:r>
      <w:r w:rsidR="00DB4AAB">
        <w:rPr>
          <w:rFonts w:cs="Arial"/>
        </w:rPr>
        <w:tab/>
      </w:r>
      <w:r w:rsidRPr="008251E3">
        <w:rPr>
          <w:rFonts w:cs="Arial"/>
          <w:u w:val="single"/>
        </w:rPr>
        <w:t>Reports</w:t>
      </w:r>
    </w:p>
    <w:p w14:paraId="765C7AA0" w14:textId="4BBE2CAE" w:rsidR="000F159F" w:rsidRPr="008251E3" w:rsidRDefault="00C648B1" w:rsidP="00C3128A">
      <w:pPr>
        <w:pStyle w:val="BodyText"/>
        <w:numPr>
          <w:ilvl w:val="0"/>
          <w:numId w:val="32"/>
        </w:numPr>
        <w:rPr>
          <w:u w:val="single"/>
        </w:rPr>
      </w:pPr>
      <w:r w:rsidRPr="008251E3">
        <w:rPr>
          <w:u w:val="single"/>
        </w:rPr>
        <w:t>Receipt of shipment:</w:t>
      </w:r>
      <w:r w:rsidRPr="008251E3">
        <w:t xml:space="preserve"> Verify the licensee notifies the shipper of the receipt of the material as required in </w:t>
      </w:r>
      <w:r w:rsidR="008C224C" w:rsidRPr="008251E3">
        <w:t>10</w:t>
      </w:r>
      <w:r w:rsidR="00B45756" w:rsidRPr="008251E3">
        <w:t xml:space="preserve"> </w:t>
      </w:r>
      <w:r w:rsidR="008C224C" w:rsidRPr="008251E3">
        <w:t>CFR</w:t>
      </w:r>
      <w:r w:rsidR="00B45756" w:rsidRPr="008251E3">
        <w:t xml:space="preserve"> </w:t>
      </w:r>
      <w:r w:rsidRPr="008251E3">
        <w:t>74.15</w:t>
      </w:r>
      <w:r w:rsidR="00F479D0"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73.67(g)(2)(ii))</w:t>
      </w:r>
    </w:p>
    <w:p w14:paraId="77A18CCD" w14:textId="3BEDC1DE" w:rsidR="00C648B1" w:rsidRPr="008251E3" w:rsidRDefault="00C648B1" w:rsidP="007926EF">
      <w:pPr>
        <w:pStyle w:val="SpecificGuidance"/>
        <w:rPr>
          <w:rFonts w:cs="Arial"/>
        </w:rPr>
      </w:pPr>
      <w:r w:rsidRPr="008251E3">
        <w:rPr>
          <w:rFonts w:cs="Arial"/>
        </w:rPr>
        <w:t>Specific Guidance</w:t>
      </w:r>
    </w:p>
    <w:p w14:paraId="7AFCD561" w14:textId="509C8768" w:rsidR="000B7D6B" w:rsidRPr="008251E3" w:rsidRDefault="00696A7E" w:rsidP="00D02CA5">
      <w:pPr>
        <w:pStyle w:val="BodyText3"/>
        <w:rPr>
          <w:rFonts w:cs="Arial"/>
        </w:rPr>
      </w:pPr>
      <w:r w:rsidRPr="008251E3">
        <w:rPr>
          <w:rFonts w:cs="Arial"/>
        </w:rPr>
        <w:t>The inspector should verif</w:t>
      </w:r>
      <w:r w:rsidR="00804704" w:rsidRPr="008251E3">
        <w:rPr>
          <w:rFonts w:cs="Arial"/>
        </w:rPr>
        <w:t xml:space="preserve">y that </w:t>
      </w:r>
      <w:r w:rsidR="00A208E2">
        <w:rPr>
          <w:rFonts w:cs="Arial"/>
        </w:rPr>
        <w:t>the licensee completes</w:t>
      </w:r>
      <w:r w:rsidR="00D4500C">
        <w:rPr>
          <w:rFonts w:cs="Arial"/>
        </w:rPr>
        <w:t xml:space="preserve"> the required forms</w:t>
      </w:r>
      <w:r w:rsidR="0069227C">
        <w:rPr>
          <w:rFonts w:cs="Arial"/>
        </w:rPr>
        <w:t xml:space="preserve"> (</w:t>
      </w:r>
      <w:r w:rsidR="00C85375">
        <w:rPr>
          <w:rFonts w:cs="Arial"/>
        </w:rPr>
        <w:t>e.g., DOE/NRC Form 742)</w:t>
      </w:r>
      <w:r w:rsidR="00D4500C">
        <w:rPr>
          <w:rFonts w:cs="Arial"/>
        </w:rPr>
        <w:t xml:space="preserve"> regarding receipt of SNM-LSS.</w:t>
      </w:r>
    </w:p>
    <w:p w14:paraId="2E224C05" w14:textId="59C4E048" w:rsidR="00DD445F" w:rsidRPr="008251E3" w:rsidRDefault="00DD445F" w:rsidP="00C3128A">
      <w:pPr>
        <w:pStyle w:val="BodyText"/>
        <w:numPr>
          <w:ilvl w:val="0"/>
          <w:numId w:val="32"/>
        </w:numPr>
      </w:pPr>
      <w:r w:rsidRPr="008251E3">
        <w:t>Verify the licensee immediately notifies the NRC Operations Center of any action being taken to trace a lost or unaccounted for</w:t>
      </w:r>
      <w:r w:rsidR="005D7126" w:rsidRPr="008251E3">
        <w:t xml:space="preserve"> shipment</w:t>
      </w:r>
      <w:r w:rsidR="00F479D0" w:rsidRPr="008251E3">
        <w:t>.</w:t>
      </w:r>
      <w:r w:rsidRPr="008251E3">
        <w:t xml:space="preserve"> (</w:t>
      </w:r>
      <w:r w:rsidR="008C224C" w:rsidRPr="008251E3">
        <w:t>10</w:t>
      </w:r>
      <w:r w:rsidR="00B45756" w:rsidRPr="008251E3">
        <w:t xml:space="preserve"> </w:t>
      </w:r>
      <w:r w:rsidR="008C224C" w:rsidRPr="008251E3">
        <w:t>CFR</w:t>
      </w:r>
      <w:r w:rsidR="00B45756" w:rsidRPr="008251E3">
        <w:t xml:space="preserve"> </w:t>
      </w:r>
      <w:r w:rsidRPr="008251E3">
        <w:t>73.67(g)(3)(iii))</w:t>
      </w:r>
    </w:p>
    <w:p w14:paraId="38CAD6C1" w14:textId="6A138982" w:rsidR="00DD445F" w:rsidRPr="008251E3" w:rsidRDefault="00DD445F" w:rsidP="007926EF">
      <w:pPr>
        <w:pStyle w:val="SpecificGuidance"/>
        <w:rPr>
          <w:rFonts w:cs="Arial"/>
        </w:rPr>
      </w:pPr>
      <w:r w:rsidRPr="008251E3">
        <w:rPr>
          <w:rFonts w:cs="Arial"/>
        </w:rPr>
        <w:t>Specific Guidance</w:t>
      </w:r>
    </w:p>
    <w:p w14:paraId="78C29C42" w14:textId="7F76A780" w:rsidR="00DD445F" w:rsidRPr="008251E3" w:rsidRDefault="00DD445F" w:rsidP="00D02CA5">
      <w:pPr>
        <w:pStyle w:val="BodyText3"/>
        <w:rPr>
          <w:rFonts w:cs="Arial"/>
        </w:rPr>
      </w:pPr>
      <w:r w:rsidRPr="008251E3">
        <w:rPr>
          <w:rFonts w:cs="Arial"/>
        </w:rPr>
        <w:t>No inspection guidance</w:t>
      </w:r>
      <w:r w:rsidR="00EB37A4" w:rsidRPr="008251E3">
        <w:rPr>
          <w:rFonts w:cs="Arial"/>
        </w:rPr>
        <w:t>.</w:t>
      </w:r>
    </w:p>
    <w:p w14:paraId="45FE9AA5" w14:textId="316AE7B5" w:rsidR="00C648B1" w:rsidRPr="00285263" w:rsidRDefault="000E463F" w:rsidP="00C3128A">
      <w:pPr>
        <w:pStyle w:val="BodyText"/>
        <w:numPr>
          <w:ilvl w:val="0"/>
          <w:numId w:val="32"/>
        </w:numPr>
      </w:pPr>
      <w:r w:rsidRPr="008251E3">
        <w:t>Verify the licensee notifies the NRC Operations Center as soon as possible, and in all cases</w:t>
      </w:r>
      <w:r w:rsidR="008843A1" w:rsidRPr="008251E3">
        <w:t>,</w:t>
      </w:r>
      <w:r w:rsidRPr="008251E3">
        <w:t xml:space="preserve"> within one hour, of the details and results of a trace investigation</w:t>
      </w:r>
      <w:r w:rsidR="00F479D0" w:rsidRPr="008251E3">
        <w:t>.</w:t>
      </w:r>
      <w:r w:rsidRPr="008251E3">
        <w:t xml:space="preserve"> </w:t>
      </w:r>
      <w:r w:rsidR="00B869EE">
        <w:br/>
      </w:r>
      <w:r w:rsidRPr="00285263">
        <w:t>(</w:t>
      </w:r>
      <w:r w:rsidR="008C224C" w:rsidRPr="00285263">
        <w:t>10</w:t>
      </w:r>
      <w:r w:rsidR="00B45756" w:rsidRPr="00285263">
        <w:t xml:space="preserve"> </w:t>
      </w:r>
      <w:r w:rsidR="008C224C" w:rsidRPr="00285263">
        <w:t>CFR</w:t>
      </w:r>
      <w:r w:rsidRPr="00285263">
        <w:t xml:space="preserve"> 73.71</w:t>
      </w:r>
      <w:r w:rsidR="007D55B1" w:rsidRPr="00285263">
        <w:t>(a)(1)</w:t>
      </w:r>
      <w:r w:rsidR="00344769" w:rsidRPr="00285263">
        <w:t>)</w:t>
      </w:r>
    </w:p>
    <w:p w14:paraId="1FBEA088" w14:textId="3B09FDC2" w:rsidR="000E463F" w:rsidRPr="008251E3" w:rsidRDefault="000E463F" w:rsidP="007926EF">
      <w:pPr>
        <w:pStyle w:val="SpecificGuidance"/>
        <w:rPr>
          <w:rFonts w:cs="Arial"/>
        </w:rPr>
      </w:pPr>
      <w:r w:rsidRPr="008251E3">
        <w:rPr>
          <w:rFonts w:cs="Arial"/>
        </w:rPr>
        <w:t>Specific Guidance</w:t>
      </w:r>
    </w:p>
    <w:p w14:paraId="2838ECDA" w14:textId="77777777" w:rsidR="00BD28D7" w:rsidRDefault="000E463F" w:rsidP="00D02CA5">
      <w:pPr>
        <w:pStyle w:val="BodyText3"/>
        <w:rPr>
          <w:rFonts w:cs="Arial"/>
        </w:rPr>
      </w:pPr>
      <w:r w:rsidRPr="008251E3">
        <w:rPr>
          <w:rFonts w:cs="Arial"/>
        </w:rPr>
        <w:t>No inspection guidance</w:t>
      </w:r>
      <w:r w:rsidR="00EB37A4" w:rsidRPr="008251E3">
        <w:rPr>
          <w:rFonts w:cs="Arial"/>
        </w:rPr>
        <w:t>.</w:t>
      </w:r>
    </w:p>
    <w:p w14:paraId="6CAB6B12" w14:textId="4C15DF7C" w:rsidR="00156B24" w:rsidRPr="008251E3" w:rsidRDefault="00156B24" w:rsidP="00F96BDD">
      <w:pPr>
        <w:pStyle w:val="Heading2"/>
        <w:rPr>
          <w:rFonts w:cs="Arial"/>
        </w:rPr>
      </w:pPr>
      <w:r w:rsidRPr="008251E3">
        <w:rPr>
          <w:rFonts w:cs="Arial"/>
        </w:rPr>
        <w:t>04.1</w:t>
      </w:r>
      <w:r w:rsidR="00F263F7" w:rsidRPr="008251E3">
        <w:rPr>
          <w:rFonts w:cs="Arial"/>
        </w:rPr>
        <w:t>0</w:t>
      </w:r>
      <w:r w:rsidR="00DB4AAB">
        <w:rPr>
          <w:rFonts w:cs="Arial"/>
        </w:rPr>
        <w:tab/>
      </w:r>
      <w:r w:rsidRPr="008251E3">
        <w:rPr>
          <w:rFonts w:cs="Arial"/>
          <w:u w:val="single"/>
        </w:rPr>
        <w:t>Incidents</w:t>
      </w:r>
    </w:p>
    <w:p w14:paraId="75AB489C" w14:textId="68F75B41" w:rsidR="00156B24" w:rsidRPr="00557FEB" w:rsidRDefault="00156B24" w:rsidP="00C3128A">
      <w:pPr>
        <w:pStyle w:val="BodyText"/>
        <w:numPr>
          <w:ilvl w:val="0"/>
          <w:numId w:val="33"/>
        </w:numPr>
      </w:pPr>
      <w:r w:rsidRPr="00557FEB">
        <w:t>Verify the licensee reports to the NRC Operations Center as soon as possible, and in all cases</w:t>
      </w:r>
      <w:r w:rsidR="008843A1" w:rsidRPr="00557FEB">
        <w:t>,</w:t>
      </w:r>
      <w:r w:rsidRPr="00557FEB">
        <w:t xml:space="preserve"> within one hour, </w:t>
      </w:r>
      <w:r w:rsidR="006E0F1C" w:rsidRPr="00557FEB">
        <w:t xml:space="preserve">of </w:t>
      </w:r>
      <w:r w:rsidRPr="00557FEB">
        <w:t>an</w:t>
      </w:r>
      <w:r w:rsidR="00DA243C" w:rsidRPr="00557FEB">
        <w:t>y event in which there is a reason to believe that a person</w:t>
      </w:r>
      <w:r w:rsidR="00C57436" w:rsidRPr="00557FEB">
        <w:t xml:space="preserve"> has committed or caused, or attempted to commit or cause, or made a credible threat to commit or </w:t>
      </w:r>
      <w:r w:rsidR="00177203" w:rsidRPr="00557FEB">
        <w:t>cause theft</w:t>
      </w:r>
      <w:r w:rsidRPr="00557FEB">
        <w:t xml:space="preserve"> or unlawful diversion of SNM</w:t>
      </w:r>
      <w:r w:rsidR="00177203" w:rsidRPr="00557FEB">
        <w:t>-LSS</w:t>
      </w:r>
      <w:r w:rsidRPr="00557FEB">
        <w:t xml:space="preserve"> (</w:t>
      </w:r>
      <w:r w:rsidR="008C224C" w:rsidRPr="00557FEB">
        <w:t>10</w:t>
      </w:r>
      <w:r w:rsidR="00467287" w:rsidRPr="00557FEB">
        <w:t xml:space="preserve"> </w:t>
      </w:r>
      <w:r w:rsidR="008C224C" w:rsidRPr="00557FEB">
        <w:t>CFR</w:t>
      </w:r>
      <w:r w:rsidRPr="00557FEB">
        <w:t xml:space="preserve"> 73.71(b)).</w:t>
      </w:r>
    </w:p>
    <w:p w14:paraId="3A22D346" w14:textId="49D8885F" w:rsidR="00156B24" w:rsidRPr="008251E3" w:rsidRDefault="00156B24" w:rsidP="007926EF">
      <w:pPr>
        <w:pStyle w:val="SpecificGuidance"/>
        <w:rPr>
          <w:rFonts w:cs="Arial"/>
        </w:rPr>
      </w:pPr>
      <w:r w:rsidRPr="008251E3">
        <w:rPr>
          <w:rFonts w:cs="Arial"/>
        </w:rPr>
        <w:t>Specific Guidance</w:t>
      </w:r>
    </w:p>
    <w:p w14:paraId="708ABF47" w14:textId="00EA59B2" w:rsidR="006C5396" w:rsidRPr="008251E3" w:rsidRDefault="00156B24" w:rsidP="00D02CA5">
      <w:pPr>
        <w:pStyle w:val="BodyText3"/>
        <w:rPr>
          <w:rFonts w:cs="Arial"/>
        </w:rPr>
      </w:pPr>
      <w:r w:rsidRPr="008251E3">
        <w:rPr>
          <w:rFonts w:cs="Arial"/>
        </w:rPr>
        <w:t>No inspection guidance</w:t>
      </w:r>
      <w:r w:rsidR="00EB37A4" w:rsidRPr="008251E3">
        <w:rPr>
          <w:rFonts w:cs="Arial"/>
        </w:rPr>
        <w:t>.</w:t>
      </w:r>
    </w:p>
    <w:p w14:paraId="4ABE3694" w14:textId="7BF9FB81" w:rsidR="00745882" w:rsidRPr="008251E3" w:rsidRDefault="00F90A78" w:rsidP="00C3128A">
      <w:pPr>
        <w:pStyle w:val="BodyText"/>
        <w:numPr>
          <w:ilvl w:val="0"/>
          <w:numId w:val="33"/>
        </w:numPr>
      </w:pPr>
      <w:r w:rsidRPr="008251E3">
        <w:t>Verify that within 60 days of a telephone report of actual or attempted diversion or theft, the licensee provides a written report stating forth the details of the incident</w:t>
      </w:r>
      <w:r w:rsidR="00E23EB7" w:rsidRPr="008251E3">
        <w:t>.</w:t>
      </w:r>
      <w:r w:rsidRPr="008251E3">
        <w:t xml:space="preserve"> (</w:t>
      </w:r>
      <w:r w:rsidR="008C224C" w:rsidRPr="008251E3">
        <w:t>10</w:t>
      </w:r>
      <w:r w:rsidR="00B46BF0">
        <w:t> </w:t>
      </w:r>
      <w:r w:rsidR="008C224C" w:rsidRPr="008251E3">
        <w:t>CFR</w:t>
      </w:r>
      <w:r w:rsidR="00B46BF0">
        <w:t> </w:t>
      </w:r>
      <w:r w:rsidRPr="008251E3">
        <w:t>73.71(b)).</w:t>
      </w:r>
    </w:p>
    <w:p w14:paraId="771BF1D4" w14:textId="77777777" w:rsidR="00F90A78" w:rsidRPr="008251E3" w:rsidRDefault="00F90A78" w:rsidP="007926EF">
      <w:pPr>
        <w:pStyle w:val="SpecificGuidance"/>
        <w:rPr>
          <w:rFonts w:cs="Arial"/>
        </w:rPr>
      </w:pPr>
      <w:r w:rsidRPr="008251E3">
        <w:rPr>
          <w:rFonts w:cs="Arial"/>
        </w:rPr>
        <w:t>Specific Guidance</w:t>
      </w:r>
    </w:p>
    <w:p w14:paraId="6189434B" w14:textId="7674EEC9" w:rsidR="00AF1786" w:rsidRPr="008251E3" w:rsidRDefault="00F90A78" w:rsidP="00DB4AAB">
      <w:pPr>
        <w:pStyle w:val="BodyText3"/>
        <w:rPr>
          <w:rFonts w:cs="Arial"/>
        </w:rPr>
      </w:pPr>
      <w:r w:rsidRPr="008251E3">
        <w:rPr>
          <w:rFonts w:cs="Arial"/>
        </w:rPr>
        <w:t>No inspection guidance</w:t>
      </w:r>
      <w:r w:rsidR="00EB37A4" w:rsidRPr="008251E3">
        <w:rPr>
          <w:rFonts w:cs="Arial"/>
        </w:rPr>
        <w:t>.</w:t>
      </w:r>
    </w:p>
    <w:p w14:paraId="244FB93E" w14:textId="5B6E57C1" w:rsidR="005205C7" w:rsidRPr="008251E3" w:rsidRDefault="008538B8"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-05</w:t>
      </w:r>
      <w:r w:rsidR="005205C7" w:rsidRPr="008251E3">
        <w:rPr>
          <w:rFonts w:cs="Arial"/>
        </w:rPr>
        <w:tab/>
        <w:t>REPORTING REQUIREMENTS</w:t>
      </w:r>
    </w:p>
    <w:p w14:paraId="1F4277D4" w14:textId="5913361F" w:rsidR="00E4774E" w:rsidRDefault="008B4D89" w:rsidP="00D02CA5">
      <w:pPr>
        <w:pStyle w:val="BodyText"/>
      </w:pPr>
      <w:r>
        <w:t xml:space="preserve">Agreement State radiation control personnel </w:t>
      </w:r>
      <w:r w:rsidR="001712F5">
        <w:t>shall be notified in advance</w:t>
      </w:r>
      <w:r w:rsidR="00C8112A">
        <w:t xml:space="preserve"> of the inspection. </w:t>
      </w:r>
      <w:r w:rsidR="0014161C">
        <w:t>Under routine circumstances</w:t>
      </w:r>
      <w:r w:rsidR="00E00742">
        <w:t>, the notification should be made one week</w:t>
      </w:r>
      <w:r w:rsidR="009E65AD">
        <w:t xml:space="preserve"> in advance of the inspection. </w:t>
      </w:r>
      <w:r w:rsidR="0041134B">
        <w:t xml:space="preserve">If feasible, NRC staff should coordinate the inspection of this TI with scheduled routine Agreement State inspections. If no inspections are scheduled </w:t>
      </w:r>
      <w:r w:rsidR="002217A2">
        <w:t xml:space="preserve">Agreement State personnel may observe </w:t>
      </w:r>
      <w:r w:rsidR="0041134B">
        <w:t xml:space="preserve">the </w:t>
      </w:r>
      <w:r w:rsidR="002217A2">
        <w:t>NRC inspection.</w:t>
      </w:r>
    </w:p>
    <w:p w14:paraId="0140387F" w14:textId="5110286A" w:rsidR="00163ED0" w:rsidRDefault="00F33588" w:rsidP="00D02CA5">
      <w:pPr>
        <w:pStyle w:val="BodyText"/>
      </w:pPr>
      <w:r w:rsidRPr="008251E3">
        <w:lastRenderedPageBreak/>
        <w:t>P</w:t>
      </w:r>
      <w:r w:rsidR="005205C7" w:rsidRPr="008251E3">
        <w:t>rovide a summary report</w:t>
      </w:r>
      <w:r w:rsidR="00AF54EA" w:rsidRPr="008251E3">
        <w:t xml:space="preserve"> using NRC form 592M (Exhibit 1)</w:t>
      </w:r>
      <w:r w:rsidR="00DF25DA" w:rsidRPr="008251E3">
        <w:t xml:space="preserve"> </w:t>
      </w:r>
      <w:r w:rsidR="007278E1" w:rsidRPr="008251E3">
        <w:t>or generate a narrative inspection report</w:t>
      </w:r>
      <w:r w:rsidR="00127001" w:rsidRPr="008251E3">
        <w:t xml:space="preserve"> </w:t>
      </w:r>
      <w:r w:rsidR="00DF25DA" w:rsidRPr="008251E3">
        <w:t xml:space="preserve">in </w:t>
      </w:r>
      <w:r w:rsidR="009E4056" w:rsidRPr="008251E3">
        <w:t>accordance with IMC 2800</w:t>
      </w:r>
      <w:r w:rsidR="00DF25DA" w:rsidRPr="008251E3">
        <w:t xml:space="preserve">, </w:t>
      </w:r>
      <w:r w:rsidR="005205C7" w:rsidRPr="008251E3">
        <w:t>briefly describing the results of the inspection</w:t>
      </w:r>
      <w:r w:rsidR="00CD2823" w:rsidRPr="008251E3">
        <w:t xml:space="preserve"> of </w:t>
      </w:r>
      <w:r w:rsidR="00EF221F" w:rsidRPr="008251E3">
        <w:t>i</w:t>
      </w:r>
      <w:r w:rsidR="00CD2823" w:rsidRPr="008251E3">
        <w:t xml:space="preserve">tems </w:t>
      </w:r>
      <w:r w:rsidR="007440EC" w:rsidRPr="008251E3">
        <w:t>0</w:t>
      </w:r>
      <w:r w:rsidR="0031176D" w:rsidRPr="008251E3">
        <w:t>4</w:t>
      </w:r>
      <w:r w:rsidR="007440EC" w:rsidRPr="008251E3">
        <w:t>.</w:t>
      </w:r>
      <w:r w:rsidR="005F5BDE" w:rsidRPr="008251E3">
        <w:t>01 through 0</w:t>
      </w:r>
      <w:r w:rsidR="0031176D" w:rsidRPr="008251E3">
        <w:t>4</w:t>
      </w:r>
      <w:r w:rsidR="005F5BDE" w:rsidRPr="008251E3">
        <w:t>.</w:t>
      </w:r>
      <w:r w:rsidR="0031176D" w:rsidRPr="008251E3">
        <w:t>1</w:t>
      </w:r>
      <w:r w:rsidR="00F263F7" w:rsidRPr="008251E3">
        <w:t>0</w:t>
      </w:r>
      <w:r w:rsidR="005205C7" w:rsidRPr="008251E3">
        <w:t>.</w:t>
      </w:r>
      <w:r w:rsidR="007F26CA" w:rsidRPr="008251E3">
        <w:t xml:space="preserve"> </w:t>
      </w:r>
      <w:r w:rsidR="005205C7" w:rsidRPr="008251E3">
        <w:t xml:space="preserve">The summary report should include the </w:t>
      </w:r>
      <w:r w:rsidR="006C13F1" w:rsidRPr="008251E3">
        <w:t xml:space="preserve">licensee’s </w:t>
      </w:r>
      <w:r w:rsidR="005205C7" w:rsidRPr="008251E3">
        <w:t xml:space="preserve">name, </w:t>
      </w:r>
      <w:r w:rsidR="006C13F1" w:rsidRPr="008251E3">
        <w:t xml:space="preserve">Agreement State </w:t>
      </w:r>
      <w:r w:rsidR="005205C7" w:rsidRPr="008251E3">
        <w:t xml:space="preserve">license number, </w:t>
      </w:r>
      <w:r w:rsidR="006C13F1" w:rsidRPr="008251E3">
        <w:t xml:space="preserve">Agreement State </w:t>
      </w:r>
      <w:r w:rsidR="005205C7" w:rsidRPr="008251E3">
        <w:t>docket number</w:t>
      </w:r>
      <w:r w:rsidR="00DE4ADE" w:rsidRPr="008251E3">
        <w:t>,</w:t>
      </w:r>
      <w:r w:rsidR="005205C7" w:rsidRPr="008251E3">
        <w:t xml:space="preserve"> address of the licensee</w:t>
      </w:r>
      <w:r w:rsidR="00DE4ADE" w:rsidRPr="008251E3">
        <w:t>,</w:t>
      </w:r>
      <w:r w:rsidR="005205C7" w:rsidRPr="008251E3">
        <w:t xml:space="preserve"> the date of the inspection</w:t>
      </w:r>
      <w:r w:rsidR="00DE4ADE" w:rsidRPr="008251E3">
        <w:t>,</w:t>
      </w:r>
      <w:r w:rsidR="005205C7" w:rsidRPr="008251E3">
        <w:t xml:space="preserve"> the inspector’s name, and the results of the </w:t>
      </w:r>
      <w:r w:rsidR="007440EC" w:rsidRPr="008251E3">
        <w:t>inspection</w:t>
      </w:r>
      <w:r w:rsidR="005205C7" w:rsidRPr="008251E3">
        <w:t>.</w:t>
      </w:r>
      <w:r w:rsidR="00A04A25" w:rsidRPr="008251E3">
        <w:t xml:space="preserve"> If security-related or sensitive information is included in the inspection record, the inspector must include the proper markings.</w:t>
      </w:r>
    </w:p>
    <w:p w14:paraId="244FB941" w14:textId="1E56FDD2" w:rsidR="005205C7" w:rsidRPr="008251E3" w:rsidRDefault="005205C7" w:rsidP="00D02CA5">
      <w:pPr>
        <w:pStyle w:val="BodyText"/>
      </w:pPr>
      <w:r w:rsidRPr="008251E3">
        <w:t>Summary reports should be submitted within 30 days of the completion of the inspection.</w:t>
      </w:r>
      <w:r w:rsidR="00EF4598" w:rsidRPr="008251E3">
        <w:t xml:space="preserve"> </w:t>
      </w:r>
      <w:r w:rsidRPr="008251E3">
        <w:t xml:space="preserve">The summary reports should be sent to </w:t>
      </w:r>
      <w:r w:rsidR="00C76F48" w:rsidRPr="008251E3">
        <w:t>Jeremiah Rey</w:t>
      </w:r>
      <w:r w:rsidR="007440EC" w:rsidRPr="008251E3">
        <w:t>, S</w:t>
      </w:r>
      <w:r w:rsidR="00C8665D" w:rsidRPr="008251E3">
        <w:t>ecurity</w:t>
      </w:r>
      <w:r w:rsidR="00993187" w:rsidRPr="008251E3">
        <w:t xml:space="preserve"> Specialist</w:t>
      </w:r>
      <w:r w:rsidR="00C8665D" w:rsidRPr="008251E3">
        <w:t xml:space="preserve">, </w:t>
      </w:r>
      <w:r w:rsidR="006D5D8C" w:rsidRPr="008251E3">
        <w:t>Security Oversight and Support Branch (SOSB), Office of Nuclear Security and Incident Response (NSI</w:t>
      </w:r>
      <w:r w:rsidR="002A35B5" w:rsidRPr="008251E3">
        <w:t>R</w:t>
      </w:r>
      <w:r w:rsidR="00450C1B" w:rsidRPr="008251E3">
        <w:t>)</w:t>
      </w:r>
      <w:r w:rsidR="00C174C3" w:rsidRPr="008251E3">
        <w:t xml:space="preserve"> </w:t>
      </w:r>
      <w:r w:rsidR="00B665FB" w:rsidRPr="008251E3">
        <w:t xml:space="preserve">at </w:t>
      </w:r>
      <w:hyperlink r:id="rId8" w:history="1">
        <w:r w:rsidR="002E1AE0" w:rsidRPr="00F2240F">
          <w:rPr>
            <w:rStyle w:val="Hyperlink"/>
          </w:rPr>
          <w:t>Jeremiah.Rey@nrc.gov</w:t>
        </w:r>
      </w:hyperlink>
      <w:r w:rsidR="007440EC" w:rsidRPr="008251E3">
        <w:t>.</w:t>
      </w:r>
      <w:r w:rsidR="002E1AE0">
        <w:t xml:space="preserve"> </w:t>
      </w:r>
      <w:r w:rsidR="00790143">
        <w:t>I</w:t>
      </w:r>
      <w:r w:rsidR="004129A4">
        <w:t>nclude the</w:t>
      </w:r>
      <w:r w:rsidR="00601698">
        <w:t xml:space="preserve"> Agreement State Program in the distribution of </w:t>
      </w:r>
      <w:r w:rsidR="002C13EF">
        <w:t>all correspondence and findings related t</w:t>
      </w:r>
      <w:r w:rsidR="00F06B96">
        <w:t>o the inspection.</w:t>
      </w:r>
    </w:p>
    <w:p w14:paraId="244FB944" w14:textId="33297496" w:rsidR="005205C7"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 xml:space="preserve">-06 </w:t>
      </w:r>
      <w:r w:rsidR="00B46BF0">
        <w:rPr>
          <w:rFonts w:cs="Arial"/>
        </w:rPr>
        <w:tab/>
      </w:r>
      <w:r w:rsidR="005205C7" w:rsidRPr="008251E3">
        <w:rPr>
          <w:rFonts w:cs="Arial"/>
        </w:rPr>
        <w:t>COMPLETION SCHEDULE</w:t>
      </w:r>
    </w:p>
    <w:p w14:paraId="244FB946" w14:textId="6250B14C" w:rsidR="005205C7" w:rsidRPr="008251E3" w:rsidRDefault="005205C7" w:rsidP="00D02CA5">
      <w:pPr>
        <w:pStyle w:val="BodyText"/>
      </w:pPr>
      <w:r w:rsidRPr="008251E3">
        <w:t>The expected compl</w:t>
      </w:r>
      <w:r w:rsidR="007440EC" w:rsidRPr="008251E3">
        <w:t xml:space="preserve">etion schedule for this TI is </w:t>
      </w:r>
      <w:r w:rsidR="007E31AE" w:rsidRPr="008251E3">
        <w:t>24</w:t>
      </w:r>
      <w:r w:rsidRPr="008251E3">
        <w:t xml:space="preserve"> months from the </w:t>
      </w:r>
      <w:r w:rsidR="007440EC" w:rsidRPr="008251E3">
        <w:t>date of issuance.</w:t>
      </w:r>
    </w:p>
    <w:p w14:paraId="244FB949" w14:textId="586A606E" w:rsidR="005205C7"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-07</w:t>
      </w:r>
      <w:r w:rsidR="005205C7" w:rsidRPr="008251E3">
        <w:rPr>
          <w:rFonts w:cs="Arial"/>
        </w:rPr>
        <w:tab/>
        <w:t>EXPIRATION</w:t>
      </w:r>
    </w:p>
    <w:p w14:paraId="244FB94B" w14:textId="4F48C2BA" w:rsidR="005205C7" w:rsidRDefault="005205C7" w:rsidP="00D02CA5">
      <w:pPr>
        <w:pStyle w:val="BodyText"/>
      </w:pPr>
      <w:r w:rsidRPr="008251E3">
        <w:t>Thi</w:t>
      </w:r>
      <w:r w:rsidR="007440EC" w:rsidRPr="008251E3">
        <w:t xml:space="preserve">s TI remains in effect </w:t>
      </w:r>
      <w:r w:rsidR="007E31AE" w:rsidRPr="008251E3">
        <w:t>24</w:t>
      </w:r>
      <w:r w:rsidR="007440EC" w:rsidRPr="008251E3">
        <w:t xml:space="preserve"> months</w:t>
      </w:r>
      <w:r w:rsidRPr="008251E3">
        <w:t xml:space="preserve"> from the date of issuance.</w:t>
      </w:r>
    </w:p>
    <w:p w14:paraId="244FB94E" w14:textId="04022FCF" w:rsidR="005205C7"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-08</w:t>
      </w:r>
      <w:r w:rsidR="005205C7" w:rsidRPr="008251E3">
        <w:rPr>
          <w:rFonts w:cs="Arial"/>
        </w:rPr>
        <w:tab/>
        <w:t>CONTACT</w:t>
      </w:r>
    </w:p>
    <w:p w14:paraId="10F4C524" w14:textId="6278EA7D" w:rsidR="00010024" w:rsidRPr="008251E3" w:rsidRDefault="00015304" w:rsidP="00D02CA5">
      <w:pPr>
        <w:pStyle w:val="BodyText"/>
      </w:pPr>
      <w:r w:rsidRPr="008251E3">
        <w:t xml:space="preserve">Questions regarding this TI should be addressed to </w:t>
      </w:r>
      <w:r w:rsidR="00010024" w:rsidRPr="008251E3">
        <w:t xml:space="preserve">Jeremiah Rey, </w:t>
      </w:r>
      <w:r w:rsidR="00A51E80" w:rsidRPr="008251E3">
        <w:t xml:space="preserve">Security Specialist, </w:t>
      </w:r>
      <w:r w:rsidR="00986A12" w:rsidRPr="008251E3">
        <w:t>NSIR/</w:t>
      </w:r>
      <w:r w:rsidR="00461E71" w:rsidRPr="008251E3">
        <w:t>DSO</w:t>
      </w:r>
      <w:r w:rsidR="00C7781A" w:rsidRPr="008251E3">
        <w:t>/SOSB</w:t>
      </w:r>
      <w:r w:rsidR="00A45619" w:rsidRPr="008251E3">
        <w:t xml:space="preserve"> at </w:t>
      </w:r>
      <w:hyperlink r:id="rId9" w:history="1">
        <w:r w:rsidR="00216201" w:rsidRPr="008251E3">
          <w:rPr>
            <w:rStyle w:val="Hyperlink"/>
          </w:rPr>
          <w:t>Jeremiah.Rey@nrc.gov</w:t>
        </w:r>
      </w:hyperlink>
      <w:r w:rsidR="00216201" w:rsidRPr="008251E3">
        <w:t xml:space="preserve"> </w:t>
      </w:r>
      <w:r w:rsidR="00BD0F3B" w:rsidRPr="008251E3">
        <w:t>(301)</w:t>
      </w:r>
      <w:r w:rsidR="00701CA8" w:rsidRPr="008251E3">
        <w:t xml:space="preserve"> </w:t>
      </w:r>
      <w:r w:rsidR="00BD0F3B" w:rsidRPr="008251E3">
        <w:t>415-0286</w:t>
      </w:r>
      <w:r w:rsidR="00215ADE" w:rsidRPr="008251E3">
        <w:t xml:space="preserve"> or </w:t>
      </w:r>
      <w:r w:rsidR="00545880" w:rsidRPr="008251E3">
        <w:t>Willie Lee, Health Physicist</w:t>
      </w:r>
      <w:r w:rsidR="003A14F1" w:rsidRPr="008251E3">
        <w:t>, NMSS/MSST</w:t>
      </w:r>
      <w:r w:rsidR="00971E08" w:rsidRPr="008251E3">
        <w:t>/</w:t>
      </w:r>
      <w:r w:rsidR="003A14F1" w:rsidRPr="008251E3">
        <w:t>SMPB</w:t>
      </w:r>
      <w:r w:rsidR="00F1083A" w:rsidRPr="008251E3">
        <w:t xml:space="preserve"> at </w:t>
      </w:r>
      <w:hyperlink r:id="rId10" w:history="1">
        <w:r w:rsidR="00F1083A" w:rsidRPr="008251E3">
          <w:rPr>
            <w:rStyle w:val="Hyperlink"/>
          </w:rPr>
          <w:t>Willie.Lee@nrc.gov</w:t>
        </w:r>
      </w:hyperlink>
      <w:r w:rsidR="00F1083A" w:rsidRPr="008251E3">
        <w:t xml:space="preserve"> </w:t>
      </w:r>
      <w:r w:rsidR="009A06B5" w:rsidRPr="008251E3">
        <w:t>(301) 415-8024</w:t>
      </w:r>
      <w:r w:rsidR="00B46BF0">
        <w:t>.</w:t>
      </w:r>
    </w:p>
    <w:p w14:paraId="244FB953" w14:textId="62F0D57D" w:rsidR="005205C7"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-09</w:t>
      </w:r>
      <w:r w:rsidR="005205C7" w:rsidRPr="008251E3">
        <w:rPr>
          <w:rFonts w:cs="Arial"/>
        </w:rPr>
        <w:tab/>
        <w:t>STATISTICAL DATA REPORTING</w:t>
      </w:r>
    </w:p>
    <w:p w14:paraId="244FB955" w14:textId="73EB4C96" w:rsidR="005205C7" w:rsidRPr="008251E3" w:rsidRDefault="00E81AB5" w:rsidP="00D02CA5">
      <w:pPr>
        <w:pStyle w:val="BodyText"/>
      </w:pPr>
      <w:r w:rsidRPr="008251E3">
        <w:t>Staff should charge all time associated with implementing this TI to CAC</w:t>
      </w:r>
      <w:r w:rsidR="006A509B" w:rsidRPr="008251E3">
        <w:t xml:space="preserve"> A34011</w:t>
      </w:r>
      <w:r w:rsidR="00A23F17">
        <w:t xml:space="preserve"> “</w:t>
      </w:r>
      <w:r w:rsidR="0048727C">
        <w:t>NB-NMU-</w:t>
      </w:r>
      <w:proofErr w:type="spellStart"/>
      <w:r w:rsidR="0048727C">
        <w:t>Nuc</w:t>
      </w:r>
      <w:proofErr w:type="spellEnd"/>
      <w:r w:rsidR="0048727C">
        <w:t xml:space="preserve"> Mat Users</w:t>
      </w:r>
      <w:r w:rsidR="001E7718">
        <w:t xml:space="preserve"> Oversight-Inspection</w:t>
      </w:r>
      <w:r w:rsidR="0086296D">
        <w:t>.</w:t>
      </w:r>
      <w:r w:rsidR="001E7718">
        <w:t>”</w:t>
      </w:r>
    </w:p>
    <w:p w14:paraId="244FB958" w14:textId="24E60DC8" w:rsidR="005205C7"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-10</w:t>
      </w:r>
      <w:r w:rsidR="005205C7" w:rsidRPr="008251E3">
        <w:rPr>
          <w:rFonts w:cs="Arial"/>
        </w:rPr>
        <w:tab/>
      </w:r>
      <w:r w:rsidR="009D1300">
        <w:rPr>
          <w:rFonts w:cs="Arial"/>
        </w:rPr>
        <w:t>RESOURCE ESTIMATE</w:t>
      </w:r>
    </w:p>
    <w:p w14:paraId="33658206" w14:textId="28AB6BBA" w:rsidR="00BD72B4" w:rsidRDefault="00BD72B4" w:rsidP="00D02CA5">
      <w:pPr>
        <w:pStyle w:val="BodyText"/>
      </w:pPr>
      <w:r>
        <w:t xml:space="preserve">The </w:t>
      </w:r>
      <w:r w:rsidR="00052ADB">
        <w:t>resource estimate for the completion of this TI is 8-16 hours including preparation and document</w:t>
      </w:r>
      <w:r w:rsidR="006D66BF">
        <w:t>ation.</w:t>
      </w:r>
    </w:p>
    <w:p w14:paraId="13263EA1" w14:textId="105E6063" w:rsidR="00336478" w:rsidRPr="008251E3" w:rsidRDefault="00015304" w:rsidP="004663B7">
      <w:pPr>
        <w:pStyle w:val="Heading1"/>
        <w:rPr>
          <w:rFonts w:cs="Arial"/>
        </w:rPr>
      </w:pPr>
      <w:r w:rsidRPr="008251E3">
        <w:rPr>
          <w:rFonts w:cs="Arial"/>
        </w:rPr>
        <w:t>2800/</w:t>
      </w:r>
      <w:r w:rsidR="006037E9" w:rsidRPr="008251E3">
        <w:rPr>
          <w:rFonts w:cs="Arial"/>
        </w:rPr>
        <w:t>0</w:t>
      </w:r>
      <w:r w:rsidR="00E24B45" w:rsidRPr="008251E3">
        <w:rPr>
          <w:rFonts w:cs="Arial"/>
        </w:rPr>
        <w:t>44</w:t>
      </w:r>
      <w:r w:rsidR="005205C7" w:rsidRPr="008251E3">
        <w:rPr>
          <w:rFonts w:cs="Arial"/>
        </w:rPr>
        <w:t>-11</w:t>
      </w:r>
      <w:r w:rsidR="000D24A7" w:rsidRPr="008251E3">
        <w:rPr>
          <w:rFonts w:cs="Arial"/>
        </w:rPr>
        <w:tab/>
        <w:t>TRAINING</w:t>
      </w:r>
      <w:r w:rsidR="005205C7" w:rsidRPr="008251E3">
        <w:rPr>
          <w:rFonts w:cs="Arial"/>
        </w:rPr>
        <w:tab/>
      </w:r>
    </w:p>
    <w:p w14:paraId="1FAC5D0E" w14:textId="7CCF36C1" w:rsidR="000D24A7" w:rsidRPr="008251E3" w:rsidRDefault="00004CC5" w:rsidP="00D02CA5">
      <w:pPr>
        <w:pStyle w:val="BodyText"/>
      </w:pPr>
      <w:r w:rsidRPr="00D02CA5">
        <w:t xml:space="preserve">Inspections </w:t>
      </w:r>
      <w:r w:rsidR="00B24AFD" w:rsidRPr="00D02CA5">
        <w:t>conducted</w:t>
      </w:r>
      <w:r w:rsidRPr="00D02CA5">
        <w:t xml:space="preserve"> under this TI will</w:t>
      </w:r>
      <w:r w:rsidR="0013452E" w:rsidRPr="00D02CA5">
        <w:t xml:space="preserve"> be </w:t>
      </w:r>
      <w:r w:rsidR="00BD7D04" w:rsidRPr="00D02CA5">
        <w:t>performed</w:t>
      </w:r>
      <w:r w:rsidR="0013452E" w:rsidRPr="00D02CA5">
        <w:t xml:space="preserve"> by staff qualified to perform</w:t>
      </w:r>
      <w:r w:rsidR="00052516" w:rsidRPr="00D02CA5">
        <w:t xml:space="preserve"> Part 37</w:t>
      </w:r>
      <w:r w:rsidR="00052516" w:rsidRPr="008251E3">
        <w:t xml:space="preserve"> </w:t>
      </w:r>
      <w:r w:rsidR="00BD7D04" w:rsidRPr="008251E3">
        <w:t>inspections</w:t>
      </w:r>
      <w:r w:rsidR="0013452E" w:rsidRPr="008251E3">
        <w:t xml:space="preserve"> under Inspection Procedure </w:t>
      </w:r>
      <w:r w:rsidR="003C06CD" w:rsidRPr="008251E3">
        <w:t>87137</w:t>
      </w:r>
      <w:r w:rsidR="00D10487">
        <w:t>,</w:t>
      </w:r>
      <w:r w:rsidR="001A18C2">
        <w:t xml:space="preserve"> “10 CFR</w:t>
      </w:r>
      <w:r w:rsidR="00CC7076">
        <w:t xml:space="preserve"> Part 37 Materials Security Programs</w:t>
      </w:r>
      <w:r w:rsidR="00BD7D04" w:rsidRPr="008251E3">
        <w:t>.</w:t>
      </w:r>
      <w:r w:rsidR="00CC7076">
        <w:t>”</w:t>
      </w:r>
      <w:r w:rsidR="00F478F3" w:rsidRPr="008251E3">
        <w:t xml:space="preserve"> </w:t>
      </w:r>
      <w:r w:rsidR="00BD7D04" w:rsidRPr="008251E3">
        <w:t>No additional training is required.</w:t>
      </w:r>
    </w:p>
    <w:p w14:paraId="244FB95F" w14:textId="0FA4688B" w:rsidR="005205C7" w:rsidRPr="008251E3" w:rsidRDefault="00264807" w:rsidP="004663B7">
      <w:pPr>
        <w:pStyle w:val="Heading1"/>
        <w:rPr>
          <w:rFonts w:cs="Arial"/>
        </w:rPr>
      </w:pPr>
      <w:r w:rsidRPr="008251E3">
        <w:rPr>
          <w:rFonts w:cs="Arial"/>
        </w:rPr>
        <w:t>2800/044</w:t>
      </w:r>
      <w:r w:rsidR="00D43760" w:rsidRPr="008251E3">
        <w:rPr>
          <w:rFonts w:cs="Arial"/>
        </w:rPr>
        <w:t>-12</w:t>
      </w:r>
      <w:r w:rsidR="00D43760" w:rsidRPr="008251E3">
        <w:rPr>
          <w:rFonts w:cs="Arial"/>
        </w:rPr>
        <w:tab/>
      </w:r>
      <w:r w:rsidR="005205C7" w:rsidRPr="008251E3">
        <w:rPr>
          <w:rFonts w:cs="Arial"/>
        </w:rPr>
        <w:t>REFERENCES</w:t>
      </w:r>
    </w:p>
    <w:p w14:paraId="20A34C50" w14:textId="157E6FA8" w:rsidR="0016357C" w:rsidRPr="008251E3" w:rsidRDefault="00753AE1" w:rsidP="00A86635">
      <w:pPr>
        <w:pStyle w:val="BodyText2"/>
      </w:pPr>
      <w:r w:rsidRPr="008251E3">
        <w:t>IP 81340</w:t>
      </w:r>
      <w:r w:rsidR="0085334C" w:rsidRPr="008251E3">
        <w:t>,</w:t>
      </w:r>
      <w:r w:rsidR="00DF113D" w:rsidRPr="008251E3">
        <w:t xml:space="preserve"> “Physical Protection of Shipments of Special Nuclear Material of </w:t>
      </w:r>
      <w:r w:rsidR="00447B9B" w:rsidRPr="008251E3">
        <w:t>Low Strategic Significance”</w:t>
      </w:r>
    </w:p>
    <w:p w14:paraId="731DE0CD" w14:textId="53508FA4" w:rsidR="00753AE1" w:rsidRDefault="00753AE1" w:rsidP="00A86635">
      <w:pPr>
        <w:pStyle w:val="BodyText2"/>
        <w:rPr>
          <w:rFonts w:cs="Arial"/>
        </w:rPr>
      </w:pPr>
      <w:r w:rsidRPr="008251E3">
        <w:rPr>
          <w:rFonts w:cs="Arial"/>
        </w:rPr>
        <w:lastRenderedPageBreak/>
        <w:t>IP 81</w:t>
      </w:r>
      <w:r w:rsidR="0085334C" w:rsidRPr="008251E3">
        <w:rPr>
          <w:rFonts w:cs="Arial"/>
        </w:rPr>
        <w:t>431,</w:t>
      </w:r>
      <w:r w:rsidR="00447B9B" w:rsidRPr="008251E3">
        <w:rPr>
          <w:rFonts w:cs="Arial"/>
        </w:rPr>
        <w:t xml:space="preserve"> “Fixed Site Physical Protection of Spe</w:t>
      </w:r>
      <w:r w:rsidR="007659B0" w:rsidRPr="008251E3">
        <w:rPr>
          <w:rFonts w:cs="Arial"/>
        </w:rPr>
        <w:t>cial Nuclear Material of Low Strategic Significance”</w:t>
      </w:r>
    </w:p>
    <w:p w14:paraId="152886CF" w14:textId="055FC9F6" w:rsidR="00715726" w:rsidRPr="008251E3" w:rsidRDefault="00570365" w:rsidP="00A86635">
      <w:pPr>
        <w:pStyle w:val="BodyText2"/>
        <w:rPr>
          <w:rFonts w:cs="Arial"/>
        </w:rPr>
      </w:pPr>
      <w:r>
        <w:rPr>
          <w:rFonts w:cs="Arial"/>
        </w:rPr>
        <w:t>IP 87137, “</w:t>
      </w:r>
      <w:r w:rsidR="00B33270">
        <w:rPr>
          <w:rFonts w:cs="Arial"/>
        </w:rPr>
        <w:t>10 CFR Part 37 Materials Security Programs</w:t>
      </w:r>
      <w:r w:rsidR="001A18C2">
        <w:rPr>
          <w:rFonts w:cs="Arial"/>
        </w:rPr>
        <w:t>”</w:t>
      </w:r>
    </w:p>
    <w:p w14:paraId="0AF8F4D7" w14:textId="78B193F4" w:rsidR="00BD3257" w:rsidRPr="008251E3" w:rsidRDefault="005205C7" w:rsidP="00A86635">
      <w:pPr>
        <w:pStyle w:val="END"/>
      </w:pPr>
      <w:r w:rsidRPr="008251E3">
        <w:t>END</w:t>
      </w:r>
    </w:p>
    <w:p w14:paraId="0B57D572" w14:textId="77777777" w:rsidR="006F0528" w:rsidRDefault="006F0528" w:rsidP="005F6F99">
      <w:pPr>
        <w:pStyle w:val="BodyText"/>
      </w:pPr>
    </w:p>
    <w:p w14:paraId="3F3B59F4" w14:textId="77777777" w:rsidR="008B3BD8" w:rsidRDefault="008B3BD8" w:rsidP="00A86635">
      <w:pPr>
        <w:pStyle w:val="BodyText"/>
        <w:sectPr w:rsidR="008B3BD8" w:rsidSect="00A55C97">
          <w:footerReference w:type="default" r:id="rId11"/>
          <w:type w:val="continuous"/>
          <w:pgSz w:w="12240" w:h="15838"/>
          <w:pgMar w:top="1440" w:right="1440" w:bottom="1440" w:left="1440" w:header="720" w:footer="720" w:gutter="0"/>
          <w:pgNumType w:start="1"/>
          <w:cols w:space="720"/>
          <w:noEndnote/>
          <w:docGrid w:linePitch="299"/>
        </w:sectPr>
      </w:pPr>
    </w:p>
    <w:p w14:paraId="01A148C2" w14:textId="50348512" w:rsidR="00730FD3" w:rsidRDefault="00730FD3" w:rsidP="004663B7">
      <w:pPr>
        <w:pStyle w:val="attachmenttitle"/>
        <w:spacing w:after="0"/>
      </w:pPr>
      <w:r>
        <w:lastRenderedPageBreak/>
        <w:t xml:space="preserve">Exhibit </w:t>
      </w:r>
      <w:r w:rsidR="00193680">
        <w:t>1</w:t>
      </w:r>
    </w:p>
    <w:p w14:paraId="07F8EE31" w14:textId="0CBB7B07" w:rsidR="005603B7" w:rsidRDefault="007329BE" w:rsidP="004043CA">
      <w:pPr>
        <w:tabs>
          <w:tab w:val="center" w:pos="4680"/>
        </w:tabs>
        <w:rPr>
          <w:rFonts w:cs="Arial"/>
        </w:rPr>
      </w:pPr>
      <w:r>
        <w:rPr>
          <w:noProof/>
        </w:rPr>
        <w:drawing>
          <wp:inline distT="0" distB="0" distL="0" distR="0" wp14:anchorId="0F6B64FB" wp14:editId="2AB9F0E7">
            <wp:extent cx="5654838" cy="7910882"/>
            <wp:effectExtent l="0" t="0" r="3175"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2"/>
                    <a:stretch>
                      <a:fillRect/>
                    </a:stretch>
                  </pic:blipFill>
                  <pic:spPr>
                    <a:xfrm>
                      <a:off x="0" y="0"/>
                      <a:ext cx="5686518" cy="7955201"/>
                    </a:xfrm>
                    <a:prstGeom prst="rect">
                      <a:avLst/>
                    </a:prstGeom>
                  </pic:spPr>
                </pic:pic>
              </a:graphicData>
            </a:graphic>
          </wp:inline>
        </w:drawing>
      </w:r>
    </w:p>
    <w:p w14:paraId="668E42A9" w14:textId="7AA0413B" w:rsidR="00730FD3" w:rsidRDefault="00730FD3" w:rsidP="004043CA">
      <w:pPr>
        <w:tabs>
          <w:tab w:val="center" w:pos="4680"/>
        </w:tabs>
        <w:rPr>
          <w:rFonts w:cs="Arial"/>
        </w:rPr>
      </w:pPr>
    </w:p>
    <w:p w14:paraId="09CFDBDB" w14:textId="490981E8" w:rsidR="00D604E6" w:rsidRDefault="00630C16" w:rsidP="004043CA">
      <w:pPr>
        <w:tabs>
          <w:tab w:val="center" w:pos="4680"/>
        </w:tabs>
        <w:rPr>
          <w:rFonts w:cs="Arial"/>
        </w:rPr>
        <w:sectPr w:rsidR="00D604E6" w:rsidSect="008B3BD8">
          <w:footerReference w:type="default" r:id="rId13"/>
          <w:pgSz w:w="12240" w:h="15838"/>
          <w:pgMar w:top="1440" w:right="1440" w:bottom="1440" w:left="1440" w:header="720" w:footer="720" w:gutter="0"/>
          <w:pgNumType w:start="1"/>
          <w:cols w:space="720"/>
          <w:noEndnote/>
          <w:docGrid w:linePitch="299"/>
        </w:sectPr>
      </w:pPr>
      <w:r>
        <w:rPr>
          <w:noProof/>
        </w:rPr>
        <w:drawing>
          <wp:inline distT="0" distB="0" distL="0" distR="0" wp14:anchorId="0CC98F6E" wp14:editId="06A0A113">
            <wp:extent cx="5883114" cy="7687933"/>
            <wp:effectExtent l="0" t="0" r="3810" b="889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14"/>
                    <a:stretch>
                      <a:fillRect/>
                    </a:stretch>
                  </pic:blipFill>
                  <pic:spPr>
                    <a:xfrm>
                      <a:off x="0" y="0"/>
                      <a:ext cx="5892404" cy="7700073"/>
                    </a:xfrm>
                    <a:prstGeom prst="rect">
                      <a:avLst/>
                    </a:prstGeom>
                  </pic:spPr>
                </pic:pic>
              </a:graphicData>
            </a:graphic>
          </wp:inline>
        </w:drawing>
      </w:r>
    </w:p>
    <w:p w14:paraId="244FB96B" w14:textId="3A39462A" w:rsidR="005205C7" w:rsidRDefault="00BD3257" w:rsidP="00F277B9">
      <w:pPr>
        <w:pStyle w:val="attachmenttitle"/>
      </w:pPr>
      <w:r>
        <w:lastRenderedPageBreak/>
        <w:t>Attachment 1: Revision History for TI 2800/044</w:t>
      </w:r>
    </w:p>
    <w:tbl>
      <w:tblPr>
        <w:tblStyle w:val="TableGrid"/>
        <w:tblW w:w="12960" w:type="dxa"/>
        <w:tblLook w:val="04A0" w:firstRow="1" w:lastRow="0" w:firstColumn="1" w:lastColumn="0" w:noHBand="0" w:noVBand="1"/>
      </w:tblPr>
      <w:tblGrid>
        <w:gridCol w:w="1465"/>
        <w:gridCol w:w="2134"/>
        <w:gridCol w:w="4692"/>
        <w:gridCol w:w="1979"/>
        <w:gridCol w:w="2690"/>
      </w:tblGrid>
      <w:tr w:rsidR="00B6013A" w14:paraId="1F66F7AA" w14:textId="77777777" w:rsidTr="00C02020">
        <w:tc>
          <w:tcPr>
            <w:tcW w:w="1463" w:type="dxa"/>
            <w:tcMar>
              <w:top w:w="58" w:type="dxa"/>
              <w:left w:w="58" w:type="dxa"/>
              <w:bottom w:w="58" w:type="dxa"/>
              <w:right w:w="58" w:type="dxa"/>
            </w:tcMar>
          </w:tcPr>
          <w:p w14:paraId="5CD85A4B" w14:textId="6A1483CC" w:rsidR="00B6013A" w:rsidRPr="00A85ED6" w:rsidRDefault="00F34ACC" w:rsidP="003D4286">
            <w:pPr>
              <w:tabs>
                <w:tab w:val="center" w:pos="4680"/>
              </w:tabs>
              <w:rPr>
                <w:rFonts w:cs="Arial"/>
              </w:rPr>
            </w:pPr>
            <w:r w:rsidRPr="00A85ED6">
              <w:rPr>
                <w:rFonts w:eastAsia="Times New Roman" w:cs="Arial"/>
              </w:rPr>
              <w:t>Commitment Tracking Number</w:t>
            </w:r>
          </w:p>
        </w:tc>
        <w:tc>
          <w:tcPr>
            <w:tcW w:w="2132" w:type="dxa"/>
            <w:tcMar>
              <w:top w:w="58" w:type="dxa"/>
              <w:left w:w="58" w:type="dxa"/>
              <w:bottom w:w="58" w:type="dxa"/>
              <w:right w:w="58" w:type="dxa"/>
            </w:tcMar>
          </w:tcPr>
          <w:p w14:paraId="67BF1687" w14:textId="6A7251B8" w:rsidR="00FE4005" w:rsidRDefault="006278D2" w:rsidP="003D42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cs="Arial"/>
              </w:rPr>
            </w:pPr>
            <w:r w:rsidRPr="00A85ED6">
              <w:rPr>
                <w:rFonts w:eastAsia="Times New Roman" w:cs="Arial"/>
              </w:rPr>
              <w:t>Accession Number</w:t>
            </w:r>
          </w:p>
          <w:p w14:paraId="4F61FC56" w14:textId="3809B705" w:rsidR="006278D2" w:rsidRPr="00A85ED6" w:rsidRDefault="006278D2" w:rsidP="003D428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eastAsia="Times New Roman" w:cs="Arial"/>
              </w:rPr>
            </w:pPr>
            <w:r w:rsidRPr="00A85ED6">
              <w:rPr>
                <w:rFonts w:eastAsia="Times New Roman" w:cs="Arial"/>
              </w:rPr>
              <w:t>Issue Date</w:t>
            </w:r>
          </w:p>
          <w:p w14:paraId="730CE51B" w14:textId="7D1A5105" w:rsidR="00B6013A" w:rsidRPr="00A85ED6" w:rsidRDefault="006278D2" w:rsidP="003D4286">
            <w:pPr>
              <w:tabs>
                <w:tab w:val="center" w:pos="4680"/>
              </w:tabs>
              <w:rPr>
                <w:rFonts w:cs="Arial"/>
              </w:rPr>
            </w:pPr>
            <w:r w:rsidRPr="00A85ED6">
              <w:rPr>
                <w:rFonts w:eastAsia="Times New Roman" w:cs="Arial"/>
              </w:rPr>
              <w:t>Change Notice</w:t>
            </w:r>
          </w:p>
        </w:tc>
        <w:tc>
          <w:tcPr>
            <w:tcW w:w="4688" w:type="dxa"/>
            <w:tcMar>
              <w:top w:w="58" w:type="dxa"/>
              <w:left w:w="58" w:type="dxa"/>
              <w:bottom w:w="58" w:type="dxa"/>
              <w:right w:w="58" w:type="dxa"/>
            </w:tcMar>
          </w:tcPr>
          <w:p w14:paraId="50BE324C" w14:textId="456C275C" w:rsidR="00B6013A" w:rsidRPr="00A85ED6" w:rsidRDefault="007C361C" w:rsidP="003D4286">
            <w:pPr>
              <w:tabs>
                <w:tab w:val="center" w:pos="4680"/>
              </w:tabs>
              <w:rPr>
                <w:rFonts w:cs="Arial"/>
              </w:rPr>
            </w:pPr>
            <w:r w:rsidRPr="00A85ED6">
              <w:rPr>
                <w:rFonts w:eastAsia="Times New Roman" w:cs="Arial"/>
              </w:rPr>
              <w:t>Description of Change</w:t>
            </w:r>
          </w:p>
        </w:tc>
        <w:tc>
          <w:tcPr>
            <w:tcW w:w="1977" w:type="dxa"/>
            <w:tcMar>
              <w:top w:w="58" w:type="dxa"/>
              <w:left w:w="58" w:type="dxa"/>
              <w:bottom w:w="58" w:type="dxa"/>
              <w:right w:w="58" w:type="dxa"/>
            </w:tcMar>
          </w:tcPr>
          <w:p w14:paraId="2B9C6042" w14:textId="35A83DD4" w:rsidR="00B6013A" w:rsidRPr="00A85ED6" w:rsidRDefault="00CF4055" w:rsidP="003D4286">
            <w:pPr>
              <w:tabs>
                <w:tab w:val="center" w:pos="4680"/>
              </w:tabs>
              <w:rPr>
                <w:rFonts w:cs="Arial"/>
              </w:rPr>
            </w:pPr>
            <w:r w:rsidRPr="00A85ED6">
              <w:rPr>
                <w:rFonts w:eastAsia="Times New Roman" w:cs="Arial"/>
              </w:rPr>
              <w:t>Description of Training Required and Completion Date</w:t>
            </w:r>
          </w:p>
        </w:tc>
        <w:tc>
          <w:tcPr>
            <w:tcW w:w="2688" w:type="dxa"/>
            <w:tcMar>
              <w:top w:w="58" w:type="dxa"/>
              <w:left w:w="58" w:type="dxa"/>
              <w:bottom w:w="58" w:type="dxa"/>
              <w:right w:w="58" w:type="dxa"/>
            </w:tcMar>
          </w:tcPr>
          <w:p w14:paraId="292584DE" w14:textId="5C2FB64F" w:rsidR="00B6013A" w:rsidRPr="00A85ED6" w:rsidRDefault="00D02CA5" w:rsidP="003D4286">
            <w:pPr>
              <w:tabs>
                <w:tab w:val="center" w:pos="4680"/>
              </w:tabs>
              <w:rPr>
                <w:rFonts w:cs="Arial"/>
              </w:rPr>
            </w:pPr>
            <w:r w:rsidRPr="00D02CA5">
              <w:rPr>
                <w:rFonts w:eastAsia="Times New Roman" w:cs="Arial"/>
              </w:rPr>
              <w:t>Comment Resolution and Closed Feedback Form Accession Number</w:t>
            </w:r>
            <w:r w:rsidRPr="00D02CA5">
              <w:rPr>
                <w:rFonts w:eastAsia="Times New Roman" w:cs="Arial"/>
              </w:rPr>
              <w:br/>
              <w:t>(Pre-Decisional Non-Public Information)</w:t>
            </w:r>
          </w:p>
        </w:tc>
      </w:tr>
      <w:tr w:rsidR="00B6013A" w14:paraId="13D88F08" w14:textId="77777777" w:rsidTr="00C02020">
        <w:tc>
          <w:tcPr>
            <w:tcW w:w="1463" w:type="dxa"/>
            <w:tcMar>
              <w:top w:w="58" w:type="dxa"/>
              <w:left w:w="58" w:type="dxa"/>
              <w:bottom w:w="58" w:type="dxa"/>
              <w:right w:w="58" w:type="dxa"/>
            </w:tcMar>
          </w:tcPr>
          <w:p w14:paraId="4C380561" w14:textId="6D12507E" w:rsidR="00A85ED6" w:rsidRDefault="00D02CA5" w:rsidP="00C02020">
            <w:pPr>
              <w:pStyle w:val="BodyText-table"/>
            </w:pPr>
            <w:r>
              <w:t>N/A</w:t>
            </w:r>
          </w:p>
        </w:tc>
        <w:tc>
          <w:tcPr>
            <w:tcW w:w="2132" w:type="dxa"/>
            <w:tcMar>
              <w:top w:w="58" w:type="dxa"/>
              <w:left w:w="58" w:type="dxa"/>
              <w:bottom w:w="58" w:type="dxa"/>
              <w:right w:w="58" w:type="dxa"/>
            </w:tcMar>
          </w:tcPr>
          <w:p w14:paraId="0B5E2407" w14:textId="51413682" w:rsidR="00D02CA5" w:rsidRDefault="00D02CA5" w:rsidP="00C02020">
            <w:pPr>
              <w:pStyle w:val="BodyText-table"/>
            </w:pPr>
            <w:r w:rsidRPr="00D02CA5">
              <w:t>ML22091A036</w:t>
            </w:r>
          </w:p>
          <w:p w14:paraId="4DD504E6" w14:textId="50913A87" w:rsidR="00222410" w:rsidRDefault="00222410" w:rsidP="00C02020">
            <w:pPr>
              <w:pStyle w:val="BodyText-table"/>
            </w:pPr>
            <w:r>
              <w:t>03/06/23</w:t>
            </w:r>
          </w:p>
          <w:p w14:paraId="1C33452A" w14:textId="38C9A101" w:rsidR="00D02CA5" w:rsidRDefault="00222410" w:rsidP="00C02020">
            <w:pPr>
              <w:pStyle w:val="BodyText-table"/>
            </w:pPr>
            <w:r>
              <w:t>CN</w:t>
            </w:r>
            <w:r w:rsidR="00C02020">
              <w:t>23-005</w:t>
            </w:r>
          </w:p>
        </w:tc>
        <w:tc>
          <w:tcPr>
            <w:tcW w:w="4688" w:type="dxa"/>
            <w:tcMar>
              <w:top w:w="58" w:type="dxa"/>
              <w:left w:w="58" w:type="dxa"/>
              <w:bottom w:w="58" w:type="dxa"/>
              <w:right w:w="58" w:type="dxa"/>
            </w:tcMar>
          </w:tcPr>
          <w:p w14:paraId="75F11773" w14:textId="3598E328" w:rsidR="00B6013A" w:rsidRDefault="00D02CA5" w:rsidP="00C02020">
            <w:pPr>
              <w:pStyle w:val="BodyText-table"/>
            </w:pPr>
            <w:r>
              <w:t xml:space="preserve">Initial Issuance </w:t>
            </w:r>
          </w:p>
        </w:tc>
        <w:tc>
          <w:tcPr>
            <w:tcW w:w="1977" w:type="dxa"/>
            <w:tcMar>
              <w:top w:w="58" w:type="dxa"/>
              <w:left w:w="58" w:type="dxa"/>
              <w:bottom w:w="58" w:type="dxa"/>
              <w:right w:w="58" w:type="dxa"/>
            </w:tcMar>
          </w:tcPr>
          <w:p w14:paraId="3D1D83A6" w14:textId="6FFB0585" w:rsidR="00B6013A" w:rsidRDefault="00D02CA5" w:rsidP="00C02020">
            <w:pPr>
              <w:pStyle w:val="BodyText-table"/>
            </w:pPr>
            <w:r>
              <w:t>N/A</w:t>
            </w:r>
          </w:p>
        </w:tc>
        <w:tc>
          <w:tcPr>
            <w:tcW w:w="2688" w:type="dxa"/>
            <w:tcMar>
              <w:top w:w="58" w:type="dxa"/>
              <w:left w:w="58" w:type="dxa"/>
              <w:bottom w:w="58" w:type="dxa"/>
              <w:right w:w="58" w:type="dxa"/>
            </w:tcMar>
          </w:tcPr>
          <w:p w14:paraId="30504E4C" w14:textId="070ABBE5" w:rsidR="00B6013A" w:rsidRDefault="00D02CA5" w:rsidP="00C02020">
            <w:pPr>
              <w:pStyle w:val="BodyText-table"/>
            </w:pPr>
            <w:r>
              <w:t>ML22091A052</w:t>
            </w:r>
          </w:p>
        </w:tc>
      </w:tr>
    </w:tbl>
    <w:p w14:paraId="49C90128" w14:textId="77777777" w:rsidR="00B6013A" w:rsidRPr="001555CF" w:rsidRDefault="00B6013A" w:rsidP="00A86635">
      <w:pPr>
        <w:pStyle w:val="BodyText"/>
      </w:pPr>
    </w:p>
    <w:sectPr w:rsidR="00B6013A" w:rsidRPr="001555CF" w:rsidSect="00A55C97">
      <w:footerReference w:type="even" r:id="rId15"/>
      <w:footerReference w:type="default" r:id="rId16"/>
      <w:pgSz w:w="15838"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034D8" w14:textId="77777777" w:rsidR="00E74AA9" w:rsidRDefault="00E74AA9" w:rsidP="005205C7">
      <w:r>
        <w:separator/>
      </w:r>
    </w:p>
  </w:endnote>
  <w:endnote w:type="continuationSeparator" w:id="0">
    <w:p w14:paraId="5FC1BA38" w14:textId="77777777" w:rsidR="00E74AA9" w:rsidRDefault="00E74AA9" w:rsidP="005205C7">
      <w:r>
        <w:continuationSeparator/>
      </w:r>
    </w:p>
  </w:endnote>
  <w:endnote w:type="continuationNotice" w:id="1">
    <w:p w14:paraId="154CA2A9" w14:textId="77777777" w:rsidR="00E74AA9" w:rsidRDefault="00E74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D85F9" w14:textId="776C0AD0" w:rsidR="00EF08EC" w:rsidRPr="00897BC5" w:rsidRDefault="00D716B5" w:rsidP="00897BC5">
    <w:pPr>
      <w:pStyle w:val="Footer"/>
    </w:pPr>
    <w:r>
      <w:t>Issue Date:</w:t>
    </w:r>
    <w:r w:rsidR="00EA305A">
      <w:t xml:space="preserve"> 03/0</w:t>
    </w:r>
    <w:r w:rsidR="0007456C">
      <w:t>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2800/044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E1D7" w14:textId="70ABB1E3" w:rsidR="00F21792" w:rsidRPr="00897BC5" w:rsidRDefault="00F21792" w:rsidP="00897BC5">
    <w:pPr>
      <w:pStyle w:val="Footer"/>
    </w:pPr>
    <w:r>
      <w:t xml:space="preserve">Issue Date: </w:t>
    </w:r>
    <w:r w:rsidR="0007456C">
      <w:t>03/06/23</w:t>
    </w:r>
    <w:r>
      <w:ptab w:relativeTo="margin" w:alignment="center" w:leader="none"/>
    </w:r>
    <w:r>
      <w:t>Ex1-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2800/044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4406" w14:textId="77777777" w:rsidR="00EF08EC" w:rsidRDefault="00EF08EC">
    <w:pPr>
      <w:spacing w:line="240" w:lineRule="exact"/>
    </w:pPr>
  </w:p>
  <w:p w14:paraId="08EF7359" w14:textId="2F7257B0" w:rsidR="00EF08EC" w:rsidRPr="00D604E6" w:rsidRDefault="00EF08EC" w:rsidP="00D604E6">
    <w:pPr>
      <w:tabs>
        <w:tab w:val="center" w:pos="4680"/>
        <w:tab w:val="right" w:pos="9360"/>
      </w:tabs>
      <w:jc w:val="center"/>
      <w:rPr>
        <w:rFonts w:cs="Arial"/>
        <w:szCs w:val="22"/>
      </w:rPr>
    </w:pPr>
    <w:r w:rsidRPr="00D604E6">
      <w:rPr>
        <w:rFonts w:cs="Arial"/>
        <w:szCs w:val="22"/>
      </w:rPr>
      <w:t>Issue Date: XX/XX/XX</w:t>
    </w:r>
    <w:r w:rsidRPr="00D604E6">
      <w:rPr>
        <w:rFonts w:cs="Arial"/>
        <w:szCs w:val="22"/>
      </w:rPr>
      <w:tab/>
    </w:r>
    <w:r>
      <w:rPr>
        <w:rFonts w:cs="Arial"/>
        <w:szCs w:val="22"/>
      </w:rPr>
      <w:t>Att 1-1</w:t>
    </w:r>
    <w:r w:rsidRPr="00D604E6">
      <w:rPr>
        <w:rFonts w:cs="Arial"/>
        <w:szCs w:val="22"/>
      </w:rPr>
      <w:tab/>
      <w:t>2800/044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35F18" w14:textId="6DD25D2A" w:rsidR="00526934" w:rsidRDefault="00274B97">
    <w:pPr>
      <w:spacing w:line="240" w:lineRule="exact"/>
    </w:pPr>
    <w:r>
      <w:t xml:space="preserve">Issue Date: </w:t>
    </w:r>
    <w:r w:rsidR="0007456C">
      <w:t>03/06/23</w:t>
    </w:r>
    <w:r>
      <w:ptab w:relativeTo="margin" w:alignment="center" w:leader="none"/>
    </w:r>
    <w:r w:rsidR="00A12E52">
      <w:t>Att1-</w:t>
    </w:r>
    <w:r w:rsidR="00A12E52">
      <w:fldChar w:fldCharType="begin"/>
    </w:r>
    <w:r w:rsidR="00A12E52">
      <w:instrText xml:space="preserve"> PAGE   \* MERGEFORMAT </w:instrText>
    </w:r>
    <w:r w:rsidR="00A12E52">
      <w:fldChar w:fldCharType="separate"/>
    </w:r>
    <w:r w:rsidR="00A12E52">
      <w:rPr>
        <w:noProof/>
      </w:rPr>
      <w:t>1</w:t>
    </w:r>
    <w:r w:rsidR="00A12E52">
      <w:rPr>
        <w:noProof/>
      </w:rPr>
      <w:fldChar w:fldCharType="end"/>
    </w:r>
    <w:r>
      <w:ptab w:relativeTo="margin" w:alignment="right" w:leader="none"/>
    </w:r>
    <w:r w:rsidR="00A12E52">
      <w:t>2800/044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69191" w14:textId="77777777" w:rsidR="00E74AA9" w:rsidRDefault="00E74AA9" w:rsidP="005205C7">
      <w:r>
        <w:separator/>
      </w:r>
    </w:p>
  </w:footnote>
  <w:footnote w:type="continuationSeparator" w:id="0">
    <w:p w14:paraId="515C2D63" w14:textId="77777777" w:rsidR="00E74AA9" w:rsidRDefault="00E74AA9" w:rsidP="005205C7">
      <w:r>
        <w:continuationSeparator/>
      </w:r>
    </w:p>
  </w:footnote>
  <w:footnote w:type="continuationNotice" w:id="1">
    <w:p w14:paraId="144D9BAC" w14:textId="77777777" w:rsidR="00E74AA9" w:rsidRDefault="00E74AA9"/>
  </w:footnote>
  <w:footnote w:id="2">
    <w:p w14:paraId="471825BB" w14:textId="40327947" w:rsidR="005F6691" w:rsidRPr="00300FA3" w:rsidRDefault="005F6691">
      <w:pPr>
        <w:pStyle w:val="FootnoteText"/>
        <w:rPr>
          <w:rFonts w:cs="Arial"/>
          <w:sz w:val="18"/>
          <w:szCs w:val="18"/>
        </w:rPr>
      </w:pPr>
      <w:r w:rsidRPr="00300FA3">
        <w:rPr>
          <w:rStyle w:val="FootnoteReference"/>
          <w:rFonts w:cs="Arial"/>
          <w:sz w:val="18"/>
          <w:szCs w:val="18"/>
          <w:vertAlign w:val="superscript"/>
        </w:rPr>
        <w:footnoteRef/>
      </w:r>
      <w:r w:rsidRPr="00300FA3">
        <w:rPr>
          <w:rFonts w:cs="Arial"/>
          <w:sz w:val="18"/>
          <w:szCs w:val="18"/>
        </w:rPr>
        <w:t xml:space="preserve"> </w:t>
      </w:r>
      <w:r w:rsidR="00300FA3" w:rsidRPr="00300FA3">
        <w:rPr>
          <w:rFonts w:cs="Arial"/>
          <w:sz w:val="18"/>
          <w:szCs w:val="18"/>
        </w:rPr>
        <w:t xml:space="preserve">Under AEA section 274b., the NRC can only relinquish </w:t>
      </w:r>
      <w:r w:rsidR="00772A72">
        <w:rPr>
          <w:rFonts w:cs="Arial"/>
          <w:sz w:val="18"/>
          <w:szCs w:val="18"/>
        </w:rPr>
        <w:t xml:space="preserve">its </w:t>
      </w:r>
      <w:r w:rsidR="00300FA3" w:rsidRPr="00300FA3">
        <w:rPr>
          <w:rFonts w:cs="Arial"/>
          <w:sz w:val="18"/>
          <w:szCs w:val="18"/>
        </w:rPr>
        <w:t>regulator</w:t>
      </w:r>
      <w:r w:rsidR="005A5EFE">
        <w:rPr>
          <w:rFonts w:cs="Arial"/>
          <w:sz w:val="18"/>
          <w:szCs w:val="18"/>
        </w:rPr>
        <w:t>y</w:t>
      </w:r>
      <w:r w:rsidR="00300FA3" w:rsidRPr="00300FA3">
        <w:rPr>
          <w:rFonts w:cs="Arial"/>
          <w:sz w:val="18"/>
          <w:szCs w:val="18"/>
        </w:rPr>
        <w:t xml:space="preserve"> authority that pertains to the protection of the public health and safety</w:t>
      </w:r>
      <w:r w:rsidR="00300FA3">
        <w:rPr>
          <w:rFonts w:cs="Arial"/>
          <w:sz w:val="18"/>
          <w:szCs w:val="18"/>
        </w:rPr>
        <w:t xml:space="preserve"> </w:t>
      </w:r>
      <w:r w:rsidR="00F60371">
        <w:rPr>
          <w:rFonts w:cs="Arial"/>
          <w:sz w:val="18"/>
          <w:szCs w:val="18"/>
        </w:rPr>
        <w:t xml:space="preserve">from radiation hazards. The NRC cannot relinquish its </w:t>
      </w:r>
      <w:r w:rsidR="001A204A">
        <w:rPr>
          <w:rFonts w:cs="Arial"/>
          <w:sz w:val="18"/>
          <w:szCs w:val="18"/>
        </w:rPr>
        <w:t xml:space="preserve">regulatory authority that pertains to common defense and security matters (AEA section 274m). </w:t>
      </w:r>
    </w:p>
  </w:footnote>
  <w:footnote w:id="3">
    <w:p w14:paraId="37F7FC40" w14:textId="7780B442" w:rsidR="00C63356" w:rsidRPr="0083016C" w:rsidRDefault="00C63356">
      <w:pPr>
        <w:pStyle w:val="FootnoteText"/>
        <w:rPr>
          <w:rFonts w:cs="Arial"/>
          <w:sz w:val="18"/>
          <w:szCs w:val="18"/>
        </w:rPr>
      </w:pPr>
      <w:r w:rsidRPr="0083016C">
        <w:rPr>
          <w:rStyle w:val="FootnoteReference"/>
          <w:rFonts w:cs="Arial"/>
          <w:sz w:val="18"/>
          <w:szCs w:val="18"/>
          <w:vertAlign w:val="superscript"/>
        </w:rPr>
        <w:footnoteRef/>
      </w:r>
      <w:r w:rsidRPr="0083016C">
        <w:rPr>
          <w:rFonts w:cs="Arial"/>
          <w:sz w:val="18"/>
          <w:szCs w:val="18"/>
        </w:rPr>
        <w:t xml:space="preserve"> </w:t>
      </w:r>
      <w:r w:rsidR="007C6B69">
        <w:rPr>
          <w:rFonts w:cs="Arial"/>
          <w:sz w:val="18"/>
          <w:szCs w:val="18"/>
        </w:rPr>
        <w:t xml:space="preserve">Pursuant to </w:t>
      </w:r>
      <w:r w:rsidR="00FF6543">
        <w:rPr>
          <w:rFonts w:cs="Arial"/>
          <w:sz w:val="18"/>
          <w:szCs w:val="18"/>
        </w:rPr>
        <w:t>10 CFR 150.11</w:t>
      </w:r>
      <w:r w:rsidR="00A513AA">
        <w:rPr>
          <w:rFonts w:cs="Arial"/>
          <w:sz w:val="18"/>
          <w:szCs w:val="18"/>
        </w:rPr>
        <w:t xml:space="preserve">, </w:t>
      </w:r>
      <w:r w:rsidR="00656560">
        <w:rPr>
          <w:rFonts w:cs="Arial"/>
          <w:sz w:val="18"/>
          <w:szCs w:val="18"/>
        </w:rPr>
        <w:t xml:space="preserve">the SNM </w:t>
      </w:r>
      <w:r w:rsidR="00656560" w:rsidRPr="00D91D03">
        <w:rPr>
          <w:rFonts w:cs="Arial"/>
          <w:sz w:val="18"/>
          <w:szCs w:val="18"/>
        </w:rPr>
        <w:t xml:space="preserve">quantities </w:t>
      </w:r>
      <w:r w:rsidR="00A513AA">
        <w:rPr>
          <w:rFonts w:cs="Arial"/>
          <w:sz w:val="18"/>
          <w:szCs w:val="18"/>
        </w:rPr>
        <w:t>not sufficient to form a</w:t>
      </w:r>
      <w:r w:rsidR="00FF6543">
        <w:rPr>
          <w:rFonts w:cs="Arial"/>
          <w:sz w:val="18"/>
          <w:szCs w:val="18"/>
        </w:rPr>
        <w:t xml:space="preserve"> critical mass are: </w:t>
      </w:r>
      <w:r w:rsidR="005E329B" w:rsidRPr="005E329B">
        <w:rPr>
          <w:rFonts w:cs="Arial"/>
          <w:sz w:val="18"/>
          <w:szCs w:val="18"/>
        </w:rPr>
        <w:t>uranium enriched in the isotope U-235 in quantities not exceeding 350 grams of contained U-235; uranium-233 in quantities not exceeding 200 grams; plutonium in quantities not exceeding 200 grams; or any combination of them in accordance with the following formula: For each kind of special nuclear material, determine the ratio between the quantity of that special nuclear material and the quantity specified above for the same kind of special nuclear material. The sum of such ratios for all kinds of special nuclear materials in combination shall not exceed unity.</w:t>
      </w:r>
    </w:p>
  </w:footnote>
  <w:footnote w:id="4">
    <w:p w14:paraId="351B039B" w14:textId="59304725" w:rsidR="00882377" w:rsidRPr="00D91D03" w:rsidRDefault="00882377" w:rsidP="00882377">
      <w:pPr>
        <w:pStyle w:val="FootnoteText"/>
        <w:rPr>
          <w:rFonts w:cs="Arial"/>
          <w:sz w:val="18"/>
          <w:szCs w:val="18"/>
        </w:rPr>
      </w:pPr>
      <w:r w:rsidRPr="00D91D03">
        <w:rPr>
          <w:rStyle w:val="FootnoteReference"/>
          <w:rFonts w:cs="Arial"/>
          <w:sz w:val="18"/>
          <w:szCs w:val="18"/>
          <w:vertAlign w:val="superscript"/>
        </w:rPr>
        <w:footnoteRef/>
      </w:r>
      <w:r w:rsidRPr="00D91D03">
        <w:rPr>
          <w:rFonts w:cs="Arial"/>
          <w:sz w:val="18"/>
          <w:szCs w:val="18"/>
        </w:rPr>
        <w:t xml:space="preserve"> The </w:t>
      </w:r>
      <w:r w:rsidR="00357502">
        <w:rPr>
          <w:rFonts w:cs="Arial"/>
          <w:sz w:val="18"/>
          <w:szCs w:val="18"/>
        </w:rPr>
        <w:t xml:space="preserve">SNM-LSS </w:t>
      </w:r>
      <w:r w:rsidRPr="00D91D03">
        <w:rPr>
          <w:rFonts w:cs="Arial"/>
          <w:sz w:val="18"/>
          <w:szCs w:val="18"/>
        </w:rPr>
        <w:t xml:space="preserve">quantities </w:t>
      </w:r>
      <w:r>
        <w:rPr>
          <w:rFonts w:cs="Arial"/>
          <w:sz w:val="18"/>
          <w:szCs w:val="18"/>
        </w:rPr>
        <w:t xml:space="preserve">designated </w:t>
      </w:r>
      <w:r w:rsidRPr="00D91D03">
        <w:rPr>
          <w:rFonts w:cs="Arial"/>
          <w:sz w:val="18"/>
          <w:szCs w:val="18"/>
        </w:rPr>
        <w:t>in 10 CFR 150.14 are</w:t>
      </w:r>
      <w:r>
        <w:rPr>
          <w:rFonts w:cs="Arial"/>
          <w:sz w:val="18"/>
          <w:szCs w:val="18"/>
        </w:rPr>
        <w:t xml:space="preserve">: </w:t>
      </w:r>
      <w:r w:rsidR="008F16BD" w:rsidRPr="008F16BD">
        <w:rPr>
          <w:rFonts w:cs="Arial"/>
          <w:sz w:val="18"/>
          <w:szCs w:val="18"/>
        </w:rPr>
        <w:t xml:space="preserve">quantities greater than 15 grams of plutonium or uranium-233 or uranium-235 (enriched to 20 percent or more in the U - 235 isotope) or any combination greater than 15 grams when computed by the equation grams=grams uranium-235+grams </w:t>
      </w:r>
      <w:proofErr w:type="spellStart"/>
      <w:r w:rsidR="008F16BD" w:rsidRPr="008F16BD">
        <w:rPr>
          <w:rFonts w:cs="Arial"/>
          <w:sz w:val="18"/>
          <w:szCs w:val="18"/>
        </w:rPr>
        <w:t>plutonium+grams</w:t>
      </w:r>
      <w:proofErr w:type="spellEnd"/>
      <w:r w:rsidR="008F16BD" w:rsidRPr="008F16BD">
        <w:rPr>
          <w:rFonts w:cs="Arial"/>
          <w:sz w:val="18"/>
          <w:szCs w:val="18"/>
        </w:rPr>
        <w:t xml:space="preserve"> uranium-233</w:t>
      </w:r>
      <w:r w:rsidR="00357502">
        <w:rPr>
          <w:rFonts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388BFA0"/>
    <w:multiLevelType w:val="hybridMultilevel"/>
    <w:tmpl w:val="76E2762D"/>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9A650B8"/>
    <w:multiLevelType w:val="hybridMultilevel"/>
    <w:tmpl w:val="F77C16B0"/>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 w15:restartNumberingAfterBreak="0">
    <w:nsid w:val="0FF54F63"/>
    <w:multiLevelType w:val="hybridMultilevel"/>
    <w:tmpl w:val="4934DF56"/>
    <w:lvl w:ilvl="0" w:tplc="DF4E5F3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75557CE"/>
    <w:multiLevelType w:val="hybridMultilevel"/>
    <w:tmpl w:val="DEE21C58"/>
    <w:lvl w:ilvl="0" w:tplc="E414518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42C8C"/>
    <w:multiLevelType w:val="hybridMultilevel"/>
    <w:tmpl w:val="874CD69C"/>
    <w:lvl w:ilvl="0" w:tplc="ACA842E0">
      <w:start w:val="2"/>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5F6EA6"/>
    <w:multiLevelType w:val="hybridMultilevel"/>
    <w:tmpl w:val="859C1318"/>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6" w15:restartNumberingAfterBreak="0">
    <w:nsid w:val="1F8C015C"/>
    <w:multiLevelType w:val="hybridMultilevel"/>
    <w:tmpl w:val="D696FB7E"/>
    <w:lvl w:ilvl="0" w:tplc="F5C08C96">
      <w:start w:val="3"/>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4DD5CD7"/>
    <w:multiLevelType w:val="hybridMultilevel"/>
    <w:tmpl w:val="EE7E09AE"/>
    <w:lvl w:ilvl="0" w:tplc="599E65A8">
      <w:start w:val="5"/>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F721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28A15682"/>
    <w:multiLevelType w:val="multilevel"/>
    <w:tmpl w:val="76C03334"/>
    <w:lvl w:ilvl="0">
      <w:start w:val="1"/>
      <w:numFmt w:val="lowerLetter"/>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2B661F9F"/>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6A7C07"/>
    <w:multiLevelType w:val="multilevel"/>
    <w:tmpl w:val="F9328F64"/>
    <w:lvl w:ilvl="0">
      <w:start w:val="4"/>
      <w:numFmt w:val="decimalZero"/>
      <w:lvlText w:val="%1"/>
      <w:lvlJc w:val="left"/>
      <w:pPr>
        <w:ind w:left="540" w:hanging="540"/>
      </w:pPr>
      <w:rPr>
        <w:rFonts w:hint="default"/>
        <w:u w:val="none"/>
      </w:rPr>
    </w:lvl>
    <w:lvl w:ilvl="1">
      <w:start w:val="8"/>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303B0B55"/>
    <w:multiLevelType w:val="hybridMultilevel"/>
    <w:tmpl w:val="FE44FEF6"/>
    <w:lvl w:ilvl="0" w:tplc="04090019">
      <w:start w:val="1"/>
      <w:numFmt w:val="lowerLetter"/>
      <w:lvlText w:val="%1."/>
      <w:lvlJc w:val="left"/>
      <w:pPr>
        <w:ind w:left="819" w:hanging="360"/>
      </w:p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3" w15:restartNumberingAfterBreak="0">
    <w:nsid w:val="32AF16D9"/>
    <w:multiLevelType w:val="hybridMultilevel"/>
    <w:tmpl w:val="333AC374"/>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4" w15:restartNumberingAfterBreak="0">
    <w:nsid w:val="33FB5697"/>
    <w:multiLevelType w:val="hybridMultilevel"/>
    <w:tmpl w:val="B606B9FA"/>
    <w:lvl w:ilvl="0" w:tplc="FFFFFFFF">
      <w:start w:val="1"/>
      <w:numFmt w:val="lowerLetter"/>
      <w:lvlText w:val="%1."/>
      <w:lvlJc w:val="left"/>
      <w:pPr>
        <w:ind w:left="630" w:hanging="360"/>
      </w:pPr>
    </w:lvl>
    <w:lvl w:ilvl="1" w:tplc="FFFFFFFF" w:tentative="1">
      <w:start w:val="1"/>
      <w:numFmt w:val="lowerLetter"/>
      <w:lvlText w:val="%2."/>
      <w:lvlJc w:val="left"/>
      <w:pPr>
        <w:ind w:left="1324" w:hanging="360"/>
      </w:pPr>
    </w:lvl>
    <w:lvl w:ilvl="2" w:tplc="FFFFFFFF" w:tentative="1">
      <w:start w:val="1"/>
      <w:numFmt w:val="lowerRoman"/>
      <w:lvlText w:val="%3."/>
      <w:lvlJc w:val="right"/>
      <w:pPr>
        <w:ind w:left="2044" w:hanging="180"/>
      </w:pPr>
    </w:lvl>
    <w:lvl w:ilvl="3" w:tplc="FFFFFFFF" w:tentative="1">
      <w:start w:val="1"/>
      <w:numFmt w:val="decimal"/>
      <w:lvlText w:val="%4."/>
      <w:lvlJc w:val="left"/>
      <w:pPr>
        <w:ind w:left="2764" w:hanging="360"/>
      </w:pPr>
    </w:lvl>
    <w:lvl w:ilvl="4" w:tplc="FFFFFFFF" w:tentative="1">
      <w:start w:val="1"/>
      <w:numFmt w:val="lowerLetter"/>
      <w:lvlText w:val="%5."/>
      <w:lvlJc w:val="left"/>
      <w:pPr>
        <w:ind w:left="3484" w:hanging="360"/>
      </w:pPr>
    </w:lvl>
    <w:lvl w:ilvl="5" w:tplc="FFFFFFFF" w:tentative="1">
      <w:start w:val="1"/>
      <w:numFmt w:val="lowerRoman"/>
      <w:lvlText w:val="%6."/>
      <w:lvlJc w:val="right"/>
      <w:pPr>
        <w:ind w:left="4204" w:hanging="180"/>
      </w:pPr>
    </w:lvl>
    <w:lvl w:ilvl="6" w:tplc="FFFFFFFF" w:tentative="1">
      <w:start w:val="1"/>
      <w:numFmt w:val="decimal"/>
      <w:lvlText w:val="%7."/>
      <w:lvlJc w:val="left"/>
      <w:pPr>
        <w:ind w:left="4924" w:hanging="360"/>
      </w:pPr>
    </w:lvl>
    <w:lvl w:ilvl="7" w:tplc="FFFFFFFF" w:tentative="1">
      <w:start w:val="1"/>
      <w:numFmt w:val="lowerLetter"/>
      <w:lvlText w:val="%8."/>
      <w:lvlJc w:val="left"/>
      <w:pPr>
        <w:ind w:left="5644" w:hanging="360"/>
      </w:pPr>
    </w:lvl>
    <w:lvl w:ilvl="8" w:tplc="FFFFFFFF" w:tentative="1">
      <w:start w:val="1"/>
      <w:numFmt w:val="lowerRoman"/>
      <w:lvlText w:val="%9."/>
      <w:lvlJc w:val="right"/>
      <w:pPr>
        <w:ind w:left="6364" w:hanging="180"/>
      </w:pPr>
    </w:lvl>
  </w:abstractNum>
  <w:abstractNum w:abstractNumId="15" w15:restartNumberingAfterBreak="0">
    <w:nsid w:val="3B3D664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40D276A9"/>
    <w:multiLevelType w:val="hybridMultilevel"/>
    <w:tmpl w:val="9CBC7CBC"/>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7" w15:restartNumberingAfterBreak="0">
    <w:nsid w:val="48942C87"/>
    <w:multiLevelType w:val="hybridMultilevel"/>
    <w:tmpl w:val="5B94B8A0"/>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8" w15:restartNumberingAfterBreak="0">
    <w:nsid w:val="493A7CC0"/>
    <w:multiLevelType w:val="hybridMultilevel"/>
    <w:tmpl w:val="34C60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D16758"/>
    <w:multiLevelType w:val="hybridMultilevel"/>
    <w:tmpl w:val="509E5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7036B7"/>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D55D12"/>
    <w:multiLevelType w:val="hybridMultilevel"/>
    <w:tmpl w:val="908E2F26"/>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2" w15:restartNumberingAfterBreak="0">
    <w:nsid w:val="59AA2A3F"/>
    <w:multiLevelType w:val="hybridMultilevel"/>
    <w:tmpl w:val="F4FC06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E0687C"/>
    <w:multiLevelType w:val="hybridMultilevel"/>
    <w:tmpl w:val="180601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8E594A"/>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D72BEC"/>
    <w:multiLevelType w:val="hybridMultilevel"/>
    <w:tmpl w:val="21B44FCC"/>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6" w15:restartNumberingAfterBreak="0">
    <w:nsid w:val="66232733"/>
    <w:multiLevelType w:val="hybridMultilevel"/>
    <w:tmpl w:val="DEE21C58"/>
    <w:lvl w:ilvl="0" w:tplc="E414518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92EA4"/>
    <w:multiLevelType w:val="hybridMultilevel"/>
    <w:tmpl w:val="D6A2BD70"/>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8" w15:restartNumberingAfterBreak="0">
    <w:nsid w:val="6DF944E5"/>
    <w:multiLevelType w:val="hybridMultilevel"/>
    <w:tmpl w:val="F8542F9A"/>
    <w:lvl w:ilvl="0" w:tplc="04090019">
      <w:start w:val="1"/>
      <w:numFmt w:val="lowerLetter"/>
      <w:lvlText w:val="%1."/>
      <w:lvlJc w:val="left"/>
      <w:pPr>
        <w:ind w:left="630" w:hanging="360"/>
      </w:p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29" w15:restartNumberingAfterBreak="0">
    <w:nsid w:val="736E1A2D"/>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C7A95"/>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4F023B"/>
    <w:multiLevelType w:val="hybridMultilevel"/>
    <w:tmpl w:val="DEE21C58"/>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16622778">
    <w:abstractNumId w:val="2"/>
  </w:num>
  <w:num w:numId="2" w16cid:durableId="1233661313">
    <w:abstractNumId w:val="22"/>
  </w:num>
  <w:num w:numId="3" w16cid:durableId="926186430">
    <w:abstractNumId w:val="23"/>
  </w:num>
  <w:num w:numId="4" w16cid:durableId="429588855">
    <w:abstractNumId w:val="17"/>
  </w:num>
  <w:num w:numId="5" w16cid:durableId="175656855">
    <w:abstractNumId w:val="27"/>
  </w:num>
  <w:num w:numId="6" w16cid:durableId="948003046">
    <w:abstractNumId w:val="21"/>
  </w:num>
  <w:num w:numId="7" w16cid:durableId="1933928340">
    <w:abstractNumId w:val="6"/>
  </w:num>
  <w:num w:numId="8" w16cid:durableId="1903834612">
    <w:abstractNumId w:val="16"/>
  </w:num>
  <w:num w:numId="9" w16cid:durableId="303586796">
    <w:abstractNumId w:val="13"/>
  </w:num>
  <w:num w:numId="10" w16cid:durableId="1682976242">
    <w:abstractNumId w:val="28"/>
  </w:num>
  <w:num w:numId="11" w16cid:durableId="1885365447">
    <w:abstractNumId w:val="25"/>
  </w:num>
  <w:num w:numId="12" w16cid:durableId="1142651622">
    <w:abstractNumId w:val="18"/>
  </w:num>
  <w:num w:numId="13" w16cid:durableId="1528371508">
    <w:abstractNumId w:val="26"/>
  </w:num>
  <w:num w:numId="14" w16cid:durableId="1091509344">
    <w:abstractNumId w:val="12"/>
  </w:num>
  <w:num w:numId="15" w16cid:durableId="1015036592">
    <w:abstractNumId w:val="3"/>
  </w:num>
  <w:num w:numId="16" w16cid:durableId="1946187985">
    <w:abstractNumId w:val="19"/>
  </w:num>
  <w:num w:numId="17" w16cid:durableId="1511018404">
    <w:abstractNumId w:val="7"/>
  </w:num>
  <w:num w:numId="18" w16cid:durableId="720251999">
    <w:abstractNumId w:val="0"/>
    <w:lvlOverride w:ilvl="0">
      <w:startOverride w:val="1"/>
    </w:lvlOverride>
    <w:lvlOverride w:ilvl="1"/>
    <w:lvlOverride w:ilvl="2"/>
    <w:lvlOverride w:ilvl="3"/>
    <w:lvlOverride w:ilvl="4"/>
    <w:lvlOverride w:ilvl="5"/>
    <w:lvlOverride w:ilvl="6"/>
    <w:lvlOverride w:ilvl="7"/>
    <w:lvlOverride w:ilvl="8"/>
  </w:num>
  <w:num w:numId="19" w16cid:durableId="1685016707">
    <w:abstractNumId w:val="5"/>
  </w:num>
  <w:num w:numId="20" w16cid:durableId="707529900">
    <w:abstractNumId w:val="1"/>
  </w:num>
  <w:num w:numId="21" w16cid:durableId="676928773">
    <w:abstractNumId w:val="11"/>
  </w:num>
  <w:num w:numId="22" w16cid:durableId="409042549">
    <w:abstractNumId w:val="14"/>
  </w:num>
  <w:num w:numId="23" w16cid:durableId="2135246289">
    <w:abstractNumId w:val="4"/>
  </w:num>
  <w:num w:numId="24" w16cid:durableId="89784373">
    <w:abstractNumId w:val="8"/>
  </w:num>
  <w:num w:numId="25" w16cid:durableId="1143087602">
    <w:abstractNumId w:val="15"/>
  </w:num>
  <w:num w:numId="26" w16cid:durableId="637036145">
    <w:abstractNumId w:val="24"/>
  </w:num>
  <w:num w:numId="27" w16cid:durableId="1098135613">
    <w:abstractNumId w:val="0"/>
  </w:num>
  <w:num w:numId="28" w16cid:durableId="1123964618">
    <w:abstractNumId w:val="20"/>
  </w:num>
  <w:num w:numId="29" w16cid:durableId="1966111609">
    <w:abstractNumId w:val="9"/>
  </w:num>
  <w:num w:numId="30" w16cid:durableId="1728260662">
    <w:abstractNumId w:val="30"/>
  </w:num>
  <w:num w:numId="31" w16cid:durableId="1439063019">
    <w:abstractNumId w:val="10"/>
  </w:num>
  <w:num w:numId="32" w16cid:durableId="1848010032">
    <w:abstractNumId w:val="29"/>
  </w:num>
  <w:num w:numId="33" w16cid:durableId="105430686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5C7"/>
    <w:rsid w:val="000012BD"/>
    <w:rsid w:val="00001DDC"/>
    <w:rsid w:val="00004CC5"/>
    <w:rsid w:val="000064C5"/>
    <w:rsid w:val="00010024"/>
    <w:rsid w:val="00012C35"/>
    <w:rsid w:val="0001470A"/>
    <w:rsid w:val="00015304"/>
    <w:rsid w:val="00015A31"/>
    <w:rsid w:val="00016CE1"/>
    <w:rsid w:val="00016F73"/>
    <w:rsid w:val="00020257"/>
    <w:rsid w:val="00020FEE"/>
    <w:rsid w:val="0002117C"/>
    <w:rsid w:val="000218C0"/>
    <w:rsid w:val="00024757"/>
    <w:rsid w:val="0002489A"/>
    <w:rsid w:val="00024E25"/>
    <w:rsid w:val="00025245"/>
    <w:rsid w:val="000265C6"/>
    <w:rsid w:val="00026DA2"/>
    <w:rsid w:val="00027824"/>
    <w:rsid w:val="00027FC0"/>
    <w:rsid w:val="0003025F"/>
    <w:rsid w:val="00030436"/>
    <w:rsid w:val="00030815"/>
    <w:rsid w:val="000315AB"/>
    <w:rsid w:val="00033654"/>
    <w:rsid w:val="00035CB4"/>
    <w:rsid w:val="00036654"/>
    <w:rsid w:val="00036887"/>
    <w:rsid w:val="00040855"/>
    <w:rsid w:val="00040DD3"/>
    <w:rsid w:val="000410CB"/>
    <w:rsid w:val="00041491"/>
    <w:rsid w:val="0004173C"/>
    <w:rsid w:val="00041B3E"/>
    <w:rsid w:val="0004245A"/>
    <w:rsid w:val="0004280F"/>
    <w:rsid w:val="0004384A"/>
    <w:rsid w:val="00043C8C"/>
    <w:rsid w:val="00044232"/>
    <w:rsid w:val="00045465"/>
    <w:rsid w:val="000459E6"/>
    <w:rsid w:val="000462BD"/>
    <w:rsid w:val="000464F5"/>
    <w:rsid w:val="000505FC"/>
    <w:rsid w:val="00050A4D"/>
    <w:rsid w:val="0005229B"/>
    <w:rsid w:val="000523E7"/>
    <w:rsid w:val="0005246E"/>
    <w:rsid w:val="00052516"/>
    <w:rsid w:val="00052ADB"/>
    <w:rsid w:val="00055974"/>
    <w:rsid w:val="000560D5"/>
    <w:rsid w:val="00056217"/>
    <w:rsid w:val="000619AA"/>
    <w:rsid w:val="00062410"/>
    <w:rsid w:val="000642CB"/>
    <w:rsid w:val="0006687E"/>
    <w:rsid w:val="000679F6"/>
    <w:rsid w:val="00070FC7"/>
    <w:rsid w:val="0007113A"/>
    <w:rsid w:val="00071621"/>
    <w:rsid w:val="000717D7"/>
    <w:rsid w:val="00073DA5"/>
    <w:rsid w:val="00073FA5"/>
    <w:rsid w:val="0007456C"/>
    <w:rsid w:val="00075BF0"/>
    <w:rsid w:val="00076175"/>
    <w:rsid w:val="000763A4"/>
    <w:rsid w:val="00080AE6"/>
    <w:rsid w:val="00081077"/>
    <w:rsid w:val="00082CAD"/>
    <w:rsid w:val="0008443E"/>
    <w:rsid w:val="00084EE5"/>
    <w:rsid w:val="00084F7D"/>
    <w:rsid w:val="000866B0"/>
    <w:rsid w:val="00086BF3"/>
    <w:rsid w:val="00087E06"/>
    <w:rsid w:val="00090F57"/>
    <w:rsid w:val="0009195C"/>
    <w:rsid w:val="00091A6B"/>
    <w:rsid w:val="00093CE8"/>
    <w:rsid w:val="00094E7E"/>
    <w:rsid w:val="00095297"/>
    <w:rsid w:val="00096E75"/>
    <w:rsid w:val="00097337"/>
    <w:rsid w:val="000A42E8"/>
    <w:rsid w:val="000A4E52"/>
    <w:rsid w:val="000B1078"/>
    <w:rsid w:val="000B2E78"/>
    <w:rsid w:val="000B428F"/>
    <w:rsid w:val="000B5CBD"/>
    <w:rsid w:val="000B6528"/>
    <w:rsid w:val="000B65F1"/>
    <w:rsid w:val="000B697E"/>
    <w:rsid w:val="000B7D6B"/>
    <w:rsid w:val="000C1AD1"/>
    <w:rsid w:val="000C38DD"/>
    <w:rsid w:val="000C48B2"/>
    <w:rsid w:val="000C54D5"/>
    <w:rsid w:val="000C7B38"/>
    <w:rsid w:val="000D07AF"/>
    <w:rsid w:val="000D2248"/>
    <w:rsid w:val="000D24A7"/>
    <w:rsid w:val="000D31D2"/>
    <w:rsid w:val="000D3EF2"/>
    <w:rsid w:val="000D5076"/>
    <w:rsid w:val="000E0FFB"/>
    <w:rsid w:val="000E182F"/>
    <w:rsid w:val="000E2546"/>
    <w:rsid w:val="000E463F"/>
    <w:rsid w:val="000E55DC"/>
    <w:rsid w:val="000E5C77"/>
    <w:rsid w:val="000E5EF0"/>
    <w:rsid w:val="000E7CF7"/>
    <w:rsid w:val="000F0EA7"/>
    <w:rsid w:val="000F159F"/>
    <w:rsid w:val="000F5B2A"/>
    <w:rsid w:val="000F70B0"/>
    <w:rsid w:val="00101D80"/>
    <w:rsid w:val="00106416"/>
    <w:rsid w:val="00106F3E"/>
    <w:rsid w:val="00110304"/>
    <w:rsid w:val="0011155C"/>
    <w:rsid w:val="0011437A"/>
    <w:rsid w:val="00114546"/>
    <w:rsid w:val="00116242"/>
    <w:rsid w:val="00117618"/>
    <w:rsid w:val="001178D4"/>
    <w:rsid w:val="001222F3"/>
    <w:rsid w:val="001234DE"/>
    <w:rsid w:val="001259D6"/>
    <w:rsid w:val="00127001"/>
    <w:rsid w:val="00127292"/>
    <w:rsid w:val="00127F48"/>
    <w:rsid w:val="0013452E"/>
    <w:rsid w:val="0013464E"/>
    <w:rsid w:val="00134662"/>
    <w:rsid w:val="00134995"/>
    <w:rsid w:val="0013518D"/>
    <w:rsid w:val="001357E6"/>
    <w:rsid w:val="00135AAE"/>
    <w:rsid w:val="0013665D"/>
    <w:rsid w:val="0014161C"/>
    <w:rsid w:val="001419DE"/>
    <w:rsid w:val="0014200D"/>
    <w:rsid w:val="00142055"/>
    <w:rsid w:val="00142E39"/>
    <w:rsid w:val="001430B7"/>
    <w:rsid w:val="00143A0A"/>
    <w:rsid w:val="00144FE5"/>
    <w:rsid w:val="00144FE7"/>
    <w:rsid w:val="0014559B"/>
    <w:rsid w:val="001459F9"/>
    <w:rsid w:val="00151068"/>
    <w:rsid w:val="00152C6D"/>
    <w:rsid w:val="001535B2"/>
    <w:rsid w:val="001538D6"/>
    <w:rsid w:val="00153B8A"/>
    <w:rsid w:val="001544FA"/>
    <w:rsid w:val="00154EA3"/>
    <w:rsid w:val="001555CF"/>
    <w:rsid w:val="00155D21"/>
    <w:rsid w:val="00156B24"/>
    <w:rsid w:val="00160DA5"/>
    <w:rsid w:val="001623DD"/>
    <w:rsid w:val="001632E4"/>
    <w:rsid w:val="0016357C"/>
    <w:rsid w:val="001636E3"/>
    <w:rsid w:val="00163ED0"/>
    <w:rsid w:val="00164890"/>
    <w:rsid w:val="00164A00"/>
    <w:rsid w:val="00165685"/>
    <w:rsid w:val="00165D81"/>
    <w:rsid w:val="00166E6F"/>
    <w:rsid w:val="00166F5A"/>
    <w:rsid w:val="0017096E"/>
    <w:rsid w:val="001712F5"/>
    <w:rsid w:val="00171B48"/>
    <w:rsid w:val="00172D59"/>
    <w:rsid w:val="00173EFC"/>
    <w:rsid w:val="001741CD"/>
    <w:rsid w:val="00174272"/>
    <w:rsid w:val="00175186"/>
    <w:rsid w:val="001766E5"/>
    <w:rsid w:val="00177203"/>
    <w:rsid w:val="001821AE"/>
    <w:rsid w:val="00184ACF"/>
    <w:rsid w:val="00190D02"/>
    <w:rsid w:val="00193680"/>
    <w:rsid w:val="0019455B"/>
    <w:rsid w:val="0019492B"/>
    <w:rsid w:val="00195CF0"/>
    <w:rsid w:val="001A18C2"/>
    <w:rsid w:val="001A204A"/>
    <w:rsid w:val="001A2A60"/>
    <w:rsid w:val="001A44CE"/>
    <w:rsid w:val="001A4681"/>
    <w:rsid w:val="001A6E8C"/>
    <w:rsid w:val="001A7DDF"/>
    <w:rsid w:val="001B189B"/>
    <w:rsid w:val="001B4B8E"/>
    <w:rsid w:val="001B4EB2"/>
    <w:rsid w:val="001B6A0F"/>
    <w:rsid w:val="001B70CB"/>
    <w:rsid w:val="001B764A"/>
    <w:rsid w:val="001C12B3"/>
    <w:rsid w:val="001C1624"/>
    <w:rsid w:val="001C423D"/>
    <w:rsid w:val="001C593B"/>
    <w:rsid w:val="001C5E57"/>
    <w:rsid w:val="001C7AB0"/>
    <w:rsid w:val="001D11E3"/>
    <w:rsid w:val="001D2BF9"/>
    <w:rsid w:val="001D5FA0"/>
    <w:rsid w:val="001D6155"/>
    <w:rsid w:val="001D62AB"/>
    <w:rsid w:val="001D762F"/>
    <w:rsid w:val="001E3E9C"/>
    <w:rsid w:val="001E4011"/>
    <w:rsid w:val="001E468F"/>
    <w:rsid w:val="001E4ACD"/>
    <w:rsid w:val="001E4C1B"/>
    <w:rsid w:val="001E4E4D"/>
    <w:rsid w:val="001E52AA"/>
    <w:rsid w:val="001E69BB"/>
    <w:rsid w:val="001E7718"/>
    <w:rsid w:val="001F197F"/>
    <w:rsid w:val="001F223C"/>
    <w:rsid w:val="001F60DB"/>
    <w:rsid w:val="00200781"/>
    <w:rsid w:val="0020285D"/>
    <w:rsid w:val="00202C81"/>
    <w:rsid w:val="00203077"/>
    <w:rsid w:val="002053E6"/>
    <w:rsid w:val="00206527"/>
    <w:rsid w:val="00207C4A"/>
    <w:rsid w:val="00212088"/>
    <w:rsid w:val="002128A5"/>
    <w:rsid w:val="0021313A"/>
    <w:rsid w:val="00215ADE"/>
    <w:rsid w:val="00215D44"/>
    <w:rsid w:val="00216201"/>
    <w:rsid w:val="00216BFB"/>
    <w:rsid w:val="00216D64"/>
    <w:rsid w:val="002217A2"/>
    <w:rsid w:val="00222410"/>
    <w:rsid w:val="0023122D"/>
    <w:rsid w:val="002322E5"/>
    <w:rsid w:val="00233889"/>
    <w:rsid w:val="00235C23"/>
    <w:rsid w:val="00236C70"/>
    <w:rsid w:val="00240517"/>
    <w:rsid w:val="00241169"/>
    <w:rsid w:val="00241323"/>
    <w:rsid w:val="00245717"/>
    <w:rsid w:val="0024586A"/>
    <w:rsid w:val="002477C3"/>
    <w:rsid w:val="00250DAD"/>
    <w:rsid w:val="00253125"/>
    <w:rsid w:val="00255C4A"/>
    <w:rsid w:val="002568FD"/>
    <w:rsid w:val="00257792"/>
    <w:rsid w:val="00257F2E"/>
    <w:rsid w:val="0026277D"/>
    <w:rsid w:val="00263261"/>
    <w:rsid w:val="00264577"/>
    <w:rsid w:val="00264807"/>
    <w:rsid w:val="00265915"/>
    <w:rsid w:val="00265BF5"/>
    <w:rsid w:val="0027201C"/>
    <w:rsid w:val="00272141"/>
    <w:rsid w:val="002745AB"/>
    <w:rsid w:val="00274B97"/>
    <w:rsid w:val="002757B9"/>
    <w:rsid w:val="00276248"/>
    <w:rsid w:val="002778B7"/>
    <w:rsid w:val="0028048D"/>
    <w:rsid w:val="00281C1F"/>
    <w:rsid w:val="00282603"/>
    <w:rsid w:val="0028376C"/>
    <w:rsid w:val="00283C47"/>
    <w:rsid w:val="00284230"/>
    <w:rsid w:val="00284316"/>
    <w:rsid w:val="00285263"/>
    <w:rsid w:val="0028631D"/>
    <w:rsid w:val="00291C99"/>
    <w:rsid w:val="00293D2C"/>
    <w:rsid w:val="00294D7E"/>
    <w:rsid w:val="0029661E"/>
    <w:rsid w:val="002971C7"/>
    <w:rsid w:val="002A30DD"/>
    <w:rsid w:val="002A35B5"/>
    <w:rsid w:val="002A457C"/>
    <w:rsid w:val="002B144C"/>
    <w:rsid w:val="002B2651"/>
    <w:rsid w:val="002B49D3"/>
    <w:rsid w:val="002B6524"/>
    <w:rsid w:val="002B672A"/>
    <w:rsid w:val="002B6CA1"/>
    <w:rsid w:val="002C13EF"/>
    <w:rsid w:val="002C1717"/>
    <w:rsid w:val="002C2902"/>
    <w:rsid w:val="002C4187"/>
    <w:rsid w:val="002C7974"/>
    <w:rsid w:val="002D0714"/>
    <w:rsid w:val="002D19BB"/>
    <w:rsid w:val="002D25EF"/>
    <w:rsid w:val="002D2B6C"/>
    <w:rsid w:val="002D37FC"/>
    <w:rsid w:val="002D53DA"/>
    <w:rsid w:val="002E0266"/>
    <w:rsid w:val="002E0A60"/>
    <w:rsid w:val="002E1AE0"/>
    <w:rsid w:val="002E4480"/>
    <w:rsid w:val="002F128C"/>
    <w:rsid w:val="002F3A9F"/>
    <w:rsid w:val="002F7084"/>
    <w:rsid w:val="00300FA3"/>
    <w:rsid w:val="00301EBA"/>
    <w:rsid w:val="0030241C"/>
    <w:rsid w:val="0030398E"/>
    <w:rsid w:val="00304833"/>
    <w:rsid w:val="00306126"/>
    <w:rsid w:val="0031176D"/>
    <w:rsid w:val="0031306A"/>
    <w:rsid w:val="00313504"/>
    <w:rsid w:val="00323146"/>
    <w:rsid w:val="00323160"/>
    <w:rsid w:val="00323CB6"/>
    <w:rsid w:val="00324581"/>
    <w:rsid w:val="00325AAB"/>
    <w:rsid w:val="0032636D"/>
    <w:rsid w:val="00327AFC"/>
    <w:rsid w:val="0033002C"/>
    <w:rsid w:val="00330A8D"/>
    <w:rsid w:val="00331B48"/>
    <w:rsid w:val="00333BDD"/>
    <w:rsid w:val="00335833"/>
    <w:rsid w:val="00336219"/>
    <w:rsid w:val="00336273"/>
    <w:rsid w:val="00336478"/>
    <w:rsid w:val="003378FD"/>
    <w:rsid w:val="00341672"/>
    <w:rsid w:val="0034190E"/>
    <w:rsid w:val="00344769"/>
    <w:rsid w:val="00346E6E"/>
    <w:rsid w:val="00350229"/>
    <w:rsid w:val="003520AD"/>
    <w:rsid w:val="003526BC"/>
    <w:rsid w:val="0035717F"/>
    <w:rsid w:val="00357502"/>
    <w:rsid w:val="00357E4B"/>
    <w:rsid w:val="00362036"/>
    <w:rsid w:val="003627E8"/>
    <w:rsid w:val="00362AA0"/>
    <w:rsid w:val="00366AD1"/>
    <w:rsid w:val="0036785D"/>
    <w:rsid w:val="003745DA"/>
    <w:rsid w:val="00374842"/>
    <w:rsid w:val="003755CE"/>
    <w:rsid w:val="00377B99"/>
    <w:rsid w:val="00377E2E"/>
    <w:rsid w:val="00380F66"/>
    <w:rsid w:val="003818A0"/>
    <w:rsid w:val="00382F30"/>
    <w:rsid w:val="003849D0"/>
    <w:rsid w:val="003854C8"/>
    <w:rsid w:val="003859D3"/>
    <w:rsid w:val="00386854"/>
    <w:rsid w:val="00391438"/>
    <w:rsid w:val="0039186A"/>
    <w:rsid w:val="00391DA4"/>
    <w:rsid w:val="003934FF"/>
    <w:rsid w:val="00394B64"/>
    <w:rsid w:val="003957A8"/>
    <w:rsid w:val="003961D2"/>
    <w:rsid w:val="003967DB"/>
    <w:rsid w:val="00397319"/>
    <w:rsid w:val="003A04E6"/>
    <w:rsid w:val="003A0C31"/>
    <w:rsid w:val="003A14F1"/>
    <w:rsid w:val="003A1649"/>
    <w:rsid w:val="003A3B44"/>
    <w:rsid w:val="003A6070"/>
    <w:rsid w:val="003A617F"/>
    <w:rsid w:val="003A7361"/>
    <w:rsid w:val="003B172D"/>
    <w:rsid w:val="003B450D"/>
    <w:rsid w:val="003B4B6B"/>
    <w:rsid w:val="003B50C4"/>
    <w:rsid w:val="003B579F"/>
    <w:rsid w:val="003C06CD"/>
    <w:rsid w:val="003C1932"/>
    <w:rsid w:val="003C2560"/>
    <w:rsid w:val="003C4225"/>
    <w:rsid w:val="003C471B"/>
    <w:rsid w:val="003C47AB"/>
    <w:rsid w:val="003C5A3A"/>
    <w:rsid w:val="003C7A49"/>
    <w:rsid w:val="003C7A7A"/>
    <w:rsid w:val="003D10D7"/>
    <w:rsid w:val="003D3379"/>
    <w:rsid w:val="003D4286"/>
    <w:rsid w:val="003D49B4"/>
    <w:rsid w:val="003D579E"/>
    <w:rsid w:val="003D59FF"/>
    <w:rsid w:val="003D7370"/>
    <w:rsid w:val="003E1DDF"/>
    <w:rsid w:val="003E1E15"/>
    <w:rsid w:val="003E26A5"/>
    <w:rsid w:val="003E590D"/>
    <w:rsid w:val="003E5A74"/>
    <w:rsid w:val="003E7341"/>
    <w:rsid w:val="003F1AC2"/>
    <w:rsid w:val="003F574A"/>
    <w:rsid w:val="003F67C4"/>
    <w:rsid w:val="003F6B65"/>
    <w:rsid w:val="003F7440"/>
    <w:rsid w:val="004015CC"/>
    <w:rsid w:val="00401D51"/>
    <w:rsid w:val="00402054"/>
    <w:rsid w:val="00402AB3"/>
    <w:rsid w:val="0040336D"/>
    <w:rsid w:val="00404004"/>
    <w:rsid w:val="004043CA"/>
    <w:rsid w:val="00405D36"/>
    <w:rsid w:val="00406F70"/>
    <w:rsid w:val="0041134B"/>
    <w:rsid w:val="00412832"/>
    <w:rsid w:val="004129A4"/>
    <w:rsid w:val="00414BF3"/>
    <w:rsid w:val="0041502C"/>
    <w:rsid w:val="00415204"/>
    <w:rsid w:val="00415BB4"/>
    <w:rsid w:val="00417141"/>
    <w:rsid w:val="00417594"/>
    <w:rsid w:val="00421B66"/>
    <w:rsid w:val="00423E8C"/>
    <w:rsid w:val="004246A5"/>
    <w:rsid w:val="00427515"/>
    <w:rsid w:val="00427EA7"/>
    <w:rsid w:val="00430EC6"/>
    <w:rsid w:val="0043157C"/>
    <w:rsid w:val="004336DB"/>
    <w:rsid w:val="004351A9"/>
    <w:rsid w:val="004351E8"/>
    <w:rsid w:val="00435BF6"/>
    <w:rsid w:val="00436EAE"/>
    <w:rsid w:val="00436EBD"/>
    <w:rsid w:val="004379DE"/>
    <w:rsid w:val="00441525"/>
    <w:rsid w:val="00443A60"/>
    <w:rsid w:val="00444D4B"/>
    <w:rsid w:val="00445518"/>
    <w:rsid w:val="00445CA6"/>
    <w:rsid w:val="00447259"/>
    <w:rsid w:val="00447B9B"/>
    <w:rsid w:val="00447CC5"/>
    <w:rsid w:val="00447E60"/>
    <w:rsid w:val="00450224"/>
    <w:rsid w:val="00450C1B"/>
    <w:rsid w:val="004537EC"/>
    <w:rsid w:val="00455E06"/>
    <w:rsid w:val="00456CE5"/>
    <w:rsid w:val="00457764"/>
    <w:rsid w:val="00461E71"/>
    <w:rsid w:val="00464BFD"/>
    <w:rsid w:val="004663B7"/>
    <w:rsid w:val="00466D66"/>
    <w:rsid w:val="00467287"/>
    <w:rsid w:val="00472873"/>
    <w:rsid w:val="00472C9F"/>
    <w:rsid w:val="00472CBA"/>
    <w:rsid w:val="00472DC9"/>
    <w:rsid w:val="004736A2"/>
    <w:rsid w:val="00473731"/>
    <w:rsid w:val="0047525C"/>
    <w:rsid w:val="00476085"/>
    <w:rsid w:val="00477294"/>
    <w:rsid w:val="00477900"/>
    <w:rsid w:val="004810B1"/>
    <w:rsid w:val="00481DAA"/>
    <w:rsid w:val="00482C39"/>
    <w:rsid w:val="00483747"/>
    <w:rsid w:val="0048421C"/>
    <w:rsid w:val="0048727C"/>
    <w:rsid w:val="0049473C"/>
    <w:rsid w:val="00495780"/>
    <w:rsid w:val="004960F6"/>
    <w:rsid w:val="00496610"/>
    <w:rsid w:val="004968B8"/>
    <w:rsid w:val="004972F4"/>
    <w:rsid w:val="00497FE2"/>
    <w:rsid w:val="004A614B"/>
    <w:rsid w:val="004A7077"/>
    <w:rsid w:val="004B0603"/>
    <w:rsid w:val="004B09B3"/>
    <w:rsid w:val="004B14E2"/>
    <w:rsid w:val="004B283B"/>
    <w:rsid w:val="004B3C96"/>
    <w:rsid w:val="004B5A95"/>
    <w:rsid w:val="004B6615"/>
    <w:rsid w:val="004C0465"/>
    <w:rsid w:val="004C07EB"/>
    <w:rsid w:val="004C36F3"/>
    <w:rsid w:val="004C393A"/>
    <w:rsid w:val="004C3B64"/>
    <w:rsid w:val="004C4144"/>
    <w:rsid w:val="004C43A2"/>
    <w:rsid w:val="004C64B1"/>
    <w:rsid w:val="004C712B"/>
    <w:rsid w:val="004D08A5"/>
    <w:rsid w:val="004D0E07"/>
    <w:rsid w:val="004D0F32"/>
    <w:rsid w:val="004D1375"/>
    <w:rsid w:val="004D1B10"/>
    <w:rsid w:val="004D2522"/>
    <w:rsid w:val="004D26C3"/>
    <w:rsid w:val="004D26CE"/>
    <w:rsid w:val="004D2DD5"/>
    <w:rsid w:val="004D5229"/>
    <w:rsid w:val="004D5DF4"/>
    <w:rsid w:val="004D758D"/>
    <w:rsid w:val="004E008E"/>
    <w:rsid w:val="004E0749"/>
    <w:rsid w:val="004E0887"/>
    <w:rsid w:val="004E0B0D"/>
    <w:rsid w:val="004E0BF1"/>
    <w:rsid w:val="004E1043"/>
    <w:rsid w:val="004E4695"/>
    <w:rsid w:val="004E55EB"/>
    <w:rsid w:val="004F037C"/>
    <w:rsid w:val="004F341F"/>
    <w:rsid w:val="004F4B27"/>
    <w:rsid w:val="004F70B3"/>
    <w:rsid w:val="004F7B50"/>
    <w:rsid w:val="00502260"/>
    <w:rsid w:val="00503C6F"/>
    <w:rsid w:val="0050449F"/>
    <w:rsid w:val="00504887"/>
    <w:rsid w:val="00504E18"/>
    <w:rsid w:val="005050C0"/>
    <w:rsid w:val="00506C42"/>
    <w:rsid w:val="00511046"/>
    <w:rsid w:val="005118BD"/>
    <w:rsid w:val="005125DB"/>
    <w:rsid w:val="00512A87"/>
    <w:rsid w:val="00513833"/>
    <w:rsid w:val="00514194"/>
    <w:rsid w:val="00515727"/>
    <w:rsid w:val="00516BFE"/>
    <w:rsid w:val="00517F00"/>
    <w:rsid w:val="005205C7"/>
    <w:rsid w:val="00520A17"/>
    <w:rsid w:val="0052284A"/>
    <w:rsid w:val="00523B88"/>
    <w:rsid w:val="005245C5"/>
    <w:rsid w:val="00524CCE"/>
    <w:rsid w:val="005250AB"/>
    <w:rsid w:val="00525166"/>
    <w:rsid w:val="00525776"/>
    <w:rsid w:val="005264DF"/>
    <w:rsid w:val="00526901"/>
    <w:rsid w:val="00526934"/>
    <w:rsid w:val="0052756D"/>
    <w:rsid w:val="005279F4"/>
    <w:rsid w:val="005304E2"/>
    <w:rsid w:val="00531475"/>
    <w:rsid w:val="00535E93"/>
    <w:rsid w:val="00535EF5"/>
    <w:rsid w:val="0053607A"/>
    <w:rsid w:val="00536A6A"/>
    <w:rsid w:val="0053781F"/>
    <w:rsid w:val="005411D2"/>
    <w:rsid w:val="0054270A"/>
    <w:rsid w:val="0054499E"/>
    <w:rsid w:val="00545880"/>
    <w:rsid w:val="0054602F"/>
    <w:rsid w:val="005506EF"/>
    <w:rsid w:val="00551403"/>
    <w:rsid w:val="0055162F"/>
    <w:rsid w:val="00552CA6"/>
    <w:rsid w:val="00554C6C"/>
    <w:rsid w:val="00554E67"/>
    <w:rsid w:val="00555A7B"/>
    <w:rsid w:val="005567C8"/>
    <w:rsid w:val="00557BF0"/>
    <w:rsid w:val="00557FEB"/>
    <w:rsid w:val="005603B7"/>
    <w:rsid w:val="00560449"/>
    <w:rsid w:val="0056418F"/>
    <w:rsid w:val="0056657F"/>
    <w:rsid w:val="00570365"/>
    <w:rsid w:val="00570CFB"/>
    <w:rsid w:val="00572283"/>
    <w:rsid w:val="00572759"/>
    <w:rsid w:val="00573C3F"/>
    <w:rsid w:val="00573D26"/>
    <w:rsid w:val="00574B81"/>
    <w:rsid w:val="00576AFC"/>
    <w:rsid w:val="005821BF"/>
    <w:rsid w:val="00582921"/>
    <w:rsid w:val="00583C0E"/>
    <w:rsid w:val="005843DE"/>
    <w:rsid w:val="00585C93"/>
    <w:rsid w:val="00586B3C"/>
    <w:rsid w:val="00586C7F"/>
    <w:rsid w:val="00590436"/>
    <w:rsid w:val="00590B08"/>
    <w:rsid w:val="005922DF"/>
    <w:rsid w:val="00593209"/>
    <w:rsid w:val="0059438D"/>
    <w:rsid w:val="00597965"/>
    <w:rsid w:val="005A077A"/>
    <w:rsid w:val="005A191E"/>
    <w:rsid w:val="005A1FB9"/>
    <w:rsid w:val="005A203A"/>
    <w:rsid w:val="005A3495"/>
    <w:rsid w:val="005A38D6"/>
    <w:rsid w:val="005A3AFE"/>
    <w:rsid w:val="005A5374"/>
    <w:rsid w:val="005A5EFE"/>
    <w:rsid w:val="005A771A"/>
    <w:rsid w:val="005B0B8C"/>
    <w:rsid w:val="005B1424"/>
    <w:rsid w:val="005B21F7"/>
    <w:rsid w:val="005B331C"/>
    <w:rsid w:val="005B3FD6"/>
    <w:rsid w:val="005C2663"/>
    <w:rsid w:val="005C2A40"/>
    <w:rsid w:val="005C2A9A"/>
    <w:rsid w:val="005C42A2"/>
    <w:rsid w:val="005C435D"/>
    <w:rsid w:val="005C4D9F"/>
    <w:rsid w:val="005C60F5"/>
    <w:rsid w:val="005C7781"/>
    <w:rsid w:val="005C78C8"/>
    <w:rsid w:val="005D227B"/>
    <w:rsid w:val="005D415B"/>
    <w:rsid w:val="005D4EF0"/>
    <w:rsid w:val="005D6423"/>
    <w:rsid w:val="005D7126"/>
    <w:rsid w:val="005E0024"/>
    <w:rsid w:val="005E329B"/>
    <w:rsid w:val="005E40EF"/>
    <w:rsid w:val="005E4C5F"/>
    <w:rsid w:val="005E6451"/>
    <w:rsid w:val="005E7E5E"/>
    <w:rsid w:val="005F0298"/>
    <w:rsid w:val="005F46CE"/>
    <w:rsid w:val="005F5BDE"/>
    <w:rsid w:val="005F6159"/>
    <w:rsid w:val="005F6691"/>
    <w:rsid w:val="005F6F99"/>
    <w:rsid w:val="005F713F"/>
    <w:rsid w:val="00600AB1"/>
    <w:rsid w:val="006014F6"/>
    <w:rsid w:val="00601698"/>
    <w:rsid w:val="00602EAD"/>
    <w:rsid w:val="006037E9"/>
    <w:rsid w:val="00603952"/>
    <w:rsid w:val="00603BE4"/>
    <w:rsid w:val="0060427E"/>
    <w:rsid w:val="006052C1"/>
    <w:rsid w:val="00606B2C"/>
    <w:rsid w:val="00610567"/>
    <w:rsid w:val="00611D25"/>
    <w:rsid w:val="00614E57"/>
    <w:rsid w:val="0061504D"/>
    <w:rsid w:val="006168C8"/>
    <w:rsid w:val="006201BC"/>
    <w:rsid w:val="006203F9"/>
    <w:rsid w:val="00620930"/>
    <w:rsid w:val="00621530"/>
    <w:rsid w:val="006278D2"/>
    <w:rsid w:val="00627A4F"/>
    <w:rsid w:val="00630C16"/>
    <w:rsid w:val="00630F35"/>
    <w:rsid w:val="00631B3D"/>
    <w:rsid w:val="00633EAC"/>
    <w:rsid w:val="00634745"/>
    <w:rsid w:val="006364C7"/>
    <w:rsid w:val="0063650E"/>
    <w:rsid w:val="0063697F"/>
    <w:rsid w:val="00636F15"/>
    <w:rsid w:val="00640490"/>
    <w:rsid w:val="00642116"/>
    <w:rsid w:val="00643BAA"/>
    <w:rsid w:val="00643F1A"/>
    <w:rsid w:val="00647197"/>
    <w:rsid w:val="00651C09"/>
    <w:rsid w:val="00652C67"/>
    <w:rsid w:val="00653EB0"/>
    <w:rsid w:val="00654295"/>
    <w:rsid w:val="00654E08"/>
    <w:rsid w:val="006561B1"/>
    <w:rsid w:val="00656560"/>
    <w:rsid w:val="0065677D"/>
    <w:rsid w:val="00657891"/>
    <w:rsid w:val="00657AFB"/>
    <w:rsid w:val="0066055C"/>
    <w:rsid w:val="00660C7D"/>
    <w:rsid w:val="0066200D"/>
    <w:rsid w:val="00663197"/>
    <w:rsid w:val="00663EF1"/>
    <w:rsid w:val="00663FAB"/>
    <w:rsid w:val="00666B6D"/>
    <w:rsid w:val="00667CE6"/>
    <w:rsid w:val="00670645"/>
    <w:rsid w:val="00671963"/>
    <w:rsid w:val="0067267A"/>
    <w:rsid w:val="00673B6D"/>
    <w:rsid w:val="00673BF8"/>
    <w:rsid w:val="0067493A"/>
    <w:rsid w:val="00675520"/>
    <w:rsid w:val="00677EB4"/>
    <w:rsid w:val="006844CA"/>
    <w:rsid w:val="00686252"/>
    <w:rsid w:val="00686347"/>
    <w:rsid w:val="0068681C"/>
    <w:rsid w:val="0069058F"/>
    <w:rsid w:val="00690CD8"/>
    <w:rsid w:val="0069227C"/>
    <w:rsid w:val="00693B3C"/>
    <w:rsid w:val="00693C19"/>
    <w:rsid w:val="00693DC9"/>
    <w:rsid w:val="00694BE1"/>
    <w:rsid w:val="00694DF5"/>
    <w:rsid w:val="0069540F"/>
    <w:rsid w:val="00696A7E"/>
    <w:rsid w:val="00697B76"/>
    <w:rsid w:val="006A08CA"/>
    <w:rsid w:val="006A14C0"/>
    <w:rsid w:val="006A1B27"/>
    <w:rsid w:val="006A1FAC"/>
    <w:rsid w:val="006A2B16"/>
    <w:rsid w:val="006A2B80"/>
    <w:rsid w:val="006A3823"/>
    <w:rsid w:val="006A3A39"/>
    <w:rsid w:val="006A41A0"/>
    <w:rsid w:val="006A509B"/>
    <w:rsid w:val="006A5E05"/>
    <w:rsid w:val="006A6078"/>
    <w:rsid w:val="006A7263"/>
    <w:rsid w:val="006B2A6C"/>
    <w:rsid w:val="006B6C8A"/>
    <w:rsid w:val="006C04BD"/>
    <w:rsid w:val="006C06A9"/>
    <w:rsid w:val="006C13F1"/>
    <w:rsid w:val="006C22FF"/>
    <w:rsid w:val="006C2CEF"/>
    <w:rsid w:val="006C5396"/>
    <w:rsid w:val="006C58E7"/>
    <w:rsid w:val="006C694D"/>
    <w:rsid w:val="006C6F05"/>
    <w:rsid w:val="006D344B"/>
    <w:rsid w:val="006D4B00"/>
    <w:rsid w:val="006D5D8C"/>
    <w:rsid w:val="006D66BF"/>
    <w:rsid w:val="006D684F"/>
    <w:rsid w:val="006D77A8"/>
    <w:rsid w:val="006E0F1C"/>
    <w:rsid w:val="006E10C9"/>
    <w:rsid w:val="006E13AF"/>
    <w:rsid w:val="006E1FBC"/>
    <w:rsid w:val="006E2520"/>
    <w:rsid w:val="006E4F35"/>
    <w:rsid w:val="006E5386"/>
    <w:rsid w:val="006F02A2"/>
    <w:rsid w:val="006F0528"/>
    <w:rsid w:val="006F15A6"/>
    <w:rsid w:val="006F1D25"/>
    <w:rsid w:val="006F25E4"/>
    <w:rsid w:val="006F7719"/>
    <w:rsid w:val="00701047"/>
    <w:rsid w:val="00701CA8"/>
    <w:rsid w:val="00702FA1"/>
    <w:rsid w:val="0070343C"/>
    <w:rsid w:val="00704DA1"/>
    <w:rsid w:val="0070534A"/>
    <w:rsid w:val="007066D5"/>
    <w:rsid w:val="00707280"/>
    <w:rsid w:val="007102C8"/>
    <w:rsid w:val="00713E74"/>
    <w:rsid w:val="00714F72"/>
    <w:rsid w:val="00715726"/>
    <w:rsid w:val="00715D57"/>
    <w:rsid w:val="00717F31"/>
    <w:rsid w:val="0072125E"/>
    <w:rsid w:val="00722877"/>
    <w:rsid w:val="00724752"/>
    <w:rsid w:val="007252A4"/>
    <w:rsid w:val="00726881"/>
    <w:rsid w:val="0072768C"/>
    <w:rsid w:val="007278E1"/>
    <w:rsid w:val="00727C70"/>
    <w:rsid w:val="007306CD"/>
    <w:rsid w:val="00730FD3"/>
    <w:rsid w:val="00730FDD"/>
    <w:rsid w:val="007326D5"/>
    <w:rsid w:val="007329BE"/>
    <w:rsid w:val="00734895"/>
    <w:rsid w:val="00734910"/>
    <w:rsid w:val="00736020"/>
    <w:rsid w:val="00736154"/>
    <w:rsid w:val="00741E71"/>
    <w:rsid w:val="00743395"/>
    <w:rsid w:val="007440EC"/>
    <w:rsid w:val="00745882"/>
    <w:rsid w:val="00746868"/>
    <w:rsid w:val="00746EC3"/>
    <w:rsid w:val="0074730D"/>
    <w:rsid w:val="007501A0"/>
    <w:rsid w:val="00750F36"/>
    <w:rsid w:val="007510ED"/>
    <w:rsid w:val="00752735"/>
    <w:rsid w:val="00753AE1"/>
    <w:rsid w:val="00755CDC"/>
    <w:rsid w:val="007600F6"/>
    <w:rsid w:val="007608D4"/>
    <w:rsid w:val="0076149A"/>
    <w:rsid w:val="007614B5"/>
    <w:rsid w:val="0076350C"/>
    <w:rsid w:val="007659B0"/>
    <w:rsid w:val="00765AAE"/>
    <w:rsid w:val="00766E75"/>
    <w:rsid w:val="00766E98"/>
    <w:rsid w:val="007676DD"/>
    <w:rsid w:val="00770FBE"/>
    <w:rsid w:val="00771B23"/>
    <w:rsid w:val="00772A72"/>
    <w:rsid w:val="007732E2"/>
    <w:rsid w:val="007747C7"/>
    <w:rsid w:val="00775DEB"/>
    <w:rsid w:val="0077641A"/>
    <w:rsid w:val="007804F3"/>
    <w:rsid w:val="007809D2"/>
    <w:rsid w:val="00780CBF"/>
    <w:rsid w:val="007818AA"/>
    <w:rsid w:val="007820C8"/>
    <w:rsid w:val="007848E2"/>
    <w:rsid w:val="00785340"/>
    <w:rsid w:val="00785CBC"/>
    <w:rsid w:val="00790143"/>
    <w:rsid w:val="00790291"/>
    <w:rsid w:val="00790563"/>
    <w:rsid w:val="007926EF"/>
    <w:rsid w:val="007928A9"/>
    <w:rsid w:val="0079327A"/>
    <w:rsid w:val="007940D0"/>
    <w:rsid w:val="00795418"/>
    <w:rsid w:val="0079551A"/>
    <w:rsid w:val="007A018E"/>
    <w:rsid w:val="007A0427"/>
    <w:rsid w:val="007A11FC"/>
    <w:rsid w:val="007A1B7C"/>
    <w:rsid w:val="007A2D23"/>
    <w:rsid w:val="007A4C69"/>
    <w:rsid w:val="007A6B92"/>
    <w:rsid w:val="007B0140"/>
    <w:rsid w:val="007B04C8"/>
    <w:rsid w:val="007B0AB6"/>
    <w:rsid w:val="007B15A0"/>
    <w:rsid w:val="007B221F"/>
    <w:rsid w:val="007B2B53"/>
    <w:rsid w:val="007B3FA1"/>
    <w:rsid w:val="007B4EA8"/>
    <w:rsid w:val="007B61BB"/>
    <w:rsid w:val="007B6D38"/>
    <w:rsid w:val="007B79DB"/>
    <w:rsid w:val="007C129F"/>
    <w:rsid w:val="007C1D63"/>
    <w:rsid w:val="007C2F0E"/>
    <w:rsid w:val="007C361C"/>
    <w:rsid w:val="007C6B69"/>
    <w:rsid w:val="007D27D1"/>
    <w:rsid w:val="007D49B0"/>
    <w:rsid w:val="007D55B1"/>
    <w:rsid w:val="007D6ADD"/>
    <w:rsid w:val="007D6E51"/>
    <w:rsid w:val="007E31AE"/>
    <w:rsid w:val="007E3916"/>
    <w:rsid w:val="007E6D2E"/>
    <w:rsid w:val="007F0A08"/>
    <w:rsid w:val="007F12C7"/>
    <w:rsid w:val="007F225B"/>
    <w:rsid w:val="007F2397"/>
    <w:rsid w:val="007F26CA"/>
    <w:rsid w:val="007F3F57"/>
    <w:rsid w:val="007F4AB8"/>
    <w:rsid w:val="007F58B6"/>
    <w:rsid w:val="00802AC8"/>
    <w:rsid w:val="00804704"/>
    <w:rsid w:val="008054CB"/>
    <w:rsid w:val="00810598"/>
    <w:rsid w:val="00810A67"/>
    <w:rsid w:val="008112C8"/>
    <w:rsid w:val="008115EA"/>
    <w:rsid w:val="008117E8"/>
    <w:rsid w:val="008125A7"/>
    <w:rsid w:val="008142C1"/>
    <w:rsid w:val="00814714"/>
    <w:rsid w:val="00814BA5"/>
    <w:rsid w:val="0081508F"/>
    <w:rsid w:val="00817A8F"/>
    <w:rsid w:val="008251E3"/>
    <w:rsid w:val="0082780B"/>
    <w:rsid w:val="0083016C"/>
    <w:rsid w:val="00833341"/>
    <w:rsid w:val="008342A4"/>
    <w:rsid w:val="008348F9"/>
    <w:rsid w:val="00834EB6"/>
    <w:rsid w:val="00835AAE"/>
    <w:rsid w:val="008401ED"/>
    <w:rsid w:val="00840276"/>
    <w:rsid w:val="00841996"/>
    <w:rsid w:val="008432BC"/>
    <w:rsid w:val="0084365F"/>
    <w:rsid w:val="00843808"/>
    <w:rsid w:val="00843B15"/>
    <w:rsid w:val="00844868"/>
    <w:rsid w:val="00846441"/>
    <w:rsid w:val="00847E40"/>
    <w:rsid w:val="0085126E"/>
    <w:rsid w:val="00852D10"/>
    <w:rsid w:val="0085334C"/>
    <w:rsid w:val="008538B8"/>
    <w:rsid w:val="008556DC"/>
    <w:rsid w:val="00855E28"/>
    <w:rsid w:val="00856B2F"/>
    <w:rsid w:val="0086161B"/>
    <w:rsid w:val="00861A0C"/>
    <w:rsid w:val="0086296D"/>
    <w:rsid w:val="00863B32"/>
    <w:rsid w:val="0086701F"/>
    <w:rsid w:val="0086707B"/>
    <w:rsid w:val="00867A16"/>
    <w:rsid w:val="008713E0"/>
    <w:rsid w:val="00873130"/>
    <w:rsid w:val="00875624"/>
    <w:rsid w:val="00877D80"/>
    <w:rsid w:val="00880800"/>
    <w:rsid w:val="008815CC"/>
    <w:rsid w:val="00881A3E"/>
    <w:rsid w:val="00882377"/>
    <w:rsid w:val="00883C5D"/>
    <w:rsid w:val="008843A1"/>
    <w:rsid w:val="00884BC0"/>
    <w:rsid w:val="00885101"/>
    <w:rsid w:val="00885AFB"/>
    <w:rsid w:val="00885DC5"/>
    <w:rsid w:val="00891420"/>
    <w:rsid w:val="00892B61"/>
    <w:rsid w:val="00896062"/>
    <w:rsid w:val="00896F97"/>
    <w:rsid w:val="00897BC5"/>
    <w:rsid w:val="008A0EB3"/>
    <w:rsid w:val="008A1397"/>
    <w:rsid w:val="008A1DBD"/>
    <w:rsid w:val="008A2B62"/>
    <w:rsid w:val="008A5B66"/>
    <w:rsid w:val="008A6DF0"/>
    <w:rsid w:val="008A7434"/>
    <w:rsid w:val="008B0A86"/>
    <w:rsid w:val="008B17DA"/>
    <w:rsid w:val="008B2FE4"/>
    <w:rsid w:val="008B384E"/>
    <w:rsid w:val="008B3A8D"/>
    <w:rsid w:val="008B3BD8"/>
    <w:rsid w:val="008B42CD"/>
    <w:rsid w:val="008B4D89"/>
    <w:rsid w:val="008B627F"/>
    <w:rsid w:val="008B6347"/>
    <w:rsid w:val="008B6736"/>
    <w:rsid w:val="008B6F26"/>
    <w:rsid w:val="008C0F09"/>
    <w:rsid w:val="008C224C"/>
    <w:rsid w:val="008C2FA4"/>
    <w:rsid w:val="008C33E3"/>
    <w:rsid w:val="008C34F7"/>
    <w:rsid w:val="008C363E"/>
    <w:rsid w:val="008C4CBD"/>
    <w:rsid w:val="008D0CC7"/>
    <w:rsid w:val="008D50F6"/>
    <w:rsid w:val="008D5BD1"/>
    <w:rsid w:val="008D5D88"/>
    <w:rsid w:val="008D68C2"/>
    <w:rsid w:val="008D7F07"/>
    <w:rsid w:val="008E28FA"/>
    <w:rsid w:val="008E3E81"/>
    <w:rsid w:val="008E5236"/>
    <w:rsid w:val="008E6E9E"/>
    <w:rsid w:val="008E75C8"/>
    <w:rsid w:val="008E7738"/>
    <w:rsid w:val="008F0FFD"/>
    <w:rsid w:val="008F12A1"/>
    <w:rsid w:val="008F16BD"/>
    <w:rsid w:val="008F3BE8"/>
    <w:rsid w:val="008F4EF8"/>
    <w:rsid w:val="008F5706"/>
    <w:rsid w:val="008F6D5C"/>
    <w:rsid w:val="009000F4"/>
    <w:rsid w:val="00900D2F"/>
    <w:rsid w:val="00903C97"/>
    <w:rsid w:val="00903CC4"/>
    <w:rsid w:val="00905C9B"/>
    <w:rsid w:val="00907066"/>
    <w:rsid w:val="009076DB"/>
    <w:rsid w:val="0091054A"/>
    <w:rsid w:val="00910C97"/>
    <w:rsid w:val="00910F28"/>
    <w:rsid w:val="00910F8E"/>
    <w:rsid w:val="0091370F"/>
    <w:rsid w:val="009139D7"/>
    <w:rsid w:val="00914A74"/>
    <w:rsid w:val="00917C84"/>
    <w:rsid w:val="00920754"/>
    <w:rsid w:val="00922A2C"/>
    <w:rsid w:val="009233BC"/>
    <w:rsid w:val="0092393C"/>
    <w:rsid w:val="00924CE0"/>
    <w:rsid w:val="00934099"/>
    <w:rsid w:val="009346FA"/>
    <w:rsid w:val="00936111"/>
    <w:rsid w:val="009364DF"/>
    <w:rsid w:val="0093715C"/>
    <w:rsid w:val="0093765C"/>
    <w:rsid w:val="009378DD"/>
    <w:rsid w:val="00942064"/>
    <w:rsid w:val="00943C67"/>
    <w:rsid w:val="00945281"/>
    <w:rsid w:val="009467E7"/>
    <w:rsid w:val="00950299"/>
    <w:rsid w:val="00950A21"/>
    <w:rsid w:val="00952601"/>
    <w:rsid w:val="009540C5"/>
    <w:rsid w:val="00955C0B"/>
    <w:rsid w:val="00957502"/>
    <w:rsid w:val="009578C2"/>
    <w:rsid w:val="00963209"/>
    <w:rsid w:val="00963352"/>
    <w:rsid w:val="0096362C"/>
    <w:rsid w:val="00965120"/>
    <w:rsid w:val="009671C0"/>
    <w:rsid w:val="00967D7D"/>
    <w:rsid w:val="009718A7"/>
    <w:rsid w:val="00971E08"/>
    <w:rsid w:val="00975CD1"/>
    <w:rsid w:val="009762CF"/>
    <w:rsid w:val="0097727A"/>
    <w:rsid w:val="0098017F"/>
    <w:rsid w:val="00980ACF"/>
    <w:rsid w:val="00981905"/>
    <w:rsid w:val="00982DF6"/>
    <w:rsid w:val="00982EEF"/>
    <w:rsid w:val="00983686"/>
    <w:rsid w:val="00983976"/>
    <w:rsid w:val="00986A12"/>
    <w:rsid w:val="00990F9F"/>
    <w:rsid w:val="00991637"/>
    <w:rsid w:val="0099208C"/>
    <w:rsid w:val="0099225C"/>
    <w:rsid w:val="009926D6"/>
    <w:rsid w:val="00993187"/>
    <w:rsid w:val="00994454"/>
    <w:rsid w:val="009970F1"/>
    <w:rsid w:val="00997A14"/>
    <w:rsid w:val="009A06B5"/>
    <w:rsid w:val="009A0D65"/>
    <w:rsid w:val="009A1612"/>
    <w:rsid w:val="009A191C"/>
    <w:rsid w:val="009A40CB"/>
    <w:rsid w:val="009A70D8"/>
    <w:rsid w:val="009B11DD"/>
    <w:rsid w:val="009B2D84"/>
    <w:rsid w:val="009B486F"/>
    <w:rsid w:val="009B4BDF"/>
    <w:rsid w:val="009B5B2A"/>
    <w:rsid w:val="009B6340"/>
    <w:rsid w:val="009C0CED"/>
    <w:rsid w:val="009C19C9"/>
    <w:rsid w:val="009C1E4A"/>
    <w:rsid w:val="009C23BA"/>
    <w:rsid w:val="009C3617"/>
    <w:rsid w:val="009C3C0E"/>
    <w:rsid w:val="009C5622"/>
    <w:rsid w:val="009C653F"/>
    <w:rsid w:val="009D0770"/>
    <w:rsid w:val="009D12A0"/>
    <w:rsid w:val="009D1300"/>
    <w:rsid w:val="009D3296"/>
    <w:rsid w:val="009D543E"/>
    <w:rsid w:val="009D6CDB"/>
    <w:rsid w:val="009D7745"/>
    <w:rsid w:val="009E1526"/>
    <w:rsid w:val="009E1D01"/>
    <w:rsid w:val="009E20D7"/>
    <w:rsid w:val="009E4056"/>
    <w:rsid w:val="009E65AD"/>
    <w:rsid w:val="009E714E"/>
    <w:rsid w:val="009F0341"/>
    <w:rsid w:val="009F098F"/>
    <w:rsid w:val="009F1B04"/>
    <w:rsid w:val="009F3200"/>
    <w:rsid w:val="009F4436"/>
    <w:rsid w:val="009F5965"/>
    <w:rsid w:val="009F7ABA"/>
    <w:rsid w:val="00A01C1A"/>
    <w:rsid w:val="00A03B7F"/>
    <w:rsid w:val="00A0483B"/>
    <w:rsid w:val="00A04A25"/>
    <w:rsid w:val="00A05FFB"/>
    <w:rsid w:val="00A06742"/>
    <w:rsid w:val="00A10A2B"/>
    <w:rsid w:val="00A116BB"/>
    <w:rsid w:val="00A12E52"/>
    <w:rsid w:val="00A14E9A"/>
    <w:rsid w:val="00A17249"/>
    <w:rsid w:val="00A173ED"/>
    <w:rsid w:val="00A1776A"/>
    <w:rsid w:val="00A17DFC"/>
    <w:rsid w:val="00A208E2"/>
    <w:rsid w:val="00A20F71"/>
    <w:rsid w:val="00A22A90"/>
    <w:rsid w:val="00A23799"/>
    <w:rsid w:val="00A237CA"/>
    <w:rsid w:val="00A23F17"/>
    <w:rsid w:val="00A23FB7"/>
    <w:rsid w:val="00A242CA"/>
    <w:rsid w:val="00A25416"/>
    <w:rsid w:val="00A256EE"/>
    <w:rsid w:val="00A2585A"/>
    <w:rsid w:val="00A258F5"/>
    <w:rsid w:val="00A25B8A"/>
    <w:rsid w:val="00A26CB6"/>
    <w:rsid w:val="00A321D6"/>
    <w:rsid w:val="00A32256"/>
    <w:rsid w:val="00A331EE"/>
    <w:rsid w:val="00A3350F"/>
    <w:rsid w:val="00A33546"/>
    <w:rsid w:val="00A33F13"/>
    <w:rsid w:val="00A33FD1"/>
    <w:rsid w:val="00A4026F"/>
    <w:rsid w:val="00A40BFC"/>
    <w:rsid w:val="00A41051"/>
    <w:rsid w:val="00A41E86"/>
    <w:rsid w:val="00A43093"/>
    <w:rsid w:val="00A445E3"/>
    <w:rsid w:val="00A45619"/>
    <w:rsid w:val="00A46D0E"/>
    <w:rsid w:val="00A501D0"/>
    <w:rsid w:val="00A50C84"/>
    <w:rsid w:val="00A51164"/>
    <w:rsid w:val="00A513AA"/>
    <w:rsid w:val="00A51E80"/>
    <w:rsid w:val="00A52004"/>
    <w:rsid w:val="00A52CEE"/>
    <w:rsid w:val="00A53784"/>
    <w:rsid w:val="00A53D44"/>
    <w:rsid w:val="00A541F2"/>
    <w:rsid w:val="00A54E4A"/>
    <w:rsid w:val="00A55C97"/>
    <w:rsid w:val="00A57061"/>
    <w:rsid w:val="00A57515"/>
    <w:rsid w:val="00A60A17"/>
    <w:rsid w:val="00A62A10"/>
    <w:rsid w:val="00A62FC6"/>
    <w:rsid w:val="00A63968"/>
    <w:rsid w:val="00A64BAE"/>
    <w:rsid w:val="00A657D3"/>
    <w:rsid w:val="00A66DE1"/>
    <w:rsid w:val="00A6731C"/>
    <w:rsid w:val="00A67E14"/>
    <w:rsid w:val="00A70A29"/>
    <w:rsid w:val="00A71AC7"/>
    <w:rsid w:val="00A726F2"/>
    <w:rsid w:val="00A73B32"/>
    <w:rsid w:val="00A7545F"/>
    <w:rsid w:val="00A75758"/>
    <w:rsid w:val="00A760D0"/>
    <w:rsid w:val="00A76479"/>
    <w:rsid w:val="00A76F86"/>
    <w:rsid w:val="00A816AB"/>
    <w:rsid w:val="00A835EC"/>
    <w:rsid w:val="00A85ED6"/>
    <w:rsid w:val="00A86635"/>
    <w:rsid w:val="00A87142"/>
    <w:rsid w:val="00A91546"/>
    <w:rsid w:val="00A91E93"/>
    <w:rsid w:val="00A92E6F"/>
    <w:rsid w:val="00A93A5A"/>
    <w:rsid w:val="00A93D23"/>
    <w:rsid w:val="00A95BBD"/>
    <w:rsid w:val="00A9703A"/>
    <w:rsid w:val="00AA05F1"/>
    <w:rsid w:val="00AA099B"/>
    <w:rsid w:val="00AA1F6E"/>
    <w:rsid w:val="00AA47A9"/>
    <w:rsid w:val="00AA53AB"/>
    <w:rsid w:val="00AA76DB"/>
    <w:rsid w:val="00AB13D5"/>
    <w:rsid w:val="00AB182C"/>
    <w:rsid w:val="00AB1DAD"/>
    <w:rsid w:val="00AB62E6"/>
    <w:rsid w:val="00AB67AA"/>
    <w:rsid w:val="00AB6BF8"/>
    <w:rsid w:val="00AB702A"/>
    <w:rsid w:val="00AC1184"/>
    <w:rsid w:val="00AC1384"/>
    <w:rsid w:val="00AC27F0"/>
    <w:rsid w:val="00AC4DD6"/>
    <w:rsid w:val="00AD2A28"/>
    <w:rsid w:val="00AD2EDB"/>
    <w:rsid w:val="00AD42F7"/>
    <w:rsid w:val="00AD4CEA"/>
    <w:rsid w:val="00AD5727"/>
    <w:rsid w:val="00AD57FE"/>
    <w:rsid w:val="00AD5EB1"/>
    <w:rsid w:val="00AD613B"/>
    <w:rsid w:val="00AD617A"/>
    <w:rsid w:val="00AD714E"/>
    <w:rsid w:val="00AD7956"/>
    <w:rsid w:val="00AE07C7"/>
    <w:rsid w:val="00AE1E6A"/>
    <w:rsid w:val="00AE2297"/>
    <w:rsid w:val="00AE6300"/>
    <w:rsid w:val="00AE6ABD"/>
    <w:rsid w:val="00AF0239"/>
    <w:rsid w:val="00AF0B07"/>
    <w:rsid w:val="00AF1786"/>
    <w:rsid w:val="00AF24FB"/>
    <w:rsid w:val="00AF2D8E"/>
    <w:rsid w:val="00AF3247"/>
    <w:rsid w:val="00AF3DE8"/>
    <w:rsid w:val="00AF4122"/>
    <w:rsid w:val="00AF4556"/>
    <w:rsid w:val="00AF54EA"/>
    <w:rsid w:val="00AF6903"/>
    <w:rsid w:val="00B02B4C"/>
    <w:rsid w:val="00B02C22"/>
    <w:rsid w:val="00B04562"/>
    <w:rsid w:val="00B06DF0"/>
    <w:rsid w:val="00B10419"/>
    <w:rsid w:val="00B110DA"/>
    <w:rsid w:val="00B14404"/>
    <w:rsid w:val="00B14D77"/>
    <w:rsid w:val="00B14FBB"/>
    <w:rsid w:val="00B15A3F"/>
    <w:rsid w:val="00B17548"/>
    <w:rsid w:val="00B20BEF"/>
    <w:rsid w:val="00B20E12"/>
    <w:rsid w:val="00B241BD"/>
    <w:rsid w:val="00B245A8"/>
    <w:rsid w:val="00B24A0C"/>
    <w:rsid w:val="00B24AFD"/>
    <w:rsid w:val="00B279F0"/>
    <w:rsid w:val="00B31C75"/>
    <w:rsid w:val="00B31CD2"/>
    <w:rsid w:val="00B32AAB"/>
    <w:rsid w:val="00B33270"/>
    <w:rsid w:val="00B33B27"/>
    <w:rsid w:val="00B3650A"/>
    <w:rsid w:val="00B37DDB"/>
    <w:rsid w:val="00B41622"/>
    <w:rsid w:val="00B42287"/>
    <w:rsid w:val="00B42412"/>
    <w:rsid w:val="00B45756"/>
    <w:rsid w:val="00B4642B"/>
    <w:rsid w:val="00B46BF0"/>
    <w:rsid w:val="00B475CC"/>
    <w:rsid w:val="00B50142"/>
    <w:rsid w:val="00B50333"/>
    <w:rsid w:val="00B51607"/>
    <w:rsid w:val="00B51E5E"/>
    <w:rsid w:val="00B52386"/>
    <w:rsid w:val="00B52930"/>
    <w:rsid w:val="00B54AB7"/>
    <w:rsid w:val="00B55DB4"/>
    <w:rsid w:val="00B56406"/>
    <w:rsid w:val="00B56699"/>
    <w:rsid w:val="00B6013A"/>
    <w:rsid w:val="00B62017"/>
    <w:rsid w:val="00B633BE"/>
    <w:rsid w:val="00B63AF6"/>
    <w:rsid w:val="00B653AD"/>
    <w:rsid w:val="00B66101"/>
    <w:rsid w:val="00B665EC"/>
    <w:rsid w:val="00B665FB"/>
    <w:rsid w:val="00B70901"/>
    <w:rsid w:val="00B72771"/>
    <w:rsid w:val="00B7472C"/>
    <w:rsid w:val="00B756AF"/>
    <w:rsid w:val="00B77EE9"/>
    <w:rsid w:val="00B80F6C"/>
    <w:rsid w:val="00B810FE"/>
    <w:rsid w:val="00B8312F"/>
    <w:rsid w:val="00B83B3F"/>
    <w:rsid w:val="00B84C58"/>
    <w:rsid w:val="00B851C5"/>
    <w:rsid w:val="00B85FB0"/>
    <w:rsid w:val="00B869EE"/>
    <w:rsid w:val="00B86D02"/>
    <w:rsid w:val="00B86E83"/>
    <w:rsid w:val="00B9069E"/>
    <w:rsid w:val="00B909ED"/>
    <w:rsid w:val="00B90DA9"/>
    <w:rsid w:val="00B9172F"/>
    <w:rsid w:val="00B9246B"/>
    <w:rsid w:val="00B93A3F"/>
    <w:rsid w:val="00B944E1"/>
    <w:rsid w:val="00B951BA"/>
    <w:rsid w:val="00B96187"/>
    <w:rsid w:val="00B96252"/>
    <w:rsid w:val="00B96811"/>
    <w:rsid w:val="00BA35C5"/>
    <w:rsid w:val="00BA3C3A"/>
    <w:rsid w:val="00BA3CBD"/>
    <w:rsid w:val="00BA789E"/>
    <w:rsid w:val="00BB2591"/>
    <w:rsid w:val="00BB31A8"/>
    <w:rsid w:val="00BB3EA7"/>
    <w:rsid w:val="00BB7678"/>
    <w:rsid w:val="00BC07B4"/>
    <w:rsid w:val="00BC0CDF"/>
    <w:rsid w:val="00BC123A"/>
    <w:rsid w:val="00BC1338"/>
    <w:rsid w:val="00BC1375"/>
    <w:rsid w:val="00BC19DF"/>
    <w:rsid w:val="00BC36C8"/>
    <w:rsid w:val="00BC4281"/>
    <w:rsid w:val="00BC6639"/>
    <w:rsid w:val="00BC7112"/>
    <w:rsid w:val="00BD0F3B"/>
    <w:rsid w:val="00BD28D7"/>
    <w:rsid w:val="00BD3257"/>
    <w:rsid w:val="00BD4F70"/>
    <w:rsid w:val="00BD6A9C"/>
    <w:rsid w:val="00BD6D73"/>
    <w:rsid w:val="00BD72B4"/>
    <w:rsid w:val="00BD7D04"/>
    <w:rsid w:val="00BE017A"/>
    <w:rsid w:val="00BE0E99"/>
    <w:rsid w:val="00BE163A"/>
    <w:rsid w:val="00BE255A"/>
    <w:rsid w:val="00BE319F"/>
    <w:rsid w:val="00BE328A"/>
    <w:rsid w:val="00BE37E5"/>
    <w:rsid w:val="00BE3B66"/>
    <w:rsid w:val="00BE60C8"/>
    <w:rsid w:val="00BE6BFA"/>
    <w:rsid w:val="00BF0D50"/>
    <w:rsid w:val="00BF269F"/>
    <w:rsid w:val="00BF46DB"/>
    <w:rsid w:val="00BF61A5"/>
    <w:rsid w:val="00BF67E0"/>
    <w:rsid w:val="00BF70CD"/>
    <w:rsid w:val="00C00ECD"/>
    <w:rsid w:val="00C02020"/>
    <w:rsid w:val="00C023C1"/>
    <w:rsid w:val="00C0473C"/>
    <w:rsid w:val="00C0544C"/>
    <w:rsid w:val="00C05FD9"/>
    <w:rsid w:val="00C11231"/>
    <w:rsid w:val="00C13AA6"/>
    <w:rsid w:val="00C166DD"/>
    <w:rsid w:val="00C16CA2"/>
    <w:rsid w:val="00C174C3"/>
    <w:rsid w:val="00C175DE"/>
    <w:rsid w:val="00C2117E"/>
    <w:rsid w:val="00C2580F"/>
    <w:rsid w:val="00C268AB"/>
    <w:rsid w:val="00C27AC9"/>
    <w:rsid w:val="00C3128A"/>
    <w:rsid w:val="00C3360B"/>
    <w:rsid w:val="00C34C26"/>
    <w:rsid w:val="00C3637C"/>
    <w:rsid w:val="00C36B72"/>
    <w:rsid w:val="00C4080C"/>
    <w:rsid w:val="00C40E7A"/>
    <w:rsid w:val="00C4181E"/>
    <w:rsid w:val="00C42682"/>
    <w:rsid w:val="00C44C56"/>
    <w:rsid w:val="00C46191"/>
    <w:rsid w:val="00C46242"/>
    <w:rsid w:val="00C512B0"/>
    <w:rsid w:val="00C51443"/>
    <w:rsid w:val="00C5153C"/>
    <w:rsid w:val="00C527A3"/>
    <w:rsid w:val="00C52FA0"/>
    <w:rsid w:val="00C53BEA"/>
    <w:rsid w:val="00C541F8"/>
    <w:rsid w:val="00C54A03"/>
    <w:rsid w:val="00C554A6"/>
    <w:rsid w:val="00C56C37"/>
    <w:rsid w:val="00C56E95"/>
    <w:rsid w:val="00C57436"/>
    <w:rsid w:val="00C60C04"/>
    <w:rsid w:val="00C6145F"/>
    <w:rsid w:val="00C62B8E"/>
    <w:rsid w:val="00C62BF0"/>
    <w:rsid w:val="00C63356"/>
    <w:rsid w:val="00C648B1"/>
    <w:rsid w:val="00C67B94"/>
    <w:rsid w:val="00C67C15"/>
    <w:rsid w:val="00C700BA"/>
    <w:rsid w:val="00C7137E"/>
    <w:rsid w:val="00C7473B"/>
    <w:rsid w:val="00C751D0"/>
    <w:rsid w:val="00C766F0"/>
    <w:rsid w:val="00C76F0D"/>
    <w:rsid w:val="00C76F48"/>
    <w:rsid w:val="00C7765E"/>
    <w:rsid w:val="00C7781A"/>
    <w:rsid w:val="00C80616"/>
    <w:rsid w:val="00C8112A"/>
    <w:rsid w:val="00C817C4"/>
    <w:rsid w:val="00C8195A"/>
    <w:rsid w:val="00C83D84"/>
    <w:rsid w:val="00C85375"/>
    <w:rsid w:val="00C85834"/>
    <w:rsid w:val="00C8665D"/>
    <w:rsid w:val="00C87C03"/>
    <w:rsid w:val="00C9044D"/>
    <w:rsid w:val="00C91B5C"/>
    <w:rsid w:val="00C93C5B"/>
    <w:rsid w:val="00C94BD2"/>
    <w:rsid w:val="00C95815"/>
    <w:rsid w:val="00C95B39"/>
    <w:rsid w:val="00CA2D41"/>
    <w:rsid w:val="00CA33DF"/>
    <w:rsid w:val="00CA4513"/>
    <w:rsid w:val="00CA4AF7"/>
    <w:rsid w:val="00CA61BF"/>
    <w:rsid w:val="00CB01E2"/>
    <w:rsid w:val="00CB202C"/>
    <w:rsid w:val="00CB3A69"/>
    <w:rsid w:val="00CB4B56"/>
    <w:rsid w:val="00CB5ABB"/>
    <w:rsid w:val="00CB6FE9"/>
    <w:rsid w:val="00CC1D65"/>
    <w:rsid w:val="00CC62A8"/>
    <w:rsid w:val="00CC63DC"/>
    <w:rsid w:val="00CC6FA7"/>
    <w:rsid w:val="00CC7076"/>
    <w:rsid w:val="00CD262C"/>
    <w:rsid w:val="00CD2823"/>
    <w:rsid w:val="00CD2DAB"/>
    <w:rsid w:val="00CD4425"/>
    <w:rsid w:val="00CD53E6"/>
    <w:rsid w:val="00CE04C5"/>
    <w:rsid w:val="00CE07B6"/>
    <w:rsid w:val="00CE226F"/>
    <w:rsid w:val="00CE23F2"/>
    <w:rsid w:val="00CE3857"/>
    <w:rsid w:val="00CE4FAB"/>
    <w:rsid w:val="00CE500E"/>
    <w:rsid w:val="00CE5753"/>
    <w:rsid w:val="00CE785B"/>
    <w:rsid w:val="00CF0A2E"/>
    <w:rsid w:val="00CF0B91"/>
    <w:rsid w:val="00CF0E90"/>
    <w:rsid w:val="00CF1115"/>
    <w:rsid w:val="00CF1615"/>
    <w:rsid w:val="00CF35CC"/>
    <w:rsid w:val="00CF4055"/>
    <w:rsid w:val="00CF4B3D"/>
    <w:rsid w:val="00D009FC"/>
    <w:rsid w:val="00D02CA5"/>
    <w:rsid w:val="00D040DA"/>
    <w:rsid w:val="00D067D9"/>
    <w:rsid w:val="00D06FE7"/>
    <w:rsid w:val="00D07032"/>
    <w:rsid w:val="00D07262"/>
    <w:rsid w:val="00D07271"/>
    <w:rsid w:val="00D07DEA"/>
    <w:rsid w:val="00D1039A"/>
    <w:rsid w:val="00D10487"/>
    <w:rsid w:val="00D11E9D"/>
    <w:rsid w:val="00D12C7F"/>
    <w:rsid w:val="00D1379F"/>
    <w:rsid w:val="00D15524"/>
    <w:rsid w:val="00D1552D"/>
    <w:rsid w:val="00D1557A"/>
    <w:rsid w:val="00D1768A"/>
    <w:rsid w:val="00D225CE"/>
    <w:rsid w:val="00D2400D"/>
    <w:rsid w:val="00D24892"/>
    <w:rsid w:val="00D262EB"/>
    <w:rsid w:val="00D27BC7"/>
    <w:rsid w:val="00D3007F"/>
    <w:rsid w:val="00D31249"/>
    <w:rsid w:val="00D35A46"/>
    <w:rsid w:val="00D36B02"/>
    <w:rsid w:val="00D3738B"/>
    <w:rsid w:val="00D37FE8"/>
    <w:rsid w:val="00D401E1"/>
    <w:rsid w:val="00D415EE"/>
    <w:rsid w:val="00D425A4"/>
    <w:rsid w:val="00D42666"/>
    <w:rsid w:val="00D4275A"/>
    <w:rsid w:val="00D427B2"/>
    <w:rsid w:val="00D42887"/>
    <w:rsid w:val="00D43760"/>
    <w:rsid w:val="00D445AC"/>
    <w:rsid w:val="00D4500C"/>
    <w:rsid w:val="00D45BC5"/>
    <w:rsid w:val="00D46A9F"/>
    <w:rsid w:val="00D479F2"/>
    <w:rsid w:val="00D5419A"/>
    <w:rsid w:val="00D555DF"/>
    <w:rsid w:val="00D557FD"/>
    <w:rsid w:val="00D55D34"/>
    <w:rsid w:val="00D55D55"/>
    <w:rsid w:val="00D56A89"/>
    <w:rsid w:val="00D57368"/>
    <w:rsid w:val="00D604E6"/>
    <w:rsid w:val="00D6471B"/>
    <w:rsid w:val="00D64A95"/>
    <w:rsid w:val="00D652BF"/>
    <w:rsid w:val="00D66574"/>
    <w:rsid w:val="00D70A0A"/>
    <w:rsid w:val="00D716B5"/>
    <w:rsid w:val="00D73180"/>
    <w:rsid w:val="00D73D9E"/>
    <w:rsid w:val="00D74C6D"/>
    <w:rsid w:val="00D75049"/>
    <w:rsid w:val="00D7619B"/>
    <w:rsid w:val="00D768B6"/>
    <w:rsid w:val="00D76E92"/>
    <w:rsid w:val="00D7709C"/>
    <w:rsid w:val="00D81552"/>
    <w:rsid w:val="00D82EB2"/>
    <w:rsid w:val="00D84BC8"/>
    <w:rsid w:val="00D851CB"/>
    <w:rsid w:val="00D85D0E"/>
    <w:rsid w:val="00D87E10"/>
    <w:rsid w:val="00D90D0D"/>
    <w:rsid w:val="00D91644"/>
    <w:rsid w:val="00D91D03"/>
    <w:rsid w:val="00D927F3"/>
    <w:rsid w:val="00D95716"/>
    <w:rsid w:val="00D9600D"/>
    <w:rsid w:val="00DA171B"/>
    <w:rsid w:val="00DA243C"/>
    <w:rsid w:val="00DA2B8B"/>
    <w:rsid w:val="00DA3B90"/>
    <w:rsid w:val="00DA6700"/>
    <w:rsid w:val="00DA6E95"/>
    <w:rsid w:val="00DA7CE4"/>
    <w:rsid w:val="00DB04B8"/>
    <w:rsid w:val="00DB090F"/>
    <w:rsid w:val="00DB0D6C"/>
    <w:rsid w:val="00DB12BF"/>
    <w:rsid w:val="00DB1FAC"/>
    <w:rsid w:val="00DB22D8"/>
    <w:rsid w:val="00DB2A8C"/>
    <w:rsid w:val="00DB3010"/>
    <w:rsid w:val="00DB3790"/>
    <w:rsid w:val="00DB3C07"/>
    <w:rsid w:val="00DB4AAB"/>
    <w:rsid w:val="00DB6BC4"/>
    <w:rsid w:val="00DC01B4"/>
    <w:rsid w:val="00DC2801"/>
    <w:rsid w:val="00DC29B7"/>
    <w:rsid w:val="00DC5B5D"/>
    <w:rsid w:val="00DD07E6"/>
    <w:rsid w:val="00DD436B"/>
    <w:rsid w:val="00DD445F"/>
    <w:rsid w:val="00DD5954"/>
    <w:rsid w:val="00DD77E6"/>
    <w:rsid w:val="00DD7AF6"/>
    <w:rsid w:val="00DE06AB"/>
    <w:rsid w:val="00DE104B"/>
    <w:rsid w:val="00DE23D2"/>
    <w:rsid w:val="00DE2920"/>
    <w:rsid w:val="00DE37EF"/>
    <w:rsid w:val="00DE4A1D"/>
    <w:rsid w:val="00DE4ADE"/>
    <w:rsid w:val="00DF012F"/>
    <w:rsid w:val="00DF046E"/>
    <w:rsid w:val="00DF113D"/>
    <w:rsid w:val="00DF195E"/>
    <w:rsid w:val="00DF22FD"/>
    <w:rsid w:val="00DF25B0"/>
    <w:rsid w:val="00DF25DA"/>
    <w:rsid w:val="00DF2D6A"/>
    <w:rsid w:val="00DF3A87"/>
    <w:rsid w:val="00DF3AB3"/>
    <w:rsid w:val="00DF4486"/>
    <w:rsid w:val="00DF7F71"/>
    <w:rsid w:val="00E00742"/>
    <w:rsid w:val="00E02DED"/>
    <w:rsid w:val="00E03F9E"/>
    <w:rsid w:val="00E04A14"/>
    <w:rsid w:val="00E04D59"/>
    <w:rsid w:val="00E06885"/>
    <w:rsid w:val="00E06A70"/>
    <w:rsid w:val="00E075D6"/>
    <w:rsid w:val="00E1135B"/>
    <w:rsid w:val="00E1197F"/>
    <w:rsid w:val="00E123A5"/>
    <w:rsid w:val="00E14908"/>
    <w:rsid w:val="00E1613B"/>
    <w:rsid w:val="00E17FFD"/>
    <w:rsid w:val="00E20065"/>
    <w:rsid w:val="00E210C6"/>
    <w:rsid w:val="00E22BDB"/>
    <w:rsid w:val="00E23EB7"/>
    <w:rsid w:val="00E241DE"/>
    <w:rsid w:val="00E2499F"/>
    <w:rsid w:val="00E24B45"/>
    <w:rsid w:val="00E27FB2"/>
    <w:rsid w:val="00E348B5"/>
    <w:rsid w:val="00E34FFA"/>
    <w:rsid w:val="00E36273"/>
    <w:rsid w:val="00E37923"/>
    <w:rsid w:val="00E37B8D"/>
    <w:rsid w:val="00E40A69"/>
    <w:rsid w:val="00E44693"/>
    <w:rsid w:val="00E45A18"/>
    <w:rsid w:val="00E4774E"/>
    <w:rsid w:val="00E477F5"/>
    <w:rsid w:val="00E5249E"/>
    <w:rsid w:val="00E53E9A"/>
    <w:rsid w:val="00E544D2"/>
    <w:rsid w:val="00E56DCC"/>
    <w:rsid w:val="00E57C58"/>
    <w:rsid w:val="00E60C5F"/>
    <w:rsid w:val="00E6303D"/>
    <w:rsid w:val="00E63AD2"/>
    <w:rsid w:val="00E63FC8"/>
    <w:rsid w:val="00E6595F"/>
    <w:rsid w:val="00E66C4A"/>
    <w:rsid w:val="00E70A61"/>
    <w:rsid w:val="00E71371"/>
    <w:rsid w:val="00E72938"/>
    <w:rsid w:val="00E72D37"/>
    <w:rsid w:val="00E74AA9"/>
    <w:rsid w:val="00E77BEE"/>
    <w:rsid w:val="00E81AB5"/>
    <w:rsid w:val="00E8543D"/>
    <w:rsid w:val="00E85C86"/>
    <w:rsid w:val="00E86246"/>
    <w:rsid w:val="00E869DC"/>
    <w:rsid w:val="00E90968"/>
    <w:rsid w:val="00E96612"/>
    <w:rsid w:val="00E9694F"/>
    <w:rsid w:val="00EA0DAC"/>
    <w:rsid w:val="00EA21A2"/>
    <w:rsid w:val="00EA2965"/>
    <w:rsid w:val="00EA2E31"/>
    <w:rsid w:val="00EA2FD5"/>
    <w:rsid w:val="00EA305A"/>
    <w:rsid w:val="00EA5DC6"/>
    <w:rsid w:val="00EB014A"/>
    <w:rsid w:val="00EB139C"/>
    <w:rsid w:val="00EB2645"/>
    <w:rsid w:val="00EB27D9"/>
    <w:rsid w:val="00EB31B3"/>
    <w:rsid w:val="00EB37A4"/>
    <w:rsid w:val="00EB4588"/>
    <w:rsid w:val="00EC103D"/>
    <w:rsid w:val="00EC1CA6"/>
    <w:rsid w:val="00EC2915"/>
    <w:rsid w:val="00EC4D08"/>
    <w:rsid w:val="00EC6D5A"/>
    <w:rsid w:val="00ED000F"/>
    <w:rsid w:val="00ED2D56"/>
    <w:rsid w:val="00ED3161"/>
    <w:rsid w:val="00ED34C8"/>
    <w:rsid w:val="00ED56FC"/>
    <w:rsid w:val="00ED5CBC"/>
    <w:rsid w:val="00ED627B"/>
    <w:rsid w:val="00ED6E95"/>
    <w:rsid w:val="00ED7087"/>
    <w:rsid w:val="00ED7185"/>
    <w:rsid w:val="00ED71CB"/>
    <w:rsid w:val="00EE1482"/>
    <w:rsid w:val="00EE1778"/>
    <w:rsid w:val="00EE26DC"/>
    <w:rsid w:val="00EE2858"/>
    <w:rsid w:val="00EE37B0"/>
    <w:rsid w:val="00EE703F"/>
    <w:rsid w:val="00EE7D3D"/>
    <w:rsid w:val="00EE7DE1"/>
    <w:rsid w:val="00EF08EC"/>
    <w:rsid w:val="00EF0A5A"/>
    <w:rsid w:val="00EF0EDA"/>
    <w:rsid w:val="00EF1829"/>
    <w:rsid w:val="00EF221F"/>
    <w:rsid w:val="00EF4598"/>
    <w:rsid w:val="00F0077C"/>
    <w:rsid w:val="00F01085"/>
    <w:rsid w:val="00F022A0"/>
    <w:rsid w:val="00F03088"/>
    <w:rsid w:val="00F03E60"/>
    <w:rsid w:val="00F06B96"/>
    <w:rsid w:val="00F07E80"/>
    <w:rsid w:val="00F07E99"/>
    <w:rsid w:val="00F1083A"/>
    <w:rsid w:val="00F10AC1"/>
    <w:rsid w:val="00F12A95"/>
    <w:rsid w:val="00F12AE7"/>
    <w:rsid w:val="00F13C47"/>
    <w:rsid w:val="00F1713B"/>
    <w:rsid w:val="00F174EF"/>
    <w:rsid w:val="00F17B4C"/>
    <w:rsid w:val="00F20265"/>
    <w:rsid w:val="00F21792"/>
    <w:rsid w:val="00F22642"/>
    <w:rsid w:val="00F23C28"/>
    <w:rsid w:val="00F23CDF"/>
    <w:rsid w:val="00F256AC"/>
    <w:rsid w:val="00F256D1"/>
    <w:rsid w:val="00F25FA4"/>
    <w:rsid w:val="00F263F7"/>
    <w:rsid w:val="00F277B9"/>
    <w:rsid w:val="00F33271"/>
    <w:rsid w:val="00F332CF"/>
    <w:rsid w:val="00F33588"/>
    <w:rsid w:val="00F33609"/>
    <w:rsid w:val="00F346CC"/>
    <w:rsid w:val="00F34A28"/>
    <w:rsid w:val="00F34ACC"/>
    <w:rsid w:val="00F34DCC"/>
    <w:rsid w:val="00F35F60"/>
    <w:rsid w:val="00F36210"/>
    <w:rsid w:val="00F37F54"/>
    <w:rsid w:val="00F4145C"/>
    <w:rsid w:val="00F42799"/>
    <w:rsid w:val="00F442D7"/>
    <w:rsid w:val="00F44A9E"/>
    <w:rsid w:val="00F46B7F"/>
    <w:rsid w:val="00F47695"/>
    <w:rsid w:val="00F478F3"/>
    <w:rsid w:val="00F479D0"/>
    <w:rsid w:val="00F504EF"/>
    <w:rsid w:val="00F52B29"/>
    <w:rsid w:val="00F538C9"/>
    <w:rsid w:val="00F53A7F"/>
    <w:rsid w:val="00F5645E"/>
    <w:rsid w:val="00F56CF9"/>
    <w:rsid w:val="00F60371"/>
    <w:rsid w:val="00F61851"/>
    <w:rsid w:val="00F619FC"/>
    <w:rsid w:val="00F63236"/>
    <w:rsid w:val="00F6489B"/>
    <w:rsid w:val="00F7010D"/>
    <w:rsid w:val="00F7021B"/>
    <w:rsid w:val="00F717A4"/>
    <w:rsid w:val="00F71A2E"/>
    <w:rsid w:val="00F72E1C"/>
    <w:rsid w:val="00F75017"/>
    <w:rsid w:val="00F75435"/>
    <w:rsid w:val="00F7560A"/>
    <w:rsid w:val="00F757DB"/>
    <w:rsid w:val="00F77D26"/>
    <w:rsid w:val="00F807B2"/>
    <w:rsid w:val="00F81A36"/>
    <w:rsid w:val="00F84238"/>
    <w:rsid w:val="00F8489E"/>
    <w:rsid w:val="00F85484"/>
    <w:rsid w:val="00F85682"/>
    <w:rsid w:val="00F858FF"/>
    <w:rsid w:val="00F87D68"/>
    <w:rsid w:val="00F901CC"/>
    <w:rsid w:val="00F90A78"/>
    <w:rsid w:val="00F931EC"/>
    <w:rsid w:val="00F95379"/>
    <w:rsid w:val="00F965A4"/>
    <w:rsid w:val="00F96BDD"/>
    <w:rsid w:val="00F97B2F"/>
    <w:rsid w:val="00F97E85"/>
    <w:rsid w:val="00FA0720"/>
    <w:rsid w:val="00FA24F6"/>
    <w:rsid w:val="00FA4C2B"/>
    <w:rsid w:val="00FA7879"/>
    <w:rsid w:val="00FA7D6D"/>
    <w:rsid w:val="00FB0691"/>
    <w:rsid w:val="00FB1D35"/>
    <w:rsid w:val="00FB5134"/>
    <w:rsid w:val="00FB6F73"/>
    <w:rsid w:val="00FC03A2"/>
    <w:rsid w:val="00FC0815"/>
    <w:rsid w:val="00FC1C8A"/>
    <w:rsid w:val="00FC43CA"/>
    <w:rsid w:val="00FC441B"/>
    <w:rsid w:val="00FC4F85"/>
    <w:rsid w:val="00FC5E08"/>
    <w:rsid w:val="00FC6BDE"/>
    <w:rsid w:val="00FC6CCC"/>
    <w:rsid w:val="00FD0AA2"/>
    <w:rsid w:val="00FD418D"/>
    <w:rsid w:val="00FD6514"/>
    <w:rsid w:val="00FD7462"/>
    <w:rsid w:val="00FD7C7C"/>
    <w:rsid w:val="00FE0F97"/>
    <w:rsid w:val="00FE1202"/>
    <w:rsid w:val="00FE3AAE"/>
    <w:rsid w:val="00FE4005"/>
    <w:rsid w:val="00FE47AE"/>
    <w:rsid w:val="00FE4B38"/>
    <w:rsid w:val="00FE5682"/>
    <w:rsid w:val="00FE751A"/>
    <w:rsid w:val="00FF1748"/>
    <w:rsid w:val="00FF1DFC"/>
    <w:rsid w:val="00FF2398"/>
    <w:rsid w:val="00FF39A4"/>
    <w:rsid w:val="00FF3DC5"/>
    <w:rsid w:val="00FF42D9"/>
    <w:rsid w:val="00FF46B6"/>
    <w:rsid w:val="00FF6543"/>
    <w:rsid w:val="00FF7660"/>
    <w:rsid w:val="05B4162F"/>
    <w:rsid w:val="29D0236D"/>
    <w:rsid w:val="335DDD56"/>
    <w:rsid w:val="34C83C4F"/>
    <w:rsid w:val="49B98B0E"/>
    <w:rsid w:val="49D4CA54"/>
    <w:rsid w:val="51DD19B2"/>
    <w:rsid w:val="54845D74"/>
    <w:rsid w:val="57FDB78C"/>
    <w:rsid w:val="642BE8E7"/>
    <w:rsid w:val="643708A9"/>
    <w:rsid w:val="6D6288FE"/>
    <w:rsid w:val="70B1BD8B"/>
    <w:rsid w:val="75F39E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4FB8F6"/>
  <w14:defaultImageDpi w14:val="96"/>
  <w15:docId w15:val="{934AE34F-2426-4EC1-81BE-35F53715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2F"/>
    <w:pPr>
      <w:widowControl w:val="0"/>
      <w:autoSpaceDE w:val="0"/>
      <w:autoSpaceDN w:val="0"/>
      <w:adjustRightInd w:val="0"/>
      <w:spacing w:after="0" w:line="240" w:lineRule="auto"/>
    </w:pPr>
    <w:rPr>
      <w:rFonts w:ascii="Arial" w:hAnsi="Arial" w:cs="Times New Roman"/>
      <w:szCs w:val="24"/>
    </w:rPr>
  </w:style>
  <w:style w:type="paragraph" w:styleId="Heading1">
    <w:name w:val="heading 1"/>
    <w:next w:val="BodyText"/>
    <w:link w:val="Heading1Char"/>
    <w:qFormat/>
    <w:rsid w:val="0054602F"/>
    <w:pPr>
      <w:keepNext/>
      <w:keepLines/>
      <w:widowControl w:val="0"/>
      <w:autoSpaceDE w:val="0"/>
      <w:autoSpaceDN w:val="0"/>
      <w:adjustRightInd w:val="0"/>
      <w:spacing w:before="440" w:after="220" w:line="240" w:lineRule="auto"/>
      <w:ind w:left="360" w:hanging="360"/>
      <w:outlineLvl w:val="0"/>
    </w:pPr>
    <w:rPr>
      <w:rFonts w:ascii="Arial" w:eastAsiaTheme="majorEastAsia" w:hAnsi="Arial" w:cstheme="majorBidi"/>
      <w:caps/>
    </w:rPr>
  </w:style>
  <w:style w:type="paragraph" w:styleId="Heading2">
    <w:name w:val="heading 2"/>
    <w:basedOn w:val="BodyText"/>
    <w:next w:val="BodyText"/>
    <w:link w:val="Heading2Char"/>
    <w:qFormat/>
    <w:rsid w:val="0054602F"/>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3961D2"/>
    <w:pPr>
      <w:spacing w:before="440"/>
      <w:jc w:val="center"/>
      <w:outlineLvl w:val="2"/>
    </w:pPr>
    <w:rPr>
      <w:u w:val="single"/>
    </w:rPr>
  </w:style>
  <w:style w:type="paragraph" w:styleId="Heading4">
    <w:name w:val="heading 4"/>
    <w:next w:val="BodyText"/>
    <w:link w:val="Heading4Char"/>
    <w:uiPriority w:val="9"/>
    <w:semiHidden/>
    <w:unhideWhenUsed/>
    <w:qFormat/>
    <w:rsid w:val="0054602F"/>
    <w:pPr>
      <w:keepNext/>
      <w:keepLines/>
      <w:spacing w:after="220" w:line="240" w:lineRule="auto"/>
      <w:outlineLvl w:val="3"/>
    </w:pPr>
    <w:rPr>
      <w:rFonts w:asciiTheme="majorHAnsi" w:eastAsiaTheme="majorEastAsia" w:hAnsiTheme="majorHAnsi" w:cstheme="majorBid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link w:val="ListParagraphChar"/>
    <w:uiPriority w:val="34"/>
    <w:qFormat/>
    <w:rsid w:val="00765AAE"/>
    <w:pPr>
      <w:widowControl/>
      <w:autoSpaceDE/>
      <w:autoSpaceDN/>
      <w:adjustRightInd/>
      <w:ind w:left="720"/>
      <w:contextualSpacing/>
    </w:pPr>
    <w:rPr>
      <w:rFonts w:eastAsia="Times New Roman"/>
    </w:rPr>
  </w:style>
  <w:style w:type="paragraph" w:styleId="Header">
    <w:name w:val="header"/>
    <w:basedOn w:val="Normal"/>
    <w:link w:val="HeaderChar"/>
    <w:uiPriority w:val="99"/>
    <w:unhideWhenUsed/>
    <w:rsid w:val="000E55DC"/>
    <w:pPr>
      <w:tabs>
        <w:tab w:val="center" w:pos="4680"/>
        <w:tab w:val="right" w:pos="9360"/>
      </w:tabs>
    </w:pPr>
  </w:style>
  <w:style w:type="character" w:customStyle="1" w:styleId="HeaderChar">
    <w:name w:val="Header Char"/>
    <w:basedOn w:val="DefaultParagraphFont"/>
    <w:link w:val="Header"/>
    <w:uiPriority w:val="99"/>
    <w:rsid w:val="000E55DC"/>
    <w:rPr>
      <w:rFonts w:ascii="Times New Roman" w:hAnsi="Times New Roman" w:cs="Times New Roman"/>
      <w:sz w:val="24"/>
      <w:szCs w:val="24"/>
    </w:rPr>
  </w:style>
  <w:style w:type="paragraph" w:styleId="Footer">
    <w:name w:val="footer"/>
    <w:basedOn w:val="Normal"/>
    <w:link w:val="FooterChar"/>
    <w:uiPriority w:val="99"/>
    <w:unhideWhenUsed/>
    <w:rsid w:val="000E55DC"/>
    <w:pPr>
      <w:tabs>
        <w:tab w:val="center" w:pos="4680"/>
        <w:tab w:val="right" w:pos="9360"/>
      </w:tabs>
    </w:pPr>
  </w:style>
  <w:style w:type="character" w:customStyle="1" w:styleId="FooterChar">
    <w:name w:val="Footer Char"/>
    <w:basedOn w:val="DefaultParagraphFont"/>
    <w:link w:val="Footer"/>
    <w:uiPriority w:val="99"/>
    <w:rsid w:val="000E55DC"/>
    <w:rPr>
      <w:rFonts w:ascii="Times New Roman" w:hAnsi="Times New Roman" w:cs="Times New Roman"/>
      <w:sz w:val="24"/>
      <w:szCs w:val="24"/>
    </w:rPr>
  </w:style>
  <w:style w:type="character" w:customStyle="1" w:styleId="ListParagraphChar">
    <w:name w:val="List Paragraph Char"/>
    <w:link w:val="ListParagraph"/>
    <w:uiPriority w:val="34"/>
    <w:locked/>
    <w:rsid w:val="00E02DE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26901"/>
    <w:pPr>
      <w:widowControl/>
      <w:autoSpaceDE/>
      <w:autoSpaceDN/>
      <w:adjustRightInd/>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26901"/>
    <w:rPr>
      <w:rFonts w:ascii="Segoe UI" w:eastAsiaTheme="minorHAnsi" w:hAnsi="Segoe UI" w:cs="Segoe UI"/>
      <w:sz w:val="18"/>
      <w:szCs w:val="18"/>
    </w:rPr>
  </w:style>
  <w:style w:type="character" w:styleId="Emphasis">
    <w:name w:val="Emphasis"/>
    <w:basedOn w:val="DefaultParagraphFont"/>
    <w:uiPriority w:val="20"/>
    <w:qFormat/>
    <w:rsid w:val="00DB3790"/>
    <w:rPr>
      <w:i/>
      <w:iCs/>
    </w:rPr>
  </w:style>
  <w:style w:type="character" w:customStyle="1" w:styleId="Heading1Char">
    <w:name w:val="Heading 1 Char"/>
    <w:basedOn w:val="DefaultParagraphFont"/>
    <w:link w:val="Heading1"/>
    <w:rsid w:val="0054602F"/>
    <w:rPr>
      <w:rFonts w:ascii="Arial" w:eastAsiaTheme="majorEastAsia" w:hAnsi="Arial" w:cstheme="majorBidi"/>
      <w:caps/>
    </w:rPr>
  </w:style>
  <w:style w:type="paragraph" w:styleId="BodyText">
    <w:name w:val="Body Text"/>
    <w:link w:val="BodyTextChar"/>
    <w:rsid w:val="0054602F"/>
    <w:pPr>
      <w:spacing w:after="220" w:line="240" w:lineRule="auto"/>
    </w:pPr>
    <w:rPr>
      <w:rFonts w:ascii="Arial" w:eastAsiaTheme="minorHAnsi" w:hAnsi="Arial" w:cs="Arial"/>
    </w:rPr>
  </w:style>
  <w:style w:type="character" w:customStyle="1" w:styleId="BodyTextChar">
    <w:name w:val="Body Text Char"/>
    <w:basedOn w:val="DefaultParagraphFont"/>
    <w:link w:val="BodyText"/>
    <w:rsid w:val="0054602F"/>
    <w:rPr>
      <w:rFonts w:ascii="Arial" w:eastAsiaTheme="minorHAnsi" w:hAnsi="Arial" w:cs="Arial"/>
    </w:rPr>
  </w:style>
  <w:style w:type="character" w:styleId="CommentReference">
    <w:name w:val="annotation reference"/>
    <w:basedOn w:val="DefaultParagraphFont"/>
    <w:uiPriority w:val="99"/>
    <w:semiHidden/>
    <w:unhideWhenUsed/>
    <w:rsid w:val="004C712B"/>
    <w:rPr>
      <w:sz w:val="16"/>
      <w:szCs w:val="16"/>
    </w:rPr>
  </w:style>
  <w:style w:type="paragraph" w:styleId="CommentSubject">
    <w:name w:val="annotation subject"/>
    <w:basedOn w:val="Normal"/>
    <w:next w:val="Normal"/>
    <w:link w:val="CommentSubjectChar"/>
    <w:uiPriority w:val="99"/>
    <w:semiHidden/>
    <w:unhideWhenUsed/>
    <w:rsid w:val="006201BC"/>
    <w:rPr>
      <w:b/>
      <w:bCs/>
    </w:rPr>
  </w:style>
  <w:style w:type="character" w:customStyle="1" w:styleId="CommentSubjectChar">
    <w:name w:val="Comment Subject Char"/>
    <w:basedOn w:val="DefaultParagraphFont"/>
    <w:link w:val="CommentSubject"/>
    <w:uiPriority w:val="99"/>
    <w:semiHidden/>
    <w:rsid w:val="006201BC"/>
    <w:rPr>
      <w:rFonts w:ascii="Times New Roman" w:hAnsi="Times New Roman" w:cs="Times New Roman"/>
      <w:b/>
      <w:bCs/>
      <w:sz w:val="20"/>
      <w:szCs w:val="20"/>
    </w:rPr>
  </w:style>
  <w:style w:type="paragraph" w:styleId="Revision">
    <w:name w:val="Revision"/>
    <w:hidden/>
    <w:uiPriority w:val="99"/>
    <w:semiHidden/>
    <w:rsid w:val="00535EF5"/>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216201"/>
    <w:rPr>
      <w:color w:val="0000FF" w:themeColor="hyperlink"/>
      <w:u w:val="single"/>
    </w:rPr>
  </w:style>
  <w:style w:type="table" w:styleId="TableGrid">
    <w:name w:val="Table Grid"/>
    <w:basedOn w:val="TableNormal"/>
    <w:uiPriority w:val="59"/>
    <w:rsid w:val="00B60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93C5B"/>
    <w:rPr>
      <w:sz w:val="20"/>
      <w:szCs w:val="20"/>
    </w:rPr>
  </w:style>
  <w:style w:type="character" w:customStyle="1" w:styleId="FootnoteTextChar">
    <w:name w:val="Footnote Text Char"/>
    <w:basedOn w:val="DefaultParagraphFont"/>
    <w:link w:val="FootnoteText"/>
    <w:uiPriority w:val="99"/>
    <w:semiHidden/>
    <w:rsid w:val="00C93C5B"/>
    <w:rPr>
      <w:rFonts w:ascii="Times New Roman" w:hAnsi="Times New Roman" w:cs="Times New Roman"/>
      <w:sz w:val="20"/>
      <w:szCs w:val="20"/>
    </w:rPr>
  </w:style>
  <w:style w:type="paragraph" w:styleId="Title">
    <w:name w:val="Title"/>
    <w:next w:val="BodyText"/>
    <w:link w:val="TitleChar"/>
    <w:qFormat/>
    <w:rsid w:val="0054602F"/>
    <w:pPr>
      <w:spacing w:before="220" w:after="220" w:line="240" w:lineRule="auto"/>
      <w:jc w:val="center"/>
    </w:pPr>
    <w:rPr>
      <w:rFonts w:ascii="Arial" w:eastAsia="Times New Roman" w:hAnsi="Arial" w:cs="Arial"/>
    </w:rPr>
  </w:style>
  <w:style w:type="character" w:customStyle="1" w:styleId="TitleChar">
    <w:name w:val="Title Char"/>
    <w:basedOn w:val="DefaultParagraphFont"/>
    <w:link w:val="Title"/>
    <w:rsid w:val="0054602F"/>
    <w:rPr>
      <w:rFonts w:ascii="Arial" w:eastAsia="Times New Roman" w:hAnsi="Arial" w:cs="Arial"/>
    </w:rPr>
  </w:style>
  <w:style w:type="paragraph" w:customStyle="1" w:styleId="CornerstoneBases">
    <w:name w:val="Cornerstone / Bases"/>
    <w:basedOn w:val="BodyText"/>
    <w:qFormat/>
    <w:rsid w:val="0054602F"/>
    <w:pPr>
      <w:ind w:left="2160" w:hanging="2160"/>
    </w:pPr>
  </w:style>
  <w:style w:type="paragraph" w:styleId="BodyText2">
    <w:name w:val="Body Text 2"/>
    <w:link w:val="BodyText2Char"/>
    <w:rsid w:val="0054602F"/>
    <w:pPr>
      <w:spacing w:after="220" w:line="240" w:lineRule="auto"/>
      <w:ind w:left="720" w:hanging="720"/>
    </w:pPr>
    <w:rPr>
      <w:rFonts w:ascii="Arial" w:eastAsiaTheme="majorEastAsia" w:hAnsi="Arial" w:cstheme="majorBidi"/>
    </w:rPr>
  </w:style>
  <w:style w:type="character" w:customStyle="1" w:styleId="BodyText2Char">
    <w:name w:val="Body Text 2 Char"/>
    <w:basedOn w:val="DefaultParagraphFont"/>
    <w:link w:val="BodyText2"/>
    <w:rsid w:val="0054602F"/>
    <w:rPr>
      <w:rFonts w:ascii="Arial" w:eastAsiaTheme="majorEastAsia" w:hAnsi="Arial" w:cstheme="majorBidi"/>
    </w:rPr>
  </w:style>
  <w:style w:type="paragraph" w:styleId="BodyText3">
    <w:name w:val="Body Text 3"/>
    <w:basedOn w:val="BodyText"/>
    <w:link w:val="BodyText3Char"/>
    <w:rsid w:val="0054602F"/>
    <w:pPr>
      <w:ind w:left="720"/>
    </w:pPr>
    <w:rPr>
      <w:rFonts w:eastAsiaTheme="majorEastAsia" w:cstheme="majorBidi"/>
    </w:rPr>
  </w:style>
  <w:style w:type="character" w:customStyle="1" w:styleId="BodyText3Char">
    <w:name w:val="Body Text 3 Char"/>
    <w:basedOn w:val="DefaultParagraphFont"/>
    <w:link w:val="BodyText3"/>
    <w:rsid w:val="0054602F"/>
    <w:rPr>
      <w:rFonts w:ascii="Arial" w:eastAsiaTheme="majorEastAsia" w:hAnsi="Arial" w:cstheme="majorBidi"/>
    </w:rPr>
  </w:style>
  <w:style w:type="paragraph" w:customStyle="1" w:styleId="Applicability">
    <w:name w:val="Applicability"/>
    <w:basedOn w:val="BodyText"/>
    <w:qFormat/>
    <w:rsid w:val="0054602F"/>
    <w:pPr>
      <w:spacing w:before="440"/>
      <w:ind w:left="2160" w:hanging="2160"/>
    </w:pPr>
  </w:style>
  <w:style w:type="paragraph" w:customStyle="1" w:styleId="attachmenttitle">
    <w:name w:val="attachment title"/>
    <w:next w:val="BodyText"/>
    <w:qFormat/>
    <w:rsid w:val="0054602F"/>
    <w:pPr>
      <w:keepNext/>
      <w:keepLines/>
      <w:widowControl w:val="0"/>
      <w:spacing w:after="220" w:line="240" w:lineRule="auto"/>
      <w:jc w:val="center"/>
      <w:outlineLvl w:val="0"/>
    </w:pPr>
    <w:rPr>
      <w:rFonts w:ascii="Arial" w:eastAsia="Times New Roman" w:hAnsi="Arial" w:cs="Arial"/>
    </w:rPr>
  </w:style>
  <w:style w:type="paragraph" w:customStyle="1" w:styleId="BodyText-table">
    <w:name w:val="Body Text - table"/>
    <w:qFormat/>
    <w:rsid w:val="0054602F"/>
    <w:pPr>
      <w:spacing w:after="0" w:line="240" w:lineRule="auto"/>
    </w:pPr>
    <w:rPr>
      <w:rFonts w:ascii="Arial" w:eastAsiaTheme="minorHAnsi" w:hAnsi="Arial"/>
    </w:rPr>
  </w:style>
  <w:style w:type="character" w:customStyle="1" w:styleId="Commitment">
    <w:name w:val="Commitment"/>
    <w:basedOn w:val="BodyTextChar"/>
    <w:uiPriority w:val="1"/>
    <w:qFormat/>
    <w:rsid w:val="0054602F"/>
    <w:rPr>
      <w:rFonts w:ascii="Arial" w:eastAsiaTheme="minorHAnsi" w:hAnsi="Arial" w:cs="Arial"/>
      <w:i/>
      <w:iCs/>
    </w:rPr>
  </w:style>
  <w:style w:type="paragraph" w:customStyle="1" w:styleId="EffectiveDate">
    <w:name w:val="Effective Date"/>
    <w:next w:val="BodyText"/>
    <w:qFormat/>
    <w:rsid w:val="0054602F"/>
    <w:pPr>
      <w:spacing w:before="220" w:after="440" w:line="240" w:lineRule="auto"/>
      <w:jc w:val="center"/>
    </w:pPr>
    <w:rPr>
      <w:rFonts w:ascii="Arial" w:eastAsia="Times New Roman" w:hAnsi="Arial" w:cs="Arial"/>
    </w:rPr>
  </w:style>
  <w:style w:type="paragraph" w:customStyle="1" w:styleId="END">
    <w:name w:val="END"/>
    <w:next w:val="BodyText"/>
    <w:qFormat/>
    <w:rsid w:val="0054602F"/>
    <w:pPr>
      <w:autoSpaceDE w:val="0"/>
      <w:autoSpaceDN w:val="0"/>
      <w:adjustRightInd w:val="0"/>
      <w:spacing w:before="440" w:after="440" w:line="240" w:lineRule="auto"/>
      <w:jc w:val="center"/>
    </w:pPr>
    <w:rPr>
      <w:rFonts w:ascii="Arial" w:eastAsia="Times New Roman" w:hAnsi="Arial" w:cs="Arial"/>
    </w:rPr>
  </w:style>
  <w:style w:type="character" w:customStyle="1" w:styleId="Heading2Char">
    <w:name w:val="Heading 2 Char"/>
    <w:basedOn w:val="DefaultParagraphFont"/>
    <w:link w:val="Heading2"/>
    <w:rsid w:val="0054602F"/>
    <w:rPr>
      <w:rFonts w:ascii="Arial" w:eastAsiaTheme="majorEastAsia" w:hAnsi="Arial" w:cstheme="majorBidi"/>
    </w:rPr>
  </w:style>
  <w:style w:type="character" w:customStyle="1" w:styleId="Heading3Char">
    <w:name w:val="Heading 3 Char"/>
    <w:basedOn w:val="DefaultParagraphFont"/>
    <w:link w:val="Heading3"/>
    <w:rsid w:val="003961D2"/>
    <w:rPr>
      <w:rFonts w:ascii="Arial" w:eastAsiaTheme="minorHAnsi" w:hAnsi="Arial" w:cs="Arial"/>
      <w:u w:val="single"/>
    </w:rPr>
  </w:style>
  <w:style w:type="character" w:customStyle="1" w:styleId="Heading4Char">
    <w:name w:val="Heading 4 Char"/>
    <w:basedOn w:val="DefaultParagraphFont"/>
    <w:link w:val="Heading4"/>
    <w:uiPriority w:val="9"/>
    <w:semiHidden/>
    <w:rsid w:val="0054602F"/>
    <w:rPr>
      <w:rFonts w:asciiTheme="majorHAnsi" w:eastAsiaTheme="majorEastAsia" w:hAnsiTheme="majorHAnsi" w:cstheme="majorBidi"/>
      <w:iCs/>
    </w:rPr>
  </w:style>
  <w:style w:type="paragraph" w:customStyle="1" w:styleId="IMCIP">
    <w:name w:val="IMC/IP #"/>
    <w:next w:val="Title"/>
    <w:rsid w:val="0054602F"/>
    <w:pPr>
      <w:widowControl w:val="0"/>
      <w:pBdr>
        <w:top w:val="single" w:sz="8" w:space="3" w:color="auto"/>
        <w:bottom w:val="single" w:sz="8" w:space="3" w:color="auto"/>
      </w:pBdr>
      <w:spacing w:after="220" w:line="240" w:lineRule="auto"/>
      <w:jc w:val="center"/>
    </w:pPr>
    <w:rPr>
      <w:rFonts w:ascii="Arial" w:eastAsiaTheme="minorHAnsi" w:hAnsi="Arial" w:cs="Arial"/>
      <w:iCs/>
      <w:caps/>
    </w:rPr>
  </w:style>
  <w:style w:type="paragraph" w:customStyle="1" w:styleId="NRCINSPECTIONMANUAL">
    <w:name w:val="NRC INSPECTION MANUAL"/>
    <w:next w:val="BodyText"/>
    <w:link w:val="NRCINSPECTIONMANUALChar"/>
    <w:qFormat/>
    <w:rsid w:val="0054602F"/>
    <w:pPr>
      <w:tabs>
        <w:tab w:val="center" w:pos="4680"/>
        <w:tab w:val="right" w:pos="9360"/>
      </w:tabs>
      <w:spacing w:after="220" w:line="240" w:lineRule="auto"/>
    </w:pPr>
    <w:rPr>
      <w:rFonts w:ascii="Arial" w:eastAsiaTheme="minorHAnsi" w:hAnsi="Arial" w:cs="Arial"/>
      <w:sz w:val="20"/>
    </w:rPr>
  </w:style>
  <w:style w:type="character" w:customStyle="1" w:styleId="NRCINSPECTIONMANUALChar">
    <w:name w:val="NRC INSPECTION MANUAL Char"/>
    <w:basedOn w:val="DefaultParagraphFont"/>
    <w:link w:val="NRCINSPECTIONMANUAL"/>
    <w:rsid w:val="0054602F"/>
    <w:rPr>
      <w:rFonts w:ascii="Arial" w:eastAsiaTheme="minorHAnsi" w:hAnsi="Arial" w:cs="Arial"/>
      <w:sz w:val="20"/>
    </w:rPr>
  </w:style>
  <w:style w:type="paragraph" w:customStyle="1" w:styleId="Requirement">
    <w:name w:val="Requirement"/>
    <w:basedOn w:val="BodyText3"/>
    <w:qFormat/>
    <w:rsid w:val="0054602F"/>
    <w:pPr>
      <w:keepNext/>
    </w:pPr>
    <w:rPr>
      <w:b/>
      <w:bCs/>
    </w:rPr>
  </w:style>
  <w:style w:type="paragraph" w:customStyle="1" w:styleId="SpecificGuidance">
    <w:name w:val="Specific Guidance"/>
    <w:basedOn w:val="BodyText3"/>
    <w:qFormat/>
    <w:rsid w:val="0054602F"/>
    <w:pPr>
      <w:keepNext/>
    </w:pPr>
    <w:rPr>
      <w:u w:val="single"/>
    </w:rPr>
  </w:style>
  <w:style w:type="paragraph" w:customStyle="1" w:styleId="SpecificGuidance2">
    <w:name w:val="Specific Guidance 2"/>
    <w:basedOn w:val="SpecificGuidance"/>
    <w:qFormat/>
    <w:rsid w:val="007926EF"/>
    <w:pPr>
      <w:ind w:left="1080"/>
    </w:pPr>
    <w:rPr>
      <w:rFonts w:cs="Arial"/>
    </w:rPr>
  </w:style>
  <w:style w:type="paragraph" w:customStyle="1" w:styleId="BodyText4">
    <w:name w:val="Body Text 4"/>
    <w:qFormat/>
    <w:rsid w:val="00814714"/>
    <w:pPr>
      <w:spacing w:after="220" w:line="240" w:lineRule="auto"/>
      <w:ind w:left="108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8366">
      <w:bodyDiv w:val="1"/>
      <w:marLeft w:val="0"/>
      <w:marRight w:val="0"/>
      <w:marTop w:val="0"/>
      <w:marBottom w:val="0"/>
      <w:divBdr>
        <w:top w:val="none" w:sz="0" w:space="0" w:color="auto"/>
        <w:left w:val="none" w:sz="0" w:space="0" w:color="auto"/>
        <w:bottom w:val="none" w:sz="0" w:space="0" w:color="auto"/>
        <w:right w:val="none" w:sz="0" w:space="0" w:color="auto"/>
      </w:divBdr>
    </w:div>
    <w:div w:id="715735136">
      <w:bodyDiv w:val="1"/>
      <w:marLeft w:val="0"/>
      <w:marRight w:val="0"/>
      <w:marTop w:val="0"/>
      <w:marBottom w:val="0"/>
      <w:divBdr>
        <w:top w:val="none" w:sz="0" w:space="0" w:color="auto"/>
        <w:left w:val="none" w:sz="0" w:space="0" w:color="auto"/>
        <w:bottom w:val="none" w:sz="0" w:space="0" w:color="auto"/>
        <w:right w:val="none" w:sz="0" w:space="0" w:color="auto"/>
      </w:divBdr>
    </w:div>
    <w:div w:id="1482041995">
      <w:bodyDiv w:val="1"/>
      <w:marLeft w:val="0"/>
      <w:marRight w:val="0"/>
      <w:marTop w:val="0"/>
      <w:marBottom w:val="0"/>
      <w:divBdr>
        <w:top w:val="none" w:sz="0" w:space="0" w:color="auto"/>
        <w:left w:val="none" w:sz="0" w:space="0" w:color="auto"/>
        <w:bottom w:val="none" w:sz="0" w:space="0" w:color="auto"/>
        <w:right w:val="none" w:sz="0" w:space="0" w:color="auto"/>
      </w:divBdr>
    </w:div>
    <w:div w:id="1754862344">
      <w:bodyDiv w:val="1"/>
      <w:marLeft w:val="0"/>
      <w:marRight w:val="0"/>
      <w:marTop w:val="0"/>
      <w:marBottom w:val="0"/>
      <w:divBdr>
        <w:top w:val="none" w:sz="0" w:space="0" w:color="auto"/>
        <w:left w:val="none" w:sz="0" w:space="0" w:color="auto"/>
        <w:bottom w:val="none" w:sz="0" w:space="0" w:color="auto"/>
        <w:right w:val="none" w:sz="0" w:space="0" w:color="auto"/>
      </w:divBdr>
      <w:divsChild>
        <w:div w:id="633870326">
          <w:marLeft w:val="0"/>
          <w:marRight w:val="0"/>
          <w:marTop w:val="0"/>
          <w:marBottom w:val="0"/>
          <w:divBdr>
            <w:top w:val="none" w:sz="0" w:space="0" w:color="auto"/>
            <w:left w:val="none" w:sz="0" w:space="0" w:color="auto"/>
            <w:bottom w:val="none" w:sz="0" w:space="0" w:color="auto"/>
            <w:right w:val="none" w:sz="0" w:space="0" w:color="auto"/>
          </w:divBdr>
        </w:div>
        <w:div w:id="1009215484">
          <w:marLeft w:val="0"/>
          <w:marRight w:val="0"/>
          <w:marTop w:val="0"/>
          <w:marBottom w:val="0"/>
          <w:divBdr>
            <w:top w:val="none" w:sz="0" w:space="0" w:color="auto"/>
            <w:left w:val="none" w:sz="0" w:space="0" w:color="auto"/>
            <w:bottom w:val="none" w:sz="0" w:space="0" w:color="auto"/>
            <w:right w:val="none" w:sz="0" w:space="0" w:color="auto"/>
          </w:divBdr>
        </w:div>
        <w:div w:id="1064568768">
          <w:marLeft w:val="0"/>
          <w:marRight w:val="0"/>
          <w:marTop w:val="0"/>
          <w:marBottom w:val="0"/>
          <w:divBdr>
            <w:top w:val="none" w:sz="0" w:space="0" w:color="auto"/>
            <w:left w:val="none" w:sz="0" w:space="0" w:color="auto"/>
            <w:bottom w:val="none" w:sz="0" w:space="0" w:color="auto"/>
            <w:right w:val="none" w:sz="0" w:space="0" w:color="auto"/>
          </w:divBdr>
          <w:divsChild>
            <w:div w:id="81070521">
              <w:marLeft w:val="0"/>
              <w:marRight w:val="0"/>
              <w:marTop w:val="0"/>
              <w:marBottom w:val="0"/>
              <w:divBdr>
                <w:top w:val="none" w:sz="0" w:space="0" w:color="auto"/>
                <w:left w:val="none" w:sz="0" w:space="0" w:color="auto"/>
                <w:bottom w:val="none" w:sz="0" w:space="0" w:color="auto"/>
                <w:right w:val="none" w:sz="0" w:space="0" w:color="auto"/>
              </w:divBdr>
            </w:div>
            <w:div w:id="947658954">
              <w:marLeft w:val="0"/>
              <w:marRight w:val="0"/>
              <w:marTop w:val="0"/>
              <w:marBottom w:val="0"/>
              <w:divBdr>
                <w:top w:val="none" w:sz="0" w:space="0" w:color="auto"/>
                <w:left w:val="none" w:sz="0" w:space="0" w:color="auto"/>
                <w:bottom w:val="none" w:sz="0" w:space="0" w:color="auto"/>
                <w:right w:val="none" w:sz="0" w:space="0" w:color="auto"/>
              </w:divBdr>
            </w:div>
            <w:div w:id="1978533626">
              <w:marLeft w:val="0"/>
              <w:marRight w:val="0"/>
              <w:marTop w:val="0"/>
              <w:marBottom w:val="0"/>
              <w:divBdr>
                <w:top w:val="none" w:sz="0" w:space="0" w:color="auto"/>
                <w:left w:val="none" w:sz="0" w:space="0" w:color="auto"/>
                <w:bottom w:val="none" w:sz="0" w:space="0" w:color="auto"/>
                <w:right w:val="none" w:sz="0" w:space="0" w:color="auto"/>
              </w:divBdr>
            </w:div>
          </w:divsChild>
        </w:div>
        <w:div w:id="1496217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eremiah.Rey@nrc.go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Willie.Lee@nrc.gov"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Jeremiah.Rey@nrc.gov"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60562E-C8D0-477F-A3C5-E52F23E1A9AA}">
  <ds:schemaRefs>
    <ds:schemaRef ds:uri="http://schemas.openxmlformats.org/officeDocument/2006/bibliography"/>
  </ds:schemaRefs>
</ds:datastoreItem>
</file>

<file path=customXml/itemProps2.xml><?xml version="1.0" encoding="utf-8"?>
<ds:datastoreItem xmlns:ds="http://schemas.openxmlformats.org/officeDocument/2006/customXml" ds:itemID="{018A19DC-E28B-4FBF-A96C-D431FC42CC42}"/>
</file>

<file path=customXml/itemProps3.xml><?xml version="1.0" encoding="utf-8"?>
<ds:datastoreItem xmlns:ds="http://schemas.openxmlformats.org/officeDocument/2006/customXml" ds:itemID="{BCF9D2DE-4AC9-4C03-9E25-3D9709A4C344}"/>
</file>

<file path=customXml/itemProps4.xml><?xml version="1.0" encoding="utf-8"?>
<ds:datastoreItem xmlns:ds="http://schemas.openxmlformats.org/officeDocument/2006/customXml" ds:itemID="{21E98A23-1D5F-43D7-BB25-240EC25BD886}"/>
</file>

<file path=docMetadata/LabelInfo.xml><?xml version="1.0" encoding="utf-8"?>
<clbl:labelList xmlns:clbl="http://schemas.microsoft.com/office/2020/mipLabelMetadata">
  <clbl:label id="{fb74f9b6-60a9-4243-a26a-1dfd9303d70f}" enabled="1" method="Standard" siteId="{e8d01475-c3b5-436a-a065-5def4c64f52e}"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2390</Words>
  <Characters>13646</Characters>
  <Application>Microsoft Office Word</Application>
  <DocSecurity>2</DocSecurity>
  <Lines>332</Lines>
  <Paragraphs>176</Paragraphs>
  <ScaleCrop>false</ScaleCrop>
  <Company/>
  <LinksUpToDate>false</LinksUpToDate>
  <CharactersWithSpaces>15860</CharactersWithSpaces>
  <SharedDoc>false</SharedDoc>
  <HLinks>
    <vt:vector size="12" baseType="variant">
      <vt:variant>
        <vt:i4>2621513</vt:i4>
      </vt:variant>
      <vt:variant>
        <vt:i4>3</vt:i4>
      </vt:variant>
      <vt:variant>
        <vt:i4>0</vt:i4>
      </vt:variant>
      <vt:variant>
        <vt:i4>5</vt:i4>
      </vt:variant>
      <vt:variant>
        <vt:lpwstr>mailto:Willie.Lee@nrc.gov</vt:lpwstr>
      </vt:variant>
      <vt:variant>
        <vt:lpwstr/>
      </vt:variant>
      <vt:variant>
        <vt:i4>5111850</vt:i4>
      </vt:variant>
      <vt:variant>
        <vt:i4>0</vt:i4>
      </vt:variant>
      <vt:variant>
        <vt:i4>0</vt:i4>
      </vt:variant>
      <vt:variant>
        <vt:i4>5</vt:i4>
      </vt:variant>
      <vt:variant>
        <vt:lpwstr>mailto:Jeremiah.Rey@nrc.gov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2023-03-03T18:18:00Z</dcterms:created>
  <dcterms:modified xsi:type="dcterms:W3CDTF">2023-03-03T18:18:00Z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