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8B63" w14:textId="3AC1792E" w:rsidR="00B207BC" w:rsidRPr="008C2361" w:rsidRDefault="00B207BC" w:rsidP="00D84DCE">
      <w:pPr>
        <w:pStyle w:val="NRCINSPECTIONMANUAL"/>
      </w:pPr>
      <w:r w:rsidRPr="008C2361">
        <w:tab/>
      </w:r>
      <w:r w:rsidRPr="00D84DCE">
        <w:rPr>
          <w:b/>
          <w:bCs/>
          <w:sz w:val="38"/>
          <w:szCs w:val="38"/>
        </w:rPr>
        <w:t>NRC INSPECTION MANUAL</w:t>
      </w:r>
      <w:r w:rsidRPr="008C2361">
        <w:tab/>
      </w:r>
      <w:r w:rsidR="00FE1AEB" w:rsidRPr="008C2361">
        <w:rPr>
          <w:sz w:val="20"/>
          <w:szCs w:val="20"/>
        </w:rPr>
        <w:t>URMDB</w:t>
      </w:r>
    </w:p>
    <w:p w14:paraId="1DA448E2" w14:textId="112A69EA" w:rsidR="0027240F" w:rsidRPr="008C2361" w:rsidRDefault="0027240F" w:rsidP="00D84DCE">
      <w:pPr>
        <w:pStyle w:val="IMCIP"/>
      </w:pPr>
      <w:r w:rsidRPr="008C2361">
        <w:t>INSPECTION PROCEDURE 8</w:t>
      </w:r>
      <w:r w:rsidR="00342BDD" w:rsidRPr="008C2361">
        <w:t>906</w:t>
      </w:r>
      <w:r w:rsidR="00D752A9">
        <w:t>0</w:t>
      </w:r>
    </w:p>
    <w:p w14:paraId="667A1C2F" w14:textId="535862C8" w:rsidR="00B207BC" w:rsidRDefault="00C64A78" w:rsidP="005A6805">
      <w:pPr>
        <w:pStyle w:val="Title"/>
      </w:pPr>
      <w:r w:rsidRPr="008C2361">
        <w:t xml:space="preserve">DEPARTMENT OF ENERGY </w:t>
      </w:r>
      <w:r w:rsidR="009345F6">
        <w:t>OBSERVATIONAL SITE VISITS</w:t>
      </w:r>
    </w:p>
    <w:p w14:paraId="00D28095" w14:textId="02242EB1" w:rsidR="00C67E68" w:rsidRPr="00C67E68" w:rsidRDefault="00C67E68" w:rsidP="00C67E68">
      <w:pPr>
        <w:pStyle w:val="EffectiveDate"/>
      </w:pPr>
      <w:r>
        <w:t>Effective Date: 12/30/2022</w:t>
      </w:r>
    </w:p>
    <w:p w14:paraId="401E3044" w14:textId="15E6B4B5" w:rsidR="00B207BC" w:rsidRPr="008C2361" w:rsidRDefault="00B207BC" w:rsidP="0018423D">
      <w:pPr>
        <w:pStyle w:val="Applicability"/>
      </w:pPr>
      <w:r w:rsidRPr="008C2361">
        <w:t xml:space="preserve">PROGRAM APPLICABILITY: </w:t>
      </w:r>
      <w:r w:rsidR="00D84DCE">
        <w:t>IMC</w:t>
      </w:r>
      <w:r w:rsidRPr="008C2361">
        <w:t xml:space="preserve"> 260</w:t>
      </w:r>
      <w:r w:rsidR="006663EA" w:rsidRPr="008C2361">
        <w:t>2</w:t>
      </w:r>
    </w:p>
    <w:p w14:paraId="63D0151C" w14:textId="28F1E674" w:rsidR="00B207BC" w:rsidRPr="008C2361" w:rsidRDefault="00867DB3" w:rsidP="00666790">
      <w:pPr>
        <w:pStyle w:val="Heading1"/>
      </w:pPr>
      <w:r w:rsidRPr="008C2361">
        <w:t>8</w:t>
      </w:r>
      <w:r w:rsidR="00114DAA" w:rsidRPr="008C2361">
        <w:t>9060-0</w:t>
      </w:r>
      <w:r w:rsidR="00B207BC" w:rsidRPr="008C2361">
        <w:t>1</w:t>
      </w:r>
      <w:r w:rsidR="00B207BC" w:rsidRPr="008C2361">
        <w:tab/>
      </w:r>
      <w:r w:rsidR="00C41534">
        <w:t xml:space="preserve">PROCEDURE </w:t>
      </w:r>
      <w:r w:rsidR="00B207BC" w:rsidRPr="008C2361">
        <w:t>OBJECTIVES</w:t>
      </w:r>
    </w:p>
    <w:p w14:paraId="2FD8D8E6" w14:textId="77A630AF" w:rsidR="00886F87" w:rsidRDefault="00275FA7" w:rsidP="00886F87">
      <w:pPr>
        <w:pStyle w:val="BodyText2"/>
        <w:numPr>
          <w:ilvl w:val="1"/>
          <w:numId w:val="39"/>
        </w:numPr>
      </w:pPr>
      <w:r>
        <w:t>Verify</w:t>
      </w:r>
      <w:r w:rsidR="00C64A78" w:rsidRPr="008C2361">
        <w:t xml:space="preserve"> that</w:t>
      </w:r>
      <w:r w:rsidR="008A5390" w:rsidRPr="008C2361">
        <w:t xml:space="preserve"> </w:t>
      </w:r>
      <w:r w:rsidR="00C64A78" w:rsidRPr="008C2361">
        <w:t>the Department of Energy</w:t>
      </w:r>
      <w:r>
        <w:t>,</w:t>
      </w:r>
      <w:r w:rsidR="00C64A78" w:rsidRPr="008C2361">
        <w:t xml:space="preserve"> </w:t>
      </w:r>
      <w:r>
        <w:t xml:space="preserve">Office of Legacy Management </w:t>
      </w:r>
      <w:r w:rsidR="00C64A78" w:rsidRPr="008C2361">
        <w:t>(DOE</w:t>
      </w:r>
      <w:r>
        <w:t>/LM</w:t>
      </w:r>
      <w:r w:rsidR="00C64A78" w:rsidRPr="008C2361">
        <w:t>)</w:t>
      </w:r>
      <w:r>
        <w:t>,</w:t>
      </w:r>
      <w:r w:rsidR="00C64A78" w:rsidRPr="008C2361">
        <w:t xml:space="preserve"> complies with </w:t>
      </w:r>
      <w:r w:rsidR="001C48CC">
        <w:t xml:space="preserve">the </w:t>
      </w:r>
      <w:r w:rsidR="008A5390" w:rsidRPr="008C2361">
        <w:t xml:space="preserve">U.S. Nuclear </w:t>
      </w:r>
      <w:r w:rsidR="00C64A78" w:rsidRPr="008C2361">
        <w:t>Re</w:t>
      </w:r>
      <w:r w:rsidR="008A5390" w:rsidRPr="008C2361">
        <w:t>gulatory Commission</w:t>
      </w:r>
      <w:r w:rsidR="000B3484" w:rsidRPr="008C2361">
        <w:t xml:space="preserve"> (NRC)</w:t>
      </w:r>
      <w:r w:rsidR="008A5390" w:rsidRPr="008C2361">
        <w:t xml:space="preserve"> </w:t>
      </w:r>
      <w:r w:rsidR="00C64A78" w:rsidRPr="008C2361">
        <w:t xml:space="preserve">general license </w:t>
      </w:r>
      <w:r w:rsidR="008A5390" w:rsidRPr="008C2361">
        <w:t>requirements</w:t>
      </w:r>
      <w:r w:rsidR="00C64A78" w:rsidRPr="008C2361">
        <w:t xml:space="preserve"> provided in Title 10 to the </w:t>
      </w:r>
      <w:r w:rsidR="00C64A78" w:rsidRPr="008C2361">
        <w:rPr>
          <w:i/>
          <w:iCs/>
        </w:rPr>
        <w:t>Code of Federal Regulations</w:t>
      </w:r>
      <w:r w:rsidR="00C64A78" w:rsidRPr="008C2361">
        <w:t xml:space="preserve"> (10 CFR) 40.27</w:t>
      </w:r>
      <w:r w:rsidR="009B1FB0">
        <w:t>, “General License for Care and Long-term Custody of Residual Radioactive Material Disposal Sites”</w:t>
      </w:r>
      <w:r w:rsidR="00C64A78" w:rsidRPr="008C2361">
        <w:t xml:space="preserve"> and </w:t>
      </w:r>
      <w:r>
        <w:t>§</w:t>
      </w:r>
      <w:r w:rsidR="00C64A78" w:rsidRPr="008C2361">
        <w:t>40.28</w:t>
      </w:r>
      <w:r w:rsidR="009B1FB0">
        <w:t>,”General License for Care and Long-term Custody of Uranium and Thorium Byproduct Materials Disposal Sites”</w:t>
      </w:r>
      <w:r w:rsidR="00C41534">
        <w:t xml:space="preserve"> related to management of Title I and Title II </w:t>
      </w:r>
      <w:r w:rsidR="00CB3DA6">
        <w:t>uranium and thorium mill tailings disposal sites.</w:t>
      </w:r>
    </w:p>
    <w:p w14:paraId="3EE0F399" w14:textId="6A0F1A76" w:rsidR="008A5390" w:rsidRPr="008C2361" w:rsidRDefault="00F36A7D" w:rsidP="00886F87">
      <w:pPr>
        <w:pStyle w:val="BodyText2"/>
        <w:numPr>
          <w:ilvl w:val="1"/>
          <w:numId w:val="39"/>
        </w:numPr>
      </w:pPr>
      <w:r>
        <w:t>Verify that DOE</w:t>
      </w:r>
      <w:r w:rsidR="00275FA7">
        <w:t>/LM</w:t>
      </w:r>
      <w:r>
        <w:t xml:space="preserve"> effectively manages these </w:t>
      </w:r>
      <w:r w:rsidR="0093595A">
        <w:t xml:space="preserve">disposal </w:t>
      </w:r>
      <w:r>
        <w:t>site</w:t>
      </w:r>
      <w:r w:rsidR="00275FA7">
        <w:t>s</w:t>
      </w:r>
      <w:r>
        <w:t xml:space="preserve"> in a manner that will protect public health, </w:t>
      </w:r>
      <w:r w:rsidR="009329B1">
        <w:t>safety,</w:t>
      </w:r>
      <w:r>
        <w:t xml:space="preserve"> and the environment.</w:t>
      </w:r>
    </w:p>
    <w:p w14:paraId="34115A06" w14:textId="357BC65D" w:rsidR="00B207BC" w:rsidRPr="008C2361" w:rsidRDefault="00361C71" w:rsidP="00D6601A">
      <w:pPr>
        <w:pStyle w:val="Heading1"/>
      </w:pPr>
      <w:r w:rsidRPr="008C2361">
        <w:t>8</w:t>
      </w:r>
      <w:r w:rsidR="00114DAA" w:rsidRPr="008C2361">
        <w:t>9060</w:t>
      </w:r>
      <w:r w:rsidR="00B207BC" w:rsidRPr="008C2361">
        <w:noBreakHyphen/>
        <w:t>02</w:t>
      </w:r>
      <w:r w:rsidR="00B207BC" w:rsidRPr="008C2361">
        <w:tab/>
      </w:r>
      <w:r w:rsidR="00DB2C16">
        <w:t xml:space="preserve">SITE OBSERVATION </w:t>
      </w:r>
      <w:r w:rsidR="00B207BC" w:rsidRPr="008C2361">
        <w:t>REQUIREMENTS</w:t>
      </w:r>
    </w:p>
    <w:p w14:paraId="648DE938" w14:textId="68759C0C" w:rsidR="0005500B" w:rsidRDefault="00552E35" w:rsidP="00D95928">
      <w:pPr>
        <w:pStyle w:val="BodyText"/>
      </w:pPr>
      <w:r w:rsidRPr="008C2361">
        <w:t xml:space="preserve">The </w:t>
      </w:r>
      <w:r w:rsidR="003063F9">
        <w:t>DOE/</w:t>
      </w:r>
      <w:r w:rsidRPr="008C2361">
        <w:t>LM is responsible for the long-term care and maintenance of sites that have been transferred to DOE</w:t>
      </w:r>
      <w:r w:rsidR="001C48CC">
        <w:t>/LM</w:t>
      </w:r>
      <w:r w:rsidRPr="008C2361">
        <w:t xml:space="preserve"> pursuant to Title I or Title II of </w:t>
      </w:r>
      <w:r w:rsidR="00884FF8" w:rsidRPr="008C2361">
        <w:t xml:space="preserve">the Uranium Mill Tailings Radiation Control Act </w:t>
      </w:r>
      <w:r w:rsidR="00346AE8">
        <w:t xml:space="preserve">of 1978 </w:t>
      </w:r>
      <w:r w:rsidR="00884FF8" w:rsidRPr="008C2361">
        <w:t>(UMTRCA)</w:t>
      </w:r>
      <w:r w:rsidR="002F1E7F" w:rsidRPr="008C2361">
        <w:t>. These sites</w:t>
      </w:r>
      <w:r w:rsidRPr="008C2361">
        <w:t xml:space="preserve"> are generally licensed pursuant to 10 CFR 40.27</w:t>
      </w:r>
      <w:r w:rsidR="001720BE">
        <w:t xml:space="preserve"> (Title I)</w:t>
      </w:r>
      <w:r w:rsidRPr="008C2361">
        <w:t xml:space="preserve"> or </w:t>
      </w:r>
      <w:r w:rsidR="001A149B">
        <w:t>§</w:t>
      </w:r>
      <w:r w:rsidRPr="008C2361">
        <w:t>40.28</w:t>
      </w:r>
      <w:r w:rsidR="001720BE">
        <w:t xml:space="preserve"> (Title II)</w:t>
      </w:r>
      <w:r w:rsidRPr="008C2361">
        <w:t xml:space="preserve">. </w:t>
      </w:r>
      <w:r w:rsidR="002A2F19" w:rsidRPr="008C2361">
        <w:t>Each year, DOE</w:t>
      </w:r>
      <w:r w:rsidR="002A2F19">
        <w:t>/LM</w:t>
      </w:r>
      <w:r w:rsidR="002A2F19" w:rsidRPr="008C2361">
        <w:t xml:space="preserve"> </w:t>
      </w:r>
      <w:r w:rsidR="006415C9">
        <w:t xml:space="preserve">or its contactor </w:t>
      </w:r>
      <w:r w:rsidR="002A2F19" w:rsidRPr="008C2361">
        <w:t>conducts inspections at all sites</w:t>
      </w:r>
      <w:r w:rsidR="002A2F19">
        <w:t xml:space="preserve"> under their management. </w:t>
      </w:r>
      <w:r w:rsidR="00F543AF">
        <w:t>NRC staff conducts observational site visits</w:t>
      </w:r>
      <w:r w:rsidR="00275FA7">
        <w:t xml:space="preserve"> at each site</w:t>
      </w:r>
      <w:r w:rsidR="00F543AF">
        <w:t xml:space="preserve"> in conjunction with DOE</w:t>
      </w:r>
      <w:r w:rsidR="00275FA7">
        <w:t>/LM</w:t>
      </w:r>
      <w:r w:rsidR="00F543AF">
        <w:t xml:space="preserve"> ins</w:t>
      </w:r>
      <w:r w:rsidR="00576083">
        <w:t xml:space="preserve">pections </w:t>
      </w:r>
      <w:r w:rsidR="00275FA7">
        <w:t>or other onsite activities</w:t>
      </w:r>
      <w:r w:rsidR="00576083">
        <w:t xml:space="preserve"> at an interval</w:t>
      </w:r>
      <w:r w:rsidR="00715E5C">
        <w:t xml:space="preserve"> not to exceed </w:t>
      </w:r>
      <w:r w:rsidR="00576083">
        <w:t>10 years after the initial inspection</w:t>
      </w:r>
      <w:r w:rsidR="004D7E10">
        <w:t xml:space="preserve">. The initial inspection is </w:t>
      </w:r>
      <w:r w:rsidR="00013646">
        <w:t xml:space="preserve">conducted </w:t>
      </w:r>
      <w:r w:rsidR="004D7E10">
        <w:t xml:space="preserve">within two years of </w:t>
      </w:r>
      <w:r w:rsidR="00576083">
        <w:t>site</w:t>
      </w:r>
      <w:r w:rsidR="00515859">
        <w:t xml:space="preserve"> transition</w:t>
      </w:r>
      <w:r w:rsidR="000D70F2">
        <w:t xml:space="preserve"> to DOE/LM</w:t>
      </w:r>
      <w:r w:rsidR="002A2F19" w:rsidRPr="008C2361">
        <w:t>.</w:t>
      </w:r>
      <w:bookmarkStart w:id="0" w:name="_Hlk99601890"/>
    </w:p>
    <w:bookmarkEnd w:id="0"/>
    <w:p w14:paraId="02859DD8" w14:textId="02F07665" w:rsidR="00D95928" w:rsidRDefault="009210D7" w:rsidP="0077692B">
      <w:pPr>
        <w:pStyle w:val="Heading2"/>
      </w:pPr>
      <w:r w:rsidRPr="008C2361">
        <w:t>02.01</w:t>
      </w:r>
      <w:r w:rsidRPr="008C2361">
        <w:tab/>
      </w:r>
      <w:r w:rsidR="00D222D0" w:rsidRPr="00D837B9">
        <w:rPr>
          <w:u w:val="single"/>
        </w:rPr>
        <w:t xml:space="preserve">Observation of </w:t>
      </w:r>
      <w:r w:rsidR="000A6E8C" w:rsidRPr="00D837B9">
        <w:rPr>
          <w:u w:val="single"/>
        </w:rPr>
        <w:t xml:space="preserve">Site </w:t>
      </w:r>
      <w:r w:rsidR="00D222D0" w:rsidRPr="00D837B9">
        <w:rPr>
          <w:u w:val="single"/>
        </w:rPr>
        <w:t>Activities (RM-01)</w:t>
      </w:r>
      <w:r w:rsidR="000C635F">
        <w:rPr>
          <w:u w:val="single"/>
        </w:rPr>
        <w:t>.</w:t>
      </w:r>
    </w:p>
    <w:p w14:paraId="56B88E2B" w14:textId="5DFAA1BC" w:rsidR="006D7374" w:rsidRDefault="00D97F68" w:rsidP="00D95928">
      <w:pPr>
        <w:pStyle w:val="BodyText3"/>
      </w:pPr>
      <w:r>
        <w:t>Verify that DOE</w:t>
      </w:r>
      <w:r w:rsidR="000D70F2">
        <w:t>/LM</w:t>
      </w:r>
      <w:r>
        <w:t xml:space="preserve"> and its contractor are</w:t>
      </w:r>
      <w:r w:rsidR="00AA2A39">
        <w:t xml:space="preserve"> implementing the </w:t>
      </w:r>
      <w:r w:rsidR="00405540">
        <w:t>long</w:t>
      </w:r>
      <w:r w:rsidR="004F7327">
        <w:t>-term</w:t>
      </w:r>
      <w:r w:rsidR="00405540">
        <w:t xml:space="preserve"> surveillance plan (</w:t>
      </w:r>
      <w:r w:rsidR="00AA2A39">
        <w:t>LTSP</w:t>
      </w:r>
      <w:r w:rsidR="00405540">
        <w:t>)</w:t>
      </w:r>
      <w:r w:rsidR="00AA2A39">
        <w:t xml:space="preserve"> in accordance with the requirements of 10 CFR 40.27 and 10 CFR 40.28.</w:t>
      </w:r>
    </w:p>
    <w:p w14:paraId="2DDA6011" w14:textId="731B871B" w:rsidR="00B45D03" w:rsidRDefault="003B68EE" w:rsidP="0077692B">
      <w:pPr>
        <w:pStyle w:val="Heading2"/>
      </w:pPr>
      <w:r w:rsidRPr="008C2361">
        <w:t>02.02</w:t>
      </w:r>
      <w:r w:rsidRPr="008C2361">
        <w:tab/>
      </w:r>
      <w:r w:rsidR="00293772">
        <w:rPr>
          <w:u w:val="single"/>
        </w:rPr>
        <w:t xml:space="preserve">Public Dose, </w:t>
      </w:r>
      <w:r w:rsidR="00075166">
        <w:rPr>
          <w:u w:val="single"/>
        </w:rPr>
        <w:t>Effluent</w:t>
      </w:r>
      <w:r w:rsidR="000F4E5B">
        <w:rPr>
          <w:u w:val="single"/>
        </w:rPr>
        <w:t xml:space="preserve"> Release</w:t>
      </w:r>
      <w:r w:rsidR="00075166">
        <w:rPr>
          <w:u w:val="single"/>
        </w:rPr>
        <w:t xml:space="preserve"> and Environmental Monitoring (RM-0</w:t>
      </w:r>
      <w:r w:rsidR="00275FA7">
        <w:rPr>
          <w:u w:val="single"/>
        </w:rPr>
        <w:t>2</w:t>
      </w:r>
      <w:r w:rsidR="00075166">
        <w:rPr>
          <w:u w:val="single"/>
        </w:rPr>
        <w:t>)</w:t>
      </w:r>
      <w:r w:rsidRPr="008C2361">
        <w:t>.</w:t>
      </w:r>
    </w:p>
    <w:p w14:paraId="72EA50C4" w14:textId="13124DA2" w:rsidR="000F4E5B" w:rsidRPr="008C2361" w:rsidRDefault="00107110" w:rsidP="00B45D03">
      <w:pPr>
        <w:pStyle w:val="BodyText3"/>
      </w:pPr>
      <w:r>
        <w:t>Verify that DOE</w:t>
      </w:r>
      <w:r w:rsidR="00275FA7">
        <w:t>/LM</w:t>
      </w:r>
      <w:r>
        <w:t xml:space="preserve"> posted the appropriate</w:t>
      </w:r>
      <w:r w:rsidR="004364F6">
        <w:t xml:space="preserve"> </w:t>
      </w:r>
      <w:r w:rsidR="00C10018">
        <w:t xml:space="preserve">boundary </w:t>
      </w:r>
      <w:r w:rsidR="004364F6">
        <w:t>notifications to the public</w:t>
      </w:r>
      <w:r>
        <w:t>, the postings are in good condition</w:t>
      </w:r>
      <w:r w:rsidR="008125C6">
        <w:t>,</w:t>
      </w:r>
      <w:r>
        <w:t xml:space="preserve"> and </w:t>
      </w:r>
      <w:r w:rsidR="008125C6">
        <w:t xml:space="preserve">the postings are </w:t>
      </w:r>
      <w:r>
        <w:t>appropriately placed</w:t>
      </w:r>
      <w:r w:rsidR="00DF32D9">
        <w:t>. Verify that</w:t>
      </w:r>
      <w:r w:rsidR="004364F6">
        <w:t xml:space="preserve"> environmental monitoring activities are conducted in accordance with the LTSP</w:t>
      </w:r>
      <w:r w:rsidR="00275FA7">
        <w:t xml:space="preserve"> or other NRC-accepted groundwater monitoring or corrective action programs</w:t>
      </w:r>
      <w:r w:rsidR="004364F6">
        <w:t>.</w:t>
      </w:r>
    </w:p>
    <w:p w14:paraId="4C5EF5E4" w14:textId="021B178A" w:rsidR="008160E2" w:rsidRDefault="00114DAA" w:rsidP="0077692B">
      <w:pPr>
        <w:pStyle w:val="Heading2"/>
      </w:pPr>
      <w:r w:rsidRPr="008C2361">
        <w:lastRenderedPageBreak/>
        <w:t>02.03</w:t>
      </w:r>
      <w:r w:rsidRPr="008C2361">
        <w:tab/>
      </w:r>
      <w:r w:rsidRPr="008C2361">
        <w:rPr>
          <w:u w:val="single"/>
        </w:rPr>
        <w:t>Follow</w:t>
      </w:r>
      <w:r w:rsidR="004F7327">
        <w:rPr>
          <w:u w:val="single"/>
        </w:rPr>
        <w:t>-</w:t>
      </w:r>
      <w:r w:rsidRPr="008C2361">
        <w:rPr>
          <w:u w:val="single"/>
        </w:rPr>
        <w:t>up of NRC-identified Issues</w:t>
      </w:r>
      <w:r w:rsidRPr="008C2361">
        <w:t>.</w:t>
      </w:r>
    </w:p>
    <w:p w14:paraId="50899341" w14:textId="6462BF01" w:rsidR="00114DAA" w:rsidRPr="008C2361" w:rsidRDefault="00114DAA" w:rsidP="008160E2">
      <w:pPr>
        <w:pStyle w:val="BodyText3"/>
      </w:pPr>
      <w:r w:rsidRPr="008C2361">
        <w:t>Evaluate any previously identified NRC issues, follow</w:t>
      </w:r>
      <w:r w:rsidR="00410BA7">
        <w:t>-</w:t>
      </w:r>
      <w:r w:rsidRPr="008C2361">
        <w:t>up items, or items not included</w:t>
      </w:r>
      <w:r w:rsidR="00275FA7">
        <w:t xml:space="preserve"> or identified during</w:t>
      </w:r>
      <w:r w:rsidRPr="008C2361">
        <w:t xml:space="preserve"> DOE</w:t>
      </w:r>
      <w:r w:rsidR="00275FA7">
        <w:t>/LM</w:t>
      </w:r>
      <w:r w:rsidRPr="008C2361">
        <w:t>’s inspections.</w:t>
      </w:r>
    </w:p>
    <w:p w14:paraId="7D61FF4C" w14:textId="04431312" w:rsidR="00B207BC" w:rsidRPr="008C2361" w:rsidRDefault="00361C71" w:rsidP="005A6805">
      <w:pPr>
        <w:pStyle w:val="Heading1"/>
      </w:pPr>
      <w:r w:rsidRPr="008C2361">
        <w:t>8</w:t>
      </w:r>
      <w:r w:rsidR="004863EC" w:rsidRPr="008C2361">
        <w:t>9060</w:t>
      </w:r>
      <w:r w:rsidR="00B207BC" w:rsidRPr="008C2361">
        <w:noBreakHyphen/>
        <w:t>0</w:t>
      </w:r>
      <w:r w:rsidR="005A6805">
        <w:t>3</w:t>
      </w:r>
      <w:r w:rsidR="00B207BC" w:rsidRPr="008C2361">
        <w:tab/>
        <w:t>INSPECTION GUIDANCE</w:t>
      </w:r>
    </w:p>
    <w:p w14:paraId="1D63DA03" w14:textId="3B467A35" w:rsidR="005E5079" w:rsidRPr="008C2361" w:rsidRDefault="00C215C0" w:rsidP="00713C3D">
      <w:pPr>
        <w:pStyle w:val="BodyText"/>
      </w:pPr>
      <w:r w:rsidRPr="008C2361">
        <w:t>The purpose of the observational site visit</w:t>
      </w:r>
      <w:r w:rsidR="00DF534E">
        <w:t>s</w:t>
      </w:r>
      <w:r w:rsidRPr="008C2361">
        <w:t xml:space="preserve"> is to ensure that DOE</w:t>
      </w:r>
      <w:r w:rsidR="0032030F">
        <w:t>/LM</w:t>
      </w:r>
      <w:r w:rsidRPr="008C2361">
        <w:t xml:space="preserve"> i</w:t>
      </w:r>
      <w:r w:rsidR="005E5079" w:rsidRPr="008C2361">
        <w:t>s</w:t>
      </w:r>
      <w:r w:rsidRPr="008C2361">
        <w:t xml:space="preserve"> </w:t>
      </w:r>
      <w:r w:rsidR="005E5079" w:rsidRPr="008C2361">
        <w:t>managing and maintaining the site</w:t>
      </w:r>
      <w:r w:rsidR="00DF534E">
        <w:t>s</w:t>
      </w:r>
      <w:r w:rsidR="005E5079" w:rsidRPr="008C2361">
        <w:t xml:space="preserve"> in accordance </w:t>
      </w:r>
      <w:r w:rsidR="00EB5891">
        <w:t xml:space="preserve">with </w:t>
      </w:r>
      <w:r w:rsidR="00CB0BA3">
        <w:t xml:space="preserve">the </w:t>
      </w:r>
      <w:r w:rsidR="005E5079" w:rsidRPr="008C2361">
        <w:t>general license requirements</w:t>
      </w:r>
      <w:r w:rsidR="006C18BD">
        <w:t xml:space="preserve"> of 10 CFR 40.27 and §40.28 </w:t>
      </w:r>
      <w:r w:rsidR="0056080E">
        <w:t>and commitments provided in</w:t>
      </w:r>
      <w:r w:rsidR="001A4DAC">
        <w:t xml:space="preserve"> the</w:t>
      </w:r>
      <w:r w:rsidR="0056080E">
        <w:t xml:space="preserve"> </w:t>
      </w:r>
      <w:r w:rsidR="00EE2EB1">
        <w:t xml:space="preserve">site-specific </w:t>
      </w:r>
      <w:r w:rsidR="0056080E">
        <w:t>LTSP</w:t>
      </w:r>
      <w:r w:rsidR="00752421">
        <w:t xml:space="preserve"> or any other NRC</w:t>
      </w:r>
      <w:r w:rsidR="002E3E64">
        <w:t>-</w:t>
      </w:r>
      <w:r w:rsidR="00752421">
        <w:t xml:space="preserve">accepted document like a groundwater monitoring plan or other groundwater compliance action </w:t>
      </w:r>
      <w:r w:rsidR="00EC193B">
        <w:t>plan</w:t>
      </w:r>
      <w:r w:rsidR="0056080E">
        <w:t xml:space="preserve">. </w:t>
      </w:r>
      <w:r w:rsidR="003A02D1" w:rsidRPr="008C2361">
        <w:t xml:space="preserve">The </w:t>
      </w:r>
      <w:r w:rsidR="001514E8">
        <w:t>NRC</w:t>
      </w:r>
      <w:r w:rsidR="00222C9E">
        <w:t xml:space="preserve"> </w:t>
      </w:r>
      <w:r w:rsidR="001514E8">
        <w:t>inspection staff</w:t>
      </w:r>
      <w:r w:rsidR="003A02D1" w:rsidRPr="008C2361">
        <w:t xml:space="preserve"> will conduct the site </w:t>
      </w:r>
      <w:r w:rsidR="007D1870">
        <w:t xml:space="preserve">observations </w:t>
      </w:r>
      <w:r w:rsidR="003A02D1" w:rsidRPr="008C2361">
        <w:t>using a risk-informed</w:t>
      </w:r>
      <w:r w:rsidR="007D1870">
        <w:t>, performance</w:t>
      </w:r>
      <w:r w:rsidR="00275FA7">
        <w:t>-</w:t>
      </w:r>
      <w:r w:rsidR="007D1870">
        <w:t>based</w:t>
      </w:r>
      <w:r w:rsidR="003A02D1" w:rsidRPr="008C2361">
        <w:t xml:space="preserve"> approach.</w:t>
      </w:r>
    </w:p>
    <w:p w14:paraId="1396F90A" w14:textId="0EA3CA06" w:rsidR="00126660" w:rsidDel="00D221D5" w:rsidRDefault="00126660" w:rsidP="00CB0BA3">
      <w:pPr>
        <w:pStyle w:val="BodyText"/>
      </w:pPr>
      <w:r w:rsidDel="00D221D5">
        <w:t>Specific details associated with each type of site observation is</w:t>
      </w:r>
      <w:r w:rsidR="00AE4D2A" w:rsidDel="00D221D5">
        <w:t xml:space="preserve"> captured in the modality appendix and associated checklists.</w:t>
      </w:r>
      <w:r w:rsidR="001F6B2D" w:rsidDel="00D221D5">
        <w:t xml:space="preserve"> In general, it is recommended that the </w:t>
      </w:r>
      <w:r w:rsidR="001F6B2D" w:rsidDel="001514E8">
        <w:t>inspector</w:t>
      </w:r>
      <w:r w:rsidR="001F6B2D" w:rsidDel="00D221D5">
        <w:t xml:space="preserve"> focus on the following risk modules for conduct of the site observation.</w:t>
      </w:r>
    </w:p>
    <w:p w14:paraId="664027B3" w14:textId="35A1C2B4" w:rsidR="003E0EE8" w:rsidRPr="005608F3" w:rsidRDefault="00F01D27" w:rsidP="0077692B">
      <w:pPr>
        <w:pStyle w:val="Heading2"/>
      </w:pPr>
      <w:r w:rsidRPr="008C2361">
        <w:t>03.01</w:t>
      </w:r>
      <w:r w:rsidRPr="008C2361">
        <w:tab/>
      </w:r>
      <w:r w:rsidR="00203EDF">
        <w:rPr>
          <w:u w:val="single"/>
        </w:rPr>
        <w:t>Observation of Site Activities</w:t>
      </w:r>
      <w:r w:rsidR="00FA5492">
        <w:rPr>
          <w:u w:val="single"/>
        </w:rPr>
        <w:t xml:space="preserve"> (RM-01)</w:t>
      </w:r>
      <w:r w:rsidR="005608F3">
        <w:t>.</w:t>
      </w:r>
    </w:p>
    <w:p w14:paraId="214D9E68" w14:textId="19CB22DD" w:rsidR="00B748DC" w:rsidRDefault="00AA46FF" w:rsidP="003E0EE8">
      <w:pPr>
        <w:pStyle w:val="BodyText3"/>
      </w:pPr>
      <w:r>
        <w:t xml:space="preserve">Review the </w:t>
      </w:r>
      <w:r w:rsidR="00A72D51">
        <w:t xml:space="preserve">licensing basis documents such as the </w:t>
      </w:r>
      <w:r>
        <w:t>LTSP</w:t>
      </w:r>
      <w:r w:rsidR="0056080E">
        <w:t xml:space="preserve"> and any stand-alone groundwater or corrective action program</w:t>
      </w:r>
      <w:r w:rsidR="003163E5">
        <w:t xml:space="preserve">. </w:t>
      </w:r>
      <w:r w:rsidR="00FE2F36">
        <w:t>Walkdown the site with DOE</w:t>
      </w:r>
      <w:r w:rsidR="0056080E">
        <w:t>/LM</w:t>
      </w:r>
      <w:r w:rsidR="00FE2F36">
        <w:t xml:space="preserve"> or contractor personnel and</w:t>
      </w:r>
      <w:r>
        <w:t xml:space="preserve"> make note of key elements related to the</w:t>
      </w:r>
      <w:r w:rsidR="00FE2F36">
        <w:t xml:space="preserve"> ongoing work,</w:t>
      </w:r>
      <w:r>
        <w:t xml:space="preserve"> maintenance</w:t>
      </w:r>
      <w:r w:rsidR="00EA064A">
        <w:t>,</w:t>
      </w:r>
      <w:r>
        <w:t xml:space="preserve"> surveillance</w:t>
      </w:r>
      <w:r w:rsidR="00EA064A">
        <w:t xml:space="preserve">; </w:t>
      </w:r>
      <w:r w:rsidR="00A30130">
        <w:t xml:space="preserve">and </w:t>
      </w:r>
      <w:r w:rsidR="00275FA7">
        <w:t xml:space="preserve">future </w:t>
      </w:r>
      <w:r w:rsidR="00EA064A">
        <w:t xml:space="preserve">work planned </w:t>
      </w:r>
      <w:r w:rsidR="000A4FB3">
        <w:t>at</w:t>
      </w:r>
      <w:r>
        <w:t xml:space="preserve"> the site. </w:t>
      </w:r>
      <w:r w:rsidR="0056080E">
        <w:t>D</w:t>
      </w:r>
      <w:r w:rsidR="000A4FB3">
        <w:t>iscuss the licensing basis documents with DOE</w:t>
      </w:r>
      <w:r w:rsidR="00275FA7">
        <w:t>/LM</w:t>
      </w:r>
      <w:r w:rsidR="000A4FB3">
        <w:t xml:space="preserve"> and contractor staff to identify any issues or potential changes to the licensing basis documents. </w:t>
      </w:r>
      <w:r w:rsidR="0056080E">
        <w:t xml:space="preserve">Observe the site features or </w:t>
      </w:r>
      <w:r w:rsidR="00153F09">
        <w:t xml:space="preserve">activities </w:t>
      </w:r>
      <w:r w:rsidR="00EB5891">
        <w:t xml:space="preserve">that </w:t>
      </w:r>
      <w:r w:rsidR="00153F09">
        <w:t>are most risk significant.</w:t>
      </w:r>
    </w:p>
    <w:p w14:paraId="5CC8F324" w14:textId="6CFAF9D7" w:rsidR="00AA2A39" w:rsidRPr="008C2361" w:rsidRDefault="0056080E" w:rsidP="00713C3D">
      <w:pPr>
        <w:pStyle w:val="BodyText3"/>
      </w:pPr>
      <w:r>
        <w:t>Using a risk-informed, performance-based approach, v</w:t>
      </w:r>
      <w:r w:rsidR="00E33A81">
        <w:t>erify that DOE</w:t>
      </w:r>
      <w:r w:rsidR="00275FA7">
        <w:t>/LM</w:t>
      </w:r>
      <w:r w:rsidR="00E33A81">
        <w:t xml:space="preserve"> and </w:t>
      </w:r>
      <w:r w:rsidR="000E2425">
        <w:t>its</w:t>
      </w:r>
      <w:r w:rsidR="00E33A81">
        <w:t xml:space="preserve"> contractors are </w:t>
      </w:r>
      <w:r w:rsidR="00D727A8">
        <w:t>performing work</w:t>
      </w:r>
      <w:r w:rsidR="00AA2A39" w:rsidRPr="008C2361">
        <w:t xml:space="preserve"> in accordance with the provisions of the LTSP</w:t>
      </w:r>
      <w:r w:rsidR="00D727A8">
        <w:t xml:space="preserve"> </w:t>
      </w:r>
      <w:r w:rsidR="00203EDF">
        <w:t>including</w:t>
      </w:r>
      <w:r w:rsidR="00E33A81">
        <w:t>:</w:t>
      </w:r>
    </w:p>
    <w:p w14:paraId="2424A16B" w14:textId="2FF0E849" w:rsidR="00AA2A39" w:rsidRPr="008C2361" w:rsidRDefault="0056080E" w:rsidP="005C2F6C">
      <w:pPr>
        <w:pStyle w:val="ListBullet3"/>
      </w:pPr>
      <w:r>
        <w:t>Notifying</w:t>
      </w:r>
      <w:r w:rsidR="00AA2A39" w:rsidRPr="008C2361">
        <w:t xml:space="preserve"> the NRC of any changes to the LTSP</w:t>
      </w:r>
    </w:p>
    <w:p w14:paraId="2C514A95" w14:textId="480BF476" w:rsidR="00AA2A39" w:rsidRPr="008C2361" w:rsidRDefault="00AA2A39" w:rsidP="005C2F6C">
      <w:pPr>
        <w:pStyle w:val="ListBullet3"/>
      </w:pPr>
      <w:r>
        <w:t>Granting</w:t>
      </w:r>
      <w:r w:rsidRPr="008C2361">
        <w:t xml:space="preserve"> permanent right-of-entry to NRC representatives for the purpose of periodic site </w:t>
      </w:r>
      <w:r w:rsidR="00BD59F9">
        <w:t>observations</w:t>
      </w:r>
    </w:p>
    <w:p w14:paraId="45A6FF42" w14:textId="0DAE38B3" w:rsidR="00AA2A39" w:rsidRDefault="00AA2A39" w:rsidP="005C2F6C">
      <w:pPr>
        <w:pStyle w:val="ListBullet3"/>
      </w:pPr>
      <w:r w:rsidRPr="008C2361">
        <w:t>Notify</w:t>
      </w:r>
      <w:r>
        <w:t>ing</w:t>
      </w:r>
      <w:r w:rsidRPr="008C2361">
        <w:t xml:space="preserve"> the NRC prior to undertaking any significant construction, actions, or repairs related to the site, even if the action is required by a State or another Federal agency</w:t>
      </w:r>
    </w:p>
    <w:p w14:paraId="329B6B9B" w14:textId="1C68C6F7" w:rsidR="00AA2A39" w:rsidRPr="008C2361" w:rsidRDefault="0056080E" w:rsidP="005C2F6C">
      <w:pPr>
        <w:pStyle w:val="ListBullet3"/>
      </w:pPr>
      <w:r>
        <w:t>Touring</w:t>
      </w:r>
      <w:r w:rsidR="00AA2A39">
        <w:t xml:space="preserve"> the site with the DOE</w:t>
      </w:r>
      <w:r>
        <w:t>/LM</w:t>
      </w:r>
      <w:r w:rsidR="00AA2A39">
        <w:t xml:space="preserve"> representatives and their contractors </w:t>
      </w:r>
      <w:r w:rsidR="00D753D0">
        <w:t>to assess</w:t>
      </w:r>
      <w:r w:rsidR="00AA2A39">
        <w:t xml:space="preserve"> site condition</w:t>
      </w:r>
      <w:r w:rsidR="00D753D0">
        <w:t>s</w:t>
      </w:r>
      <w:r w:rsidR="00AA2A39">
        <w:t xml:space="preserve"> and </w:t>
      </w:r>
      <w:r w:rsidR="00D753D0">
        <w:t xml:space="preserve">identify </w:t>
      </w:r>
      <w:r w:rsidR="00AA2A39">
        <w:t>issues that require attention or issues that may require attention in the future</w:t>
      </w:r>
      <w:r w:rsidR="00E51103">
        <w:t>; d</w:t>
      </w:r>
      <w:r w:rsidR="007A79F4">
        <w:t>iscuss the issues and concerns identified with the DOE</w:t>
      </w:r>
      <w:r w:rsidR="000015AA">
        <w:t>/LM</w:t>
      </w:r>
      <w:r w:rsidR="007A79F4">
        <w:t xml:space="preserve"> representative</w:t>
      </w:r>
    </w:p>
    <w:p w14:paraId="33252B92" w14:textId="2105496F" w:rsidR="00E642FB" w:rsidRDefault="00F01D27" w:rsidP="0077692B">
      <w:pPr>
        <w:pStyle w:val="Heading2"/>
      </w:pPr>
      <w:r w:rsidRPr="008C2361">
        <w:t>03.02</w:t>
      </w:r>
      <w:r w:rsidRPr="008C2361">
        <w:tab/>
      </w:r>
      <w:r w:rsidR="000B2764">
        <w:rPr>
          <w:u w:val="single"/>
        </w:rPr>
        <w:t>Public Dose, Effluent Release and Environmental Protection</w:t>
      </w:r>
      <w:r w:rsidR="00FA5492">
        <w:rPr>
          <w:u w:val="single"/>
        </w:rPr>
        <w:t xml:space="preserve"> (RM-0</w:t>
      </w:r>
      <w:r w:rsidR="00275FA7">
        <w:rPr>
          <w:u w:val="single"/>
        </w:rPr>
        <w:t>2</w:t>
      </w:r>
      <w:r w:rsidR="00FA5492">
        <w:rPr>
          <w:u w:val="single"/>
        </w:rPr>
        <w:t>)</w:t>
      </w:r>
      <w:r w:rsidR="00B225EE">
        <w:t>.</w:t>
      </w:r>
    </w:p>
    <w:p w14:paraId="633F7526" w14:textId="62DEF64C" w:rsidR="00D31F9C" w:rsidRDefault="00FB4285" w:rsidP="00E642FB">
      <w:pPr>
        <w:pStyle w:val="BodyText3"/>
      </w:pPr>
      <w:r>
        <w:t xml:space="preserve">If sampling will be </w:t>
      </w:r>
      <w:r w:rsidR="00592D49">
        <w:t>conducted</w:t>
      </w:r>
      <w:r>
        <w:t xml:space="preserve"> by DOE</w:t>
      </w:r>
      <w:r w:rsidR="000015AA">
        <w:t>/LM</w:t>
      </w:r>
      <w:r>
        <w:t xml:space="preserve"> and its contractors during the site observation visit, discuss with </w:t>
      </w:r>
      <w:r w:rsidR="008153E4">
        <w:t xml:space="preserve">NRC </w:t>
      </w:r>
      <w:r w:rsidR="00B72A00">
        <w:t xml:space="preserve">program </w:t>
      </w:r>
      <w:r>
        <w:t xml:space="preserve">management </w:t>
      </w:r>
      <w:r w:rsidR="008153E4">
        <w:t xml:space="preserve">prior to the trip, </w:t>
      </w:r>
      <w:r>
        <w:t xml:space="preserve">the need to </w:t>
      </w:r>
      <w:r w:rsidR="00267504">
        <w:t xml:space="preserve">request DOE/LM collect </w:t>
      </w:r>
      <w:r w:rsidR="00164510">
        <w:t xml:space="preserve">a </w:t>
      </w:r>
      <w:r w:rsidR="00267504">
        <w:t xml:space="preserve">composite </w:t>
      </w:r>
      <w:r w:rsidR="00164510">
        <w:t xml:space="preserve">sample volume </w:t>
      </w:r>
      <w:r w:rsidR="002819FB">
        <w:t xml:space="preserve">that is large enough </w:t>
      </w:r>
      <w:r w:rsidR="00164510">
        <w:t xml:space="preserve">that </w:t>
      </w:r>
      <w:r w:rsidR="002819FB">
        <w:t xml:space="preserve">it </w:t>
      </w:r>
      <w:r w:rsidR="00164510">
        <w:t>can be split between DOE/LM and NRC</w:t>
      </w:r>
      <w:r w:rsidR="008644F5">
        <w:t>,</w:t>
      </w:r>
      <w:r w:rsidR="003E7CF2">
        <w:t xml:space="preserve"> </w:t>
      </w:r>
      <w:r>
        <w:t xml:space="preserve">or </w:t>
      </w:r>
      <w:r w:rsidR="00592D49">
        <w:t xml:space="preserve">to </w:t>
      </w:r>
      <w:r>
        <w:t xml:space="preserve">observe the sampling event. Verify that the samples </w:t>
      </w:r>
      <w:r>
        <w:lastRenderedPageBreak/>
        <w:t>are collected in an acceptable valid manner</w:t>
      </w:r>
      <w:r w:rsidR="00592D49">
        <w:t xml:space="preserve"> in accordance with DOE/LM-approved procedures </w:t>
      </w:r>
      <w:r>
        <w:t>and care is taken to avoid cross contamination.</w:t>
      </w:r>
    </w:p>
    <w:p w14:paraId="08E09977" w14:textId="1E9BACAF" w:rsidR="00D31F9C" w:rsidRDefault="00D31F9C" w:rsidP="00E642FB">
      <w:pPr>
        <w:pStyle w:val="BodyText3"/>
      </w:pPr>
      <w:r w:rsidRPr="008C2361">
        <w:t>Verify that DOE</w:t>
      </w:r>
      <w:r w:rsidR="000015AA">
        <w:t>/LM</w:t>
      </w:r>
      <w:r w:rsidRPr="008C2361">
        <w:t xml:space="preserve"> </w:t>
      </w:r>
      <w:r>
        <w:t>and</w:t>
      </w:r>
      <w:r w:rsidRPr="008C2361">
        <w:t xml:space="preserve"> its contractor perform</w:t>
      </w:r>
      <w:r w:rsidR="00E80F67">
        <w:t>:</w:t>
      </w:r>
    </w:p>
    <w:p w14:paraId="2B6C13BE" w14:textId="553C7EB4" w:rsidR="00D31F9C" w:rsidRDefault="00E80F67" w:rsidP="00E642FB">
      <w:pPr>
        <w:pStyle w:val="ListBullet3"/>
      </w:pPr>
      <w:r>
        <w:t>G</w:t>
      </w:r>
      <w:r w:rsidR="00D31F9C" w:rsidRPr="008C2361">
        <w:t>round</w:t>
      </w:r>
      <w:r w:rsidR="00E769D6">
        <w:t>water</w:t>
      </w:r>
      <w:r w:rsidR="00D31F9C" w:rsidRPr="008C2361">
        <w:t xml:space="preserve"> and surface water sampling </w:t>
      </w:r>
      <w:r w:rsidR="00D31F9C">
        <w:t xml:space="preserve">as described in </w:t>
      </w:r>
      <w:r w:rsidR="00D31F9C" w:rsidRPr="008C2361">
        <w:t>the instructions provided in the LTSP</w:t>
      </w:r>
      <w:r w:rsidR="00160040">
        <w:t xml:space="preserve">, </w:t>
      </w:r>
      <w:r w:rsidR="00773670">
        <w:t xml:space="preserve">or any </w:t>
      </w:r>
      <w:r w:rsidR="00D31F9C" w:rsidRPr="008C2361">
        <w:t>NRC-accepted sampling plan for th</w:t>
      </w:r>
      <w:r w:rsidR="00D31F9C">
        <w:t>e</w:t>
      </w:r>
      <w:r w:rsidR="00D31F9C" w:rsidRPr="008C2361">
        <w:t xml:space="preserve"> site</w:t>
      </w:r>
    </w:p>
    <w:p w14:paraId="6C3E2BA0" w14:textId="0CD5A406" w:rsidR="00D31F9C" w:rsidRDefault="00D31F9C" w:rsidP="00E642FB">
      <w:pPr>
        <w:pStyle w:val="ListBullet3"/>
      </w:pPr>
      <w:r w:rsidRPr="008C2361">
        <w:t xml:space="preserve">Verify that the sampling results are compared to the acceptance criteria, if any, and </w:t>
      </w:r>
      <w:r>
        <w:t>the results are r</w:t>
      </w:r>
      <w:r w:rsidRPr="008C2361">
        <w:t xml:space="preserve">eported to the NRC as required. In consultation with the NRC’s program office </w:t>
      </w:r>
      <w:r>
        <w:t xml:space="preserve">when deemed necessary, </w:t>
      </w:r>
      <w:r w:rsidRPr="008C2361">
        <w:t>collect independent or split samples for analysis and comparison to DOE</w:t>
      </w:r>
      <w:r w:rsidR="000015AA">
        <w:t>/LM</w:t>
      </w:r>
      <w:r w:rsidRPr="008C2361">
        <w:t>’s results</w:t>
      </w:r>
    </w:p>
    <w:p w14:paraId="281C7D88" w14:textId="21826453" w:rsidR="00D31F9C" w:rsidRDefault="00D31F9C" w:rsidP="00E642FB">
      <w:pPr>
        <w:pStyle w:val="ListBullet3"/>
      </w:pPr>
      <w:r>
        <w:t>Ensure that DOE</w:t>
      </w:r>
      <w:r w:rsidR="000015AA">
        <w:t>/LM</w:t>
      </w:r>
      <w:r>
        <w:t xml:space="preserve"> and its contractor are implementing </w:t>
      </w:r>
      <w:r w:rsidRPr="008C2361">
        <w:t xml:space="preserve">monitoring, maintenance, </w:t>
      </w:r>
      <w:r w:rsidR="004754C8">
        <w:t>security</w:t>
      </w:r>
      <w:r w:rsidR="00275FA7">
        <w:t>,</w:t>
      </w:r>
      <w:r w:rsidR="004754C8">
        <w:t xml:space="preserve"> </w:t>
      </w:r>
      <w:r w:rsidRPr="008C2361">
        <w:t>and emergency measures as necessary to protect public health and safety</w:t>
      </w:r>
      <w:r w:rsidR="00AA0B93">
        <w:t xml:space="preserve"> and prevent unauthorized access</w:t>
      </w:r>
    </w:p>
    <w:p w14:paraId="68088D2A" w14:textId="4EA15A93" w:rsidR="00D31F9C" w:rsidRDefault="00D31F9C" w:rsidP="00E642FB">
      <w:pPr>
        <w:pStyle w:val="ListBullet3"/>
      </w:pPr>
      <w:r>
        <w:t>Verify the placement of environmental dosimetry along the fence line</w:t>
      </w:r>
      <w:r w:rsidR="00AA0B93">
        <w:t xml:space="preserve"> or any other location</w:t>
      </w:r>
      <w:r w:rsidR="00592D49">
        <w:t xml:space="preserve"> as</w:t>
      </w:r>
      <w:r w:rsidR="00AA0B93">
        <w:t xml:space="preserve"> identified in the applicable documents</w:t>
      </w:r>
    </w:p>
    <w:p w14:paraId="0CD73328" w14:textId="1F1C93C5" w:rsidR="005450E9" w:rsidRDefault="005450E9" w:rsidP="00E642FB">
      <w:pPr>
        <w:pStyle w:val="ListBullet3"/>
      </w:pPr>
      <w:r>
        <w:t>Make note of and verify condition/operability of any air sampling equipment onsite</w:t>
      </w:r>
      <w:r w:rsidR="00FF4789">
        <w:t xml:space="preserve"> if applicable</w:t>
      </w:r>
    </w:p>
    <w:p w14:paraId="2B1C7E64" w14:textId="265DA24B" w:rsidR="00D31F9C" w:rsidRDefault="00D31F9C" w:rsidP="00E642FB">
      <w:pPr>
        <w:pStyle w:val="ListBullet3"/>
      </w:pPr>
      <w:r>
        <w:t>Conduct independent of side</w:t>
      </w:r>
      <w:r w:rsidR="00275FA7">
        <w:t>-</w:t>
      </w:r>
      <w:r>
        <w:t>by</w:t>
      </w:r>
      <w:r w:rsidR="00275FA7">
        <w:t>-</w:t>
      </w:r>
      <w:r>
        <w:t xml:space="preserve">side </w:t>
      </w:r>
      <w:r w:rsidR="00FF4789">
        <w:t xml:space="preserve">radiological </w:t>
      </w:r>
      <w:r>
        <w:t>surveys onsite</w:t>
      </w:r>
      <w:r w:rsidR="00FF4789">
        <w:t xml:space="preserve"> as necessary</w:t>
      </w:r>
    </w:p>
    <w:p w14:paraId="7F299F03" w14:textId="382B4713" w:rsidR="00D31F9C" w:rsidRDefault="00D31F9C" w:rsidP="00E642FB">
      <w:pPr>
        <w:pStyle w:val="ListBullet3"/>
      </w:pPr>
      <w:r>
        <w:t xml:space="preserve">Verify the </w:t>
      </w:r>
      <w:r w:rsidR="00A14E8C">
        <w:t>postings such as those</w:t>
      </w:r>
      <w:r>
        <w:t xml:space="preserve"> notifying public</w:t>
      </w:r>
      <w:r w:rsidR="00A14E8C">
        <w:t xml:space="preserve"> or site workers</w:t>
      </w:r>
      <w:r>
        <w:t xml:space="preserve"> of the presence of radioactive material are in good condition</w:t>
      </w:r>
    </w:p>
    <w:p w14:paraId="7AC62A60" w14:textId="6F527E0A" w:rsidR="00D31F9C" w:rsidRDefault="00D31F9C" w:rsidP="00E642FB">
      <w:pPr>
        <w:pStyle w:val="ListBullet3"/>
      </w:pPr>
      <w:r>
        <w:t>Verify the condition of the sampling and monitoring wells</w:t>
      </w:r>
      <w:r w:rsidR="00D74A4D">
        <w:t xml:space="preserve"> as appropriate</w:t>
      </w:r>
    </w:p>
    <w:p w14:paraId="4D3F4BD8" w14:textId="4ABA332D" w:rsidR="00F01D27" w:rsidRDefault="00D31F9C" w:rsidP="00E642FB">
      <w:pPr>
        <w:pStyle w:val="ListBullet3"/>
      </w:pPr>
      <w:r>
        <w:t>Verify the site monument</w:t>
      </w:r>
      <w:r w:rsidR="00592D49">
        <w:t xml:space="preserve">(s) are </w:t>
      </w:r>
      <w:r>
        <w:t>in good condition</w:t>
      </w:r>
    </w:p>
    <w:p w14:paraId="7F391505" w14:textId="644A34C4" w:rsidR="00A565FA" w:rsidRDefault="00A565FA" w:rsidP="00E642FB">
      <w:pPr>
        <w:pStyle w:val="ListBullet3"/>
      </w:pPr>
      <w:r>
        <w:t xml:space="preserve">Verify the condition of the fence surrounding the site and make note </w:t>
      </w:r>
      <w:r w:rsidR="004A3152">
        <w:t>of</w:t>
      </w:r>
      <w:r>
        <w:t xml:space="preserve"> areas where the fence is </w:t>
      </w:r>
      <w:r w:rsidR="00E51103">
        <w:t>damaged,</w:t>
      </w:r>
      <w:r>
        <w:t xml:space="preserve"> or debris </w:t>
      </w:r>
      <w:r w:rsidR="004A3152">
        <w:t>has</w:t>
      </w:r>
      <w:r>
        <w:t xml:space="preserve"> built up along the fence line</w:t>
      </w:r>
    </w:p>
    <w:p w14:paraId="51E42CBB" w14:textId="0DD720DE" w:rsidR="00D74A4D" w:rsidRDefault="00D74A4D" w:rsidP="00E642FB">
      <w:pPr>
        <w:pStyle w:val="ListBullet3"/>
      </w:pPr>
      <w:r>
        <w:t>Identify and discuss</w:t>
      </w:r>
      <w:r w:rsidR="00D32AF8">
        <w:t xml:space="preserve"> signs of weather</w:t>
      </w:r>
      <w:r w:rsidR="00FC68D3">
        <w:t xml:space="preserve"> or other natural</w:t>
      </w:r>
      <w:r w:rsidR="009A493E">
        <w:t xml:space="preserve"> systems</w:t>
      </w:r>
      <w:r w:rsidR="00D32AF8">
        <w:t xml:space="preserve"> impact on</w:t>
      </w:r>
      <w:r w:rsidR="009A493E">
        <w:t xml:space="preserve"> </w:t>
      </w:r>
      <w:r w:rsidR="00D32AF8">
        <w:t>site</w:t>
      </w:r>
      <w:r w:rsidR="009A493E">
        <w:t xml:space="preserve"> conditions as applicable</w:t>
      </w:r>
      <w:r w:rsidR="00D32AF8">
        <w:t xml:space="preserve"> (such as </w:t>
      </w:r>
      <w:r w:rsidR="00FC68D3">
        <w:t xml:space="preserve">signs of animal intrusion or </w:t>
      </w:r>
      <w:r w:rsidR="00D32AF8">
        <w:t>rilling around mill tailings piles</w:t>
      </w:r>
      <w:r w:rsidR="00E82EEB">
        <w:t>)</w:t>
      </w:r>
    </w:p>
    <w:p w14:paraId="67D65262" w14:textId="7B022B7B" w:rsidR="00E642FB" w:rsidRDefault="00F01D27" w:rsidP="0077692B">
      <w:pPr>
        <w:pStyle w:val="Heading2"/>
      </w:pPr>
      <w:r w:rsidRPr="008C2361">
        <w:t>03.03</w:t>
      </w:r>
      <w:r w:rsidRPr="008C2361">
        <w:tab/>
      </w:r>
      <w:r w:rsidRPr="008C2361">
        <w:rPr>
          <w:u w:val="single"/>
        </w:rPr>
        <w:t>Follow</w:t>
      </w:r>
      <w:r w:rsidR="004F7327">
        <w:rPr>
          <w:u w:val="single"/>
        </w:rPr>
        <w:t>-</w:t>
      </w:r>
      <w:r w:rsidRPr="008C2361">
        <w:rPr>
          <w:u w:val="single"/>
        </w:rPr>
        <w:t>up of NRC-Identified Issues</w:t>
      </w:r>
      <w:r w:rsidR="00B225EE">
        <w:t>.</w:t>
      </w:r>
    </w:p>
    <w:p w14:paraId="554FE000" w14:textId="1D4AFB75" w:rsidR="00BD7E9C" w:rsidRPr="008C2361" w:rsidRDefault="00213143" w:rsidP="00E642FB">
      <w:pPr>
        <w:pStyle w:val="BodyText3"/>
      </w:pPr>
      <w:r>
        <w:t xml:space="preserve">Review previously identified </w:t>
      </w:r>
      <w:r w:rsidR="00BD7E9C" w:rsidRPr="008C2361">
        <w:t>focus areas (e.g., identified issues, follow</w:t>
      </w:r>
      <w:r w:rsidR="004F7327">
        <w:t>-</w:t>
      </w:r>
      <w:r w:rsidR="00BD7E9C" w:rsidRPr="008C2361">
        <w:t>up items) based on site-specific circumstances.</w:t>
      </w:r>
    </w:p>
    <w:p w14:paraId="7F74B5A6" w14:textId="650B4264" w:rsidR="00B207BC" w:rsidRPr="008C2361" w:rsidRDefault="00361C71" w:rsidP="005A6805">
      <w:pPr>
        <w:pStyle w:val="Heading1"/>
      </w:pPr>
      <w:r w:rsidRPr="008C2361">
        <w:t>8</w:t>
      </w:r>
      <w:r w:rsidR="004863EC" w:rsidRPr="008C2361">
        <w:t>9060</w:t>
      </w:r>
      <w:r w:rsidR="00B207BC" w:rsidRPr="008C2361">
        <w:noBreakHyphen/>
        <w:t>04</w:t>
      </w:r>
      <w:r w:rsidR="00B207BC" w:rsidRPr="008C2361">
        <w:tab/>
        <w:t>RESOURCE ESTIMATE</w:t>
      </w:r>
    </w:p>
    <w:p w14:paraId="5D26B841" w14:textId="30BBC8A1" w:rsidR="00B207BC" w:rsidRPr="008C2361" w:rsidRDefault="00B207BC" w:rsidP="00686F3D">
      <w:pPr>
        <w:pStyle w:val="BodyText"/>
      </w:pPr>
      <w:r w:rsidRPr="008C2361">
        <w:t xml:space="preserve">An inspection performed using this </w:t>
      </w:r>
      <w:r w:rsidR="002F273B">
        <w:t>I</w:t>
      </w:r>
      <w:r w:rsidRPr="008C2361">
        <w:t xml:space="preserve">nspection </w:t>
      </w:r>
      <w:r w:rsidR="002F273B">
        <w:t>P</w:t>
      </w:r>
      <w:r w:rsidRPr="008C2361">
        <w:t xml:space="preserve">rocedure is estimated to require </w:t>
      </w:r>
      <w:r w:rsidR="004863EC" w:rsidRPr="008C2361">
        <w:t>8</w:t>
      </w:r>
      <w:r w:rsidR="00742042" w:rsidRPr="008C2361">
        <w:t>-</w:t>
      </w:r>
      <w:r w:rsidRPr="008C2361">
        <w:t xml:space="preserve">16 hours of </w:t>
      </w:r>
      <w:r w:rsidR="001514E8">
        <w:t>NRC inspection staff</w:t>
      </w:r>
      <w:r w:rsidRPr="008C2361">
        <w:t xml:space="preserve"> resources. This estimate is only for the direct inspection effort and does not include </w:t>
      </w:r>
      <w:r w:rsidR="00592D49">
        <w:t xml:space="preserve">inspection-related travel, </w:t>
      </w:r>
      <w:r w:rsidRPr="008C2361">
        <w:t>preparation for</w:t>
      </w:r>
      <w:r w:rsidR="00303B41">
        <w:t>,</w:t>
      </w:r>
      <w:r w:rsidRPr="008C2361">
        <w:t xml:space="preserve"> and documentation of the inspection.</w:t>
      </w:r>
    </w:p>
    <w:p w14:paraId="1544E69F" w14:textId="5E0537DF" w:rsidR="004015F7" w:rsidRPr="008C2361" w:rsidRDefault="00361C71" w:rsidP="005A6805">
      <w:pPr>
        <w:pStyle w:val="Heading1"/>
      </w:pPr>
      <w:r w:rsidRPr="008C2361">
        <w:lastRenderedPageBreak/>
        <w:t>8</w:t>
      </w:r>
      <w:r w:rsidR="004863EC" w:rsidRPr="008C2361">
        <w:t>9060</w:t>
      </w:r>
      <w:r w:rsidR="00F875D7" w:rsidRPr="008C2361">
        <w:t>-05</w:t>
      </w:r>
      <w:r w:rsidR="00F875D7" w:rsidRPr="008C2361">
        <w:tab/>
      </w:r>
      <w:r w:rsidR="004015F7" w:rsidRPr="008C2361">
        <w:t>PROCEDURE COMPLETION</w:t>
      </w:r>
    </w:p>
    <w:p w14:paraId="31776C15" w14:textId="72DA85C8" w:rsidR="00B207BC" w:rsidRPr="008C2361" w:rsidRDefault="004015F7" w:rsidP="00686F3D">
      <w:pPr>
        <w:pStyle w:val="BodyText"/>
      </w:pPr>
      <w:r w:rsidRPr="008C2361">
        <w:t xml:space="preserve">This </w:t>
      </w:r>
      <w:r w:rsidR="00DE353F">
        <w:t>Inspection Procedure (</w:t>
      </w:r>
      <w:r w:rsidRPr="008C2361">
        <w:t>IP</w:t>
      </w:r>
      <w:r w:rsidR="00DE353F">
        <w:t>)</w:t>
      </w:r>
      <w:r w:rsidRPr="008C2361">
        <w:t xml:space="preserve"> is complete when the inspection staff observe the activities, interview site staff, and review records as needed to satisfy the objectives of this IP. This IP should be completed as needed </w:t>
      </w:r>
      <w:r w:rsidR="00E2305B">
        <w:t xml:space="preserve">as described in the annual </w:t>
      </w:r>
      <w:r w:rsidR="00244BF8">
        <w:t>master inspection plan (MIP)</w:t>
      </w:r>
      <w:r w:rsidRPr="008C2361">
        <w:t>.</w:t>
      </w:r>
    </w:p>
    <w:p w14:paraId="630F15DF" w14:textId="4CBC10E2" w:rsidR="00B207BC" w:rsidRPr="008C2361" w:rsidRDefault="00361C71" w:rsidP="005A6805">
      <w:pPr>
        <w:pStyle w:val="Heading1"/>
      </w:pPr>
      <w:r w:rsidRPr="008C2361">
        <w:t>8</w:t>
      </w:r>
      <w:r w:rsidR="004863EC" w:rsidRPr="008C2361">
        <w:t>9060</w:t>
      </w:r>
      <w:r w:rsidR="00BA4962" w:rsidRPr="008C2361">
        <w:t>-06</w:t>
      </w:r>
      <w:r w:rsidR="00B207BC" w:rsidRPr="008C2361">
        <w:tab/>
        <w:t>REFERENCES</w:t>
      </w:r>
    </w:p>
    <w:p w14:paraId="355A0CA8" w14:textId="05A7FE95" w:rsidR="00E2305B" w:rsidRDefault="00E2305B" w:rsidP="00686F3D">
      <w:pPr>
        <w:pStyle w:val="BodyText2"/>
      </w:pPr>
      <w:r>
        <w:t>IMC 2602, “</w:t>
      </w:r>
      <w:r w:rsidRPr="00E2305B">
        <w:t>D</w:t>
      </w:r>
      <w:r>
        <w:t>ecommissioning Fuel Cycle, Uranium Recovery, and Materials Inspection Program”</w:t>
      </w:r>
    </w:p>
    <w:p w14:paraId="382802BF" w14:textId="5AA45037" w:rsidR="00B207BC" w:rsidRPr="008C2361" w:rsidRDefault="008B78E8" w:rsidP="00686F3D">
      <w:pPr>
        <w:pStyle w:val="BodyText2"/>
      </w:pPr>
      <w:r w:rsidRPr="008C2361">
        <w:t>NRC Memorandum, “D</w:t>
      </w:r>
      <w:r w:rsidR="00231A1A" w:rsidRPr="008C2361">
        <w:t>ivision of Waste Management and Environmental Protection Actions to Address Recommendation 2 of the Office of the Inspector General Audit of the Uranium Recovery Decommissioning Program” (ML12213A418</w:t>
      </w:r>
      <w:r w:rsidR="00F17670" w:rsidRPr="008C2361">
        <w:t>, non-publicly available)</w:t>
      </w:r>
    </w:p>
    <w:p w14:paraId="42692E6C" w14:textId="33ADB191" w:rsidR="00F17670" w:rsidRDefault="00F17670" w:rsidP="00686F3D">
      <w:pPr>
        <w:pStyle w:val="BodyText2"/>
      </w:pPr>
      <w:r w:rsidRPr="008C2361">
        <w:t>NRC Memorandum, “Inspection Frequency for U.S. Department of Energy Observational Site Visits” (ML19137A005, non-publicly available)</w:t>
      </w:r>
    </w:p>
    <w:p w14:paraId="71FE2F07" w14:textId="734F842B" w:rsidR="00111855" w:rsidRPr="008C2361" w:rsidRDefault="00B207BC" w:rsidP="00686F3D">
      <w:pPr>
        <w:pStyle w:val="END"/>
      </w:pPr>
      <w:r w:rsidRPr="008C2361">
        <w:t>END</w:t>
      </w:r>
    </w:p>
    <w:p w14:paraId="0873FD96" w14:textId="0FC4C494" w:rsidR="000B5440" w:rsidRDefault="005A5787" w:rsidP="005A5787">
      <w:pPr>
        <w:pStyle w:val="BodyText"/>
      </w:pPr>
      <w:r>
        <w:t>APPENDICES</w:t>
      </w:r>
    </w:p>
    <w:p w14:paraId="1FA839B6" w14:textId="71E2B98A" w:rsidR="00CF6F30" w:rsidRPr="008C2361" w:rsidRDefault="00CF6F30" w:rsidP="005A5787">
      <w:pPr>
        <w:pStyle w:val="BodyText3"/>
        <w:rPr>
          <w:color w:val="000000"/>
        </w:rPr>
      </w:pPr>
      <w:r>
        <w:t>Appendix A: DOE Observational Site Visit Overview</w:t>
      </w:r>
      <w:r w:rsidR="00DD385C">
        <w:t xml:space="preserve"> and inspection checklist</w:t>
      </w:r>
      <w:r w:rsidR="004F5589">
        <w:t xml:space="preserve"> – UMTRCA Sites</w:t>
      </w:r>
      <w:r w:rsidR="00DD385C">
        <w:t xml:space="preserve"> </w:t>
      </w:r>
      <w:r w:rsidR="005A5787">
        <w:br/>
      </w:r>
      <w:r w:rsidR="00DD385C">
        <w:rPr>
          <w:color w:val="000000"/>
        </w:rPr>
        <w:t xml:space="preserve">Appendix </w:t>
      </w:r>
      <w:r w:rsidR="008067AD">
        <w:rPr>
          <w:color w:val="000000"/>
        </w:rPr>
        <w:t>B</w:t>
      </w:r>
      <w:r w:rsidR="00DD385C">
        <w:rPr>
          <w:color w:val="000000"/>
        </w:rPr>
        <w:t xml:space="preserve">: </w:t>
      </w:r>
      <w:r w:rsidRPr="008C2361">
        <w:rPr>
          <w:color w:val="000000"/>
        </w:rPr>
        <w:t>Sample Cover Memorandum to Docket File</w:t>
      </w:r>
      <w:r w:rsidR="005A5787">
        <w:rPr>
          <w:color w:val="000000"/>
        </w:rPr>
        <w:br/>
      </w:r>
      <w:r w:rsidRPr="008C2361">
        <w:rPr>
          <w:color w:val="000000"/>
        </w:rPr>
        <w:t xml:space="preserve">Appendix </w:t>
      </w:r>
      <w:r w:rsidR="008067AD">
        <w:rPr>
          <w:color w:val="000000"/>
        </w:rPr>
        <w:t>C</w:t>
      </w:r>
      <w:r w:rsidRPr="008C2361">
        <w:rPr>
          <w:color w:val="000000"/>
        </w:rPr>
        <w:t>: Sample Trip Report Template</w:t>
      </w:r>
    </w:p>
    <w:p w14:paraId="48D06801" w14:textId="4EB63E4E" w:rsidR="003D6C83" w:rsidRDefault="00F76898" w:rsidP="003D6C83">
      <w:pPr>
        <w:pStyle w:val="BodyText"/>
      </w:pPr>
      <w:r>
        <w:t>ATTACHMENTS</w:t>
      </w:r>
    </w:p>
    <w:p w14:paraId="3DE099A0" w14:textId="3B7313EE" w:rsidR="00A76B6C" w:rsidRDefault="003B4828" w:rsidP="00F76898">
      <w:pPr>
        <w:pStyle w:val="BodyText3"/>
      </w:pPr>
      <w:r w:rsidRPr="008C2361">
        <w:t>Attachment 1: Revision History for IP 89060</w:t>
      </w:r>
    </w:p>
    <w:p w14:paraId="1CEFE59E" w14:textId="77777777" w:rsidR="000B5440" w:rsidRDefault="000B5440" w:rsidP="008067AD">
      <w:pPr>
        <w:widowControl/>
        <w:tabs>
          <w:tab w:val="left" w:pos="2160"/>
          <w:tab w:val="center" w:pos="5040"/>
          <w:tab w:val="right" w:pos="9360"/>
        </w:tabs>
        <w:rPr>
          <w:color w:val="000000"/>
        </w:rPr>
        <w:sectPr w:rsidR="000B5440" w:rsidSect="0093412C">
          <w:footerReference w:type="even" r:id="rId8"/>
          <w:footerReference w:type="default" r:id="rId9"/>
          <w:pgSz w:w="12240" w:h="15840"/>
          <w:pgMar w:top="1440" w:right="1440" w:bottom="1440" w:left="1440" w:header="720" w:footer="720" w:gutter="0"/>
          <w:pgNumType w:start="1"/>
          <w:cols w:space="720"/>
          <w:noEndnote/>
          <w:docGrid w:linePitch="326"/>
        </w:sectPr>
      </w:pPr>
    </w:p>
    <w:p w14:paraId="57EC8BF1" w14:textId="5A8C110F" w:rsidR="005503EE" w:rsidRPr="00A76B6C" w:rsidRDefault="00313420" w:rsidP="00327819">
      <w:pPr>
        <w:pStyle w:val="Attachmenttitle"/>
      </w:pPr>
      <w:r>
        <w:lastRenderedPageBreak/>
        <w:t>Appendix A</w:t>
      </w:r>
      <w:r w:rsidR="00327819">
        <w:t xml:space="preserve">: </w:t>
      </w:r>
      <w:r w:rsidR="005503EE">
        <w:t xml:space="preserve">Department of Energy Observational </w:t>
      </w:r>
      <w:r w:rsidR="00327819">
        <w:br/>
      </w:r>
      <w:r w:rsidR="005503EE">
        <w:t xml:space="preserve">Site Visit </w:t>
      </w:r>
      <w:r w:rsidR="0072566F">
        <w:t xml:space="preserve">Program </w:t>
      </w:r>
      <w:r w:rsidR="005503EE">
        <w:t>Overview</w:t>
      </w:r>
      <w:r w:rsidR="00B92485">
        <w:t xml:space="preserve"> – UMTRCA Sites</w:t>
      </w:r>
    </w:p>
    <w:p w14:paraId="52B85A09" w14:textId="78ADE375" w:rsidR="003F3C84" w:rsidRPr="008C2361" w:rsidRDefault="00275FA7" w:rsidP="002F02E9">
      <w:pPr>
        <w:pStyle w:val="BodyText"/>
      </w:pPr>
      <w:bookmarkStart w:id="1" w:name="_Hlk93676159"/>
      <w:r>
        <w:t>The</w:t>
      </w:r>
      <w:r w:rsidR="003F3C84" w:rsidRPr="008C2361">
        <w:t xml:space="preserve"> UMTRCA program includes Title I and II sites in </w:t>
      </w:r>
      <w:r>
        <w:t>NRC</w:t>
      </w:r>
      <w:r w:rsidR="003F3C84" w:rsidRPr="008C2361">
        <w:t xml:space="preserve"> Regions I and IV. The number of sites will increase as ongoing site reclamations are completed at existing </w:t>
      </w:r>
      <w:r>
        <w:t>privately owned sites</w:t>
      </w:r>
      <w:r w:rsidR="003F3C84" w:rsidRPr="008C2361">
        <w:t xml:space="preserve"> licensed by the NRC or Agreement States. All but one of the UMTRCA Title I disposal sites are </w:t>
      </w:r>
      <w:r w:rsidR="003F3C84">
        <w:t xml:space="preserve">currently </w:t>
      </w:r>
      <w:r w:rsidR="003F3C84" w:rsidRPr="008C2361">
        <w:t xml:space="preserve">maintained under </w:t>
      </w:r>
      <w:r w:rsidR="003F3C84">
        <w:t xml:space="preserve">the </w:t>
      </w:r>
      <w:r w:rsidR="003F3C84" w:rsidRPr="008C2361">
        <w:t>general license</w:t>
      </w:r>
      <w:r w:rsidR="003F3C84">
        <w:t xml:space="preserve"> requirements provided in 10 CFR 40.27</w:t>
      </w:r>
      <w:r w:rsidR="003F3C84" w:rsidRPr="008C2361">
        <w:t>. A portion of the cell at the Grand Junction, Colorado, Disposal Site remains open and is operated by DOE</w:t>
      </w:r>
      <w:r>
        <w:t>/LM</w:t>
      </w:r>
      <w:r w:rsidR="003F3C84" w:rsidRPr="008C2361">
        <w:t xml:space="preserve"> to receive additional low-level radioactive waste materials from various sources. For this site, the annual</w:t>
      </w:r>
      <w:r w:rsidR="004B4FA6">
        <w:t xml:space="preserve"> </w:t>
      </w:r>
      <w:r w:rsidR="004F431A">
        <w:t>LTSP</w:t>
      </w:r>
      <w:r w:rsidR="003F3C84" w:rsidRPr="008C2361">
        <w:t xml:space="preserve"> inspection requirements apply only to the closed and completed portion of the Grand Junction disposal cell and the surrounding site.</w:t>
      </w:r>
      <w:r w:rsidR="003F3C84">
        <w:t xml:space="preserve"> The remainder of the sites to be transferred to the long-term custodian (DOE</w:t>
      </w:r>
      <w:r w:rsidR="00541E7C">
        <w:t>/</w:t>
      </w:r>
      <w:r w:rsidR="001A3268">
        <w:t>LM</w:t>
      </w:r>
      <w:r w:rsidR="003F3C84">
        <w:t>) are Title II sites that will be managed under 10 CFR 40.28.</w:t>
      </w:r>
    </w:p>
    <w:p w14:paraId="5B74B886" w14:textId="060D547C" w:rsidR="00AA0B6B" w:rsidRDefault="00874C13" w:rsidP="00AA0B6B">
      <w:pPr>
        <w:pStyle w:val="Heading2"/>
      </w:pPr>
      <w:bookmarkStart w:id="2" w:name="_Hlk100065593"/>
      <w:r>
        <w:t>A.1</w:t>
      </w:r>
      <w:r w:rsidR="00AA0B6B">
        <w:tab/>
      </w:r>
      <w:r w:rsidR="003F3C84" w:rsidRPr="00934152">
        <w:rPr>
          <w:u w:val="single"/>
        </w:rPr>
        <w:t>Scheduling of Observational Site Visits</w:t>
      </w:r>
    </w:p>
    <w:p w14:paraId="3DFF14B7" w14:textId="609D6F06" w:rsidR="003F3C84" w:rsidRPr="008C2361" w:rsidRDefault="003F3C84" w:rsidP="00FB6134">
      <w:pPr>
        <w:pStyle w:val="BodyText3"/>
      </w:pPr>
      <w:r w:rsidRPr="008C2361">
        <w:t>In accordance with the guidance provided in two non-publicly available NRC Memorandums dated 2012 and 2019 (Agencywide Documents Access and Management System [ADAMS] accession numbers ML12213A418 and ML19137A005), the Regions are required to conduct observational site visits at each site at least once every 10 years using a graded approach. The NRC recognizes that in some cases, observational site visits may need to occur more frequently at sites where performance issues are identified, and that the frequency of the visits would likely change over time as issues are identified and resolved.</w:t>
      </w:r>
    </w:p>
    <w:bookmarkEnd w:id="2"/>
    <w:p w14:paraId="5D79E559" w14:textId="12B929E0" w:rsidR="003F3C84" w:rsidRPr="008C2361" w:rsidRDefault="003F3C84" w:rsidP="00FB6134">
      <w:pPr>
        <w:pStyle w:val="BodyText3"/>
      </w:pPr>
      <w:r w:rsidRPr="008C2361">
        <w:t>The DOE</w:t>
      </w:r>
      <w:r w:rsidR="00D7168C">
        <w:t>/LM</w:t>
      </w:r>
      <w:r w:rsidRPr="008C2361">
        <w:t xml:space="preserve"> or its contractor conducts two types of oversight activities at UMTRCA sites under DOE</w:t>
      </w:r>
      <w:r w:rsidR="00D7168C">
        <w:t>/LM</w:t>
      </w:r>
      <w:r w:rsidRPr="008C2361">
        <w:t>’s long-term care and maintenance program. DOE</w:t>
      </w:r>
      <w:r w:rsidR="00D7168C">
        <w:t>/LM</w:t>
      </w:r>
      <w:r w:rsidRPr="008C2361">
        <w:t xml:space="preserve"> identifies these activities as either “sampling” or “inspections.” DOE</w:t>
      </w:r>
      <w:r w:rsidR="00D7168C">
        <w:t>/LM</w:t>
      </w:r>
      <w:r w:rsidRPr="008C2361">
        <w:t xml:space="preserve">’s current contractor provides NRC </w:t>
      </w:r>
      <w:r>
        <w:t xml:space="preserve">staff </w:t>
      </w:r>
      <w:r w:rsidRPr="008C2361">
        <w:t>with</w:t>
      </w:r>
      <w:r w:rsidR="003A2185">
        <w:t xml:space="preserve"> an</w:t>
      </w:r>
      <w:r w:rsidRPr="008C2361">
        <w:t xml:space="preserve"> updated inspection/sampling schedule on a monthly basis. The contractor also developed guidance entitled, “Sampling and Analysis Plan for U.S. Department of Energy Office of Legacy Management Sites.” In addition, DOE</w:t>
      </w:r>
      <w:r w:rsidR="00C600D4">
        <w:t>/LM</w:t>
      </w:r>
      <w:r w:rsidRPr="008C2361">
        <w:t xml:space="preserve"> has developed, “Guidance for Implementing Long-Term Surveillance Plans for UMTRCA Title I and Title II Disposal Sites,” for use by DOE/LM project managers and inspectors. These guidance documents establish the sampling/inspection program for sites licensed pursuant to 10 CFR 40.27 and </w:t>
      </w:r>
      <w:r w:rsidR="0056080E">
        <w:t>§</w:t>
      </w:r>
      <w:r w:rsidRPr="008C2361">
        <w:t>40.28. These DOE</w:t>
      </w:r>
      <w:r w:rsidR="00C600D4">
        <w:t>/LM</w:t>
      </w:r>
      <w:r w:rsidRPr="008C2361">
        <w:t xml:space="preserve"> documents are available from DOE</w:t>
      </w:r>
      <w:r w:rsidR="006E19E0">
        <w:t>/LM</w:t>
      </w:r>
      <w:r w:rsidRPr="008C2361">
        <w:t xml:space="preserve"> </w:t>
      </w:r>
      <w:r>
        <w:t xml:space="preserve">staff </w:t>
      </w:r>
      <w:r w:rsidRPr="008C2361">
        <w:t xml:space="preserve">or can be found at </w:t>
      </w:r>
      <w:hyperlink r:id="rId10" w:history="1">
        <w:r w:rsidRPr="008C2361">
          <w:rPr>
            <w:rStyle w:val="Hyperlink"/>
          </w:rPr>
          <w:t>http://www.lm.doe.gov</w:t>
        </w:r>
      </w:hyperlink>
      <w:r w:rsidRPr="008C2361">
        <w:t>.</w:t>
      </w:r>
    </w:p>
    <w:p w14:paraId="179BC2B5" w14:textId="6488310B" w:rsidR="003F3C84" w:rsidRDefault="003F3C84" w:rsidP="00FB6134">
      <w:pPr>
        <w:pStyle w:val="BodyText3"/>
      </w:pPr>
      <w:r w:rsidRPr="008C2361">
        <w:t xml:space="preserve">Regions with Title I and II sites within their geographic domain should develop and maintain a </w:t>
      </w:r>
      <w:r w:rsidR="00244BF8">
        <w:t>MIP</w:t>
      </w:r>
      <w:r w:rsidRPr="008C2361">
        <w:t xml:space="preserve"> or equivalent to manage the</w:t>
      </w:r>
      <w:r>
        <w:t>se</w:t>
      </w:r>
      <w:r w:rsidRPr="008C2361">
        <w:t xml:space="preserve"> observational site visits. For any given year, the planned observational site visits should include a combination of DOE</w:t>
      </w:r>
      <w:r w:rsidR="006E19E0">
        <w:t>/LM</w:t>
      </w:r>
      <w:r w:rsidRPr="008C2361">
        <w:t xml:space="preserve"> inspections and sampling events.</w:t>
      </w:r>
    </w:p>
    <w:p w14:paraId="281C99D5" w14:textId="39C52281" w:rsidR="003F3C84" w:rsidRPr="008C2361" w:rsidRDefault="003F3C84" w:rsidP="00FB6134">
      <w:pPr>
        <w:pStyle w:val="BodyText3"/>
      </w:pPr>
      <w:r>
        <w:t>The DOE</w:t>
      </w:r>
      <w:r w:rsidR="00711BC0">
        <w:t>/LM</w:t>
      </w:r>
      <w:r>
        <w:t xml:space="preserve"> maintains a list of sites and planned turnover dates for the Title II sites currently licensed by the NRC and Agreement States. The list is provided in DOE’s </w:t>
      </w:r>
      <w:r w:rsidRPr="00AF76EA">
        <w:t>Legacy Management Site Management Guide (</w:t>
      </w:r>
      <w:r>
        <w:t xml:space="preserve">also called the </w:t>
      </w:r>
      <w:r w:rsidRPr="00AF76EA">
        <w:t>Blue Book)</w:t>
      </w:r>
      <w:r>
        <w:t>. This document is updated annually and is easily located on DOE</w:t>
      </w:r>
      <w:r w:rsidR="00711BC0">
        <w:t>/LM</w:t>
      </w:r>
      <w:r>
        <w:t xml:space="preserve">’s web page. The </w:t>
      </w:r>
      <w:r w:rsidR="0037016B">
        <w:t>r</w:t>
      </w:r>
      <w:r>
        <w:t>egional staff should review this guide at least once per year, to review the list of sites that will be turning over to DOE</w:t>
      </w:r>
      <w:r w:rsidR="00F70657">
        <w:t>/LM</w:t>
      </w:r>
      <w:r>
        <w:t xml:space="preserve"> and managed under the general license requirements provided in 10 CFR 40.27 and </w:t>
      </w:r>
      <w:r w:rsidR="0056080E">
        <w:t>§</w:t>
      </w:r>
      <w:r>
        <w:t>40.28. The MIP should be updated as needed to schedule and conduct these new site inspections into the future.</w:t>
      </w:r>
    </w:p>
    <w:p w14:paraId="5CE6E2BA" w14:textId="57CE5573" w:rsidR="003F3C84" w:rsidRDefault="003F3C84" w:rsidP="00FB6134">
      <w:pPr>
        <w:pStyle w:val="BodyText3"/>
      </w:pPr>
      <w:r>
        <w:lastRenderedPageBreak/>
        <w:t>On occasion, the associated NRC project manager for a Title I or Title II site may visit a site as part of their regular duties. This site visit may count as an observational site visit, if the project manager verifies compliance with LTSP, general license requirements, other DOE</w:t>
      </w:r>
      <w:r w:rsidR="00F70657">
        <w:t>/LM</w:t>
      </w:r>
      <w:r>
        <w:t xml:space="preserve"> commitments, and provides a memorandum to </w:t>
      </w:r>
      <w:r w:rsidR="001C6E0D">
        <w:t xml:space="preserve">the </w:t>
      </w:r>
      <w:r>
        <w:t>docket file documenting th</w:t>
      </w:r>
      <w:r w:rsidR="001C6E0D">
        <w:t>e</w:t>
      </w:r>
      <w:r>
        <w:t xml:space="preserve"> site visit.</w:t>
      </w:r>
    </w:p>
    <w:p w14:paraId="7C468388" w14:textId="3BB36386" w:rsidR="00FB6134" w:rsidRDefault="00F2512A" w:rsidP="00FB6134">
      <w:pPr>
        <w:pStyle w:val="Heading2"/>
      </w:pPr>
      <w:r>
        <w:t>A.2</w:t>
      </w:r>
      <w:r w:rsidR="002C4643">
        <w:tab/>
      </w:r>
      <w:r w:rsidR="003F3C84" w:rsidRPr="008C2361">
        <w:rPr>
          <w:u w:val="single"/>
        </w:rPr>
        <w:t>Identification of Sites with Performance Issues</w:t>
      </w:r>
    </w:p>
    <w:p w14:paraId="0CDA82A4" w14:textId="71B173AB" w:rsidR="003F3C84" w:rsidRPr="008C2361" w:rsidRDefault="003F3C84" w:rsidP="00150A22">
      <w:pPr>
        <w:pStyle w:val="BodyText3"/>
      </w:pPr>
      <w:r w:rsidRPr="008C2361">
        <w:t xml:space="preserve">Some sites may experience </w:t>
      </w:r>
      <w:r>
        <w:t>p</w:t>
      </w:r>
      <w:r w:rsidRPr="008C2361">
        <w:t xml:space="preserve">erformance issues. </w:t>
      </w:r>
      <w:r>
        <w:t>The two most common performance issues involve the tailings cover and groundwater</w:t>
      </w:r>
      <w:r w:rsidR="00BA7F5A">
        <w:t xml:space="preserve"> </w:t>
      </w:r>
      <w:r w:rsidR="00A0318B">
        <w:t>contamination exceeding limits or moving off-site</w:t>
      </w:r>
      <w:r>
        <w:t xml:space="preserve">. </w:t>
      </w:r>
      <w:r w:rsidRPr="008C2361">
        <w:t xml:space="preserve">Factors that </w:t>
      </w:r>
      <w:r>
        <w:t xml:space="preserve">should be </w:t>
      </w:r>
      <w:r w:rsidRPr="008C2361">
        <w:t xml:space="preserve">used to determine the frequency and schedule for the </w:t>
      </w:r>
      <w:r>
        <w:t xml:space="preserve">observational site </w:t>
      </w:r>
      <w:r w:rsidRPr="008C2361">
        <w:t>visits include, but are not limited to:</w:t>
      </w:r>
    </w:p>
    <w:p w14:paraId="6973F352" w14:textId="77777777" w:rsidR="003F3C84" w:rsidRPr="008C2361" w:rsidRDefault="003F3C84" w:rsidP="00150A22">
      <w:pPr>
        <w:pStyle w:val="ListBullet3"/>
      </w:pPr>
      <w:r w:rsidRPr="008C2361">
        <w:t>Evidence of tailings impoundment degradation such as rills, slumping, or rock cover degradation</w:t>
      </w:r>
    </w:p>
    <w:p w14:paraId="204A9198" w14:textId="77777777" w:rsidR="003F3C84" w:rsidRPr="008C2361" w:rsidRDefault="003F3C84" w:rsidP="00150A22">
      <w:pPr>
        <w:pStyle w:val="ListBullet3"/>
      </w:pPr>
      <w:r w:rsidRPr="008C2361">
        <w:t>Evidence of human or animal intrusion</w:t>
      </w:r>
    </w:p>
    <w:p w14:paraId="67C030E9" w14:textId="14927299" w:rsidR="003F3C84" w:rsidRPr="008C2361" w:rsidRDefault="00546E51" w:rsidP="00150A22">
      <w:pPr>
        <w:pStyle w:val="ListBullet3"/>
      </w:pPr>
      <w:r>
        <w:t>Limit</w:t>
      </w:r>
      <w:r w:rsidR="003F3C84" w:rsidRPr="008C2361">
        <w:t xml:space="preserve"> exceedances or groundwater contamination m</w:t>
      </w:r>
      <w:r w:rsidR="00C32ABB">
        <w:t>igration</w:t>
      </w:r>
      <w:r w:rsidR="003F3C84" w:rsidRPr="008C2361">
        <w:t xml:space="preserve"> towards the site boundary</w:t>
      </w:r>
    </w:p>
    <w:p w14:paraId="5321396E" w14:textId="77777777" w:rsidR="003F3C84" w:rsidRPr="008C2361" w:rsidRDefault="003F3C84" w:rsidP="00150A22">
      <w:pPr>
        <w:pStyle w:val="ListBullet3"/>
      </w:pPr>
      <w:r w:rsidRPr="008C2361">
        <w:t>Airborne radioactivity leaving the site</w:t>
      </w:r>
    </w:p>
    <w:p w14:paraId="3CA5022F" w14:textId="77777777" w:rsidR="003F3C84" w:rsidRPr="008C2361" w:rsidRDefault="003F3C84" w:rsidP="00150A22">
      <w:pPr>
        <w:pStyle w:val="ListBullet3"/>
      </w:pPr>
      <w:r w:rsidRPr="008C2361">
        <w:t>Encroaching human inhabitation</w:t>
      </w:r>
    </w:p>
    <w:p w14:paraId="21519B05" w14:textId="77777777" w:rsidR="003F3C84" w:rsidRPr="008C2361" w:rsidRDefault="003F3C84" w:rsidP="00150A22">
      <w:pPr>
        <w:pStyle w:val="ListBullet3"/>
      </w:pPr>
      <w:r w:rsidRPr="008C2361">
        <w:t>Ongoing groundwater remediation</w:t>
      </w:r>
    </w:p>
    <w:p w14:paraId="52B4CF67" w14:textId="77777777" w:rsidR="003F3C84" w:rsidRPr="008C2361" w:rsidRDefault="003F3C84" w:rsidP="00150A22">
      <w:pPr>
        <w:pStyle w:val="ListBullet3"/>
      </w:pPr>
      <w:r w:rsidRPr="008C2361">
        <w:t>Stakeholder or public interest</w:t>
      </w:r>
    </w:p>
    <w:p w14:paraId="0849DBA1" w14:textId="6C0F683D" w:rsidR="003F3C84" w:rsidRPr="008C2361" w:rsidRDefault="003F3C84" w:rsidP="00150A22">
      <w:pPr>
        <w:pStyle w:val="BodyText3"/>
      </w:pPr>
      <w:r w:rsidRPr="008C2361">
        <w:t xml:space="preserve">Sites that experience any of the above, or other </w:t>
      </w:r>
      <w:r w:rsidR="00553AD4">
        <w:t xml:space="preserve">issues </w:t>
      </w:r>
      <w:r w:rsidRPr="008C2361">
        <w:t>not specifically listed above, should be factored into the Regions</w:t>
      </w:r>
      <w:r>
        <w:t>’</w:t>
      </w:r>
      <w:r w:rsidRPr="008C2361">
        <w:t xml:space="preserve"> decision to </w:t>
      </w:r>
      <w:proofErr w:type="gramStart"/>
      <w:r>
        <w:t>schedule</w:t>
      </w:r>
      <w:proofErr w:type="gramEnd"/>
      <w:r>
        <w:t xml:space="preserve"> and </w:t>
      </w:r>
      <w:r w:rsidRPr="008C2361">
        <w:t>conduct observational site visits.</w:t>
      </w:r>
    </w:p>
    <w:p w14:paraId="4631F349" w14:textId="79AD46A4" w:rsidR="00FB6134" w:rsidRDefault="00F2512A" w:rsidP="00FB6134">
      <w:pPr>
        <w:pStyle w:val="Heading2"/>
      </w:pPr>
      <w:r w:rsidRPr="00635961">
        <w:t>A.3</w:t>
      </w:r>
      <w:r w:rsidR="002C4643">
        <w:tab/>
      </w:r>
      <w:r w:rsidR="003F3C84" w:rsidRPr="00EB69DE">
        <w:rPr>
          <w:u w:val="single"/>
        </w:rPr>
        <w:t>Preparation for Observational Site Visit</w:t>
      </w:r>
    </w:p>
    <w:p w14:paraId="5EE65480" w14:textId="3FAF4A7A" w:rsidR="003F3C84" w:rsidRPr="008C2361" w:rsidRDefault="003F3C84" w:rsidP="00150A22">
      <w:pPr>
        <w:pStyle w:val="BodyText3"/>
      </w:pPr>
      <w:r w:rsidRPr="008C2361">
        <w:t xml:space="preserve">Prior to conducting the site visit, the </w:t>
      </w:r>
      <w:r w:rsidR="001514E8">
        <w:t>NRC inspection staff</w:t>
      </w:r>
      <w:r w:rsidRPr="008C2361">
        <w:t xml:space="preserve"> should obtain and review the following documents from the associated docket file or from DOE</w:t>
      </w:r>
      <w:r w:rsidR="004D0BA4">
        <w:t>/LM</w:t>
      </w:r>
      <w:r w:rsidRPr="008C2361">
        <w:t>’s web page:</w:t>
      </w:r>
    </w:p>
    <w:p w14:paraId="757D4C99" w14:textId="77777777" w:rsidR="003F3C84" w:rsidRPr="008C2361" w:rsidRDefault="003F3C84" w:rsidP="00150A22">
      <w:pPr>
        <w:pStyle w:val="ListBullet3"/>
      </w:pPr>
      <w:r w:rsidRPr="008C2361">
        <w:t>Site-specific LTSP</w:t>
      </w:r>
    </w:p>
    <w:p w14:paraId="62F07819" w14:textId="41FC0387" w:rsidR="003F3C84" w:rsidRPr="008C2361" w:rsidRDefault="003F3C84" w:rsidP="00150A22">
      <w:pPr>
        <w:pStyle w:val="ListBullet3"/>
      </w:pPr>
      <w:r>
        <w:t>Most recent a</w:t>
      </w:r>
      <w:r w:rsidRPr="008C2361">
        <w:t>nnual site inspection report issued by DOE</w:t>
      </w:r>
      <w:r w:rsidR="0076032C">
        <w:t>/LM</w:t>
      </w:r>
    </w:p>
    <w:p w14:paraId="3E3C544A" w14:textId="7C202DFA" w:rsidR="003F3C84" w:rsidRPr="008C2361" w:rsidRDefault="003F3C84" w:rsidP="00150A22">
      <w:pPr>
        <w:pStyle w:val="ListBullet3"/>
      </w:pPr>
      <w:r w:rsidRPr="008C2361">
        <w:t>Groundwater sampling results issued by DOE</w:t>
      </w:r>
      <w:r w:rsidR="0076032C">
        <w:t>/LM</w:t>
      </w:r>
      <w:r w:rsidRPr="008C2361">
        <w:t xml:space="preserve"> or its contractor since the last NRC site visit if groundwater </w:t>
      </w:r>
      <w:r w:rsidR="00F15176">
        <w:t>was</w:t>
      </w:r>
      <w:r w:rsidRPr="008C2361">
        <w:t xml:space="preserve"> sampled</w:t>
      </w:r>
      <w:r w:rsidR="00F15176">
        <w:t xml:space="preserve"> or </w:t>
      </w:r>
      <w:r w:rsidR="005669B7">
        <w:t>is planned to be sampled</w:t>
      </w:r>
    </w:p>
    <w:p w14:paraId="2B7A625E" w14:textId="42C8FEC4" w:rsidR="003F3C84" w:rsidRPr="008C2361" w:rsidRDefault="003F3C84" w:rsidP="00150A22">
      <w:pPr>
        <w:pStyle w:val="ListBullet3"/>
      </w:pPr>
      <w:r w:rsidRPr="008C2361">
        <w:t xml:space="preserve">Groundwater sampling </w:t>
      </w:r>
      <w:r w:rsidR="0056080E" w:rsidRPr="008C2361">
        <w:t>procedures if</w:t>
      </w:r>
      <w:r w:rsidRPr="008C2361">
        <w:t xml:space="preserve"> the </w:t>
      </w:r>
      <w:r w:rsidR="001514E8">
        <w:t>NRC inspection staff</w:t>
      </w:r>
      <w:r w:rsidRPr="008C2361">
        <w:t xml:space="preserve"> </w:t>
      </w:r>
      <w:r>
        <w:t>plans to</w:t>
      </w:r>
      <w:r w:rsidRPr="008C2361">
        <w:t xml:space="preserve"> observe DOE or its contractor collecting groundwater samples</w:t>
      </w:r>
    </w:p>
    <w:p w14:paraId="111C6E91" w14:textId="77777777" w:rsidR="003F3C84" w:rsidRPr="008C2361" w:rsidRDefault="003F3C84" w:rsidP="00150A22">
      <w:pPr>
        <w:pStyle w:val="ListBullet3"/>
      </w:pPr>
      <w:r w:rsidRPr="008C2361">
        <w:t>Any recent reports or letters involving site maintenance, onsite follow-up activities, emergency measures, environmental monitoring, or proposed changes to the LTSP</w:t>
      </w:r>
    </w:p>
    <w:p w14:paraId="0ACA6FEB" w14:textId="42CE7068" w:rsidR="003F3C84" w:rsidRPr="008C2361" w:rsidRDefault="003F3C84" w:rsidP="00150A22">
      <w:pPr>
        <w:pStyle w:val="ListBullet3"/>
      </w:pPr>
      <w:r w:rsidRPr="008C2361">
        <w:t>Most recent NRC observational site visit report, if available</w:t>
      </w:r>
    </w:p>
    <w:p w14:paraId="1334498A" w14:textId="04BB2C83" w:rsidR="003F3C84" w:rsidRPr="008C2361" w:rsidRDefault="003F3C84" w:rsidP="00150A22">
      <w:pPr>
        <w:pStyle w:val="ListBullet3"/>
      </w:pPr>
      <w:r w:rsidRPr="008C2361">
        <w:lastRenderedPageBreak/>
        <w:t>Draft checklist to be used by DOE</w:t>
      </w:r>
      <w:r w:rsidR="006D12FD">
        <w:t>/LM</w:t>
      </w:r>
      <w:r w:rsidRPr="008C2361">
        <w:t xml:space="preserve"> representatives, if available before the site visit</w:t>
      </w:r>
    </w:p>
    <w:p w14:paraId="1051D833" w14:textId="21B1108B" w:rsidR="003F3C84" w:rsidRDefault="006236BC" w:rsidP="00150A22">
      <w:pPr>
        <w:pStyle w:val="BodyText3"/>
      </w:pPr>
      <w:r>
        <w:t>The</w:t>
      </w:r>
      <w:r w:rsidR="003F3C84" w:rsidRPr="008C2361">
        <w:t xml:space="preserve"> </w:t>
      </w:r>
      <w:r w:rsidR="001514E8">
        <w:t>NRC inspection staff</w:t>
      </w:r>
      <w:r w:rsidR="003F3C84" w:rsidRPr="008C2361">
        <w:t xml:space="preserve"> will coordinate the </w:t>
      </w:r>
      <w:r w:rsidR="003F3C84">
        <w:t xml:space="preserve">site </w:t>
      </w:r>
      <w:r w:rsidR="003F3C84" w:rsidRPr="008C2361">
        <w:t>visit with the NRC project manager for th</w:t>
      </w:r>
      <w:r w:rsidR="003F3C84">
        <w:t>at</w:t>
      </w:r>
      <w:r w:rsidR="003F3C84" w:rsidRPr="008C2361">
        <w:t xml:space="preserve"> site. This coordination will help ensure that the </w:t>
      </w:r>
      <w:r w:rsidR="001514E8">
        <w:t>NRC inspection staff</w:t>
      </w:r>
      <w:r w:rsidR="003F3C84" w:rsidRPr="008C2361">
        <w:t xml:space="preserve"> is aware of any policy or technical issues at the site</w:t>
      </w:r>
      <w:r w:rsidR="003F3C84">
        <w:t xml:space="preserve"> and</w:t>
      </w:r>
      <w:r w:rsidR="003F3C84" w:rsidRPr="008C2361">
        <w:t xml:space="preserve"> affords the project manager the opportunity to accompany the </w:t>
      </w:r>
      <w:r w:rsidR="001514E8">
        <w:t>NRC inspection staff</w:t>
      </w:r>
      <w:r w:rsidR="003F3C84" w:rsidRPr="008C2361">
        <w:t xml:space="preserve"> </w:t>
      </w:r>
      <w:r w:rsidR="003F3C84">
        <w:t>t</w:t>
      </w:r>
      <w:r w:rsidR="003F3C84" w:rsidRPr="008C2361">
        <w:t>o the visit</w:t>
      </w:r>
      <w:r w:rsidR="00096772">
        <w:t xml:space="preserve"> or request the </w:t>
      </w:r>
      <w:r w:rsidR="001514E8">
        <w:t>NRC inspection staff</w:t>
      </w:r>
      <w:r w:rsidR="00096772">
        <w:t xml:space="preserve"> review certain issues</w:t>
      </w:r>
      <w:r w:rsidR="00191AAD">
        <w:t xml:space="preserve"> or site activities.</w:t>
      </w:r>
    </w:p>
    <w:p w14:paraId="5C80596B" w14:textId="20D47053" w:rsidR="003F3C84" w:rsidRDefault="003F3C84" w:rsidP="00150A22">
      <w:pPr>
        <w:pStyle w:val="BodyText3"/>
      </w:pPr>
      <w:r w:rsidRPr="008C2361">
        <w:t xml:space="preserve">Prior to conducting the visit, </w:t>
      </w:r>
      <w:r>
        <w:t xml:space="preserve">using the inspection scheduling process in effect at that time, </w:t>
      </w:r>
      <w:r w:rsidRPr="008C2361">
        <w:t xml:space="preserve">the </w:t>
      </w:r>
      <w:r w:rsidR="001514E8">
        <w:t>NRC inspection staff</w:t>
      </w:r>
      <w:r w:rsidRPr="008C2361">
        <w:t xml:space="preserve"> will obtain an inspection charge code based on the docket number for </w:t>
      </w:r>
      <w:r>
        <w:t>that</w:t>
      </w:r>
      <w:r w:rsidRPr="008C2361">
        <w:t xml:space="preserve"> site. The site visit will be billable to DOE</w:t>
      </w:r>
      <w:r w:rsidR="00C50FDD">
        <w:t>/LM</w:t>
      </w:r>
      <w:r w:rsidRPr="008C2361">
        <w:t>.</w:t>
      </w:r>
    </w:p>
    <w:p w14:paraId="21290DA2" w14:textId="50EFE236" w:rsidR="003C3157" w:rsidRDefault="001514E8" w:rsidP="00150A22">
      <w:pPr>
        <w:pStyle w:val="BodyText3"/>
      </w:pPr>
      <w:r>
        <w:t xml:space="preserve"> NRC Inspection staff</w:t>
      </w:r>
      <w:r w:rsidR="00F52EA8">
        <w:t>s should be aware that many of these site</w:t>
      </w:r>
      <w:r w:rsidR="00B638B9">
        <w:t>s</w:t>
      </w:r>
      <w:r w:rsidR="00F52EA8">
        <w:t xml:space="preserve"> are located in remote areas and</w:t>
      </w:r>
      <w:r w:rsidR="003039EB">
        <w:t xml:space="preserve"> </w:t>
      </w:r>
      <w:r w:rsidR="00B638B9">
        <w:t xml:space="preserve">require driving on gravel or dirt </w:t>
      </w:r>
      <w:r w:rsidR="00CB5D8D">
        <w:t>roads and</w:t>
      </w:r>
      <w:r w:rsidR="00B638B9">
        <w:t xml:space="preserve"> </w:t>
      </w:r>
      <w:r w:rsidR="003039EB">
        <w:t>walking down the site can include wading through vegetation and crossing</w:t>
      </w:r>
      <w:r w:rsidR="00B638B9">
        <w:t xml:space="preserve"> creek</w:t>
      </w:r>
      <w:r w:rsidR="00CB5D8D">
        <w:t xml:space="preserve"> </w:t>
      </w:r>
      <w:r w:rsidR="00B638B9">
        <w:t>beds</w:t>
      </w:r>
      <w:r w:rsidR="00CB5D8D">
        <w:t xml:space="preserve"> to a</w:t>
      </w:r>
      <w:r w:rsidR="00550FB1">
        <w:t>ccess sampling points</w:t>
      </w:r>
      <w:r w:rsidR="007C123D">
        <w:t>,</w:t>
      </w:r>
      <w:r w:rsidR="00F52EA8">
        <w:t xml:space="preserve"> it is important to ensure that</w:t>
      </w:r>
      <w:r w:rsidR="00DE0EA8">
        <w:t xml:space="preserve"> the </w:t>
      </w:r>
      <w:r>
        <w:t>NRC inspection staff</w:t>
      </w:r>
      <w:r w:rsidR="00DE0EA8">
        <w:t xml:space="preserve"> either ride with DOE</w:t>
      </w:r>
      <w:r w:rsidR="00C50FDD">
        <w:t>/LM</w:t>
      </w:r>
      <w:r w:rsidR="00DE0EA8">
        <w:t xml:space="preserve"> to the site or obtain a rental car that will handle rough terrain</w:t>
      </w:r>
      <w:r w:rsidR="00B638B9">
        <w:t xml:space="preserve"> such as a</w:t>
      </w:r>
      <w:r w:rsidR="00550FB1">
        <w:t>n</w:t>
      </w:r>
      <w:r w:rsidR="00B638B9">
        <w:t xml:space="preserve"> SUV</w:t>
      </w:r>
      <w:r w:rsidR="00DE0EA8">
        <w:t>.</w:t>
      </w:r>
      <w:r w:rsidR="003F1F3D">
        <w:t xml:space="preserve"> The </w:t>
      </w:r>
      <w:r>
        <w:t>NRC inspection staff</w:t>
      </w:r>
      <w:r w:rsidR="003F1F3D">
        <w:t xml:space="preserve"> should make sure </w:t>
      </w:r>
      <w:r w:rsidR="0056080E">
        <w:t>to have</w:t>
      </w:r>
      <w:r w:rsidR="003F1F3D">
        <w:t xml:space="preserve"> water, food, sunscreen, </w:t>
      </w:r>
      <w:r w:rsidR="00971BC9">
        <w:t xml:space="preserve">sunglasses, </w:t>
      </w:r>
      <w:r w:rsidR="003F1F3D">
        <w:t xml:space="preserve">a hat, </w:t>
      </w:r>
      <w:r w:rsidR="0056080E">
        <w:t>s</w:t>
      </w:r>
      <w:r w:rsidR="00684CD6">
        <w:t>turdy shoes (</w:t>
      </w:r>
      <w:r w:rsidR="003F1F3D">
        <w:t>steel</w:t>
      </w:r>
      <w:r w:rsidR="0056080E">
        <w:t>-</w:t>
      </w:r>
      <w:r w:rsidR="003F1F3D">
        <w:t>toe</w:t>
      </w:r>
      <w:r w:rsidR="0056080E">
        <w:t>d</w:t>
      </w:r>
      <w:r w:rsidR="003F1F3D">
        <w:t xml:space="preserve"> boots</w:t>
      </w:r>
      <w:r w:rsidR="00684CD6">
        <w:t xml:space="preserve"> in most cases)</w:t>
      </w:r>
      <w:r w:rsidR="003F1F3D">
        <w:t xml:space="preserve">, long pants, </w:t>
      </w:r>
      <w:r w:rsidR="00F92F10">
        <w:t xml:space="preserve">and </w:t>
      </w:r>
      <w:r w:rsidR="00592D49">
        <w:t>insect repellent</w:t>
      </w:r>
      <w:r w:rsidR="00F92F10">
        <w:t xml:space="preserve"> in addition to </w:t>
      </w:r>
      <w:r w:rsidR="0056080E">
        <w:t>a</w:t>
      </w:r>
      <w:r w:rsidR="00F92F10">
        <w:t xml:space="preserve"> survey meter, </w:t>
      </w:r>
      <w:r w:rsidR="00684CD6">
        <w:t xml:space="preserve">notebook, and </w:t>
      </w:r>
      <w:r w:rsidR="00993561">
        <w:t>cell</w:t>
      </w:r>
      <w:r w:rsidR="0056080E">
        <w:t xml:space="preserve"> </w:t>
      </w:r>
      <w:r w:rsidR="00684CD6">
        <w:t>phone.</w:t>
      </w:r>
      <w:r w:rsidR="007C123D">
        <w:t xml:space="preserve"> </w:t>
      </w:r>
      <w:r w:rsidR="002F61DC">
        <w:t>Prepare carefully to prevent getting</w:t>
      </w:r>
      <w:r w:rsidR="00700D9B">
        <w:t xml:space="preserve"> overheated</w:t>
      </w:r>
      <w:r w:rsidR="00244E28">
        <w:t xml:space="preserve"> or </w:t>
      </w:r>
      <w:proofErr w:type="gramStart"/>
      <w:r w:rsidR="00244E28">
        <w:t>dehydrated</w:t>
      </w:r>
      <w:r w:rsidR="003C3157">
        <w:t>.</w:t>
      </w:r>
      <w:r w:rsidR="003C3157" w:rsidRPr="008C2361">
        <w:t>.</w:t>
      </w:r>
      <w:proofErr w:type="gramEnd"/>
      <w:r w:rsidR="003C3157">
        <w:t xml:space="preserve"> Based on experience, the NRC </w:t>
      </w:r>
      <w:r>
        <w:t>inspection staff</w:t>
      </w:r>
      <w:r w:rsidR="003C3157">
        <w:t xml:space="preserve"> should consider bringing a backpack to carry needed items.</w:t>
      </w:r>
    </w:p>
    <w:p w14:paraId="46036077" w14:textId="5DA4A48E" w:rsidR="00FB6134" w:rsidRDefault="00191AAD" w:rsidP="00FB6134">
      <w:pPr>
        <w:pStyle w:val="Heading2"/>
      </w:pPr>
      <w:r w:rsidRPr="005E1D84">
        <w:t>A.</w:t>
      </w:r>
      <w:r w:rsidRPr="00635961">
        <w:t>4</w:t>
      </w:r>
      <w:r w:rsidR="002C4643">
        <w:tab/>
      </w:r>
      <w:r w:rsidR="003F3C84" w:rsidRPr="00191AAD">
        <w:rPr>
          <w:u w:val="single"/>
        </w:rPr>
        <w:t>Conducting the Observational Site Visit</w:t>
      </w:r>
    </w:p>
    <w:p w14:paraId="3621CA5C" w14:textId="10E5F31A" w:rsidR="003F3C84" w:rsidRDefault="003F3C84" w:rsidP="00150A22">
      <w:pPr>
        <w:pStyle w:val="BodyText3"/>
      </w:pPr>
      <w:r>
        <w:t xml:space="preserve">With rare exceptions, </w:t>
      </w:r>
      <w:r w:rsidRPr="008C2361">
        <w:t>the NRC staff will accompany DOE</w:t>
      </w:r>
      <w:r w:rsidR="00C50FDD">
        <w:t>/LM</w:t>
      </w:r>
      <w:r w:rsidRPr="008C2361">
        <w:t xml:space="preserve"> site representative</w:t>
      </w:r>
      <w:r>
        <w:t>s</w:t>
      </w:r>
      <w:r w:rsidRPr="008C2361">
        <w:t>, or its contractors, during the</w:t>
      </w:r>
      <w:r>
        <w:t xml:space="preserve"> </w:t>
      </w:r>
      <w:r w:rsidRPr="008C2361">
        <w:t>site visit. However, the NRC may conduct independent site visits without a DOE</w:t>
      </w:r>
      <w:r w:rsidR="00C50FDD">
        <w:t>/LM</w:t>
      </w:r>
      <w:r w:rsidRPr="008C2361">
        <w:t xml:space="preserve"> representative. </w:t>
      </w:r>
      <w:r w:rsidRPr="00EC185C">
        <w:t>Depending on site conditions and the purpose of the inspection (annual DOE</w:t>
      </w:r>
      <w:r w:rsidR="00C50FDD">
        <w:t>/LM</w:t>
      </w:r>
      <w:r w:rsidRPr="00EC185C">
        <w:t xml:space="preserve"> inspection or groundwater sampling), the observational site visit may last from half a day to more than two days.</w:t>
      </w:r>
      <w:r>
        <w:t xml:space="preserve"> The DOE</w:t>
      </w:r>
      <w:r w:rsidR="00C50FDD">
        <w:t>/LM</w:t>
      </w:r>
      <w:r>
        <w:t xml:space="preserve"> staff normally start the site inspection with a briefing of the site-specific safety hazards and provide an overview of the planned inspection. The </w:t>
      </w:r>
      <w:r w:rsidR="001514E8">
        <w:t>NRC inspection staff</w:t>
      </w:r>
      <w:r>
        <w:t xml:space="preserve"> should take notes, including list of attendees, for documentation of the observational site visit.</w:t>
      </w:r>
    </w:p>
    <w:p w14:paraId="5EEE4619" w14:textId="51679C8A" w:rsidR="003F3C84" w:rsidRPr="008C2361" w:rsidRDefault="003F3C84" w:rsidP="00150A22">
      <w:pPr>
        <w:pStyle w:val="BodyText3"/>
      </w:pPr>
      <w:r>
        <w:t xml:space="preserve">As a precaution, </w:t>
      </w:r>
      <w:r w:rsidRPr="008C2361">
        <w:t xml:space="preserve">NRC </w:t>
      </w:r>
      <w:r w:rsidR="001514E8">
        <w:t>inspection staff</w:t>
      </w:r>
      <w:r w:rsidRPr="008C2361">
        <w:t xml:space="preserve">s should carry a </w:t>
      </w:r>
      <w:r>
        <w:t xml:space="preserve">radiological </w:t>
      </w:r>
      <w:r w:rsidRPr="008C2361">
        <w:t>survey meter, such as a</w:t>
      </w:r>
      <w:r>
        <w:t xml:space="preserve"> </w:t>
      </w:r>
      <w:r w:rsidRPr="008C2361">
        <w:t>Ludlum micro-Roentgen survey meter, to measure ambient gamma exposure rates. The</w:t>
      </w:r>
      <w:r>
        <w:t xml:space="preserve"> </w:t>
      </w:r>
      <w:r w:rsidRPr="008C2361">
        <w:t>purpose of the survey is to ensure that onsite exposure rates are representative of background</w:t>
      </w:r>
      <w:r>
        <w:t xml:space="preserve"> </w:t>
      </w:r>
      <w:r w:rsidRPr="008C2361">
        <w:t xml:space="preserve">levels. If the </w:t>
      </w:r>
      <w:r w:rsidR="001514E8">
        <w:t>NRC inspection staff</w:t>
      </w:r>
      <w:r w:rsidRPr="008C2361">
        <w:t xml:space="preserve"> identifies any abnormal survey result, the </w:t>
      </w:r>
      <w:r w:rsidR="001514E8">
        <w:t>NRC inspection staff</w:t>
      </w:r>
      <w:r w:rsidRPr="008C2361">
        <w:t xml:space="preserve"> should consider</w:t>
      </w:r>
      <w:r>
        <w:t xml:space="preserve"> </w:t>
      </w:r>
      <w:r w:rsidRPr="008C2361">
        <w:t>collecting environmental samples, such as soil samples, on a case-by-case basis. Abnormal</w:t>
      </w:r>
      <w:r w:rsidR="00612543">
        <w:t xml:space="preserve"> </w:t>
      </w:r>
      <w:r w:rsidRPr="008C2361">
        <w:t xml:space="preserve">survey results should be discussed with the </w:t>
      </w:r>
      <w:r>
        <w:t xml:space="preserve">NRC project manager, </w:t>
      </w:r>
      <w:r w:rsidRPr="008C2361">
        <w:t>DOE</w:t>
      </w:r>
      <w:r w:rsidR="00C50FDD">
        <w:t>/LM</w:t>
      </w:r>
      <w:r w:rsidRPr="008C2361">
        <w:t xml:space="preserve"> site manager and, as appropriate, the</w:t>
      </w:r>
      <w:r>
        <w:t xml:space="preserve"> </w:t>
      </w:r>
      <w:r w:rsidRPr="008C2361">
        <w:t>contractor</w:t>
      </w:r>
      <w:r>
        <w:t>’s</w:t>
      </w:r>
      <w:r w:rsidRPr="008C2361">
        <w:t xml:space="preserve"> </w:t>
      </w:r>
      <w:r>
        <w:t xml:space="preserve">lead </w:t>
      </w:r>
      <w:r w:rsidRPr="008C2361">
        <w:t>representative.</w:t>
      </w:r>
    </w:p>
    <w:p w14:paraId="14C3AF50" w14:textId="3BADB79D" w:rsidR="003F3C84" w:rsidRPr="008C2361" w:rsidRDefault="00805AE1" w:rsidP="00150A22">
      <w:pPr>
        <w:pStyle w:val="BodyText3"/>
      </w:pPr>
      <w:r>
        <w:t xml:space="preserve">It is recommended that the </w:t>
      </w:r>
      <w:r w:rsidR="003F3C84" w:rsidRPr="008C2361">
        <w:t xml:space="preserve">NRC </w:t>
      </w:r>
      <w:r w:rsidR="001514E8">
        <w:t>inspection staff</w:t>
      </w:r>
      <w:r w:rsidR="003F3C84" w:rsidRPr="008C2361">
        <w:t xml:space="preserve"> </w:t>
      </w:r>
      <w:r>
        <w:t xml:space="preserve">take </w:t>
      </w:r>
      <w:r w:rsidR="003F3C84" w:rsidRPr="008C2361">
        <w:t>photographs of pertinent site</w:t>
      </w:r>
      <w:r w:rsidR="003F3C84">
        <w:t xml:space="preserve"> </w:t>
      </w:r>
      <w:r w:rsidR="003F3C84" w:rsidRPr="008C2361">
        <w:t>features such</w:t>
      </w:r>
      <w:r w:rsidR="003F3C84">
        <w:t xml:space="preserve"> </w:t>
      </w:r>
      <w:r w:rsidR="003F3C84" w:rsidRPr="008C2361">
        <w:t>as</w:t>
      </w:r>
      <w:r w:rsidR="003F3C84">
        <w:t xml:space="preserve"> </w:t>
      </w:r>
      <w:r w:rsidR="003F3C84" w:rsidRPr="008C2361">
        <w:t xml:space="preserve">monuments, tailings impoundments, and any unusual site conditions. </w:t>
      </w:r>
      <w:r w:rsidR="003F3C84">
        <w:t xml:space="preserve">The photographs should be obtained and managed in accordance with the NRC’s policy provided in Inspection Manual Chapter 0620, “Inspection Documents and Records.” The NRC </w:t>
      </w:r>
      <w:r w:rsidR="001514E8">
        <w:t>inspection staff</w:t>
      </w:r>
      <w:r w:rsidR="003F3C84">
        <w:t xml:space="preserve"> should allow </w:t>
      </w:r>
      <w:r w:rsidR="003F3C84" w:rsidRPr="008C2361">
        <w:t>the DOE</w:t>
      </w:r>
      <w:r w:rsidR="009940B0">
        <w:t>/LM</w:t>
      </w:r>
      <w:r w:rsidR="003F3C84" w:rsidRPr="008C2361">
        <w:t xml:space="preserve"> site representative</w:t>
      </w:r>
      <w:r w:rsidR="003F3C84">
        <w:t>(s)</w:t>
      </w:r>
      <w:r w:rsidR="003F3C84" w:rsidRPr="008C2361">
        <w:t xml:space="preserve"> </w:t>
      </w:r>
      <w:r w:rsidR="003F3C84">
        <w:t>to review all photographs</w:t>
      </w:r>
      <w:r w:rsidR="003F3C84" w:rsidRPr="008C2361">
        <w:t>, because any photograph taken at the site may be included in the publicly</w:t>
      </w:r>
      <w:r w:rsidR="003F3C84">
        <w:t xml:space="preserve"> </w:t>
      </w:r>
      <w:r w:rsidR="003F3C84" w:rsidRPr="008C2361">
        <w:t>available NRC docket files.</w:t>
      </w:r>
    </w:p>
    <w:p w14:paraId="75AEC42E" w14:textId="1269DCA0" w:rsidR="003F3C84" w:rsidRDefault="003F3C84" w:rsidP="00150A22">
      <w:pPr>
        <w:pStyle w:val="BodyText3"/>
      </w:pPr>
      <w:r>
        <w:lastRenderedPageBreak/>
        <w:t>For site inspections, DOE</w:t>
      </w:r>
      <w:r w:rsidR="009940B0">
        <w:t>/LM</w:t>
      </w:r>
      <w:r>
        <w:t xml:space="preserve"> inspectors </w:t>
      </w:r>
      <w:r w:rsidR="001F5A77">
        <w:t xml:space="preserve">should </w:t>
      </w:r>
      <w:r>
        <w:t xml:space="preserve">conduct the inspection as documented in the site-specific LTSP and inspection checklist. Items on the checklist may be deferred due to work </w:t>
      </w:r>
      <w:r w:rsidR="008E1C49">
        <w:t>previously</w:t>
      </w:r>
      <w:r>
        <w:t xml:space="preserve"> conducted or planned for later in the year. Examples include well inspections due to planned sampling event, invasive species inspection due to recent topical treatment. </w:t>
      </w:r>
      <w:r w:rsidR="00BC6236">
        <w:t xml:space="preserve">If NRC identifies deviations from the LTSP, they will discuss these items with the DOE/LM Project Manager. </w:t>
      </w:r>
      <w:r>
        <w:t>The DOE</w:t>
      </w:r>
      <w:r w:rsidR="009940B0">
        <w:t>/LM</w:t>
      </w:r>
      <w:r>
        <w:t xml:space="preserve"> representatives typically provide copies of the checklist and site maps to the NRC </w:t>
      </w:r>
      <w:r w:rsidR="001514E8">
        <w:t>inspection staff</w:t>
      </w:r>
      <w:r>
        <w:t xml:space="preserve"> prior to the site inspection.</w:t>
      </w:r>
      <w:r w:rsidR="00592D49">
        <w:t xml:space="preserve"> </w:t>
      </w:r>
      <w:r>
        <w:t xml:space="preserve">While onsite, </w:t>
      </w:r>
      <w:r w:rsidRPr="008C2361">
        <w:t xml:space="preserve">the NRC </w:t>
      </w:r>
      <w:r w:rsidR="001514E8">
        <w:t>inspection staff</w:t>
      </w:r>
      <w:r w:rsidRPr="008C2361">
        <w:t xml:space="preserve"> should observe the</w:t>
      </w:r>
      <w:r>
        <w:t xml:space="preserve"> </w:t>
      </w:r>
      <w:r w:rsidRPr="008C2361">
        <w:t>following site conditions and compare them to the LTSP requirements:</w:t>
      </w:r>
    </w:p>
    <w:p w14:paraId="0B6A7A93" w14:textId="27F391C9" w:rsidR="003F3C84" w:rsidRPr="008C2361" w:rsidRDefault="003F3C84" w:rsidP="00612543">
      <w:pPr>
        <w:pStyle w:val="ListBullet3"/>
      </w:pPr>
      <w:r w:rsidRPr="008C2361">
        <w:t xml:space="preserve">Overall condition of gates, </w:t>
      </w:r>
      <w:r w:rsidR="00E767FD" w:rsidRPr="008C2361">
        <w:t>fences,</w:t>
      </w:r>
      <w:r w:rsidRPr="008C2361">
        <w:t xml:space="preserve"> and roads</w:t>
      </w:r>
    </w:p>
    <w:p w14:paraId="0EECFD5F" w14:textId="77777777" w:rsidR="003F3C84" w:rsidRPr="008C2361" w:rsidRDefault="003F3C84" w:rsidP="00612543">
      <w:pPr>
        <w:pStyle w:val="ListBullet3"/>
      </w:pPr>
      <w:r w:rsidRPr="008C2361">
        <w:t>Posting and marking of site boundaries with warning signs</w:t>
      </w:r>
    </w:p>
    <w:p w14:paraId="34C0E02E" w14:textId="77777777" w:rsidR="003F3C84" w:rsidRPr="008C2361" w:rsidRDefault="003F3C84" w:rsidP="00612543">
      <w:pPr>
        <w:pStyle w:val="ListBullet3"/>
      </w:pPr>
      <w:r w:rsidRPr="008C2361">
        <w:t>Verification of boundary monuments</w:t>
      </w:r>
    </w:p>
    <w:p w14:paraId="519C6A05" w14:textId="0C8654FE" w:rsidR="003F3C84" w:rsidRPr="008C2361" w:rsidRDefault="003F3C84" w:rsidP="00612543">
      <w:pPr>
        <w:pStyle w:val="ListBullet3"/>
      </w:pPr>
      <w:r w:rsidRPr="008C2361">
        <w:t>Evidence of disturbance or intrusion into the cell or the site boundary (e.g., vehicle</w:t>
      </w:r>
      <w:r w:rsidR="000A23C1">
        <w:t xml:space="preserve">, </w:t>
      </w:r>
      <w:r w:rsidRPr="008C2361">
        <w:t>animal tracks, claims markers, grazing</w:t>
      </w:r>
      <w:r w:rsidR="002F273B">
        <w:t>, etc.</w:t>
      </w:r>
      <w:r w:rsidRPr="008C2361">
        <w:t>)</w:t>
      </w:r>
    </w:p>
    <w:p w14:paraId="1B8403AD" w14:textId="2ED3A035" w:rsidR="003F3C84" w:rsidRPr="008C2361" w:rsidRDefault="003F3C84" w:rsidP="00612543">
      <w:pPr>
        <w:pStyle w:val="ListBullet3"/>
      </w:pPr>
      <w:r w:rsidRPr="008C2361">
        <w:t>Condition of tailings impoundment</w:t>
      </w:r>
      <w:r w:rsidR="001509C9">
        <w:t>. L</w:t>
      </w:r>
      <w:r w:rsidRPr="008C2361">
        <w:t>ook for signs of degradation caused by ponding,</w:t>
      </w:r>
      <w:r w:rsidR="002C0530">
        <w:t xml:space="preserve"> </w:t>
      </w:r>
      <w:r w:rsidRPr="008C2361">
        <w:t>slumping, settlement, erosion, intrusive vegetation, etc.</w:t>
      </w:r>
    </w:p>
    <w:p w14:paraId="328DBA52" w14:textId="00F6D00D" w:rsidR="003F3C84" w:rsidRPr="008C2361" w:rsidRDefault="003F3C84" w:rsidP="00612543">
      <w:pPr>
        <w:pStyle w:val="ListBullet3"/>
      </w:pPr>
      <w:r w:rsidRPr="008C2361">
        <w:t>Status of monitoring wells</w:t>
      </w:r>
      <w:r w:rsidR="001509C9">
        <w:t>. A</w:t>
      </w:r>
      <w:r w:rsidRPr="008C2361">
        <w:t>re wellheads damaged; secured by DOE</w:t>
      </w:r>
      <w:r w:rsidR="009940B0">
        <w:t>/LM</w:t>
      </w:r>
      <w:r w:rsidRPr="008C2361">
        <w:t xml:space="preserve"> lock?</w:t>
      </w:r>
    </w:p>
    <w:p w14:paraId="0231B7A8" w14:textId="7A0841A5" w:rsidR="003F3C84" w:rsidRPr="008C2361" w:rsidRDefault="003F3C84" w:rsidP="00612543">
      <w:pPr>
        <w:pStyle w:val="ListBullet3"/>
      </w:pPr>
      <w:r w:rsidRPr="008C2361">
        <w:t>Condition of diversion channels (if any)</w:t>
      </w:r>
      <w:r w:rsidR="001509C9">
        <w:t>. Lo</w:t>
      </w:r>
      <w:r w:rsidRPr="008C2361">
        <w:t>ok for signs of erosion, degradation of riprap</w:t>
      </w:r>
    </w:p>
    <w:p w14:paraId="485F4FAB" w14:textId="77777777" w:rsidR="003F3C84" w:rsidRPr="008C2361" w:rsidRDefault="003F3C84" w:rsidP="00612543">
      <w:pPr>
        <w:pStyle w:val="ListBullet3"/>
      </w:pPr>
      <w:r w:rsidRPr="008C2361">
        <w:t>Observable changes in land use around the site</w:t>
      </w:r>
    </w:p>
    <w:p w14:paraId="3E068D66" w14:textId="04B4CAE4" w:rsidR="003F3C84" w:rsidRPr="008C2361" w:rsidRDefault="003F3C84" w:rsidP="00E052D9">
      <w:pPr>
        <w:pStyle w:val="BodyText3"/>
      </w:pPr>
      <w:r w:rsidRPr="008C2361">
        <w:t xml:space="preserve">If the </w:t>
      </w:r>
      <w:r w:rsidR="001514E8">
        <w:t>inspection staff</w:t>
      </w:r>
      <w:r w:rsidRPr="008C2361">
        <w:t xml:space="preserve"> observes the collection of water samples, the </w:t>
      </w:r>
      <w:r w:rsidR="001514E8">
        <w:t>inspection staff</w:t>
      </w:r>
      <w:r w:rsidRPr="008C2361">
        <w:t xml:space="preserve"> should ensure that the</w:t>
      </w:r>
      <w:r w:rsidR="00E052D9">
        <w:t xml:space="preserve"> </w:t>
      </w:r>
      <w:r w:rsidRPr="008C2361">
        <w:t>samplers are following DOE</w:t>
      </w:r>
      <w:r w:rsidR="009940B0">
        <w:t>/LM</w:t>
      </w:r>
      <w:r w:rsidRPr="008C2361">
        <w:t>’s approved sampling procedures.</w:t>
      </w:r>
    </w:p>
    <w:p w14:paraId="5E9A0763" w14:textId="26D851B0" w:rsidR="003F3C84" w:rsidRDefault="003F3C84" w:rsidP="00150A22">
      <w:pPr>
        <w:pStyle w:val="BodyText3"/>
      </w:pPr>
      <w:r>
        <w:t xml:space="preserve">During the observational site visits, the NRC </w:t>
      </w:r>
      <w:r w:rsidR="001514E8">
        <w:t>inspection staff</w:t>
      </w:r>
      <w:r>
        <w:t xml:space="preserve"> should </w:t>
      </w:r>
      <w:r w:rsidRPr="008C2361">
        <w:t>Interview DOE</w:t>
      </w:r>
      <w:r w:rsidR="009940B0">
        <w:t>/LM</w:t>
      </w:r>
      <w:r w:rsidRPr="008C2361">
        <w:t xml:space="preserve"> site</w:t>
      </w:r>
      <w:r>
        <w:t xml:space="preserve"> </w:t>
      </w:r>
      <w:r w:rsidRPr="008C2361">
        <w:t>representatives, in part, to determine if DOE</w:t>
      </w:r>
      <w:r w:rsidR="009940B0">
        <w:t>/LM</w:t>
      </w:r>
      <w:r w:rsidRPr="008C2361">
        <w:t xml:space="preserve"> plans to:</w:t>
      </w:r>
    </w:p>
    <w:p w14:paraId="48F54F7F" w14:textId="1ADA3536" w:rsidR="003F3C84" w:rsidRPr="008C2361" w:rsidRDefault="003F3C84" w:rsidP="00E052D9">
      <w:pPr>
        <w:pStyle w:val="ListBullet3"/>
      </w:pPr>
      <w:r w:rsidRPr="008C2361">
        <w:t>Change the LTSP or groundwater monitoring program (DOE</w:t>
      </w:r>
      <w:r w:rsidR="009940B0">
        <w:t>/LM</w:t>
      </w:r>
      <w:r w:rsidRPr="008C2361">
        <w:t xml:space="preserve"> is required to notify NRC of</w:t>
      </w:r>
      <w:r>
        <w:t xml:space="preserve"> </w:t>
      </w:r>
      <w:r w:rsidRPr="008C2361">
        <w:t>any changes per 10 CFR 40.27(c) and 40.28(c))</w:t>
      </w:r>
    </w:p>
    <w:p w14:paraId="05F79C8C" w14:textId="77777777" w:rsidR="003F3C84" w:rsidRPr="008C2361" w:rsidRDefault="003F3C84" w:rsidP="00E052D9">
      <w:pPr>
        <w:pStyle w:val="ListBullet3"/>
      </w:pPr>
      <w:r w:rsidRPr="008C2361">
        <w:t>Conduct any follow-up inspections; the criteria for follow-up inspections are provided in</w:t>
      </w:r>
      <w:r>
        <w:t xml:space="preserve"> </w:t>
      </w:r>
      <w:r w:rsidRPr="008C2361">
        <w:t>the LTSP</w:t>
      </w:r>
    </w:p>
    <w:p w14:paraId="073D5F6F" w14:textId="07B5D525" w:rsidR="003F3C84" w:rsidRPr="008C2361" w:rsidRDefault="003F3C84" w:rsidP="00E052D9">
      <w:pPr>
        <w:pStyle w:val="ListBullet3"/>
      </w:pPr>
      <w:r w:rsidRPr="008C2361">
        <w:t>Conduct routine or non-routine site maintenance, or additional environmental monitoring</w:t>
      </w:r>
      <w:r>
        <w:t xml:space="preserve"> </w:t>
      </w:r>
      <w:r w:rsidRPr="008C2361">
        <w:t>in the future</w:t>
      </w:r>
    </w:p>
    <w:p w14:paraId="2F9018F7" w14:textId="6D1A96BF" w:rsidR="003F3C84" w:rsidRPr="008C2361" w:rsidRDefault="003F3C84" w:rsidP="00150A22">
      <w:pPr>
        <w:pStyle w:val="BodyText3"/>
      </w:pPr>
      <w:r w:rsidRPr="008C2361">
        <w:t xml:space="preserve">In addition, the NRC </w:t>
      </w:r>
      <w:r w:rsidR="001514E8">
        <w:t>inspection staff</w:t>
      </w:r>
      <w:r w:rsidRPr="008C2361">
        <w:t xml:space="preserve"> should interview DOE</w:t>
      </w:r>
      <w:r w:rsidR="009940B0">
        <w:t>/LM</w:t>
      </w:r>
      <w:r w:rsidRPr="008C2361">
        <w:t xml:space="preserve"> representatives and review recent records</w:t>
      </w:r>
      <w:r>
        <w:t xml:space="preserve"> </w:t>
      </w:r>
      <w:r w:rsidRPr="008C2361">
        <w:t>to ensure that DOE</w:t>
      </w:r>
      <w:r w:rsidR="009940B0">
        <w:t>/LM</w:t>
      </w:r>
      <w:r w:rsidRPr="008C2361">
        <w:t xml:space="preserve"> has performed the LTSP-required site inspections on an annual frequency.</w:t>
      </w:r>
      <w:r>
        <w:t xml:space="preserve"> </w:t>
      </w:r>
      <w:r w:rsidRPr="008C2361">
        <w:t>Further, the requirements for DOE</w:t>
      </w:r>
      <w:r w:rsidR="009940B0">
        <w:t>/LM</w:t>
      </w:r>
      <w:r w:rsidRPr="008C2361">
        <w:t xml:space="preserve"> personnel performing the annual inspections (number of staff</w:t>
      </w:r>
      <w:r>
        <w:t xml:space="preserve"> </w:t>
      </w:r>
      <w:r w:rsidRPr="008C2361">
        <w:t xml:space="preserve">and qualifications of staff) are provided in the site-specific LTSP. </w:t>
      </w:r>
      <w:r>
        <w:t>Finally, t</w:t>
      </w:r>
      <w:r w:rsidRPr="008C2361">
        <w:t xml:space="preserve">he NRC </w:t>
      </w:r>
      <w:r w:rsidR="001514E8">
        <w:t>inspection staff</w:t>
      </w:r>
      <w:r w:rsidRPr="008C2361">
        <w:t xml:space="preserve"> should</w:t>
      </w:r>
      <w:r>
        <w:t xml:space="preserve"> </w:t>
      </w:r>
      <w:r w:rsidRPr="008C2361">
        <w:t>interview DOE</w:t>
      </w:r>
      <w:r w:rsidR="009940B0">
        <w:t>/LM</w:t>
      </w:r>
      <w:r w:rsidRPr="008C2361">
        <w:t xml:space="preserve"> staff to confirm that they are qualified to conduct the inspection</w:t>
      </w:r>
      <w:r>
        <w:t xml:space="preserve"> or collect groundwater sample</w:t>
      </w:r>
      <w:r w:rsidR="0056080E">
        <w:t>s</w:t>
      </w:r>
      <w:r w:rsidRPr="008C2361">
        <w:t>.</w:t>
      </w:r>
    </w:p>
    <w:p w14:paraId="17B2EE5D" w14:textId="74904499" w:rsidR="00FB6134" w:rsidRDefault="0064220E" w:rsidP="00FB6134">
      <w:pPr>
        <w:pStyle w:val="Heading2"/>
      </w:pPr>
      <w:r w:rsidRPr="00635961">
        <w:lastRenderedPageBreak/>
        <w:t>A.5</w:t>
      </w:r>
      <w:r w:rsidR="002C4643">
        <w:tab/>
      </w:r>
      <w:r w:rsidR="003F3C84" w:rsidRPr="0064220E">
        <w:rPr>
          <w:u w:val="single"/>
        </w:rPr>
        <w:t xml:space="preserve">Groundwater </w:t>
      </w:r>
      <w:r w:rsidR="007F61C8">
        <w:rPr>
          <w:u w:val="single"/>
        </w:rPr>
        <w:t>S</w:t>
      </w:r>
      <w:r w:rsidR="003F3C84" w:rsidRPr="0064220E">
        <w:rPr>
          <w:u w:val="single"/>
        </w:rPr>
        <w:t>ampling</w:t>
      </w:r>
    </w:p>
    <w:p w14:paraId="013CDE01" w14:textId="0241B0C2" w:rsidR="003F3C84" w:rsidRDefault="003F3C84" w:rsidP="00150A22">
      <w:pPr>
        <w:pStyle w:val="BodyText3"/>
      </w:pPr>
      <w:r w:rsidRPr="008C2361">
        <w:t>Groundwater monitoring is conducted at Title I/II sites</w:t>
      </w:r>
      <w:r w:rsidR="00A73924">
        <w:t>, as provided in the</w:t>
      </w:r>
      <w:r w:rsidRPr="008C2361">
        <w:t xml:space="preserve"> </w:t>
      </w:r>
      <w:r w:rsidR="00A73924">
        <w:t xml:space="preserve">site-specific </w:t>
      </w:r>
      <w:r w:rsidRPr="008C2361">
        <w:t>LTSP</w:t>
      </w:r>
      <w:r w:rsidR="00592D49">
        <w:t xml:space="preserve"> or separate groundwater compliance action program document (GCAP)</w:t>
      </w:r>
      <w:r>
        <w:t>.</w:t>
      </w:r>
      <w:r w:rsidR="00592D49">
        <w:t xml:space="preserve"> I</w:t>
      </w:r>
      <w:r w:rsidRPr="008C2361">
        <w:t>f</w:t>
      </w:r>
      <w:r>
        <w:t xml:space="preserve"> </w:t>
      </w:r>
      <w:r w:rsidRPr="008C2361">
        <w:t xml:space="preserve">the site has an active groundwater monitoring program, the NRC </w:t>
      </w:r>
      <w:r w:rsidR="001514E8">
        <w:t>inspection staff</w:t>
      </w:r>
      <w:r w:rsidRPr="008C2361">
        <w:t xml:space="preserve"> should review the</w:t>
      </w:r>
      <w:r>
        <w:t xml:space="preserve"> </w:t>
      </w:r>
      <w:r w:rsidRPr="008C2361">
        <w:t xml:space="preserve">program and the results from sampling events </w:t>
      </w:r>
      <w:r>
        <w:t xml:space="preserve">conducted </w:t>
      </w:r>
      <w:r w:rsidRPr="008C2361">
        <w:t>since the last site visit.</w:t>
      </w:r>
      <w:r w:rsidR="00592D49">
        <w:t xml:space="preserve"> </w:t>
      </w:r>
      <w:r w:rsidRPr="008C2361">
        <w:t xml:space="preserve">The </w:t>
      </w:r>
      <w:r w:rsidR="001514E8">
        <w:t>inspection staff</w:t>
      </w:r>
      <w:r w:rsidRPr="008C2361">
        <w:t xml:space="preserve"> should review the DOE</w:t>
      </w:r>
      <w:r w:rsidR="008F1479">
        <w:t>/LM</w:t>
      </w:r>
      <w:r>
        <w:t>’s</w:t>
      </w:r>
      <w:r w:rsidRPr="008C2361">
        <w:t xml:space="preserve"> Data</w:t>
      </w:r>
      <w:r>
        <w:t xml:space="preserve"> </w:t>
      </w:r>
      <w:r w:rsidRPr="008C2361">
        <w:t>Validation Reports in addition to the annual groundwater sampling reports.</w:t>
      </w:r>
      <w:r w:rsidR="00592D49">
        <w:t xml:space="preserve"> </w:t>
      </w:r>
      <w:r w:rsidRPr="008C2361">
        <w:t>If any sample result</w:t>
      </w:r>
      <w:r>
        <w:t xml:space="preserve"> </w:t>
      </w:r>
      <w:r w:rsidRPr="008C2361">
        <w:t xml:space="preserve">has exceeded the respective action level or limit specified in the LTSP, the </w:t>
      </w:r>
      <w:r w:rsidR="001514E8">
        <w:t>inspection staff</w:t>
      </w:r>
      <w:r w:rsidRPr="008C2361">
        <w:t xml:space="preserve"> should</w:t>
      </w:r>
      <w:r>
        <w:t xml:space="preserve"> </w:t>
      </w:r>
      <w:r w:rsidRPr="008C2361">
        <w:t>ensure that DOE</w:t>
      </w:r>
      <w:r w:rsidR="008F1479">
        <w:t>/LM</w:t>
      </w:r>
      <w:r w:rsidRPr="008C2361">
        <w:t xml:space="preserve"> or its contractor has taken the</w:t>
      </w:r>
      <w:r>
        <w:t xml:space="preserve"> required action specified in the </w:t>
      </w:r>
      <w:r w:rsidRPr="008C2361">
        <w:t>LTSP.</w:t>
      </w:r>
    </w:p>
    <w:p w14:paraId="6267C525" w14:textId="2D26B2A8" w:rsidR="003F3C84" w:rsidRDefault="003F3C84" w:rsidP="00150A22">
      <w:pPr>
        <w:pStyle w:val="BodyText3"/>
      </w:pPr>
      <w:r w:rsidRPr="008C2361">
        <w:t xml:space="preserve">With NRC </w:t>
      </w:r>
      <w:r w:rsidR="007639DB">
        <w:t xml:space="preserve">program </w:t>
      </w:r>
      <w:r w:rsidR="00DA4E13">
        <w:t xml:space="preserve">office </w:t>
      </w:r>
      <w:r w:rsidRPr="008C2361">
        <w:t xml:space="preserve">approval, the NRC </w:t>
      </w:r>
      <w:r w:rsidR="001514E8">
        <w:t>inspection staff</w:t>
      </w:r>
      <w:r w:rsidRPr="008C2361">
        <w:t xml:space="preserve"> may </w:t>
      </w:r>
      <w:r>
        <w:t xml:space="preserve">collect and/or </w:t>
      </w:r>
      <w:r w:rsidRPr="008C2361">
        <w:t>split groundwater samples with DOE</w:t>
      </w:r>
      <w:r w:rsidR="008F1479">
        <w:t>/LM</w:t>
      </w:r>
      <w:r>
        <w:t xml:space="preserve"> </w:t>
      </w:r>
      <w:r w:rsidRPr="008C2361">
        <w:t>or its contractors.</w:t>
      </w:r>
      <w:r>
        <w:t xml:space="preserve"> </w:t>
      </w:r>
      <w:r w:rsidRPr="008C2361">
        <w:t xml:space="preserve">The </w:t>
      </w:r>
      <w:r w:rsidR="001514E8">
        <w:t>inspection staff</w:t>
      </w:r>
      <w:r w:rsidRPr="008C2361">
        <w:t xml:space="preserve"> should pre-plan for this activity. First, the </w:t>
      </w:r>
      <w:r w:rsidR="001514E8">
        <w:t>inspection staff</w:t>
      </w:r>
      <w:r w:rsidRPr="008C2361">
        <w:t xml:space="preserve"> should</w:t>
      </w:r>
      <w:r>
        <w:t xml:space="preserve"> </w:t>
      </w:r>
      <w:r w:rsidRPr="008C2361">
        <w:t>become familiar with the constituents of concern for the site by reviewing the LTSP and all</w:t>
      </w:r>
      <w:r>
        <w:t xml:space="preserve"> </w:t>
      </w:r>
      <w:r w:rsidRPr="008C2361">
        <w:t>groundwater sampling reports (note that for UMTRCA sites</w:t>
      </w:r>
      <w:r>
        <w:t>, the</w:t>
      </w:r>
      <w:r w:rsidRPr="008C2361">
        <w:t xml:space="preserve"> NRC also has responsibility for</w:t>
      </w:r>
      <w:r>
        <w:t xml:space="preserve"> </w:t>
      </w:r>
      <w:r w:rsidRPr="008C2361">
        <w:t>some non-radioactive</w:t>
      </w:r>
      <w:r>
        <w:t xml:space="preserve"> </w:t>
      </w:r>
      <w:r w:rsidRPr="008C2361">
        <w:t>constituents</w:t>
      </w:r>
      <w:r>
        <w:t xml:space="preserve"> such as selenium and molybdenum</w:t>
      </w:r>
      <w:r w:rsidRPr="008C2361">
        <w:t xml:space="preserve">). The </w:t>
      </w:r>
      <w:r w:rsidR="001514E8">
        <w:t>inspection staff</w:t>
      </w:r>
      <w:r w:rsidRPr="008C2361">
        <w:t xml:space="preserve"> should obtain chain of custody forms (NRC</w:t>
      </w:r>
      <w:r>
        <w:t xml:space="preserve"> </w:t>
      </w:r>
      <w:r w:rsidRPr="008C2361">
        <w:t>Form 303), sample containers, and sampling instructions. The sampling instructions can be</w:t>
      </w:r>
      <w:r>
        <w:t xml:space="preserve"> </w:t>
      </w:r>
      <w:r w:rsidRPr="008C2361">
        <w:t>industry-accepted standards, NRC Regional procedures, or the NRC’s contract laboratory</w:t>
      </w:r>
      <w:r>
        <w:t xml:space="preserve"> </w:t>
      </w:r>
      <w:r w:rsidRPr="008C2361">
        <w:t xml:space="preserve">sampling procedures. The </w:t>
      </w:r>
      <w:r w:rsidR="001514E8">
        <w:t>inspection staff</w:t>
      </w:r>
      <w:r w:rsidRPr="008C2361">
        <w:t xml:space="preserve"> should contact the NRC’s contract laboratory to obtain any</w:t>
      </w:r>
      <w:r>
        <w:t xml:space="preserve"> </w:t>
      </w:r>
      <w:r w:rsidRPr="008C2361">
        <w:t>special sampling instructions such as water filtering or preservation.</w:t>
      </w:r>
    </w:p>
    <w:p w14:paraId="39D97865" w14:textId="0BDF0521" w:rsidR="003F3C84" w:rsidRPr="008C2361" w:rsidRDefault="003F3C84" w:rsidP="00150A22">
      <w:pPr>
        <w:pStyle w:val="BodyText3"/>
      </w:pPr>
      <w:r w:rsidRPr="008C2361">
        <w:t xml:space="preserve">If the </w:t>
      </w:r>
      <w:r w:rsidR="001514E8">
        <w:t>inspection staff</w:t>
      </w:r>
      <w:r w:rsidRPr="008C2361">
        <w:t xml:space="preserve"> plans to have the groundwater samples analyzed for chemical (non-radiological)</w:t>
      </w:r>
      <w:r w:rsidR="00E052D9">
        <w:t xml:space="preserve"> </w:t>
      </w:r>
      <w:r w:rsidRPr="008C2361">
        <w:t xml:space="preserve">contaminants, the </w:t>
      </w:r>
      <w:r w:rsidR="001514E8">
        <w:t>inspection staff</w:t>
      </w:r>
      <w:r w:rsidRPr="008C2361">
        <w:t xml:space="preserve"> should fill out an NRC Form 30 in advance for submittal of the</w:t>
      </w:r>
      <w:r w:rsidR="002C4643">
        <w:t xml:space="preserve"> </w:t>
      </w:r>
      <w:r w:rsidRPr="008C2361">
        <w:t>samples to an outside laboratory</w:t>
      </w:r>
      <w:r>
        <w:t xml:space="preserve"> qualified for these types of samples</w:t>
      </w:r>
      <w:r w:rsidRPr="008C2361">
        <w:t>.</w:t>
      </w:r>
      <w:r w:rsidR="00E31C03">
        <w:t xml:space="preserve"> </w:t>
      </w:r>
      <w:r w:rsidRPr="008C2361">
        <w:t xml:space="preserve">With NRC </w:t>
      </w:r>
      <w:r w:rsidR="00DA4E13">
        <w:t>program office</w:t>
      </w:r>
      <w:r w:rsidR="00DA4E13" w:rsidRPr="008C2361">
        <w:t xml:space="preserve"> </w:t>
      </w:r>
      <w:r w:rsidRPr="008C2361">
        <w:t xml:space="preserve">approval, the NRC </w:t>
      </w:r>
      <w:r w:rsidR="001514E8">
        <w:t>inspection staff</w:t>
      </w:r>
      <w:r w:rsidRPr="008C2361">
        <w:t xml:space="preserve"> may consider submitting blind split and/or</w:t>
      </w:r>
      <w:r>
        <w:t xml:space="preserve"> </w:t>
      </w:r>
      <w:r w:rsidRPr="008C2361">
        <w:t>spiked samples for DOE</w:t>
      </w:r>
      <w:r w:rsidR="003222D0">
        <w:t>/LM</w:t>
      </w:r>
      <w:r w:rsidRPr="008C2361">
        <w:t xml:space="preserve"> contract laboratory analyses. The blind samples can be duplicate split</w:t>
      </w:r>
      <w:r>
        <w:t xml:space="preserve"> </w:t>
      </w:r>
      <w:r w:rsidRPr="008C2361">
        <w:t xml:space="preserve">samples collected during water sampling. If the NRC </w:t>
      </w:r>
      <w:r w:rsidR="001514E8">
        <w:t>inspection staff</w:t>
      </w:r>
      <w:r w:rsidRPr="008C2361">
        <w:t xml:space="preserve"> decides to submit spiked blind</w:t>
      </w:r>
      <w:r>
        <w:t xml:space="preserve"> </w:t>
      </w:r>
      <w:r w:rsidRPr="008C2361">
        <w:t>samples for DOE</w:t>
      </w:r>
      <w:r w:rsidR="003222D0">
        <w:t>/LM</w:t>
      </w:r>
      <w:r w:rsidRPr="008C2361">
        <w:t xml:space="preserve"> contract laboratory analyses, the </w:t>
      </w:r>
      <w:r w:rsidR="001514E8">
        <w:t>inspection staff</w:t>
      </w:r>
      <w:r w:rsidRPr="008C2361">
        <w:t xml:space="preserve"> should discuss the step-by-step</w:t>
      </w:r>
      <w:r>
        <w:t xml:space="preserve"> </w:t>
      </w:r>
      <w:r w:rsidRPr="008C2361">
        <w:t>process for spiking samples with the NRC’s contract laboratory prior to the onsite visit.</w:t>
      </w:r>
      <w:r w:rsidR="00592D49">
        <w:t xml:space="preserve"> </w:t>
      </w:r>
      <w:r w:rsidRPr="008C2361">
        <w:t>If the samples are being shipped as excepted packages containing limited quantities of</w:t>
      </w:r>
      <w:r>
        <w:t xml:space="preserve"> </w:t>
      </w:r>
      <w:r w:rsidRPr="008C2361">
        <w:t xml:space="preserve">radioactive material, then the NRC </w:t>
      </w:r>
      <w:r w:rsidR="001514E8">
        <w:t>inspection staff</w:t>
      </w:r>
      <w:r w:rsidRPr="008C2361">
        <w:t xml:space="preserve"> must comply with U.S. Department of</w:t>
      </w:r>
      <w:r>
        <w:t xml:space="preserve"> </w:t>
      </w:r>
      <w:r w:rsidRPr="008C2361">
        <w:t>Transportation shipping requirements</w:t>
      </w:r>
      <w:r w:rsidR="00C608C8">
        <w:t xml:space="preserve"> (49 CFR 107 171 through 180 and 390 through 397</w:t>
      </w:r>
      <w:r w:rsidR="000E5B77">
        <w:t>).</w:t>
      </w:r>
      <w:r w:rsidR="00592D49">
        <w:t xml:space="preserve"> </w:t>
      </w:r>
      <w:r>
        <w:t>In addition, special shipping requirements apply to shipment of liquid samples.</w:t>
      </w:r>
    </w:p>
    <w:p w14:paraId="306802A8" w14:textId="1DA76798" w:rsidR="00FB6134" w:rsidRDefault="00C44C26" w:rsidP="00FB6134">
      <w:pPr>
        <w:pStyle w:val="Heading2"/>
      </w:pPr>
      <w:r w:rsidRPr="00635961">
        <w:t>A.6</w:t>
      </w:r>
      <w:r w:rsidR="002C4643">
        <w:tab/>
      </w:r>
      <w:r w:rsidR="003F3C84" w:rsidRPr="00C44C26">
        <w:rPr>
          <w:u w:val="single"/>
        </w:rPr>
        <w:t xml:space="preserve">Unusual </w:t>
      </w:r>
      <w:r w:rsidR="007F61C8">
        <w:rPr>
          <w:u w:val="single"/>
        </w:rPr>
        <w:t>S</w:t>
      </w:r>
      <w:r w:rsidR="003F3C84" w:rsidRPr="00C44C26">
        <w:rPr>
          <w:u w:val="single"/>
        </w:rPr>
        <w:t xml:space="preserve">ite </w:t>
      </w:r>
      <w:r w:rsidR="007F61C8">
        <w:rPr>
          <w:u w:val="single"/>
        </w:rPr>
        <w:t>A</w:t>
      </w:r>
      <w:r w:rsidR="003F3C84" w:rsidRPr="00C44C26">
        <w:rPr>
          <w:u w:val="single"/>
        </w:rPr>
        <w:t>ctivities</w:t>
      </w:r>
    </w:p>
    <w:p w14:paraId="1C5B9EF8" w14:textId="42B7A611" w:rsidR="003F3C84" w:rsidRDefault="003F3C84" w:rsidP="00150A22">
      <w:pPr>
        <w:pStyle w:val="BodyText3"/>
      </w:pPr>
      <w:r w:rsidRPr="008C2361">
        <w:t>Any</w:t>
      </w:r>
      <w:r>
        <w:t xml:space="preserve"> </w:t>
      </w:r>
      <w:r w:rsidRPr="008C2361">
        <w:t>site may experience an emergent or unusual site condition</w:t>
      </w:r>
      <w:r>
        <w:t xml:space="preserve"> </w:t>
      </w:r>
      <w:r w:rsidRPr="008C2361">
        <w:t>that requires additional response by DOE</w:t>
      </w:r>
      <w:r w:rsidR="005C6A3A">
        <w:t>/LM</w:t>
      </w:r>
      <w:r w:rsidRPr="008C2361">
        <w:t>.</w:t>
      </w:r>
      <w:r w:rsidR="00592D49">
        <w:t xml:space="preserve"> </w:t>
      </w:r>
      <w:r w:rsidRPr="008C2361">
        <w:t>These unusual site situations may include seismic</w:t>
      </w:r>
      <w:r>
        <w:t xml:space="preserve"> </w:t>
      </w:r>
      <w:r w:rsidRPr="008C2361">
        <w:t>events, extreme weather events, wildfires, vandalism, or invasion by undesirable plants or</w:t>
      </w:r>
      <w:r>
        <w:t xml:space="preserve"> </w:t>
      </w:r>
      <w:r w:rsidRPr="008C2361">
        <w:t>animals that threaten the long-term stability of the tailings. The DOE</w:t>
      </w:r>
      <w:r w:rsidR="005C6A3A">
        <w:t>/LM</w:t>
      </w:r>
      <w:r w:rsidRPr="008C2361">
        <w:t>’s responses may include</w:t>
      </w:r>
      <w:r>
        <w:t xml:space="preserve"> </w:t>
      </w:r>
      <w:r w:rsidRPr="008C2361">
        <w:t>non-routine site maintenance, repairs, and/or reconstruction work. If the NRC elects to conduct</w:t>
      </w:r>
      <w:r>
        <w:t xml:space="preserve"> </w:t>
      </w:r>
      <w:r w:rsidRPr="008C2361">
        <w:t xml:space="preserve">a non-routine observational site visit in response to any of these events, the NRC </w:t>
      </w:r>
      <w:r w:rsidR="001514E8">
        <w:t>inspection staff</w:t>
      </w:r>
      <w:r>
        <w:t xml:space="preserve"> </w:t>
      </w:r>
      <w:r w:rsidRPr="008C2361">
        <w:t>should prepare accordingly for these unusual situations. The NRC may elect to send technical</w:t>
      </w:r>
      <w:r>
        <w:t xml:space="preserve"> </w:t>
      </w:r>
      <w:r w:rsidRPr="008C2361">
        <w:t xml:space="preserve">experts to the site, </w:t>
      </w:r>
      <w:r>
        <w:t xml:space="preserve">including geotechnical experts, </w:t>
      </w:r>
      <w:r w:rsidRPr="008C2361">
        <w:t xml:space="preserve">to support the NRC </w:t>
      </w:r>
      <w:r w:rsidR="001514E8">
        <w:t>inspection staff</w:t>
      </w:r>
      <w:r w:rsidRPr="008C2361">
        <w:t>.</w:t>
      </w:r>
    </w:p>
    <w:p w14:paraId="2FBF45E4" w14:textId="0A46B21A" w:rsidR="003F3C84" w:rsidRPr="008C2361" w:rsidRDefault="003F3C84" w:rsidP="00150A22">
      <w:pPr>
        <w:pStyle w:val="BodyText3"/>
      </w:pPr>
      <w:r w:rsidRPr="008C2361">
        <w:t>If DOE</w:t>
      </w:r>
      <w:r w:rsidR="00741E62">
        <w:t>/LM</w:t>
      </w:r>
      <w:r w:rsidRPr="008C2361">
        <w:t xml:space="preserve"> determines that work involving radioactive material may be involved, or if DOE</w:t>
      </w:r>
      <w:r w:rsidR="00741E62">
        <w:t>/LM</w:t>
      </w:r>
      <w:r w:rsidRPr="008C2361">
        <w:t xml:space="preserve"> plans to</w:t>
      </w:r>
      <w:r>
        <w:t xml:space="preserve"> </w:t>
      </w:r>
      <w:r w:rsidRPr="008C2361">
        <w:t xml:space="preserve">implement a radiation protection program to support </w:t>
      </w:r>
      <w:r w:rsidR="0056080E">
        <w:t>a</w:t>
      </w:r>
      <w:r w:rsidRPr="008C2361">
        <w:t xml:space="preserve"> particular work activity, the NRC</w:t>
      </w:r>
      <w:r>
        <w:t xml:space="preserve"> </w:t>
      </w:r>
      <w:r w:rsidR="001514E8">
        <w:t>inspection staff</w:t>
      </w:r>
      <w:r w:rsidRPr="008C2361">
        <w:t xml:space="preserve"> should discuss these new procedure requirements with </w:t>
      </w:r>
      <w:r w:rsidRPr="008C2361">
        <w:lastRenderedPageBreak/>
        <w:t>the NRC project manager,</w:t>
      </w:r>
      <w:r>
        <w:t xml:space="preserve"> </w:t>
      </w:r>
      <w:r w:rsidRPr="008C2361">
        <w:t>NRC management, and DOE</w:t>
      </w:r>
      <w:r w:rsidR="00741E62">
        <w:t>/LM</w:t>
      </w:r>
      <w:r w:rsidRPr="008C2361">
        <w:t xml:space="preserve"> site representative prior to the observational site visit. The NRC</w:t>
      </w:r>
      <w:r>
        <w:t xml:space="preserve"> </w:t>
      </w:r>
      <w:r w:rsidR="001514E8">
        <w:t>inspection staff</w:t>
      </w:r>
      <w:r w:rsidRPr="008C2361">
        <w:t xml:space="preserve"> should review any work plan or other available documentation prior to the onsite visit.</w:t>
      </w:r>
    </w:p>
    <w:p w14:paraId="6664D86A" w14:textId="60ABE2D7" w:rsidR="00FB6134" w:rsidRDefault="00C44C26" w:rsidP="00FB6134">
      <w:pPr>
        <w:pStyle w:val="Heading2"/>
      </w:pPr>
      <w:r w:rsidRPr="00635961">
        <w:t>A.7</w:t>
      </w:r>
      <w:r w:rsidR="002C4643">
        <w:tab/>
      </w:r>
      <w:r w:rsidR="003F3C84" w:rsidRPr="00C44C26">
        <w:rPr>
          <w:u w:val="single"/>
        </w:rPr>
        <w:t>Post-</w:t>
      </w:r>
      <w:r w:rsidR="007F61C8">
        <w:rPr>
          <w:u w:val="single"/>
        </w:rPr>
        <w:t>O</w:t>
      </w:r>
      <w:r w:rsidR="00F847D0">
        <w:rPr>
          <w:u w:val="single"/>
        </w:rPr>
        <w:t xml:space="preserve">bservation </w:t>
      </w:r>
      <w:r w:rsidR="007F61C8">
        <w:rPr>
          <w:u w:val="single"/>
        </w:rPr>
        <w:t>A</w:t>
      </w:r>
      <w:r w:rsidR="003F3C84" w:rsidRPr="00C44C26">
        <w:rPr>
          <w:u w:val="single"/>
        </w:rPr>
        <w:t>ctivities</w:t>
      </w:r>
    </w:p>
    <w:p w14:paraId="1F877CA0" w14:textId="3D2A4D5D" w:rsidR="003F3C84" w:rsidRDefault="003F3C84" w:rsidP="00150A22">
      <w:pPr>
        <w:pStyle w:val="BodyText3"/>
      </w:pPr>
      <w:r w:rsidRPr="008C2361">
        <w:t xml:space="preserve">After the </w:t>
      </w:r>
      <w:r w:rsidR="00F847D0">
        <w:t xml:space="preserve">site observation </w:t>
      </w:r>
      <w:r w:rsidRPr="008C2361">
        <w:t>has been completed, the NRC</w:t>
      </w:r>
      <w:r>
        <w:t xml:space="preserve"> </w:t>
      </w:r>
      <w:r w:rsidR="00F847D0" w:rsidRPr="008C2361">
        <w:t>inspect</w:t>
      </w:r>
      <w:r w:rsidR="00F847D0">
        <w:t>ion staff</w:t>
      </w:r>
      <w:r w:rsidR="00F847D0" w:rsidRPr="008C2361">
        <w:t xml:space="preserve"> </w:t>
      </w:r>
      <w:r w:rsidRPr="008C2361">
        <w:t>should debrief with the DOE</w:t>
      </w:r>
      <w:r w:rsidR="00741E62">
        <w:t>/LM</w:t>
      </w:r>
      <w:r w:rsidRPr="008C2361">
        <w:t xml:space="preserve"> site manager, associated DOE</w:t>
      </w:r>
      <w:r w:rsidR="00741E62">
        <w:t>/LM</w:t>
      </w:r>
      <w:r w:rsidRPr="008C2361">
        <w:t xml:space="preserve"> project representative,</w:t>
      </w:r>
      <w:r>
        <w:t xml:space="preserve"> </w:t>
      </w:r>
      <w:r w:rsidRPr="008C2361">
        <w:t xml:space="preserve">NRC project manager, and NRC </w:t>
      </w:r>
      <w:r>
        <w:t>r</w:t>
      </w:r>
      <w:r w:rsidRPr="008C2361">
        <w:t>egional management.</w:t>
      </w:r>
      <w:r w:rsidR="00592D49">
        <w:t xml:space="preserve"> </w:t>
      </w:r>
      <w:r w:rsidRPr="008C2361">
        <w:t>Any problems identified during the site</w:t>
      </w:r>
      <w:r>
        <w:t xml:space="preserve"> </w:t>
      </w:r>
      <w:r w:rsidRPr="008C2361">
        <w:t>visit should be discussed with the DOE</w:t>
      </w:r>
      <w:r w:rsidR="00741E62">
        <w:t>/LM</w:t>
      </w:r>
      <w:r w:rsidRPr="008C2361">
        <w:t xml:space="preserve"> site representative prior to leaving the site.</w:t>
      </w:r>
      <w:r>
        <w:t xml:space="preserve"> </w:t>
      </w:r>
      <w:r w:rsidRPr="008C2361">
        <w:t>Further, the</w:t>
      </w:r>
      <w:r>
        <w:t xml:space="preserve"> </w:t>
      </w:r>
      <w:r w:rsidRPr="008C2361">
        <w:t xml:space="preserve">NRC </w:t>
      </w:r>
      <w:r w:rsidR="001514E8">
        <w:t>inspection staff</w:t>
      </w:r>
      <w:r>
        <w:t xml:space="preserve"> </w:t>
      </w:r>
      <w:r w:rsidRPr="008C2361">
        <w:t>should make note of any previously identified NRC finding and provide an update of this</w:t>
      </w:r>
      <w:r>
        <w:t xml:space="preserve"> </w:t>
      </w:r>
      <w:r w:rsidRPr="008C2361">
        <w:t>topic in the debriefs</w:t>
      </w:r>
      <w:r w:rsidR="008F1846">
        <w:t xml:space="preserve"> to NRC regional management</w:t>
      </w:r>
      <w:r w:rsidRPr="008C2361">
        <w:t xml:space="preserve"> and the NRC site trip report</w:t>
      </w:r>
      <w:r w:rsidR="00402F63">
        <w:t xml:space="preserve"> document</w:t>
      </w:r>
      <w:r w:rsidRPr="008C2361">
        <w:t>.</w:t>
      </w:r>
    </w:p>
    <w:p w14:paraId="07D05A8B" w14:textId="234CF94C" w:rsidR="003F3C84" w:rsidRPr="008C2361" w:rsidRDefault="003F3C84" w:rsidP="00150A22">
      <w:pPr>
        <w:pStyle w:val="BodyText3"/>
      </w:pPr>
      <w:r w:rsidRPr="008C2361">
        <w:t>If the NRC inspect</w:t>
      </w:r>
      <w:r w:rsidR="004A1EC7">
        <w:t>ion staff</w:t>
      </w:r>
      <w:r w:rsidRPr="008C2361">
        <w:t xml:space="preserve"> identifies any non-compliances during the site visit, the </w:t>
      </w:r>
      <w:r w:rsidR="001514E8">
        <w:t>inspection staff</w:t>
      </w:r>
      <w:r w:rsidRPr="008C2361">
        <w:t xml:space="preserve"> </w:t>
      </w:r>
      <w:r w:rsidR="004C408E">
        <w:t xml:space="preserve">should </w:t>
      </w:r>
      <w:r w:rsidRPr="008C2361">
        <w:t>discuss these issues with NRC management to ensure that they are properly assessed and</w:t>
      </w:r>
      <w:r w:rsidR="002C4643">
        <w:t xml:space="preserve"> </w:t>
      </w:r>
      <w:r w:rsidRPr="008C2361">
        <w:t>documented.</w:t>
      </w:r>
    </w:p>
    <w:p w14:paraId="08CF5586" w14:textId="1AE6BAE9" w:rsidR="003F3C84" w:rsidRDefault="003F3C84" w:rsidP="00150A22">
      <w:pPr>
        <w:pStyle w:val="BodyText3"/>
      </w:pPr>
      <w:r w:rsidRPr="008C2361">
        <w:t xml:space="preserve">If the NRC </w:t>
      </w:r>
      <w:r w:rsidR="004A1EC7" w:rsidRPr="008C2361">
        <w:t>inspect</w:t>
      </w:r>
      <w:r w:rsidR="004A1EC7">
        <w:t>ion staff</w:t>
      </w:r>
      <w:r w:rsidR="004A1EC7" w:rsidRPr="008C2361">
        <w:t xml:space="preserve"> </w:t>
      </w:r>
      <w:r w:rsidRPr="008C2361">
        <w:t xml:space="preserve">collected split samples, the </w:t>
      </w:r>
      <w:r w:rsidR="004A1EC7">
        <w:t>NRC inspection staff</w:t>
      </w:r>
      <w:r w:rsidRPr="008C2361">
        <w:t xml:space="preserve"> should delay the issuance of the</w:t>
      </w:r>
      <w:r>
        <w:t xml:space="preserve"> </w:t>
      </w:r>
      <w:r w:rsidRPr="008C2361">
        <w:t>observational site visit trip report until the sample results have been received.</w:t>
      </w:r>
      <w:r w:rsidR="00592D49">
        <w:t xml:space="preserve"> </w:t>
      </w:r>
      <w:r w:rsidRPr="008C2361">
        <w:t xml:space="preserve">The </w:t>
      </w:r>
      <w:r w:rsidR="00EE009E">
        <w:t xml:space="preserve">NRC inspection staff </w:t>
      </w:r>
      <w:r w:rsidRPr="008C2361">
        <w:t>should compare the NRC’s sample results to DOE</w:t>
      </w:r>
      <w:r w:rsidR="00741E62">
        <w:t>/LM</w:t>
      </w:r>
      <w:r w:rsidRPr="008C2361">
        <w:t>’s sample results, and all sample results</w:t>
      </w:r>
      <w:r>
        <w:t xml:space="preserve"> </w:t>
      </w:r>
      <w:r w:rsidRPr="008C2361">
        <w:t>should be compared to the acceptance criteria provided in the site-specific LTSP.</w:t>
      </w:r>
      <w:r w:rsidR="00592D49">
        <w:t xml:space="preserve"> </w:t>
      </w:r>
      <w:r w:rsidRPr="008C2361">
        <w:t>The NRC</w:t>
      </w:r>
      <w:r>
        <w:t xml:space="preserve"> </w:t>
      </w:r>
      <w:r w:rsidR="00EE009E">
        <w:t xml:space="preserve">inspection staff </w:t>
      </w:r>
      <w:r w:rsidRPr="008C2361">
        <w:t>should document the results of this review in the trip report.</w:t>
      </w:r>
      <w:r w:rsidR="00BD5ED0">
        <w:t xml:space="preserve"> </w:t>
      </w:r>
      <w:r w:rsidRPr="008C2361">
        <w:t>In addition, the NRC</w:t>
      </w:r>
      <w:r>
        <w:t xml:space="preserve"> </w:t>
      </w:r>
      <w:r w:rsidR="00EE009E">
        <w:t>inspection staff</w:t>
      </w:r>
      <w:r w:rsidR="00EE009E" w:rsidRPr="008C2361">
        <w:t xml:space="preserve"> </w:t>
      </w:r>
      <w:r w:rsidRPr="008C2361">
        <w:t>should add the NRC’s sample results to the docket file for this site.</w:t>
      </w:r>
    </w:p>
    <w:p w14:paraId="3C8C45D0" w14:textId="436FFF2C" w:rsidR="003F3C84" w:rsidRPr="008C2361" w:rsidRDefault="003F3C84" w:rsidP="00150A22">
      <w:pPr>
        <w:pStyle w:val="BodyText3"/>
      </w:pPr>
      <w:r w:rsidRPr="008C2361">
        <w:t>If the NRC’s sample results are not statistically similar to DOE</w:t>
      </w:r>
      <w:r w:rsidR="003C630F">
        <w:t>/LM</w:t>
      </w:r>
      <w:r w:rsidRPr="008C2361">
        <w:t xml:space="preserve">’s sample results, the </w:t>
      </w:r>
      <w:r w:rsidR="001514E8">
        <w:t>NRC inspection staff</w:t>
      </w:r>
      <w:r>
        <w:t xml:space="preserve"> </w:t>
      </w:r>
      <w:r w:rsidRPr="008C2361">
        <w:t>should discuss these discrepancies with the NRC’s contract laboratory manager. Depending on</w:t>
      </w:r>
      <w:r>
        <w:t xml:space="preserve"> </w:t>
      </w:r>
      <w:r w:rsidRPr="008C2361">
        <w:t xml:space="preserve">the significance of the discrepancies, the NRC </w:t>
      </w:r>
      <w:r>
        <w:t>inspection staff</w:t>
      </w:r>
      <w:r w:rsidRPr="008C2361">
        <w:t xml:space="preserve">, with </w:t>
      </w:r>
      <w:r>
        <w:t xml:space="preserve">regional </w:t>
      </w:r>
      <w:r w:rsidRPr="008C2361">
        <w:t>management approval, may</w:t>
      </w:r>
      <w:r>
        <w:t xml:space="preserve"> </w:t>
      </w:r>
      <w:r w:rsidRPr="008C2361">
        <w:t>accept the discrepancies</w:t>
      </w:r>
      <w:r>
        <w:t xml:space="preserve"> due to difference in analytical methodology, calibration, conversion factors, </w:t>
      </w:r>
      <w:proofErr w:type="gramStart"/>
      <w:r>
        <w:t>etc..</w:t>
      </w:r>
      <w:proofErr w:type="gramEnd"/>
      <w:r w:rsidRPr="008C2361">
        <w:t xml:space="preserve"> Alternatively, the </w:t>
      </w:r>
      <w:r w:rsidR="001514E8">
        <w:t>NRC inspection staff</w:t>
      </w:r>
      <w:r w:rsidRPr="008C2361">
        <w:t xml:space="preserve"> may request that DOE</w:t>
      </w:r>
      <w:r w:rsidR="003C630F">
        <w:t>/LM</w:t>
      </w:r>
      <w:r w:rsidRPr="008C2361">
        <w:t xml:space="preserve"> conduct additional</w:t>
      </w:r>
      <w:r>
        <w:t xml:space="preserve"> </w:t>
      </w:r>
      <w:r w:rsidRPr="008C2361">
        <w:t xml:space="preserve">sampling, perform duplicate </w:t>
      </w:r>
      <w:r w:rsidR="00C11E2C" w:rsidRPr="008C2361">
        <w:t>analyses,</w:t>
      </w:r>
      <w:r w:rsidRPr="008C2361">
        <w:t xml:space="preserve"> or use alternate analytical methods</w:t>
      </w:r>
      <w:r w:rsidR="00C11E2C">
        <w:t>.</w:t>
      </w:r>
      <w:r>
        <w:t xml:space="preserve"> </w:t>
      </w:r>
      <w:r w:rsidRPr="008C2361">
        <w:t>The results of the DOE</w:t>
      </w:r>
      <w:r w:rsidR="003C630F">
        <w:t>/LM</w:t>
      </w:r>
      <w:r w:rsidRPr="008C2361">
        <w:t xml:space="preserve"> inspections are required to be submitted to the NRC annually. The</w:t>
      </w:r>
      <w:r>
        <w:t xml:space="preserve"> </w:t>
      </w:r>
      <w:r w:rsidR="001514E8">
        <w:t>inspection staff</w:t>
      </w:r>
      <w:r w:rsidRPr="008C2361">
        <w:t xml:space="preserve"> should review the DOE</w:t>
      </w:r>
      <w:r w:rsidR="003C630F">
        <w:t>/LM</w:t>
      </w:r>
      <w:r w:rsidRPr="008C2361">
        <w:t xml:space="preserve"> report for consistency with LTSP requirements.</w:t>
      </w:r>
      <w:r>
        <w:t xml:space="preserve"> </w:t>
      </w:r>
      <w:r w:rsidRPr="008C2361">
        <w:t>Inconsistencies should be reported to the DOE</w:t>
      </w:r>
      <w:r w:rsidR="003C630F">
        <w:t>/LM</w:t>
      </w:r>
      <w:r w:rsidRPr="008C2361">
        <w:t xml:space="preserve"> site representative and the responsible NRC</w:t>
      </w:r>
      <w:r>
        <w:t xml:space="preserve"> </w:t>
      </w:r>
      <w:r w:rsidRPr="008C2361">
        <w:t>project manager.</w:t>
      </w:r>
      <w:r>
        <w:t xml:space="preserve"> </w:t>
      </w:r>
      <w:r w:rsidRPr="008C2361">
        <w:t xml:space="preserve">The </w:t>
      </w:r>
      <w:r w:rsidR="001514E8">
        <w:t>NRC inspection staff</w:t>
      </w:r>
      <w:r w:rsidRPr="008C2361">
        <w:t xml:space="preserve"> should conduct this report review before or during the NRC</w:t>
      </w:r>
      <w:r>
        <w:t xml:space="preserve"> </w:t>
      </w:r>
      <w:r w:rsidRPr="008C2361">
        <w:t xml:space="preserve">observational site visit. Otherwise, the </w:t>
      </w:r>
      <w:r w:rsidR="001514E8">
        <w:t>NRC inspection staff</w:t>
      </w:r>
      <w:r w:rsidRPr="008C2361">
        <w:t xml:space="preserve"> should review this document during the next</w:t>
      </w:r>
      <w:r>
        <w:t xml:space="preserve"> </w:t>
      </w:r>
      <w:r w:rsidRPr="008C2361">
        <w:t>routine inspection, if issued after the onsite visit.</w:t>
      </w:r>
    </w:p>
    <w:p w14:paraId="18191183" w14:textId="3A9D2622" w:rsidR="003F3C84" w:rsidRPr="008C2361" w:rsidRDefault="003F3C84" w:rsidP="00150A22">
      <w:pPr>
        <w:pStyle w:val="BodyText3"/>
      </w:pPr>
      <w:r w:rsidRPr="008C2361">
        <w:t>If significant issues that could adversely impact public health and safety are identified, they</w:t>
      </w:r>
      <w:r>
        <w:t xml:space="preserve"> </w:t>
      </w:r>
      <w:r w:rsidRPr="008C2361">
        <w:t>should be discussed with DOE</w:t>
      </w:r>
      <w:r w:rsidR="00E3629E">
        <w:t>/LM</w:t>
      </w:r>
      <w:r w:rsidRPr="008C2361">
        <w:t xml:space="preserve"> and its contractor during the visit and the </w:t>
      </w:r>
      <w:r w:rsidR="001514E8">
        <w:t>NRC inspection staff</w:t>
      </w:r>
      <w:r w:rsidRPr="008C2361">
        <w:t xml:space="preserve"> should</w:t>
      </w:r>
      <w:r>
        <w:t xml:space="preserve"> </w:t>
      </w:r>
      <w:r w:rsidRPr="008C2361">
        <w:t xml:space="preserve">immediately inform the </w:t>
      </w:r>
      <w:r>
        <w:t xml:space="preserve">NRC </w:t>
      </w:r>
      <w:r w:rsidRPr="008C2361">
        <w:t xml:space="preserve">project manager and </w:t>
      </w:r>
      <w:r w:rsidR="00544B06">
        <w:t>r</w:t>
      </w:r>
      <w:r w:rsidRPr="008C2361">
        <w:t>egional management.</w:t>
      </w:r>
      <w:r>
        <w:t xml:space="preserve"> </w:t>
      </w:r>
      <w:r w:rsidRPr="008C2361">
        <w:t>If any items of non-compliance with the LTSP are identified (that are not significant issues that</w:t>
      </w:r>
      <w:r>
        <w:t xml:space="preserve"> </w:t>
      </w:r>
      <w:r w:rsidRPr="008C2361">
        <w:t xml:space="preserve">could adversely impact public health and safety), the </w:t>
      </w:r>
      <w:r w:rsidR="001514E8">
        <w:t>inspection staff</w:t>
      </w:r>
      <w:r w:rsidRPr="008C2361">
        <w:t xml:space="preserve"> should discuss these</w:t>
      </w:r>
      <w:r>
        <w:t xml:space="preserve"> </w:t>
      </w:r>
      <w:r w:rsidRPr="008C2361">
        <w:t xml:space="preserve">non-compliances with the NRC project manager and </w:t>
      </w:r>
      <w:r w:rsidR="00544B06">
        <w:t>r</w:t>
      </w:r>
      <w:r w:rsidRPr="008C2361">
        <w:t>egional management. The site project</w:t>
      </w:r>
      <w:r>
        <w:t xml:space="preserve"> </w:t>
      </w:r>
      <w:r w:rsidRPr="008C2361">
        <w:t xml:space="preserve">manager and the </w:t>
      </w:r>
      <w:r w:rsidR="001514E8">
        <w:t>inspection staff</w:t>
      </w:r>
      <w:r w:rsidRPr="008C2361">
        <w:t xml:space="preserve"> will develop a letter to the DOE</w:t>
      </w:r>
      <w:r w:rsidR="00E3629E">
        <w:t>/LM</w:t>
      </w:r>
      <w:r w:rsidRPr="008C2361">
        <w:t xml:space="preserve"> site project manager outlining the</w:t>
      </w:r>
      <w:r>
        <w:t xml:space="preserve"> </w:t>
      </w:r>
      <w:r w:rsidRPr="008C2361">
        <w:t>items of non-compliance and request that DOE</w:t>
      </w:r>
      <w:r w:rsidR="00E3629E">
        <w:t>/LM</w:t>
      </w:r>
      <w:r w:rsidRPr="008C2361">
        <w:t xml:space="preserve"> address them in a timely manner and inform</w:t>
      </w:r>
      <w:r>
        <w:t xml:space="preserve"> </w:t>
      </w:r>
      <w:r w:rsidRPr="008C2361">
        <w:t>NRC when the non-compliances have been resolved.</w:t>
      </w:r>
    </w:p>
    <w:p w14:paraId="3BA48EA6" w14:textId="2CD4BD44" w:rsidR="00FB6134" w:rsidRDefault="004B1B25" w:rsidP="00FB6134">
      <w:pPr>
        <w:pStyle w:val="Heading2"/>
      </w:pPr>
      <w:r w:rsidRPr="00635961">
        <w:lastRenderedPageBreak/>
        <w:t>A.8</w:t>
      </w:r>
      <w:r w:rsidR="002C4643">
        <w:tab/>
      </w:r>
      <w:r w:rsidR="003F3C84" w:rsidRPr="004B1B25">
        <w:rPr>
          <w:u w:val="single"/>
        </w:rPr>
        <w:t>Documentation of Observational Site Visits</w:t>
      </w:r>
    </w:p>
    <w:p w14:paraId="62BDE8C5" w14:textId="45CF455B" w:rsidR="003F3C84" w:rsidRDefault="003F3C84" w:rsidP="00150A22">
      <w:pPr>
        <w:pStyle w:val="BodyText3"/>
      </w:pPr>
      <w:r w:rsidRPr="008C2361">
        <w:t xml:space="preserve">The </w:t>
      </w:r>
      <w:r>
        <w:t>N</w:t>
      </w:r>
      <w:r w:rsidRPr="008C2361">
        <w:t>RC staff will document the results of the observational site visits in an observational site visit</w:t>
      </w:r>
      <w:r>
        <w:t xml:space="preserve"> </w:t>
      </w:r>
      <w:r w:rsidRPr="008C2361">
        <w:t xml:space="preserve">report. A template for this report is included in </w:t>
      </w:r>
      <w:r w:rsidR="00BD5ED0">
        <w:t>Appendices B and C</w:t>
      </w:r>
      <w:r w:rsidRPr="008C2361">
        <w:t xml:space="preserve"> to this </w:t>
      </w:r>
      <w:r w:rsidR="002F273B">
        <w:t>Inspection Procedure</w:t>
      </w:r>
      <w:r w:rsidRPr="008C2361">
        <w:t>. Th</w:t>
      </w:r>
      <w:r w:rsidR="00BD5ED0">
        <w:t>e</w:t>
      </w:r>
      <w:r w:rsidRPr="008C2361">
        <w:t xml:space="preserve"> trip report will be </w:t>
      </w:r>
      <w:r>
        <w:t xml:space="preserve">made </w:t>
      </w:r>
      <w:r w:rsidRPr="008C2361">
        <w:t>publicly</w:t>
      </w:r>
      <w:r>
        <w:t xml:space="preserve"> </w:t>
      </w:r>
      <w:r w:rsidRPr="008C2361">
        <w:t>available.</w:t>
      </w:r>
    </w:p>
    <w:p w14:paraId="5224E75E" w14:textId="209D331F" w:rsidR="00FB6134" w:rsidRDefault="004B1B25" w:rsidP="00FB6134">
      <w:pPr>
        <w:pStyle w:val="Heading2"/>
      </w:pPr>
      <w:r w:rsidRPr="00635961">
        <w:t>A.9</w:t>
      </w:r>
      <w:r w:rsidR="002C4643">
        <w:tab/>
      </w:r>
      <w:r w:rsidR="003F3C84" w:rsidRPr="004B1B25">
        <w:rPr>
          <w:u w:val="single"/>
        </w:rPr>
        <w:t>Annual Report Review</w:t>
      </w:r>
    </w:p>
    <w:p w14:paraId="1C1717BE" w14:textId="35B156C2" w:rsidR="003F3C84" w:rsidRPr="008C2361" w:rsidRDefault="003F3C84" w:rsidP="00150A22">
      <w:pPr>
        <w:pStyle w:val="BodyText3"/>
      </w:pPr>
      <w:r w:rsidRPr="008C2361">
        <w:t>The DOE</w:t>
      </w:r>
      <w:r w:rsidR="00FB323D">
        <w:t>/LM</w:t>
      </w:r>
      <w:r w:rsidRPr="008C2361">
        <w:t>’s Title I and Title II inspection reports are submitted to NRC once each year, typically in December or January (for the previous year).</w:t>
      </w:r>
      <w:r>
        <w:t xml:space="preserve"> </w:t>
      </w:r>
      <w:r w:rsidRPr="008C2361">
        <w:t>It is important that NRC staff compare the results of the DOE</w:t>
      </w:r>
      <w:r w:rsidR="00FB323D">
        <w:t>/LM</w:t>
      </w:r>
      <w:r w:rsidRPr="008C2361">
        <w:t xml:space="preserve"> inspections with the NRC staff observational site visit reports</w:t>
      </w:r>
      <w:r>
        <w:t>,</w:t>
      </w:r>
      <w:r w:rsidRPr="008C2361">
        <w:t xml:space="preserve"> and that these comparisons are conducted in a timely manner once both</w:t>
      </w:r>
      <w:r>
        <w:t xml:space="preserve"> </w:t>
      </w:r>
      <w:r w:rsidRPr="008C2361">
        <w:t xml:space="preserve">documents are available. </w:t>
      </w:r>
      <w:r>
        <w:t>The</w:t>
      </w:r>
      <w:r w:rsidRPr="008C2361">
        <w:t xml:space="preserve"> NRC project manager, in conjunction with the </w:t>
      </w:r>
      <w:r w:rsidR="00635961">
        <w:t>r</w:t>
      </w:r>
      <w:r w:rsidRPr="008C2361">
        <w:t xml:space="preserve">egional </w:t>
      </w:r>
      <w:r w:rsidR="001514E8">
        <w:t>inspection staff</w:t>
      </w:r>
      <w:r w:rsidRPr="008C2361">
        <w:t xml:space="preserve">, </w:t>
      </w:r>
      <w:r>
        <w:t>w</w:t>
      </w:r>
      <w:r w:rsidRPr="008C2361">
        <w:t>ill compare the DOE</w:t>
      </w:r>
      <w:r w:rsidR="00FB323D">
        <w:t>/LM</w:t>
      </w:r>
      <w:r>
        <w:t>’s</w:t>
      </w:r>
      <w:r w:rsidRPr="008C2361">
        <w:t xml:space="preserve"> site inspection report </w:t>
      </w:r>
      <w:r>
        <w:t xml:space="preserve">results with </w:t>
      </w:r>
      <w:r w:rsidRPr="008C2361">
        <w:t>the NRC observational site visit report</w:t>
      </w:r>
      <w:r>
        <w:t>s</w:t>
      </w:r>
      <w:r w:rsidRPr="008C2361">
        <w:t xml:space="preserve"> within 60 days of the submission of the later of the two documents. If the two documents are not consistent, the matter should be discussed with </w:t>
      </w:r>
      <w:r w:rsidR="0060233E">
        <w:t>h</w:t>
      </w:r>
      <w:r w:rsidRPr="008C2361">
        <w:t xml:space="preserve">eadquarters and </w:t>
      </w:r>
      <w:r w:rsidR="0060233E">
        <w:t>r</w:t>
      </w:r>
      <w:r w:rsidRPr="008C2361">
        <w:t>egional management to determine what, if any, additional action is warranted.</w:t>
      </w:r>
      <w:r>
        <w:t xml:space="preserve"> The results of this </w:t>
      </w:r>
      <w:r w:rsidRPr="008C2361">
        <w:t>review will be documented in a letter</w:t>
      </w:r>
      <w:r>
        <w:t xml:space="preserve"> from the NRC’s project manager </w:t>
      </w:r>
      <w:r w:rsidRPr="008C2361">
        <w:t>to DOE</w:t>
      </w:r>
      <w:r w:rsidR="0060233E">
        <w:t>/LM</w:t>
      </w:r>
      <w:r w:rsidRPr="008C2361">
        <w:t>.</w:t>
      </w:r>
    </w:p>
    <w:p w14:paraId="38DF967B" w14:textId="749CC420" w:rsidR="003F3C84" w:rsidRDefault="003F3C84" w:rsidP="00F77AEB">
      <w:pPr>
        <w:widowControl/>
        <w:autoSpaceDE/>
        <w:autoSpaceDN/>
        <w:adjustRightInd/>
        <w:rPr>
          <w:color w:val="000000"/>
        </w:rPr>
      </w:pPr>
    </w:p>
    <w:bookmarkEnd w:id="1"/>
    <w:p w14:paraId="5E93D648" w14:textId="77777777" w:rsidR="00FD5EF8" w:rsidRDefault="00FD5EF8">
      <w:pPr>
        <w:widowControl/>
        <w:autoSpaceDE/>
        <w:autoSpaceDN/>
        <w:adjustRightInd/>
        <w:rPr>
          <w:color w:val="000000"/>
        </w:rPr>
        <w:sectPr w:rsidR="00FD5EF8" w:rsidSect="0093412C">
          <w:headerReference w:type="default" r:id="rId11"/>
          <w:footerReference w:type="default" r:id="rId12"/>
          <w:pgSz w:w="12240" w:h="15840"/>
          <w:pgMar w:top="1440" w:right="1440" w:bottom="1440" w:left="1440" w:header="720" w:footer="720" w:gutter="0"/>
          <w:pgNumType w:start="1"/>
          <w:cols w:space="720"/>
          <w:noEndnote/>
          <w:docGrid w:linePitch="326"/>
        </w:sectPr>
      </w:pPr>
    </w:p>
    <w:p w14:paraId="0ACE87CD" w14:textId="37BE8243" w:rsidR="001B6FD1" w:rsidRPr="008C2361" w:rsidRDefault="002C4643" w:rsidP="002C4643">
      <w:pPr>
        <w:pStyle w:val="Attachmenttitle"/>
      </w:pPr>
      <w:r>
        <w:lastRenderedPageBreak/>
        <w:t xml:space="preserve">Appendix B: </w:t>
      </w:r>
      <w:r w:rsidR="006B1BDB" w:rsidRPr="008C2361">
        <w:t>Sample Cover Memorandum To Docket File</w:t>
      </w:r>
    </w:p>
    <w:p w14:paraId="363D67D5" w14:textId="77777777" w:rsidR="001B6FD1" w:rsidRPr="008C2361" w:rsidRDefault="001B6FD1" w:rsidP="001B6FD1">
      <w:pPr>
        <w:widowControl/>
        <w:rPr>
          <w:i/>
          <w:iCs/>
        </w:rPr>
      </w:pPr>
      <w:r w:rsidRPr="008C2361">
        <w:t>[</w:t>
      </w:r>
      <w:r w:rsidRPr="008C2361">
        <w:rPr>
          <w:i/>
          <w:iCs/>
        </w:rPr>
        <w:t xml:space="preserve">add appropriate </w:t>
      </w:r>
      <w:r>
        <w:rPr>
          <w:i/>
          <w:iCs/>
        </w:rPr>
        <w:t xml:space="preserve">Regional or NMSS </w:t>
      </w:r>
      <w:r w:rsidRPr="008C2361">
        <w:rPr>
          <w:i/>
          <w:iCs/>
        </w:rPr>
        <w:t>letterhead here]</w:t>
      </w:r>
    </w:p>
    <w:p w14:paraId="6CC53682" w14:textId="77777777" w:rsidR="001B6FD1" w:rsidRDefault="001B6FD1" w:rsidP="001B6FD1">
      <w:pPr>
        <w:widowControl/>
      </w:pPr>
    </w:p>
    <w:p w14:paraId="64C91B26" w14:textId="77777777" w:rsidR="001B6FD1" w:rsidRPr="008C2361" w:rsidRDefault="001B6FD1" w:rsidP="001B6FD1">
      <w:pPr>
        <w:widowControl/>
        <w:jc w:val="center"/>
      </w:pPr>
      <w:r w:rsidRPr="008C2361">
        <w:t>(</w:t>
      </w:r>
      <w:r w:rsidRPr="008C2361">
        <w:rPr>
          <w:i/>
          <w:iCs/>
        </w:rPr>
        <w:t>Date Approved</w:t>
      </w:r>
      <w:r w:rsidRPr="008C2361">
        <w:t>)</w:t>
      </w:r>
    </w:p>
    <w:p w14:paraId="12237FD0" w14:textId="77777777" w:rsidR="001B6FD1" w:rsidRDefault="001B6FD1" w:rsidP="001B6FD1">
      <w:pPr>
        <w:widowControl/>
      </w:pPr>
    </w:p>
    <w:p w14:paraId="76EAFD77" w14:textId="77777777" w:rsidR="001B6FD1" w:rsidRPr="008C2361" w:rsidRDefault="001B6FD1" w:rsidP="001B6FD1">
      <w:pPr>
        <w:widowControl/>
      </w:pPr>
      <w:r w:rsidRPr="008C2361">
        <w:t xml:space="preserve">MEMORANDUM TO: DOCKET FILE </w:t>
      </w:r>
      <w:proofErr w:type="spellStart"/>
      <w:r w:rsidRPr="008C2361">
        <w:t>xxxxxx</w:t>
      </w:r>
      <w:proofErr w:type="spellEnd"/>
    </w:p>
    <w:p w14:paraId="300AB332" w14:textId="77777777" w:rsidR="001B6FD1" w:rsidRDefault="001B6FD1" w:rsidP="001B6FD1">
      <w:pPr>
        <w:widowControl/>
      </w:pPr>
    </w:p>
    <w:p w14:paraId="25894D79" w14:textId="77777777" w:rsidR="001B6FD1" w:rsidRPr="00514ED3" w:rsidRDefault="001B6FD1" w:rsidP="001B6FD1">
      <w:pPr>
        <w:widowControl/>
        <w:rPr>
          <w:i/>
          <w:iCs/>
        </w:rPr>
      </w:pPr>
      <w:r w:rsidRPr="008C2361">
        <w:t xml:space="preserve">THROUGH: </w:t>
      </w:r>
      <w:r w:rsidRPr="00514ED3">
        <w:rPr>
          <w:i/>
          <w:iCs/>
        </w:rPr>
        <w:t>NRC Branch Chief</w:t>
      </w:r>
    </w:p>
    <w:p w14:paraId="1F6DD94D" w14:textId="77777777" w:rsidR="001B6FD1" w:rsidRDefault="001B6FD1" w:rsidP="001B6FD1">
      <w:pPr>
        <w:widowControl/>
      </w:pPr>
    </w:p>
    <w:p w14:paraId="5436173E" w14:textId="7F02F0FD" w:rsidR="001B6FD1" w:rsidRPr="00514ED3" w:rsidRDefault="001B6FD1" w:rsidP="001B6FD1">
      <w:pPr>
        <w:widowControl/>
        <w:rPr>
          <w:i/>
          <w:iCs/>
        </w:rPr>
      </w:pPr>
      <w:r w:rsidRPr="008C2361">
        <w:t xml:space="preserve">FROM: </w:t>
      </w:r>
      <w:r w:rsidRPr="00514ED3">
        <w:rPr>
          <w:i/>
          <w:iCs/>
        </w:rPr>
        <w:t xml:space="preserve">NRC </w:t>
      </w:r>
      <w:r w:rsidR="001514E8">
        <w:rPr>
          <w:i/>
          <w:iCs/>
        </w:rPr>
        <w:t>Inspection staff</w:t>
      </w:r>
      <w:r w:rsidRPr="00514ED3">
        <w:rPr>
          <w:i/>
          <w:iCs/>
        </w:rPr>
        <w:t>/observer</w:t>
      </w:r>
    </w:p>
    <w:p w14:paraId="3A268F2C" w14:textId="77777777" w:rsidR="001B6FD1" w:rsidRDefault="001B6FD1" w:rsidP="001B6FD1">
      <w:pPr>
        <w:widowControl/>
      </w:pPr>
    </w:p>
    <w:p w14:paraId="744F692B" w14:textId="77777777" w:rsidR="001B6FD1" w:rsidRPr="008C2361" w:rsidRDefault="001B6FD1" w:rsidP="001B6FD1">
      <w:pPr>
        <w:widowControl/>
      </w:pPr>
      <w:r w:rsidRPr="008C2361">
        <w:t>SUBJECT: OBSERVATIONAL SITE VISIT</w:t>
      </w:r>
      <w:r>
        <w:t xml:space="preserve"> AT THE </w:t>
      </w:r>
      <w:r w:rsidRPr="00514ED3">
        <w:rPr>
          <w:i/>
          <w:iCs/>
        </w:rPr>
        <w:t>(Name of Site)</w:t>
      </w:r>
    </w:p>
    <w:p w14:paraId="25827CD3" w14:textId="77777777" w:rsidR="001B6FD1" w:rsidRDefault="001B6FD1" w:rsidP="001B6FD1">
      <w:pPr>
        <w:widowControl/>
      </w:pPr>
    </w:p>
    <w:p w14:paraId="19FB7B34" w14:textId="77777777" w:rsidR="001B6FD1" w:rsidRDefault="001B6FD1" w:rsidP="001B6FD1">
      <w:pPr>
        <w:widowControl/>
      </w:pPr>
      <w:r>
        <w:t>The U.S. Nuclear Regulatory Commission, (</w:t>
      </w:r>
      <w:r w:rsidRPr="00514ED3">
        <w:rPr>
          <w:i/>
          <w:iCs/>
        </w:rPr>
        <w:t>Region IV</w:t>
      </w:r>
      <w:r>
        <w:rPr>
          <w:i/>
          <w:iCs/>
        </w:rPr>
        <w:t xml:space="preserve"> or NMSS</w:t>
      </w:r>
      <w:r w:rsidRPr="00514ED3">
        <w:rPr>
          <w:i/>
          <w:iCs/>
        </w:rPr>
        <w:t xml:space="preserve"> Office</w:t>
      </w:r>
      <w:r>
        <w:rPr>
          <w:i/>
          <w:iCs/>
        </w:rPr>
        <w:t>)</w:t>
      </w:r>
      <w:r>
        <w:t xml:space="preserve">, conducted an observational site visit from </w:t>
      </w:r>
      <w:r w:rsidRPr="00CC60E6">
        <w:rPr>
          <w:i/>
          <w:iCs/>
        </w:rPr>
        <w:t>(date)</w:t>
      </w:r>
      <w:r>
        <w:t xml:space="preserve"> at the U.S. Department of Energy’s </w:t>
      </w:r>
      <w:r w:rsidRPr="00CC60E6">
        <w:rPr>
          <w:i/>
          <w:iCs/>
        </w:rPr>
        <w:t>(name of site)</w:t>
      </w:r>
      <w:r>
        <w:t xml:space="preserve">, near </w:t>
      </w:r>
      <w:r w:rsidRPr="00CC60E6">
        <w:rPr>
          <w:i/>
          <w:iCs/>
        </w:rPr>
        <w:t>(location)</w:t>
      </w:r>
      <w:r>
        <w:t>.</w:t>
      </w:r>
    </w:p>
    <w:p w14:paraId="5FB2377B" w14:textId="77777777" w:rsidR="001B6FD1" w:rsidRDefault="001B6FD1" w:rsidP="001B6FD1">
      <w:pPr>
        <w:widowControl/>
      </w:pPr>
    </w:p>
    <w:p w14:paraId="53074F5C" w14:textId="39CCB673" w:rsidR="001B6FD1" w:rsidRPr="008C2361" w:rsidRDefault="001B6FD1" w:rsidP="001B6FD1">
      <w:pPr>
        <w:widowControl/>
      </w:pPr>
      <w:r>
        <w:t>The purpose of the site visit was to</w:t>
      </w:r>
      <w:r w:rsidRPr="008C2361">
        <w:t xml:space="preserve"> (</w:t>
      </w:r>
      <w:r>
        <w:t>s</w:t>
      </w:r>
      <w:r w:rsidRPr="008C2361">
        <w:rPr>
          <w:i/>
          <w:iCs/>
        </w:rPr>
        <w:t xml:space="preserve">tate whether this was a routine, annual </w:t>
      </w:r>
      <w:proofErr w:type="gramStart"/>
      <w:r w:rsidRPr="008C2361">
        <w:rPr>
          <w:i/>
          <w:iCs/>
        </w:rPr>
        <w:t>visit</w:t>
      </w:r>
      <w:proofErr w:type="gramEnd"/>
      <w:r>
        <w:rPr>
          <w:i/>
          <w:iCs/>
        </w:rPr>
        <w:t xml:space="preserve"> </w:t>
      </w:r>
      <w:r w:rsidRPr="008C2361">
        <w:rPr>
          <w:i/>
          <w:iCs/>
        </w:rPr>
        <w:t>or a non-routine visit.</w:t>
      </w:r>
      <w:r>
        <w:rPr>
          <w:i/>
          <w:iCs/>
        </w:rPr>
        <w:t xml:space="preserve"> Summarize the site visit.</w:t>
      </w:r>
      <w:r w:rsidRPr="008C2361">
        <w:t>)</w:t>
      </w:r>
    </w:p>
    <w:p w14:paraId="5A7C68EB" w14:textId="77777777" w:rsidR="001B6FD1" w:rsidRDefault="001B6FD1" w:rsidP="001B6FD1">
      <w:pPr>
        <w:widowControl/>
      </w:pPr>
    </w:p>
    <w:p w14:paraId="71D1D9CF" w14:textId="4AD07F91" w:rsidR="001B6FD1" w:rsidRPr="008C2361" w:rsidRDefault="001B6FD1" w:rsidP="001B6FD1">
      <w:pPr>
        <w:widowControl/>
      </w:pPr>
      <w:r w:rsidRPr="008C2361">
        <w:t>(</w:t>
      </w:r>
      <w:r w:rsidRPr="008C2361">
        <w:rPr>
          <w:i/>
          <w:iCs/>
        </w:rPr>
        <w:t>Add the following sentence</w:t>
      </w:r>
      <w:r>
        <w:rPr>
          <w:i/>
          <w:iCs/>
        </w:rPr>
        <w:t xml:space="preserve"> as appropriate</w:t>
      </w:r>
      <w:r w:rsidRPr="008C2361">
        <w:rPr>
          <w:i/>
          <w:iCs/>
        </w:rPr>
        <w:t>; otherwise, explain any high-level problems or observations</w:t>
      </w:r>
      <w:r>
        <w:rPr>
          <w:i/>
          <w:iCs/>
        </w:rPr>
        <w:t xml:space="preserve"> </w:t>
      </w:r>
      <w:r w:rsidRPr="008C2361">
        <w:rPr>
          <w:i/>
          <w:iCs/>
        </w:rPr>
        <w:t>identified during the site visit</w:t>
      </w:r>
      <w:r w:rsidR="00D12A56">
        <w:rPr>
          <w:i/>
          <w:iCs/>
        </w:rPr>
        <w:t xml:space="preserve"> as detailed in sections XX of this IP</w:t>
      </w:r>
      <w:r w:rsidRPr="008C2361">
        <w:t>.) No regulatory issues or safety concerns were identified during</w:t>
      </w:r>
      <w:r>
        <w:t xml:space="preserve"> </w:t>
      </w:r>
      <w:r w:rsidRPr="008C2361">
        <w:t>the site visit.</w:t>
      </w:r>
    </w:p>
    <w:p w14:paraId="1A9DBD42" w14:textId="77777777" w:rsidR="001B6FD1" w:rsidRDefault="001B6FD1" w:rsidP="001B6FD1">
      <w:pPr>
        <w:widowControl/>
      </w:pPr>
    </w:p>
    <w:p w14:paraId="3072458C" w14:textId="77777777" w:rsidR="001B6FD1" w:rsidRDefault="001B6FD1" w:rsidP="001B6FD1">
      <w:pPr>
        <w:widowControl/>
      </w:pPr>
      <w:r w:rsidRPr="008C2361">
        <w:t xml:space="preserve">Docket: </w:t>
      </w:r>
      <w:proofErr w:type="spellStart"/>
      <w:r w:rsidRPr="008C2361">
        <w:t>xxxx</w:t>
      </w:r>
      <w:proofErr w:type="spellEnd"/>
    </w:p>
    <w:p w14:paraId="2AE2EB05" w14:textId="49BEE1C3" w:rsidR="001B6FD1" w:rsidRPr="00CC60E6" w:rsidRDefault="001B6FD1" w:rsidP="001B6FD1">
      <w:pPr>
        <w:widowControl/>
        <w:rPr>
          <w:i/>
          <w:iCs/>
        </w:rPr>
      </w:pPr>
      <w:r>
        <w:t xml:space="preserve">License: General License Pursuant to 10 CFR 40.27 </w:t>
      </w:r>
      <w:r w:rsidRPr="00CC60E6">
        <w:rPr>
          <w:i/>
          <w:iCs/>
        </w:rPr>
        <w:t>(or 40.28)</w:t>
      </w:r>
    </w:p>
    <w:p w14:paraId="5E5EEC84" w14:textId="77777777" w:rsidR="001B6FD1" w:rsidRDefault="001B6FD1" w:rsidP="001B6FD1">
      <w:pPr>
        <w:widowControl/>
      </w:pPr>
    </w:p>
    <w:p w14:paraId="7AA46BA7" w14:textId="77777777" w:rsidR="001B6FD1" w:rsidRPr="008C2361" w:rsidRDefault="001B6FD1" w:rsidP="001B6FD1">
      <w:pPr>
        <w:widowControl/>
      </w:pPr>
      <w:r w:rsidRPr="008C2361">
        <w:t>Enclosure:</w:t>
      </w:r>
    </w:p>
    <w:p w14:paraId="10C2CE7F" w14:textId="77777777" w:rsidR="001B6FD1" w:rsidRPr="008C2361" w:rsidRDefault="001B6FD1" w:rsidP="001B6FD1">
      <w:pPr>
        <w:widowControl/>
      </w:pPr>
      <w:r w:rsidRPr="008C2361">
        <w:t>NRC Trip Report</w:t>
      </w:r>
    </w:p>
    <w:p w14:paraId="1C78961C" w14:textId="77777777" w:rsidR="001B6FD1" w:rsidRDefault="001B6FD1" w:rsidP="001B6FD1">
      <w:pPr>
        <w:widowControl/>
      </w:pPr>
    </w:p>
    <w:p w14:paraId="59237DF2" w14:textId="77777777" w:rsidR="001B6FD1" w:rsidRPr="008C2361" w:rsidRDefault="001B6FD1" w:rsidP="001B6FD1">
      <w:pPr>
        <w:widowControl/>
      </w:pPr>
      <w:r w:rsidRPr="008C2361">
        <w:t>cc w/enclosure:</w:t>
      </w:r>
    </w:p>
    <w:p w14:paraId="41A39B95" w14:textId="77777777" w:rsidR="001B6FD1" w:rsidRPr="008C2361" w:rsidRDefault="001B6FD1" w:rsidP="001B6FD1">
      <w:pPr>
        <w:widowControl/>
      </w:pPr>
      <w:r w:rsidRPr="008C2361">
        <w:t>(</w:t>
      </w:r>
      <w:r w:rsidRPr="008C2361">
        <w:rPr>
          <w:i/>
          <w:iCs/>
        </w:rPr>
        <w:t>Include applicable</w:t>
      </w:r>
      <w:r>
        <w:rPr>
          <w:i/>
          <w:iCs/>
        </w:rPr>
        <w:t xml:space="preserve"> list of </w:t>
      </w:r>
      <w:r w:rsidRPr="008C2361">
        <w:rPr>
          <w:i/>
          <w:iCs/>
        </w:rPr>
        <w:t>DOE</w:t>
      </w:r>
      <w:r>
        <w:rPr>
          <w:i/>
          <w:iCs/>
        </w:rPr>
        <w:t>/State/other</w:t>
      </w:r>
      <w:r w:rsidRPr="008C2361">
        <w:rPr>
          <w:i/>
          <w:iCs/>
        </w:rPr>
        <w:t xml:space="preserve"> contacts</w:t>
      </w:r>
      <w:r>
        <w:rPr>
          <w:i/>
          <w:iCs/>
        </w:rPr>
        <w:t xml:space="preserve"> for that site; include email addresses</w:t>
      </w:r>
      <w:r w:rsidRPr="008C2361">
        <w:t>)</w:t>
      </w:r>
    </w:p>
    <w:p w14:paraId="3C9487D5" w14:textId="77777777" w:rsidR="001B6FD1" w:rsidRDefault="001B6FD1" w:rsidP="001B6FD1">
      <w:pPr>
        <w:widowControl/>
      </w:pPr>
    </w:p>
    <w:p w14:paraId="292BD504" w14:textId="77777777" w:rsidR="001B6FD1" w:rsidRPr="008C2361" w:rsidRDefault="001B6FD1" w:rsidP="001B6FD1">
      <w:pPr>
        <w:widowControl/>
        <w:rPr>
          <w:i/>
          <w:iCs/>
        </w:rPr>
      </w:pPr>
      <w:r w:rsidRPr="005A443D">
        <w:rPr>
          <w:i/>
          <w:iCs/>
        </w:rPr>
        <w:t>[</w:t>
      </w:r>
      <w:r w:rsidRPr="008C2361">
        <w:rPr>
          <w:i/>
          <w:iCs/>
        </w:rPr>
        <w:t>page break]</w:t>
      </w:r>
    </w:p>
    <w:p w14:paraId="1197BDBE" w14:textId="77777777" w:rsidR="001B6FD1" w:rsidRDefault="001B6FD1" w:rsidP="001B6FD1">
      <w:pPr>
        <w:widowControl/>
      </w:pPr>
    </w:p>
    <w:p w14:paraId="0556D9D9" w14:textId="77777777" w:rsidR="001B6FD1" w:rsidRPr="008C2361" w:rsidRDefault="001B6FD1" w:rsidP="001B6FD1">
      <w:pPr>
        <w:widowControl/>
      </w:pPr>
      <w:r w:rsidRPr="008C2361">
        <w:t>bcc w/enclosure:</w:t>
      </w:r>
    </w:p>
    <w:p w14:paraId="6FF019AB" w14:textId="2EE41AF0" w:rsidR="001B6FD1" w:rsidRPr="008C2361" w:rsidRDefault="001B6FD1" w:rsidP="001B6FD1">
      <w:pPr>
        <w:widowControl/>
      </w:pPr>
      <w:r>
        <w:t>(</w:t>
      </w:r>
      <w:r w:rsidRPr="566E27D2">
        <w:rPr>
          <w:i/>
          <w:iCs/>
        </w:rPr>
        <w:t>Include applicable NRC contacts – NRC Project Manager for site, PM’s Branch Chief, PM’s Division Director; Inspector. Inspector’s Branch Chief, Inspector’s Division Director, etc.</w:t>
      </w:r>
      <w:r>
        <w:t>)</w:t>
      </w:r>
    </w:p>
    <w:p w14:paraId="6915AC08" w14:textId="77777777" w:rsidR="001B6FD1" w:rsidRDefault="001B6FD1" w:rsidP="001B6FD1">
      <w:pPr>
        <w:widowControl/>
      </w:pPr>
    </w:p>
    <w:p w14:paraId="7F7592EF" w14:textId="74F58A45" w:rsidR="001B6FD1" w:rsidRPr="008C2361" w:rsidRDefault="001B6FD1" w:rsidP="001B6FD1">
      <w:pPr>
        <w:widowControl/>
      </w:pPr>
      <w:r w:rsidRPr="008C2361">
        <w:t>(</w:t>
      </w:r>
      <w:r w:rsidRPr="008C2361">
        <w:rPr>
          <w:i/>
          <w:iCs/>
        </w:rPr>
        <w:t xml:space="preserve">Add the appropriate concurrence block. </w:t>
      </w:r>
      <w:r>
        <w:rPr>
          <w:i/>
          <w:iCs/>
        </w:rPr>
        <w:t xml:space="preserve">Add ADAMS Accession Number. </w:t>
      </w:r>
      <w:r w:rsidRPr="008C2361">
        <w:rPr>
          <w:i/>
          <w:iCs/>
        </w:rPr>
        <w:t>The trip report should be publicly available unless</w:t>
      </w:r>
      <w:r>
        <w:rPr>
          <w:i/>
          <w:iCs/>
        </w:rPr>
        <w:t xml:space="preserve"> </w:t>
      </w:r>
      <w:r w:rsidRPr="008C2361">
        <w:rPr>
          <w:i/>
          <w:iCs/>
        </w:rPr>
        <w:t>there is a compelling reason</w:t>
      </w:r>
      <w:r w:rsidRPr="566E27D2">
        <w:rPr>
          <w:i/>
          <w:iCs/>
        </w:rPr>
        <w:t xml:space="preserve"> otherwise</w:t>
      </w:r>
      <w:r w:rsidR="00224061">
        <w:rPr>
          <w:i/>
          <w:iCs/>
        </w:rPr>
        <w:t xml:space="preserve"> for example:</w:t>
      </w:r>
      <w:r w:rsidR="00480B7D">
        <w:rPr>
          <w:i/>
          <w:iCs/>
        </w:rPr>
        <w:t xml:space="preserve"> </w:t>
      </w:r>
      <w:r w:rsidR="00093424">
        <w:rPr>
          <w:i/>
          <w:iCs/>
        </w:rPr>
        <w:t xml:space="preserve">if </w:t>
      </w:r>
      <w:r w:rsidR="00480B7D">
        <w:rPr>
          <w:i/>
          <w:iCs/>
        </w:rPr>
        <w:t>requested by DOE/LM or contains information determined to be proprietary by DOE or its contractor.</w:t>
      </w:r>
      <w:r>
        <w:t>)</w:t>
      </w:r>
    </w:p>
    <w:p w14:paraId="69E75793" w14:textId="72E25FD9" w:rsidR="009F584E" w:rsidRPr="008C2361" w:rsidRDefault="009F584E" w:rsidP="00F77AEB">
      <w:pPr>
        <w:widowControl/>
        <w:autoSpaceDE/>
        <w:autoSpaceDN/>
        <w:adjustRightInd/>
        <w:rPr>
          <w:color w:val="000000"/>
        </w:rPr>
        <w:sectPr w:rsidR="009F584E" w:rsidRPr="008C2361" w:rsidSect="0093412C">
          <w:headerReference w:type="default" r:id="rId13"/>
          <w:footerReference w:type="default" r:id="rId14"/>
          <w:pgSz w:w="12240" w:h="15840"/>
          <w:pgMar w:top="1440" w:right="1440" w:bottom="1440" w:left="1440" w:header="720" w:footer="720" w:gutter="0"/>
          <w:pgNumType w:start="1"/>
          <w:cols w:space="720"/>
          <w:noEndnote/>
          <w:docGrid w:linePitch="326"/>
        </w:sectPr>
      </w:pPr>
    </w:p>
    <w:p w14:paraId="2C47E4FE" w14:textId="337EE18A" w:rsidR="001B6FD1" w:rsidRPr="008C2361" w:rsidRDefault="000A5F7A" w:rsidP="00B177F6">
      <w:pPr>
        <w:pStyle w:val="Attachmenttitle"/>
      </w:pPr>
      <w:r>
        <w:lastRenderedPageBreak/>
        <w:t xml:space="preserve">Appendix C: </w:t>
      </w:r>
      <w:r w:rsidRPr="008C2361">
        <w:t>Sample Trip Report Template</w:t>
      </w:r>
    </w:p>
    <w:p w14:paraId="7A49A74C" w14:textId="77777777" w:rsidR="001B6FD1" w:rsidRPr="008C2361" w:rsidRDefault="001B6FD1" w:rsidP="001B6FD1">
      <w:pPr>
        <w:widowControl/>
      </w:pPr>
    </w:p>
    <w:p w14:paraId="76A40538" w14:textId="77777777" w:rsidR="001B6FD1" w:rsidRDefault="001B6FD1" w:rsidP="001B6FD1">
      <w:pPr>
        <w:widowControl/>
        <w:jc w:val="center"/>
      </w:pPr>
      <w:r>
        <w:t>U.S. NUCLEAR REGULATORY COMMISSION</w:t>
      </w:r>
    </w:p>
    <w:p w14:paraId="0D6923DE" w14:textId="77777777" w:rsidR="001B6FD1" w:rsidRPr="000C14E6" w:rsidRDefault="001B6FD1" w:rsidP="001B6FD1">
      <w:pPr>
        <w:widowControl/>
        <w:jc w:val="center"/>
        <w:rPr>
          <w:i/>
          <w:iCs/>
        </w:rPr>
      </w:pPr>
      <w:r>
        <w:t xml:space="preserve">REGION IV </w:t>
      </w:r>
      <w:r w:rsidRPr="000C14E6">
        <w:rPr>
          <w:i/>
          <w:iCs/>
        </w:rPr>
        <w:t>(or</w:t>
      </w:r>
      <w:r>
        <w:rPr>
          <w:i/>
          <w:iCs/>
        </w:rPr>
        <w:t xml:space="preserve"> name of</w:t>
      </w:r>
      <w:r w:rsidRPr="000C14E6">
        <w:rPr>
          <w:i/>
          <w:iCs/>
        </w:rPr>
        <w:t xml:space="preserve"> other</w:t>
      </w:r>
      <w:r>
        <w:rPr>
          <w:i/>
          <w:iCs/>
        </w:rPr>
        <w:t xml:space="preserve"> NRC</w:t>
      </w:r>
      <w:r w:rsidRPr="000C14E6">
        <w:rPr>
          <w:i/>
          <w:iCs/>
        </w:rPr>
        <w:t xml:space="preserve"> office conducting the site visit)</w:t>
      </w:r>
    </w:p>
    <w:p w14:paraId="1591AC21" w14:textId="77777777" w:rsidR="001B6FD1" w:rsidRDefault="001B6FD1" w:rsidP="001B6FD1">
      <w:pPr>
        <w:widowControl/>
      </w:pPr>
    </w:p>
    <w:p w14:paraId="10853579" w14:textId="77777777" w:rsidR="001B6FD1" w:rsidRPr="008C2361" w:rsidRDefault="001B6FD1" w:rsidP="001B6FD1">
      <w:pPr>
        <w:widowControl/>
      </w:pPr>
      <w:r w:rsidRPr="008C2361">
        <w:t>Docket: (</w:t>
      </w:r>
      <w:r w:rsidRPr="008C2361">
        <w:rPr>
          <w:i/>
          <w:iCs/>
        </w:rPr>
        <w:t>docket number for this site</w:t>
      </w:r>
      <w:r w:rsidRPr="008C2361">
        <w:t>)</w:t>
      </w:r>
    </w:p>
    <w:p w14:paraId="6161215F" w14:textId="77777777" w:rsidR="001B6FD1" w:rsidRDefault="001B6FD1" w:rsidP="001B6FD1">
      <w:pPr>
        <w:widowControl/>
      </w:pPr>
    </w:p>
    <w:p w14:paraId="664A1F1D" w14:textId="0AC66F9B" w:rsidR="001B6FD1" w:rsidRPr="000C14E6" w:rsidRDefault="001B6FD1" w:rsidP="001B6FD1">
      <w:pPr>
        <w:widowControl/>
        <w:rPr>
          <w:i/>
          <w:iCs/>
        </w:rPr>
      </w:pPr>
      <w:r>
        <w:t xml:space="preserve">License: General License Pursuant to 10 CFR 40.27 </w:t>
      </w:r>
      <w:r w:rsidRPr="000C14E6">
        <w:rPr>
          <w:i/>
          <w:iCs/>
        </w:rPr>
        <w:t xml:space="preserve">(or </w:t>
      </w:r>
      <w:r w:rsidR="00B54B6C">
        <w:rPr>
          <w:i/>
          <w:iCs/>
        </w:rPr>
        <w:t xml:space="preserve">10 CFR </w:t>
      </w:r>
      <w:r w:rsidRPr="000C14E6">
        <w:rPr>
          <w:i/>
          <w:iCs/>
        </w:rPr>
        <w:t>40.28)</w:t>
      </w:r>
    </w:p>
    <w:p w14:paraId="44988110" w14:textId="77777777" w:rsidR="001B6FD1" w:rsidRDefault="001B6FD1" w:rsidP="001B6FD1">
      <w:pPr>
        <w:widowControl/>
      </w:pPr>
    </w:p>
    <w:p w14:paraId="299C2160" w14:textId="77777777" w:rsidR="001B6FD1" w:rsidRPr="008C2361" w:rsidRDefault="001B6FD1" w:rsidP="001B6FD1">
      <w:pPr>
        <w:widowControl/>
      </w:pPr>
      <w:r w:rsidRPr="008C2361">
        <w:t>Report: (</w:t>
      </w:r>
      <w:r w:rsidRPr="008C2361">
        <w:rPr>
          <w:i/>
          <w:iCs/>
        </w:rPr>
        <w:t>docket number</w:t>
      </w:r>
      <w:r>
        <w:rPr>
          <w:i/>
          <w:iCs/>
        </w:rPr>
        <w:t>/</w:t>
      </w:r>
      <w:r w:rsidRPr="008C2361">
        <w:rPr>
          <w:i/>
          <w:iCs/>
        </w:rPr>
        <w:t xml:space="preserve">sequential report number for the </w:t>
      </w:r>
      <w:r>
        <w:rPr>
          <w:i/>
          <w:iCs/>
        </w:rPr>
        <w:t>calendar year for this docket number</w:t>
      </w:r>
      <w:r w:rsidRPr="008C2361">
        <w:t>)</w:t>
      </w:r>
    </w:p>
    <w:p w14:paraId="65B91C31" w14:textId="77777777" w:rsidR="001B6FD1" w:rsidRDefault="001B6FD1" w:rsidP="001B6FD1">
      <w:pPr>
        <w:widowControl/>
      </w:pPr>
    </w:p>
    <w:p w14:paraId="097B661C" w14:textId="77777777" w:rsidR="001B6FD1" w:rsidRPr="008C2361" w:rsidRDefault="001B6FD1" w:rsidP="001B6FD1">
      <w:pPr>
        <w:widowControl/>
      </w:pPr>
      <w:r w:rsidRPr="008C2361">
        <w:t>Licensee: U.S. Department of Energy</w:t>
      </w:r>
    </w:p>
    <w:p w14:paraId="5E08FFA2" w14:textId="77777777" w:rsidR="001B6FD1" w:rsidRDefault="001B6FD1" w:rsidP="001B6FD1">
      <w:pPr>
        <w:widowControl/>
      </w:pPr>
    </w:p>
    <w:p w14:paraId="1A43E449" w14:textId="77777777" w:rsidR="001B6FD1" w:rsidRPr="008C2361" w:rsidRDefault="001B6FD1" w:rsidP="001B6FD1">
      <w:pPr>
        <w:widowControl/>
      </w:pPr>
      <w:r w:rsidRPr="008C2361">
        <w:t>Facility: (</w:t>
      </w:r>
      <w:r w:rsidRPr="008C2361">
        <w:rPr>
          <w:i/>
          <w:iCs/>
        </w:rPr>
        <w:t>name of facility</w:t>
      </w:r>
      <w:r w:rsidRPr="008C2361">
        <w:t>)</w:t>
      </w:r>
    </w:p>
    <w:p w14:paraId="399996B7" w14:textId="77777777" w:rsidR="001B6FD1" w:rsidRDefault="001B6FD1" w:rsidP="001B6FD1">
      <w:pPr>
        <w:widowControl/>
      </w:pPr>
    </w:p>
    <w:p w14:paraId="5437CE49" w14:textId="77777777" w:rsidR="001B6FD1" w:rsidRPr="008C2361" w:rsidRDefault="001B6FD1" w:rsidP="001B6FD1">
      <w:pPr>
        <w:widowControl/>
      </w:pPr>
      <w:r w:rsidRPr="008C2361">
        <w:t>Location: (</w:t>
      </w:r>
      <w:r w:rsidRPr="008C2361">
        <w:rPr>
          <w:i/>
          <w:iCs/>
        </w:rPr>
        <w:t>city and/or county, state</w:t>
      </w:r>
      <w:r w:rsidRPr="008C2361">
        <w:t>)</w:t>
      </w:r>
    </w:p>
    <w:p w14:paraId="7BF19E42" w14:textId="77777777" w:rsidR="001B6FD1" w:rsidRDefault="001B6FD1" w:rsidP="001B6FD1">
      <w:pPr>
        <w:widowControl/>
      </w:pPr>
    </w:p>
    <w:p w14:paraId="7F513EB6" w14:textId="77777777" w:rsidR="001B6FD1" w:rsidRPr="008C2361" w:rsidRDefault="001B6FD1" w:rsidP="001B6FD1">
      <w:pPr>
        <w:widowControl/>
      </w:pPr>
      <w:r w:rsidRPr="008C2361">
        <w:t>Date</w:t>
      </w:r>
      <w:r>
        <w:t>(s)</w:t>
      </w:r>
      <w:r w:rsidRPr="008C2361">
        <w:t>: (</w:t>
      </w:r>
      <w:r w:rsidRPr="008C2361">
        <w:rPr>
          <w:i/>
          <w:iCs/>
        </w:rPr>
        <w:t>date</w:t>
      </w:r>
      <w:r>
        <w:rPr>
          <w:i/>
          <w:iCs/>
        </w:rPr>
        <w:t>s</w:t>
      </w:r>
      <w:r w:rsidRPr="008C2361">
        <w:rPr>
          <w:i/>
          <w:iCs/>
        </w:rPr>
        <w:t xml:space="preserve"> of site visit</w:t>
      </w:r>
      <w:r w:rsidRPr="008C2361">
        <w:t>)</w:t>
      </w:r>
    </w:p>
    <w:p w14:paraId="6ADFCC51" w14:textId="77777777" w:rsidR="001B6FD1" w:rsidRDefault="001B6FD1" w:rsidP="001B6FD1">
      <w:pPr>
        <w:widowControl/>
      </w:pPr>
    </w:p>
    <w:p w14:paraId="26AE378A" w14:textId="57E3C32E" w:rsidR="001B6FD1" w:rsidRPr="008C2361" w:rsidRDefault="001514E8" w:rsidP="001B6FD1">
      <w:pPr>
        <w:widowControl/>
      </w:pPr>
      <w:r>
        <w:t>Inspection staff</w:t>
      </w:r>
      <w:r w:rsidR="001B6FD1" w:rsidRPr="008C2361">
        <w:t>(s): (</w:t>
      </w:r>
      <w:r w:rsidR="001B6FD1" w:rsidRPr="008C2361">
        <w:rPr>
          <w:i/>
          <w:iCs/>
        </w:rPr>
        <w:t>names of NRC staff inspectors</w:t>
      </w:r>
      <w:r w:rsidR="001B6FD1" w:rsidRPr="008C2361">
        <w:t>)</w:t>
      </w:r>
    </w:p>
    <w:p w14:paraId="04956335" w14:textId="77777777" w:rsidR="001B6FD1" w:rsidRDefault="001B6FD1" w:rsidP="001B6FD1">
      <w:pPr>
        <w:widowControl/>
      </w:pPr>
    </w:p>
    <w:p w14:paraId="720B92F6" w14:textId="77777777" w:rsidR="001B6FD1" w:rsidRPr="008C2361" w:rsidRDefault="001B6FD1" w:rsidP="001B6FD1">
      <w:pPr>
        <w:widowControl/>
      </w:pPr>
      <w:r w:rsidRPr="008C2361">
        <w:t>Accompanied by: (</w:t>
      </w:r>
      <w:r w:rsidRPr="008C2361">
        <w:rPr>
          <w:i/>
          <w:iCs/>
        </w:rPr>
        <w:t>names of other NRC staff participating in the site visit</w:t>
      </w:r>
      <w:r w:rsidRPr="008C2361">
        <w:t>)</w:t>
      </w:r>
    </w:p>
    <w:p w14:paraId="4111D5BD" w14:textId="77777777" w:rsidR="001B6FD1" w:rsidRDefault="001B6FD1" w:rsidP="001B6FD1">
      <w:pPr>
        <w:widowControl/>
      </w:pPr>
    </w:p>
    <w:p w14:paraId="64417C90" w14:textId="77777777" w:rsidR="001B6FD1" w:rsidRPr="008C2361" w:rsidRDefault="001B6FD1" w:rsidP="001B6FD1">
      <w:pPr>
        <w:widowControl/>
      </w:pPr>
      <w:r w:rsidRPr="008C2361">
        <w:t>Approved by: (</w:t>
      </w:r>
      <w:r w:rsidRPr="008C2361">
        <w:rPr>
          <w:i/>
          <w:iCs/>
        </w:rPr>
        <w:t>name of approving official, usually a branch chief</w:t>
      </w:r>
      <w:r w:rsidRPr="008C2361">
        <w:t>)</w:t>
      </w:r>
    </w:p>
    <w:p w14:paraId="3F549666" w14:textId="77777777" w:rsidR="001B6FD1" w:rsidRDefault="001B6FD1" w:rsidP="001B6FD1">
      <w:pPr>
        <w:widowControl/>
      </w:pPr>
    </w:p>
    <w:p w14:paraId="2B1AAB16" w14:textId="77777777" w:rsidR="001B6FD1" w:rsidRDefault="001B6FD1" w:rsidP="001B6FD1">
      <w:pPr>
        <w:widowControl/>
      </w:pPr>
      <w:r>
        <w:t xml:space="preserve">Attachment: Photographs taken at the </w:t>
      </w:r>
      <w:r w:rsidRPr="000C14E6">
        <w:rPr>
          <w:i/>
          <w:iCs/>
        </w:rPr>
        <w:t>(name of site)</w:t>
      </w:r>
    </w:p>
    <w:p w14:paraId="39223147" w14:textId="77777777" w:rsidR="001B6FD1" w:rsidRDefault="001B6FD1" w:rsidP="001B6FD1">
      <w:pPr>
        <w:widowControl/>
      </w:pPr>
    </w:p>
    <w:p w14:paraId="6FC932CD" w14:textId="77777777" w:rsidR="001B6FD1" w:rsidRPr="008C2361" w:rsidRDefault="001B6FD1" w:rsidP="001B6FD1">
      <w:pPr>
        <w:widowControl/>
        <w:rPr>
          <w:i/>
          <w:iCs/>
        </w:rPr>
      </w:pPr>
      <w:r w:rsidRPr="008C2361">
        <w:t>[</w:t>
      </w:r>
      <w:r w:rsidRPr="008C2361">
        <w:rPr>
          <w:i/>
          <w:iCs/>
        </w:rPr>
        <w:t>page break]</w:t>
      </w:r>
    </w:p>
    <w:p w14:paraId="14AEE3A7" w14:textId="77777777" w:rsidR="001B6FD1" w:rsidRDefault="001B6FD1" w:rsidP="001B6FD1">
      <w:pPr>
        <w:widowControl/>
      </w:pPr>
    </w:p>
    <w:p w14:paraId="146036D7" w14:textId="77777777" w:rsidR="001B6FD1" w:rsidRPr="008C2361" w:rsidRDefault="001B6FD1" w:rsidP="001B6FD1">
      <w:pPr>
        <w:widowControl/>
        <w:jc w:val="center"/>
      </w:pPr>
      <w:r w:rsidRPr="008C2361">
        <w:t>NRC Report</w:t>
      </w:r>
    </w:p>
    <w:p w14:paraId="4A24A049" w14:textId="77777777" w:rsidR="001B6FD1" w:rsidRDefault="001B6FD1" w:rsidP="001B6FD1">
      <w:pPr>
        <w:widowControl/>
      </w:pPr>
    </w:p>
    <w:p w14:paraId="7A25E39D" w14:textId="79B44E91" w:rsidR="001B6FD1" w:rsidRPr="008C2361" w:rsidRDefault="001B6FD1" w:rsidP="001B6FD1">
      <w:pPr>
        <w:widowControl/>
      </w:pPr>
      <w:r>
        <w:t xml:space="preserve">1. </w:t>
      </w:r>
      <w:r w:rsidRPr="008C2361">
        <w:t>Background</w:t>
      </w:r>
    </w:p>
    <w:p w14:paraId="1A99E8BC" w14:textId="77777777" w:rsidR="001B6FD1" w:rsidRPr="008C2361" w:rsidRDefault="001B6FD1" w:rsidP="001B6FD1">
      <w:pPr>
        <w:widowControl/>
      </w:pPr>
      <w:r w:rsidRPr="008C2361">
        <w:t>(A</w:t>
      </w:r>
      <w:r w:rsidRPr="008C2361">
        <w:rPr>
          <w:i/>
          <w:iCs/>
        </w:rPr>
        <w:t>dd any background information, such as recent site history, regulatory issues, or</w:t>
      </w:r>
      <w:r>
        <w:rPr>
          <w:i/>
          <w:iCs/>
        </w:rPr>
        <w:t xml:space="preserve"> </w:t>
      </w:r>
      <w:r w:rsidRPr="008C2361">
        <w:rPr>
          <w:i/>
          <w:iCs/>
        </w:rPr>
        <w:t>changes in program requirements.</w:t>
      </w:r>
      <w:r w:rsidRPr="008C2361">
        <w:t>)</w:t>
      </w:r>
    </w:p>
    <w:p w14:paraId="1D8240F3" w14:textId="77777777" w:rsidR="001B6FD1" w:rsidRDefault="001B6FD1" w:rsidP="001B6FD1">
      <w:pPr>
        <w:widowControl/>
      </w:pPr>
    </w:p>
    <w:p w14:paraId="29027D26" w14:textId="153718E6" w:rsidR="001B6FD1" w:rsidRPr="008C2361" w:rsidRDefault="001B6FD1" w:rsidP="001B6FD1">
      <w:pPr>
        <w:widowControl/>
      </w:pPr>
      <w:r w:rsidRPr="008C2361">
        <w:t>2. Site Status</w:t>
      </w:r>
    </w:p>
    <w:p w14:paraId="5F87F099" w14:textId="77777777" w:rsidR="001B6FD1" w:rsidRPr="008C2361" w:rsidRDefault="001B6FD1" w:rsidP="001B6FD1">
      <w:pPr>
        <w:widowControl/>
      </w:pPr>
      <w:r w:rsidRPr="008C2361">
        <w:t>(</w:t>
      </w:r>
      <w:r w:rsidRPr="008C2361">
        <w:rPr>
          <w:i/>
          <w:iCs/>
        </w:rPr>
        <w:t>Describe the status of the site at the time of the observational site visit.</w:t>
      </w:r>
      <w:r w:rsidRPr="008C2361">
        <w:t>)</w:t>
      </w:r>
    </w:p>
    <w:p w14:paraId="7D25F698" w14:textId="77777777" w:rsidR="001B6FD1" w:rsidRDefault="001B6FD1" w:rsidP="001B6FD1">
      <w:pPr>
        <w:widowControl/>
      </w:pPr>
    </w:p>
    <w:p w14:paraId="34721D54" w14:textId="7DC2EBB8" w:rsidR="001B6FD1" w:rsidRPr="008C2361" w:rsidRDefault="001B6FD1" w:rsidP="001B6FD1">
      <w:pPr>
        <w:widowControl/>
      </w:pPr>
      <w:r w:rsidRPr="008C2361">
        <w:t>3. Site Observations and Findings</w:t>
      </w:r>
    </w:p>
    <w:p w14:paraId="18DBFFF3" w14:textId="77777777" w:rsidR="001B6FD1" w:rsidRPr="008C2361" w:rsidRDefault="001B6FD1" w:rsidP="001B6FD1">
      <w:pPr>
        <w:widowControl/>
      </w:pPr>
      <w:r w:rsidRPr="008C2361">
        <w:t>(D</w:t>
      </w:r>
      <w:r w:rsidRPr="008C2361">
        <w:rPr>
          <w:i/>
          <w:iCs/>
        </w:rPr>
        <w:t xml:space="preserve">escribe the as-found site conditions; refer to </w:t>
      </w:r>
      <w:r>
        <w:rPr>
          <w:i/>
          <w:iCs/>
        </w:rPr>
        <w:t xml:space="preserve">Guidance </w:t>
      </w:r>
      <w:r w:rsidRPr="008C2361">
        <w:rPr>
          <w:i/>
          <w:iCs/>
        </w:rPr>
        <w:t>Section 03 above for the attributes to be</w:t>
      </w:r>
      <w:r>
        <w:rPr>
          <w:i/>
          <w:iCs/>
        </w:rPr>
        <w:t xml:space="preserve"> </w:t>
      </w:r>
      <w:r w:rsidRPr="008C2361">
        <w:rPr>
          <w:i/>
          <w:iCs/>
        </w:rPr>
        <w:t>observed during the site visit.</w:t>
      </w:r>
      <w:r w:rsidRPr="008C2361">
        <w:t>)</w:t>
      </w:r>
    </w:p>
    <w:p w14:paraId="4AF6DE59" w14:textId="77777777" w:rsidR="001B6FD1" w:rsidRDefault="001B6FD1" w:rsidP="001B6FD1">
      <w:pPr>
        <w:widowControl/>
      </w:pPr>
    </w:p>
    <w:p w14:paraId="7BBCEAB3" w14:textId="39D9EC94" w:rsidR="001B6FD1" w:rsidRPr="008C2361" w:rsidRDefault="001B6FD1" w:rsidP="001B6FD1">
      <w:pPr>
        <w:widowControl/>
      </w:pPr>
      <w:r w:rsidRPr="008C2361">
        <w:t>4. Conclusions</w:t>
      </w:r>
    </w:p>
    <w:p w14:paraId="1984C439" w14:textId="77777777" w:rsidR="001B6FD1" w:rsidRPr="008C2361" w:rsidRDefault="001B6FD1" w:rsidP="001B6FD1">
      <w:pPr>
        <w:widowControl/>
      </w:pPr>
      <w:r w:rsidRPr="008C2361">
        <w:t>(S</w:t>
      </w:r>
      <w:r w:rsidRPr="008C2361">
        <w:rPr>
          <w:i/>
          <w:iCs/>
        </w:rPr>
        <w:t>ummarize observations and findings; confirm compliance with LTSP and 10 CFR</w:t>
      </w:r>
      <w:r>
        <w:rPr>
          <w:i/>
          <w:iCs/>
        </w:rPr>
        <w:t xml:space="preserve"> </w:t>
      </w:r>
      <w:r w:rsidRPr="008C2361">
        <w:rPr>
          <w:i/>
          <w:iCs/>
        </w:rPr>
        <w:t>40.27 and 40.28; note any non-compliances.</w:t>
      </w:r>
      <w:r w:rsidRPr="008C2361">
        <w:t>)</w:t>
      </w:r>
    </w:p>
    <w:p w14:paraId="15688777" w14:textId="77777777" w:rsidR="001B6FD1" w:rsidRDefault="001B6FD1" w:rsidP="001B6F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621A204" w14:textId="7855B19E" w:rsidR="001B6FD1" w:rsidRPr="008C2361" w:rsidRDefault="001B6FD1" w:rsidP="001B6F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8C2361">
        <w:t>5. Meeting Summary</w:t>
      </w:r>
    </w:p>
    <w:p w14:paraId="33515FBA" w14:textId="77777777" w:rsidR="001B6FD1" w:rsidRPr="008C2361" w:rsidRDefault="001B6FD1" w:rsidP="001B6FD1">
      <w:pPr>
        <w:widowControl/>
      </w:pPr>
      <w:r w:rsidRPr="008C2361">
        <w:t>(</w:t>
      </w:r>
      <w:r w:rsidRPr="008C2361">
        <w:rPr>
          <w:i/>
          <w:iCs/>
        </w:rPr>
        <w:t>If a meeting is held before, during, or after the site visit, describe the topics that were</w:t>
      </w:r>
      <w:r>
        <w:rPr>
          <w:i/>
          <w:iCs/>
        </w:rPr>
        <w:t xml:space="preserve"> </w:t>
      </w:r>
      <w:r w:rsidRPr="008C2361">
        <w:rPr>
          <w:i/>
          <w:iCs/>
        </w:rPr>
        <w:t>discussed.</w:t>
      </w:r>
      <w:r w:rsidRPr="008C2361">
        <w:t>)</w:t>
      </w:r>
    </w:p>
    <w:p w14:paraId="53D2281A" w14:textId="77777777" w:rsidR="001B6FD1" w:rsidRDefault="001B6FD1" w:rsidP="001B6FD1">
      <w:pPr>
        <w:widowControl/>
      </w:pPr>
    </w:p>
    <w:p w14:paraId="40595CDD" w14:textId="3AE7C3D7" w:rsidR="001B6FD1" w:rsidRDefault="001B6FD1" w:rsidP="001B6FD1">
      <w:pPr>
        <w:widowControl/>
      </w:pPr>
      <w:r w:rsidRPr="008C2361">
        <w:lastRenderedPageBreak/>
        <w:t>6. Person</w:t>
      </w:r>
      <w:r>
        <w:t>s</w:t>
      </w:r>
      <w:r w:rsidRPr="008C2361">
        <w:t xml:space="preserve"> Contacted</w:t>
      </w:r>
    </w:p>
    <w:p w14:paraId="3F4C67F2" w14:textId="77777777" w:rsidR="001B6FD1" w:rsidRDefault="001B6FD1" w:rsidP="001B6FD1">
      <w:pPr>
        <w:widowControl/>
      </w:pPr>
      <w:r w:rsidRPr="008C2361">
        <w:t>(</w:t>
      </w:r>
      <w:r w:rsidRPr="008C2361">
        <w:rPr>
          <w:i/>
          <w:iCs/>
        </w:rPr>
        <w:t>names, titles, and affiliations of individuals contacted</w:t>
      </w:r>
      <w:r w:rsidRPr="008C2361">
        <w:t>)</w:t>
      </w:r>
    </w:p>
    <w:p w14:paraId="713C8AB3" w14:textId="77777777" w:rsidR="001B6FD1" w:rsidRDefault="001B6FD1" w:rsidP="001B6FD1">
      <w:pPr>
        <w:widowControl/>
      </w:pPr>
    </w:p>
    <w:p w14:paraId="3AA1E26C" w14:textId="77777777" w:rsidR="001B6FD1" w:rsidRDefault="001B6FD1" w:rsidP="001B6FD1">
      <w:pPr>
        <w:widowControl/>
        <w:rPr>
          <w:i/>
          <w:iCs/>
        </w:rPr>
      </w:pPr>
      <w:r>
        <w:t xml:space="preserve">Attachment to Trip Report: Photographs taken at the </w:t>
      </w:r>
      <w:r w:rsidRPr="000C14E6">
        <w:rPr>
          <w:i/>
          <w:iCs/>
        </w:rPr>
        <w:t>(name of site)</w:t>
      </w:r>
    </w:p>
    <w:p w14:paraId="6F782A90" w14:textId="77777777" w:rsidR="001B6FD1" w:rsidRPr="00514ED3" w:rsidRDefault="001B6FD1" w:rsidP="001B6FD1">
      <w:pPr>
        <w:widowControl/>
        <w:rPr>
          <w:i/>
          <w:iCs/>
        </w:rPr>
      </w:pPr>
      <w:r>
        <w:rPr>
          <w:i/>
          <w:iCs/>
        </w:rPr>
        <w:t>(Include figure numbers, describe what was photographed, and be sure to discuss subject of photograph and provide figure number within written text of this trip report.)</w:t>
      </w:r>
    </w:p>
    <w:p w14:paraId="2253BA3D" w14:textId="6D96D5C0" w:rsidR="006255F3" w:rsidRDefault="00B4344A" w:rsidP="00CE7449">
      <w:pPr>
        <w:pStyle w:val="END"/>
      </w:pPr>
      <w:r>
        <w:t>END</w:t>
      </w:r>
    </w:p>
    <w:p w14:paraId="11E92BDD" w14:textId="77777777" w:rsidR="0033176A" w:rsidRDefault="00273A0B">
      <w:pPr>
        <w:widowControl/>
        <w:autoSpaceDE/>
        <w:autoSpaceDN/>
        <w:adjustRightInd/>
        <w:sectPr w:rsidR="0033176A" w:rsidSect="006255F3">
          <w:headerReference w:type="default" r:id="rId15"/>
          <w:footerReference w:type="default" r:id="rId16"/>
          <w:pgSz w:w="12240" w:h="15840"/>
          <w:pgMar w:top="1440" w:right="1440" w:bottom="1440" w:left="1440" w:header="720" w:footer="720" w:gutter="0"/>
          <w:pgNumType w:start="1"/>
          <w:cols w:space="720"/>
          <w:noEndnote/>
          <w:docGrid w:linePitch="326"/>
        </w:sectPr>
      </w:pPr>
      <w:r>
        <w:br w:type="page"/>
      </w:r>
    </w:p>
    <w:p w14:paraId="774E0667" w14:textId="38364AF7" w:rsidR="00216D57" w:rsidRPr="008C2361" w:rsidRDefault="006434CD" w:rsidP="00CE7449">
      <w:pPr>
        <w:pStyle w:val="Attachmenttitle"/>
      </w:pPr>
      <w:r>
        <w:lastRenderedPageBreak/>
        <w:t>A</w:t>
      </w:r>
      <w:r w:rsidR="00216D57" w:rsidRPr="008C2361">
        <w:t>ttachment 1: Revision History for IP 89060</w:t>
      </w:r>
    </w:p>
    <w:tbl>
      <w:tblPr>
        <w:tblStyle w:val="IMHx"/>
        <w:tblW w:w="0" w:type="auto"/>
        <w:tblLook w:val="04A0" w:firstRow="1" w:lastRow="0" w:firstColumn="1" w:lastColumn="0" w:noHBand="0" w:noVBand="1"/>
      </w:tblPr>
      <w:tblGrid>
        <w:gridCol w:w="1795"/>
        <w:gridCol w:w="2070"/>
        <w:gridCol w:w="4860"/>
        <w:gridCol w:w="1800"/>
        <w:gridCol w:w="2425"/>
      </w:tblGrid>
      <w:tr w:rsidR="00DB2B42" w:rsidRPr="00436A19" w14:paraId="23B86BFD" w14:textId="77777777" w:rsidTr="005175A6">
        <w:tc>
          <w:tcPr>
            <w:tcW w:w="1795" w:type="dxa"/>
          </w:tcPr>
          <w:p w14:paraId="447462AA" w14:textId="77777777" w:rsidR="00DB2B42" w:rsidRPr="00436A19" w:rsidRDefault="00DB2B42" w:rsidP="005175A6">
            <w:r w:rsidRPr="00436A19">
              <w:t>Commitment Tracking Number</w:t>
            </w:r>
          </w:p>
        </w:tc>
        <w:tc>
          <w:tcPr>
            <w:tcW w:w="2070" w:type="dxa"/>
          </w:tcPr>
          <w:p w14:paraId="3FF9FC95" w14:textId="77777777" w:rsidR="00DB2B42" w:rsidRPr="00436A19" w:rsidRDefault="00DB2B42" w:rsidP="005175A6">
            <w:r w:rsidRPr="00436A19">
              <w:t>Accession Number</w:t>
            </w:r>
          </w:p>
          <w:p w14:paraId="745BBE63" w14:textId="77777777" w:rsidR="00DB2B42" w:rsidRPr="00436A19" w:rsidRDefault="00DB2B42" w:rsidP="005175A6">
            <w:r w:rsidRPr="00436A19">
              <w:t>Issue Date</w:t>
            </w:r>
          </w:p>
          <w:p w14:paraId="7EA3C922" w14:textId="77777777" w:rsidR="00DB2B42" w:rsidRPr="00436A19" w:rsidRDefault="00DB2B42" w:rsidP="005175A6">
            <w:r w:rsidRPr="00436A19">
              <w:t>Change Notice</w:t>
            </w:r>
          </w:p>
        </w:tc>
        <w:tc>
          <w:tcPr>
            <w:tcW w:w="4860" w:type="dxa"/>
          </w:tcPr>
          <w:p w14:paraId="6C681037" w14:textId="77777777" w:rsidR="00DB2B42" w:rsidRPr="00436A19" w:rsidRDefault="00DB2B42" w:rsidP="005175A6">
            <w:r w:rsidRPr="00436A19">
              <w:t>Description of Change</w:t>
            </w:r>
          </w:p>
        </w:tc>
        <w:tc>
          <w:tcPr>
            <w:tcW w:w="1800" w:type="dxa"/>
          </w:tcPr>
          <w:p w14:paraId="6F42F95A" w14:textId="77777777" w:rsidR="00DB2B42" w:rsidRPr="00436A19" w:rsidRDefault="00DB2B42" w:rsidP="005175A6">
            <w:r w:rsidRPr="00436A19">
              <w:t>Description of Training Required and Completion Date</w:t>
            </w:r>
          </w:p>
        </w:tc>
        <w:tc>
          <w:tcPr>
            <w:tcW w:w="2425" w:type="dxa"/>
          </w:tcPr>
          <w:p w14:paraId="7764D6C5" w14:textId="77777777" w:rsidR="00DB2B42" w:rsidRPr="00436A19" w:rsidRDefault="00DB2B42" w:rsidP="005175A6">
            <w:r w:rsidRPr="00436A19">
              <w:t>Comment Resolution and Closed Feedback Form Accession Number</w:t>
            </w:r>
          </w:p>
          <w:p w14:paraId="7290451D" w14:textId="77777777" w:rsidR="00DB2B42" w:rsidRPr="00436A19" w:rsidRDefault="00DB2B42" w:rsidP="005175A6">
            <w:r w:rsidRPr="00436A19">
              <w:t>(Pre-Decisional Non-Public Information)</w:t>
            </w:r>
          </w:p>
        </w:tc>
      </w:tr>
      <w:tr w:rsidR="00DB2B42" w:rsidRPr="00436A19" w14:paraId="3ECA72FC" w14:textId="77777777" w:rsidTr="00B43D43">
        <w:trPr>
          <w:tblHeader w:val="0"/>
        </w:trPr>
        <w:tc>
          <w:tcPr>
            <w:tcW w:w="1795" w:type="dxa"/>
          </w:tcPr>
          <w:p w14:paraId="75138586" w14:textId="77777777" w:rsidR="00DB2B42" w:rsidRPr="00436A19" w:rsidRDefault="00DB2B42" w:rsidP="005175A6"/>
        </w:tc>
        <w:tc>
          <w:tcPr>
            <w:tcW w:w="2070" w:type="dxa"/>
          </w:tcPr>
          <w:p w14:paraId="668641DD" w14:textId="77777777" w:rsidR="00DB2B42" w:rsidRDefault="008A6443" w:rsidP="005175A6">
            <w:r>
              <w:t>ML22</w:t>
            </w:r>
            <w:r w:rsidR="005C1162">
              <w:t>132A220</w:t>
            </w:r>
          </w:p>
          <w:p w14:paraId="5E79D3DD" w14:textId="28636B93" w:rsidR="005C1162" w:rsidRDefault="009C6E9F" w:rsidP="005175A6">
            <w:r>
              <w:t>12/15/22</w:t>
            </w:r>
          </w:p>
          <w:p w14:paraId="08F663DD" w14:textId="70CBBB3F" w:rsidR="00BF6996" w:rsidRPr="00436A19" w:rsidRDefault="00BF6996" w:rsidP="005175A6">
            <w:r>
              <w:t xml:space="preserve">CN </w:t>
            </w:r>
            <w:r w:rsidR="009C6E9F">
              <w:t>22-026</w:t>
            </w:r>
          </w:p>
        </w:tc>
        <w:tc>
          <w:tcPr>
            <w:tcW w:w="4860" w:type="dxa"/>
          </w:tcPr>
          <w:p w14:paraId="6F61C443" w14:textId="4785F6B6" w:rsidR="00DB2B42" w:rsidRPr="00436A19" w:rsidRDefault="00DB2B42" w:rsidP="005175A6">
            <w:r>
              <w:t>Initial issuance</w:t>
            </w:r>
          </w:p>
        </w:tc>
        <w:tc>
          <w:tcPr>
            <w:tcW w:w="1800" w:type="dxa"/>
          </w:tcPr>
          <w:p w14:paraId="14B33A46" w14:textId="77777777" w:rsidR="00DB2B42" w:rsidRPr="00436A19" w:rsidRDefault="00DB2B42" w:rsidP="005175A6"/>
        </w:tc>
        <w:tc>
          <w:tcPr>
            <w:tcW w:w="2425" w:type="dxa"/>
          </w:tcPr>
          <w:p w14:paraId="3ACF53B1" w14:textId="69EB3055" w:rsidR="00DB2B42" w:rsidRPr="00436A19" w:rsidRDefault="00BF6996" w:rsidP="005175A6">
            <w:r>
              <w:t>ML22327A274</w:t>
            </w:r>
          </w:p>
        </w:tc>
      </w:tr>
    </w:tbl>
    <w:p w14:paraId="525B10A4" w14:textId="0B999026" w:rsidR="00514ED3" w:rsidRPr="008C2361" w:rsidRDefault="00514ED3" w:rsidP="00DB2B42">
      <w:pPr>
        <w:pStyle w:val="BodyText"/>
      </w:pPr>
    </w:p>
    <w:sectPr w:rsidR="00514ED3" w:rsidRPr="008C2361" w:rsidSect="00CE7449">
      <w:headerReference w:type="default" r:id="rId17"/>
      <w:footerReference w:type="defaul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D85CC" w14:textId="77777777" w:rsidR="00C30F31" w:rsidRDefault="00C30F31">
      <w:r>
        <w:separator/>
      </w:r>
    </w:p>
  </w:endnote>
  <w:endnote w:type="continuationSeparator" w:id="0">
    <w:p w14:paraId="521C4EEF" w14:textId="77777777" w:rsidR="00C30F31" w:rsidRDefault="00C30F31">
      <w:r>
        <w:continuationSeparator/>
      </w:r>
    </w:p>
  </w:endnote>
  <w:endnote w:type="continuationNotice" w:id="1">
    <w:p w14:paraId="43A8D966" w14:textId="77777777" w:rsidR="00C30F31" w:rsidRDefault="00C30F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DD08" w14:textId="77777777" w:rsidR="000C14E6" w:rsidRDefault="000C14E6">
    <w:pPr>
      <w:spacing w:line="375" w:lineRule="exact"/>
    </w:pPr>
  </w:p>
  <w:p w14:paraId="400D8357" w14:textId="77777777" w:rsidR="000C14E6" w:rsidRDefault="000C14E6">
    <w:pPr>
      <w:framePr w:w="12960"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rPr>
        <w:rFonts w:ascii="Segoe Script" w:hAnsi="Segoe Script" w:cs="Segoe Script"/>
        <w:color w:val="000000"/>
      </w:rPr>
    </w:pPr>
    <w:r>
      <w:rPr>
        <w:rFonts w:ascii="Segoe Script" w:hAnsi="Segoe Script" w:cs="Segoe Script"/>
      </w:rPr>
      <w:t>Issue Date: XX/XX/XXXX</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 xml:space="preserve">       A1-1</w:t>
    </w:r>
    <w:r>
      <w:rPr>
        <w:rFonts w:ascii="Segoe Script" w:hAnsi="Segoe Script" w:cs="Segoe Script"/>
      </w:rPr>
      <w:tab/>
      <w:t>88035,</w:t>
    </w:r>
    <w:r>
      <w:rPr>
        <w:rFonts w:ascii="Segoe Script" w:hAnsi="Segoe Script" w:cs="Segoe Script"/>
        <w:color w:val="FF0000"/>
      </w:rPr>
      <w:t xml:space="preserve"> Att 1</w:t>
    </w:r>
  </w:p>
  <w:p w14:paraId="61747366" w14:textId="77777777" w:rsidR="000C14E6" w:rsidRDefault="000C14E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2960"/>
      </w:tabs>
      <w:ind w:left="8640" w:hanging="8640"/>
      <w:rPr>
        <w:rFonts w:ascii="Segoe Script" w:hAnsi="Segoe Script" w:cs="Segoe Script"/>
      </w:rPr>
    </w:pPr>
    <w:r>
      <w:rPr>
        <w:rFonts w:ascii="Segoe Script" w:hAnsi="Segoe Script" w:cs="Segoe Script"/>
      </w:rPr>
      <w:t>Issue Date: 09/05/06</w:t>
    </w:r>
    <w:r>
      <w:rPr>
        <w:rFonts w:ascii="Segoe Script" w:hAnsi="Segoe Script" w:cs="Segoe Script"/>
      </w:rPr>
      <w:tab/>
    </w:r>
    <w:r>
      <w:rPr>
        <w:rFonts w:ascii="Segoe Script" w:hAnsi="Segoe Script" w:cs="Segoe Script"/>
      </w:rPr>
      <w:tab/>
      <w:t xml:space="preserve"> </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A-1</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88005, Att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F8A8" w14:textId="103D65FA" w:rsidR="000C14E6" w:rsidRPr="003918E2" w:rsidRDefault="009C6E9F" w:rsidP="0093412C">
    <w:pPr>
      <w:pStyle w:val="Footer"/>
      <w:tabs>
        <w:tab w:val="clear" w:pos="4320"/>
        <w:tab w:val="clear" w:pos="8640"/>
        <w:tab w:val="center" w:pos="4680"/>
        <w:tab w:val="right" w:pos="10800"/>
      </w:tabs>
    </w:pPr>
    <w:r>
      <w:t xml:space="preserve">Issue Date: </w:t>
    </w:r>
    <w:r>
      <w:t>12/15/22</w:t>
    </w:r>
    <w:r w:rsidR="000C14E6">
      <w:tab/>
    </w:r>
    <w:r w:rsidR="000C14E6" w:rsidRPr="00AB0FA5">
      <w:fldChar w:fldCharType="begin"/>
    </w:r>
    <w:r w:rsidR="000C14E6" w:rsidRPr="00AB0FA5">
      <w:instrText xml:space="preserve"> PAGE   \* MERGEFORMAT </w:instrText>
    </w:r>
    <w:r w:rsidR="000C14E6" w:rsidRPr="00AB0FA5">
      <w:fldChar w:fldCharType="separate"/>
    </w:r>
    <w:r w:rsidR="000C14E6" w:rsidRPr="00AB0FA5">
      <w:rPr>
        <w:noProof/>
      </w:rPr>
      <w:t>1</w:t>
    </w:r>
    <w:r w:rsidR="000C14E6" w:rsidRPr="00AB0FA5">
      <w:rPr>
        <w:noProof/>
      </w:rPr>
      <w:fldChar w:fldCharType="end"/>
    </w:r>
    <w:r w:rsidR="000C14E6">
      <w:tab/>
      <w:t>89060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EBAE" w14:textId="073894A3" w:rsidR="008844C0" w:rsidRPr="003918E2" w:rsidRDefault="009C6E9F" w:rsidP="0093412C">
    <w:pPr>
      <w:pStyle w:val="Footer"/>
      <w:tabs>
        <w:tab w:val="clear" w:pos="4320"/>
        <w:tab w:val="clear" w:pos="8640"/>
        <w:tab w:val="center" w:pos="4680"/>
        <w:tab w:val="right" w:pos="10800"/>
      </w:tabs>
    </w:pPr>
    <w:r>
      <w:t xml:space="preserve">Issue Date: </w:t>
    </w:r>
    <w:r>
      <w:t>12/15/22</w:t>
    </w:r>
    <w:r w:rsidR="008844C0">
      <w:tab/>
      <w:t>AppA-</w:t>
    </w:r>
    <w:r w:rsidR="008844C0" w:rsidRPr="00AB0FA5">
      <w:fldChar w:fldCharType="begin"/>
    </w:r>
    <w:r w:rsidR="008844C0" w:rsidRPr="00AB0FA5">
      <w:instrText xml:space="preserve"> PAGE   \* MERGEFORMAT </w:instrText>
    </w:r>
    <w:r w:rsidR="008844C0" w:rsidRPr="00AB0FA5">
      <w:fldChar w:fldCharType="separate"/>
    </w:r>
    <w:r w:rsidR="008844C0" w:rsidRPr="00AB0FA5">
      <w:rPr>
        <w:noProof/>
      </w:rPr>
      <w:t>1</w:t>
    </w:r>
    <w:r w:rsidR="008844C0" w:rsidRPr="00AB0FA5">
      <w:rPr>
        <w:noProof/>
      </w:rPr>
      <w:fldChar w:fldCharType="end"/>
    </w:r>
    <w:r w:rsidR="008844C0">
      <w:tab/>
      <w:t>89060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F5E4" w14:textId="41699AD3" w:rsidR="00273A0B" w:rsidRPr="003918E2" w:rsidRDefault="009C6E9F" w:rsidP="0093412C">
    <w:pPr>
      <w:pStyle w:val="Footer"/>
      <w:tabs>
        <w:tab w:val="clear" w:pos="4320"/>
        <w:tab w:val="clear" w:pos="8640"/>
        <w:tab w:val="center" w:pos="4680"/>
        <w:tab w:val="right" w:pos="10800"/>
      </w:tabs>
    </w:pPr>
    <w:r>
      <w:t xml:space="preserve">Issue Date: </w:t>
    </w:r>
    <w:r>
      <w:t>12/15/22</w:t>
    </w:r>
    <w:r w:rsidR="00273A0B">
      <w:tab/>
    </w:r>
    <w:r w:rsidR="0033176A">
      <w:t>App</w:t>
    </w:r>
    <w:r w:rsidR="00273A0B">
      <w:t>B-1</w:t>
    </w:r>
    <w:r w:rsidR="00273A0B">
      <w:tab/>
      <w:t>89060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9212" w14:textId="33BB1581" w:rsidR="000C14E6" w:rsidRPr="003918E2" w:rsidRDefault="009C6E9F" w:rsidP="0093412C">
    <w:pPr>
      <w:pStyle w:val="Footer"/>
      <w:tabs>
        <w:tab w:val="clear" w:pos="4320"/>
        <w:tab w:val="clear" w:pos="8640"/>
        <w:tab w:val="center" w:pos="4680"/>
        <w:tab w:val="right" w:pos="10800"/>
      </w:tabs>
    </w:pPr>
    <w:r>
      <w:t xml:space="preserve">Issue Date: </w:t>
    </w:r>
    <w:r>
      <w:t>12/15/22</w:t>
    </w:r>
    <w:r w:rsidR="000C14E6">
      <w:tab/>
      <w:t>App</w:t>
    </w:r>
    <w:r w:rsidR="00F46FEB">
      <w:t>C</w:t>
    </w:r>
    <w:r w:rsidR="000C14E6">
      <w:t>-</w:t>
    </w:r>
    <w:r w:rsidR="000C14E6" w:rsidRPr="00AB0FA5">
      <w:fldChar w:fldCharType="begin"/>
    </w:r>
    <w:r w:rsidR="000C14E6" w:rsidRPr="00AB0FA5">
      <w:instrText xml:space="preserve"> PAGE   \* MERGEFORMAT </w:instrText>
    </w:r>
    <w:r w:rsidR="000C14E6" w:rsidRPr="00AB0FA5">
      <w:fldChar w:fldCharType="separate"/>
    </w:r>
    <w:r w:rsidR="000C14E6" w:rsidRPr="00AB0FA5">
      <w:rPr>
        <w:noProof/>
      </w:rPr>
      <w:t>1</w:t>
    </w:r>
    <w:r w:rsidR="000C14E6" w:rsidRPr="00AB0FA5">
      <w:rPr>
        <w:noProof/>
      </w:rPr>
      <w:fldChar w:fldCharType="end"/>
    </w:r>
    <w:r w:rsidR="000C14E6">
      <w:tab/>
      <w:t>89060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4E1A" w14:textId="28FE074C" w:rsidR="0033176A" w:rsidRPr="005B76FD" w:rsidRDefault="005B76FD" w:rsidP="005B76FD">
    <w:pPr>
      <w:pStyle w:val="Footer"/>
    </w:pPr>
    <w:r>
      <w:t xml:space="preserve">Issue Date: </w:t>
    </w:r>
    <w:r w:rsidR="009C6E9F">
      <w:t>12/15/22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329C3">
      <w:t>89060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6B06" w14:textId="77777777" w:rsidR="00C30F31" w:rsidRDefault="00C30F31">
      <w:r>
        <w:separator/>
      </w:r>
    </w:p>
  </w:footnote>
  <w:footnote w:type="continuationSeparator" w:id="0">
    <w:p w14:paraId="1CFF4C67" w14:textId="77777777" w:rsidR="00C30F31" w:rsidRDefault="00C30F31">
      <w:r>
        <w:continuationSeparator/>
      </w:r>
    </w:p>
  </w:footnote>
  <w:footnote w:type="continuationNotice" w:id="1">
    <w:p w14:paraId="165279BC" w14:textId="77777777" w:rsidR="00C30F31" w:rsidRDefault="00C30F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F18D" w14:textId="77777777" w:rsidR="008844C0" w:rsidRDefault="008844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CD405" w14:textId="77777777" w:rsidR="008844C0" w:rsidRDefault="008844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49D8" w14:textId="77777777" w:rsidR="000C14E6" w:rsidRDefault="000C14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9BAE7" w14:textId="77777777" w:rsidR="008844C0" w:rsidRDefault="008844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C4C9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9182E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28689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DAF1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902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61C25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66BD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AC7FE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F63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06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1D031F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0EF87162"/>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15B0A4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151F6BD6"/>
    <w:multiLevelType w:val="multilevel"/>
    <w:tmpl w:val="6D364EB0"/>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DD31E2"/>
    <w:multiLevelType w:val="hybridMultilevel"/>
    <w:tmpl w:val="A77A87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A0130C"/>
    <w:multiLevelType w:val="hybridMultilevel"/>
    <w:tmpl w:val="A9B0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D071C"/>
    <w:multiLevelType w:val="multilevel"/>
    <w:tmpl w:val="7B4ECC8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2C172467"/>
    <w:multiLevelType w:val="hybridMultilevel"/>
    <w:tmpl w:val="59884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A57084"/>
    <w:multiLevelType w:val="hybridMultilevel"/>
    <w:tmpl w:val="9E523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519EE"/>
    <w:multiLevelType w:val="hybridMultilevel"/>
    <w:tmpl w:val="EB06D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A6E3F"/>
    <w:multiLevelType w:val="hybridMultilevel"/>
    <w:tmpl w:val="5E28C2C2"/>
    <w:lvl w:ilvl="0" w:tplc="E7368652">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E8587B"/>
    <w:multiLevelType w:val="hybridMultilevel"/>
    <w:tmpl w:val="75DCE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62FAB"/>
    <w:multiLevelType w:val="hybridMultilevel"/>
    <w:tmpl w:val="CA84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8337C0"/>
    <w:multiLevelType w:val="hybridMultilevel"/>
    <w:tmpl w:val="FFC8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F80306"/>
    <w:multiLevelType w:val="hybridMultilevel"/>
    <w:tmpl w:val="70A0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85F6F84"/>
    <w:multiLevelType w:val="hybridMultilevel"/>
    <w:tmpl w:val="CFD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0065C"/>
    <w:multiLevelType w:val="hybridMultilevel"/>
    <w:tmpl w:val="2DBE243A"/>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8B3C0B"/>
    <w:multiLevelType w:val="hybridMultilevel"/>
    <w:tmpl w:val="F87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C3EFE"/>
    <w:multiLevelType w:val="hybridMultilevel"/>
    <w:tmpl w:val="C108E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D03FCF"/>
    <w:multiLevelType w:val="hybridMultilevel"/>
    <w:tmpl w:val="3988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2E589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3" w15:restartNumberingAfterBreak="0">
    <w:nsid w:val="70914600"/>
    <w:multiLevelType w:val="hybridMultilevel"/>
    <w:tmpl w:val="4920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CE7A63"/>
    <w:multiLevelType w:val="hybridMultilevel"/>
    <w:tmpl w:val="EF60F94C"/>
    <w:lvl w:ilvl="0" w:tplc="40E27520">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DC56E6"/>
    <w:multiLevelType w:val="hybridMultilevel"/>
    <w:tmpl w:val="D876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A5296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16cid:durableId="1828550787">
    <w:abstractNumId w:val="14"/>
  </w:num>
  <w:num w:numId="2" w16cid:durableId="1638536215">
    <w:abstractNumId w:val="13"/>
  </w:num>
  <w:num w:numId="3" w16cid:durableId="779762025">
    <w:abstractNumId w:val="12"/>
  </w:num>
  <w:num w:numId="4" w16cid:durableId="400063679">
    <w:abstractNumId w:val="18"/>
  </w:num>
  <w:num w:numId="5" w16cid:durableId="894659511">
    <w:abstractNumId w:val="32"/>
  </w:num>
  <w:num w:numId="6" w16cid:durableId="682316780">
    <w:abstractNumId w:val="34"/>
  </w:num>
  <w:num w:numId="7" w16cid:durableId="1957716528">
    <w:abstractNumId w:val="22"/>
  </w:num>
  <w:num w:numId="8" w16cid:durableId="930554129">
    <w:abstractNumId w:val="36"/>
  </w:num>
  <w:num w:numId="9" w16cid:durableId="1491214358">
    <w:abstractNumId w:val="20"/>
  </w:num>
  <w:num w:numId="10" w16cid:durableId="1981374411">
    <w:abstractNumId w:val="30"/>
  </w:num>
  <w:num w:numId="11" w16cid:durableId="1534540204">
    <w:abstractNumId w:val="28"/>
  </w:num>
  <w:num w:numId="12" w16cid:durableId="845024337">
    <w:abstractNumId w:val="26"/>
  </w:num>
  <w:num w:numId="13" w16cid:durableId="965044545">
    <w:abstractNumId w:val="33"/>
  </w:num>
  <w:num w:numId="14" w16cid:durableId="926962811">
    <w:abstractNumId w:val="21"/>
  </w:num>
  <w:num w:numId="15" w16cid:durableId="485829653">
    <w:abstractNumId w:val="25"/>
  </w:num>
  <w:num w:numId="16" w16cid:durableId="250086327">
    <w:abstractNumId w:val="19"/>
  </w:num>
  <w:num w:numId="17" w16cid:durableId="1679963451">
    <w:abstractNumId w:val="17"/>
  </w:num>
  <w:num w:numId="18" w16cid:durableId="865365221">
    <w:abstractNumId w:val="31"/>
  </w:num>
  <w:num w:numId="19" w16cid:durableId="2094933643">
    <w:abstractNumId w:val="24"/>
  </w:num>
  <w:num w:numId="20" w16cid:durableId="1062213729">
    <w:abstractNumId w:val="16"/>
  </w:num>
  <w:num w:numId="21" w16cid:durableId="1229539192">
    <w:abstractNumId w:val="29"/>
  </w:num>
  <w:num w:numId="22" w16cid:durableId="1800418019">
    <w:abstractNumId w:val="23"/>
  </w:num>
  <w:num w:numId="23" w16cid:durableId="1623339821">
    <w:abstractNumId w:val="35"/>
  </w:num>
  <w:num w:numId="24" w16cid:durableId="338779393">
    <w:abstractNumId w:val="27"/>
  </w:num>
  <w:num w:numId="25" w16cid:durableId="143351465">
    <w:abstractNumId w:val="9"/>
  </w:num>
  <w:num w:numId="26" w16cid:durableId="518084688">
    <w:abstractNumId w:val="7"/>
  </w:num>
  <w:num w:numId="27" w16cid:durableId="1345087644">
    <w:abstractNumId w:val="6"/>
  </w:num>
  <w:num w:numId="28" w16cid:durableId="1875580270">
    <w:abstractNumId w:val="5"/>
  </w:num>
  <w:num w:numId="29" w16cid:durableId="593899664">
    <w:abstractNumId w:val="4"/>
  </w:num>
  <w:num w:numId="30" w16cid:durableId="1635528466">
    <w:abstractNumId w:val="8"/>
  </w:num>
  <w:num w:numId="31" w16cid:durableId="11301293">
    <w:abstractNumId w:val="3"/>
  </w:num>
  <w:num w:numId="32" w16cid:durableId="2072120293">
    <w:abstractNumId w:val="2"/>
  </w:num>
  <w:num w:numId="33" w16cid:durableId="107941603">
    <w:abstractNumId w:val="1"/>
  </w:num>
  <w:num w:numId="34" w16cid:durableId="195314106">
    <w:abstractNumId w:val="0"/>
  </w:num>
  <w:num w:numId="35" w16cid:durableId="2027973827">
    <w:abstractNumId w:val="6"/>
  </w:num>
  <w:num w:numId="36" w16cid:durableId="443310935">
    <w:abstractNumId w:val="6"/>
  </w:num>
  <w:num w:numId="37" w16cid:durableId="1023482861">
    <w:abstractNumId w:val="6"/>
  </w:num>
  <w:num w:numId="38" w16cid:durableId="1068768926">
    <w:abstractNumId w:val="6"/>
  </w:num>
  <w:num w:numId="39" w16cid:durableId="1485185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BC"/>
    <w:rsid w:val="000015AA"/>
    <w:rsid w:val="000110E6"/>
    <w:rsid w:val="00011B0E"/>
    <w:rsid w:val="00013646"/>
    <w:rsid w:val="000168E2"/>
    <w:rsid w:val="000245B4"/>
    <w:rsid w:val="00031E91"/>
    <w:rsid w:val="00033C6B"/>
    <w:rsid w:val="000547E2"/>
    <w:rsid w:val="0005500B"/>
    <w:rsid w:val="00061DAB"/>
    <w:rsid w:val="00064349"/>
    <w:rsid w:val="00067625"/>
    <w:rsid w:val="00075166"/>
    <w:rsid w:val="000752CA"/>
    <w:rsid w:val="00081C2B"/>
    <w:rsid w:val="00081F51"/>
    <w:rsid w:val="0008270D"/>
    <w:rsid w:val="00083B04"/>
    <w:rsid w:val="00084C4A"/>
    <w:rsid w:val="00085C2D"/>
    <w:rsid w:val="000922FB"/>
    <w:rsid w:val="00092B14"/>
    <w:rsid w:val="00093424"/>
    <w:rsid w:val="00096772"/>
    <w:rsid w:val="000971A5"/>
    <w:rsid w:val="000A23C1"/>
    <w:rsid w:val="000A2BFF"/>
    <w:rsid w:val="000A4FB3"/>
    <w:rsid w:val="000A5F0E"/>
    <w:rsid w:val="000A5F7A"/>
    <w:rsid w:val="000A6E8C"/>
    <w:rsid w:val="000B1E08"/>
    <w:rsid w:val="000B2764"/>
    <w:rsid w:val="000B3484"/>
    <w:rsid w:val="000B3C07"/>
    <w:rsid w:val="000B5440"/>
    <w:rsid w:val="000C14E6"/>
    <w:rsid w:val="000C3953"/>
    <w:rsid w:val="000C4EEA"/>
    <w:rsid w:val="000C635F"/>
    <w:rsid w:val="000C766F"/>
    <w:rsid w:val="000D1515"/>
    <w:rsid w:val="000D2C39"/>
    <w:rsid w:val="000D70F2"/>
    <w:rsid w:val="000E2425"/>
    <w:rsid w:val="000E35CF"/>
    <w:rsid w:val="000E5B77"/>
    <w:rsid w:val="000F4E5B"/>
    <w:rsid w:val="000F4F02"/>
    <w:rsid w:val="00106472"/>
    <w:rsid w:val="0010689B"/>
    <w:rsid w:val="00107110"/>
    <w:rsid w:val="00111855"/>
    <w:rsid w:val="00113419"/>
    <w:rsid w:val="00114DAA"/>
    <w:rsid w:val="001221A4"/>
    <w:rsid w:val="00123BEC"/>
    <w:rsid w:val="00124DCE"/>
    <w:rsid w:val="00126660"/>
    <w:rsid w:val="00133CE8"/>
    <w:rsid w:val="00135EA3"/>
    <w:rsid w:val="001509C9"/>
    <w:rsid w:val="00150A22"/>
    <w:rsid w:val="001514E8"/>
    <w:rsid w:val="00152754"/>
    <w:rsid w:val="00152983"/>
    <w:rsid w:val="00153F09"/>
    <w:rsid w:val="00155A66"/>
    <w:rsid w:val="00160040"/>
    <w:rsid w:val="00160FE7"/>
    <w:rsid w:val="001636E5"/>
    <w:rsid w:val="00164510"/>
    <w:rsid w:val="00164D35"/>
    <w:rsid w:val="00171FF9"/>
    <w:rsid w:val="001720BE"/>
    <w:rsid w:val="0017431A"/>
    <w:rsid w:val="00176BCA"/>
    <w:rsid w:val="00177BF1"/>
    <w:rsid w:val="00180FD6"/>
    <w:rsid w:val="0018423D"/>
    <w:rsid w:val="00184B1A"/>
    <w:rsid w:val="00191AAD"/>
    <w:rsid w:val="00195EAB"/>
    <w:rsid w:val="00196476"/>
    <w:rsid w:val="001979A5"/>
    <w:rsid w:val="00197FED"/>
    <w:rsid w:val="001A149B"/>
    <w:rsid w:val="001A3268"/>
    <w:rsid w:val="001A4DAC"/>
    <w:rsid w:val="001A7285"/>
    <w:rsid w:val="001A7F3B"/>
    <w:rsid w:val="001B2BB7"/>
    <w:rsid w:val="001B6FD1"/>
    <w:rsid w:val="001C48CC"/>
    <w:rsid w:val="001C6E0D"/>
    <w:rsid w:val="001C75E9"/>
    <w:rsid w:val="001D160C"/>
    <w:rsid w:val="001D2258"/>
    <w:rsid w:val="001D599B"/>
    <w:rsid w:val="001E131B"/>
    <w:rsid w:val="001E280E"/>
    <w:rsid w:val="001E3752"/>
    <w:rsid w:val="001E6687"/>
    <w:rsid w:val="001F07E4"/>
    <w:rsid w:val="001F5A77"/>
    <w:rsid w:val="001F6B2D"/>
    <w:rsid w:val="00200C5E"/>
    <w:rsid w:val="00201E52"/>
    <w:rsid w:val="002035EA"/>
    <w:rsid w:val="00203EDF"/>
    <w:rsid w:val="00204AD5"/>
    <w:rsid w:val="00204D80"/>
    <w:rsid w:val="00206724"/>
    <w:rsid w:val="00206C5D"/>
    <w:rsid w:val="0021017F"/>
    <w:rsid w:val="00210D5F"/>
    <w:rsid w:val="00213143"/>
    <w:rsid w:val="002141A4"/>
    <w:rsid w:val="0021622A"/>
    <w:rsid w:val="0021666D"/>
    <w:rsid w:val="00216D57"/>
    <w:rsid w:val="00222928"/>
    <w:rsid w:val="00222C9E"/>
    <w:rsid w:val="00224061"/>
    <w:rsid w:val="00230561"/>
    <w:rsid w:val="00231A1A"/>
    <w:rsid w:val="00231AE0"/>
    <w:rsid w:val="00244BF8"/>
    <w:rsid w:val="00244E28"/>
    <w:rsid w:val="00245A56"/>
    <w:rsid w:val="00246138"/>
    <w:rsid w:val="00246AE9"/>
    <w:rsid w:val="00250DD8"/>
    <w:rsid w:val="00251D78"/>
    <w:rsid w:val="00254971"/>
    <w:rsid w:val="00257D00"/>
    <w:rsid w:val="00261B79"/>
    <w:rsid w:val="002642E8"/>
    <w:rsid w:val="00265D6B"/>
    <w:rsid w:val="00267504"/>
    <w:rsid w:val="00267530"/>
    <w:rsid w:val="00267AC1"/>
    <w:rsid w:val="0027240F"/>
    <w:rsid w:val="00273A0B"/>
    <w:rsid w:val="00275FA7"/>
    <w:rsid w:val="002804E3"/>
    <w:rsid w:val="00281839"/>
    <w:rsid w:val="002819FB"/>
    <w:rsid w:val="002837CA"/>
    <w:rsid w:val="00285206"/>
    <w:rsid w:val="002867A0"/>
    <w:rsid w:val="00286F5A"/>
    <w:rsid w:val="00293772"/>
    <w:rsid w:val="00293F73"/>
    <w:rsid w:val="00294E67"/>
    <w:rsid w:val="00296B20"/>
    <w:rsid w:val="0029718C"/>
    <w:rsid w:val="00297818"/>
    <w:rsid w:val="002A2497"/>
    <w:rsid w:val="002A2BD6"/>
    <w:rsid w:val="002A2F19"/>
    <w:rsid w:val="002A3498"/>
    <w:rsid w:val="002A38F7"/>
    <w:rsid w:val="002A7EF2"/>
    <w:rsid w:val="002B0554"/>
    <w:rsid w:val="002B0E64"/>
    <w:rsid w:val="002B23FC"/>
    <w:rsid w:val="002B3EE4"/>
    <w:rsid w:val="002B59F3"/>
    <w:rsid w:val="002B6ED5"/>
    <w:rsid w:val="002B784D"/>
    <w:rsid w:val="002C0530"/>
    <w:rsid w:val="002C4643"/>
    <w:rsid w:val="002C4FFD"/>
    <w:rsid w:val="002D304E"/>
    <w:rsid w:val="002D4CF2"/>
    <w:rsid w:val="002D5B1C"/>
    <w:rsid w:val="002D61A3"/>
    <w:rsid w:val="002E2398"/>
    <w:rsid w:val="002E263B"/>
    <w:rsid w:val="002E3E64"/>
    <w:rsid w:val="002E4CC9"/>
    <w:rsid w:val="002E614A"/>
    <w:rsid w:val="002F02E9"/>
    <w:rsid w:val="002F1E7F"/>
    <w:rsid w:val="002F273B"/>
    <w:rsid w:val="002F61DC"/>
    <w:rsid w:val="002F7AF8"/>
    <w:rsid w:val="00301583"/>
    <w:rsid w:val="003039EB"/>
    <w:rsid w:val="00303B41"/>
    <w:rsid w:val="003063F9"/>
    <w:rsid w:val="0031047F"/>
    <w:rsid w:val="00311BE0"/>
    <w:rsid w:val="00313420"/>
    <w:rsid w:val="003163E5"/>
    <w:rsid w:val="0032030F"/>
    <w:rsid w:val="003206C3"/>
    <w:rsid w:val="003222D0"/>
    <w:rsid w:val="003231FB"/>
    <w:rsid w:val="00326D57"/>
    <w:rsid w:val="0032700C"/>
    <w:rsid w:val="00327819"/>
    <w:rsid w:val="0033176A"/>
    <w:rsid w:val="00332F9E"/>
    <w:rsid w:val="003334FA"/>
    <w:rsid w:val="00336D97"/>
    <w:rsid w:val="00342BDD"/>
    <w:rsid w:val="00344164"/>
    <w:rsid w:val="00344D1E"/>
    <w:rsid w:val="00345521"/>
    <w:rsid w:val="003462B1"/>
    <w:rsid w:val="00346AE8"/>
    <w:rsid w:val="00347A65"/>
    <w:rsid w:val="0035435A"/>
    <w:rsid w:val="00361301"/>
    <w:rsid w:val="0036174E"/>
    <w:rsid w:val="00361C71"/>
    <w:rsid w:val="00363E3E"/>
    <w:rsid w:val="0037016B"/>
    <w:rsid w:val="0037530D"/>
    <w:rsid w:val="00375BA5"/>
    <w:rsid w:val="003764C5"/>
    <w:rsid w:val="00377E52"/>
    <w:rsid w:val="003816E5"/>
    <w:rsid w:val="00390A67"/>
    <w:rsid w:val="003918E2"/>
    <w:rsid w:val="0039223D"/>
    <w:rsid w:val="003927CA"/>
    <w:rsid w:val="003948AB"/>
    <w:rsid w:val="003A02D1"/>
    <w:rsid w:val="003A2185"/>
    <w:rsid w:val="003A504C"/>
    <w:rsid w:val="003A7CDC"/>
    <w:rsid w:val="003B0E1C"/>
    <w:rsid w:val="003B400C"/>
    <w:rsid w:val="003B4828"/>
    <w:rsid w:val="003B56B3"/>
    <w:rsid w:val="003B677D"/>
    <w:rsid w:val="003B68EE"/>
    <w:rsid w:val="003B696D"/>
    <w:rsid w:val="003C3157"/>
    <w:rsid w:val="003C630F"/>
    <w:rsid w:val="003C666E"/>
    <w:rsid w:val="003C6CDF"/>
    <w:rsid w:val="003D2926"/>
    <w:rsid w:val="003D3DCD"/>
    <w:rsid w:val="003D6C83"/>
    <w:rsid w:val="003E0EE8"/>
    <w:rsid w:val="003E1C1D"/>
    <w:rsid w:val="003E5D17"/>
    <w:rsid w:val="003E7316"/>
    <w:rsid w:val="003E7CF2"/>
    <w:rsid w:val="003F07BD"/>
    <w:rsid w:val="003F0C31"/>
    <w:rsid w:val="003F1F3D"/>
    <w:rsid w:val="003F3BD7"/>
    <w:rsid w:val="003F3C84"/>
    <w:rsid w:val="003F417A"/>
    <w:rsid w:val="004015F7"/>
    <w:rsid w:val="004027AB"/>
    <w:rsid w:val="00402F63"/>
    <w:rsid w:val="00405540"/>
    <w:rsid w:val="00407D2D"/>
    <w:rsid w:val="00410428"/>
    <w:rsid w:val="00410BA7"/>
    <w:rsid w:val="00411053"/>
    <w:rsid w:val="00411AE4"/>
    <w:rsid w:val="004122DA"/>
    <w:rsid w:val="00417FD0"/>
    <w:rsid w:val="00421315"/>
    <w:rsid w:val="004229DA"/>
    <w:rsid w:val="0042314C"/>
    <w:rsid w:val="00427542"/>
    <w:rsid w:val="00431751"/>
    <w:rsid w:val="00431FAD"/>
    <w:rsid w:val="00436176"/>
    <w:rsid w:val="004364F6"/>
    <w:rsid w:val="004438A7"/>
    <w:rsid w:val="00445D68"/>
    <w:rsid w:val="00447A7F"/>
    <w:rsid w:val="0045759B"/>
    <w:rsid w:val="00457EDE"/>
    <w:rsid w:val="004638C2"/>
    <w:rsid w:val="00463C27"/>
    <w:rsid w:val="00465003"/>
    <w:rsid w:val="00465C02"/>
    <w:rsid w:val="004754C8"/>
    <w:rsid w:val="0047550D"/>
    <w:rsid w:val="004771D3"/>
    <w:rsid w:val="00480B7D"/>
    <w:rsid w:val="00485211"/>
    <w:rsid w:val="00485346"/>
    <w:rsid w:val="004863EC"/>
    <w:rsid w:val="00490DFF"/>
    <w:rsid w:val="00491384"/>
    <w:rsid w:val="004930B4"/>
    <w:rsid w:val="004946AA"/>
    <w:rsid w:val="00495962"/>
    <w:rsid w:val="00495A2D"/>
    <w:rsid w:val="00497664"/>
    <w:rsid w:val="004A1EC7"/>
    <w:rsid w:val="004A3152"/>
    <w:rsid w:val="004A6DE4"/>
    <w:rsid w:val="004B13A2"/>
    <w:rsid w:val="004B1B25"/>
    <w:rsid w:val="004B2C9C"/>
    <w:rsid w:val="004B4FA6"/>
    <w:rsid w:val="004B4FB7"/>
    <w:rsid w:val="004B61E3"/>
    <w:rsid w:val="004C142C"/>
    <w:rsid w:val="004C36D7"/>
    <w:rsid w:val="004C408E"/>
    <w:rsid w:val="004C5184"/>
    <w:rsid w:val="004D0BA4"/>
    <w:rsid w:val="004D11A9"/>
    <w:rsid w:val="004D6273"/>
    <w:rsid w:val="004D7E10"/>
    <w:rsid w:val="004E41A8"/>
    <w:rsid w:val="004E6404"/>
    <w:rsid w:val="004F1FD2"/>
    <w:rsid w:val="004F431A"/>
    <w:rsid w:val="004F5589"/>
    <w:rsid w:val="004F7327"/>
    <w:rsid w:val="00514ED3"/>
    <w:rsid w:val="00515859"/>
    <w:rsid w:val="005169C9"/>
    <w:rsid w:val="005175A6"/>
    <w:rsid w:val="0052637C"/>
    <w:rsid w:val="005361B2"/>
    <w:rsid w:val="005374F5"/>
    <w:rsid w:val="00537B78"/>
    <w:rsid w:val="00541E7C"/>
    <w:rsid w:val="00544B06"/>
    <w:rsid w:val="005450E9"/>
    <w:rsid w:val="00546E51"/>
    <w:rsid w:val="005503EE"/>
    <w:rsid w:val="00550FB1"/>
    <w:rsid w:val="00552E35"/>
    <w:rsid w:val="00553AD4"/>
    <w:rsid w:val="0056080E"/>
    <w:rsid w:val="005608F3"/>
    <w:rsid w:val="0056172F"/>
    <w:rsid w:val="005669B7"/>
    <w:rsid w:val="00570055"/>
    <w:rsid w:val="0057037D"/>
    <w:rsid w:val="00571AE4"/>
    <w:rsid w:val="00576083"/>
    <w:rsid w:val="005763B5"/>
    <w:rsid w:val="005813A4"/>
    <w:rsid w:val="00582822"/>
    <w:rsid w:val="00586EEF"/>
    <w:rsid w:val="005917F8"/>
    <w:rsid w:val="00592D49"/>
    <w:rsid w:val="005949AD"/>
    <w:rsid w:val="005A443D"/>
    <w:rsid w:val="005A4A23"/>
    <w:rsid w:val="005A5787"/>
    <w:rsid w:val="005A6805"/>
    <w:rsid w:val="005A7521"/>
    <w:rsid w:val="005A7DCE"/>
    <w:rsid w:val="005B76FD"/>
    <w:rsid w:val="005C1162"/>
    <w:rsid w:val="005C2F6C"/>
    <w:rsid w:val="005C36C4"/>
    <w:rsid w:val="005C6A3A"/>
    <w:rsid w:val="005D0197"/>
    <w:rsid w:val="005D2C30"/>
    <w:rsid w:val="005D3E88"/>
    <w:rsid w:val="005E1D84"/>
    <w:rsid w:val="005E3D4A"/>
    <w:rsid w:val="005E4A0E"/>
    <w:rsid w:val="005E5079"/>
    <w:rsid w:val="005E5588"/>
    <w:rsid w:val="005E5D54"/>
    <w:rsid w:val="005E7283"/>
    <w:rsid w:val="0060233E"/>
    <w:rsid w:val="00602E2D"/>
    <w:rsid w:val="00604783"/>
    <w:rsid w:val="0060577C"/>
    <w:rsid w:val="00612543"/>
    <w:rsid w:val="00612977"/>
    <w:rsid w:val="00612C52"/>
    <w:rsid w:val="00622140"/>
    <w:rsid w:val="006236BC"/>
    <w:rsid w:val="006255F3"/>
    <w:rsid w:val="006267D0"/>
    <w:rsid w:val="006271A3"/>
    <w:rsid w:val="006312F6"/>
    <w:rsid w:val="00635961"/>
    <w:rsid w:val="00640801"/>
    <w:rsid w:val="006415C9"/>
    <w:rsid w:val="00641CBE"/>
    <w:rsid w:val="0064220E"/>
    <w:rsid w:val="006434CD"/>
    <w:rsid w:val="00643684"/>
    <w:rsid w:val="00647CF2"/>
    <w:rsid w:val="006537A8"/>
    <w:rsid w:val="00655B43"/>
    <w:rsid w:val="00655CAB"/>
    <w:rsid w:val="00657F87"/>
    <w:rsid w:val="0066380C"/>
    <w:rsid w:val="0066575C"/>
    <w:rsid w:val="006663EA"/>
    <w:rsid w:val="00666790"/>
    <w:rsid w:val="00670D4F"/>
    <w:rsid w:val="00671F32"/>
    <w:rsid w:val="00673B52"/>
    <w:rsid w:val="00675A9F"/>
    <w:rsid w:val="0067608B"/>
    <w:rsid w:val="0068162D"/>
    <w:rsid w:val="006831DD"/>
    <w:rsid w:val="006838D4"/>
    <w:rsid w:val="00683B5A"/>
    <w:rsid w:val="0068456B"/>
    <w:rsid w:val="00684CD6"/>
    <w:rsid w:val="00686F3D"/>
    <w:rsid w:val="00690FB8"/>
    <w:rsid w:val="00692F97"/>
    <w:rsid w:val="0069326A"/>
    <w:rsid w:val="00694B11"/>
    <w:rsid w:val="006958E3"/>
    <w:rsid w:val="006A26C0"/>
    <w:rsid w:val="006A7850"/>
    <w:rsid w:val="006B1BDB"/>
    <w:rsid w:val="006B591D"/>
    <w:rsid w:val="006C18BD"/>
    <w:rsid w:val="006C7DAF"/>
    <w:rsid w:val="006D12FD"/>
    <w:rsid w:val="006D7374"/>
    <w:rsid w:val="006E19E0"/>
    <w:rsid w:val="006E35D0"/>
    <w:rsid w:val="006E3CD7"/>
    <w:rsid w:val="006F5E2C"/>
    <w:rsid w:val="006F641D"/>
    <w:rsid w:val="00700D9B"/>
    <w:rsid w:val="007043F7"/>
    <w:rsid w:val="007062EB"/>
    <w:rsid w:val="00711B73"/>
    <w:rsid w:val="00711BC0"/>
    <w:rsid w:val="00713C3D"/>
    <w:rsid w:val="00715E5C"/>
    <w:rsid w:val="00723F56"/>
    <w:rsid w:val="0072566F"/>
    <w:rsid w:val="00725F7C"/>
    <w:rsid w:val="007315C9"/>
    <w:rsid w:val="00735EC3"/>
    <w:rsid w:val="00737ADF"/>
    <w:rsid w:val="00741E62"/>
    <w:rsid w:val="00742042"/>
    <w:rsid w:val="00742357"/>
    <w:rsid w:val="00742919"/>
    <w:rsid w:val="00743070"/>
    <w:rsid w:val="00744763"/>
    <w:rsid w:val="00746960"/>
    <w:rsid w:val="00752421"/>
    <w:rsid w:val="0076032C"/>
    <w:rsid w:val="007607CB"/>
    <w:rsid w:val="007639DB"/>
    <w:rsid w:val="00773670"/>
    <w:rsid w:val="00773C16"/>
    <w:rsid w:val="00774E58"/>
    <w:rsid w:val="0077692B"/>
    <w:rsid w:val="0078329D"/>
    <w:rsid w:val="00783D38"/>
    <w:rsid w:val="00790281"/>
    <w:rsid w:val="00790825"/>
    <w:rsid w:val="0079183D"/>
    <w:rsid w:val="00792C18"/>
    <w:rsid w:val="00793BA3"/>
    <w:rsid w:val="00793D93"/>
    <w:rsid w:val="007979D1"/>
    <w:rsid w:val="00797D8B"/>
    <w:rsid w:val="007A79F4"/>
    <w:rsid w:val="007C123D"/>
    <w:rsid w:val="007C2ABB"/>
    <w:rsid w:val="007C2BAA"/>
    <w:rsid w:val="007C6292"/>
    <w:rsid w:val="007C73DC"/>
    <w:rsid w:val="007D1870"/>
    <w:rsid w:val="007D3C20"/>
    <w:rsid w:val="007D7D65"/>
    <w:rsid w:val="007E6C14"/>
    <w:rsid w:val="007E78F4"/>
    <w:rsid w:val="007F1266"/>
    <w:rsid w:val="007F61C8"/>
    <w:rsid w:val="007F6E93"/>
    <w:rsid w:val="00800530"/>
    <w:rsid w:val="00801498"/>
    <w:rsid w:val="00801F79"/>
    <w:rsid w:val="00805AE1"/>
    <w:rsid w:val="008067AD"/>
    <w:rsid w:val="008111CF"/>
    <w:rsid w:val="008125C6"/>
    <w:rsid w:val="00812C22"/>
    <w:rsid w:val="00815164"/>
    <w:rsid w:val="008153E4"/>
    <w:rsid w:val="008160E2"/>
    <w:rsid w:val="00817F09"/>
    <w:rsid w:val="008206B0"/>
    <w:rsid w:val="008225A3"/>
    <w:rsid w:val="0082613F"/>
    <w:rsid w:val="00835E90"/>
    <w:rsid w:val="00840F43"/>
    <w:rsid w:val="00842CB4"/>
    <w:rsid w:val="00843BD6"/>
    <w:rsid w:val="00851DBD"/>
    <w:rsid w:val="00852A51"/>
    <w:rsid w:val="00854A82"/>
    <w:rsid w:val="00854C8F"/>
    <w:rsid w:val="0086029E"/>
    <w:rsid w:val="008612A8"/>
    <w:rsid w:val="00864157"/>
    <w:rsid w:val="008644F5"/>
    <w:rsid w:val="00867DB3"/>
    <w:rsid w:val="0087286A"/>
    <w:rsid w:val="00874C13"/>
    <w:rsid w:val="00875798"/>
    <w:rsid w:val="0087714A"/>
    <w:rsid w:val="008813F6"/>
    <w:rsid w:val="008844C0"/>
    <w:rsid w:val="00884FF8"/>
    <w:rsid w:val="00886F87"/>
    <w:rsid w:val="008902A7"/>
    <w:rsid w:val="00894978"/>
    <w:rsid w:val="008971A6"/>
    <w:rsid w:val="00897255"/>
    <w:rsid w:val="008A2ECF"/>
    <w:rsid w:val="008A406C"/>
    <w:rsid w:val="008A44E2"/>
    <w:rsid w:val="008A5390"/>
    <w:rsid w:val="008A5D70"/>
    <w:rsid w:val="008A6443"/>
    <w:rsid w:val="008A7B7D"/>
    <w:rsid w:val="008B5625"/>
    <w:rsid w:val="008B5784"/>
    <w:rsid w:val="008B78E8"/>
    <w:rsid w:val="008C1A57"/>
    <w:rsid w:val="008C2361"/>
    <w:rsid w:val="008C364B"/>
    <w:rsid w:val="008D0F0C"/>
    <w:rsid w:val="008D1CE6"/>
    <w:rsid w:val="008D5852"/>
    <w:rsid w:val="008E165D"/>
    <w:rsid w:val="008E179C"/>
    <w:rsid w:val="008E1C49"/>
    <w:rsid w:val="008E3E78"/>
    <w:rsid w:val="008E3FEC"/>
    <w:rsid w:val="008E5B05"/>
    <w:rsid w:val="008E63A6"/>
    <w:rsid w:val="008E690B"/>
    <w:rsid w:val="008E6D50"/>
    <w:rsid w:val="008F0E09"/>
    <w:rsid w:val="008F1479"/>
    <w:rsid w:val="008F1846"/>
    <w:rsid w:val="008F2501"/>
    <w:rsid w:val="008F634B"/>
    <w:rsid w:val="009012F2"/>
    <w:rsid w:val="00904D36"/>
    <w:rsid w:val="0090502F"/>
    <w:rsid w:val="00907FD7"/>
    <w:rsid w:val="009108AD"/>
    <w:rsid w:val="00911169"/>
    <w:rsid w:val="00911689"/>
    <w:rsid w:val="009122C9"/>
    <w:rsid w:val="00912375"/>
    <w:rsid w:val="0091387C"/>
    <w:rsid w:val="00916F9D"/>
    <w:rsid w:val="009172FB"/>
    <w:rsid w:val="009210D7"/>
    <w:rsid w:val="009329B1"/>
    <w:rsid w:val="0093412C"/>
    <w:rsid w:val="00934152"/>
    <w:rsid w:val="009345F6"/>
    <w:rsid w:val="00934A74"/>
    <w:rsid w:val="0093595A"/>
    <w:rsid w:val="00940512"/>
    <w:rsid w:val="00944861"/>
    <w:rsid w:val="00944A7B"/>
    <w:rsid w:val="0095267E"/>
    <w:rsid w:val="009566B4"/>
    <w:rsid w:val="0095686A"/>
    <w:rsid w:val="009573F9"/>
    <w:rsid w:val="00961B62"/>
    <w:rsid w:val="00961C88"/>
    <w:rsid w:val="0096248E"/>
    <w:rsid w:val="00965E0C"/>
    <w:rsid w:val="00965E34"/>
    <w:rsid w:val="009670CB"/>
    <w:rsid w:val="00971BC9"/>
    <w:rsid w:val="009741B2"/>
    <w:rsid w:val="00982A86"/>
    <w:rsid w:val="00991A74"/>
    <w:rsid w:val="0099269B"/>
    <w:rsid w:val="00993561"/>
    <w:rsid w:val="009940B0"/>
    <w:rsid w:val="00994298"/>
    <w:rsid w:val="00995595"/>
    <w:rsid w:val="009978CC"/>
    <w:rsid w:val="009A493E"/>
    <w:rsid w:val="009A6AFE"/>
    <w:rsid w:val="009B1FB0"/>
    <w:rsid w:val="009B2F20"/>
    <w:rsid w:val="009B3343"/>
    <w:rsid w:val="009B503A"/>
    <w:rsid w:val="009B6940"/>
    <w:rsid w:val="009C0462"/>
    <w:rsid w:val="009C0F38"/>
    <w:rsid w:val="009C6239"/>
    <w:rsid w:val="009C6A14"/>
    <w:rsid w:val="009C6E9F"/>
    <w:rsid w:val="009D0F73"/>
    <w:rsid w:val="009D3D6F"/>
    <w:rsid w:val="009D4451"/>
    <w:rsid w:val="009E3D7C"/>
    <w:rsid w:val="009F2152"/>
    <w:rsid w:val="009F5308"/>
    <w:rsid w:val="009F584E"/>
    <w:rsid w:val="009F6B5C"/>
    <w:rsid w:val="00A0220E"/>
    <w:rsid w:val="00A0318B"/>
    <w:rsid w:val="00A03AFB"/>
    <w:rsid w:val="00A14046"/>
    <w:rsid w:val="00A14E8C"/>
    <w:rsid w:val="00A15FF2"/>
    <w:rsid w:val="00A22C4A"/>
    <w:rsid w:val="00A24D4B"/>
    <w:rsid w:val="00A25D61"/>
    <w:rsid w:val="00A30130"/>
    <w:rsid w:val="00A4195C"/>
    <w:rsid w:val="00A42AB7"/>
    <w:rsid w:val="00A4515D"/>
    <w:rsid w:val="00A465B7"/>
    <w:rsid w:val="00A5028B"/>
    <w:rsid w:val="00A510E6"/>
    <w:rsid w:val="00A54AB7"/>
    <w:rsid w:val="00A565FA"/>
    <w:rsid w:val="00A60561"/>
    <w:rsid w:val="00A6260C"/>
    <w:rsid w:val="00A671C0"/>
    <w:rsid w:val="00A710C2"/>
    <w:rsid w:val="00A713AE"/>
    <w:rsid w:val="00A71413"/>
    <w:rsid w:val="00A71D30"/>
    <w:rsid w:val="00A71E6D"/>
    <w:rsid w:val="00A72402"/>
    <w:rsid w:val="00A72D51"/>
    <w:rsid w:val="00A73924"/>
    <w:rsid w:val="00A74C6B"/>
    <w:rsid w:val="00A76B6C"/>
    <w:rsid w:val="00A81695"/>
    <w:rsid w:val="00A8269F"/>
    <w:rsid w:val="00A82955"/>
    <w:rsid w:val="00A85F61"/>
    <w:rsid w:val="00A87ED1"/>
    <w:rsid w:val="00A902F8"/>
    <w:rsid w:val="00A90F7C"/>
    <w:rsid w:val="00A934B4"/>
    <w:rsid w:val="00A942D8"/>
    <w:rsid w:val="00AA0184"/>
    <w:rsid w:val="00AA0B6B"/>
    <w:rsid w:val="00AA0B93"/>
    <w:rsid w:val="00AA25A8"/>
    <w:rsid w:val="00AA2A39"/>
    <w:rsid w:val="00AA3D41"/>
    <w:rsid w:val="00AA46FF"/>
    <w:rsid w:val="00AB001C"/>
    <w:rsid w:val="00AB0FA5"/>
    <w:rsid w:val="00AC0A35"/>
    <w:rsid w:val="00AC2225"/>
    <w:rsid w:val="00AC239B"/>
    <w:rsid w:val="00AD155B"/>
    <w:rsid w:val="00AD4B44"/>
    <w:rsid w:val="00AD51D5"/>
    <w:rsid w:val="00AE14C0"/>
    <w:rsid w:val="00AE18B7"/>
    <w:rsid w:val="00AE4D2A"/>
    <w:rsid w:val="00AF00CE"/>
    <w:rsid w:val="00AF0BCD"/>
    <w:rsid w:val="00AF1EBB"/>
    <w:rsid w:val="00AF6B92"/>
    <w:rsid w:val="00AF7389"/>
    <w:rsid w:val="00AF74DF"/>
    <w:rsid w:val="00AF76EA"/>
    <w:rsid w:val="00B00E68"/>
    <w:rsid w:val="00B0129B"/>
    <w:rsid w:val="00B07014"/>
    <w:rsid w:val="00B1168A"/>
    <w:rsid w:val="00B152E6"/>
    <w:rsid w:val="00B177F6"/>
    <w:rsid w:val="00B20289"/>
    <w:rsid w:val="00B207BC"/>
    <w:rsid w:val="00B20BD9"/>
    <w:rsid w:val="00B225EE"/>
    <w:rsid w:val="00B22905"/>
    <w:rsid w:val="00B2471F"/>
    <w:rsid w:val="00B2620A"/>
    <w:rsid w:val="00B27020"/>
    <w:rsid w:val="00B27B6D"/>
    <w:rsid w:val="00B32324"/>
    <w:rsid w:val="00B341B1"/>
    <w:rsid w:val="00B34831"/>
    <w:rsid w:val="00B35C08"/>
    <w:rsid w:val="00B414C4"/>
    <w:rsid w:val="00B429A0"/>
    <w:rsid w:val="00B42A12"/>
    <w:rsid w:val="00B4344A"/>
    <w:rsid w:val="00B43D43"/>
    <w:rsid w:val="00B45B66"/>
    <w:rsid w:val="00B45D03"/>
    <w:rsid w:val="00B5345B"/>
    <w:rsid w:val="00B54B6C"/>
    <w:rsid w:val="00B5548C"/>
    <w:rsid w:val="00B57EAE"/>
    <w:rsid w:val="00B625FA"/>
    <w:rsid w:val="00B63591"/>
    <w:rsid w:val="00B638B9"/>
    <w:rsid w:val="00B656E5"/>
    <w:rsid w:val="00B72A00"/>
    <w:rsid w:val="00B74452"/>
    <w:rsid w:val="00B748DC"/>
    <w:rsid w:val="00B77F6A"/>
    <w:rsid w:val="00B906A4"/>
    <w:rsid w:val="00B92485"/>
    <w:rsid w:val="00B9369F"/>
    <w:rsid w:val="00BA146E"/>
    <w:rsid w:val="00BA4962"/>
    <w:rsid w:val="00BA4D77"/>
    <w:rsid w:val="00BA54C9"/>
    <w:rsid w:val="00BA70DA"/>
    <w:rsid w:val="00BA7327"/>
    <w:rsid w:val="00BA7F5A"/>
    <w:rsid w:val="00BB0629"/>
    <w:rsid w:val="00BB1778"/>
    <w:rsid w:val="00BB3A5C"/>
    <w:rsid w:val="00BB486A"/>
    <w:rsid w:val="00BB5548"/>
    <w:rsid w:val="00BB6E54"/>
    <w:rsid w:val="00BB6EAC"/>
    <w:rsid w:val="00BC2FDE"/>
    <w:rsid w:val="00BC6236"/>
    <w:rsid w:val="00BD1187"/>
    <w:rsid w:val="00BD59F9"/>
    <w:rsid w:val="00BD5ED0"/>
    <w:rsid w:val="00BD73A4"/>
    <w:rsid w:val="00BD7E9C"/>
    <w:rsid w:val="00BE252C"/>
    <w:rsid w:val="00BE5263"/>
    <w:rsid w:val="00BE6D04"/>
    <w:rsid w:val="00BF429D"/>
    <w:rsid w:val="00BF4A92"/>
    <w:rsid w:val="00BF5654"/>
    <w:rsid w:val="00BF6996"/>
    <w:rsid w:val="00C0038C"/>
    <w:rsid w:val="00C00B77"/>
    <w:rsid w:val="00C01B48"/>
    <w:rsid w:val="00C04E40"/>
    <w:rsid w:val="00C06659"/>
    <w:rsid w:val="00C10018"/>
    <w:rsid w:val="00C11E2C"/>
    <w:rsid w:val="00C13CF4"/>
    <w:rsid w:val="00C215C0"/>
    <w:rsid w:val="00C25165"/>
    <w:rsid w:val="00C26CAB"/>
    <w:rsid w:val="00C30004"/>
    <w:rsid w:val="00C30F31"/>
    <w:rsid w:val="00C3191D"/>
    <w:rsid w:val="00C32ABB"/>
    <w:rsid w:val="00C414C3"/>
    <w:rsid w:val="00C41534"/>
    <w:rsid w:val="00C42B3C"/>
    <w:rsid w:val="00C42BA6"/>
    <w:rsid w:val="00C44C26"/>
    <w:rsid w:val="00C45CB2"/>
    <w:rsid w:val="00C50EBF"/>
    <w:rsid w:val="00C50FDD"/>
    <w:rsid w:val="00C52BE7"/>
    <w:rsid w:val="00C600D4"/>
    <w:rsid w:val="00C608C8"/>
    <w:rsid w:val="00C6241D"/>
    <w:rsid w:val="00C63FE1"/>
    <w:rsid w:val="00C64818"/>
    <w:rsid w:val="00C64A78"/>
    <w:rsid w:val="00C67E68"/>
    <w:rsid w:val="00C73678"/>
    <w:rsid w:val="00C74C15"/>
    <w:rsid w:val="00C77C79"/>
    <w:rsid w:val="00C81C2E"/>
    <w:rsid w:val="00C92E3B"/>
    <w:rsid w:val="00C97770"/>
    <w:rsid w:val="00CA1CD4"/>
    <w:rsid w:val="00CA2FF4"/>
    <w:rsid w:val="00CA59A9"/>
    <w:rsid w:val="00CA5CFD"/>
    <w:rsid w:val="00CA6274"/>
    <w:rsid w:val="00CA7AA2"/>
    <w:rsid w:val="00CB0BA3"/>
    <w:rsid w:val="00CB3DA6"/>
    <w:rsid w:val="00CB5D8D"/>
    <w:rsid w:val="00CC174B"/>
    <w:rsid w:val="00CC2ED7"/>
    <w:rsid w:val="00CC60E6"/>
    <w:rsid w:val="00CC62B9"/>
    <w:rsid w:val="00CC6716"/>
    <w:rsid w:val="00CC75E5"/>
    <w:rsid w:val="00CD338A"/>
    <w:rsid w:val="00CD4535"/>
    <w:rsid w:val="00CE0D08"/>
    <w:rsid w:val="00CE2442"/>
    <w:rsid w:val="00CE6024"/>
    <w:rsid w:val="00CE7449"/>
    <w:rsid w:val="00CF1238"/>
    <w:rsid w:val="00CF6C67"/>
    <w:rsid w:val="00CF6F30"/>
    <w:rsid w:val="00CF79F3"/>
    <w:rsid w:val="00D04778"/>
    <w:rsid w:val="00D05539"/>
    <w:rsid w:val="00D12A56"/>
    <w:rsid w:val="00D131F3"/>
    <w:rsid w:val="00D13CB3"/>
    <w:rsid w:val="00D221D5"/>
    <w:rsid w:val="00D2220B"/>
    <w:rsid w:val="00D222D0"/>
    <w:rsid w:val="00D22691"/>
    <w:rsid w:val="00D25082"/>
    <w:rsid w:val="00D25516"/>
    <w:rsid w:val="00D315CE"/>
    <w:rsid w:val="00D31F9C"/>
    <w:rsid w:val="00D329C3"/>
    <w:rsid w:val="00D32AF8"/>
    <w:rsid w:val="00D3338B"/>
    <w:rsid w:val="00D45A72"/>
    <w:rsid w:val="00D472E2"/>
    <w:rsid w:val="00D57F5E"/>
    <w:rsid w:val="00D60EB0"/>
    <w:rsid w:val="00D62DDF"/>
    <w:rsid w:val="00D6601A"/>
    <w:rsid w:val="00D67A0D"/>
    <w:rsid w:val="00D70704"/>
    <w:rsid w:val="00D7168C"/>
    <w:rsid w:val="00D727A8"/>
    <w:rsid w:val="00D730DA"/>
    <w:rsid w:val="00D74A4D"/>
    <w:rsid w:val="00D74A7B"/>
    <w:rsid w:val="00D752A9"/>
    <w:rsid w:val="00D753D0"/>
    <w:rsid w:val="00D8295D"/>
    <w:rsid w:val="00D837B9"/>
    <w:rsid w:val="00D83B79"/>
    <w:rsid w:val="00D84DCE"/>
    <w:rsid w:val="00D9494B"/>
    <w:rsid w:val="00D95928"/>
    <w:rsid w:val="00D95D98"/>
    <w:rsid w:val="00D9661B"/>
    <w:rsid w:val="00D9671F"/>
    <w:rsid w:val="00D97F68"/>
    <w:rsid w:val="00DA4E13"/>
    <w:rsid w:val="00DA6FD3"/>
    <w:rsid w:val="00DB2828"/>
    <w:rsid w:val="00DB2B42"/>
    <w:rsid w:val="00DB2C16"/>
    <w:rsid w:val="00DB397A"/>
    <w:rsid w:val="00DB61F8"/>
    <w:rsid w:val="00DC41CF"/>
    <w:rsid w:val="00DD1079"/>
    <w:rsid w:val="00DD385C"/>
    <w:rsid w:val="00DD5669"/>
    <w:rsid w:val="00DD5E4F"/>
    <w:rsid w:val="00DE0EA8"/>
    <w:rsid w:val="00DE353F"/>
    <w:rsid w:val="00DE7A6A"/>
    <w:rsid w:val="00DF0E7F"/>
    <w:rsid w:val="00DF2DD7"/>
    <w:rsid w:val="00DF32D9"/>
    <w:rsid w:val="00DF534E"/>
    <w:rsid w:val="00E0078D"/>
    <w:rsid w:val="00E016C0"/>
    <w:rsid w:val="00E01C34"/>
    <w:rsid w:val="00E03F01"/>
    <w:rsid w:val="00E052D9"/>
    <w:rsid w:val="00E0598D"/>
    <w:rsid w:val="00E06471"/>
    <w:rsid w:val="00E11446"/>
    <w:rsid w:val="00E17C08"/>
    <w:rsid w:val="00E2093A"/>
    <w:rsid w:val="00E2305B"/>
    <w:rsid w:val="00E23073"/>
    <w:rsid w:val="00E26FEC"/>
    <w:rsid w:val="00E31C03"/>
    <w:rsid w:val="00E33A81"/>
    <w:rsid w:val="00E36098"/>
    <w:rsid w:val="00E3629E"/>
    <w:rsid w:val="00E36312"/>
    <w:rsid w:val="00E36DC9"/>
    <w:rsid w:val="00E455D1"/>
    <w:rsid w:val="00E477ED"/>
    <w:rsid w:val="00E50C70"/>
    <w:rsid w:val="00E50D22"/>
    <w:rsid w:val="00E51103"/>
    <w:rsid w:val="00E518AA"/>
    <w:rsid w:val="00E52368"/>
    <w:rsid w:val="00E53E52"/>
    <w:rsid w:val="00E54481"/>
    <w:rsid w:val="00E57F3A"/>
    <w:rsid w:val="00E6105E"/>
    <w:rsid w:val="00E62C2E"/>
    <w:rsid w:val="00E642FB"/>
    <w:rsid w:val="00E6454A"/>
    <w:rsid w:val="00E70C2C"/>
    <w:rsid w:val="00E75B1B"/>
    <w:rsid w:val="00E767FD"/>
    <w:rsid w:val="00E769D6"/>
    <w:rsid w:val="00E802B0"/>
    <w:rsid w:val="00E80F67"/>
    <w:rsid w:val="00E82784"/>
    <w:rsid w:val="00E82EEB"/>
    <w:rsid w:val="00E953EC"/>
    <w:rsid w:val="00EA064A"/>
    <w:rsid w:val="00EA180D"/>
    <w:rsid w:val="00EB08AE"/>
    <w:rsid w:val="00EB5891"/>
    <w:rsid w:val="00EB69DE"/>
    <w:rsid w:val="00EB74EF"/>
    <w:rsid w:val="00EC185C"/>
    <w:rsid w:val="00EC193B"/>
    <w:rsid w:val="00EC28DB"/>
    <w:rsid w:val="00EC4A8A"/>
    <w:rsid w:val="00EC53CF"/>
    <w:rsid w:val="00ED017E"/>
    <w:rsid w:val="00ED1771"/>
    <w:rsid w:val="00ED2FA8"/>
    <w:rsid w:val="00EE009E"/>
    <w:rsid w:val="00EE1542"/>
    <w:rsid w:val="00EE2EB1"/>
    <w:rsid w:val="00EE6635"/>
    <w:rsid w:val="00EF0117"/>
    <w:rsid w:val="00EF15A3"/>
    <w:rsid w:val="00EF3B46"/>
    <w:rsid w:val="00EF5A95"/>
    <w:rsid w:val="00F01D27"/>
    <w:rsid w:val="00F033B3"/>
    <w:rsid w:val="00F05C0D"/>
    <w:rsid w:val="00F0722C"/>
    <w:rsid w:val="00F1289A"/>
    <w:rsid w:val="00F129C2"/>
    <w:rsid w:val="00F14D04"/>
    <w:rsid w:val="00F15176"/>
    <w:rsid w:val="00F17670"/>
    <w:rsid w:val="00F2512A"/>
    <w:rsid w:val="00F36A7D"/>
    <w:rsid w:val="00F423A5"/>
    <w:rsid w:val="00F42B56"/>
    <w:rsid w:val="00F46FEB"/>
    <w:rsid w:val="00F51B4D"/>
    <w:rsid w:val="00F52EA8"/>
    <w:rsid w:val="00F53338"/>
    <w:rsid w:val="00F53A35"/>
    <w:rsid w:val="00F543AF"/>
    <w:rsid w:val="00F56B7F"/>
    <w:rsid w:val="00F570F9"/>
    <w:rsid w:val="00F64D90"/>
    <w:rsid w:val="00F666D6"/>
    <w:rsid w:val="00F70657"/>
    <w:rsid w:val="00F712B0"/>
    <w:rsid w:val="00F712D8"/>
    <w:rsid w:val="00F73333"/>
    <w:rsid w:val="00F73738"/>
    <w:rsid w:val="00F73A0E"/>
    <w:rsid w:val="00F73A62"/>
    <w:rsid w:val="00F75037"/>
    <w:rsid w:val="00F75895"/>
    <w:rsid w:val="00F76898"/>
    <w:rsid w:val="00F77AE6"/>
    <w:rsid w:val="00F77AEB"/>
    <w:rsid w:val="00F802BF"/>
    <w:rsid w:val="00F80789"/>
    <w:rsid w:val="00F847D0"/>
    <w:rsid w:val="00F8539B"/>
    <w:rsid w:val="00F863FB"/>
    <w:rsid w:val="00F875D7"/>
    <w:rsid w:val="00F92F10"/>
    <w:rsid w:val="00F96F89"/>
    <w:rsid w:val="00FA34F1"/>
    <w:rsid w:val="00FA3F87"/>
    <w:rsid w:val="00FA5492"/>
    <w:rsid w:val="00FB323D"/>
    <w:rsid w:val="00FB4285"/>
    <w:rsid w:val="00FB51BD"/>
    <w:rsid w:val="00FB6134"/>
    <w:rsid w:val="00FC217B"/>
    <w:rsid w:val="00FC34DF"/>
    <w:rsid w:val="00FC68D3"/>
    <w:rsid w:val="00FD1A1B"/>
    <w:rsid w:val="00FD32E4"/>
    <w:rsid w:val="00FD5E43"/>
    <w:rsid w:val="00FD5EF8"/>
    <w:rsid w:val="00FE1AEB"/>
    <w:rsid w:val="00FE1D96"/>
    <w:rsid w:val="00FE2F36"/>
    <w:rsid w:val="00FE5B7E"/>
    <w:rsid w:val="00FE7009"/>
    <w:rsid w:val="00FF1C37"/>
    <w:rsid w:val="00FF4789"/>
    <w:rsid w:val="00FF5DAE"/>
    <w:rsid w:val="03B773C4"/>
    <w:rsid w:val="113F3DC2"/>
    <w:rsid w:val="15C01F1F"/>
    <w:rsid w:val="188FCDDA"/>
    <w:rsid w:val="1978AEEA"/>
    <w:rsid w:val="22CDB48D"/>
    <w:rsid w:val="24D1451F"/>
    <w:rsid w:val="26301D2A"/>
    <w:rsid w:val="26F0F8E6"/>
    <w:rsid w:val="2A2899A8"/>
    <w:rsid w:val="32EBC5DD"/>
    <w:rsid w:val="3CBD6FFE"/>
    <w:rsid w:val="3E59405F"/>
    <w:rsid w:val="44C03A4E"/>
    <w:rsid w:val="4A1D667E"/>
    <w:rsid w:val="4D3B2BC0"/>
    <w:rsid w:val="4F1F36E4"/>
    <w:rsid w:val="566E27D2"/>
    <w:rsid w:val="567A1BFF"/>
    <w:rsid w:val="58ACF0CD"/>
    <w:rsid w:val="592501C4"/>
    <w:rsid w:val="676ADA5F"/>
    <w:rsid w:val="683EB75A"/>
    <w:rsid w:val="6906AAC0"/>
    <w:rsid w:val="6B0A6D28"/>
    <w:rsid w:val="71AB2A85"/>
    <w:rsid w:val="729CAC3E"/>
    <w:rsid w:val="735D87FA"/>
    <w:rsid w:val="7740E2C2"/>
    <w:rsid w:val="790BEDC2"/>
    <w:rsid w:val="7B689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1E8864"/>
  <w15:chartTrackingRefBased/>
  <w15:docId w15:val="{220AD9D4-527F-4D12-B3F1-9DFDBB8B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6898"/>
    <w:pPr>
      <w:widowControl w:val="0"/>
      <w:autoSpaceDE w:val="0"/>
      <w:autoSpaceDN w:val="0"/>
      <w:adjustRightInd w:val="0"/>
    </w:pPr>
  </w:style>
  <w:style w:type="paragraph" w:styleId="Heading1">
    <w:name w:val="heading 1"/>
    <w:next w:val="BodyText"/>
    <w:link w:val="Heading1Char"/>
    <w:qFormat/>
    <w:rsid w:val="0018423D"/>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E052D9"/>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8423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27240F"/>
    <w:pPr>
      <w:tabs>
        <w:tab w:val="center" w:pos="4320"/>
        <w:tab w:val="right" w:pos="8640"/>
      </w:tabs>
    </w:pPr>
  </w:style>
  <w:style w:type="paragraph" w:styleId="Footer">
    <w:name w:val="footer"/>
    <w:basedOn w:val="Normal"/>
    <w:rsid w:val="0027240F"/>
    <w:pPr>
      <w:tabs>
        <w:tab w:val="center" w:pos="4320"/>
        <w:tab w:val="right" w:pos="8640"/>
      </w:tabs>
    </w:pPr>
  </w:style>
  <w:style w:type="character" w:styleId="PageNumber">
    <w:name w:val="page number"/>
    <w:basedOn w:val="DefaultParagraphFont"/>
    <w:rsid w:val="0027240F"/>
  </w:style>
  <w:style w:type="character" w:styleId="CommentReference">
    <w:name w:val="annotation reference"/>
    <w:basedOn w:val="DefaultParagraphFont"/>
    <w:rsid w:val="00944A7B"/>
    <w:rPr>
      <w:sz w:val="16"/>
      <w:szCs w:val="16"/>
    </w:rPr>
  </w:style>
  <w:style w:type="paragraph" w:styleId="CommentText">
    <w:name w:val="annotation text"/>
    <w:basedOn w:val="Normal"/>
    <w:link w:val="CommentTextChar"/>
    <w:rsid w:val="00944A7B"/>
    <w:rPr>
      <w:sz w:val="20"/>
      <w:szCs w:val="20"/>
    </w:rPr>
  </w:style>
  <w:style w:type="character" w:customStyle="1" w:styleId="CommentTextChar">
    <w:name w:val="Comment Text Char"/>
    <w:basedOn w:val="DefaultParagraphFont"/>
    <w:link w:val="CommentText"/>
    <w:rsid w:val="00944A7B"/>
  </w:style>
  <w:style w:type="paragraph" w:styleId="CommentSubject">
    <w:name w:val="annotation subject"/>
    <w:basedOn w:val="CommentText"/>
    <w:next w:val="CommentText"/>
    <w:link w:val="CommentSubjectChar"/>
    <w:rsid w:val="00944A7B"/>
    <w:rPr>
      <w:b/>
      <w:bCs/>
    </w:rPr>
  </w:style>
  <w:style w:type="character" w:customStyle="1" w:styleId="CommentSubjectChar">
    <w:name w:val="Comment Subject Char"/>
    <w:basedOn w:val="CommentTextChar"/>
    <w:link w:val="CommentSubject"/>
    <w:rsid w:val="00944A7B"/>
    <w:rPr>
      <w:b/>
      <w:bCs/>
    </w:rPr>
  </w:style>
  <w:style w:type="paragraph" w:styleId="BalloonText">
    <w:name w:val="Balloon Text"/>
    <w:basedOn w:val="Normal"/>
    <w:link w:val="BalloonTextChar"/>
    <w:rsid w:val="00944A7B"/>
    <w:rPr>
      <w:rFonts w:ascii="Segoe UI" w:hAnsi="Segoe UI" w:cs="Segoe UI"/>
      <w:sz w:val="18"/>
      <w:szCs w:val="18"/>
    </w:rPr>
  </w:style>
  <w:style w:type="character" w:customStyle="1" w:styleId="BalloonTextChar">
    <w:name w:val="Balloon Text Char"/>
    <w:basedOn w:val="DefaultParagraphFont"/>
    <w:link w:val="BalloonText"/>
    <w:rsid w:val="00944A7B"/>
    <w:rPr>
      <w:rFonts w:ascii="Segoe UI" w:hAnsi="Segoe UI" w:cs="Segoe UI"/>
      <w:sz w:val="18"/>
      <w:szCs w:val="18"/>
    </w:rPr>
  </w:style>
  <w:style w:type="paragraph" w:styleId="Revision">
    <w:name w:val="Revision"/>
    <w:hidden/>
    <w:uiPriority w:val="99"/>
    <w:semiHidden/>
    <w:rsid w:val="009C0462"/>
    <w:rPr>
      <w:sz w:val="24"/>
      <w:szCs w:val="24"/>
    </w:rPr>
  </w:style>
  <w:style w:type="character" w:styleId="Hyperlink">
    <w:name w:val="Hyperlink"/>
    <w:basedOn w:val="DefaultParagraphFont"/>
    <w:rsid w:val="00490DFF"/>
    <w:rPr>
      <w:color w:val="0563C1" w:themeColor="hyperlink"/>
      <w:u w:val="single"/>
    </w:rPr>
  </w:style>
  <w:style w:type="character" w:styleId="UnresolvedMention">
    <w:name w:val="Unresolved Mention"/>
    <w:basedOn w:val="DefaultParagraphFont"/>
    <w:uiPriority w:val="99"/>
    <w:unhideWhenUsed/>
    <w:rsid w:val="00490DFF"/>
    <w:rPr>
      <w:color w:val="605E5C"/>
      <w:shd w:val="clear" w:color="auto" w:fill="E1DFDD"/>
    </w:rPr>
  </w:style>
  <w:style w:type="paragraph" w:styleId="ListParagraph">
    <w:name w:val="List Paragraph"/>
    <w:basedOn w:val="Normal"/>
    <w:uiPriority w:val="34"/>
    <w:qFormat/>
    <w:rsid w:val="00800530"/>
    <w:pPr>
      <w:ind w:left="720"/>
      <w:contextualSpacing/>
    </w:pPr>
  </w:style>
  <w:style w:type="paragraph" w:styleId="BodyText">
    <w:name w:val="Body Text"/>
    <w:link w:val="BodyTextChar"/>
    <w:rsid w:val="0018423D"/>
    <w:pPr>
      <w:spacing w:after="220"/>
    </w:pPr>
    <w:rPr>
      <w:rFonts w:eastAsiaTheme="minorHAnsi"/>
    </w:rPr>
  </w:style>
  <w:style w:type="character" w:customStyle="1" w:styleId="BodyTextChar">
    <w:name w:val="Body Text Char"/>
    <w:basedOn w:val="DefaultParagraphFont"/>
    <w:link w:val="BodyText"/>
    <w:rsid w:val="0018423D"/>
    <w:rPr>
      <w:rFonts w:eastAsiaTheme="minorHAnsi"/>
    </w:rPr>
  </w:style>
  <w:style w:type="paragraph" w:customStyle="1" w:styleId="Applicability">
    <w:name w:val="Applicability"/>
    <w:basedOn w:val="BodyText"/>
    <w:qFormat/>
    <w:rsid w:val="0018423D"/>
    <w:pPr>
      <w:spacing w:before="440"/>
      <w:ind w:left="2160" w:hanging="2160"/>
    </w:pPr>
  </w:style>
  <w:style w:type="character" w:customStyle="1" w:styleId="Heading1Char">
    <w:name w:val="Heading 1 Char"/>
    <w:basedOn w:val="DefaultParagraphFont"/>
    <w:link w:val="Heading1"/>
    <w:rsid w:val="0018423D"/>
    <w:rPr>
      <w:rFonts w:eastAsiaTheme="majorEastAsia" w:cstheme="majorBidi"/>
      <w:caps/>
    </w:rPr>
  </w:style>
  <w:style w:type="paragraph" w:customStyle="1" w:styleId="Attachmenttitle">
    <w:name w:val="Attachment title"/>
    <w:basedOn w:val="Heading1"/>
    <w:next w:val="BodyText"/>
    <w:qFormat/>
    <w:rsid w:val="0018423D"/>
    <w:pPr>
      <w:spacing w:before="0"/>
      <w:ind w:left="0" w:firstLine="0"/>
      <w:jc w:val="center"/>
    </w:pPr>
    <w:rPr>
      <w:rFonts w:eastAsia="Times New Roman" w:cs="Arial"/>
      <w:caps w:val="0"/>
    </w:rPr>
  </w:style>
  <w:style w:type="character" w:customStyle="1" w:styleId="Heading2Char">
    <w:name w:val="Heading 2 Char"/>
    <w:basedOn w:val="DefaultParagraphFont"/>
    <w:link w:val="Heading2"/>
    <w:rsid w:val="00E052D9"/>
    <w:rPr>
      <w:rFonts w:eastAsiaTheme="majorEastAsia" w:cstheme="majorBidi"/>
    </w:rPr>
  </w:style>
  <w:style w:type="paragraph" w:styleId="BodyText2">
    <w:name w:val="Body Text 2"/>
    <w:basedOn w:val="Heading2"/>
    <w:link w:val="BodyText2Char"/>
    <w:rsid w:val="0018423D"/>
    <w:pPr>
      <w:outlineLvl w:val="9"/>
    </w:pPr>
  </w:style>
  <w:style w:type="character" w:customStyle="1" w:styleId="BodyText2Char">
    <w:name w:val="Body Text 2 Char"/>
    <w:basedOn w:val="DefaultParagraphFont"/>
    <w:link w:val="BodyText2"/>
    <w:rsid w:val="0018423D"/>
    <w:rPr>
      <w:rFonts w:eastAsiaTheme="majorEastAsia" w:cstheme="majorBidi"/>
    </w:rPr>
  </w:style>
  <w:style w:type="paragraph" w:styleId="BodyText3">
    <w:name w:val="Body Text 3"/>
    <w:basedOn w:val="BodyText"/>
    <w:link w:val="BodyText3Char"/>
    <w:rsid w:val="0018423D"/>
    <w:pPr>
      <w:ind w:left="720"/>
    </w:pPr>
    <w:rPr>
      <w:rFonts w:eastAsiaTheme="majorEastAsia" w:cstheme="majorBidi"/>
    </w:rPr>
  </w:style>
  <w:style w:type="character" w:customStyle="1" w:styleId="BodyText3Char">
    <w:name w:val="Body Text 3 Char"/>
    <w:basedOn w:val="DefaultParagraphFont"/>
    <w:link w:val="BodyText3"/>
    <w:rsid w:val="0018423D"/>
    <w:rPr>
      <w:rFonts w:eastAsiaTheme="majorEastAsia" w:cstheme="majorBidi"/>
    </w:rPr>
  </w:style>
  <w:style w:type="paragraph" w:customStyle="1" w:styleId="EffectiveDate">
    <w:name w:val="Effective Date"/>
    <w:next w:val="BodyText"/>
    <w:qFormat/>
    <w:rsid w:val="0018423D"/>
    <w:pPr>
      <w:spacing w:before="220" w:after="440"/>
      <w:jc w:val="center"/>
    </w:pPr>
  </w:style>
  <w:style w:type="paragraph" w:styleId="Title">
    <w:name w:val="Title"/>
    <w:basedOn w:val="Normal"/>
    <w:next w:val="Normal"/>
    <w:link w:val="TitleChar"/>
    <w:qFormat/>
    <w:rsid w:val="0018423D"/>
    <w:pPr>
      <w:widowControl/>
      <w:spacing w:before="220" w:after="220"/>
      <w:jc w:val="center"/>
    </w:pPr>
  </w:style>
  <w:style w:type="character" w:customStyle="1" w:styleId="TitleChar">
    <w:name w:val="Title Char"/>
    <w:basedOn w:val="DefaultParagraphFont"/>
    <w:link w:val="Title"/>
    <w:rsid w:val="0018423D"/>
  </w:style>
  <w:style w:type="paragraph" w:customStyle="1" w:styleId="END">
    <w:name w:val="END"/>
    <w:basedOn w:val="Title"/>
    <w:qFormat/>
    <w:rsid w:val="0018423D"/>
    <w:pPr>
      <w:spacing w:before="440" w:after="440"/>
    </w:pPr>
  </w:style>
  <w:style w:type="character" w:customStyle="1" w:styleId="Heading3Char">
    <w:name w:val="Heading 3 Char"/>
    <w:basedOn w:val="DefaultParagraphFont"/>
    <w:link w:val="Heading3"/>
    <w:rsid w:val="0018423D"/>
    <w:rPr>
      <w:rFonts w:eastAsiaTheme="majorEastAsia" w:cstheme="majorBidi"/>
    </w:rPr>
  </w:style>
  <w:style w:type="paragraph" w:customStyle="1" w:styleId="IMCIP">
    <w:name w:val="IMC/IP #"/>
    <w:rsid w:val="0018423D"/>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18423D"/>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18423D"/>
    <w:rPr>
      <w:rFonts w:eastAsiaTheme="minorHAnsi"/>
    </w:rPr>
  </w:style>
  <w:style w:type="paragraph" w:customStyle="1" w:styleId="SpecificGuidance">
    <w:name w:val="Specific Guidance"/>
    <w:basedOn w:val="BodyText3"/>
    <w:qFormat/>
    <w:rsid w:val="0018423D"/>
    <w:pPr>
      <w:keepNext/>
    </w:pPr>
    <w:rPr>
      <w:u w:val="single"/>
    </w:rPr>
  </w:style>
  <w:style w:type="paragraph" w:styleId="ListBullet3">
    <w:name w:val="List Bullet 3"/>
    <w:basedOn w:val="Normal"/>
    <w:rsid w:val="005C2F6C"/>
    <w:pPr>
      <w:numPr>
        <w:numId w:val="27"/>
      </w:numPr>
      <w:spacing w:after="220"/>
    </w:pPr>
  </w:style>
  <w:style w:type="table" w:customStyle="1" w:styleId="IMHx">
    <w:name w:val="IM Hx"/>
    <w:basedOn w:val="TableNormal"/>
    <w:uiPriority w:val="99"/>
    <w:rsid w:val="00DB2B42"/>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FollowedHyperlink">
    <w:name w:val="FollowedHyperlink"/>
    <w:basedOn w:val="DefaultParagraphFont"/>
    <w:rsid w:val="007C2ABB"/>
    <w:rPr>
      <w:color w:val="954F72" w:themeColor="followedHyperlink"/>
      <w:u w:val="single"/>
    </w:rPr>
  </w:style>
  <w:style w:type="character" w:styleId="Mention">
    <w:name w:val="Mention"/>
    <w:basedOn w:val="DefaultParagraphFont"/>
    <w:uiPriority w:val="99"/>
    <w:unhideWhenUsed/>
    <w:rsid w:val="002B05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4.xml"/><Relationship Id="rId10" Type="http://schemas.openxmlformats.org/officeDocument/2006/relationships/hyperlink" Target="http://www.lm.doe.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670B78-2877-46CB-9195-0633DAE265C4}">
  <ds:schemaRefs>
    <ds:schemaRef ds:uri="http://schemas.openxmlformats.org/officeDocument/2006/bibliography"/>
  </ds:schemaRefs>
</ds:datastoreItem>
</file>

<file path=customXml/itemProps2.xml><?xml version="1.0" encoding="utf-8"?>
<ds:datastoreItem xmlns:ds="http://schemas.openxmlformats.org/officeDocument/2006/customXml" ds:itemID="{FFB5257D-6C98-4863-AB14-9638DB8C5174}"/>
</file>

<file path=customXml/itemProps3.xml><?xml version="1.0" encoding="utf-8"?>
<ds:datastoreItem xmlns:ds="http://schemas.openxmlformats.org/officeDocument/2006/customXml" ds:itemID="{FDAB443D-5453-4185-869C-C761593EFD93}"/>
</file>

<file path=customXml/itemProps4.xml><?xml version="1.0" encoding="utf-8"?>
<ds:datastoreItem xmlns:ds="http://schemas.openxmlformats.org/officeDocument/2006/customXml" ds:itemID="{4F44ABCC-EA3B-4779-9370-BC1521797AC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15</Pages>
  <Words>4710</Words>
  <Characters>26906</Characters>
  <Application>Microsoft Office Word</Application>
  <DocSecurity>2</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2022-12-14T20:19:00Z</dcterms:created>
  <dcterms:modified xsi:type="dcterms:W3CDTF">2022-12-14T20:20:00Z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