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659F" w14:textId="27D80E42" w:rsidR="001D6C0F" w:rsidRDefault="00364E43" w:rsidP="0002168A">
      <w:pPr>
        <w:tabs>
          <w:tab w:val="center" w:pos="4680"/>
          <w:tab w:val="right" w:pos="9360"/>
        </w:tabs>
        <w:rPr>
          <w:rFonts w:ascii="Arial" w:hAnsi="Arial" w:cs="Arial"/>
          <w:b/>
          <w:sz w:val="22"/>
          <w:szCs w:val="22"/>
        </w:rPr>
      </w:pPr>
      <w:r>
        <w:rPr>
          <w:rFonts w:ascii="Arial" w:hAnsi="Arial" w:cs="Arial"/>
          <w:b/>
          <w:sz w:val="38"/>
        </w:rPr>
        <w:tab/>
      </w:r>
      <w:r w:rsidR="001D6C0F" w:rsidRPr="00992CF2">
        <w:rPr>
          <w:rFonts w:ascii="Arial" w:hAnsi="Arial" w:cs="Arial"/>
          <w:b/>
          <w:sz w:val="38"/>
        </w:rPr>
        <w:t>NRC INSPECTION MANUAL</w:t>
      </w:r>
      <w:r w:rsidR="001D6C0F" w:rsidRPr="00992CF2">
        <w:rPr>
          <w:rFonts w:ascii="Arial" w:hAnsi="Arial" w:cs="Arial"/>
          <w:b/>
          <w:sz w:val="38"/>
        </w:rPr>
        <w:tab/>
      </w:r>
      <w:r w:rsidR="001E3104" w:rsidRPr="0002168A">
        <w:rPr>
          <w:rFonts w:ascii="Arial" w:hAnsi="Arial" w:cs="Arial"/>
          <w:sz w:val="22"/>
          <w:szCs w:val="22"/>
        </w:rPr>
        <w:t>MSTB</w:t>
      </w:r>
    </w:p>
    <w:p w14:paraId="2C9688C9" w14:textId="77777777" w:rsidR="0002168A" w:rsidRPr="0002168A" w:rsidRDefault="0002168A" w:rsidP="0002168A">
      <w:pPr>
        <w:tabs>
          <w:tab w:val="center" w:pos="4680"/>
          <w:tab w:val="right" w:pos="9360"/>
        </w:tabs>
        <w:rPr>
          <w:rFonts w:ascii="Arial" w:hAnsi="Arial" w:cs="Arial"/>
          <w:b/>
          <w:sz w:val="22"/>
          <w:szCs w:val="22"/>
        </w:rPr>
      </w:pPr>
    </w:p>
    <w:p w14:paraId="1A8D8005" w14:textId="33B5BBA8" w:rsidR="001D6C0F" w:rsidRPr="0002168A" w:rsidRDefault="001D6C0F" w:rsidP="0002168A">
      <w:pPr>
        <w:pBdr>
          <w:top w:val="single" w:sz="12" w:space="2" w:color="auto"/>
          <w:bottom w:val="single" w:sz="12" w:space="3" w:color="auto"/>
        </w:pBdr>
        <w:tabs>
          <w:tab w:val="center" w:pos="4680"/>
          <w:tab w:val="right" w:pos="9360"/>
        </w:tabs>
        <w:jc w:val="center"/>
        <w:rPr>
          <w:rFonts w:ascii="Arial" w:hAnsi="Arial" w:cs="Arial"/>
          <w:sz w:val="22"/>
          <w:szCs w:val="22"/>
        </w:rPr>
      </w:pPr>
      <w:r w:rsidRPr="0002168A">
        <w:rPr>
          <w:rFonts w:ascii="Arial" w:hAnsi="Arial" w:cs="Arial"/>
          <w:sz w:val="22"/>
          <w:szCs w:val="22"/>
        </w:rPr>
        <w:t>INSPECTION PROCEDURE 8712</w:t>
      </w:r>
      <w:r w:rsidR="00364E43" w:rsidRPr="0002168A">
        <w:rPr>
          <w:rFonts w:ascii="Arial" w:hAnsi="Arial" w:cs="Arial"/>
          <w:sz w:val="22"/>
          <w:szCs w:val="22"/>
        </w:rPr>
        <w:t>3</w:t>
      </w:r>
    </w:p>
    <w:p w14:paraId="3CBA1F0B" w14:textId="43F4E96D" w:rsidR="001D6C0F" w:rsidRPr="0002168A" w:rsidRDefault="00410DD0" w:rsidP="00B2567A">
      <w:pPr>
        <w:pStyle w:val="Title"/>
        <w:spacing w:after="220"/>
      </w:pPr>
      <w:r w:rsidRPr="0002168A">
        <w:t>WELL LOGGING</w:t>
      </w:r>
      <w:r w:rsidR="001D6C0F" w:rsidRPr="0002168A">
        <w:t xml:space="preserve"> </w:t>
      </w:r>
      <w:r w:rsidR="00E514E1" w:rsidRPr="0002168A">
        <w:t xml:space="preserve">AND TRACER STUDY </w:t>
      </w:r>
      <w:r w:rsidR="001D6C0F" w:rsidRPr="0002168A">
        <w:t>PROGRAMS</w:t>
      </w:r>
    </w:p>
    <w:p w14:paraId="6C6E6FA4" w14:textId="6C84CDD5" w:rsidR="000B4651" w:rsidRDefault="000B4651" w:rsidP="00896C63">
      <w:pPr>
        <w:pStyle w:val="Title"/>
        <w:spacing w:before="220"/>
      </w:pPr>
      <w:bookmarkStart w:id="0" w:name="QuickMark_1"/>
      <w:bookmarkEnd w:id="0"/>
      <w:r w:rsidRPr="0002168A">
        <w:t xml:space="preserve">Effective Date:  </w:t>
      </w:r>
      <w:r w:rsidR="002D7286">
        <w:t>05/16/2022</w:t>
      </w:r>
    </w:p>
    <w:p w14:paraId="0CCCCE3C" w14:textId="0B8912C4" w:rsidR="0002168A" w:rsidRPr="0002168A" w:rsidRDefault="00F5786F" w:rsidP="00606AAD">
      <w:pPr>
        <w:pStyle w:val="BodyText"/>
      </w:pPr>
      <w:r w:rsidRPr="0002168A">
        <w:t xml:space="preserve">PROGRAM </w:t>
      </w:r>
      <w:r w:rsidR="00345640" w:rsidRPr="0002168A">
        <w:t>APPLICAB</w:t>
      </w:r>
      <w:r w:rsidRPr="0002168A">
        <w:t>ILITY</w:t>
      </w:r>
      <w:r w:rsidR="001D6C0F" w:rsidRPr="0002168A">
        <w:t>:</w:t>
      </w:r>
      <w:r w:rsidR="001D6C0F" w:rsidRPr="0002168A">
        <w:tab/>
      </w:r>
      <w:r w:rsidR="00C40652" w:rsidRPr="0002168A">
        <w:t xml:space="preserve">IMC </w:t>
      </w:r>
      <w:r w:rsidR="001D6C0F" w:rsidRPr="0002168A">
        <w:t>2800</w:t>
      </w:r>
    </w:p>
    <w:p w14:paraId="42B74DEB" w14:textId="24A1B1A9" w:rsidR="0002168A" w:rsidRPr="0002168A" w:rsidRDefault="00966057" w:rsidP="004C1C38">
      <w:pPr>
        <w:pStyle w:val="Heading1"/>
      </w:pPr>
      <w:r w:rsidRPr="004C1C38">
        <w:t>87123</w:t>
      </w:r>
      <w:r w:rsidR="001D6C0F" w:rsidRPr="004C1C38">
        <w:t>-01</w:t>
      </w:r>
      <w:r w:rsidR="001D6C0F" w:rsidRPr="004C1C38">
        <w:tab/>
      </w:r>
      <w:r w:rsidR="0052795A" w:rsidRPr="004C1C38">
        <w:t xml:space="preserve">INSPECTION </w:t>
      </w:r>
      <w:r w:rsidR="001D6C0F" w:rsidRPr="004C1C38">
        <w:t>OBJECTIVE</w:t>
      </w:r>
      <w:r w:rsidR="0052795A" w:rsidRPr="004C1C38">
        <w:t>S</w:t>
      </w:r>
    </w:p>
    <w:p w14:paraId="0A1C0F9B" w14:textId="1A940D2E" w:rsidR="0052795A" w:rsidRPr="00380EE4" w:rsidRDefault="0052795A" w:rsidP="00380EE4">
      <w:pPr>
        <w:pStyle w:val="BodyText2"/>
      </w:pPr>
      <w:r w:rsidRPr="00380EE4">
        <w:t>01.01</w:t>
      </w:r>
      <w:r w:rsidRPr="00380EE4">
        <w:tab/>
        <w:t xml:space="preserve">To determine if licensed activities are being conducted in a manner that will protect the health and safety of workers and the </w:t>
      </w:r>
      <w:proofErr w:type="gramStart"/>
      <w:r w:rsidRPr="00380EE4">
        <w:t>general</w:t>
      </w:r>
      <w:r w:rsidR="0056473F" w:rsidRPr="00380EE4">
        <w:t xml:space="preserve"> </w:t>
      </w:r>
      <w:r w:rsidRPr="00380EE4">
        <w:t>public</w:t>
      </w:r>
      <w:proofErr w:type="gramEnd"/>
      <w:r w:rsidRPr="00380EE4">
        <w:t>.</w:t>
      </w:r>
    </w:p>
    <w:p w14:paraId="630E6C3F" w14:textId="6A296CAB" w:rsidR="0002168A" w:rsidRPr="0002168A" w:rsidRDefault="0052795A" w:rsidP="00380EE4">
      <w:pPr>
        <w:pStyle w:val="BodyText2"/>
      </w:pPr>
      <w:r w:rsidRPr="0002168A">
        <w:t>01.02</w:t>
      </w:r>
      <w:r w:rsidRPr="0002168A">
        <w:tab/>
        <w:t>To determine if licensed programs are being conducted in accordance with U.S. Nuclear Regulatory Commission (NRC) requirements using a risk-informed, performance-based regulatory approach.</w:t>
      </w:r>
    </w:p>
    <w:p w14:paraId="4C58D864" w14:textId="523AD8E0" w:rsidR="0002168A" w:rsidRPr="0002168A" w:rsidRDefault="00966057" w:rsidP="004C1C38">
      <w:pPr>
        <w:pStyle w:val="Heading1"/>
      </w:pPr>
      <w:r w:rsidRPr="0002168A">
        <w:t>87123</w:t>
      </w:r>
      <w:r w:rsidR="001D6C0F" w:rsidRPr="0002168A">
        <w:t>-0</w:t>
      </w:r>
      <w:r w:rsidR="00C117D4" w:rsidRPr="0002168A">
        <w:t>2</w:t>
      </w:r>
      <w:r w:rsidR="001D6C0F" w:rsidRPr="0002168A">
        <w:tab/>
      </w:r>
      <w:r w:rsidR="0052795A" w:rsidRPr="0002168A">
        <w:t>INSPECTION REQUIREMENTS</w:t>
      </w:r>
    </w:p>
    <w:p w14:paraId="13BAE149" w14:textId="1E829C5F" w:rsidR="008B02CB" w:rsidRPr="0002168A" w:rsidRDefault="0052795A" w:rsidP="00160C96">
      <w:pPr>
        <w:pStyle w:val="BodyText"/>
      </w:pPr>
      <w:r w:rsidRPr="00380EE4">
        <w:t xml:space="preserve">The review of the licensed activities will be commensurate with the scope of the licensee's program.  The inspector’s evaluation of a licensee’s program will be based on direct observation of work activities, interviews with workers, demonstrations by workers performing tasks regulated by NRC, and independent measurements of radiation conditions at the facility, rather than exclusive reliance on a review of records.  Additionally, the inspector should use a risk-informed approach to perform the inspection, such as choosing the activities that carry the highest risk to inspect first.  This can help ensure that in cases of limited time with the licensee due to varying circumstances, the most risk-significant licensee activities are reviewed for each inspection.  If issues are identified, the inspector may refer to </w:t>
      </w:r>
      <w:r w:rsidR="007E2689" w:rsidRPr="00380EE4">
        <w:t xml:space="preserve">the </w:t>
      </w:r>
      <w:r w:rsidRPr="00380EE4">
        <w:t>Appendix for additional areas that may merit inspection.</w:t>
      </w:r>
    </w:p>
    <w:p w14:paraId="11DCB418" w14:textId="13B5A309" w:rsidR="0052795A" w:rsidRPr="0002168A" w:rsidRDefault="0052795A" w:rsidP="00160C96">
      <w:pPr>
        <w:pStyle w:val="BodyText"/>
      </w:pPr>
      <w:r w:rsidRPr="0002168A">
        <w:t xml:space="preserve">This procedure is intended to provide the inspector with a performance-based and risk-informed method of developing a basis of confidence that licensed activities involving well logging operations involving sealed and unsealed material are being conducted in a manner that provides reasonable assurance of the protection of health and safety of workers and the </w:t>
      </w:r>
      <w:proofErr w:type="gramStart"/>
      <w:r w:rsidRPr="0002168A">
        <w:t>general public</w:t>
      </w:r>
      <w:proofErr w:type="gramEnd"/>
      <w:r w:rsidRPr="0002168A">
        <w:t>.</w:t>
      </w:r>
    </w:p>
    <w:p w14:paraId="0294C51C" w14:textId="3A3C3E6D" w:rsidR="00E514E1" w:rsidRPr="0002168A" w:rsidRDefault="00990001" w:rsidP="00160C96">
      <w:pPr>
        <w:pStyle w:val="BodyText"/>
      </w:pPr>
      <w:r w:rsidRPr="0002168A">
        <w:t xml:space="preserve">This </w:t>
      </w:r>
      <w:r w:rsidR="00F938BB" w:rsidRPr="0002168A">
        <w:t>procedure</w:t>
      </w:r>
      <w:r w:rsidRPr="0002168A">
        <w:t xml:space="preserve"> is structured around </w:t>
      </w:r>
      <w:r w:rsidR="00F938BB" w:rsidRPr="0002168A">
        <w:t xml:space="preserve">a set of </w:t>
      </w:r>
      <w:r w:rsidR="00C2107E" w:rsidRPr="0002168A">
        <w:t>risk modules</w:t>
      </w:r>
      <w:r w:rsidR="00F938BB" w:rsidRPr="0002168A">
        <w:t xml:space="preserve"> </w:t>
      </w:r>
      <w:r w:rsidR="00596944" w:rsidRPr="0002168A">
        <w:t>(RM</w:t>
      </w:r>
      <w:r w:rsidR="001274A6" w:rsidRPr="0002168A">
        <w:t>s</w:t>
      </w:r>
      <w:r w:rsidR="00596944" w:rsidRPr="0002168A">
        <w:t xml:space="preserve">) </w:t>
      </w:r>
      <w:r w:rsidR="00E514E1" w:rsidRPr="0002168A">
        <w:t>that were developed to highlight the most risk significant aspect of well logging operation</w:t>
      </w:r>
      <w:r w:rsidR="00052AF5" w:rsidRPr="0002168A">
        <w:t xml:space="preserve">s – the </w:t>
      </w:r>
      <w:r w:rsidR="00E514E1" w:rsidRPr="0002168A">
        <w:t xml:space="preserve">handling of sealed and unsealed sources </w:t>
      </w:r>
      <w:r w:rsidR="00FF5A0F" w:rsidRPr="0002168A">
        <w:t>at temporary job</w:t>
      </w:r>
      <w:r w:rsidR="007E2689" w:rsidRPr="0002168A">
        <w:t xml:space="preserve"> </w:t>
      </w:r>
      <w:r w:rsidR="00FF5A0F" w:rsidRPr="0002168A">
        <w:t>sites</w:t>
      </w:r>
      <w:r w:rsidR="00052AF5" w:rsidRPr="0002168A">
        <w:t xml:space="preserve"> – as well as</w:t>
      </w:r>
      <w:r w:rsidR="00E514E1" w:rsidRPr="0002168A">
        <w:t xml:space="preserve"> the </w:t>
      </w:r>
      <w:r w:rsidR="007E2689" w:rsidRPr="0002168A">
        <w:t xml:space="preserve">programmatic </w:t>
      </w:r>
      <w:r w:rsidR="00E514E1" w:rsidRPr="0002168A">
        <w:t xml:space="preserve">elements of well logging </w:t>
      </w:r>
      <w:r w:rsidR="007E2689" w:rsidRPr="0002168A">
        <w:t>operations</w:t>
      </w:r>
      <w:r w:rsidR="00E514E1" w:rsidRPr="0002168A">
        <w:t xml:space="preserve"> </w:t>
      </w:r>
      <w:r w:rsidR="00651116" w:rsidRPr="0002168A">
        <w:t>that</w:t>
      </w:r>
      <w:r w:rsidR="00BD2544" w:rsidRPr="0002168A">
        <w:t xml:space="preserve">, when adequately implemented, </w:t>
      </w:r>
      <w:r w:rsidR="006F0CFF" w:rsidRPr="0002168A">
        <w:t>most effectively</w:t>
      </w:r>
      <w:r w:rsidR="00E514E1" w:rsidRPr="0002168A">
        <w:t xml:space="preserve"> </w:t>
      </w:r>
      <w:r w:rsidR="006F0CFF" w:rsidRPr="0002168A">
        <w:t>mitigate</w:t>
      </w:r>
      <w:r w:rsidR="00E514E1" w:rsidRPr="0002168A">
        <w:t xml:space="preserve"> </w:t>
      </w:r>
      <w:r w:rsidR="00651116" w:rsidRPr="0002168A">
        <w:t>the risks of handling these sources</w:t>
      </w:r>
      <w:r w:rsidR="00BD2544" w:rsidRPr="0002168A">
        <w:t>.</w:t>
      </w:r>
    </w:p>
    <w:p w14:paraId="779526AA" w14:textId="26A7C25C" w:rsidR="006A6383" w:rsidRPr="00F81850" w:rsidRDefault="00596944" w:rsidP="00160C96">
      <w:pPr>
        <w:pStyle w:val="BodyText"/>
      </w:pPr>
      <w:r w:rsidRPr="0002168A">
        <w:t>The structure and the emphasis of the inspection should be on the following RM</w:t>
      </w:r>
      <w:r w:rsidR="00143A6F" w:rsidRPr="0002168A">
        <w:t>s</w:t>
      </w:r>
      <w:r w:rsidR="007E2689" w:rsidRPr="0002168A">
        <w:t xml:space="preserve">, which </w:t>
      </w:r>
      <w:r w:rsidRPr="0002168A">
        <w:t>describe the outcomes of an effective radiation protection program</w:t>
      </w:r>
      <w:r w:rsidR="007E2689" w:rsidRPr="0002168A">
        <w:t xml:space="preserve"> for well logging operations</w:t>
      </w:r>
      <w:r w:rsidRPr="0002168A">
        <w:t xml:space="preserve">.  </w:t>
      </w:r>
      <w:r w:rsidR="00672C2F" w:rsidRPr="0002168A">
        <w:t xml:space="preserve">RMs are defined as program areas that present higher risk, or expected to effectively reduce </w:t>
      </w:r>
      <w:r w:rsidR="00672C2F" w:rsidRPr="0002168A">
        <w:lastRenderedPageBreak/>
        <w:t xml:space="preserve">risk, to health, safety, and security that are identified in each inspection procedure </w:t>
      </w:r>
      <w:proofErr w:type="gramStart"/>
      <w:r w:rsidR="00672C2F" w:rsidRPr="0002168A">
        <w:t>in order to</w:t>
      </w:r>
      <w:proofErr w:type="gramEnd"/>
      <w:r w:rsidR="00672C2F" w:rsidRPr="0002168A">
        <w:t xml:space="preserve"> focus inspection effort on these particular program areas.  To consider an inspection complete, the inspector should review applicable RMs based on ongoing activities at the time of the inspection.  The RM</w:t>
      </w:r>
      <w:r w:rsidR="00672C2F" w:rsidRPr="0002168A" w:rsidDel="00BA17C8">
        <w:t>s</w:t>
      </w:r>
      <w:r w:rsidR="00672C2F" w:rsidRPr="0002168A">
        <w:t xml:space="preserve"> that carry the highest risk components should always be completed to the best of the inspector’s ability.  Additional inspection elements that carry less risk can be found </w:t>
      </w:r>
      <w:r w:rsidR="00672C2F" w:rsidRPr="00807419">
        <w:t>as an appendix to this inspection procedure.  These additional elements are not required to be reviewed as part of a risk-informed inspection approach but may be reviewed if the inspector has additional time, if the additional elements are related to safety issued identified in the RM</w:t>
      </w:r>
      <w:r w:rsidR="00672C2F" w:rsidRPr="00807419" w:rsidDel="00BA17C8">
        <w:t>s</w:t>
      </w:r>
      <w:r w:rsidR="00672C2F" w:rsidRPr="00807419">
        <w:t xml:space="preserve">, or if multiple violations were identified through review of the following </w:t>
      </w:r>
      <w:proofErr w:type="spellStart"/>
      <w:r w:rsidR="00672C2F">
        <w:t>RM</w:t>
      </w:r>
      <w:r w:rsidR="00672C2F" w:rsidDel="00BA17C8">
        <w:t>s</w:t>
      </w:r>
      <w:r w:rsidR="00672C2F" w:rsidRPr="00807419">
        <w:t>.</w:t>
      </w:r>
      <w:proofErr w:type="spellEnd"/>
    </w:p>
    <w:p w14:paraId="2C14DA86" w14:textId="78F0683D" w:rsidR="00380EE4" w:rsidRPr="00380EE4" w:rsidRDefault="00596944" w:rsidP="00380EE4">
      <w:pPr>
        <w:pStyle w:val="Heading2"/>
        <w:rPr>
          <w:u w:val="single"/>
        </w:rPr>
      </w:pPr>
      <w:r w:rsidRPr="00380EE4">
        <w:t>02.01</w:t>
      </w:r>
      <w:r w:rsidRPr="00380EE4">
        <w:tab/>
      </w:r>
      <w:r w:rsidR="00C50FA9" w:rsidRPr="00380EE4">
        <w:rPr>
          <w:u w:val="single"/>
        </w:rPr>
        <w:t>RM-1</w:t>
      </w:r>
      <w:r w:rsidR="00AF2D01" w:rsidRPr="00380EE4">
        <w:rPr>
          <w:u w:val="single"/>
        </w:rPr>
        <w:t>:</w:t>
      </w:r>
      <w:r w:rsidR="008A6C4A" w:rsidRPr="00380EE4">
        <w:rPr>
          <w:u w:val="single"/>
        </w:rPr>
        <w:t xml:space="preserve">  </w:t>
      </w:r>
      <w:r w:rsidR="00AA575F" w:rsidRPr="00380EE4">
        <w:rPr>
          <w:u w:val="single"/>
        </w:rPr>
        <w:t>Observation</w:t>
      </w:r>
      <w:r w:rsidR="001A488D" w:rsidRPr="00380EE4">
        <w:rPr>
          <w:u w:val="single"/>
        </w:rPr>
        <w:t xml:space="preserve"> of Licensed Activities</w:t>
      </w:r>
    </w:p>
    <w:p w14:paraId="09560524" w14:textId="3E23629A" w:rsidR="00410DD0" w:rsidRPr="00F81850" w:rsidRDefault="00742A2D" w:rsidP="00160C96">
      <w:pPr>
        <w:pStyle w:val="BodyText3"/>
      </w:pPr>
      <w:r w:rsidRPr="00380EE4">
        <w:t>T</w:t>
      </w:r>
      <w:r w:rsidR="007F4449" w:rsidRPr="00380EE4">
        <w:t xml:space="preserve">he licensee </w:t>
      </w:r>
      <w:r w:rsidRPr="00380EE4">
        <w:t xml:space="preserve">demonstrates that knowledgeable staff use effective engineering and procedural controls to </w:t>
      </w:r>
      <w:r w:rsidR="00F06287" w:rsidRPr="00380EE4">
        <w:t xml:space="preserve">ensure the safe and secure use of licensed material at </w:t>
      </w:r>
      <w:r w:rsidR="00BC4830" w:rsidRPr="00380EE4">
        <w:t>authorized locations of use</w:t>
      </w:r>
      <w:r w:rsidR="00E30FD2" w:rsidRPr="00380EE4">
        <w:t>,</w:t>
      </w:r>
      <w:r w:rsidR="00BC4830" w:rsidRPr="00380EE4">
        <w:t xml:space="preserve"> including </w:t>
      </w:r>
      <w:r w:rsidR="00F06287" w:rsidRPr="00380EE4">
        <w:t>temporary job sites.</w:t>
      </w:r>
    </w:p>
    <w:p w14:paraId="7BB499EC" w14:textId="39DBE2D6" w:rsidR="00380EE4" w:rsidRDefault="00596944" w:rsidP="00380EE4">
      <w:pPr>
        <w:pStyle w:val="Heading2"/>
      </w:pPr>
      <w:r w:rsidRPr="00F81850">
        <w:t>02.02</w:t>
      </w:r>
      <w:r w:rsidRPr="00F81850">
        <w:tab/>
      </w:r>
      <w:r w:rsidR="005007E4" w:rsidRPr="00F81850">
        <w:rPr>
          <w:u w:val="single"/>
        </w:rPr>
        <w:t>RM-2</w:t>
      </w:r>
      <w:r w:rsidR="008A6C4A">
        <w:rPr>
          <w:u w:val="single"/>
        </w:rPr>
        <w:t xml:space="preserve">:  </w:t>
      </w:r>
      <w:r w:rsidR="00902FA5" w:rsidRPr="00324501">
        <w:rPr>
          <w:bCs/>
          <w:u w:val="single"/>
        </w:rPr>
        <w:t>Radiation Exposure Control</w:t>
      </w:r>
    </w:p>
    <w:p w14:paraId="6BD1AC6E" w14:textId="6E8A87EF" w:rsidR="00E514E1" w:rsidRPr="00F81850" w:rsidRDefault="005007E4" w:rsidP="00160C96">
      <w:pPr>
        <w:pStyle w:val="BodyText3"/>
      </w:pPr>
      <w:r w:rsidRPr="00F81850">
        <w:t xml:space="preserve">The licensee develops and implements </w:t>
      </w:r>
      <w:r w:rsidR="00F80FFC" w:rsidRPr="00F80FFC">
        <w:t xml:space="preserve">as low as reasonably achievable </w:t>
      </w:r>
      <w:r w:rsidR="00F80FFC">
        <w:t>(</w:t>
      </w:r>
      <w:r w:rsidRPr="00F81850">
        <w:t>ALARA</w:t>
      </w:r>
      <w:r w:rsidR="00F80FFC">
        <w:t>)</w:t>
      </w:r>
      <w:r w:rsidRPr="00F81850">
        <w:t xml:space="preserve"> practices consistent with operating procedures and design and performance criteria </w:t>
      </w:r>
      <w:r w:rsidR="00D560B0" w:rsidRPr="00F81850">
        <w:t>to</w:t>
      </w:r>
      <w:r w:rsidRPr="00F81850">
        <w:t xml:space="preserve"> effectively minimize and mitigate radiation exposures and contamination.</w:t>
      </w:r>
    </w:p>
    <w:p w14:paraId="46F86B6F" w14:textId="4399FAF1" w:rsidR="00380EE4" w:rsidRDefault="00596944" w:rsidP="00380EE4">
      <w:pPr>
        <w:pStyle w:val="Heading2"/>
        <w:rPr>
          <w:bCs/>
        </w:rPr>
      </w:pPr>
      <w:r w:rsidRPr="00F81850">
        <w:t>02.03</w:t>
      </w:r>
      <w:r w:rsidRPr="00F81850">
        <w:tab/>
      </w:r>
      <w:r w:rsidR="00376643" w:rsidRPr="00F81850">
        <w:rPr>
          <w:u w:val="single"/>
        </w:rPr>
        <w:t>RM-</w:t>
      </w:r>
      <w:r w:rsidR="00DF4685" w:rsidRPr="00F81850">
        <w:rPr>
          <w:u w:val="single"/>
        </w:rPr>
        <w:t>3</w:t>
      </w:r>
      <w:r w:rsidR="008A6C4A">
        <w:rPr>
          <w:u w:val="single"/>
        </w:rPr>
        <w:t xml:space="preserve">:  </w:t>
      </w:r>
      <w:r w:rsidR="00FE38FD" w:rsidRPr="00324501">
        <w:rPr>
          <w:bCs/>
          <w:u w:val="single"/>
        </w:rPr>
        <w:t xml:space="preserve">Instrumentation </w:t>
      </w:r>
      <w:r w:rsidR="00FE38FD" w:rsidRPr="00A200C9">
        <w:rPr>
          <w:bCs/>
          <w:u w:val="single"/>
        </w:rPr>
        <w:t>and Dosimetry</w:t>
      </w:r>
    </w:p>
    <w:p w14:paraId="555E8666" w14:textId="538DBB6F" w:rsidR="00376643" w:rsidRPr="00F81850" w:rsidRDefault="00376643" w:rsidP="00160C96">
      <w:pPr>
        <w:pStyle w:val="BodyText3"/>
      </w:pPr>
      <w:r w:rsidRPr="00F81850">
        <w:t>The licensee has an appropriate kind and quantity of operable radiation instrumentation</w:t>
      </w:r>
      <w:r w:rsidR="00BA02E5" w:rsidRPr="00F81850">
        <w:t xml:space="preserve"> and dosimetry</w:t>
      </w:r>
      <w:r w:rsidRPr="00F81850">
        <w:t xml:space="preserve"> to promptly and accurately monitor radiation </w:t>
      </w:r>
      <w:r w:rsidR="00BA02E5" w:rsidRPr="00F81850">
        <w:t>exposure and uptake levels</w:t>
      </w:r>
      <w:r w:rsidRPr="00F81850">
        <w:t xml:space="preserve"> received by workers and members of the public in normal and abnormal conditions.</w:t>
      </w:r>
    </w:p>
    <w:p w14:paraId="49E30FF0" w14:textId="053CC92B" w:rsidR="00380EE4" w:rsidRDefault="00596944" w:rsidP="00380EE4">
      <w:pPr>
        <w:pStyle w:val="Heading2"/>
        <w:rPr>
          <w:bCs/>
        </w:rPr>
      </w:pPr>
      <w:r w:rsidRPr="00F81850">
        <w:t>02.04</w:t>
      </w:r>
      <w:r w:rsidRPr="00F81850">
        <w:tab/>
      </w:r>
      <w:r w:rsidR="00944A37" w:rsidRPr="00F81850">
        <w:rPr>
          <w:u w:val="single"/>
        </w:rPr>
        <w:t>RM-</w:t>
      </w:r>
      <w:r w:rsidR="00DF4685" w:rsidRPr="00F81850">
        <w:rPr>
          <w:u w:val="single"/>
        </w:rPr>
        <w:t>4</w:t>
      </w:r>
      <w:r w:rsidR="00AF2D01" w:rsidRPr="00F81850">
        <w:rPr>
          <w:u w:val="single"/>
        </w:rPr>
        <w:t>:</w:t>
      </w:r>
      <w:r w:rsidR="008A6C4A">
        <w:rPr>
          <w:u w:val="single"/>
        </w:rPr>
        <w:t xml:space="preserve">  </w:t>
      </w:r>
      <w:r w:rsidR="00FE38FD" w:rsidRPr="00324501">
        <w:rPr>
          <w:bCs/>
          <w:u w:val="single"/>
        </w:rPr>
        <w:t xml:space="preserve">Security </w:t>
      </w:r>
      <w:r w:rsidR="00FE38FD" w:rsidRPr="00A200C9">
        <w:rPr>
          <w:bCs/>
          <w:u w:val="single"/>
        </w:rPr>
        <w:t xml:space="preserve">and Accountability </w:t>
      </w:r>
      <w:r w:rsidR="00FE38FD">
        <w:rPr>
          <w:bCs/>
          <w:u w:val="single"/>
        </w:rPr>
        <w:t>o</w:t>
      </w:r>
      <w:r w:rsidR="00FE38FD" w:rsidRPr="00FE38FD">
        <w:rPr>
          <w:bCs/>
          <w:u w:val="single"/>
        </w:rPr>
        <w:t>f Material</w:t>
      </w:r>
    </w:p>
    <w:p w14:paraId="26E336D1" w14:textId="0A43A44C" w:rsidR="005007E4" w:rsidRPr="00F81850" w:rsidRDefault="00944A37" w:rsidP="00160C96">
      <w:pPr>
        <w:pStyle w:val="BodyText3"/>
      </w:pPr>
      <w:r w:rsidRPr="00F81850">
        <w:t>The licensee maintains control of licensed material in its possession, utilizing appropriate</w:t>
      </w:r>
      <w:r w:rsidR="005362E1" w:rsidRPr="00F81850">
        <w:t xml:space="preserve"> storage methods and accounting</w:t>
      </w:r>
      <w:r w:rsidRPr="00F81850">
        <w:t xml:space="preserve"> measures to </w:t>
      </w:r>
      <w:r w:rsidR="005362E1" w:rsidRPr="00F81850">
        <w:t>limit</w:t>
      </w:r>
      <w:r w:rsidRPr="00F81850">
        <w:t xml:space="preserve"> loss</w:t>
      </w:r>
      <w:r w:rsidR="005362E1" w:rsidRPr="00F81850">
        <w:t>,</w:t>
      </w:r>
      <w:r w:rsidRPr="00F81850">
        <w:t xml:space="preserve"> </w:t>
      </w:r>
      <w:proofErr w:type="gramStart"/>
      <w:r w:rsidRPr="00F81850">
        <w:t>theft</w:t>
      </w:r>
      <w:proofErr w:type="gramEnd"/>
      <w:r w:rsidR="005362E1" w:rsidRPr="00F81850">
        <w:t xml:space="preserve"> or misplacement</w:t>
      </w:r>
      <w:r w:rsidRPr="00F81850">
        <w:t xml:space="preserve"> of material in use and in storage.</w:t>
      </w:r>
    </w:p>
    <w:p w14:paraId="12FE1D23" w14:textId="07FE3364" w:rsidR="00380EE4" w:rsidRDefault="00596944" w:rsidP="00380EE4">
      <w:pPr>
        <w:pStyle w:val="Heading2"/>
      </w:pPr>
      <w:r w:rsidRPr="00F81850">
        <w:t>02.05</w:t>
      </w:r>
      <w:r w:rsidRPr="00F81850">
        <w:tab/>
      </w:r>
      <w:r w:rsidR="00C2107E" w:rsidRPr="00F81850">
        <w:rPr>
          <w:u w:val="single"/>
        </w:rPr>
        <w:t>RM</w:t>
      </w:r>
      <w:r w:rsidR="0077337B" w:rsidRPr="00F81850">
        <w:rPr>
          <w:u w:val="single"/>
        </w:rPr>
        <w:t>-</w:t>
      </w:r>
      <w:r w:rsidR="00DF4685" w:rsidRPr="00F81850">
        <w:rPr>
          <w:u w:val="single"/>
        </w:rPr>
        <w:t>5</w:t>
      </w:r>
      <w:r w:rsidR="00AF2D01" w:rsidRPr="00F81850">
        <w:rPr>
          <w:u w:val="single"/>
        </w:rPr>
        <w:t>:</w:t>
      </w:r>
      <w:r w:rsidR="008A6C4A">
        <w:rPr>
          <w:u w:val="single"/>
        </w:rPr>
        <w:t xml:space="preserve">  </w:t>
      </w:r>
      <w:r w:rsidR="00FA2CCA" w:rsidRPr="00324501">
        <w:rPr>
          <w:bCs/>
          <w:u w:val="single"/>
        </w:rPr>
        <w:t xml:space="preserve">Knowledge </w:t>
      </w:r>
      <w:r w:rsidR="00FA2CCA" w:rsidRPr="00A200C9">
        <w:rPr>
          <w:bCs/>
          <w:u w:val="single"/>
        </w:rPr>
        <w:t xml:space="preserve">and Awareness </w:t>
      </w:r>
      <w:r w:rsidR="00FA2CCA">
        <w:rPr>
          <w:bCs/>
          <w:u w:val="single"/>
        </w:rPr>
        <w:t>o</w:t>
      </w:r>
      <w:r w:rsidR="00FA2CCA" w:rsidRPr="00A200C9">
        <w:rPr>
          <w:bCs/>
          <w:u w:val="single"/>
        </w:rPr>
        <w:t>f Hazards</w:t>
      </w:r>
    </w:p>
    <w:p w14:paraId="0A39B991" w14:textId="604DA977" w:rsidR="00E514E1" w:rsidRPr="00F81850" w:rsidRDefault="00B3169A" w:rsidP="00160C96">
      <w:pPr>
        <w:pStyle w:val="BodyText3"/>
      </w:pPr>
      <w:r w:rsidRPr="00F81850">
        <w:t>Personnel</w:t>
      </w:r>
      <w:r w:rsidR="00C85A61" w:rsidRPr="00F81850">
        <w:t xml:space="preserve"> are </w:t>
      </w:r>
      <w:r w:rsidRPr="00F81850">
        <w:t xml:space="preserve">aware of radiation hazards and individuals authorized to use licensed material are </w:t>
      </w:r>
      <w:r w:rsidR="00C85A61" w:rsidRPr="00F81850">
        <w:t>sufficiently knowledgeable</w:t>
      </w:r>
      <w:r w:rsidR="00B53F21" w:rsidRPr="00F81850">
        <w:t xml:space="preserve"> </w:t>
      </w:r>
      <w:r w:rsidR="00C85A61" w:rsidRPr="00F81850">
        <w:t xml:space="preserve">and empowered to </w:t>
      </w:r>
      <w:r w:rsidRPr="00F81850">
        <w:t>handle</w:t>
      </w:r>
      <w:r w:rsidR="00C85A61" w:rsidRPr="00F81850">
        <w:t xml:space="preserve"> </w:t>
      </w:r>
      <w:r w:rsidRPr="00F81850">
        <w:t>it</w:t>
      </w:r>
      <w:r w:rsidR="00C85A61" w:rsidRPr="00F81850">
        <w:t xml:space="preserve"> safely and securely under normal and abnormal conditions</w:t>
      </w:r>
      <w:r w:rsidR="00793109" w:rsidRPr="00F81850">
        <w:t>.</w:t>
      </w:r>
    </w:p>
    <w:p w14:paraId="453318CA" w14:textId="3E0642B8" w:rsidR="00380EE4" w:rsidRDefault="00596944" w:rsidP="00380EE4">
      <w:pPr>
        <w:pStyle w:val="Heading2"/>
      </w:pPr>
      <w:r w:rsidRPr="00F81850">
        <w:t>02.06</w:t>
      </w:r>
      <w:r w:rsidRPr="00F81850">
        <w:tab/>
      </w:r>
      <w:r w:rsidR="00E514E1" w:rsidRPr="00F81850">
        <w:rPr>
          <w:u w:val="single"/>
        </w:rPr>
        <w:t>RM-6</w:t>
      </w:r>
      <w:r w:rsidR="00AF2D01" w:rsidRPr="00F81850">
        <w:rPr>
          <w:u w:val="single"/>
        </w:rPr>
        <w:t xml:space="preserve">: </w:t>
      </w:r>
      <w:r w:rsidR="008A6C4A">
        <w:rPr>
          <w:u w:val="single"/>
        </w:rPr>
        <w:t xml:space="preserve"> </w:t>
      </w:r>
      <w:r w:rsidR="001A488D">
        <w:rPr>
          <w:u w:val="single"/>
        </w:rPr>
        <w:t>Management</w:t>
      </w:r>
      <w:r w:rsidR="001A488D" w:rsidRPr="00F81850">
        <w:rPr>
          <w:u w:val="single"/>
        </w:rPr>
        <w:t xml:space="preserve"> </w:t>
      </w:r>
      <w:r w:rsidR="00271C2A" w:rsidRPr="00F81850">
        <w:rPr>
          <w:u w:val="single"/>
        </w:rPr>
        <w:t>O</w:t>
      </w:r>
      <w:r w:rsidR="001A488D">
        <w:rPr>
          <w:u w:val="single"/>
        </w:rPr>
        <w:t>versight</w:t>
      </w:r>
    </w:p>
    <w:p w14:paraId="7B164C72" w14:textId="39B08D8C" w:rsidR="0002168A" w:rsidRPr="00F81850" w:rsidRDefault="00052AF5" w:rsidP="00380EE4">
      <w:pPr>
        <w:pStyle w:val="BodyText3"/>
      </w:pPr>
      <w:r w:rsidRPr="00F81850">
        <w:t>The licensee’s management takes responsibility for and dedicates adequate resources to the radiation safety program, and through periodic assessments of past performance, present conditions, and future needs, demonstrates awareness of and concern for radiation safety best practices.</w:t>
      </w:r>
    </w:p>
    <w:p w14:paraId="044AF5DD" w14:textId="0AFACA13" w:rsidR="0002168A" w:rsidRPr="00F81850" w:rsidRDefault="00966057" w:rsidP="004C1C38">
      <w:pPr>
        <w:pStyle w:val="Heading1"/>
      </w:pPr>
      <w:r w:rsidRPr="00F81850">
        <w:lastRenderedPageBreak/>
        <w:t>87123</w:t>
      </w:r>
      <w:r w:rsidR="00733995" w:rsidRPr="00F81850">
        <w:t>-03</w:t>
      </w:r>
      <w:r w:rsidR="00733995" w:rsidRPr="00F81850">
        <w:tab/>
      </w:r>
      <w:r w:rsidR="00942221" w:rsidRPr="00F81850">
        <w:t>INSPECTION GUIDANCE</w:t>
      </w:r>
    </w:p>
    <w:p w14:paraId="1712D9C7" w14:textId="2228EBB0" w:rsidR="00942221" w:rsidRPr="00F81850" w:rsidRDefault="00942221" w:rsidP="00936DB6">
      <w:pPr>
        <w:pStyle w:val="Guidanceheader"/>
      </w:pPr>
      <w:r w:rsidRPr="00F81850">
        <w:t>General Guidance</w:t>
      </w:r>
    </w:p>
    <w:p w14:paraId="5EA89B7D" w14:textId="7121BE92" w:rsidR="00942221" w:rsidRPr="00F81850" w:rsidRDefault="00942221" w:rsidP="00160C96">
      <w:pPr>
        <w:pStyle w:val="BodyText"/>
      </w:pPr>
      <w:r w:rsidRPr="00F81850">
        <w:t xml:space="preserve">Well logging programs involve the use of radioactive material to study geologic formations and evaluate subsurface operations.  </w:t>
      </w:r>
      <w:r w:rsidR="00651116">
        <w:t>Well logging</w:t>
      </w:r>
      <w:r w:rsidR="00651116" w:rsidRPr="00F81850">
        <w:t xml:space="preserve"> </w:t>
      </w:r>
      <w:r w:rsidRPr="00F81850">
        <w:t>licensees typically provide specialized services for extractive industries such as mining and oil and gas exploration but may also provide environmental services such as groundwater monitoring and subsurface pollution remediation.</w:t>
      </w:r>
    </w:p>
    <w:p w14:paraId="0561F509" w14:textId="758ADBE1" w:rsidR="00942221" w:rsidRPr="00F81850" w:rsidRDefault="001F2967" w:rsidP="00380EE4">
      <w:pPr>
        <w:pStyle w:val="BodyText"/>
      </w:pPr>
      <w:r w:rsidRPr="00F81850">
        <w:rPr>
          <w:noProof/>
        </w:rPr>
        <mc:AlternateContent>
          <mc:Choice Requires="wps">
            <w:drawing>
              <wp:anchor distT="45720" distB="45720" distL="114300" distR="114300" simplePos="0" relativeHeight="251658245" behindDoc="0" locked="0" layoutInCell="1" allowOverlap="1" wp14:anchorId="537E9AB8" wp14:editId="5A956487">
                <wp:simplePos x="0" y="0"/>
                <wp:positionH relativeFrom="margin">
                  <wp:posOffset>0</wp:posOffset>
                </wp:positionH>
                <wp:positionV relativeFrom="paragraph">
                  <wp:posOffset>978480</wp:posOffset>
                </wp:positionV>
                <wp:extent cx="5915025" cy="1806575"/>
                <wp:effectExtent l="0" t="0" r="2857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806575"/>
                        </a:xfrm>
                        <a:prstGeom prst="rect">
                          <a:avLst/>
                        </a:prstGeom>
                        <a:solidFill>
                          <a:srgbClr val="FFFFFF"/>
                        </a:solidFill>
                        <a:ln w="9525">
                          <a:solidFill>
                            <a:srgbClr val="000000"/>
                          </a:solidFill>
                          <a:miter lim="800000"/>
                          <a:headEnd/>
                          <a:tailEnd/>
                        </a:ln>
                      </wps:spPr>
                      <wps:txbx>
                        <w:txbxContent>
                          <w:p w14:paraId="7C6A478D" w14:textId="4E30BA21" w:rsidR="002A7270" w:rsidRPr="00F81850" w:rsidRDefault="002A7270" w:rsidP="00F8185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81850">
                              <w:rPr>
                                <w:rFonts w:ascii="Arial" w:hAnsi="Arial" w:cs="Arial"/>
                                <w:sz w:val="22"/>
                                <w:szCs w:val="22"/>
                              </w:rPr>
                              <w:t>Note:</w:t>
                            </w:r>
                            <w:r w:rsidR="0002168A">
                              <w:rPr>
                                <w:rFonts w:ascii="Arial" w:hAnsi="Arial" w:cs="Arial"/>
                                <w:sz w:val="22"/>
                                <w:szCs w:val="22"/>
                              </w:rPr>
                              <w:t xml:space="preserve"> </w:t>
                            </w:r>
                            <w:r w:rsidRPr="00F81850">
                              <w:rPr>
                                <w:rFonts w:ascii="Arial" w:hAnsi="Arial" w:cs="Arial"/>
                                <w:sz w:val="22"/>
                                <w:szCs w:val="22"/>
                              </w:rPr>
                              <w:t xml:space="preserve"> Well logging licensees frequently operate in remote and hazardous environments, including offshore platforms, where rugged terrain, extreme temperatures, high noise levels, heavy equipment, suspended loads, fall hazards, and flammable and explosive substances may be present.  As such, inspectors should consider the need for off-road vehicles and other specialized transportation to reach temporary job sites and should bring a full complement of personal protective equipment (PPE), including hard hat, safety glasses, steel-toed shoes, ear protection, gloves, and fire-resistant clothing.  Sites may also require the use of intrinsically safe electronic equipment, including survey instruments, to minimize the potential for sparks or sources of ignition, and specialized safety training may be required as well.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E9AB8" id="_x0000_t202" coordsize="21600,21600" o:spt="202" path="m,l,21600r21600,l21600,xe">
                <v:stroke joinstyle="miter"/>
                <v:path gradientshapeok="t" o:connecttype="rect"/>
              </v:shapetype>
              <v:shape id="Text Box 2" o:spid="_x0000_s1026" type="#_x0000_t202" style="position:absolute;margin-left:0;margin-top:77.05pt;width:465.75pt;height:142.2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">
                <v:textbox>
                  <w:txbxContent>
                    <w:p w14:paraId="7C6A478D" w14:textId="4E30BA21" w:rsidR="002A7270" w:rsidRPr="00F81850" w:rsidRDefault="002A7270" w:rsidP="00F8185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81850">
                        <w:rPr>
                          <w:rFonts w:ascii="Arial" w:hAnsi="Arial" w:cs="Arial"/>
                          <w:sz w:val="22"/>
                          <w:szCs w:val="22"/>
                        </w:rPr>
                        <w:t>Note:</w:t>
                      </w:r>
                      <w:r w:rsidR="0002168A">
                        <w:rPr>
                          <w:rFonts w:ascii="Arial" w:hAnsi="Arial" w:cs="Arial"/>
                          <w:sz w:val="22"/>
                          <w:szCs w:val="22"/>
                        </w:rPr>
                        <w:t xml:space="preserve"> </w:t>
                      </w:r>
                      <w:r w:rsidRPr="00F81850">
                        <w:rPr>
                          <w:rFonts w:ascii="Arial" w:hAnsi="Arial" w:cs="Arial"/>
                          <w:sz w:val="22"/>
                          <w:szCs w:val="22"/>
                        </w:rPr>
                        <w:t xml:space="preserve"> Well logging licensees frequently operate in remote and hazardous environments, including offshore platforms, where rugged terrain, extreme temperatures, high noise levels, heavy equipment, suspended loads, fall hazards, and flammable and explosive substances may be present.  As such, inspectors should consider the need for off-road vehicles and other specialized transportation to reach temporary job sites and should bring a full complement of personal protective equipment (PPE), including hard hat, safety glasses, steel-toed shoes, ear protection, gloves, and fire-resistant clothing.  Sites may also require the use of intrinsically safe electronic equipment, including survey instruments, to minimize the potential for sparks or sources of ignition, and specialized safety training may be required as well. </w:t>
                      </w:r>
                    </w:p>
                  </w:txbxContent>
                </v:textbox>
                <w10:wrap type="square" anchorx="margin"/>
              </v:shape>
            </w:pict>
          </mc:Fallback>
        </mc:AlternateContent>
      </w:r>
      <w:r w:rsidR="00942221" w:rsidRPr="00F81850">
        <w:t>Well logging licensees most commonly use sealed sources of gamma- and/or neutron-emitting material (and occasionally neutron generators containing tritium) to measure the physical properties of formations through which boreholes are drilled.  They may also use unsealed material as a liquid tracer to study</w:t>
      </w:r>
      <w:r w:rsidR="003F2776" w:rsidRPr="00F81850">
        <w:t xml:space="preserve"> subsurface</w:t>
      </w:r>
      <w:r w:rsidR="00942221" w:rsidRPr="00F81850">
        <w:t xml:space="preserve"> </w:t>
      </w:r>
      <w:r w:rsidR="003F2776" w:rsidRPr="00F81850">
        <w:t xml:space="preserve">fluid movement in operations such as </w:t>
      </w:r>
      <w:r w:rsidR="00942221" w:rsidRPr="00F81850">
        <w:t>hydraulic fracturing and waste disposal via injection wells.</w:t>
      </w:r>
    </w:p>
    <w:p w14:paraId="2C1E6DBA" w14:textId="72E92705" w:rsidR="00F757FD" w:rsidRPr="00F81850" w:rsidRDefault="00F757FD" w:rsidP="00144125">
      <w:pPr>
        <w:pStyle w:val="BodyText"/>
      </w:pPr>
      <w:r w:rsidRPr="00F81850">
        <w:t xml:space="preserve">The following inspection guidance is designed to assist the inspector in evaluating the performance of the licensee’s radiation safety program.  The guidance is organized by the individual risk modules described above; however, this does not mean that the risk modules should be reviewed in this specific order.  Instead, the inspector should use a risk-informed approach to decide which of the risk modules to inspect first.  This is </w:t>
      </w:r>
      <w:r w:rsidR="00EA62E6" w:rsidRPr="00F81850">
        <w:t>going</w:t>
      </w:r>
      <w:r w:rsidRPr="00F81850">
        <w:t xml:space="preserve"> to be predicated upon what licensed activities are ongoing when the inspector arrives at the licensed facility</w:t>
      </w:r>
      <w:r w:rsidR="00F1084C" w:rsidRPr="00F81850">
        <w:t xml:space="preserve"> or temporary job site</w:t>
      </w:r>
      <w:r w:rsidRPr="00F81850">
        <w:t xml:space="preserve">.  Furthermore, inspectors should not feel constrained by the guidance in this procedure.  If an inspector obtains information that indicates that a problem </w:t>
      </w:r>
      <w:r w:rsidR="00C458C9">
        <w:t>may exist i</w:t>
      </w:r>
      <w:r w:rsidRPr="00F81850">
        <w:t>n an area</w:t>
      </w:r>
      <w:r w:rsidR="00C458C9">
        <w:t xml:space="preserve"> of the licensee’s radiation safety program</w:t>
      </w:r>
      <w:r w:rsidRPr="00F81850">
        <w:t xml:space="preserve"> not specifically addressed in this procedure, the inspector should address </w:t>
      </w:r>
      <w:r w:rsidR="00EA62E6">
        <w:t>it</w:t>
      </w:r>
      <w:r w:rsidRPr="00F81850">
        <w:t>.</w:t>
      </w:r>
    </w:p>
    <w:p w14:paraId="6EC379F5" w14:textId="1F5430A8" w:rsidR="00F757FD" w:rsidRPr="00F81850" w:rsidRDefault="00F757FD" w:rsidP="00160C96">
      <w:pPr>
        <w:pStyle w:val="BodyText"/>
      </w:pPr>
      <w:r w:rsidRPr="00F81850">
        <w:t>An examination of the licensee</w:t>
      </w:r>
      <w:r w:rsidR="00F70EE1">
        <w:t>’</w:t>
      </w:r>
      <w:r w:rsidRPr="00F81850">
        <w:t>s records should not be considered the primary part of the inspection program.  Rather, observations of activities in progress, equipment, facilities and use areas, etc., will be a better indicator of the licensee's overall radiation safety program than a review of records alone.</w:t>
      </w:r>
    </w:p>
    <w:p w14:paraId="48E2C27A" w14:textId="6AE12618" w:rsidR="0560F367" w:rsidRPr="00160C96" w:rsidRDefault="008D7BF5" w:rsidP="00AC0D61">
      <w:pPr>
        <w:pStyle w:val="ListParagraph"/>
        <w:numPr>
          <w:ilvl w:val="0"/>
          <w:numId w:val="8"/>
        </w:numPr>
        <w:spacing w:after="220"/>
        <w:contextualSpacing w:val="0"/>
        <w:rPr>
          <w:rFonts w:asciiTheme="minorHAnsi" w:eastAsiaTheme="minorEastAsia" w:hAnsiTheme="minorHAnsi" w:cstheme="minorBidi"/>
          <w:sz w:val="22"/>
          <w:szCs w:val="22"/>
        </w:rPr>
      </w:pPr>
      <w:r>
        <w:rPr>
          <w:rFonts w:ascii="Arial" w:hAnsi="Arial" w:cs="Arial"/>
          <w:sz w:val="22"/>
          <w:szCs w:val="22"/>
        </w:rPr>
        <w:t>Among records, priority</w:t>
      </w:r>
      <w:r w:rsidR="00447A3A">
        <w:rPr>
          <w:rFonts w:ascii="Arial" w:eastAsia="Arial" w:hAnsi="Arial" w:cs="Arial"/>
          <w:sz w:val="22"/>
          <w:szCs w:val="22"/>
        </w:rPr>
        <w:t xml:space="preserve"> </w:t>
      </w:r>
      <w:r w:rsidR="0560F367" w:rsidRPr="7A91314F">
        <w:rPr>
          <w:rFonts w:ascii="Arial" w:eastAsia="Arial" w:hAnsi="Arial" w:cs="Arial"/>
          <w:sz w:val="22"/>
          <w:szCs w:val="22"/>
        </w:rPr>
        <w:t xml:space="preserve">should be given to examination </w:t>
      </w:r>
      <w:r w:rsidR="00447A3A">
        <w:rPr>
          <w:rFonts w:ascii="Arial" w:eastAsia="Arial" w:hAnsi="Arial" w:cs="Arial"/>
          <w:sz w:val="22"/>
          <w:szCs w:val="22"/>
        </w:rPr>
        <w:t>of those</w:t>
      </w:r>
      <w:r w:rsidR="0560F367" w:rsidRPr="7A91314F">
        <w:rPr>
          <w:rFonts w:ascii="Arial" w:eastAsia="Arial" w:hAnsi="Arial" w:cs="Arial"/>
          <w:sz w:val="22"/>
          <w:szCs w:val="22"/>
        </w:rPr>
        <w:t xml:space="preserve"> closely related to health and safety, such as personnel dose-monitoring records, incident reports, and surveys. Look for trends such as increasing doses or releases; look for unusual doses</w:t>
      </w:r>
      <w:r>
        <w:rPr>
          <w:rFonts w:ascii="Arial" w:eastAsia="Arial" w:hAnsi="Arial" w:cs="Arial"/>
          <w:sz w:val="22"/>
          <w:szCs w:val="22"/>
        </w:rPr>
        <w:t xml:space="preserve"> (both high and low)</w:t>
      </w:r>
      <w:r w:rsidR="0560F367" w:rsidRPr="7A91314F">
        <w:rPr>
          <w:rFonts w:ascii="Arial" w:eastAsia="Arial" w:hAnsi="Arial" w:cs="Arial"/>
          <w:sz w:val="22"/>
          <w:szCs w:val="22"/>
        </w:rPr>
        <w:t xml:space="preserve"> or survey results; and look for licensee</w:t>
      </w:r>
      <w:r w:rsidR="002F0E46">
        <w:rPr>
          <w:rFonts w:ascii="Arial" w:eastAsia="Arial" w:hAnsi="Arial" w:cs="Arial"/>
          <w:sz w:val="22"/>
          <w:szCs w:val="22"/>
        </w:rPr>
        <w:t xml:space="preserve">-identified </w:t>
      </w:r>
      <w:r w:rsidR="0560F367" w:rsidRPr="7A91314F">
        <w:rPr>
          <w:rFonts w:ascii="Arial" w:eastAsia="Arial" w:hAnsi="Arial" w:cs="Arial"/>
          <w:sz w:val="22"/>
          <w:szCs w:val="22"/>
        </w:rPr>
        <w:t xml:space="preserve">issues and </w:t>
      </w:r>
      <w:r>
        <w:rPr>
          <w:rFonts w:ascii="Arial" w:eastAsia="Arial" w:hAnsi="Arial" w:cs="Arial"/>
          <w:sz w:val="22"/>
          <w:szCs w:val="22"/>
        </w:rPr>
        <w:t>any</w:t>
      </w:r>
      <w:r w:rsidR="0560F367" w:rsidRPr="7A91314F">
        <w:rPr>
          <w:rFonts w:ascii="Arial" w:eastAsia="Arial" w:hAnsi="Arial" w:cs="Arial"/>
          <w:sz w:val="22"/>
          <w:szCs w:val="22"/>
        </w:rPr>
        <w:t xml:space="preserve"> corrective actions</w:t>
      </w:r>
      <w:r>
        <w:rPr>
          <w:rFonts w:ascii="Arial" w:eastAsia="Arial" w:hAnsi="Arial" w:cs="Arial"/>
          <w:sz w:val="22"/>
          <w:szCs w:val="22"/>
        </w:rPr>
        <w:t xml:space="preserve"> taken as a result.</w:t>
      </w:r>
    </w:p>
    <w:p w14:paraId="5AB91747" w14:textId="32B0CA45" w:rsidR="0560F367" w:rsidRDefault="0560F367" w:rsidP="00AC0D61">
      <w:pPr>
        <w:pStyle w:val="ListParagraph"/>
        <w:numPr>
          <w:ilvl w:val="0"/>
          <w:numId w:val="8"/>
        </w:numPr>
        <w:spacing w:after="220"/>
        <w:contextualSpacing w:val="0"/>
        <w:rPr>
          <w:rFonts w:asciiTheme="minorHAnsi" w:eastAsiaTheme="minorEastAsia" w:hAnsiTheme="minorHAnsi" w:cstheme="minorBidi"/>
          <w:sz w:val="22"/>
          <w:szCs w:val="22"/>
        </w:rPr>
      </w:pPr>
      <w:r w:rsidRPr="0560F367">
        <w:rPr>
          <w:rFonts w:ascii="Arial" w:eastAsia="Arial" w:hAnsi="Arial" w:cs="Arial"/>
          <w:sz w:val="22"/>
          <w:szCs w:val="22"/>
        </w:rPr>
        <w:t xml:space="preserve">Other records which support the radiation protection program, such as receipt and transfer of licensed materials, inventory, leak tests, calibration of analytical or portable instruments used to make quantitative measurements, </w:t>
      </w:r>
      <w:proofErr w:type="gramStart"/>
      <w:r w:rsidRPr="0560F367">
        <w:rPr>
          <w:rFonts w:ascii="Arial" w:eastAsia="Arial" w:hAnsi="Arial" w:cs="Arial"/>
          <w:sz w:val="22"/>
          <w:szCs w:val="22"/>
        </w:rPr>
        <w:t>training</w:t>
      </w:r>
      <w:proofErr w:type="gramEnd"/>
      <w:r w:rsidR="002F0E46">
        <w:rPr>
          <w:rFonts w:ascii="Arial" w:eastAsia="Arial" w:hAnsi="Arial" w:cs="Arial"/>
          <w:sz w:val="22"/>
          <w:szCs w:val="22"/>
        </w:rPr>
        <w:t xml:space="preserve"> </w:t>
      </w:r>
      <w:r w:rsidRPr="0560F367">
        <w:rPr>
          <w:rFonts w:ascii="Arial" w:eastAsia="Arial" w:hAnsi="Arial" w:cs="Arial"/>
          <w:sz w:val="22"/>
          <w:szCs w:val="22"/>
        </w:rPr>
        <w:t xml:space="preserve">and radiation protection </w:t>
      </w:r>
      <w:r w:rsidRPr="0560F367">
        <w:rPr>
          <w:rFonts w:ascii="Arial" w:eastAsia="Arial" w:hAnsi="Arial" w:cs="Arial"/>
          <w:sz w:val="22"/>
          <w:szCs w:val="22"/>
        </w:rPr>
        <w:lastRenderedPageBreak/>
        <w:t xml:space="preserve">program reviews, may be reviewed by sampling and cross-checking </w:t>
      </w:r>
      <w:r w:rsidR="00B40CA6">
        <w:rPr>
          <w:rFonts w:ascii="Arial" w:eastAsia="Arial" w:hAnsi="Arial" w:cs="Arial"/>
          <w:sz w:val="22"/>
          <w:szCs w:val="22"/>
        </w:rPr>
        <w:t>to verify ongoing compliance and to evaluate the effectiveness of tracking mechanisms.</w:t>
      </w:r>
      <w:r w:rsidRPr="0560F367">
        <w:rPr>
          <w:rFonts w:ascii="Arial" w:eastAsia="Arial" w:hAnsi="Arial" w:cs="Arial"/>
          <w:sz w:val="22"/>
          <w:szCs w:val="22"/>
        </w:rPr>
        <w:t xml:space="preserve">  The inspector may </w:t>
      </w:r>
      <w:r w:rsidR="00B40CA6">
        <w:rPr>
          <w:rFonts w:ascii="Arial" w:eastAsia="Arial" w:hAnsi="Arial" w:cs="Arial"/>
          <w:sz w:val="22"/>
          <w:szCs w:val="22"/>
        </w:rPr>
        <w:t xml:space="preserve">also </w:t>
      </w:r>
      <w:r w:rsidRPr="0560F367">
        <w:rPr>
          <w:rFonts w:ascii="Arial" w:eastAsia="Arial" w:hAnsi="Arial" w:cs="Arial"/>
          <w:sz w:val="22"/>
          <w:szCs w:val="22"/>
        </w:rPr>
        <w:t xml:space="preserve">examine </w:t>
      </w:r>
      <w:r w:rsidR="00B40CA6">
        <w:rPr>
          <w:rFonts w:ascii="Arial" w:eastAsia="Arial" w:hAnsi="Arial" w:cs="Arial"/>
          <w:sz w:val="22"/>
          <w:szCs w:val="22"/>
        </w:rPr>
        <w:t xml:space="preserve">these </w:t>
      </w:r>
      <w:r w:rsidRPr="0560F367">
        <w:rPr>
          <w:rFonts w:ascii="Arial" w:eastAsia="Arial" w:hAnsi="Arial" w:cs="Arial"/>
          <w:sz w:val="22"/>
          <w:szCs w:val="22"/>
        </w:rPr>
        <w:t>records more thoroughly, if necessary, to determine the extent of a</w:t>
      </w:r>
      <w:r w:rsidR="00447A3A">
        <w:rPr>
          <w:rFonts w:ascii="Arial" w:eastAsia="Arial" w:hAnsi="Arial" w:cs="Arial"/>
          <w:sz w:val="22"/>
          <w:szCs w:val="22"/>
        </w:rPr>
        <w:t>ny</w:t>
      </w:r>
      <w:r w:rsidR="00B40CA6">
        <w:rPr>
          <w:rFonts w:ascii="Arial" w:eastAsia="Arial" w:hAnsi="Arial" w:cs="Arial"/>
          <w:sz w:val="22"/>
          <w:szCs w:val="22"/>
        </w:rPr>
        <w:t xml:space="preserve"> performance concerns identified during the inspection.</w:t>
      </w:r>
    </w:p>
    <w:p w14:paraId="58A038CF" w14:textId="1082BEF6" w:rsidR="00E65E69" w:rsidRPr="00F81850" w:rsidRDefault="00F757FD" w:rsidP="00160C96">
      <w:pPr>
        <w:pStyle w:val="BodyText"/>
      </w:pPr>
      <w:r w:rsidRPr="00F81850">
        <w:t>Common elements to all inspections include entrance and exit meetings with appropriate licensee management, including the radiation safety officer (RSO), observations of facilities and work in progress, independent confirmatory surveys, and the evaluation of program scope and any special license conditions.  Specific guidance regarding these common elements can be found in I</w:t>
      </w:r>
      <w:r w:rsidR="00E81F61" w:rsidRPr="00F81850">
        <w:t xml:space="preserve">nspection </w:t>
      </w:r>
      <w:r w:rsidRPr="00F81850">
        <w:t>M</w:t>
      </w:r>
      <w:r w:rsidR="00E81F61" w:rsidRPr="00F81850">
        <w:t xml:space="preserve">anual </w:t>
      </w:r>
      <w:r w:rsidRPr="00F81850">
        <w:t>C</w:t>
      </w:r>
      <w:r w:rsidR="00E81F61" w:rsidRPr="00F81850">
        <w:t>hapter (IMC)</w:t>
      </w:r>
      <w:r w:rsidRPr="00F81850">
        <w:t xml:space="preserve"> 2800.</w:t>
      </w:r>
    </w:p>
    <w:p w14:paraId="6C2C4A53" w14:textId="1795C93A" w:rsidR="00DE7A48" w:rsidRPr="00F81850" w:rsidRDefault="00F757FD" w:rsidP="00144125">
      <w:pPr>
        <w:pStyle w:val="Guidanceheader"/>
      </w:pPr>
      <w:r w:rsidRPr="00F81850">
        <w:t>Specific Guidance</w:t>
      </w:r>
    </w:p>
    <w:p w14:paraId="5D2462C3" w14:textId="113A59F3" w:rsidR="001D73DA" w:rsidRPr="00F81850" w:rsidRDefault="00380EE4" w:rsidP="00781D56">
      <w:pPr>
        <w:pStyle w:val="Heading2"/>
        <w:rPr>
          <w:u w:val="single"/>
        </w:rPr>
      </w:pPr>
      <w:r>
        <w:t>03.01</w:t>
      </w:r>
      <w:r>
        <w:tab/>
      </w:r>
      <w:r w:rsidR="00C50FA9" w:rsidRPr="0088554D">
        <w:rPr>
          <w:u w:val="single"/>
        </w:rPr>
        <w:t xml:space="preserve">RM-1: </w:t>
      </w:r>
      <w:r w:rsidR="00F63E12" w:rsidRPr="0088554D">
        <w:rPr>
          <w:u w:val="single"/>
        </w:rPr>
        <w:t xml:space="preserve"> </w:t>
      </w:r>
      <w:r w:rsidR="00AA575F" w:rsidRPr="0088554D">
        <w:rPr>
          <w:u w:val="single"/>
        </w:rPr>
        <w:t>Observation</w:t>
      </w:r>
      <w:r w:rsidR="00F63E12" w:rsidRPr="0088554D">
        <w:rPr>
          <w:u w:val="single"/>
        </w:rPr>
        <w:t xml:space="preserve"> of Licensed Activities</w:t>
      </w:r>
    </w:p>
    <w:p w14:paraId="2B09E7F6" w14:textId="04147FCA" w:rsidR="00CE662E" w:rsidRPr="00F81850" w:rsidRDefault="00966057" w:rsidP="00BE0C3A">
      <w:pPr>
        <w:pStyle w:val="BodyText3"/>
      </w:pPr>
      <w:r w:rsidRPr="00F81850">
        <w:t>The primary inspection activity for well logging operations should be the observations of licensed activities in progress</w:t>
      </w:r>
      <w:r w:rsidR="008B02CB" w:rsidRPr="00F81850">
        <w:t xml:space="preserve"> </w:t>
      </w:r>
      <w:r w:rsidR="002A0E94" w:rsidRPr="00F81850">
        <w:t xml:space="preserve">at field </w:t>
      </w:r>
      <w:r w:rsidR="00CE3750" w:rsidRPr="00F81850">
        <w:t xml:space="preserve">stations </w:t>
      </w:r>
      <w:r w:rsidR="002A0E94" w:rsidRPr="00F81850">
        <w:t xml:space="preserve">and at </w:t>
      </w:r>
      <w:r w:rsidR="008B02CB" w:rsidRPr="00F81850">
        <w:t>temporary job sites</w:t>
      </w:r>
      <w:r w:rsidRPr="00F81850">
        <w:t>.  Observation</w:t>
      </w:r>
      <w:r w:rsidR="008B02CB" w:rsidRPr="00F81850">
        <w:t xml:space="preserve">s begin </w:t>
      </w:r>
      <w:r w:rsidRPr="00F81850">
        <w:t xml:space="preserve">as soon as the inspector arrives at </w:t>
      </w:r>
      <w:r w:rsidR="003922CB" w:rsidRPr="00F81850">
        <w:t xml:space="preserve">a location of use.  </w:t>
      </w:r>
      <w:r w:rsidR="00CE662E" w:rsidRPr="00F81850">
        <w:t>Inspectors</w:t>
      </w:r>
      <w:r w:rsidR="003922CB" w:rsidRPr="00F81850">
        <w:t xml:space="preserve"> should </w:t>
      </w:r>
      <w:r w:rsidR="00274AB7" w:rsidRPr="00F81850">
        <w:t>ensure</w:t>
      </w:r>
      <w:r w:rsidR="003922CB" w:rsidRPr="00F81850">
        <w:t xml:space="preserve"> that they are wearing </w:t>
      </w:r>
      <w:r w:rsidR="00256078" w:rsidRPr="00F81850">
        <w:t>site-</w:t>
      </w:r>
      <w:r w:rsidR="003922CB" w:rsidRPr="00F81850">
        <w:t xml:space="preserve">appropriate </w:t>
      </w:r>
      <w:r w:rsidR="00376C9F" w:rsidRPr="00F81850">
        <w:t>PPE and dosimetry</w:t>
      </w:r>
      <w:r w:rsidR="00B5121E" w:rsidRPr="00F81850">
        <w:t xml:space="preserve">, </w:t>
      </w:r>
      <w:r w:rsidR="003922CB" w:rsidRPr="00F81850">
        <w:t xml:space="preserve">have a calibrated </w:t>
      </w:r>
      <w:r w:rsidR="00376C9F" w:rsidRPr="00F81850">
        <w:t>gamma (and</w:t>
      </w:r>
      <w:r w:rsidR="00891FE3">
        <w:t>,</w:t>
      </w:r>
      <w:r w:rsidR="00376C9F" w:rsidRPr="00F81850">
        <w:t xml:space="preserve"> optionally, neutron) </w:t>
      </w:r>
      <w:r w:rsidR="003922CB" w:rsidRPr="00F81850">
        <w:t xml:space="preserve">survey instrument </w:t>
      </w:r>
      <w:r w:rsidR="00274AB7" w:rsidRPr="00F81850">
        <w:t>turned on</w:t>
      </w:r>
      <w:r w:rsidR="00FB37EC" w:rsidRPr="00F81850">
        <w:t>,</w:t>
      </w:r>
      <w:r w:rsidR="00BF5FCA" w:rsidRPr="00F81850">
        <w:t xml:space="preserve"> and </w:t>
      </w:r>
      <w:r w:rsidR="0029599B" w:rsidRPr="00F81850">
        <w:t>should remain vigilant for radiological and other industrial hazards.</w:t>
      </w:r>
    </w:p>
    <w:p w14:paraId="6C1BBE14" w14:textId="217708AE" w:rsidR="003D315E" w:rsidRPr="00F81850" w:rsidRDefault="003D315E" w:rsidP="00BE0C3A">
      <w:pPr>
        <w:pStyle w:val="BodyText3"/>
      </w:pPr>
      <w:r w:rsidRPr="00F81850">
        <w:t xml:space="preserve">Licensed activities at field </w:t>
      </w:r>
      <w:r w:rsidR="00CE3750" w:rsidRPr="00F81850">
        <w:t xml:space="preserve">stations </w:t>
      </w:r>
      <w:r w:rsidRPr="00F81850">
        <w:t xml:space="preserve">include the handling of material for transfer from </w:t>
      </w:r>
      <w:r w:rsidR="003F2776" w:rsidRPr="00F81850">
        <w:t>storage</w:t>
      </w:r>
      <w:r w:rsidRPr="00F81850">
        <w:t xml:space="preserve"> to a wireline rig and back again, as well as activation of neutron generators </w:t>
      </w:r>
      <w:r w:rsidR="005362E1" w:rsidRPr="00F81850">
        <w:t xml:space="preserve">containing tritium </w:t>
      </w:r>
      <w:r w:rsidRPr="00F81850">
        <w:t xml:space="preserve">inside shielded test barrels.  </w:t>
      </w:r>
      <w:r w:rsidR="00F61181" w:rsidRPr="00F81850">
        <w:t>Inspectors should</w:t>
      </w:r>
      <w:r w:rsidR="006955DE" w:rsidRPr="00F81850">
        <w:t xml:space="preserve"> </w:t>
      </w:r>
      <w:r w:rsidR="00F61181" w:rsidRPr="00F81850">
        <w:t xml:space="preserve">be attentive to crews </w:t>
      </w:r>
      <w:r w:rsidR="006955DE" w:rsidRPr="00F81850">
        <w:t>preparing</w:t>
      </w:r>
      <w:r w:rsidR="00F61181" w:rsidRPr="00F81850">
        <w:t xml:space="preserve"> </w:t>
      </w:r>
      <w:r w:rsidR="00BF0640" w:rsidRPr="00F81850">
        <w:t>to leave for</w:t>
      </w:r>
      <w:r w:rsidR="00F61181" w:rsidRPr="00F81850">
        <w:t xml:space="preserve"> job sites </w:t>
      </w:r>
      <w:r w:rsidR="00BF0640" w:rsidRPr="00F81850">
        <w:t>and</w:t>
      </w:r>
      <w:r w:rsidR="00F61181" w:rsidRPr="00F81850">
        <w:t xml:space="preserve"> confirm that they </w:t>
      </w:r>
      <w:r w:rsidR="00BF0640" w:rsidRPr="00F81850">
        <w:t xml:space="preserve">are </w:t>
      </w:r>
      <w:r w:rsidR="006955DE" w:rsidRPr="00F81850">
        <w:t>ready</w:t>
      </w:r>
      <w:r w:rsidR="00BF0640" w:rsidRPr="00F81850">
        <w:t xml:space="preserve"> to transport and use licensed material safety and securely </w:t>
      </w:r>
      <w:r w:rsidR="006955DE" w:rsidRPr="00F81850">
        <w:t>before they depart.</w:t>
      </w:r>
    </w:p>
    <w:p w14:paraId="39C971FA" w14:textId="06996F3C" w:rsidR="00C631B4" w:rsidRPr="00F81850" w:rsidRDefault="00BF5FCA" w:rsidP="00BE0C3A">
      <w:pPr>
        <w:pStyle w:val="BodyText3"/>
      </w:pPr>
      <w:r w:rsidRPr="00F81850">
        <w:t xml:space="preserve">Licensed activities at temporary job sites typically involve the </w:t>
      </w:r>
      <w:r w:rsidR="000737A6" w:rsidRPr="00F81850">
        <w:t>handling</w:t>
      </w:r>
      <w:r w:rsidRPr="00F81850">
        <w:t xml:space="preserve"> of material </w:t>
      </w:r>
      <w:r w:rsidR="000737A6" w:rsidRPr="00F81850">
        <w:t>for transfer from</w:t>
      </w:r>
      <w:r w:rsidRPr="00F81850">
        <w:t xml:space="preserve"> </w:t>
      </w:r>
      <w:r w:rsidR="003F2776" w:rsidRPr="00F81850">
        <w:t>storage</w:t>
      </w:r>
      <w:r w:rsidRPr="00F81850">
        <w:t xml:space="preserve"> on a wireline rig to its designated location in a </w:t>
      </w:r>
      <w:r w:rsidR="003F2776" w:rsidRPr="00F81850">
        <w:t xml:space="preserve">well logging </w:t>
      </w:r>
      <w:r w:rsidRPr="00F81850">
        <w:t xml:space="preserve">tool </w:t>
      </w:r>
      <w:r w:rsidR="00637E5A" w:rsidRPr="00F81850">
        <w:t xml:space="preserve">(long cylindrical devices containing one or more sources and/or detectors attached to the </w:t>
      </w:r>
      <w:r w:rsidR="00541AF2" w:rsidRPr="00F81850">
        <w:t xml:space="preserve">drilling string or the </w:t>
      </w:r>
      <w:r w:rsidR="00637E5A" w:rsidRPr="00F81850">
        <w:t>logging rig via a spooled wireline)</w:t>
      </w:r>
      <w:r w:rsidRPr="00F81850">
        <w:t>, the insertion of t</w:t>
      </w:r>
      <w:r w:rsidR="00637E5A" w:rsidRPr="00F81850">
        <w:t>hese tools</w:t>
      </w:r>
      <w:r w:rsidRPr="00F81850">
        <w:t xml:space="preserve"> into a borehole or well</w:t>
      </w:r>
      <w:r w:rsidR="00000CEB" w:rsidRPr="00F81850">
        <w:t xml:space="preserve">, </w:t>
      </w:r>
      <w:r w:rsidR="00637E5A" w:rsidRPr="00F81850">
        <w:t xml:space="preserve">the subsequent retrieval of these tools upon completion of logging activities, </w:t>
      </w:r>
      <w:r w:rsidR="00000CEB" w:rsidRPr="00F81850">
        <w:t>and</w:t>
      </w:r>
      <w:r w:rsidR="001B6A0C" w:rsidRPr="00F81850">
        <w:t xml:space="preserve"> </w:t>
      </w:r>
      <w:r w:rsidR="00637E5A" w:rsidRPr="00F81850">
        <w:t xml:space="preserve">disassembly of the tool and return of </w:t>
      </w:r>
      <w:r w:rsidR="0031645D" w:rsidRPr="00F81850">
        <w:t>material</w:t>
      </w:r>
      <w:r w:rsidR="00637E5A" w:rsidRPr="00F81850">
        <w:t xml:space="preserve"> t</w:t>
      </w:r>
      <w:r w:rsidR="001B6A0C" w:rsidRPr="00F81850">
        <w:t>o storage</w:t>
      </w:r>
      <w:r w:rsidRPr="00F81850">
        <w:t xml:space="preserve">.  </w:t>
      </w:r>
      <w:r w:rsidR="00000CEB" w:rsidRPr="00F81850">
        <w:t xml:space="preserve">The time spent handling material before and after insertion is </w:t>
      </w:r>
      <w:r w:rsidR="00F572D0" w:rsidRPr="00F81850">
        <w:t xml:space="preserve">often </w:t>
      </w:r>
      <w:r w:rsidR="003F2776" w:rsidRPr="00F81850">
        <w:t xml:space="preserve">quite short </w:t>
      </w:r>
      <w:r w:rsidR="00000CEB" w:rsidRPr="00F81850">
        <w:t xml:space="preserve">compared to the time it takes to complete </w:t>
      </w:r>
      <w:r w:rsidR="005E3AE1" w:rsidRPr="00F81850">
        <w:t>a</w:t>
      </w:r>
      <w:r w:rsidR="00000CEB" w:rsidRPr="00F81850">
        <w:t xml:space="preserve"> log or tracer study</w:t>
      </w:r>
      <w:r w:rsidR="00B5121E" w:rsidRPr="00F81850">
        <w:t xml:space="preserve">.  Nevertheless, </w:t>
      </w:r>
      <w:r w:rsidR="005E3AE1" w:rsidRPr="00F81850">
        <w:t>these actions</w:t>
      </w:r>
      <w:r w:rsidR="00B5121E" w:rsidRPr="00F81850">
        <w:t xml:space="preserve"> </w:t>
      </w:r>
      <w:r w:rsidR="00000CEB" w:rsidRPr="00F81850">
        <w:t xml:space="preserve">present </w:t>
      </w:r>
      <w:r w:rsidR="00B5121E" w:rsidRPr="00F81850">
        <w:t>significantly elevated</w:t>
      </w:r>
      <w:r w:rsidR="00000CEB" w:rsidRPr="00F81850">
        <w:t xml:space="preserve"> </w:t>
      </w:r>
      <w:r w:rsidR="00BF0640" w:rsidRPr="00F81850">
        <w:t>radiological</w:t>
      </w:r>
      <w:r w:rsidR="00000CEB" w:rsidRPr="00F81850">
        <w:t xml:space="preserve"> risks </w:t>
      </w:r>
      <w:r w:rsidR="00376C9F" w:rsidRPr="00F81850">
        <w:t xml:space="preserve">compared to the logging operation </w:t>
      </w:r>
      <w:r w:rsidR="005E3AE1" w:rsidRPr="00F81850">
        <w:t xml:space="preserve">or tracer study </w:t>
      </w:r>
      <w:r w:rsidR="00376C9F" w:rsidRPr="00F81850">
        <w:t>itself</w:t>
      </w:r>
      <w:r w:rsidR="005E3AE1" w:rsidRPr="00F81850">
        <w:t xml:space="preserve"> </w:t>
      </w:r>
      <w:r w:rsidR="00376C9F" w:rsidRPr="00F81850">
        <w:t xml:space="preserve">and should </w:t>
      </w:r>
      <w:r w:rsidR="00BF0640" w:rsidRPr="00F81850">
        <w:t xml:space="preserve">therefore </w:t>
      </w:r>
      <w:r w:rsidR="00376C9F" w:rsidRPr="00F81850">
        <w:t xml:space="preserve">be prioritized for </w:t>
      </w:r>
      <w:r w:rsidR="00CE662E" w:rsidRPr="00F81850">
        <w:t>observation.</w:t>
      </w:r>
    </w:p>
    <w:p w14:paraId="69E73F31" w14:textId="5AA4F499" w:rsidR="00270D8F" w:rsidRPr="00F81850" w:rsidRDefault="00C631B4" w:rsidP="00BE0C3A">
      <w:pPr>
        <w:pStyle w:val="BodyText3"/>
      </w:pPr>
      <w:r w:rsidRPr="00F81850">
        <w:t>If the well logging activity involves hydraulic fracturing</w:t>
      </w:r>
      <w:r w:rsidR="003F2776" w:rsidRPr="00F81850">
        <w:t xml:space="preserve"> </w:t>
      </w:r>
      <w:r w:rsidR="0054524A" w:rsidRPr="00F81850">
        <w:t xml:space="preserve">or </w:t>
      </w:r>
      <w:r w:rsidR="003F2776" w:rsidRPr="00F81850">
        <w:t>“fracking</w:t>
      </w:r>
      <w:r w:rsidR="0054524A" w:rsidRPr="00F81850">
        <w:t>”</w:t>
      </w:r>
      <w:r w:rsidRPr="00F81850">
        <w:t xml:space="preserve"> operations, the </w:t>
      </w:r>
      <w:r w:rsidR="003F2776" w:rsidRPr="00F81850">
        <w:t xml:space="preserve">company </w:t>
      </w:r>
      <w:r w:rsidRPr="00F81850">
        <w:t>performing the</w:t>
      </w:r>
      <w:r w:rsidR="0054524A" w:rsidRPr="00F81850">
        <w:t>se</w:t>
      </w:r>
      <w:r w:rsidRPr="00F81850">
        <w:t xml:space="preserve"> </w:t>
      </w:r>
      <w:r w:rsidR="0054524A" w:rsidRPr="00F81850">
        <w:t>operations</w:t>
      </w:r>
      <w:r w:rsidR="003F2776" w:rsidRPr="00F81850">
        <w:t xml:space="preserve"> </w:t>
      </w:r>
      <w:r w:rsidRPr="00F81850">
        <w:t xml:space="preserve">will </w:t>
      </w:r>
      <w:r w:rsidR="0074336E" w:rsidRPr="00F81850">
        <w:t xml:space="preserve">also </w:t>
      </w:r>
      <w:r w:rsidRPr="00F81850">
        <w:t>be using one or more fixed nuclear gauges to monitor the density of hydraulic fracturing fluids.  These gauges, known as densitometers or “</w:t>
      </w:r>
      <w:proofErr w:type="spellStart"/>
      <w:r w:rsidRPr="00F81850">
        <w:t>densos</w:t>
      </w:r>
      <w:proofErr w:type="spellEnd"/>
      <w:r w:rsidRPr="00F81850">
        <w:t xml:space="preserve">,” will be mounted </w:t>
      </w:r>
      <w:r w:rsidR="007B3575" w:rsidRPr="00F81850">
        <w:t xml:space="preserve">on short lengths of removable process piping or </w:t>
      </w:r>
      <w:r w:rsidRPr="00F81850">
        <w:t>on vehicles involved in the operations</w:t>
      </w:r>
      <w:r w:rsidR="007B3575" w:rsidRPr="00F81850">
        <w:t>.  See IP 87124 for additional guidance on inspect</w:t>
      </w:r>
      <w:r w:rsidR="00FE6377" w:rsidRPr="00F81850">
        <w:t>ing</w:t>
      </w:r>
      <w:r w:rsidR="007B3575" w:rsidRPr="00F81850">
        <w:t xml:space="preserve"> </w:t>
      </w:r>
      <w:r w:rsidR="00FE6377" w:rsidRPr="00F81850">
        <w:t xml:space="preserve">these </w:t>
      </w:r>
      <w:r w:rsidR="007B3575" w:rsidRPr="00F81850">
        <w:t>fixed nuclear gauges.</w:t>
      </w:r>
    </w:p>
    <w:p w14:paraId="576F08B7" w14:textId="05487311" w:rsidR="00270D8F" w:rsidRPr="00F81850" w:rsidRDefault="00270D8F" w:rsidP="00BE0C3A">
      <w:pPr>
        <w:pStyle w:val="BodyText3"/>
      </w:pPr>
      <w:r w:rsidRPr="00F81850">
        <w:t xml:space="preserve">In rare instances, direct observations of well logging activities may be too dangerous </w:t>
      </w:r>
      <w:r w:rsidR="00604691" w:rsidRPr="00F81850">
        <w:t xml:space="preserve">or impractical </w:t>
      </w:r>
      <w:r w:rsidR="007F5B8B" w:rsidRPr="00F81850">
        <w:t xml:space="preserve">for inspectors </w:t>
      </w:r>
      <w:r w:rsidR="00761309">
        <w:t>given</w:t>
      </w:r>
      <w:r w:rsidRPr="00F81850">
        <w:t xml:space="preserve"> the nature of the associated hazards</w:t>
      </w:r>
      <w:r w:rsidR="006514FC" w:rsidRPr="00F81850">
        <w:t xml:space="preserve">.  </w:t>
      </w:r>
      <w:r w:rsidR="00365F2E" w:rsidRPr="00F81850">
        <w:t xml:space="preserve">In such cases, inspectors </w:t>
      </w:r>
      <w:r w:rsidR="002E749A" w:rsidRPr="00F81850">
        <w:t>should</w:t>
      </w:r>
      <w:r w:rsidR="006F0EEB" w:rsidRPr="00F81850">
        <w:t xml:space="preserve"> instead interview </w:t>
      </w:r>
      <w:r w:rsidR="006D3FD4" w:rsidRPr="00F81850">
        <w:t xml:space="preserve">staff </w:t>
      </w:r>
      <w:r w:rsidR="00F4386C">
        <w:t xml:space="preserve">and examine equipment </w:t>
      </w:r>
      <w:r w:rsidR="006D3FD4" w:rsidRPr="00F81850">
        <w:t xml:space="preserve"> </w:t>
      </w:r>
      <w:r w:rsidR="00846568">
        <w:t xml:space="preserve">before </w:t>
      </w:r>
      <w:r w:rsidR="00F4386C">
        <w:t>work begins</w:t>
      </w:r>
      <w:r w:rsidR="006D3FD4" w:rsidRPr="00F81850">
        <w:t xml:space="preserve"> </w:t>
      </w:r>
      <w:r w:rsidR="00604691" w:rsidRPr="00F81850">
        <w:t xml:space="preserve"> and review </w:t>
      </w:r>
      <w:r w:rsidR="00AE0B82" w:rsidRPr="00F81850">
        <w:t>an expanded selection of records related to these activitie</w:t>
      </w:r>
      <w:r w:rsidR="005B2EB8" w:rsidRPr="00F81850">
        <w:t>s</w:t>
      </w:r>
      <w:r w:rsidR="00AE0B82" w:rsidRPr="00F81850">
        <w:t>.</w:t>
      </w:r>
      <w:r w:rsidR="00EA509C" w:rsidRPr="00F81850">
        <w:t xml:space="preserve">  Inspectors </w:t>
      </w:r>
      <w:r w:rsidR="00D9777C" w:rsidRPr="00F81850">
        <w:t xml:space="preserve">can </w:t>
      </w:r>
      <w:r w:rsidR="00FE0468" w:rsidRPr="00F81850">
        <w:t xml:space="preserve">consider </w:t>
      </w:r>
      <w:r w:rsidR="00D9777C" w:rsidRPr="00F81850">
        <w:t>request</w:t>
      </w:r>
      <w:r w:rsidR="00FE0468" w:rsidRPr="00F81850">
        <w:t>ing</w:t>
      </w:r>
      <w:r w:rsidR="00D9777C" w:rsidRPr="00F81850">
        <w:t xml:space="preserve"> pictures or video of these </w:t>
      </w:r>
      <w:r w:rsidR="009A193A" w:rsidRPr="00F81850">
        <w:t>activities in lieu of direct observations but</w:t>
      </w:r>
      <w:r w:rsidR="00D9777C" w:rsidRPr="00F81850">
        <w:t xml:space="preserve"> </w:t>
      </w:r>
      <w:r w:rsidR="00D9777C" w:rsidRPr="00F81850">
        <w:lastRenderedPageBreak/>
        <w:t xml:space="preserve">should be </w:t>
      </w:r>
      <w:r w:rsidR="00FE0468" w:rsidRPr="00F81850">
        <w:t>mindful</w:t>
      </w:r>
      <w:r w:rsidR="00D9777C" w:rsidRPr="00F81850">
        <w:t xml:space="preserve"> that obtaining </w:t>
      </w:r>
      <w:r w:rsidR="009A193A" w:rsidRPr="00F81850">
        <w:t>this</w:t>
      </w:r>
      <w:r w:rsidR="00D9777C" w:rsidRPr="00F81850">
        <w:t xml:space="preserve"> media </w:t>
      </w:r>
      <w:r w:rsidR="005B2EB8" w:rsidRPr="00F81850">
        <w:t>could</w:t>
      </w:r>
      <w:r w:rsidR="00D9777C" w:rsidRPr="00F81850">
        <w:t xml:space="preserve"> be an undue distraction or burden to </w:t>
      </w:r>
      <w:r w:rsidR="005D0F51" w:rsidRPr="00F81850">
        <w:t>those</w:t>
      </w:r>
      <w:r w:rsidR="009A193A" w:rsidRPr="00F81850">
        <w:t xml:space="preserve"> working in a hazardous environment.</w:t>
      </w:r>
    </w:p>
    <w:p w14:paraId="77B2516A" w14:textId="68118A23" w:rsidR="00FE6377" w:rsidRPr="00160C96" w:rsidRDefault="00FE6377" w:rsidP="00AC0D61">
      <w:pPr>
        <w:pStyle w:val="ListParagraph"/>
        <w:keepNext/>
        <w:numPr>
          <w:ilvl w:val="0"/>
          <w:numId w:val="6"/>
        </w:numPr>
        <w:spacing w:after="220"/>
        <w:contextualSpacing w:val="0"/>
        <w:rPr>
          <w:rFonts w:ascii="Arial" w:hAnsi="Arial" w:cs="Arial"/>
          <w:sz w:val="22"/>
          <w:szCs w:val="22"/>
          <w:u w:val="single"/>
        </w:rPr>
      </w:pPr>
      <w:r w:rsidRPr="00F81850">
        <w:rPr>
          <w:rFonts w:ascii="Arial" w:hAnsi="Arial" w:cs="Arial"/>
          <w:sz w:val="22"/>
          <w:szCs w:val="22"/>
          <w:u w:val="single"/>
        </w:rPr>
        <w:t xml:space="preserve">While at field </w:t>
      </w:r>
      <w:r w:rsidR="00CE3750" w:rsidRPr="00F81850">
        <w:rPr>
          <w:rFonts w:ascii="Arial" w:hAnsi="Arial" w:cs="Arial"/>
          <w:sz w:val="22"/>
          <w:szCs w:val="22"/>
          <w:u w:val="single"/>
        </w:rPr>
        <w:t>stations</w:t>
      </w:r>
      <w:r w:rsidR="002D06F5" w:rsidRPr="00F81850">
        <w:rPr>
          <w:rFonts w:ascii="Arial" w:hAnsi="Arial" w:cs="Arial"/>
          <w:sz w:val="22"/>
          <w:szCs w:val="22"/>
          <w:u w:val="single"/>
        </w:rPr>
        <w:t>:</w:t>
      </w:r>
    </w:p>
    <w:p w14:paraId="2BA08EDC" w14:textId="474D0DDD" w:rsidR="00AA0C23" w:rsidRPr="00160C96" w:rsidRDefault="00AA0C23" w:rsidP="00AC0D61">
      <w:pPr>
        <w:pStyle w:val="ListParagraph"/>
        <w:numPr>
          <w:ilvl w:val="0"/>
          <w:numId w:val="4"/>
        </w:numPr>
        <w:spacing w:after="220"/>
        <w:ind w:left="1080"/>
        <w:contextualSpacing w:val="0"/>
        <w:rPr>
          <w:rFonts w:ascii="Arial" w:hAnsi="Arial" w:cs="Arial"/>
          <w:sz w:val="22"/>
          <w:szCs w:val="22"/>
        </w:rPr>
      </w:pPr>
      <w:r w:rsidRPr="00F81850">
        <w:rPr>
          <w:rFonts w:ascii="Arial" w:hAnsi="Arial" w:cs="Arial"/>
          <w:sz w:val="22"/>
          <w:szCs w:val="22"/>
        </w:rPr>
        <w:t>Tour the facility</w:t>
      </w:r>
      <w:r w:rsidR="003F2776" w:rsidRPr="00F81850">
        <w:rPr>
          <w:rFonts w:ascii="Arial" w:hAnsi="Arial" w:cs="Arial"/>
          <w:sz w:val="22"/>
          <w:szCs w:val="22"/>
        </w:rPr>
        <w:t xml:space="preserve"> </w:t>
      </w:r>
      <w:r w:rsidRPr="00F81850">
        <w:rPr>
          <w:rFonts w:ascii="Arial" w:hAnsi="Arial" w:cs="Arial"/>
          <w:sz w:val="22"/>
          <w:szCs w:val="22"/>
        </w:rPr>
        <w:t xml:space="preserve">and keep an eye out for </w:t>
      </w:r>
      <w:r w:rsidR="00FE6377" w:rsidRPr="00F81850">
        <w:rPr>
          <w:rFonts w:ascii="Arial" w:hAnsi="Arial" w:cs="Arial"/>
          <w:sz w:val="22"/>
          <w:szCs w:val="22"/>
        </w:rPr>
        <w:t>unlocked storage areas, unsecured storage containers on wireline rigs and other inadvertently unsecured material as staff prepare to depart for or have just returned from a job site.</w:t>
      </w:r>
    </w:p>
    <w:p w14:paraId="0F0297FA" w14:textId="49A05C4B" w:rsidR="006F0CFF" w:rsidRPr="00160C96" w:rsidRDefault="00AA0C23" w:rsidP="00AC0D61">
      <w:pPr>
        <w:pStyle w:val="ListParagraph"/>
        <w:numPr>
          <w:ilvl w:val="0"/>
          <w:numId w:val="4"/>
        </w:numPr>
        <w:spacing w:after="220"/>
        <w:ind w:left="1080"/>
        <w:contextualSpacing w:val="0"/>
        <w:rPr>
          <w:rFonts w:ascii="Arial" w:hAnsi="Arial" w:cs="Arial"/>
          <w:sz w:val="22"/>
          <w:szCs w:val="22"/>
        </w:rPr>
      </w:pPr>
      <w:r w:rsidRPr="00F81850">
        <w:rPr>
          <w:rFonts w:ascii="Arial" w:hAnsi="Arial" w:cs="Arial"/>
          <w:sz w:val="22"/>
          <w:szCs w:val="22"/>
        </w:rPr>
        <w:t>Verify that staff preparing sources for transport</w:t>
      </w:r>
      <w:r w:rsidR="003F2776" w:rsidRPr="00F81850">
        <w:rPr>
          <w:rFonts w:ascii="Arial" w:hAnsi="Arial" w:cs="Arial"/>
          <w:sz w:val="22"/>
          <w:szCs w:val="22"/>
        </w:rPr>
        <w:t xml:space="preserve"> properly label t</w:t>
      </w:r>
      <w:r w:rsidRPr="00F81850">
        <w:rPr>
          <w:rFonts w:ascii="Arial" w:hAnsi="Arial" w:cs="Arial"/>
          <w:sz w:val="22"/>
          <w:szCs w:val="22"/>
        </w:rPr>
        <w:t xml:space="preserve">heir storage containers </w:t>
      </w:r>
      <w:r w:rsidR="003F2776" w:rsidRPr="00F81850">
        <w:rPr>
          <w:rFonts w:ascii="Arial" w:hAnsi="Arial" w:cs="Arial"/>
          <w:sz w:val="22"/>
          <w:szCs w:val="22"/>
        </w:rPr>
        <w:t xml:space="preserve">and secure them </w:t>
      </w:r>
      <w:r w:rsidRPr="00F81850">
        <w:rPr>
          <w:rFonts w:ascii="Arial" w:hAnsi="Arial" w:cs="Arial"/>
          <w:sz w:val="22"/>
          <w:szCs w:val="22"/>
        </w:rPr>
        <w:t xml:space="preserve">to vehicles with suitably sturdy mechanisms.  Transportation packages have been known to fall from well logging rigs during transport if not adequately restrained. </w:t>
      </w:r>
      <w:r w:rsidR="00DA2549" w:rsidRPr="00F81850">
        <w:rPr>
          <w:rFonts w:ascii="Arial" w:hAnsi="Arial" w:cs="Arial"/>
          <w:sz w:val="22"/>
          <w:szCs w:val="22"/>
        </w:rPr>
        <w:t xml:space="preserve"> See </w:t>
      </w:r>
      <w:r w:rsidR="001B7589" w:rsidRPr="00F81850">
        <w:rPr>
          <w:rFonts w:ascii="Arial" w:hAnsi="Arial" w:cs="Arial"/>
          <w:sz w:val="22"/>
          <w:szCs w:val="22"/>
        </w:rPr>
        <w:t xml:space="preserve">Appendix M of NUREG-1556 </w:t>
      </w:r>
      <w:hyperlink r:id="rId8" w:history="1">
        <w:r w:rsidR="008F7C03" w:rsidRPr="00420787">
          <w:rPr>
            <w:rStyle w:val="Hyperlink"/>
            <w:rFonts w:ascii="Arial" w:hAnsi="Arial" w:cs="Arial"/>
            <w:color w:val="0000CC"/>
            <w:sz w:val="22"/>
            <w:szCs w:val="22"/>
            <w:shd w:val="clear" w:color="auto" w:fill="FFFFFF"/>
          </w:rPr>
          <w:t>Volume 14, Revision 1</w:t>
        </w:r>
      </w:hyperlink>
      <w:r w:rsidR="008F7C03">
        <w:t xml:space="preserve"> </w:t>
      </w:r>
      <w:r w:rsidR="00DA2549" w:rsidRPr="00F81850">
        <w:rPr>
          <w:rFonts w:ascii="Arial" w:hAnsi="Arial" w:cs="Arial"/>
          <w:sz w:val="22"/>
          <w:szCs w:val="22"/>
        </w:rPr>
        <w:t>for additional</w:t>
      </w:r>
      <w:r w:rsidR="001B7589" w:rsidRPr="00F81850">
        <w:rPr>
          <w:rFonts w:ascii="Arial" w:hAnsi="Arial" w:cs="Arial"/>
          <w:sz w:val="22"/>
          <w:szCs w:val="22"/>
        </w:rPr>
        <w:t xml:space="preserve"> information on </w:t>
      </w:r>
      <w:r w:rsidR="00DA2549" w:rsidRPr="00F81850">
        <w:rPr>
          <w:rFonts w:ascii="Arial" w:hAnsi="Arial" w:cs="Arial"/>
          <w:sz w:val="22"/>
          <w:szCs w:val="22"/>
        </w:rPr>
        <w:t>USDOT hazardous materials transportation requirements.</w:t>
      </w:r>
    </w:p>
    <w:p w14:paraId="06C5B9B3" w14:textId="730C64E8" w:rsidR="0031645D" w:rsidRPr="00160C96" w:rsidRDefault="006F0CFF" w:rsidP="00AC0D61">
      <w:pPr>
        <w:pStyle w:val="ListParagraph"/>
        <w:numPr>
          <w:ilvl w:val="0"/>
          <w:numId w:val="4"/>
        </w:numPr>
        <w:spacing w:after="220"/>
        <w:ind w:left="1080"/>
        <w:contextualSpacing w:val="0"/>
        <w:rPr>
          <w:rFonts w:ascii="Arial" w:hAnsi="Arial" w:cs="Arial"/>
          <w:sz w:val="22"/>
          <w:szCs w:val="22"/>
        </w:rPr>
      </w:pPr>
      <w:r w:rsidRPr="00F81850">
        <w:rPr>
          <w:rFonts w:ascii="Arial" w:hAnsi="Arial" w:cs="Arial"/>
          <w:sz w:val="22"/>
          <w:szCs w:val="22"/>
        </w:rPr>
        <w:t xml:space="preserve">Interview staff preparing to perform work at job sites to assess their level of understanding of radiation safety principles and regulatory requirements and their preparedness to perform licensed activities safely.  Confirm that staff have all required instrumentation, dosimetry, source handling tools, </w:t>
      </w:r>
      <w:r w:rsidR="003F2776" w:rsidRPr="00F81850">
        <w:rPr>
          <w:rFonts w:ascii="Arial" w:hAnsi="Arial" w:cs="Arial"/>
          <w:sz w:val="22"/>
          <w:szCs w:val="22"/>
        </w:rPr>
        <w:t xml:space="preserve">contamination control measures, etc., as well as </w:t>
      </w:r>
      <w:r w:rsidR="00406CCE" w:rsidRPr="00F81850">
        <w:rPr>
          <w:rFonts w:ascii="Arial" w:hAnsi="Arial" w:cs="Arial"/>
          <w:sz w:val="22"/>
          <w:szCs w:val="22"/>
        </w:rPr>
        <w:t xml:space="preserve">shipping papers and </w:t>
      </w:r>
      <w:r w:rsidRPr="00F81850">
        <w:rPr>
          <w:rFonts w:ascii="Arial" w:hAnsi="Arial" w:cs="Arial"/>
          <w:sz w:val="22"/>
          <w:szCs w:val="22"/>
        </w:rPr>
        <w:t>a copy of the latest revision to the licensee’s operating and emergency procedures, before leaving for the job site.</w:t>
      </w:r>
    </w:p>
    <w:p w14:paraId="2A5A7026" w14:textId="2542A417" w:rsidR="000E756C" w:rsidRPr="00160C96" w:rsidRDefault="000E756C" w:rsidP="00AC0D61">
      <w:pPr>
        <w:pStyle w:val="ListParagraph"/>
        <w:numPr>
          <w:ilvl w:val="0"/>
          <w:numId w:val="4"/>
        </w:numPr>
        <w:spacing w:after="220"/>
        <w:ind w:left="1080"/>
        <w:contextualSpacing w:val="0"/>
        <w:rPr>
          <w:rFonts w:ascii="Arial" w:hAnsi="Arial" w:cs="Arial"/>
          <w:sz w:val="22"/>
          <w:szCs w:val="22"/>
        </w:rPr>
      </w:pPr>
      <w:r w:rsidRPr="00F81850">
        <w:rPr>
          <w:rFonts w:ascii="Arial" w:hAnsi="Arial" w:cs="Arial"/>
          <w:sz w:val="22"/>
          <w:szCs w:val="22"/>
        </w:rPr>
        <w:t xml:space="preserve">Interview other staff working in the vicinity of source storage </w:t>
      </w:r>
      <w:r w:rsidR="00B03604" w:rsidRPr="00F81850">
        <w:rPr>
          <w:rFonts w:ascii="Arial" w:hAnsi="Arial" w:cs="Arial"/>
          <w:sz w:val="22"/>
          <w:szCs w:val="22"/>
        </w:rPr>
        <w:t>areas</w:t>
      </w:r>
      <w:r w:rsidRPr="00F81850">
        <w:rPr>
          <w:rFonts w:ascii="Arial" w:hAnsi="Arial" w:cs="Arial"/>
          <w:sz w:val="22"/>
          <w:szCs w:val="22"/>
        </w:rPr>
        <w:t xml:space="preserve"> or in the presence of licensed activities to assess their familiarity with radiation hazards and associated postings</w:t>
      </w:r>
      <w:r w:rsidR="00637E5A" w:rsidRPr="00F81850">
        <w:rPr>
          <w:rFonts w:ascii="Arial" w:hAnsi="Arial" w:cs="Arial"/>
          <w:sz w:val="22"/>
          <w:szCs w:val="22"/>
        </w:rPr>
        <w:t xml:space="preserve">.  </w:t>
      </w:r>
      <w:r w:rsidR="005E5D14">
        <w:rPr>
          <w:rFonts w:ascii="Arial" w:hAnsi="Arial" w:cs="Arial"/>
          <w:sz w:val="22"/>
          <w:szCs w:val="22"/>
        </w:rPr>
        <w:t>T</w:t>
      </w:r>
      <w:r w:rsidR="00637E5A" w:rsidRPr="00F81850">
        <w:rPr>
          <w:rFonts w:ascii="Arial" w:hAnsi="Arial" w:cs="Arial"/>
          <w:sz w:val="22"/>
          <w:szCs w:val="22"/>
        </w:rPr>
        <w:t xml:space="preserve">hese individuals can provide valuable independent perspectives, for example to provide confirmation that </w:t>
      </w:r>
      <w:r w:rsidR="00B03604" w:rsidRPr="00F81850">
        <w:rPr>
          <w:rFonts w:ascii="Arial" w:hAnsi="Arial" w:cs="Arial"/>
          <w:sz w:val="22"/>
          <w:szCs w:val="22"/>
        </w:rPr>
        <w:t>source storage areas and containers are not left unsecured or unattended.</w:t>
      </w:r>
    </w:p>
    <w:p w14:paraId="566BD667" w14:textId="5CE2E5F1" w:rsidR="00FE6377" w:rsidRPr="00F81850" w:rsidRDefault="00AA0C23" w:rsidP="00AC0D61">
      <w:pPr>
        <w:pStyle w:val="ListParagraph"/>
        <w:numPr>
          <w:ilvl w:val="0"/>
          <w:numId w:val="4"/>
        </w:numPr>
        <w:spacing w:after="220"/>
        <w:ind w:left="1080"/>
        <w:contextualSpacing w:val="0"/>
        <w:rPr>
          <w:rFonts w:ascii="Arial" w:hAnsi="Arial" w:cs="Arial"/>
          <w:sz w:val="22"/>
          <w:szCs w:val="22"/>
        </w:rPr>
      </w:pPr>
      <w:r w:rsidRPr="00F81850">
        <w:rPr>
          <w:rFonts w:ascii="Arial" w:hAnsi="Arial" w:cs="Arial"/>
          <w:sz w:val="22"/>
          <w:szCs w:val="22"/>
        </w:rPr>
        <w:t xml:space="preserve">Keep an eye out </w:t>
      </w:r>
      <w:r w:rsidR="00FE6377" w:rsidRPr="00F81850">
        <w:rPr>
          <w:rFonts w:ascii="Arial" w:hAnsi="Arial" w:cs="Arial"/>
          <w:sz w:val="22"/>
          <w:szCs w:val="22"/>
        </w:rPr>
        <w:t>for other hazards such as explosive material</w:t>
      </w:r>
      <w:r w:rsidRPr="00F81850">
        <w:rPr>
          <w:rFonts w:ascii="Arial" w:hAnsi="Arial" w:cs="Arial"/>
          <w:sz w:val="22"/>
          <w:szCs w:val="22"/>
        </w:rPr>
        <w:t>s</w:t>
      </w:r>
      <w:r w:rsidR="00E85DF0" w:rsidRPr="00F81850">
        <w:rPr>
          <w:rFonts w:ascii="Arial" w:hAnsi="Arial" w:cs="Arial"/>
          <w:sz w:val="22"/>
          <w:szCs w:val="22"/>
        </w:rPr>
        <w:t>, flammable gases,</w:t>
      </w:r>
      <w:r w:rsidRPr="00F81850">
        <w:rPr>
          <w:rFonts w:ascii="Arial" w:hAnsi="Arial" w:cs="Arial"/>
          <w:sz w:val="22"/>
          <w:szCs w:val="22"/>
        </w:rPr>
        <w:t xml:space="preserve"> and heavy equipment.  </w:t>
      </w:r>
      <w:r w:rsidR="000B7D81" w:rsidRPr="00F81850">
        <w:rPr>
          <w:rFonts w:ascii="Arial" w:hAnsi="Arial" w:cs="Arial"/>
          <w:sz w:val="22"/>
          <w:szCs w:val="22"/>
        </w:rPr>
        <w:t xml:space="preserve">Confirm that the licensee has considered and addressed the </w:t>
      </w:r>
      <w:r w:rsidR="006F0CFF" w:rsidRPr="00F81850">
        <w:rPr>
          <w:rFonts w:ascii="Arial" w:hAnsi="Arial" w:cs="Arial"/>
          <w:sz w:val="22"/>
          <w:szCs w:val="22"/>
        </w:rPr>
        <w:t xml:space="preserve">proximity and </w:t>
      </w:r>
      <w:r w:rsidR="000B7D81" w:rsidRPr="00F81850">
        <w:rPr>
          <w:rFonts w:ascii="Arial" w:hAnsi="Arial" w:cs="Arial"/>
          <w:sz w:val="22"/>
          <w:szCs w:val="22"/>
        </w:rPr>
        <w:t>potential vulnerability of licensed material to these hazards.</w:t>
      </w:r>
    </w:p>
    <w:p w14:paraId="3EEF50F7" w14:textId="21CB084A" w:rsidR="00FE6377" w:rsidRPr="00160C96" w:rsidRDefault="00FE6377" w:rsidP="00AC0D61">
      <w:pPr>
        <w:pStyle w:val="ListParagraph"/>
        <w:keepNext/>
        <w:numPr>
          <w:ilvl w:val="0"/>
          <w:numId w:val="6"/>
        </w:numPr>
        <w:spacing w:after="220"/>
        <w:contextualSpacing w:val="0"/>
        <w:rPr>
          <w:rFonts w:ascii="Arial" w:hAnsi="Arial" w:cs="Arial"/>
          <w:sz w:val="22"/>
          <w:szCs w:val="22"/>
          <w:u w:val="single"/>
        </w:rPr>
      </w:pPr>
      <w:r w:rsidRPr="00F81850">
        <w:rPr>
          <w:rFonts w:ascii="Arial" w:hAnsi="Arial" w:cs="Arial"/>
          <w:sz w:val="22"/>
          <w:szCs w:val="22"/>
          <w:u w:val="single"/>
        </w:rPr>
        <w:t>While at temporary job sites</w:t>
      </w:r>
      <w:r w:rsidR="002D06F5" w:rsidRPr="00F81850">
        <w:rPr>
          <w:rFonts w:ascii="Arial" w:hAnsi="Arial" w:cs="Arial"/>
          <w:sz w:val="22"/>
          <w:szCs w:val="22"/>
          <w:u w:val="single"/>
        </w:rPr>
        <w:t>:</w:t>
      </w:r>
    </w:p>
    <w:p w14:paraId="6E5E8188" w14:textId="7219B28C" w:rsidR="00FC0828" w:rsidRPr="00160C96" w:rsidRDefault="00B86873" w:rsidP="00AC0D61">
      <w:pPr>
        <w:pStyle w:val="ListParagraph"/>
        <w:numPr>
          <w:ilvl w:val="0"/>
          <w:numId w:val="4"/>
        </w:numPr>
        <w:spacing w:after="220"/>
        <w:ind w:left="1080"/>
        <w:contextualSpacing w:val="0"/>
        <w:rPr>
          <w:rFonts w:ascii="Arial" w:hAnsi="Arial" w:cs="Arial"/>
          <w:sz w:val="22"/>
          <w:szCs w:val="22"/>
        </w:rPr>
      </w:pPr>
      <w:r w:rsidRPr="00F81850">
        <w:rPr>
          <w:rFonts w:ascii="Arial" w:hAnsi="Arial" w:cs="Arial"/>
          <w:sz w:val="22"/>
          <w:szCs w:val="22"/>
        </w:rPr>
        <w:t>V</w:t>
      </w:r>
      <w:r w:rsidR="00FC0828" w:rsidRPr="00F81850">
        <w:rPr>
          <w:rFonts w:ascii="Arial" w:hAnsi="Arial" w:cs="Arial"/>
          <w:sz w:val="22"/>
          <w:szCs w:val="22"/>
        </w:rPr>
        <w:t>erify that staff maintain control and constant surveillance of sources in use, or otherwise secure them against unauthorized access.  Licensees should need only to remove sealed source</w:t>
      </w:r>
      <w:r w:rsidR="003F2776" w:rsidRPr="00F81850">
        <w:rPr>
          <w:rFonts w:ascii="Arial" w:hAnsi="Arial" w:cs="Arial"/>
          <w:sz w:val="22"/>
          <w:szCs w:val="22"/>
        </w:rPr>
        <w:t>s</w:t>
      </w:r>
      <w:r w:rsidR="00FC0828" w:rsidRPr="00F81850">
        <w:rPr>
          <w:rFonts w:ascii="Arial" w:hAnsi="Arial" w:cs="Arial"/>
          <w:sz w:val="22"/>
          <w:szCs w:val="22"/>
        </w:rPr>
        <w:t xml:space="preserve"> and tracer material from storage immediately before loading</w:t>
      </w:r>
      <w:r w:rsidR="003F2776" w:rsidRPr="00F81850">
        <w:rPr>
          <w:rFonts w:ascii="Arial" w:hAnsi="Arial" w:cs="Arial"/>
          <w:sz w:val="22"/>
          <w:szCs w:val="22"/>
        </w:rPr>
        <w:t xml:space="preserve"> them</w:t>
      </w:r>
      <w:r w:rsidR="00FC0828" w:rsidRPr="00F81850">
        <w:rPr>
          <w:rFonts w:ascii="Arial" w:hAnsi="Arial" w:cs="Arial"/>
          <w:sz w:val="22"/>
          <w:szCs w:val="22"/>
        </w:rPr>
        <w:t xml:space="preserve"> into </w:t>
      </w:r>
      <w:r w:rsidR="00BE3101" w:rsidRPr="00F81850">
        <w:rPr>
          <w:rFonts w:ascii="Arial" w:hAnsi="Arial" w:cs="Arial"/>
          <w:sz w:val="22"/>
          <w:szCs w:val="22"/>
        </w:rPr>
        <w:t xml:space="preserve">well logging </w:t>
      </w:r>
      <w:r w:rsidR="00FC0828" w:rsidRPr="00F81850">
        <w:rPr>
          <w:rFonts w:ascii="Arial" w:hAnsi="Arial" w:cs="Arial"/>
          <w:sz w:val="22"/>
          <w:szCs w:val="22"/>
        </w:rPr>
        <w:t>tool</w:t>
      </w:r>
      <w:r w:rsidR="00BE3101" w:rsidRPr="00F81850">
        <w:rPr>
          <w:rFonts w:ascii="Arial" w:hAnsi="Arial" w:cs="Arial"/>
          <w:sz w:val="22"/>
          <w:szCs w:val="22"/>
        </w:rPr>
        <w:t xml:space="preserve">s </w:t>
      </w:r>
      <w:r w:rsidR="00FC0828" w:rsidRPr="00F81850">
        <w:rPr>
          <w:rFonts w:ascii="Arial" w:hAnsi="Arial" w:cs="Arial"/>
          <w:sz w:val="22"/>
          <w:szCs w:val="22"/>
        </w:rPr>
        <w:t>and should thereafter maintain control and constant surveillance of these tools from loading to insertion and again from retrieval to disassembly.</w:t>
      </w:r>
    </w:p>
    <w:p w14:paraId="0299F91E" w14:textId="12991C8F" w:rsidR="00EA1A85" w:rsidRPr="00160C96" w:rsidRDefault="00B86873" w:rsidP="00AC0D61">
      <w:pPr>
        <w:pStyle w:val="ListParagraph"/>
        <w:numPr>
          <w:ilvl w:val="0"/>
          <w:numId w:val="4"/>
        </w:numPr>
        <w:spacing w:after="220"/>
        <w:ind w:left="1080"/>
        <w:contextualSpacing w:val="0"/>
        <w:rPr>
          <w:rFonts w:ascii="Arial" w:hAnsi="Arial" w:cs="Arial"/>
          <w:sz w:val="22"/>
          <w:szCs w:val="22"/>
        </w:rPr>
      </w:pPr>
      <w:r w:rsidRPr="00F81850">
        <w:rPr>
          <w:rFonts w:ascii="Arial" w:hAnsi="Arial" w:cs="Arial"/>
          <w:sz w:val="22"/>
          <w:szCs w:val="22"/>
        </w:rPr>
        <w:t>O</w:t>
      </w:r>
      <w:r w:rsidR="00FB37EC" w:rsidRPr="00F81850">
        <w:rPr>
          <w:rFonts w:ascii="Arial" w:hAnsi="Arial" w:cs="Arial"/>
          <w:sz w:val="22"/>
          <w:szCs w:val="22"/>
        </w:rPr>
        <w:t xml:space="preserve">bserve or ask for demonstrations of well logging operations with an emphasis on visual checks </w:t>
      </w:r>
      <w:r w:rsidR="00BF0640" w:rsidRPr="00F81850">
        <w:rPr>
          <w:rFonts w:ascii="Arial" w:hAnsi="Arial" w:cs="Arial"/>
          <w:sz w:val="22"/>
          <w:szCs w:val="22"/>
        </w:rPr>
        <w:t xml:space="preserve">and operability </w:t>
      </w:r>
      <w:r w:rsidR="00FB37EC" w:rsidRPr="00F81850">
        <w:rPr>
          <w:rFonts w:ascii="Arial" w:hAnsi="Arial" w:cs="Arial"/>
          <w:sz w:val="22"/>
          <w:szCs w:val="22"/>
        </w:rPr>
        <w:t xml:space="preserve">of safety-related equipment, </w:t>
      </w:r>
      <w:r w:rsidR="00F61181" w:rsidRPr="00F81850">
        <w:rPr>
          <w:rFonts w:ascii="Arial" w:hAnsi="Arial" w:cs="Arial"/>
          <w:sz w:val="22"/>
          <w:szCs w:val="22"/>
        </w:rPr>
        <w:t xml:space="preserve">use of </w:t>
      </w:r>
      <w:r w:rsidR="00BF0640" w:rsidRPr="00F81850">
        <w:rPr>
          <w:rFonts w:ascii="Arial" w:hAnsi="Arial" w:cs="Arial"/>
          <w:sz w:val="22"/>
          <w:szCs w:val="22"/>
        </w:rPr>
        <w:t>ALARA practices</w:t>
      </w:r>
      <w:r w:rsidR="00F61181" w:rsidRPr="00F81850">
        <w:rPr>
          <w:rFonts w:ascii="Arial" w:hAnsi="Arial" w:cs="Arial"/>
          <w:sz w:val="22"/>
          <w:szCs w:val="22"/>
        </w:rPr>
        <w:t xml:space="preserve"> </w:t>
      </w:r>
      <w:r w:rsidR="00FC0828" w:rsidRPr="00F81850">
        <w:rPr>
          <w:rFonts w:ascii="Arial" w:hAnsi="Arial" w:cs="Arial"/>
          <w:sz w:val="22"/>
          <w:szCs w:val="22"/>
        </w:rPr>
        <w:t>while handling sources</w:t>
      </w:r>
      <w:r w:rsidR="00FB37EC" w:rsidRPr="00F81850">
        <w:rPr>
          <w:rFonts w:ascii="Arial" w:hAnsi="Arial" w:cs="Arial"/>
          <w:sz w:val="22"/>
          <w:szCs w:val="22"/>
        </w:rPr>
        <w:t xml:space="preserve">, and </w:t>
      </w:r>
      <w:r w:rsidR="00792152" w:rsidRPr="00F81850">
        <w:rPr>
          <w:rFonts w:ascii="Arial" w:hAnsi="Arial" w:cs="Arial"/>
          <w:sz w:val="22"/>
          <w:szCs w:val="22"/>
        </w:rPr>
        <w:t xml:space="preserve">availability </w:t>
      </w:r>
      <w:r w:rsidR="00D560B0" w:rsidRPr="00F81850">
        <w:rPr>
          <w:rFonts w:ascii="Arial" w:hAnsi="Arial" w:cs="Arial"/>
          <w:sz w:val="22"/>
          <w:szCs w:val="22"/>
        </w:rPr>
        <w:t xml:space="preserve">and effectiveness </w:t>
      </w:r>
      <w:r w:rsidR="00792152" w:rsidRPr="00F81850">
        <w:rPr>
          <w:rFonts w:ascii="Arial" w:hAnsi="Arial" w:cs="Arial"/>
          <w:sz w:val="22"/>
          <w:szCs w:val="22"/>
        </w:rPr>
        <w:t xml:space="preserve">of </w:t>
      </w:r>
      <w:r w:rsidR="00FB37EC" w:rsidRPr="00F81850">
        <w:rPr>
          <w:rFonts w:ascii="Arial" w:hAnsi="Arial" w:cs="Arial"/>
          <w:sz w:val="22"/>
          <w:szCs w:val="22"/>
        </w:rPr>
        <w:t>contamination control measures</w:t>
      </w:r>
      <w:r w:rsidR="00E30FD2" w:rsidRPr="00F81850">
        <w:rPr>
          <w:rFonts w:ascii="Arial" w:hAnsi="Arial" w:cs="Arial"/>
          <w:sz w:val="22"/>
          <w:szCs w:val="22"/>
        </w:rPr>
        <w:t xml:space="preserve"> for tracer materials and in the event of a breached sealed source.</w:t>
      </w:r>
      <w:r w:rsidR="004F120D" w:rsidRPr="00F81850">
        <w:rPr>
          <w:rFonts w:ascii="Arial" w:hAnsi="Arial" w:cs="Arial"/>
          <w:sz w:val="22"/>
          <w:szCs w:val="22"/>
        </w:rPr>
        <w:t xml:space="preserve">  Personnel should</w:t>
      </w:r>
      <w:r w:rsidR="00AA0C23" w:rsidRPr="00F81850">
        <w:rPr>
          <w:rFonts w:ascii="Arial" w:hAnsi="Arial" w:cs="Arial"/>
          <w:sz w:val="22"/>
          <w:szCs w:val="22"/>
        </w:rPr>
        <w:t xml:space="preserve"> also</w:t>
      </w:r>
      <w:r w:rsidR="004F120D" w:rsidRPr="00F81850">
        <w:rPr>
          <w:rFonts w:ascii="Arial" w:hAnsi="Arial" w:cs="Arial"/>
          <w:sz w:val="22"/>
          <w:szCs w:val="22"/>
        </w:rPr>
        <w:t xml:space="preserve"> be mindful of areas where elevated radiation levels are present and should minimize occupancy factors therein to the extent practical.</w:t>
      </w:r>
    </w:p>
    <w:p w14:paraId="1EC49B97" w14:textId="2B32A58F" w:rsidR="00AA0C23" w:rsidRPr="00160C96" w:rsidRDefault="00002058" w:rsidP="00AC0D61">
      <w:pPr>
        <w:pStyle w:val="ListParagraph"/>
        <w:numPr>
          <w:ilvl w:val="0"/>
          <w:numId w:val="5"/>
        </w:numPr>
        <w:spacing w:after="220"/>
        <w:ind w:left="1440"/>
        <w:contextualSpacing w:val="0"/>
        <w:rPr>
          <w:rFonts w:ascii="Arial" w:hAnsi="Arial" w:cs="Arial"/>
          <w:sz w:val="22"/>
          <w:szCs w:val="22"/>
        </w:rPr>
      </w:pPr>
      <w:r w:rsidRPr="00F81850">
        <w:rPr>
          <w:rFonts w:ascii="Arial" w:hAnsi="Arial" w:cs="Arial"/>
          <w:sz w:val="22"/>
          <w:szCs w:val="22"/>
        </w:rPr>
        <w:t xml:space="preserve">If the licensee is using a neutron generator containing tritium, confirm that licensee personnel carefully follow established procedures for when to energize the generator.  It should never be energized above a certain depth below the </w:t>
      </w:r>
      <w:r w:rsidRPr="00F81850">
        <w:rPr>
          <w:rFonts w:ascii="Arial" w:hAnsi="Arial" w:cs="Arial"/>
          <w:sz w:val="22"/>
          <w:szCs w:val="22"/>
        </w:rPr>
        <w:lastRenderedPageBreak/>
        <w:t xml:space="preserve">surface </w:t>
      </w:r>
      <w:r w:rsidR="00452A42" w:rsidRPr="00F81850">
        <w:rPr>
          <w:rFonts w:ascii="Arial" w:hAnsi="Arial" w:cs="Arial"/>
          <w:sz w:val="22"/>
          <w:szCs w:val="22"/>
        </w:rPr>
        <w:t xml:space="preserve">(typically committed to </w:t>
      </w:r>
      <w:r w:rsidR="00513B29" w:rsidRPr="00F81850">
        <w:rPr>
          <w:rFonts w:ascii="Arial" w:hAnsi="Arial" w:cs="Arial"/>
          <w:sz w:val="22"/>
          <w:szCs w:val="22"/>
        </w:rPr>
        <w:t xml:space="preserve">via </w:t>
      </w:r>
      <w:r w:rsidR="00452A42" w:rsidRPr="00F81850">
        <w:rPr>
          <w:rFonts w:ascii="Arial" w:hAnsi="Arial" w:cs="Arial"/>
          <w:sz w:val="22"/>
          <w:szCs w:val="22"/>
        </w:rPr>
        <w:t xml:space="preserve">procedures) </w:t>
      </w:r>
      <w:r w:rsidRPr="00F81850">
        <w:rPr>
          <w:rFonts w:ascii="Arial" w:hAnsi="Arial" w:cs="Arial"/>
          <w:sz w:val="22"/>
          <w:szCs w:val="22"/>
        </w:rPr>
        <w:t>and should remain downhole for a certain amount of time to allow for the decay of short-lived activation products.</w:t>
      </w:r>
    </w:p>
    <w:p w14:paraId="0FA8A926" w14:textId="28345DAF" w:rsidR="00AA0C23" w:rsidRPr="00160C96" w:rsidRDefault="00B86873" w:rsidP="00AC0D61">
      <w:pPr>
        <w:pStyle w:val="ListParagraph"/>
        <w:numPr>
          <w:ilvl w:val="0"/>
          <w:numId w:val="4"/>
        </w:numPr>
        <w:spacing w:after="220"/>
        <w:ind w:left="1080"/>
        <w:contextualSpacing w:val="0"/>
        <w:rPr>
          <w:rFonts w:ascii="Arial" w:hAnsi="Arial" w:cs="Arial"/>
          <w:sz w:val="22"/>
          <w:szCs w:val="22"/>
        </w:rPr>
      </w:pPr>
      <w:r>
        <w:rPr>
          <w:rFonts w:ascii="Arial" w:hAnsi="Arial" w:cs="Arial"/>
          <w:sz w:val="22"/>
          <w:szCs w:val="22"/>
        </w:rPr>
        <w:t>I</w:t>
      </w:r>
      <w:r w:rsidR="00AA0C23" w:rsidRPr="00F81850">
        <w:rPr>
          <w:rFonts w:ascii="Arial" w:hAnsi="Arial" w:cs="Arial"/>
          <w:sz w:val="22"/>
          <w:szCs w:val="22"/>
        </w:rPr>
        <w:t>nterview well logging supervisors and their assistants to assess their level of understanding of radiation safety</w:t>
      </w:r>
      <w:r w:rsidR="00EA593C" w:rsidRPr="00F81850">
        <w:rPr>
          <w:rFonts w:ascii="Arial" w:hAnsi="Arial" w:cs="Arial"/>
          <w:sz w:val="22"/>
          <w:szCs w:val="22"/>
        </w:rPr>
        <w:t xml:space="preserve"> principles</w:t>
      </w:r>
      <w:r w:rsidR="006F0CFF" w:rsidRPr="00F81850">
        <w:rPr>
          <w:rFonts w:ascii="Arial" w:hAnsi="Arial" w:cs="Arial"/>
          <w:sz w:val="22"/>
          <w:szCs w:val="22"/>
        </w:rPr>
        <w:t xml:space="preserve">, regulatory requirements, </w:t>
      </w:r>
      <w:r w:rsidR="00EA593C" w:rsidRPr="00F81850">
        <w:rPr>
          <w:rFonts w:ascii="Arial" w:hAnsi="Arial" w:cs="Arial"/>
          <w:sz w:val="22"/>
          <w:szCs w:val="22"/>
        </w:rPr>
        <w:t>and the licensee’s operating and emergency procedures</w:t>
      </w:r>
      <w:r w:rsidR="006D055D" w:rsidRPr="00F81850">
        <w:rPr>
          <w:rFonts w:ascii="Arial" w:hAnsi="Arial" w:cs="Arial"/>
          <w:sz w:val="22"/>
          <w:szCs w:val="22"/>
        </w:rPr>
        <w:t xml:space="preserve"> including the agreement with well owner or operator, if applicable</w:t>
      </w:r>
      <w:r w:rsidR="00AA0C23" w:rsidRPr="00F81850">
        <w:rPr>
          <w:rFonts w:ascii="Arial" w:hAnsi="Arial" w:cs="Arial"/>
          <w:sz w:val="22"/>
          <w:szCs w:val="22"/>
        </w:rPr>
        <w:t>.</w:t>
      </w:r>
      <w:r w:rsidR="006F0CFF" w:rsidRPr="00F81850">
        <w:rPr>
          <w:rFonts w:ascii="Arial" w:hAnsi="Arial" w:cs="Arial"/>
          <w:sz w:val="22"/>
          <w:szCs w:val="22"/>
        </w:rPr>
        <w:t xml:space="preserve"> </w:t>
      </w:r>
      <w:r w:rsidR="00AA0C23" w:rsidRPr="00F81850">
        <w:rPr>
          <w:rFonts w:ascii="Arial" w:hAnsi="Arial" w:cs="Arial"/>
          <w:sz w:val="22"/>
          <w:szCs w:val="22"/>
        </w:rPr>
        <w:t xml:space="preserve"> Some examples of emergency scenarios to discuss with licensee personnel include but are not limited to:</w:t>
      </w:r>
    </w:p>
    <w:p w14:paraId="546DD179" w14:textId="636D00AC" w:rsidR="00AA0C23" w:rsidRPr="00F81850" w:rsidRDefault="00AA0C23" w:rsidP="00AC0D61">
      <w:pPr>
        <w:pStyle w:val="ListParagraph"/>
        <w:numPr>
          <w:ilvl w:val="0"/>
          <w:numId w:val="5"/>
        </w:numPr>
        <w:spacing w:after="220"/>
        <w:ind w:left="1440"/>
        <w:rPr>
          <w:rFonts w:ascii="Arial" w:hAnsi="Arial" w:cs="Arial"/>
          <w:sz w:val="22"/>
          <w:szCs w:val="22"/>
        </w:rPr>
      </w:pPr>
      <w:r w:rsidRPr="00F81850">
        <w:rPr>
          <w:rFonts w:ascii="Arial" w:hAnsi="Arial" w:cs="Arial"/>
          <w:sz w:val="22"/>
          <w:szCs w:val="22"/>
        </w:rPr>
        <w:t xml:space="preserve">A </w:t>
      </w:r>
      <w:r w:rsidR="00FE1455" w:rsidRPr="00F81850">
        <w:rPr>
          <w:rFonts w:ascii="Arial" w:hAnsi="Arial" w:cs="Arial"/>
          <w:sz w:val="22"/>
          <w:szCs w:val="22"/>
        </w:rPr>
        <w:t xml:space="preserve">logging </w:t>
      </w:r>
      <w:r w:rsidRPr="00F81850">
        <w:rPr>
          <w:rFonts w:ascii="Arial" w:hAnsi="Arial" w:cs="Arial"/>
          <w:sz w:val="22"/>
          <w:szCs w:val="22"/>
        </w:rPr>
        <w:t>tool</w:t>
      </w:r>
      <w:r w:rsidR="00FE1455" w:rsidRPr="00F81850">
        <w:rPr>
          <w:rFonts w:ascii="Arial" w:hAnsi="Arial" w:cs="Arial"/>
          <w:sz w:val="22"/>
          <w:szCs w:val="22"/>
        </w:rPr>
        <w:t>/source(s)</w:t>
      </w:r>
      <w:r w:rsidRPr="00F81850">
        <w:rPr>
          <w:rFonts w:ascii="Arial" w:hAnsi="Arial" w:cs="Arial"/>
          <w:sz w:val="22"/>
          <w:szCs w:val="22"/>
        </w:rPr>
        <w:t xml:space="preserve"> becomes lodged in a well</w:t>
      </w:r>
    </w:p>
    <w:p w14:paraId="065FB4F0" w14:textId="3D8E1A2B" w:rsidR="00271C2A" w:rsidRPr="00F81850" w:rsidRDefault="00271C2A" w:rsidP="00AC0D61">
      <w:pPr>
        <w:pStyle w:val="ListParagraph"/>
        <w:numPr>
          <w:ilvl w:val="0"/>
          <w:numId w:val="5"/>
        </w:numPr>
        <w:spacing w:after="220"/>
        <w:ind w:left="1440"/>
        <w:rPr>
          <w:rFonts w:ascii="Arial" w:hAnsi="Arial" w:cs="Arial"/>
          <w:sz w:val="22"/>
          <w:szCs w:val="22"/>
        </w:rPr>
      </w:pPr>
      <w:r w:rsidRPr="00F81850">
        <w:rPr>
          <w:rFonts w:ascii="Arial" w:hAnsi="Arial" w:cs="Arial"/>
          <w:sz w:val="22"/>
          <w:szCs w:val="22"/>
        </w:rPr>
        <w:t>A sealed source is ruptured on the job site</w:t>
      </w:r>
    </w:p>
    <w:p w14:paraId="0F8EA988" w14:textId="1291F12D" w:rsidR="00271C2A" w:rsidRPr="00F81850" w:rsidRDefault="00271C2A" w:rsidP="00AC0D61">
      <w:pPr>
        <w:pStyle w:val="ListParagraph"/>
        <w:numPr>
          <w:ilvl w:val="0"/>
          <w:numId w:val="5"/>
        </w:numPr>
        <w:spacing w:after="220"/>
        <w:ind w:left="1440"/>
        <w:rPr>
          <w:rFonts w:ascii="Arial" w:hAnsi="Arial" w:cs="Arial"/>
          <w:sz w:val="22"/>
          <w:szCs w:val="22"/>
        </w:rPr>
      </w:pPr>
      <w:r w:rsidRPr="00F81850">
        <w:rPr>
          <w:rFonts w:ascii="Arial" w:hAnsi="Arial" w:cs="Arial"/>
          <w:sz w:val="22"/>
          <w:szCs w:val="22"/>
        </w:rPr>
        <w:t xml:space="preserve">An uncontrolled release of tracer material on the job site, such as a </w:t>
      </w:r>
      <w:proofErr w:type="spellStart"/>
      <w:r w:rsidRPr="00F81850">
        <w:rPr>
          <w:rFonts w:ascii="Arial" w:hAnsi="Arial" w:cs="Arial"/>
          <w:sz w:val="22"/>
          <w:szCs w:val="22"/>
        </w:rPr>
        <w:t>sandout</w:t>
      </w:r>
      <w:proofErr w:type="spellEnd"/>
      <w:r w:rsidRPr="00F81850">
        <w:rPr>
          <w:rFonts w:ascii="Arial" w:hAnsi="Arial" w:cs="Arial"/>
          <w:sz w:val="22"/>
          <w:szCs w:val="22"/>
        </w:rPr>
        <w:t xml:space="preserve"> (i.e.</w:t>
      </w:r>
      <w:r w:rsidR="00315964">
        <w:rPr>
          <w:rFonts w:ascii="Arial" w:hAnsi="Arial" w:cs="Arial"/>
          <w:sz w:val="22"/>
          <w:szCs w:val="22"/>
        </w:rPr>
        <w:t>,</w:t>
      </w:r>
      <w:r w:rsidRPr="00F81850">
        <w:rPr>
          <w:rFonts w:ascii="Arial" w:hAnsi="Arial" w:cs="Arial"/>
          <w:sz w:val="22"/>
          <w:szCs w:val="22"/>
        </w:rPr>
        <w:t xml:space="preserve"> fluid reversal) during hydraulic fracturing operations</w:t>
      </w:r>
    </w:p>
    <w:p w14:paraId="2D5B2798" w14:textId="70469DF3" w:rsidR="00AA0C23" w:rsidRPr="00160C96" w:rsidRDefault="00271C2A" w:rsidP="00AC0D61">
      <w:pPr>
        <w:pStyle w:val="ListParagraph"/>
        <w:numPr>
          <w:ilvl w:val="0"/>
          <w:numId w:val="5"/>
        </w:numPr>
        <w:spacing w:after="220"/>
        <w:ind w:left="1440"/>
        <w:contextualSpacing w:val="0"/>
        <w:rPr>
          <w:rFonts w:ascii="Arial" w:hAnsi="Arial" w:cs="Arial"/>
          <w:sz w:val="22"/>
          <w:szCs w:val="22"/>
        </w:rPr>
      </w:pPr>
      <w:r w:rsidRPr="00F81850">
        <w:rPr>
          <w:rFonts w:ascii="Arial" w:hAnsi="Arial" w:cs="Arial"/>
          <w:sz w:val="22"/>
          <w:szCs w:val="22"/>
        </w:rPr>
        <w:t>A neutron generator fails to deactivate as it is brought to the surface</w:t>
      </w:r>
    </w:p>
    <w:p w14:paraId="2E73CFC9" w14:textId="6E07A04D" w:rsidR="00AA0C23" w:rsidRPr="00160C96" w:rsidRDefault="00CE1D6A" w:rsidP="00AC0D61">
      <w:pPr>
        <w:pStyle w:val="ListParagraph"/>
        <w:numPr>
          <w:ilvl w:val="0"/>
          <w:numId w:val="4"/>
        </w:numPr>
        <w:spacing w:after="220"/>
        <w:ind w:left="1080"/>
        <w:contextualSpacing w:val="0"/>
        <w:rPr>
          <w:rFonts w:ascii="Arial" w:hAnsi="Arial" w:cs="Arial"/>
          <w:sz w:val="22"/>
          <w:szCs w:val="22"/>
        </w:rPr>
      </w:pPr>
      <w:r w:rsidRPr="00F81850">
        <w:rPr>
          <w:rFonts w:ascii="Arial" w:hAnsi="Arial" w:cs="Arial"/>
          <w:sz w:val="22"/>
          <w:szCs w:val="22"/>
        </w:rPr>
        <w:t xml:space="preserve">If possible, </w:t>
      </w:r>
      <w:r w:rsidR="00637E5A" w:rsidRPr="00F81850">
        <w:rPr>
          <w:rFonts w:ascii="Arial" w:hAnsi="Arial" w:cs="Arial"/>
          <w:sz w:val="22"/>
          <w:szCs w:val="22"/>
        </w:rPr>
        <w:t>interview</w:t>
      </w:r>
      <w:r w:rsidR="00AA0C23" w:rsidRPr="00F81850">
        <w:rPr>
          <w:rFonts w:ascii="Arial" w:hAnsi="Arial" w:cs="Arial"/>
          <w:sz w:val="22"/>
          <w:szCs w:val="22"/>
        </w:rPr>
        <w:t xml:space="preserve"> </w:t>
      </w:r>
      <w:r w:rsidR="0091136C">
        <w:rPr>
          <w:rFonts w:ascii="Arial" w:hAnsi="Arial" w:cs="Arial"/>
          <w:sz w:val="22"/>
          <w:szCs w:val="22"/>
        </w:rPr>
        <w:t>other personnel working in the area</w:t>
      </w:r>
      <w:r w:rsidR="00AA0C23" w:rsidRPr="00F81850">
        <w:rPr>
          <w:rFonts w:ascii="Arial" w:hAnsi="Arial" w:cs="Arial"/>
          <w:sz w:val="22"/>
          <w:szCs w:val="22"/>
        </w:rPr>
        <w:t xml:space="preserve"> </w:t>
      </w:r>
      <w:r w:rsidR="00FC0828" w:rsidRPr="00F81850">
        <w:rPr>
          <w:rFonts w:ascii="Arial" w:hAnsi="Arial" w:cs="Arial"/>
          <w:sz w:val="22"/>
          <w:szCs w:val="22"/>
        </w:rPr>
        <w:t>as well</w:t>
      </w:r>
      <w:r w:rsidR="00AA0C23" w:rsidRPr="00F81850">
        <w:rPr>
          <w:rFonts w:ascii="Arial" w:hAnsi="Arial" w:cs="Arial"/>
          <w:sz w:val="22"/>
          <w:szCs w:val="22"/>
        </w:rPr>
        <w:t xml:space="preserve"> to confirm they are</w:t>
      </w:r>
      <w:r w:rsidR="00EA593C" w:rsidRPr="00F81850">
        <w:rPr>
          <w:rFonts w:ascii="Arial" w:hAnsi="Arial" w:cs="Arial"/>
          <w:sz w:val="22"/>
          <w:szCs w:val="22"/>
        </w:rPr>
        <w:t xml:space="preserve"> </w:t>
      </w:r>
      <w:r w:rsidR="00AA0C23" w:rsidRPr="00F81850">
        <w:rPr>
          <w:rFonts w:ascii="Arial" w:hAnsi="Arial" w:cs="Arial"/>
          <w:sz w:val="22"/>
          <w:szCs w:val="22"/>
        </w:rPr>
        <w:t xml:space="preserve">aware that radiation hazards are present.  </w:t>
      </w:r>
      <w:r w:rsidR="005E5D14">
        <w:rPr>
          <w:rFonts w:ascii="Arial" w:hAnsi="Arial" w:cs="Arial"/>
          <w:sz w:val="22"/>
          <w:szCs w:val="22"/>
        </w:rPr>
        <w:t>T</w:t>
      </w:r>
      <w:r w:rsidR="00AA0C23" w:rsidRPr="00F81850">
        <w:rPr>
          <w:rFonts w:ascii="Arial" w:hAnsi="Arial" w:cs="Arial"/>
          <w:sz w:val="22"/>
          <w:szCs w:val="22"/>
        </w:rPr>
        <w:t xml:space="preserve">hese individuals can </w:t>
      </w:r>
      <w:r w:rsidR="00B03604" w:rsidRPr="00F81850">
        <w:rPr>
          <w:rFonts w:ascii="Arial" w:hAnsi="Arial" w:cs="Arial"/>
          <w:sz w:val="22"/>
          <w:szCs w:val="22"/>
        </w:rPr>
        <w:t xml:space="preserve">also </w:t>
      </w:r>
      <w:r w:rsidR="00AA0C23" w:rsidRPr="00F81850">
        <w:rPr>
          <w:rFonts w:ascii="Arial" w:hAnsi="Arial" w:cs="Arial"/>
          <w:sz w:val="22"/>
          <w:szCs w:val="22"/>
        </w:rPr>
        <w:t>provide valuable independent perspectives, for example to share concerns about licensed activities or to provide confirmation that licensee personnel are conducting them as required.</w:t>
      </w:r>
    </w:p>
    <w:p w14:paraId="1B1550C6" w14:textId="1B228A26" w:rsidR="00376643" w:rsidRPr="00160C96" w:rsidRDefault="00FE6377" w:rsidP="00AC0D61">
      <w:pPr>
        <w:pStyle w:val="ListParagraph"/>
        <w:numPr>
          <w:ilvl w:val="0"/>
          <w:numId w:val="4"/>
        </w:numPr>
        <w:spacing w:after="220"/>
        <w:ind w:left="1080"/>
        <w:contextualSpacing w:val="0"/>
        <w:rPr>
          <w:rFonts w:ascii="Arial" w:hAnsi="Arial" w:cs="Arial"/>
          <w:sz w:val="22"/>
          <w:szCs w:val="22"/>
        </w:rPr>
      </w:pPr>
      <w:r w:rsidRPr="00F81850">
        <w:rPr>
          <w:rFonts w:ascii="Arial" w:hAnsi="Arial" w:cs="Arial"/>
          <w:sz w:val="22"/>
          <w:szCs w:val="22"/>
        </w:rPr>
        <w:t xml:space="preserve">Verify that staff have at least one calibrated an operable </w:t>
      </w:r>
      <w:r w:rsidR="00AA2384">
        <w:rPr>
          <w:rFonts w:ascii="Arial" w:hAnsi="Arial" w:cs="Arial"/>
          <w:sz w:val="22"/>
          <w:szCs w:val="22"/>
        </w:rPr>
        <w:t>b</w:t>
      </w:r>
      <w:r w:rsidRPr="00F81850">
        <w:rPr>
          <w:rFonts w:ascii="Arial" w:hAnsi="Arial" w:cs="Arial"/>
          <w:sz w:val="22"/>
          <w:szCs w:val="22"/>
        </w:rPr>
        <w:t>eta/gamma survey instrument</w:t>
      </w:r>
      <w:r w:rsidR="00CE1D6A" w:rsidRPr="00F81850">
        <w:rPr>
          <w:rFonts w:ascii="Arial" w:hAnsi="Arial" w:cs="Arial"/>
          <w:sz w:val="22"/>
          <w:szCs w:val="22"/>
        </w:rPr>
        <w:t xml:space="preserve">, </w:t>
      </w:r>
      <w:r w:rsidRPr="00F81850">
        <w:rPr>
          <w:rFonts w:ascii="Arial" w:hAnsi="Arial" w:cs="Arial"/>
          <w:sz w:val="22"/>
          <w:szCs w:val="22"/>
        </w:rPr>
        <w:t>know how and when to use it</w:t>
      </w:r>
      <w:r w:rsidR="00CE1D6A" w:rsidRPr="00F81850">
        <w:rPr>
          <w:rFonts w:ascii="Arial" w:hAnsi="Arial" w:cs="Arial"/>
          <w:sz w:val="22"/>
          <w:szCs w:val="22"/>
        </w:rPr>
        <w:t xml:space="preserve">, </w:t>
      </w:r>
      <w:r w:rsidRPr="00F81850">
        <w:rPr>
          <w:rFonts w:ascii="Arial" w:hAnsi="Arial" w:cs="Arial"/>
          <w:sz w:val="22"/>
          <w:szCs w:val="22"/>
        </w:rPr>
        <w:t xml:space="preserve">and can read and interpret results correctly. </w:t>
      </w:r>
      <w:r w:rsidR="00B03604" w:rsidRPr="00F81850">
        <w:rPr>
          <w:rFonts w:ascii="Arial" w:hAnsi="Arial" w:cs="Arial"/>
          <w:sz w:val="22"/>
          <w:szCs w:val="22"/>
        </w:rPr>
        <w:t xml:space="preserve"> </w:t>
      </w:r>
      <w:r w:rsidRPr="00F81850">
        <w:rPr>
          <w:rFonts w:ascii="Arial" w:hAnsi="Arial" w:cs="Arial"/>
          <w:sz w:val="22"/>
          <w:szCs w:val="22"/>
        </w:rPr>
        <w:t>As in industrial radiography, many incidents involving excessive exposure or contamination during well logging operations could have been mitigated or even avoided had a calibrated and operable meter been used (or used correctly).</w:t>
      </w:r>
    </w:p>
    <w:p w14:paraId="3541A9A6" w14:textId="2EA171F7" w:rsidR="00AA0C23" w:rsidRPr="00160C96" w:rsidRDefault="006368CF" w:rsidP="00AC0D61">
      <w:pPr>
        <w:pStyle w:val="ListParagraph"/>
        <w:numPr>
          <w:ilvl w:val="0"/>
          <w:numId w:val="4"/>
        </w:numPr>
        <w:spacing w:after="220"/>
        <w:ind w:left="1080"/>
        <w:contextualSpacing w:val="0"/>
        <w:rPr>
          <w:rFonts w:ascii="Arial" w:hAnsi="Arial" w:cs="Arial"/>
          <w:sz w:val="22"/>
          <w:szCs w:val="22"/>
        </w:rPr>
      </w:pPr>
      <w:r w:rsidRPr="00F81850">
        <w:rPr>
          <w:rFonts w:ascii="Arial" w:hAnsi="Arial" w:cs="Arial"/>
          <w:sz w:val="22"/>
          <w:szCs w:val="22"/>
        </w:rPr>
        <w:t xml:space="preserve">Where and when </w:t>
      </w:r>
      <w:r w:rsidR="00CE1D6A" w:rsidRPr="00F81850">
        <w:rPr>
          <w:rFonts w:ascii="Arial" w:hAnsi="Arial" w:cs="Arial"/>
          <w:sz w:val="22"/>
          <w:szCs w:val="22"/>
        </w:rPr>
        <w:t xml:space="preserve">safe to do so, </w:t>
      </w:r>
      <w:r w:rsidR="00FE6377" w:rsidRPr="00F81850">
        <w:rPr>
          <w:rFonts w:ascii="Arial" w:hAnsi="Arial" w:cs="Arial"/>
          <w:sz w:val="22"/>
          <w:szCs w:val="22"/>
        </w:rPr>
        <w:t>p</w:t>
      </w:r>
      <w:r w:rsidR="00FB37EC" w:rsidRPr="00F81850">
        <w:rPr>
          <w:rFonts w:ascii="Arial" w:hAnsi="Arial" w:cs="Arial"/>
          <w:sz w:val="22"/>
          <w:szCs w:val="22"/>
        </w:rPr>
        <w:t xml:space="preserve">erform </w:t>
      </w:r>
      <w:r w:rsidR="00FE6377" w:rsidRPr="00F81850">
        <w:rPr>
          <w:rFonts w:ascii="Arial" w:hAnsi="Arial" w:cs="Arial"/>
          <w:sz w:val="22"/>
          <w:szCs w:val="22"/>
        </w:rPr>
        <w:t>independent</w:t>
      </w:r>
      <w:r w:rsidR="00FB37EC" w:rsidRPr="00F81850">
        <w:rPr>
          <w:rFonts w:ascii="Arial" w:hAnsi="Arial" w:cs="Arial"/>
          <w:sz w:val="22"/>
          <w:szCs w:val="22"/>
        </w:rPr>
        <w:t xml:space="preserve"> surveys in the vicinity of source storage containers, in occupied areas of the job site, and in any publicly accessible locations to evaluate the adequacy of shielding, distancing, and </w:t>
      </w:r>
      <w:r w:rsidR="00F572D0" w:rsidRPr="00F81850">
        <w:rPr>
          <w:rFonts w:ascii="Arial" w:hAnsi="Arial" w:cs="Arial"/>
          <w:sz w:val="22"/>
          <w:szCs w:val="22"/>
        </w:rPr>
        <w:t>posting</w:t>
      </w:r>
      <w:r w:rsidR="00376643" w:rsidRPr="00F81850">
        <w:rPr>
          <w:rFonts w:ascii="Arial" w:hAnsi="Arial" w:cs="Arial"/>
          <w:sz w:val="22"/>
          <w:szCs w:val="22"/>
        </w:rPr>
        <w:t>s</w:t>
      </w:r>
      <w:r w:rsidR="00FB37EC" w:rsidRPr="00F81850">
        <w:rPr>
          <w:rFonts w:ascii="Arial" w:hAnsi="Arial" w:cs="Arial"/>
          <w:sz w:val="22"/>
          <w:szCs w:val="22"/>
        </w:rPr>
        <w:t>, and to confirm the absence of contamination</w:t>
      </w:r>
      <w:r w:rsidR="00D67077" w:rsidRPr="00F81850">
        <w:rPr>
          <w:rFonts w:ascii="Arial" w:hAnsi="Arial" w:cs="Arial"/>
          <w:sz w:val="22"/>
          <w:szCs w:val="22"/>
        </w:rPr>
        <w:t xml:space="preserve"> on the job site.</w:t>
      </w:r>
    </w:p>
    <w:p w14:paraId="721F4908" w14:textId="16E4BF77" w:rsidR="00AA0C23" w:rsidRPr="00F81850" w:rsidRDefault="00AA0C23" w:rsidP="00AC0D61">
      <w:pPr>
        <w:pStyle w:val="ListParagraph"/>
        <w:numPr>
          <w:ilvl w:val="0"/>
          <w:numId w:val="4"/>
        </w:numPr>
        <w:spacing w:after="220"/>
        <w:ind w:left="1080"/>
        <w:contextualSpacing w:val="0"/>
        <w:rPr>
          <w:rFonts w:ascii="Arial" w:hAnsi="Arial" w:cs="Arial"/>
          <w:sz w:val="22"/>
          <w:szCs w:val="22"/>
        </w:rPr>
      </w:pPr>
      <w:r w:rsidRPr="00F81850">
        <w:rPr>
          <w:rFonts w:ascii="Arial" w:hAnsi="Arial" w:cs="Arial"/>
          <w:sz w:val="22"/>
          <w:szCs w:val="22"/>
        </w:rPr>
        <w:t>Keep an eye out for other hazards such as explosive and flammable materials</w:t>
      </w:r>
      <w:r w:rsidR="000B7D81" w:rsidRPr="00F81850">
        <w:rPr>
          <w:rFonts w:ascii="Arial" w:hAnsi="Arial" w:cs="Arial"/>
          <w:sz w:val="22"/>
          <w:szCs w:val="22"/>
        </w:rPr>
        <w:t>, suspended loads,</w:t>
      </w:r>
      <w:r w:rsidRPr="00F81850">
        <w:rPr>
          <w:rFonts w:ascii="Arial" w:hAnsi="Arial" w:cs="Arial"/>
          <w:sz w:val="22"/>
          <w:szCs w:val="22"/>
        </w:rPr>
        <w:t xml:space="preserve"> and heavy equipment.  </w:t>
      </w:r>
      <w:r w:rsidR="000B7D81" w:rsidRPr="00F81850">
        <w:rPr>
          <w:rFonts w:ascii="Arial" w:hAnsi="Arial" w:cs="Arial"/>
          <w:sz w:val="22"/>
          <w:szCs w:val="22"/>
        </w:rPr>
        <w:t>Confirm</w:t>
      </w:r>
      <w:r w:rsidRPr="00F81850">
        <w:rPr>
          <w:rFonts w:ascii="Arial" w:hAnsi="Arial" w:cs="Arial"/>
          <w:sz w:val="22"/>
          <w:szCs w:val="22"/>
        </w:rPr>
        <w:t xml:space="preserve"> that the licensee </w:t>
      </w:r>
      <w:r w:rsidR="000B7D81" w:rsidRPr="00F81850">
        <w:rPr>
          <w:rFonts w:ascii="Arial" w:hAnsi="Arial" w:cs="Arial"/>
          <w:sz w:val="22"/>
          <w:szCs w:val="22"/>
        </w:rPr>
        <w:t>considers and</w:t>
      </w:r>
      <w:r w:rsidRPr="00F81850">
        <w:rPr>
          <w:rFonts w:ascii="Arial" w:hAnsi="Arial" w:cs="Arial"/>
          <w:sz w:val="22"/>
          <w:szCs w:val="22"/>
        </w:rPr>
        <w:t xml:space="preserve"> addresses the </w:t>
      </w:r>
      <w:r w:rsidR="006F0CFF" w:rsidRPr="00F81850">
        <w:rPr>
          <w:rFonts w:ascii="Arial" w:hAnsi="Arial" w:cs="Arial"/>
          <w:sz w:val="22"/>
          <w:szCs w:val="22"/>
        </w:rPr>
        <w:t xml:space="preserve">proximity and </w:t>
      </w:r>
      <w:r w:rsidRPr="00F81850">
        <w:rPr>
          <w:rFonts w:ascii="Arial" w:hAnsi="Arial" w:cs="Arial"/>
          <w:sz w:val="22"/>
          <w:szCs w:val="22"/>
        </w:rPr>
        <w:t>potential vulnerability</w:t>
      </w:r>
      <w:r w:rsidR="006F0CFF" w:rsidRPr="00F81850">
        <w:rPr>
          <w:rFonts w:ascii="Arial" w:hAnsi="Arial" w:cs="Arial"/>
          <w:sz w:val="22"/>
          <w:szCs w:val="22"/>
        </w:rPr>
        <w:t xml:space="preserve"> </w:t>
      </w:r>
      <w:r w:rsidRPr="00F81850">
        <w:rPr>
          <w:rFonts w:ascii="Arial" w:hAnsi="Arial" w:cs="Arial"/>
          <w:sz w:val="22"/>
          <w:szCs w:val="22"/>
        </w:rPr>
        <w:t>of licensed material to these hazards.</w:t>
      </w:r>
      <w:r w:rsidR="00765DFD" w:rsidRPr="00F81850">
        <w:rPr>
          <w:rFonts w:ascii="Arial" w:hAnsi="Arial" w:cs="Arial"/>
          <w:sz w:val="22"/>
          <w:szCs w:val="22"/>
        </w:rPr>
        <w:t xml:space="preserve">  </w:t>
      </w:r>
      <w:r w:rsidR="00340919" w:rsidRPr="00F81850">
        <w:rPr>
          <w:rFonts w:ascii="Arial" w:hAnsi="Arial" w:cs="Arial"/>
          <w:sz w:val="22"/>
          <w:szCs w:val="22"/>
        </w:rPr>
        <w:t xml:space="preserve">See Manual Chapter </w:t>
      </w:r>
      <w:r w:rsidR="005120C5" w:rsidRPr="00F81850">
        <w:rPr>
          <w:rFonts w:ascii="Arial" w:hAnsi="Arial" w:cs="Arial"/>
          <w:sz w:val="22"/>
          <w:szCs w:val="22"/>
        </w:rPr>
        <w:t>1007 for more information on referring i</w:t>
      </w:r>
      <w:r w:rsidR="00340919" w:rsidRPr="00F81850">
        <w:rPr>
          <w:rFonts w:ascii="Arial" w:hAnsi="Arial" w:cs="Arial"/>
          <w:sz w:val="22"/>
          <w:szCs w:val="22"/>
        </w:rPr>
        <w:t>ndustrial safety hazards to the U.S. Department of Labor's Occupational Safety and Health Administration</w:t>
      </w:r>
      <w:r w:rsidR="005120C5" w:rsidRPr="00F81850">
        <w:rPr>
          <w:rFonts w:ascii="Arial" w:hAnsi="Arial" w:cs="Arial"/>
          <w:sz w:val="22"/>
          <w:szCs w:val="22"/>
        </w:rPr>
        <w:t>.</w:t>
      </w:r>
    </w:p>
    <w:p w14:paraId="7902ECF1" w14:textId="5EE387D7" w:rsidR="006C5275" w:rsidRPr="00781D56" w:rsidRDefault="00380EE4" w:rsidP="00781D56">
      <w:pPr>
        <w:pStyle w:val="Heading2"/>
        <w:rPr>
          <w:sz w:val="20"/>
          <w:u w:val="single"/>
        </w:rPr>
      </w:pPr>
      <w:r>
        <w:t>03.02</w:t>
      </w:r>
      <w:r>
        <w:tab/>
      </w:r>
      <w:r w:rsidR="006C5275" w:rsidRPr="00F81850">
        <w:rPr>
          <w:u w:val="single"/>
        </w:rPr>
        <w:t>RM-2:</w:t>
      </w:r>
      <w:r w:rsidR="00706DE8">
        <w:rPr>
          <w:u w:val="single"/>
        </w:rPr>
        <w:t xml:space="preserve"> </w:t>
      </w:r>
      <w:r w:rsidR="006C5275" w:rsidRPr="00F81850">
        <w:rPr>
          <w:u w:val="single"/>
        </w:rPr>
        <w:t xml:space="preserve"> </w:t>
      </w:r>
      <w:r w:rsidR="00706DE8" w:rsidRPr="0088554D">
        <w:rPr>
          <w:bCs/>
          <w:szCs w:val="18"/>
          <w:u w:val="single"/>
        </w:rPr>
        <w:t>Radiation Exposure Control</w:t>
      </w:r>
    </w:p>
    <w:p w14:paraId="22469320" w14:textId="59DF1AFF" w:rsidR="00FE7F6B" w:rsidRDefault="00BF0640" w:rsidP="00AC0D61">
      <w:pPr>
        <w:pStyle w:val="ListParagraph"/>
        <w:keepNext/>
        <w:numPr>
          <w:ilvl w:val="0"/>
          <w:numId w:val="9"/>
        </w:numPr>
        <w:spacing w:after="220"/>
        <w:contextualSpacing w:val="0"/>
        <w:rPr>
          <w:rFonts w:ascii="Arial" w:hAnsi="Arial" w:cs="Arial"/>
          <w:sz w:val="22"/>
          <w:szCs w:val="22"/>
        </w:rPr>
      </w:pPr>
      <w:r w:rsidRPr="00F81850">
        <w:rPr>
          <w:rFonts w:ascii="Arial" w:hAnsi="Arial" w:cs="Arial"/>
          <w:sz w:val="22"/>
          <w:szCs w:val="22"/>
          <w:u w:val="single"/>
        </w:rPr>
        <w:t xml:space="preserve">Development and Implementation of </w:t>
      </w:r>
      <w:r w:rsidR="006C5275" w:rsidRPr="00F81850">
        <w:rPr>
          <w:rFonts w:ascii="Arial" w:hAnsi="Arial" w:cs="Arial"/>
          <w:sz w:val="22"/>
          <w:szCs w:val="22"/>
          <w:u w:val="single"/>
        </w:rPr>
        <w:t>ALARA Practices</w:t>
      </w:r>
      <w:r w:rsidR="006314C2" w:rsidRPr="00324501">
        <w:rPr>
          <w:rFonts w:ascii="Arial" w:hAnsi="Arial" w:cs="Arial"/>
          <w:sz w:val="22"/>
          <w:szCs w:val="22"/>
          <w:u w:val="single"/>
        </w:rPr>
        <w:t>.</w:t>
      </w:r>
    </w:p>
    <w:p w14:paraId="3E413E2F" w14:textId="60D33935" w:rsidR="006C5275" w:rsidRPr="00160C96" w:rsidRDefault="00D560B0" w:rsidP="00FE7F6B">
      <w:pPr>
        <w:pStyle w:val="BodyText3"/>
      </w:pPr>
      <w:r w:rsidRPr="00F81850">
        <w:t xml:space="preserve">To </w:t>
      </w:r>
      <w:r w:rsidR="00CE1D6A" w:rsidRPr="00F81850">
        <w:t>minimize the radiological risk</w:t>
      </w:r>
      <w:r w:rsidRPr="00F81850">
        <w:t xml:space="preserve"> of operations in the field, w</w:t>
      </w:r>
      <w:r w:rsidR="006C5275" w:rsidRPr="00F81850">
        <w:t xml:space="preserve">ell logging licensees must develop and implement reasonable measures to </w:t>
      </w:r>
      <w:r w:rsidR="00CE1D6A" w:rsidRPr="00F81850">
        <w:t>keep</w:t>
      </w:r>
      <w:r w:rsidR="006C5275" w:rsidRPr="00F81850">
        <w:t xml:space="preserve"> radiation exposures to personnel and to members of the public</w:t>
      </w:r>
      <w:r w:rsidR="00CE1D6A" w:rsidRPr="00F81850">
        <w:t xml:space="preserve"> as low as reasonably achievable</w:t>
      </w:r>
      <w:r w:rsidR="006C5275" w:rsidRPr="00F81850">
        <w:t xml:space="preserve">. </w:t>
      </w:r>
      <w:r w:rsidR="00EA593C" w:rsidRPr="00F81850">
        <w:t>This</w:t>
      </w:r>
      <w:r w:rsidR="006C5275" w:rsidRPr="00F81850">
        <w:t xml:space="preserve"> includes measures to </w:t>
      </w:r>
      <w:r w:rsidR="00CE1D6A" w:rsidRPr="00F81850">
        <w:t>reduce</w:t>
      </w:r>
      <w:r w:rsidR="006C5275" w:rsidRPr="00F81850">
        <w:t xml:space="preserve"> radiation exposure levels from sealed sources and tracer materials, as well as measures to </w:t>
      </w:r>
      <w:r w:rsidR="00CE1D6A" w:rsidRPr="00F81850">
        <w:t>reduce</w:t>
      </w:r>
      <w:r w:rsidR="006C5275" w:rsidRPr="00F81850">
        <w:t xml:space="preserve"> and remediate radioactive contamination from tracer materials and potentially ruptured sealed sources.  There are several specific measures which the licensee’s operating and emergency procedures are required to cove</w:t>
      </w:r>
      <w:r w:rsidR="00B03604" w:rsidRPr="00F81850">
        <w:t>r at a minimum</w:t>
      </w:r>
      <w:r w:rsidR="006C5275" w:rsidRPr="00F81850">
        <w:t>; however, additional measures may be prudent and necessary to ensure compliance with applicable limits.  Refer to section</w:t>
      </w:r>
      <w:r w:rsidR="00FE7F6B">
        <w:t> </w:t>
      </w:r>
      <w:r w:rsidR="006C5275" w:rsidRPr="00F81850">
        <w:t xml:space="preserve">8.10.11 of NUREG-1556 Volume 14 for additional </w:t>
      </w:r>
      <w:r w:rsidR="006C5275" w:rsidRPr="00F81850">
        <w:lastRenderedPageBreak/>
        <w:t>guidance on contamination control.</w:t>
      </w:r>
      <w:r w:rsidR="00DA6B48" w:rsidRPr="00F81850">
        <w:t xml:space="preserve"> [</w:t>
      </w:r>
      <w:r w:rsidR="00F80FFC">
        <w:t xml:space="preserve">Title </w:t>
      </w:r>
      <w:r w:rsidR="00DA6B48" w:rsidRPr="00F81850">
        <w:t xml:space="preserve">10 </w:t>
      </w:r>
      <w:r w:rsidR="00F80FFC">
        <w:t xml:space="preserve">of the </w:t>
      </w:r>
      <w:r w:rsidR="00F80FFC" w:rsidRPr="00F80FFC">
        <w:rPr>
          <w:i/>
          <w:iCs/>
        </w:rPr>
        <w:t>Code of Federal Regulations</w:t>
      </w:r>
      <w:r w:rsidR="00F80FFC">
        <w:t xml:space="preserve"> (10 </w:t>
      </w:r>
      <w:r w:rsidR="00DA6B48" w:rsidRPr="00F81850">
        <w:t>CFR</w:t>
      </w:r>
      <w:r w:rsidR="00F80FFC">
        <w:t>)</w:t>
      </w:r>
      <w:r w:rsidR="00DA6B48" w:rsidRPr="00F81850">
        <w:t xml:space="preserve"> 20.1101(a); 10 CFR 39.63]</w:t>
      </w:r>
    </w:p>
    <w:p w14:paraId="3210B264" w14:textId="60DA1B80" w:rsidR="006C5275" w:rsidRPr="00160C96" w:rsidRDefault="006C5275" w:rsidP="00AC0D61">
      <w:pPr>
        <w:pStyle w:val="ListParagraph"/>
        <w:numPr>
          <w:ilvl w:val="0"/>
          <w:numId w:val="4"/>
        </w:numPr>
        <w:spacing w:after="220"/>
        <w:ind w:left="1080"/>
        <w:contextualSpacing w:val="0"/>
        <w:rPr>
          <w:rFonts w:ascii="Arial" w:hAnsi="Arial" w:cs="Arial"/>
          <w:sz w:val="22"/>
          <w:szCs w:val="22"/>
        </w:rPr>
      </w:pPr>
      <w:r w:rsidRPr="00F81850">
        <w:rPr>
          <w:rFonts w:ascii="Arial" w:hAnsi="Arial" w:cs="Arial"/>
          <w:sz w:val="22"/>
          <w:szCs w:val="22"/>
        </w:rPr>
        <w:t xml:space="preserve">Perform independent surveys in the vicinity of source storage locations, in occupied areas of a facility, and in any publicly accessible locations to evaluate the adequacy of shielding, distancing, and </w:t>
      </w:r>
      <w:r w:rsidR="00B03604" w:rsidRPr="00F81850">
        <w:rPr>
          <w:rFonts w:ascii="Arial" w:hAnsi="Arial" w:cs="Arial"/>
          <w:sz w:val="22"/>
          <w:szCs w:val="22"/>
        </w:rPr>
        <w:t>postings</w:t>
      </w:r>
      <w:r w:rsidRPr="00F81850">
        <w:rPr>
          <w:rFonts w:ascii="Arial" w:hAnsi="Arial" w:cs="Arial"/>
          <w:sz w:val="22"/>
          <w:szCs w:val="22"/>
        </w:rPr>
        <w:t>, and to confirm the absence of contamination.  The licensee should be aware of any areas where elevated radiation levels are present; occupancy factors therein should be minimized.</w:t>
      </w:r>
    </w:p>
    <w:p w14:paraId="02E1ECAE" w14:textId="55800688" w:rsidR="006C5275" w:rsidRPr="00160C96" w:rsidRDefault="006C5275" w:rsidP="00AC0D61">
      <w:pPr>
        <w:pStyle w:val="ListParagraph"/>
        <w:numPr>
          <w:ilvl w:val="0"/>
          <w:numId w:val="4"/>
        </w:numPr>
        <w:spacing w:after="220"/>
        <w:ind w:left="1080"/>
        <w:contextualSpacing w:val="0"/>
        <w:rPr>
          <w:rFonts w:ascii="Arial" w:hAnsi="Arial" w:cs="Arial"/>
          <w:sz w:val="22"/>
          <w:szCs w:val="22"/>
        </w:rPr>
      </w:pPr>
      <w:r w:rsidRPr="00F81850">
        <w:rPr>
          <w:rFonts w:ascii="Arial" w:hAnsi="Arial" w:cs="Arial"/>
          <w:sz w:val="22"/>
          <w:szCs w:val="22"/>
        </w:rPr>
        <w:t>Observe or ask for demonstrations of contamination control activities, such as area surveys and spill</w:t>
      </w:r>
      <w:r w:rsidR="00F1727B" w:rsidRPr="00F81850">
        <w:rPr>
          <w:rFonts w:ascii="Arial" w:hAnsi="Arial" w:cs="Arial"/>
          <w:sz w:val="22"/>
          <w:szCs w:val="22"/>
        </w:rPr>
        <w:t xml:space="preserve"> or </w:t>
      </w:r>
      <w:proofErr w:type="spellStart"/>
      <w:r w:rsidR="008F1F49" w:rsidRPr="00F81850">
        <w:rPr>
          <w:rFonts w:ascii="Arial" w:hAnsi="Arial" w:cs="Arial"/>
          <w:sz w:val="22"/>
          <w:szCs w:val="22"/>
        </w:rPr>
        <w:t>sandout</w:t>
      </w:r>
      <w:proofErr w:type="spellEnd"/>
      <w:r w:rsidRPr="00F81850">
        <w:rPr>
          <w:rFonts w:ascii="Arial" w:hAnsi="Arial" w:cs="Arial"/>
          <w:sz w:val="22"/>
          <w:szCs w:val="22"/>
        </w:rPr>
        <w:t xml:space="preserve"> response procedures, and interview personnel involved in them.  Surveys should be deliberate and thorough, and individuals performing them should understand what to look for, how to find it, as well as what to do if contamination is found.</w:t>
      </w:r>
    </w:p>
    <w:p w14:paraId="51C459FB" w14:textId="5F1B84F2" w:rsidR="00A9358D" w:rsidRPr="00F81850" w:rsidRDefault="006C5275" w:rsidP="00AC0D61">
      <w:pPr>
        <w:pStyle w:val="ListParagraph"/>
        <w:numPr>
          <w:ilvl w:val="0"/>
          <w:numId w:val="5"/>
        </w:numPr>
        <w:spacing w:after="220"/>
        <w:ind w:left="1440"/>
        <w:contextualSpacing w:val="0"/>
        <w:rPr>
          <w:rFonts w:ascii="Arial" w:hAnsi="Arial" w:cs="Arial"/>
          <w:sz w:val="22"/>
          <w:szCs w:val="22"/>
        </w:rPr>
      </w:pPr>
      <w:r w:rsidRPr="00F81850">
        <w:rPr>
          <w:rFonts w:ascii="Arial" w:hAnsi="Arial" w:cs="Arial"/>
          <w:sz w:val="22"/>
          <w:szCs w:val="22"/>
        </w:rPr>
        <w:t>If contamination has been found since the last inspection, review the incident with those involved to verify that the licensee responded in a timely manner and in accordance with its procedures.</w:t>
      </w:r>
    </w:p>
    <w:p w14:paraId="0A36907E" w14:textId="6AE75488" w:rsidR="00A9358D" w:rsidRPr="00F81850" w:rsidRDefault="009F3A4E" w:rsidP="00AC0D61">
      <w:pPr>
        <w:pStyle w:val="ListParagraph"/>
        <w:numPr>
          <w:ilvl w:val="0"/>
          <w:numId w:val="5"/>
        </w:numPr>
        <w:spacing w:after="220"/>
        <w:ind w:left="1440"/>
        <w:contextualSpacing w:val="0"/>
        <w:rPr>
          <w:rFonts w:ascii="Arial" w:hAnsi="Arial" w:cs="Arial"/>
          <w:sz w:val="22"/>
          <w:szCs w:val="22"/>
        </w:rPr>
      </w:pPr>
      <w:r w:rsidRPr="00F81850">
        <w:rPr>
          <w:rFonts w:ascii="Arial" w:hAnsi="Arial" w:cs="Arial"/>
          <w:sz w:val="22"/>
          <w:szCs w:val="22"/>
        </w:rPr>
        <w:t xml:space="preserve">Special attention should be paid to contamination </w:t>
      </w:r>
      <w:r w:rsidR="00A9358D" w:rsidRPr="00F81850">
        <w:rPr>
          <w:rFonts w:ascii="Arial" w:hAnsi="Arial" w:cs="Arial"/>
          <w:sz w:val="22"/>
          <w:szCs w:val="22"/>
        </w:rPr>
        <w:t>found at temporary job site</w:t>
      </w:r>
      <w:r w:rsidR="00B03128" w:rsidRPr="00F81850">
        <w:rPr>
          <w:rFonts w:ascii="Arial" w:hAnsi="Arial" w:cs="Arial"/>
          <w:sz w:val="22"/>
          <w:szCs w:val="22"/>
        </w:rPr>
        <w:t>s</w:t>
      </w:r>
      <w:r w:rsidR="00A9358D" w:rsidRPr="00F81850">
        <w:rPr>
          <w:rFonts w:ascii="Arial" w:hAnsi="Arial" w:cs="Arial"/>
          <w:sz w:val="22"/>
          <w:szCs w:val="22"/>
        </w:rPr>
        <w:t xml:space="preserve">.  Licensees must </w:t>
      </w:r>
      <w:r w:rsidR="009D61DA" w:rsidRPr="00F81850">
        <w:rPr>
          <w:rFonts w:ascii="Arial" w:hAnsi="Arial" w:cs="Arial"/>
          <w:sz w:val="22"/>
          <w:szCs w:val="22"/>
        </w:rPr>
        <w:t>be able to demonstrate that they</w:t>
      </w:r>
      <w:r w:rsidR="00522532" w:rsidRPr="00F81850">
        <w:rPr>
          <w:rFonts w:ascii="Arial" w:hAnsi="Arial" w:cs="Arial"/>
          <w:sz w:val="22"/>
          <w:szCs w:val="22"/>
        </w:rPr>
        <w:t xml:space="preserve"> maintained control of and adequately remediated this material before departure from the job site.</w:t>
      </w:r>
    </w:p>
    <w:p w14:paraId="1146EFE5" w14:textId="3DC82FBA" w:rsidR="00EA593C" w:rsidRPr="00160C96" w:rsidRDefault="00CE1D6A" w:rsidP="00AC0D61">
      <w:pPr>
        <w:pStyle w:val="ListParagraph"/>
        <w:numPr>
          <w:ilvl w:val="0"/>
          <w:numId w:val="5"/>
        </w:numPr>
        <w:spacing w:after="220"/>
        <w:ind w:left="1440"/>
        <w:contextualSpacing w:val="0"/>
        <w:rPr>
          <w:rFonts w:ascii="Arial" w:hAnsi="Arial" w:cs="Arial"/>
          <w:sz w:val="22"/>
          <w:szCs w:val="22"/>
        </w:rPr>
      </w:pPr>
      <w:r w:rsidRPr="00F81850">
        <w:rPr>
          <w:rFonts w:ascii="Arial" w:hAnsi="Arial" w:cs="Arial"/>
          <w:sz w:val="22"/>
          <w:szCs w:val="22"/>
        </w:rPr>
        <w:t>Refer to</w:t>
      </w:r>
      <w:r w:rsidR="00EA593C" w:rsidRPr="00F81850">
        <w:rPr>
          <w:rFonts w:ascii="Arial" w:hAnsi="Arial" w:cs="Arial"/>
          <w:sz w:val="22"/>
          <w:szCs w:val="22"/>
        </w:rPr>
        <w:t xml:space="preserve"> IP 87103 for additional guidance</w:t>
      </w:r>
      <w:r w:rsidRPr="00F81850">
        <w:rPr>
          <w:rFonts w:ascii="Arial" w:hAnsi="Arial" w:cs="Arial"/>
          <w:sz w:val="22"/>
          <w:szCs w:val="22"/>
        </w:rPr>
        <w:t xml:space="preserve"> on reviewing incidents</w:t>
      </w:r>
      <w:r w:rsidR="00EA593C" w:rsidRPr="00F81850">
        <w:rPr>
          <w:rFonts w:ascii="Arial" w:hAnsi="Arial" w:cs="Arial"/>
          <w:sz w:val="22"/>
          <w:szCs w:val="22"/>
        </w:rPr>
        <w:t>.</w:t>
      </w:r>
    </w:p>
    <w:p w14:paraId="06C29470" w14:textId="4DD7C51A" w:rsidR="006C5275" w:rsidRPr="00160C96" w:rsidRDefault="006C5275" w:rsidP="00AC0D61">
      <w:pPr>
        <w:pStyle w:val="ListParagraph"/>
        <w:numPr>
          <w:ilvl w:val="0"/>
          <w:numId w:val="4"/>
        </w:numPr>
        <w:spacing w:after="220"/>
        <w:ind w:left="1080"/>
        <w:contextualSpacing w:val="0"/>
        <w:rPr>
          <w:rFonts w:ascii="Arial" w:hAnsi="Arial" w:cs="Arial"/>
          <w:sz w:val="22"/>
          <w:szCs w:val="22"/>
        </w:rPr>
      </w:pPr>
      <w:r w:rsidRPr="00F81850">
        <w:rPr>
          <w:rFonts w:ascii="Arial" w:hAnsi="Arial" w:cs="Arial"/>
          <w:sz w:val="22"/>
          <w:szCs w:val="22"/>
        </w:rPr>
        <w:t>Review the licensee’s selection and availability of personal protective equipment and decontamination materials to evaluate the adequacy of contamination control measures.  At a minimum, the selection must include protective gloves for those who handle tracers</w:t>
      </w:r>
      <w:r w:rsidR="006A1ED7" w:rsidRPr="00F81850">
        <w:rPr>
          <w:rFonts w:ascii="Arial" w:hAnsi="Arial" w:cs="Arial"/>
          <w:sz w:val="22"/>
          <w:szCs w:val="22"/>
        </w:rPr>
        <w:t>.</w:t>
      </w:r>
      <w:r w:rsidR="00B507F3" w:rsidRPr="00F81850">
        <w:rPr>
          <w:rFonts w:ascii="Arial" w:hAnsi="Arial" w:cs="Arial"/>
          <w:sz w:val="22"/>
          <w:szCs w:val="22"/>
        </w:rPr>
        <w:t xml:space="preserve"> </w:t>
      </w:r>
      <w:r w:rsidR="000B7116">
        <w:rPr>
          <w:rFonts w:ascii="Arial" w:hAnsi="Arial" w:cs="Arial"/>
          <w:sz w:val="22"/>
          <w:szCs w:val="22"/>
        </w:rPr>
        <w:t xml:space="preserve"> </w:t>
      </w:r>
      <w:r w:rsidR="00B507F3" w:rsidRPr="00F81850">
        <w:rPr>
          <w:rFonts w:ascii="Arial" w:hAnsi="Arial" w:cs="Arial"/>
          <w:sz w:val="22"/>
          <w:szCs w:val="22"/>
        </w:rPr>
        <w:t>[10 CFR 39.45(a)]</w:t>
      </w:r>
    </w:p>
    <w:p w14:paraId="1CBDB281" w14:textId="184861C6" w:rsidR="00EA1A85" w:rsidRPr="00F81850" w:rsidRDefault="006C5275" w:rsidP="00AC0D61">
      <w:pPr>
        <w:pStyle w:val="ListParagraph"/>
        <w:numPr>
          <w:ilvl w:val="0"/>
          <w:numId w:val="4"/>
        </w:numPr>
        <w:spacing w:after="220"/>
        <w:ind w:left="1080"/>
        <w:contextualSpacing w:val="0"/>
        <w:rPr>
          <w:rFonts w:ascii="Arial" w:hAnsi="Arial" w:cs="Arial"/>
          <w:sz w:val="22"/>
          <w:szCs w:val="22"/>
        </w:rPr>
      </w:pPr>
      <w:r w:rsidRPr="00F81850">
        <w:rPr>
          <w:rFonts w:ascii="Arial" w:hAnsi="Arial" w:cs="Arial"/>
          <w:sz w:val="22"/>
          <w:szCs w:val="22"/>
        </w:rPr>
        <w:t>If the licensee has had a</w:t>
      </w:r>
      <w:r w:rsidR="00416A44" w:rsidRPr="00F81850">
        <w:rPr>
          <w:rFonts w:ascii="Arial" w:hAnsi="Arial" w:cs="Arial"/>
          <w:sz w:val="22"/>
          <w:szCs w:val="22"/>
        </w:rPr>
        <w:t xml:space="preserve"> well logging</w:t>
      </w:r>
      <w:r w:rsidRPr="00F81850">
        <w:rPr>
          <w:rFonts w:ascii="Arial" w:hAnsi="Arial" w:cs="Arial"/>
          <w:sz w:val="22"/>
          <w:szCs w:val="22"/>
        </w:rPr>
        <w:t xml:space="preserve"> tool containing a sealed source become lodged in a well at a job site since the last inspection, review the incident with those involved to verify that the licensee made a reasonable effort to recover the equipment in accordance with emergency procedures and its agreement with the well owner/operator. </w:t>
      </w:r>
      <w:r w:rsidR="00B03604" w:rsidRPr="00F81850">
        <w:rPr>
          <w:rFonts w:ascii="Arial" w:hAnsi="Arial" w:cs="Arial"/>
          <w:sz w:val="22"/>
          <w:szCs w:val="22"/>
        </w:rPr>
        <w:t xml:space="preserve"> </w:t>
      </w:r>
      <w:r w:rsidRPr="00F81850">
        <w:rPr>
          <w:rFonts w:ascii="Arial" w:hAnsi="Arial" w:cs="Arial"/>
          <w:sz w:val="22"/>
          <w:szCs w:val="22"/>
        </w:rPr>
        <w:t xml:space="preserve">Recovery efforts must include monitoring circulating fluids from the well for contamination whenever retrieval operations are </w:t>
      </w:r>
      <w:proofErr w:type="gramStart"/>
      <w:r w:rsidRPr="00F81850">
        <w:rPr>
          <w:rFonts w:ascii="Arial" w:hAnsi="Arial" w:cs="Arial"/>
          <w:sz w:val="22"/>
          <w:szCs w:val="22"/>
        </w:rPr>
        <w:t>ongoing</w:t>
      </w:r>
      <w:r w:rsidR="006A1ED7" w:rsidRPr="00F81850">
        <w:rPr>
          <w:rFonts w:ascii="Arial" w:hAnsi="Arial" w:cs="Arial"/>
          <w:sz w:val="22"/>
          <w:szCs w:val="22"/>
        </w:rPr>
        <w:t>,</w:t>
      </w:r>
      <w:r w:rsidRPr="00F81850">
        <w:rPr>
          <w:rFonts w:ascii="Arial" w:hAnsi="Arial" w:cs="Arial"/>
          <w:sz w:val="22"/>
          <w:szCs w:val="22"/>
        </w:rPr>
        <w:t xml:space="preserve"> since</w:t>
      </w:r>
      <w:proofErr w:type="gramEnd"/>
      <w:r w:rsidRPr="00F81850">
        <w:rPr>
          <w:rFonts w:ascii="Arial" w:hAnsi="Arial" w:cs="Arial"/>
          <w:sz w:val="22"/>
          <w:szCs w:val="22"/>
        </w:rPr>
        <w:t xml:space="preserve"> such efforts (known also as “fishing”) can potentially damage logging tools and the sources contained therein.  If these recovery efforts were not successful, confirm that the licensee notified and obtained NRC approval to </w:t>
      </w:r>
      <w:r w:rsidR="002A02E9" w:rsidRPr="00F81850">
        <w:rPr>
          <w:rFonts w:ascii="Arial" w:hAnsi="Arial" w:cs="Arial"/>
          <w:sz w:val="22"/>
          <w:szCs w:val="22"/>
        </w:rPr>
        <w:t>implement the licensee’s abandonment procedures</w:t>
      </w:r>
      <w:r w:rsidRPr="00F81850">
        <w:rPr>
          <w:rFonts w:ascii="Arial" w:hAnsi="Arial" w:cs="Arial"/>
          <w:sz w:val="22"/>
          <w:szCs w:val="22"/>
        </w:rPr>
        <w:t>.</w:t>
      </w:r>
      <w:r w:rsidR="00DA6B48" w:rsidRPr="00F81850">
        <w:rPr>
          <w:rFonts w:ascii="Arial" w:hAnsi="Arial" w:cs="Arial"/>
          <w:sz w:val="22"/>
          <w:szCs w:val="22"/>
        </w:rPr>
        <w:t xml:space="preserve"> </w:t>
      </w:r>
      <w:r w:rsidR="000B7116">
        <w:rPr>
          <w:rFonts w:ascii="Arial" w:hAnsi="Arial" w:cs="Arial"/>
          <w:sz w:val="22"/>
          <w:szCs w:val="22"/>
        </w:rPr>
        <w:t xml:space="preserve"> </w:t>
      </w:r>
      <w:r w:rsidR="00DA6B48" w:rsidRPr="00F81850">
        <w:rPr>
          <w:rFonts w:ascii="Arial" w:hAnsi="Arial" w:cs="Arial"/>
          <w:sz w:val="22"/>
          <w:szCs w:val="22"/>
        </w:rPr>
        <w:t>[10 CFR 39.15, 39.69(c), and 39.77(c)]</w:t>
      </w:r>
    </w:p>
    <w:p w14:paraId="70CABBA5" w14:textId="146ADF8E" w:rsidR="006C5275" w:rsidRPr="00F81850" w:rsidRDefault="0054524A" w:rsidP="00AC0D61">
      <w:pPr>
        <w:pStyle w:val="ListParagraph"/>
        <w:keepNext/>
        <w:numPr>
          <w:ilvl w:val="0"/>
          <w:numId w:val="9"/>
        </w:numPr>
        <w:spacing w:after="220"/>
        <w:contextualSpacing w:val="0"/>
        <w:rPr>
          <w:rFonts w:ascii="Arial" w:hAnsi="Arial" w:cs="Arial"/>
          <w:sz w:val="22"/>
          <w:szCs w:val="22"/>
          <w:u w:val="single"/>
        </w:rPr>
      </w:pPr>
      <w:r w:rsidRPr="00F81850">
        <w:rPr>
          <w:rFonts w:ascii="Arial" w:hAnsi="Arial" w:cs="Arial"/>
          <w:sz w:val="22"/>
          <w:szCs w:val="22"/>
          <w:u w:val="single"/>
        </w:rPr>
        <w:lastRenderedPageBreak/>
        <w:t xml:space="preserve">Inspection &amp; Maintenance of </w:t>
      </w:r>
      <w:r w:rsidR="006C5275" w:rsidRPr="00F81850">
        <w:rPr>
          <w:rFonts w:ascii="Arial" w:hAnsi="Arial" w:cs="Arial"/>
          <w:sz w:val="22"/>
          <w:szCs w:val="22"/>
          <w:u w:val="single"/>
        </w:rPr>
        <w:t>Well Logging Equipment</w:t>
      </w:r>
    </w:p>
    <w:p w14:paraId="2C8D8E79" w14:textId="18AF7395" w:rsidR="006C5275" w:rsidRPr="00F81850" w:rsidRDefault="00BF6D8A" w:rsidP="001B2DD4">
      <w:pPr>
        <w:pStyle w:val="BodyText3"/>
      </w:pPr>
      <w:r w:rsidRPr="00F81850">
        <w:rPr>
          <w:b/>
          <w:noProof/>
        </w:rPr>
        <mc:AlternateContent>
          <mc:Choice Requires="wps">
            <w:drawing>
              <wp:anchor distT="45720" distB="45720" distL="182880" distR="182880" simplePos="0" relativeHeight="251658240" behindDoc="0" locked="0" layoutInCell="1" allowOverlap="1" wp14:anchorId="781DF926" wp14:editId="689A1D54">
                <wp:simplePos x="0" y="0"/>
                <wp:positionH relativeFrom="margin">
                  <wp:posOffset>3883479</wp:posOffset>
                </wp:positionH>
                <wp:positionV relativeFrom="paragraph">
                  <wp:posOffset>62956</wp:posOffset>
                </wp:positionV>
                <wp:extent cx="2392680" cy="2073275"/>
                <wp:effectExtent l="0" t="0" r="26670" b="222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2073275"/>
                        </a:xfrm>
                        <a:prstGeom prst="rect">
                          <a:avLst/>
                        </a:prstGeom>
                        <a:solidFill>
                          <a:srgbClr val="FFFFFF"/>
                        </a:solidFill>
                        <a:ln w="9525">
                          <a:solidFill>
                            <a:srgbClr val="000000"/>
                          </a:solidFill>
                          <a:miter lim="800000"/>
                          <a:headEnd/>
                          <a:tailEnd/>
                        </a:ln>
                      </wps:spPr>
                      <wps:txbx>
                        <w:txbxContent>
                          <w:p w14:paraId="7C7B32BB" w14:textId="41B0145E" w:rsidR="00CA4883" w:rsidRPr="003A1B29" w:rsidRDefault="00CA4883" w:rsidP="00485DC8">
                            <w:pPr>
                              <w:spacing w:after="120"/>
                              <w:jc w:val="center"/>
                              <w:rPr>
                                <w:rFonts w:ascii="Arial" w:hAnsi="Arial" w:cs="Arial"/>
                                <w:b/>
                                <w:color w:val="C00000"/>
                                <w:sz w:val="20"/>
                              </w:rPr>
                            </w:pPr>
                            <w:r w:rsidRPr="003A1B29">
                              <w:rPr>
                                <w:rFonts w:ascii="Arial" w:hAnsi="Arial" w:cs="Arial"/>
                                <w:b/>
                                <w:color w:val="C00000"/>
                                <w:sz w:val="20"/>
                              </w:rPr>
                              <w:t xml:space="preserve">Equipment </w:t>
                            </w:r>
                            <w:r w:rsidR="00F66DC6">
                              <w:rPr>
                                <w:rFonts w:ascii="Arial" w:hAnsi="Arial" w:cs="Arial"/>
                                <w:b/>
                                <w:color w:val="C00000"/>
                                <w:sz w:val="20"/>
                              </w:rPr>
                              <w:t>S</w:t>
                            </w:r>
                            <w:r w:rsidRPr="003A1B29">
                              <w:rPr>
                                <w:rFonts w:ascii="Arial" w:hAnsi="Arial" w:cs="Arial"/>
                                <w:b/>
                                <w:color w:val="C00000"/>
                                <w:sz w:val="20"/>
                              </w:rPr>
                              <w:t xml:space="preserve">ubject to </w:t>
                            </w:r>
                            <w:r w:rsidR="00485DC8">
                              <w:rPr>
                                <w:rFonts w:ascii="Arial" w:hAnsi="Arial" w:cs="Arial"/>
                                <w:b/>
                                <w:color w:val="C00000"/>
                                <w:sz w:val="20"/>
                              </w:rPr>
                              <w:t>Inspection &amp; Maintenance</w:t>
                            </w:r>
                          </w:p>
                          <w:p w14:paraId="1D562BB8" w14:textId="77777777" w:rsidR="00CA4883" w:rsidRPr="00511089" w:rsidRDefault="00CA4883" w:rsidP="006C5275">
                            <w:pPr>
                              <w:rPr>
                                <w:rFonts w:ascii="Arial" w:hAnsi="Arial" w:cs="Arial"/>
                                <w:sz w:val="20"/>
                              </w:rPr>
                            </w:pPr>
                            <w:r w:rsidRPr="00511089">
                              <w:rPr>
                                <w:rFonts w:ascii="Arial" w:hAnsi="Arial" w:cs="Arial"/>
                                <w:sz w:val="20"/>
                              </w:rPr>
                              <w:t>Check</w:t>
                            </w:r>
                            <w:r>
                              <w:rPr>
                                <w:rFonts w:ascii="Arial" w:hAnsi="Arial" w:cs="Arial"/>
                                <w:sz w:val="20"/>
                              </w:rPr>
                              <w:t>ed</w:t>
                            </w:r>
                            <w:r w:rsidRPr="00511089">
                              <w:rPr>
                                <w:rFonts w:ascii="Arial" w:hAnsi="Arial" w:cs="Arial"/>
                                <w:sz w:val="20"/>
                              </w:rPr>
                              <w:t xml:space="preserve"> before use </w:t>
                            </w:r>
                            <w:r w:rsidRPr="00511089">
                              <w:rPr>
                                <w:rFonts w:ascii="Arial" w:hAnsi="Arial" w:cs="Arial"/>
                                <w:sz w:val="20"/>
                                <w:u w:val="single"/>
                              </w:rPr>
                              <w:t>and</w:t>
                            </w:r>
                            <w:r w:rsidRPr="00511089">
                              <w:rPr>
                                <w:rFonts w:ascii="Arial" w:hAnsi="Arial" w:cs="Arial"/>
                                <w:sz w:val="20"/>
                              </w:rPr>
                              <w:t xml:space="preserve"> semiannually:</w:t>
                            </w:r>
                          </w:p>
                          <w:p w14:paraId="0DD7E805" w14:textId="77777777" w:rsidR="00CA4883" w:rsidRPr="00511089" w:rsidRDefault="00CA4883" w:rsidP="006C5275">
                            <w:pPr>
                              <w:pStyle w:val="ListParagraph"/>
                              <w:numPr>
                                <w:ilvl w:val="0"/>
                                <w:numId w:val="1"/>
                              </w:numPr>
                              <w:spacing w:after="160"/>
                              <w:rPr>
                                <w:rFonts w:ascii="Arial" w:hAnsi="Arial" w:cs="Arial"/>
                                <w:sz w:val="20"/>
                              </w:rPr>
                            </w:pPr>
                            <w:r w:rsidRPr="00511089">
                              <w:rPr>
                                <w:rFonts w:ascii="Arial" w:hAnsi="Arial" w:cs="Arial"/>
                                <w:sz w:val="20"/>
                              </w:rPr>
                              <w:t>Source holders</w:t>
                            </w:r>
                          </w:p>
                          <w:p w14:paraId="2EECC7CE" w14:textId="77777777" w:rsidR="00CA4883" w:rsidRPr="00511089" w:rsidRDefault="00CA4883" w:rsidP="006C5275">
                            <w:pPr>
                              <w:pStyle w:val="ListParagraph"/>
                              <w:numPr>
                                <w:ilvl w:val="0"/>
                                <w:numId w:val="1"/>
                              </w:numPr>
                              <w:spacing w:after="160"/>
                              <w:rPr>
                                <w:rFonts w:ascii="Arial" w:hAnsi="Arial" w:cs="Arial"/>
                                <w:sz w:val="20"/>
                              </w:rPr>
                            </w:pPr>
                            <w:r w:rsidRPr="00511089">
                              <w:rPr>
                                <w:rFonts w:ascii="Arial" w:hAnsi="Arial" w:cs="Arial"/>
                                <w:sz w:val="20"/>
                              </w:rPr>
                              <w:t>Logging tools</w:t>
                            </w:r>
                          </w:p>
                          <w:p w14:paraId="4CBA0852" w14:textId="77777777" w:rsidR="00CA4883" w:rsidRPr="00511089" w:rsidRDefault="00CA4883" w:rsidP="006C5275">
                            <w:pPr>
                              <w:pStyle w:val="ListParagraph"/>
                              <w:numPr>
                                <w:ilvl w:val="0"/>
                                <w:numId w:val="1"/>
                              </w:numPr>
                              <w:spacing w:after="160"/>
                              <w:rPr>
                                <w:rFonts w:ascii="Arial" w:hAnsi="Arial" w:cs="Arial"/>
                                <w:sz w:val="20"/>
                              </w:rPr>
                            </w:pPr>
                            <w:r w:rsidRPr="00511089">
                              <w:rPr>
                                <w:rFonts w:ascii="Arial" w:hAnsi="Arial" w:cs="Arial"/>
                                <w:sz w:val="20"/>
                              </w:rPr>
                              <w:t>Source handling tools</w:t>
                            </w:r>
                          </w:p>
                          <w:p w14:paraId="17DE0D81" w14:textId="77777777" w:rsidR="00CA4883" w:rsidRPr="00511089" w:rsidRDefault="00CA4883" w:rsidP="006C5275">
                            <w:pPr>
                              <w:rPr>
                                <w:rFonts w:ascii="Arial" w:hAnsi="Arial" w:cs="Arial"/>
                                <w:sz w:val="20"/>
                              </w:rPr>
                            </w:pPr>
                            <w:r w:rsidRPr="00511089">
                              <w:rPr>
                                <w:rFonts w:ascii="Arial" w:hAnsi="Arial" w:cs="Arial"/>
                                <w:sz w:val="20"/>
                              </w:rPr>
                              <w:t>Check</w:t>
                            </w:r>
                            <w:r>
                              <w:rPr>
                                <w:rFonts w:ascii="Arial" w:hAnsi="Arial" w:cs="Arial"/>
                                <w:sz w:val="20"/>
                              </w:rPr>
                              <w:t xml:space="preserve">ed </w:t>
                            </w:r>
                            <w:r w:rsidRPr="00511089">
                              <w:rPr>
                                <w:rFonts w:ascii="Arial" w:hAnsi="Arial" w:cs="Arial"/>
                                <w:sz w:val="20"/>
                              </w:rPr>
                              <w:t>semiannually:</w:t>
                            </w:r>
                          </w:p>
                          <w:p w14:paraId="3CB8CDED" w14:textId="77777777" w:rsidR="00CA4883" w:rsidRPr="00511089" w:rsidRDefault="00CA4883" w:rsidP="006C5275">
                            <w:pPr>
                              <w:pStyle w:val="ListParagraph"/>
                              <w:numPr>
                                <w:ilvl w:val="0"/>
                                <w:numId w:val="1"/>
                              </w:numPr>
                              <w:spacing w:after="160"/>
                              <w:rPr>
                                <w:rFonts w:ascii="Arial" w:hAnsi="Arial" w:cs="Arial"/>
                                <w:sz w:val="20"/>
                              </w:rPr>
                            </w:pPr>
                            <w:r w:rsidRPr="00511089">
                              <w:rPr>
                                <w:rFonts w:ascii="Arial" w:hAnsi="Arial" w:cs="Arial"/>
                                <w:sz w:val="20"/>
                              </w:rPr>
                              <w:t>Injection tools</w:t>
                            </w:r>
                          </w:p>
                          <w:p w14:paraId="18C0E28E" w14:textId="77777777" w:rsidR="00CA4883" w:rsidRPr="00511089" w:rsidRDefault="00CA4883" w:rsidP="006C5275">
                            <w:pPr>
                              <w:pStyle w:val="ListParagraph"/>
                              <w:numPr>
                                <w:ilvl w:val="0"/>
                                <w:numId w:val="1"/>
                              </w:numPr>
                              <w:spacing w:after="160"/>
                              <w:rPr>
                                <w:rFonts w:ascii="Arial" w:hAnsi="Arial" w:cs="Arial"/>
                                <w:sz w:val="20"/>
                              </w:rPr>
                            </w:pPr>
                            <w:r w:rsidRPr="00511089">
                              <w:rPr>
                                <w:rFonts w:ascii="Arial" w:hAnsi="Arial" w:cs="Arial"/>
                                <w:sz w:val="20"/>
                              </w:rPr>
                              <w:t>Source storage containers</w:t>
                            </w:r>
                          </w:p>
                          <w:p w14:paraId="3AC012D1" w14:textId="77777777" w:rsidR="00CA4883" w:rsidRPr="00511089" w:rsidRDefault="00CA4883" w:rsidP="006C5275">
                            <w:pPr>
                              <w:pStyle w:val="ListParagraph"/>
                              <w:numPr>
                                <w:ilvl w:val="0"/>
                                <w:numId w:val="1"/>
                              </w:numPr>
                              <w:spacing w:after="160"/>
                              <w:rPr>
                                <w:rFonts w:ascii="Arial" w:hAnsi="Arial" w:cs="Arial"/>
                                <w:sz w:val="20"/>
                              </w:rPr>
                            </w:pPr>
                            <w:r w:rsidRPr="00511089">
                              <w:rPr>
                                <w:rFonts w:ascii="Arial" w:hAnsi="Arial" w:cs="Arial"/>
                                <w:sz w:val="20"/>
                              </w:rPr>
                              <w:t>Source transport containers</w:t>
                            </w:r>
                          </w:p>
                          <w:p w14:paraId="759E9C5C" w14:textId="77777777" w:rsidR="00CA4883" w:rsidRPr="00511089" w:rsidRDefault="00CA4883" w:rsidP="006C5275">
                            <w:pPr>
                              <w:pStyle w:val="ListParagraph"/>
                              <w:numPr>
                                <w:ilvl w:val="0"/>
                                <w:numId w:val="1"/>
                              </w:numPr>
                              <w:spacing w:after="160"/>
                              <w:rPr>
                                <w:rFonts w:ascii="Arial" w:hAnsi="Arial" w:cs="Arial"/>
                                <w:sz w:val="20"/>
                              </w:rPr>
                            </w:pPr>
                            <w:r w:rsidRPr="00511089">
                              <w:rPr>
                                <w:rFonts w:ascii="Arial" w:hAnsi="Arial" w:cs="Arial"/>
                                <w:sz w:val="20"/>
                              </w:rPr>
                              <w:t>Uranium sinker bars</w:t>
                            </w:r>
                          </w:p>
                        </w:txbxContent>
                      </wps:txbx>
                      <wps:bodyPr rot="0" vert="horz" wrap="square" lIns="91440" tIns="91440" rIns="91440" bIns="91440" anchor="t" anchorCtr="0">
                        <a:noAutofit/>
                      </wps:bodyPr>
                    </wps:wsp>
                  </a:graphicData>
                </a:graphic>
                <wp14:sizeRelH relativeFrom="margin">
                  <wp14:pctWidth>0</wp14:pctWidth>
                </wp14:sizeRelH>
                <wp14:sizeRelV relativeFrom="margin">
                  <wp14:pctHeight>0</wp14:pctHeight>
                </wp14:sizeRelV>
              </wp:anchor>
            </w:drawing>
          </mc:Choice>
          <mc:Fallback>
            <w:pict>
              <v:shape w14:anchorId="781DF926" id="_x0000_s1027" type="#_x0000_t202" style="position:absolute;left:0;text-align:left;margin-left:305.8pt;margin-top:4.95pt;width:188.4pt;height:163.25pt;z-index:251658240;visibility:visible;mso-wrap-style:square;mso-width-percent:0;mso-height-percent:0;mso-wrap-distance-left:14.4pt;mso-wrap-distance-top:3.6pt;mso-wrap-distance-right:14.4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">
                <v:textbox inset=",7.2pt,,7.2pt">
                  <w:txbxContent>
                    <w:p w14:paraId="7C7B32BB" w14:textId="41B0145E" w:rsidR="00CA4883" w:rsidRPr="003A1B29" w:rsidRDefault="00CA4883" w:rsidP="00485DC8">
                      <w:pPr>
                        <w:spacing w:after="120"/>
                        <w:jc w:val="center"/>
                        <w:rPr>
                          <w:rFonts w:ascii="Arial" w:hAnsi="Arial" w:cs="Arial"/>
                          <w:b/>
                          <w:color w:val="C00000"/>
                          <w:sz w:val="20"/>
                        </w:rPr>
                      </w:pPr>
                      <w:r w:rsidRPr="003A1B29">
                        <w:rPr>
                          <w:rFonts w:ascii="Arial" w:hAnsi="Arial" w:cs="Arial"/>
                          <w:b/>
                          <w:color w:val="C00000"/>
                          <w:sz w:val="20"/>
                        </w:rPr>
                        <w:t xml:space="preserve">Equipment </w:t>
                      </w:r>
                      <w:r w:rsidR="00F66DC6">
                        <w:rPr>
                          <w:rFonts w:ascii="Arial" w:hAnsi="Arial" w:cs="Arial"/>
                          <w:b/>
                          <w:color w:val="C00000"/>
                          <w:sz w:val="20"/>
                        </w:rPr>
                        <w:t>S</w:t>
                      </w:r>
                      <w:r w:rsidRPr="003A1B29">
                        <w:rPr>
                          <w:rFonts w:ascii="Arial" w:hAnsi="Arial" w:cs="Arial"/>
                          <w:b/>
                          <w:color w:val="C00000"/>
                          <w:sz w:val="20"/>
                        </w:rPr>
                        <w:t xml:space="preserve">ubject to </w:t>
                      </w:r>
                      <w:r w:rsidR="00485DC8">
                        <w:rPr>
                          <w:rFonts w:ascii="Arial" w:hAnsi="Arial" w:cs="Arial"/>
                          <w:b/>
                          <w:color w:val="C00000"/>
                          <w:sz w:val="20"/>
                        </w:rPr>
                        <w:t>Inspection &amp; Maintenance</w:t>
                      </w:r>
                    </w:p>
                    <w:p w14:paraId="1D562BB8" w14:textId="77777777" w:rsidR="00CA4883" w:rsidRPr="00511089" w:rsidRDefault="00CA4883" w:rsidP="006C5275">
                      <w:pPr>
                        <w:rPr>
                          <w:rFonts w:ascii="Arial" w:hAnsi="Arial" w:cs="Arial"/>
                          <w:sz w:val="20"/>
                        </w:rPr>
                      </w:pPr>
                      <w:r w:rsidRPr="00511089">
                        <w:rPr>
                          <w:rFonts w:ascii="Arial" w:hAnsi="Arial" w:cs="Arial"/>
                          <w:sz w:val="20"/>
                        </w:rPr>
                        <w:t>Check</w:t>
                      </w:r>
                      <w:r>
                        <w:rPr>
                          <w:rFonts w:ascii="Arial" w:hAnsi="Arial" w:cs="Arial"/>
                          <w:sz w:val="20"/>
                        </w:rPr>
                        <w:t>ed</w:t>
                      </w:r>
                      <w:r w:rsidRPr="00511089">
                        <w:rPr>
                          <w:rFonts w:ascii="Arial" w:hAnsi="Arial" w:cs="Arial"/>
                          <w:sz w:val="20"/>
                        </w:rPr>
                        <w:t xml:space="preserve"> before use </w:t>
                      </w:r>
                      <w:r w:rsidRPr="00511089">
                        <w:rPr>
                          <w:rFonts w:ascii="Arial" w:hAnsi="Arial" w:cs="Arial"/>
                          <w:sz w:val="20"/>
                          <w:u w:val="single"/>
                        </w:rPr>
                        <w:t>and</w:t>
                      </w:r>
                      <w:r w:rsidRPr="00511089">
                        <w:rPr>
                          <w:rFonts w:ascii="Arial" w:hAnsi="Arial" w:cs="Arial"/>
                          <w:sz w:val="20"/>
                        </w:rPr>
                        <w:t xml:space="preserve"> semiannually:</w:t>
                      </w:r>
                    </w:p>
                    <w:p w14:paraId="0DD7E805" w14:textId="77777777" w:rsidR="00CA4883" w:rsidRPr="00511089" w:rsidRDefault="00CA4883" w:rsidP="006C5275">
                      <w:pPr>
                        <w:pStyle w:val="ListParagraph"/>
                        <w:numPr>
                          <w:ilvl w:val="0"/>
                          <w:numId w:val="1"/>
                        </w:numPr>
                        <w:spacing w:after="160"/>
                        <w:rPr>
                          <w:rFonts w:ascii="Arial" w:hAnsi="Arial" w:cs="Arial"/>
                          <w:sz w:val="20"/>
                        </w:rPr>
                      </w:pPr>
                      <w:r w:rsidRPr="00511089">
                        <w:rPr>
                          <w:rFonts w:ascii="Arial" w:hAnsi="Arial" w:cs="Arial"/>
                          <w:sz w:val="20"/>
                        </w:rPr>
                        <w:t>Source holders</w:t>
                      </w:r>
                    </w:p>
                    <w:p w14:paraId="2EECC7CE" w14:textId="77777777" w:rsidR="00CA4883" w:rsidRPr="00511089" w:rsidRDefault="00CA4883" w:rsidP="006C5275">
                      <w:pPr>
                        <w:pStyle w:val="ListParagraph"/>
                        <w:numPr>
                          <w:ilvl w:val="0"/>
                          <w:numId w:val="1"/>
                        </w:numPr>
                        <w:spacing w:after="160"/>
                        <w:rPr>
                          <w:rFonts w:ascii="Arial" w:hAnsi="Arial" w:cs="Arial"/>
                          <w:sz w:val="20"/>
                        </w:rPr>
                      </w:pPr>
                      <w:r w:rsidRPr="00511089">
                        <w:rPr>
                          <w:rFonts w:ascii="Arial" w:hAnsi="Arial" w:cs="Arial"/>
                          <w:sz w:val="20"/>
                        </w:rPr>
                        <w:t>Logging tools</w:t>
                      </w:r>
                    </w:p>
                    <w:p w14:paraId="4CBA0852" w14:textId="77777777" w:rsidR="00CA4883" w:rsidRPr="00511089" w:rsidRDefault="00CA4883" w:rsidP="006C5275">
                      <w:pPr>
                        <w:pStyle w:val="ListParagraph"/>
                        <w:numPr>
                          <w:ilvl w:val="0"/>
                          <w:numId w:val="1"/>
                        </w:numPr>
                        <w:spacing w:after="160"/>
                        <w:rPr>
                          <w:rFonts w:ascii="Arial" w:hAnsi="Arial" w:cs="Arial"/>
                          <w:sz w:val="20"/>
                        </w:rPr>
                      </w:pPr>
                      <w:r w:rsidRPr="00511089">
                        <w:rPr>
                          <w:rFonts w:ascii="Arial" w:hAnsi="Arial" w:cs="Arial"/>
                          <w:sz w:val="20"/>
                        </w:rPr>
                        <w:t>Source handling tools</w:t>
                      </w:r>
                    </w:p>
                    <w:p w14:paraId="17DE0D81" w14:textId="77777777" w:rsidR="00CA4883" w:rsidRPr="00511089" w:rsidRDefault="00CA4883" w:rsidP="006C5275">
                      <w:pPr>
                        <w:rPr>
                          <w:rFonts w:ascii="Arial" w:hAnsi="Arial" w:cs="Arial"/>
                          <w:sz w:val="20"/>
                        </w:rPr>
                      </w:pPr>
                      <w:r w:rsidRPr="00511089">
                        <w:rPr>
                          <w:rFonts w:ascii="Arial" w:hAnsi="Arial" w:cs="Arial"/>
                          <w:sz w:val="20"/>
                        </w:rPr>
                        <w:t>Check</w:t>
                      </w:r>
                      <w:r>
                        <w:rPr>
                          <w:rFonts w:ascii="Arial" w:hAnsi="Arial" w:cs="Arial"/>
                          <w:sz w:val="20"/>
                        </w:rPr>
                        <w:t xml:space="preserve">ed </w:t>
                      </w:r>
                      <w:r w:rsidRPr="00511089">
                        <w:rPr>
                          <w:rFonts w:ascii="Arial" w:hAnsi="Arial" w:cs="Arial"/>
                          <w:sz w:val="20"/>
                        </w:rPr>
                        <w:t>semiannually:</w:t>
                      </w:r>
                    </w:p>
                    <w:p w14:paraId="3CB8CDED" w14:textId="77777777" w:rsidR="00CA4883" w:rsidRPr="00511089" w:rsidRDefault="00CA4883" w:rsidP="006C5275">
                      <w:pPr>
                        <w:pStyle w:val="ListParagraph"/>
                        <w:numPr>
                          <w:ilvl w:val="0"/>
                          <w:numId w:val="1"/>
                        </w:numPr>
                        <w:spacing w:after="160"/>
                        <w:rPr>
                          <w:rFonts w:ascii="Arial" w:hAnsi="Arial" w:cs="Arial"/>
                          <w:sz w:val="20"/>
                        </w:rPr>
                      </w:pPr>
                      <w:r w:rsidRPr="00511089">
                        <w:rPr>
                          <w:rFonts w:ascii="Arial" w:hAnsi="Arial" w:cs="Arial"/>
                          <w:sz w:val="20"/>
                        </w:rPr>
                        <w:t>Injection tools</w:t>
                      </w:r>
                    </w:p>
                    <w:p w14:paraId="18C0E28E" w14:textId="77777777" w:rsidR="00CA4883" w:rsidRPr="00511089" w:rsidRDefault="00CA4883" w:rsidP="006C5275">
                      <w:pPr>
                        <w:pStyle w:val="ListParagraph"/>
                        <w:numPr>
                          <w:ilvl w:val="0"/>
                          <w:numId w:val="1"/>
                        </w:numPr>
                        <w:spacing w:after="160"/>
                        <w:rPr>
                          <w:rFonts w:ascii="Arial" w:hAnsi="Arial" w:cs="Arial"/>
                          <w:sz w:val="20"/>
                        </w:rPr>
                      </w:pPr>
                      <w:r w:rsidRPr="00511089">
                        <w:rPr>
                          <w:rFonts w:ascii="Arial" w:hAnsi="Arial" w:cs="Arial"/>
                          <w:sz w:val="20"/>
                        </w:rPr>
                        <w:t>Source storage containers</w:t>
                      </w:r>
                    </w:p>
                    <w:p w14:paraId="3AC012D1" w14:textId="77777777" w:rsidR="00CA4883" w:rsidRPr="00511089" w:rsidRDefault="00CA4883" w:rsidP="006C5275">
                      <w:pPr>
                        <w:pStyle w:val="ListParagraph"/>
                        <w:numPr>
                          <w:ilvl w:val="0"/>
                          <w:numId w:val="1"/>
                        </w:numPr>
                        <w:spacing w:after="160"/>
                        <w:rPr>
                          <w:rFonts w:ascii="Arial" w:hAnsi="Arial" w:cs="Arial"/>
                          <w:sz w:val="20"/>
                        </w:rPr>
                      </w:pPr>
                      <w:r w:rsidRPr="00511089">
                        <w:rPr>
                          <w:rFonts w:ascii="Arial" w:hAnsi="Arial" w:cs="Arial"/>
                          <w:sz w:val="20"/>
                        </w:rPr>
                        <w:t>Source transport containers</w:t>
                      </w:r>
                    </w:p>
                    <w:p w14:paraId="759E9C5C" w14:textId="77777777" w:rsidR="00CA4883" w:rsidRPr="00511089" w:rsidRDefault="00CA4883" w:rsidP="006C5275">
                      <w:pPr>
                        <w:pStyle w:val="ListParagraph"/>
                        <w:numPr>
                          <w:ilvl w:val="0"/>
                          <w:numId w:val="1"/>
                        </w:numPr>
                        <w:spacing w:after="160"/>
                        <w:rPr>
                          <w:rFonts w:ascii="Arial" w:hAnsi="Arial" w:cs="Arial"/>
                          <w:sz w:val="20"/>
                        </w:rPr>
                      </w:pPr>
                      <w:r w:rsidRPr="00511089">
                        <w:rPr>
                          <w:rFonts w:ascii="Arial" w:hAnsi="Arial" w:cs="Arial"/>
                          <w:sz w:val="20"/>
                        </w:rPr>
                        <w:t>Uranium sinker bars</w:t>
                      </w:r>
                    </w:p>
                  </w:txbxContent>
                </v:textbox>
                <w10:wrap type="square" anchorx="margin"/>
              </v:shape>
            </w:pict>
          </mc:Fallback>
        </mc:AlternateContent>
      </w:r>
      <w:r w:rsidR="00AA0C23" w:rsidRPr="00F81850">
        <w:t>To support the safe conduct of operations in the field, w</w:t>
      </w:r>
      <w:r w:rsidR="006C5275" w:rsidRPr="00F81850">
        <w:t>ell logging licensees are required to implement a program of visual inspection and routine maintenance on certain pieces of safety-related equipment as part of their operating and emergency procedures.  This program must include visual checks before each use, as well as semiannual visual inspections and routine maintenance.  If the licensee identifies any defects through these evaluations, the equipment must be removed from service until repaired and a record must be made.</w:t>
      </w:r>
      <w:r w:rsidR="00DA6B48" w:rsidRPr="00F81850">
        <w:t xml:space="preserve"> </w:t>
      </w:r>
      <w:r w:rsidR="00A47F3C">
        <w:t xml:space="preserve"> </w:t>
      </w:r>
      <w:r w:rsidR="00DA6B48" w:rsidRPr="00F81850">
        <w:t>[10 CFR 39.43(a) and (b)</w:t>
      </w:r>
      <w:r w:rsidR="006C5275" w:rsidRPr="00F81850">
        <w:t xml:space="preserve"> </w:t>
      </w:r>
      <w:r w:rsidR="00DA6B48" w:rsidRPr="00F81850">
        <w:t>and 39.63(k)]</w:t>
      </w:r>
    </w:p>
    <w:p w14:paraId="5EBC5307" w14:textId="62C035CE" w:rsidR="006C5275" w:rsidRPr="00F81850" w:rsidRDefault="006C5275" w:rsidP="00BE0C3A">
      <w:pPr>
        <w:pStyle w:val="BodyText3"/>
      </w:pPr>
      <w:r w:rsidRPr="00F81850">
        <w:t>Unless specifically authorized, well logging licensees cannot remove sealed sources from source holders or perform maintenance on sealed sources or source holders.  This includes operations to remove sealed sources stuck in a holder.</w:t>
      </w:r>
      <w:r w:rsidR="00500218" w:rsidRPr="00F81850">
        <w:t xml:space="preserve"> </w:t>
      </w:r>
      <w:r w:rsidR="00271C2A" w:rsidRPr="00F81850">
        <w:t xml:space="preserve"> </w:t>
      </w:r>
      <w:r w:rsidR="00500218" w:rsidRPr="00F81850">
        <w:t>[10 CFR 39.43(c) and (d)]</w:t>
      </w:r>
    </w:p>
    <w:p w14:paraId="594D64CE" w14:textId="181B20F0" w:rsidR="006C5275" w:rsidRPr="00160C96" w:rsidRDefault="006C5275" w:rsidP="00AC0D61">
      <w:pPr>
        <w:pStyle w:val="ListParagraph"/>
        <w:numPr>
          <w:ilvl w:val="0"/>
          <w:numId w:val="4"/>
        </w:numPr>
        <w:spacing w:after="220"/>
        <w:ind w:left="1080"/>
        <w:contextualSpacing w:val="0"/>
        <w:rPr>
          <w:rFonts w:ascii="Arial" w:hAnsi="Arial" w:cs="Arial"/>
          <w:sz w:val="22"/>
          <w:szCs w:val="22"/>
        </w:rPr>
      </w:pPr>
      <w:r w:rsidRPr="00F81850">
        <w:rPr>
          <w:rFonts w:ascii="Arial" w:hAnsi="Arial" w:cs="Arial"/>
          <w:sz w:val="22"/>
          <w:szCs w:val="22"/>
        </w:rPr>
        <w:t>Inspect a selection of well logging equipment in storage to verify that the equipment appears to be free of defects, in good condition and properly labeled.  If not, the licensee can either address the deficiency immediately or remove the equipment from service.  The licensee’s methods for removing defective equipment from service (tag out, relocation, etc.) should provide reasonable assurance that the equipment will not be used again until the deficiency is addressed.</w:t>
      </w:r>
    </w:p>
    <w:p w14:paraId="54D6102C" w14:textId="43DBB70E" w:rsidR="006C5275" w:rsidRPr="00160C96" w:rsidRDefault="006C5275" w:rsidP="00AC0D61">
      <w:pPr>
        <w:pStyle w:val="ListParagraph"/>
        <w:numPr>
          <w:ilvl w:val="0"/>
          <w:numId w:val="4"/>
        </w:numPr>
        <w:spacing w:after="220"/>
        <w:ind w:left="1080"/>
        <w:contextualSpacing w:val="0"/>
        <w:rPr>
          <w:rFonts w:ascii="Arial" w:hAnsi="Arial" w:cs="Arial"/>
          <w:sz w:val="22"/>
          <w:szCs w:val="22"/>
        </w:rPr>
      </w:pPr>
      <w:r w:rsidRPr="00F81850">
        <w:rPr>
          <w:rFonts w:ascii="Arial" w:hAnsi="Arial" w:cs="Arial"/>
          <w:sz w:val="22"/>
          <w:szCs w:val="22"/>
        </w:rPr>
        <w:t>Observe or ask for demonstrations of inspection and maintenance activities and interview personnel involved in them.  The program should be implemented consistently, and individuals performing these activities should understand what to look for and what to do if a defect is found, as well as the licensee’s limitations regarding non-routine maintenance.</w:t>
      </w:r>
    </w:p>
    <w:p w14:paraId="30E70436" w14:textId="0EA4CBAA" w:rsidR="00B411A9" w:rsidRPr="00F81850" w:rsidRDefault="006C5275" w:rsidP="00AC0D61">
      <w:pPr>
        <w:pStyle w:val="ListParagraph"/>
        <w:numPr>
          <w:ilvl w:val="0"/>
          <w:numId w:val="5"/>
        </w:numPr>
        <w:spacing w:after="220"/>
        <w:ind w:left="1440"/>
        <w:contextualSpacing w:val="0"/>
        <w:rPr>
          <w:rFonts w:ascii="Arial" w:hAnsi="Arial" w:cs="Arial"/>
          <w:sz w:val="22"/>
          <w:szCs w:val="22"/>
          <w:u w:val="single"/>
        </w:rPr>
      </w:pPr>
      <w:r w:rsidRPr="00F81850">
        <w:rPr>
          <w:rFonts w:ascii="Arial" w:hAnsi="Arial" w:cs="Arial"/>
          <w:sz w:val="22"/>
          <w:szCs w:val="22"/>
        </w:rPr>
        <w:t>If defects have been found since the last inspection, review records of them to confirm that they were corrected before the equipment was returned to service, and that the licensee evaluated the defects for reportability</w:t>
      </w:r>
      <w:r w:rsidR="00416A44" w:rsidRPr="00F81850">
        <w:rPr>
          <w:rFonts w:ascii="Arial" w:hAnsi="Arial" w:cs="Arial"/>
          <w:sz w:val="22"/>
          <w:szCs w:val="22"/>
        </w:rPr>
        <w:t xml:space="preserve"> under 10 CFR Part 21.</w:t>
      </w:r>
      <w:r w:rsidRPr="00F81850">
        <w:rPr>
          <w:rFonts w:ascii="Arial" w:hAnsi="Arial" w:cs="Arial"/>
          <w:sz w:val="22"/>
          <w:szCs w:val="22"/>
        </w:rPr>
        <w:t xml:space="preserve">  Consider sampling additional inspection and maintenance records to evaluate for trends and potentially generic issues.</w:t>
      </w:r>
    </w:p>
    <w:p w14:paraId="308B324D" w14:textId="46CF8A80" w:rsidR="00376643" w:rsidRPr="00F81850" w:rsidRDefault="00380EE4" w:rsidP="00781D56">
      <w:pPr>
        <w:pStyle w:val="Heading2"/>
        <w:rPr>
          <w:u w:val="single"/>
        </w:rPr>
      </w:pPr>
      <w:r>
        <w:t>03.03</w:t>
      </w:r>
      <w:r>
        <w:tab/>
      </w:r>
      <w:r w:rsidR="00376643" w:rsidRPr="00F81850">
        <w:rPr>
          <w:u w:val="single"/>
        </w:rPr>
        <w:t xml:space="preserve">RM-3: </w:t>
      </w:r>
      <w:r w:rsidR="000B7116">
        <w:rPr>
          <w:u w:val="single"/>
        </w:rPr>
        <w:t xml:space="preserve"> </w:t>
      </w:r>
      <w:r w:rsidR="000B7116" w:rsidRPr="00324501">
        <w:rPr>
          <w:u w:val="single"/>
        </w:rPr>
        <w:t xml:space="preserve">Instrumentation </w:t>
      </w:r>
      <w:r w:rsidR="000B7116">
        <w:rPr>
          <w:u w:val="single"/>
        </w:rPr>
        <w:t>a</w:t>
      </w:r>
      <w:r w:rsidR="000B7116" w:rsidRPr="000B7116">
        <w:rPr>
          <w:u w:val="single"/>
        </w:rPr>
        <w:t>nd Dosimetry</w:t>
      </w:r>
    </w:p>
    <w:p w14:paraId="388D5853" w14:textId="5F0A6EAC" w:rsidR="00E23CFF" w:rsidRDefault="00376643" w:rsidP="00AC0D61">
      <w:pPr>
        <w:pStyle w:val="ListParagraph"/>
        <w:keepNext/>
        <w:numPr>
          <w:ilvl w:val="0"/>
          <w:numId w:val="10"/>
        </w:numPr>
        <w:spacing w:after="220"/>
        <w:contextualSpacing w:val="0"/>
        <w:rPr>
          <w:rFonts w:ascii="Arial" w:hAnsi="Arial" w:cs="Arial"/>
          <w:sz w:val="22"/>
          <w:szCs w:val="22"/>
        </w:rPr>
      </w:pPr>
      <w:r w:rsidRPr="00F81850">
        <w:rPr>
          <w:rFonts w:ascii="Arial" w:hAnsi="Arial" w:cs="Arial"/>
          <w:sz w:val="22"/>
          <w:szCs w:val="22"/>
          <w:u w:val="single"/>
        </w:rPr>
        <w:t>Survey Instrument</w:t>
      </w:r>
      <w:r w:rsidR="00FC0828" w:rsidRPr="00F81850">
        <w:rPr>
          <w:rFonts w:ascii="Arial" w:hAnsi="Arial" w:cs="Arial"/>
          <w:sz w:val="22"/>
          <w:szCs w:val="22"/>
          <w:u w:val="single"/>
        </w:rPr>
        <w:t>ation</w:t>
      </w:r>
      <w:r w:rsidR="000B7116" w:rsidRPr="00324501">
        <w:rPr>
          <w:rFonts w:ascii="Arial" w:hAnsi="Arial" w:cs="Arial"/>
          <w:sz w:val="22"/>
          <w:szCs w:val="22"/>
          <w:u w:val="single"/>
        </w:rPr>
        <w:t>.</w:t>
      </w:r>
    </w:p>
    <w:p w14:paraId="3ADC55CD" w14:textId="0C1FBC74" w:rsidR="00404F5F" w:rsidRPr="00F81850" w:rsidRDefault="00AA0C23" w:rsidP="00E23CFF">
      <w:pPr>
        <w:pStyle w:val="BodyText3"/>
      </w:pPr>
      <w:r w:rsidRPr="00F81850">
        <w:t xml:space="preserve">To </w:t>
      </w:r>
      <w:r w:rsidR="00CE1D6A" w:rsidRPr="00F81850">
        <w:t xml:space="preserve">confirm </w:t>
      </w:r>
      <w:r w:rsidRPr="00F81850">
        <w:t xml:space="preserve">the </w:t>
      </w:r>
      <w:r w:rsidR="006F299B" w:rsidRPr="00F81850">
        <w:t>adequacy of shielding and exposure control measures,</w:t>
      </w:r>
      <w:r w:rsidRPr="00F81850">
        <w:t xml:space="preserve"> w</w:t>
      </w:r>
      <w:r w:rsidR="00404F5F" w:rsidRPr="00F81850">
        <w:t xml:space="preserve">ell logging licensees </w:t>
      </w:r>
      <w:r w:rsidR="00C3692F" w:rsidRPr="00F81850">
        <w:t>must</w:t>
      </w:r>
      <w:r w:rsidRPr="00F81850">
        <w:t xml:space="preserve"> </w:t>
      </w:r>
      <w:r w:rsidR="00404F5F" w:rsidRPr="00F81850">
        <w:t xml:space="preserve">maintain calibrated and operable survey instruments </w:t>
      </w:r>
      <w:r w:rsidR="00C86688" w:rsidRPr="00F81850">
        <w:t>t</w:t>
      </w:r>
      <w:r w:rsidR="00C3692F" w:rsidRPr="00F81850">
        <w:t>o</w:t>
      </w:r>
      <w:r w:rsidR="00404F5F" w:rsidRPr="00F81850">
        <w:t xml:space="preserve"> perform </w:t>
      </w:r>
      <w:r w:rsidR="00C3692F" w:rsidRPr="00F81850">
        <w:t xml:space="preserve">the </w:t>
      </w:r>
      <w:r w:rsidR="00404F5F" w:rsidRPr="00F81850">
        <w:t xml:space="preserve">surveys </w:t>
      </w:r>
      <w:r w:rsidR="00C3692F" w:rsidRPr="00F81850">
        <w:t xml:space="preserve">required by 10 CFR </w:t>
      </w:r>
      <w:r w:rsidR="00C86688" w:rsidRPr="00F81850">
        <w:t>39</w:t>
      </w:r>
      <w:r w:rsidR="006F299B" w:rsidRPr="00F81850">
        <w:t>.67</w:t>
      </w:r>
      <w:r w:rsidR="00404F5F" w:rsidRPr="00F81850">
        <w:t xml:space="preserve"> </w:t>
      </w:r>
      <w:r w:rsidR="00C3692F" w:rsidRPr="00F81850">
        <w:t>and, as necessary, 10</w:t>
      </w:r>
      <w:r w:rsidR="006D1764">
        <w:t> </w:t>
      </w:r>
      <w:r w:rsidR="00C3692F" w:rsidRPr="00F81850">
        <w:t xml:space="preserve">CFR </w:t>
      </w:r>
      <w:r w:rsidR="002A02E9" w:rsidRPr="00F81850">
        <w:t xml:space="preserve">Part </w:t>
      </w:r>
      <w:r w:rsidR="00C3692F" w:rsidRPr="00F81850">
        <w:t>20.</w:t>
      </w:r>
      <w:r w:rsidR="00404F5F" w:rsidRPr="00F81850">
        <w:t xml:space="preserve"> </w:t>
      </w:r>
      <w:r w:rsidR="00C3692F" w:rsidRPr="00F81850">
        <w:t xml:space="preserve"> </w:t>
      </w:r>
      <w:r w:rsidR="00404F5F" w:rsidRPr="00F81850">
        <w:t xml:space="preserve">At a minimum, this includes at least one instrument at each field </w:t>
      </w:r>
      <w:r w:rsidR="00CE3750" w:rsidRPr="00F81850">
        <w:t xml:space="preserve">station </w:t>
      </w:r>
      <w:r w:rsidR="00404F5F" w:rsidRPr="00F81850">
        <w:t xml:space="preserve">and job site </w:t>
      </w:r>
      <w:r w:rsidR="00857FA3" w:rsidRPr="00F81850">
        <w:t>that can detect</w:t>
      </w:r>
      <w:r w:rsidR="00404F5F" w:rsidRPr="00F81850">
        <w:t xml:space="preserve"> beta and gamma </w:t>
      </w:r>
      <w:r w:rsidR="00C86688" w:rsidRPr="00F81850">
        <w:t>radiation.</w:t>
      </w:r>
      <w:r w:rsidR="006A1ED7" w:rsidRPr="00F81850">
        <w:t xml:space="preserve">  </w:t>
      </w:r>
      <w:r w:rsidR="00C3692F" w:rsidRPr="00F81850">
        <w:t>L</w:t>
      </w:r>
      <w:r w:rsidR="00404F5F" w:rsidRPr="00F81850">
        <w:t xml:space="preserve">icensees also </w:t>
      </w:r>
      <w:r w:rsidR="006F299B" w:rsidRPr="00F81850">
        <w:t>must</w:t>
      </w:r>
      <w:r w:rsidR="00404F5F" w:rsidRPr="00F81850">
        <w:t xml:space="preserve"> have or have access to a</w:t>
      </w:r>
      <w:r w:rsidR="00A66131" w:rsidRPr="00F81850">
        <w:t xml:space="preserve"> survey</w:t>
      </w:r>
      <w:r w:rsidR="00404F5F" w:rsidRPr="00F81850">
        <w:t xml:space="preserve"> instrument sensitive enough to detect low levels of radiation and contamination </w:t>
      </w:r>
      <w:r w:rsidR="00C86688" w:rsidRPr="00F81850">
        <w:t xml:space="preserve">in the event of a ruptured </w:t>
      </w:r>
      <w:r w:rsidR="00404F5F" w:rsidRPr="00F81850">
        <w:t>sealed sourc</w:t>
      </w:r>
      <w:r w:rsidR="00C86688" w:rsidRPr="00F81850">
        <w:t>e</w:t>
      </w:r>
      <w:r w:rsidR="001C4702" w:rsidRPr="00F81850">
        <w:t xml:space="preserve"> (10 CFR 39.33(b))</w:t>
      </w:r>
      <w:r w:rsidR="00404F5F" w:rsidRPr="00F81850">
        <w:t>.</w:t>
      </w:r>
      <w:r w:rsidR="00857FA3" w:rsidRPr="00F81850">
        <w:t xml:space="preserve">  Licensees typically commit to </w:t>
      </w:r>
      <w:r w:rsidR="001A49F3" w:rsidRPr="00F81850">
        <w:t>use instruments that meet the</w:t>
      </w:r>
      <w:r w:rsidR="00857FA3" w:rsidRPr="00F81850">
        <w:t xml:space="preserve"> specifications in Appendix H to NUREG-1556 Volume 14</w:t>
      </w:r>
      <w:r w:rsidR="001A49F3" w:rsidRPr="00F81850">
        <w:t xml:space="preserve">.  </w:t>
      </w:r>
      <w:r w:rsidR="001A49F3" w:rsidRPr="00F81850">
        <w:lastRenderedPageBreak/>
        <w:t>They may also request approval to implement the model calibration program also found in Appendix</w:t>
      </w:r>
      <w:r w:rsidR="00C3692F" w:rsidRPr="00F81850">
        <w:t xml:space="preserve"> H.</w:t>
      </w:r>
      <w:r w:rsidR="00500218" w:rsidRPr="00F81850">
        <w:t xml:space="preserve">  [10 CFR 39.33(a)]</w:t>
      </w:r>
    </w:p>
    <w:p w14:paraId="622F8345" w14:textId="2E44AD7A" w:rsidR="00C86688" w:rsidRPr="00F81850" w:rsidRDefault="00006A3E" w:rsidP="00BE0C3A">
      <w:pPr>
        <w:pStyle w:val="BodyText3"/>
      </w:pPr>
      <w:r w:rsidRPr="00F81850">
        <w:t>In addition to ambient radiation and contamination survey instrumentation, well logging licensees may be required to maintain additional detection equipment for bioassay measurements (if required) and for leak test analysis (if authorized).</w:t>
      </w:r>
    </w:p>
    <w:p w14:paraId="3E96E632" w14:textId="699AC44D" w:rsidR="00C86688" w:rsidRPr="00160C96" w:rsidRDefault="00C86688" w:rsidP="00AC0D61">
      <w:pPr>
        <w:pStyle w:val="ListParagraph"/>
        <w:numPr>
          <w:ilvl w:val="0"/>
          <w:numId w:val="4"/>
        </w:numPr>
        <w:spacing w:after="220"/>
        <w:ind w:left="1080"/>
        <w:contextualSpacing w:val="0"/>
        <w:rPr>
          <w:rFonts w:ascii="Arial" w:hAnsi="Arial" w:cs="Arial"/>
          <w:sz w:val="22"/>
          <w:szCs w:val="22"/>
        </w:rPr>
      </w:pPr>
      <w:r w:rsidRPr="00F81850">
        <w:rPr>
          <w:rFonts w:ascii="Arial" w:hAnsi="Arial" w:cs="Arial"/>
          <w:sz w:val="22"/>
          <w:szCs w:val="22"/>
        </w:rPr>
        <w:t>Inspect a selection of the licensee’s survey instruments to verify that those available for use are in good condition and have been calibrated within the last six months.</w:t>
      </w:r>
      <w:r w:rsidR="00500218" w:rsidRPr="00F81850">
        <w:rPr>
          <w:rFonts w:ascii="Arial" w:hAnsi="Arial" w:cs="Arial"/>
          <w:sz w:val="22"/>
          <w:szCs w:val="22"/>
        </w:rPr>
        <w:t xml:space="preserve"> </w:t>
      </w:r>
      <w:r w:rsidR="001F3B27">
        <w:rPr>
          <w:rFonts w:ascii="Arial" w:hAnsi="Arial" w:cs="Arial"/>
          <w:sz w:val="22"/>
          <w:szCs w:val="22"/>
        </w:rPr>
        <w:t xml:space="preserve"> </w:t>
      </w:r>
      <w:r w:rsidR="00500218" w:rsidRPr="00F81850">
        <w:rPr>
          <w:rFonts w:ascii="Arial" w:hAnsi="Arial" w:cs="Arial"/>
          <w:sz w:val="22"/>
          <w:szCs w:val="22"/>
        </w:rPr>
        <w:t>[10 CFR 39.33(c)(1)]</w:t>
      </w:r>
    </w:p>
    <w:p w14:paraId="505272FA" w14:textId="48D90843" w:rsidR="00C86688" w:rsidRPr="00160C96" w:rsidRDefault="00857FA3" w:rsidP="00AC0D61">
      <w:pPr>
        <w:pStyle w:val="ListParagraph"/>
        <w:numPr>
          <w:ilvl w:val="0"/>
          <w:numId w:val="4"/>
        </w:numPr>
        <w:spacing w:after="220"/>
        <w:ind w:left="1080"/>
        <w:contextualSpacing w:val="0"/>
        <w:rPr>
          <w:rFonts w:ascii="Arial" w:hAnsi="Arial" w:cs="Arial"/>
          <w:sz w:val="22"/>
          <w:szCs w:val="22"/>
        </w:rPr>
      </w:pPr>
      <w:r w:rsidRPr="00F81850">
        <w:rPr>
          <w:rFonts w:ascii="Arial" w:hAnsi="Arial" w:cs="Arial"/>
          <w:sz w:val="22"/>
          <w:szCs w:val="22"/>
        </w:rPr>
        <w:t>Review</w:t>
      </w:r>
      <w:r w:rsidR="00C86688" w:rsidRPr="00F81850">
        <w:rPr>
          <w:rFonts w:ascii="Arial" w:hAnsi="Arial" w:cs="Arial"/>
          <w:sz w:val="22"/>
          <w:szCs w:val="22"/>
        </w:rPr>
        <w:t xml:space="preserve"> the licensee’s </w:t>
      </w:r>
      <w:r w:rsidR="00EA1A85" w:rsidRPr="00F81850">
        <w:rPr>
          <w:rFonts w:ascii="Arial" w:hAnsi="Arial" w:cs="Arial"/>
          <w:sz w:val="22"/>
          <w:szCs w:val="22"/>
        </w:rPr>
        <w:t xml:space="preserve">methods for tagging out </w:t>
      </w:r>
      <w:r w:rsidR="00C86688" w:rsidRPr="00F81850">
        <w:rPr>
          <w:rFonts w:ascii="Arial" w:hAnsi="Arial" w:cs="Arial"/>
          <w:sz w:val="22"/>
          <w:szCs w:val="22"/>
        </w:rPr>
        <w:t>inoperable instruments.  These devices should be clearly marked out of service</w:t>
      </w:r>
      <w:r w:rsidR="00C3692F" w:rsidRPr="00F81850">
        <w:rPr>
          <w:rFonts w:ascii="Arial" w:hAnsi="Arial" w:cs="Arial"/>
          <w:sz w:val="22"/>
          <w:szCs w:val="22"/>
        </w:rPr>
        <w:t xml:space="preserve"> </w:t>
      </w:r>
      <w:r w:rsidR="00B03604" w:rsidRPr="00F81850">
        <w:rPr>
          <w:rFonts w:ascii="Arial" w:hAnsi="Arial" w:cs="Arial"/>
          <w:sz w:val="22"/>
          <w:szCs w:val="22"/>
        </w:rPr>
        <w:t xml:space="preserve">and/or </w:t>
      </w:r>
      <w:r w:rsidR="00C3692F" w:rsidRPr="00F81850">
        <w:rPr>
          <w:rFonts w:ascii="Arial" w:hAnsi="Arial" w:cs="Arial"/>
          <w:sz w:val="22"/>
          <w:szCs w:val="22"/>
        </w:rPr>
        <w:t>kept</w:t>
      </w:r>
      <w:r w:rsidR="00C86688" w:rsidRPr="00F81850">
        <w:rPr>
          <w:rFonts w:ascii="Arial" w:hAnsi="Arial" w:cs="Arial"/>
          <w:sz w:val="22"/>
          <w:szCs w:val="22"/>
        </w:rPr>
        <w:t xml:space="preserve"> in a location that </w:t>
      </w:r>
      <w:r w:rsidRPr="00F81850">
        <w:rPr>
          <w:rFonts w:ascii="Arial" w:hAnsi="Arial" w:cs="Arial"/>
          <w:sz w:val="22"/>
          <w:szCs w:val="22"/>
        </w:rPr>
        <w:t xml:space="preserve">indicates </w:t>
      </w:r>
      <w:r w:rsidR="00C3692F" w:rsidRPr="00F81850">
        <w:rPr>
          <w:rFonts w:ascii="Arial" w:hAnsi="Arial" w:cs="Arial"/>
          <w:sz w:val="22"/>
          <w:szCs w:val="22"/>
        </w:rPr>
        <w:t>as such</w:t>
      </w:r>
      <w:r w:rsidR="00C86688" w:rsidRPr="00F81850">
        <w:rPr>
          <w:rFonts w:ascii="Arial" w:hAnsi="Arial" w:cs="Arial"/>
          <w:sz w:val="22"/>
          <w:szCs w:val="22"/>
        </w:rPr>
        <w:t xml:space="preserve">.  Interview staff involved in </w:t>
      </w:r>
      <w:r w:rsidRPr="00F81850">
        <w:rPr>
          <w:rFonts w:ascii="Arial" w:hAnsi="Arial" w:cs="Arial"/>
          <w:sz w:val="22"/>
          <w:szCs w:val="22"/>
        </w:rPr>
        <w:t>well logging operations to confirm that they understand which instruments are available for use and which are not</w:t>
      </w:r>
      <w:r w:rsidR="00A66131" w:rsidRPr="00F81850">
        <w:rPr>
          <w:rFonts w:ascii="Arial" w:hAnsi="Arial" w:cs="Arial"/>
          <w:sz w:val="22"/>
          <w:szCs w:val="22"/>
        </w:rPr>
        <w:t>, and what would indicate a malfunctioning or inoperable instrument.</w:t>
      </w:r>
    </w:p>
    <w:p w14:paraId="65391CFC" w14:textId="5288ED15" w:rsidR="001A49F3" w:rsidRPr="00160C96" w:rsidRDefault="00C86688" w:rsidP="00AC0D61">
      <w:pPr>
        <w:pStyle w:val="ListParagraph"/>
        <w:numPr>
          <w:ilvl w:val="0"/>
          <w:numId w:val="4"/>
        </w:numPr>
        <w:spacing w:after="220"/>
        <w:ind w:left="1080"/>
        <w:contextualSpacing w:val="0"/>
        <w:rPr>
          <w:rFonts w:ascii="Arial" w:hAnsi="Arial" w:cs="Arial"/>
          <w:sz w:val="22"/>
          <w:szCs w:val="22"/>
        </w:rPr>
      </w:pPr>
      <w:r w:rsidRPr="00F81850">
        <w:rPr>
          <w:rFonts w:ascii="Arial" w:hAnsi="Arial" w:cs="Arial"/>
          <w:sz w:val="22"/>
          <w:szCs w:val="22"/>
        </w:rPr>
        <w:t xml:space="preserve">Have </w:t>
      </w:r>
      <w:r w:rsidR="00857FA3" w:rsidRPr="00F81850">
        <w:rPr>
          <w:rFonts w:ascii="Arial" w:hAnsi="Arial" w:cs="Arial"/>
          <w:sz w:val="22"/>
          <w:szCs w:val="22"/>
        </w:rPr>
        <w:t xml:space="preserve">the licensee </w:t>
      </w:r>
      <w:r w:rsidRPr="00F81850">
        <w:rPr>
          <w:rFonts w:ascii="Arial" w:hAnsi="Arial" w:cs="Arial"/>
          <w:sz w:val="22"/>
          <w:szCs w:val="22"/>
        </w:rPr>
        <w:t>demonstrate operability and response checks for a selection of survey instruments, using check sources or areas o</w:t>
      </w:r>
      <w:r w:rsidR="00857FA3" w:rsidRPr="00F81850">
        <w:rPr>
          <w:rFonts w:ascii="Arial" w:hAnsi="Arial" w:cs="Arial"/>
          <w:sz w:val="22"/>
          <w:szCs w:val="22"/>
        </w:rPr>
        <w:t>f</w:t>
      </w:r>
      <w:r w:rsidRPr="00F81850">
        <w:rPr>
          <w:rFonts w:ascii="Arial" w:hAnsi="Arial" w:cs="Arial"/>
          <w:sz w:val="22"/>
          <w:szCs w:val="22"/>
        </w:rPr>
        <w:t xml:space="preserve"> elevated ambient exposure </w:t>
      </w:r>
      <w:r w:rsidR="00857FA3" w:rsidRPr="00F81850">
        <w:rPr>
          <w:rFonts w:ascii="Arial" w:hAnsi="Arial" w:cs="Arial"/>
          <w:sz w:val="22"/>
          <w:szCs w:val="22"/>
        </w:rPr>
        <w:t>(i.e.</w:t>
      </w:r>
      <w:r w:rsidR="00386507">
        <w:rPr>
          <w:rFonts w:ascii="Arial" w:hAnsi="Arial" w:cs="Arial"/>
          <w:sz w:val="22"/>
          <w:szCs w:val="22"/>
        </w:rPr>
        <w:t>,</w:t>
      </w:r>
      <w:r w:rsidR="00857FA3" w:rsidRPr="00F81850">
        <w:rPr>
          <w:rFonts w:ascii="Arial" w:hAnsi="Arial" w:cs="Arial"/>
          <w:sz w:val="22"/>
          <w:szCs w:val="22"/>
        </w:rPr>
        <w:t xml:space="preserve"> near</w:t>
      </w:r>
      <w:r w:rsidRPr="00F81850">
        <w:rPr>
          <w:rFonts w:ascii="Arial" w:hAnsi="Arial" w:cs="Arial"/>
          <w:sz w:val="22"/>
          <w:szCs w:val="22"/>
        </w:rPr>
        <w:t xml:space="preserve"> source storage locations</w:t>
      </w:r>
      <w:r w:rsidR="00857FA3" w:rsidRPr="00F81850">
        <w:rPr>
          <w:rFonts w:ascii="Arial" w:hAnsi="Arial" w:cs="Arial"/>
          <w:sz w:val="22"/>
          <w:szCs w:val="22"/>
        </w:rPr>
        <w:t>)</w:t>
      </w:r>
      <w:r w:rsidRPr="00F81850">
        <w:rPr>
          <w:rFonts w:ascii="Arial" w:hAnsi="Arial" w:cs="Arial"/>
          <w:sz w:val="22"/>
          <w:szCs w:val="22"/>
        </w:rPr>
        <w:t xml:space="preserve">, and perform confirmatory surveys with NRC instrumentation.  Readings between instruments should be </w:t>
      </w:r>
      <w:r w:rsidR="00857FA3" w:rsidRPr="00F81850">
        <w:rPr>
          <w:rFonts w:ascii="Arial" w:hAnsi="Arial" w:cs="Arial"/>
          <w:sz w:val="22"/>
          <w:szCs w:val="22"/>
        </w:rPr>
        <w:t>comparable</w:t>
      </w:r>
      <w:r w:rsidR="00386507">
        <w:rPr>
          <w:rFonts w:ascii="Arial" w:hAnsi="Arial" w:cs="Arial"/>
          <w:sz w:val="22"/>
          <w:szCs w:val="22"/>
        </w:rPr>
        <w:t xml:space="preserve"> (</w:t>
      </w:r>
      <w:r w:rsidR="00857FA3" w:rsidRPr="00F81850">
        <w:rPr>
          <w:rFonts w:ascii="Arial" w:hAnsi="Arial" w:cs="Arial"/>
          <w:sz w:val="22"/>
          <w:szCs w:val="22"/>
        </w:rPr>
        <w:t>within about 20</w:t>
      </w:r>
      <w:r w:rsidR="00F80FFC">
        <w:rPr>
          <w:rFonts w:ascii="Arial" w:hAnsi="Arial" w:cs="Arial"/>
          <w:sz w:val="22"/>
          <w:szCs w:val="22"/>
        </w:rPr>
        <w:t xml:space="preserve"> percent</w:t>
      </w:r>
      <w:r w:rsidR="00386507">
        <w:rPr>
          <w:rFonts w:ascii="Arial" w:hAnsi="Arial" w:cs="Arial"/>
          <w:sz w:val="22"/>
          <w:szCs w:val="22"/>
        </w:rPr>
        <w:t>)</w:t>
      </w:r>
      <w:r w:rsidR="00857FA3" w:rsidRPr="00F81850">
        <w:rPr>
          <w:rFonts w:ascii="Arial" w:hAnsi="Arial" w:cs="Arial"/>
          <w:sz w:val="22"/>
          <w:szCs w:val="22"/>
        </w:rPr>
        <w:t>.</w:t>
      </w:r>
    </w:p>
    <w:p w14:paraId="2AA05DBE" w14:textId="1B799404" w:rsidR="001A49F3" w:rsidRPr="00F81850" w:rsidRDefault="001A49F3" w:rsidP="00AC0D61">
      <w:pPr>
        <w:pStyle w:val="ListParagraph"/>
        <w:numPr>
          <w:ilvl w:val="0"/>
          <w:numId w:val="4"/>
        </w:numPr>
        <w:spacing w:after="220"/>
        <w:ind w:left="1080"/>
        <w:contextualSpacing w:val="0"/>
        <w:rPr>
          <w:rFonts w:ascii="Arial" w:hAnsi="Arial" w:cs="Arial"/>
          <w:sz w:val="22"/>
          <w:szCs w:val="22"/>
        </w:rPr>
      </w:pPr>
      <w:r w:rsidRPr="00F81850">
        <w:rPr>
          <w:rFonts w:ascii="Arial" w:hAnsi="Arial" w:cs="Arial"/>
          <w:sz w:val="22"/>
          <w:szCs w:val="22"/>
        </w:rPr>
        <w:t xml:space="preserve">If the licensee is authorized to </w:t>
      </w:r>
      <w:r w:rsidR="00386507">
        <w:rPr>
          <w:rFonts w:ascii="Arial" w:hAnsi="Arial" w:cs="Arial"/>
          <w:sz w:val="22"/>
          <w:szCs w:val="22"/>
        </w:rPr>
        <w:t>calibrate survey meters</w:t>
      </w:r>
      <w:r w:rsidRPr="00F81850">
        <w:rPr>
          <w:rFonts w:ascii="Arial" w:hAnsi="Arial" w:cs="Arial"/>
          <w:sz w:val="22"/>
          <w:szCs w:val="22"/>
        </w:rPr>
        <w:t xml:space="preserve">, </w:t>
      </w:r>
      <w:proofErr w:type="gramStart"/>
      <w:r w:rsidRPr="00F81850">
        <w:rPr>
          <w:rFonts w:ascii="Arial" w:hAnsi="Arial" w:cs="Arial"/>
          <w:sz w:val="22"/>
          <w:szCs w:val="22"/>
        </w:rPr>
        <w:t>observe</w:t>
      </w:r>
      <w:proofErr w:type="gramEnd"/>
      <w:r w:rsidRPr="00F81850">
        <w:rPr>
          <w:rFonts w:ascii="Arial" w:hAnsi="Arial" w:cs="Arial"/>
          <w:sz w:val="22"/>
          <w:szCs w:val="22"/>
        </w:rPr>
        <w:t xml:space="preserve"> or ask for demonstrations of </w:t>
      </w:r>
      <w:r w:rsidR="00386507">
        <w:rPr>
          <w:rFonts w:ascii="Arial" w:hAnsi="Arial" w:cs="Arial"/>
          <w:sz w:val="22"/>
          <w:szCs w:val="22"/>
        </w:rPr>
        <w:t>this activity</w:t>
      </w:r>
      <w:r w:rsidRPr="00F81850">
        <w:rPr>
          <w:rFonts w:ascii="Arial" w:hAnsi="Arial" w:cs="Arial"/>
          <w:sz w:val="22"/>
          <w:szCs w:val="22"/>
        </w:rPr>
        <w:t xml:space="preserve">.  </w:t>
      </w:r>
      <w:r w:rsidR="00386507">
        <w:rPr>
          <w:rFonts w:ascii="Arial" w:hAnsi="Arial" w:cs="Arial"/>
          <w:sz w:val="22"/>
          <w:szCs w:val="22"/>
        </w:rPr>
        <w:t>T</w:t>
      </w:r>
      <w:r w:rsidR="006F299B" w:rsidRPr="00F81850">
        <w:rPr>
          <w:rFonts w:ascii="Arial" w:hAnsi="Arial" w:cs="Arial"/>
          <w:sz w:val="22"/>
          <w:szCs w:val="22"/>
        </w:rPr>
        <w:t xml:space="preserve">he licensee </w:t>
      </w:r>
      <w:r w:rsidRPr="00F81850">
        <w:rPr>
          <w:rFonts w:ascii="Arial" w:hAnsi="Arial" w:cs="Arial"/>
          <w:sz w:val="22"/>
          <w:szCs w:val="22"/>
        </w:rPr>
        <w:t xml:space="preserve">should be mindful of </w:t>
      </w:r>
      <w:r w:rsidR="00FC0828" w:rsidRPr="00F81850">
        <w:rPr>
          <w:rFonts w:ascii="Arial" w:hAnsi="Arial" w:cs="Arial"/>
          <w:sz w:val="22"/>
          <w:szCs w:val="22"/>
        </w:rPr>
        <w:t>any</w:t>
      </w:r>
      <w:r w:rsidRPr="00F81850">
        <w:rPr>
          <w:rFonts w:ascii="Arial" w:hAnsi="Arial" w:cs="Arial"/>
          <w:sz w:val="22"/>
          <w:szCs w:val="22"/>
        </w:rPr>
        <w:t xml:space="preserve"> radiation field create</w:t>
      </w:r>
      <w:r w:rsidR="00A66131" w:rsidRPr="00F81850">
        <w:rPr>
          <w:rFonts w:ascii="Arial" w:hAnsi="Arial" w:cs="Arial"/>
          <w:sz w:val="22"/>
          <w:szCs w:val="22"/>
        </w:rPr>
        <w:t>d</w:t>
      </w:r>
      <w:r w:rsidRPr="00F81850">
        <w:rPr>
          <w:rFonts w:ascii="Arial" w:hAnsi="Arial" w:cs="Arial"/>
          <w:sz w:val="22"/>
          <w:szCs w:val="22"/>
        </w:rPr>
        <w:t xml:space="preserve"> </w:t>
      </w:r>
      <w:r w:rsidR="00A66131" w:rsidRPr="00F81850">
        <w:rPr>
          <w:rFonts w:ascii="Arial" w:hAnsi="Arial" w:cs="Arial"/>
          <w:sz w:val="22"/>
          <w:szCs w:val="22"/>
        </w:rPr>
        <w:t>during the calibration process</w:t>
      </w:r>
      <w:r w:rsidR="006F299B" w:rsidRPr="00F81850">
        <w:rPr>
          <w:rFonts w:ascii="Arial" w:hAnsi="Arial" w:cs="Arial"/>
          <w:sz w:val="22"/>
          <w:szCs w:val="22"/>
        </w:rPr>
        <w:t xml:space="preserve">, and </w:t>
      </w:r>
      <w:r w:rsidRPr="00F81850">
        <w:rPr>
          <w:rFonts w:ascii="Arial" w:hAnsi="Arial" w:cs="Arial"/>
          <w:sz w:val="22"/>
          <w:szCs w:val="22"/>
        </w:rPr>
        <w:t>use shielding or other ALARA practices to minimize exposures to personnel</w:t>
      </w:r>
      <w:r w:rsidR="00B03604" w:rsidRPr="00F81850">
        <w:rPr>
          <w:rFonts w:ascii="Arial" w:hAnsi="Arial" w:cs="Arial"/>
          <w:sz w:val="22"/>
          <w:szCs w:val="22"/>
        </w:rPr>
        <w:t xml:space="preserve"> in the vicinity</w:t>
      </w:r>
      <w:r w:rsidRPr="00F81850">
        <w:rPr>
          <w:rFonts w:ascii="Arial" w:hAnsi="Arial" w:cs="Arial"/>
          <w:sz w:val="22"/>
          <w:szCs w:val="22"/>
        </w:rPr>
        <w:t>.</w:t>
      </w:r>
      <w:r w:rsidR="006F299B" w:rsidRPr="00F81850">
        <w:rPr>
          <w:rFonts w:ascii="Arial" w:hAnsi="Arial" w:cs="Arial"/>
          <w:sz w:val="22"/>
          <w:szCs w:val="22"/>
        </w:rPr>
        <w:t xml:space="preserve">  Refer to IP </w:t>
      </w:r>
      <w:r w:rsidR="00F757FD" w:rsidRPr="00F81850">
        <w:rPr>
          <w:rFonts w:ascii="Arial" w:hAnsi="Arial" w:cs="Arial"/>
          <w:sz w:val="22"/>
          <w:szCs w:val="22"/>
        </w:rPr>
        <w:t>87</w:t>
      </w:r>
      <w:r w:rsidR="004C6179" w:rsidRPr="00F81850">
        <w:rPr>
          <w:rFonts w:ascii="Arial" w:hAnsi="Arial" w:cs="Arial"/>
          <w:sz w:val="22"/>
          <w:szCs w:val="22"/>
        </w:rPr>
        <w:t>14</w:t>
      </w:r>
      <w:r w:rsidR="0065058B" w:rsidRPr="00F81850">
        <w:rPr>
          <w:rFonts w:ascii="Arial" w:hAnsi="Arial" w:cs="Arial"/>
          <w:sz w:val="22"/>
          <w:szCs w:val="22"/>
        </w:rPr>
        <w:t>3</w:t>
      </w:r>
      <w:r w:rsidR="006F299B" w:rsidRPr="00F81850">
        <w:rPr>
          <w:rFonts w:ascii="Arial" w:hAnsi="Arial" w:cs="Arial"/>
          <w:sz w:val="22"/>
          <w:szCs w:val="22"/>
        </w:rPr>
        <w:t xml:space="preserve"> for additional guidance on inspecting </w:t>
      </w:r>
      <w:r w:rsidR="00B03604" w:rsidRPr="00F81850">
        <w:rPr>
          <w:rFonts w:ascii="Arial" w:hAnsi="Arial" w:cs="Arial"/>
          <w:sz w:val="22"/>
          <w:szCs w:val="22"/>
        </w:rPr>
        <w:t xml:space="preserve">instrument </w:t>
      </w:r>
      <w:r w:rsidR="006F299B" w:rsidRPr="00F81850">
        <w:rPr>
          <w:rFonts w:ascii="Arial" w:hAnsi="Arial" w:cs="Arial"/>
          <w:sz w:val="22"/>
          <w:szCs w:val="22"/>
        </w:rPr>
        <w:t>calibrators.</w:t>
      </w:r>
    </w:p>
    <w:p w14:paraId="11FADD87" w14:textId="1BBFF7DD" w:rsidR="00E23CFF" w:rsidRDefault="00BA02E5" w:rsidP="00AC0D61">
      <w:pPr>
        <w:pStyle w:val="ListParagraph"/>
        <w:keepNext/>
        <w:numPr>
          <w:ilvl w:val="0"/>
          <w:numId w:val="10"/>
        </w:numPr>
        <w:spacing w:after="220"/>
        <w:contextualSpacing w:val="0"/>
        <w:rPr>
          <w:rFonts w:ascii="Arial" w:hAnsi="Arial" w:cs="Arial"/>
          <w:sz w:val="22"/>
          <w:szCs w:val="22"/>
        </w:rPr>
      </w:pPr>
      <w:r w:rsidRPr="00F81850">
        <w:rPr>
          <w:rFonts w:ascii="Arial" w:hAnsi="Arial" w:cs="Arial"/>
          <w:sz w:val="22"/>
          <w:szCs w:val="22"/>
          <w:u w:val="single"/>
        </w:rPr>
        <w:t>Dosimetry Program</w:t>
      </w:r>
      <w:r w:rsidR="001F3B27" w:rsidRPr="00324501">
        <w:rPr>
          <w:rFonts w:ascii="Arial" w:hAnsi="Arial" w:cs="Arial"/>
          <w:sz w:val="22"/>
          <w:szCs w:val="22"/>
          <w:u w:val="single"/>
        </w:rPr>
        <w:t>.</w:t>
      </w:r>
    </w:p>
    <w:p w14:paraId="49AA1C01" w14:textId="25B41FE7" w:rsidR="006F299B" w:rsidRPr="00F81850" w:rsidRDefault="006F299B" w:rsidP="00E23CFF">
      <w:pPr>
        <w:pStyle w:val="BodyText3"/>
      </w:pPr>
      <w:r w:rsidRPr="00F81850">
        <w:t>To</w:t>
      </w:r>
      <w:r w:rsidR="00BA02E5" w:rsidRPr="00F81850">
        <w:t xml:space="preserve"> demonstrate the ongoing effectiveness of its radiation safety program, well logging licensees must develop and implement a radiation dosimetry program to evaluate radiation doses that result from licensed activities.  During normal conditions, this program must include, at a minimum, the use of personnel dosimeters for logging supervisors and assistants while handling licensed materials.  It may also need to include bioassay for personnel using </w:t>
      </w:r>
      <w:r w:rsidR="00B03604" w:rsidRPr="00F81850">
        <w:t>unsealed tracer materials</w:t>
      </w:r>
      <w:r w:rsidRPr="00F81850">
        <w:t xml:space="preserve">, though this is uncommon since most </w:t>
      </w:r>
      <w:r w:rsidR="00B03604" w:rsidRPr="00F81850">
        <w:t xml:space="preserve">such </w:t>
      </w:r>
      <w:r w:rsidRPr="00F81850">
        <w:t>materials are non-volatile.</w:t>
      </w:r>
      <w:r w:rsidR="00500218" w:rsidRPr="00F81850">
        <w:t xml:space="preserve"> </w:t>
      </w:r>
      <w:r w:rsidR="001F3B27">
        <w:t xml:space="preserve"> </w:t>
      </w:r>
      <w:r w:rsidR="00500218" w:rsidRPr="00F81850">
        <w:t>[10 CFR 39.65 (a) and (b)]</w:t>
      </w:r>
    </w:p>
    <w:p w14:paraId="6C41114D" w14:textId="1FB0EA5A" w:rsidR="00BA02E5" w:rsidRPr="00F81850" w:rsidRDefault="00BA02E5" w:rsidP="00BE0C3A">
      <w:pPr>
        <w:pStyle w:val="BodyText3"/>
      </w:pPr>
      <w:r w:rsidRPr="00F81850">
        <w:t>If</w:t>
      </w:r>
      <w:r w:rsidR="006F299B" w:rsidRPr="00F81850">
        <w:t xml:space="preserve"> </w:t>
      </w:r>
      <w:r w:rsidRPr="00F81850">
        <w:t>well logging licensees</w:t>
      </w:r>
      <w:r w:rsidR="006F299B" w:rsidRPr="00F81850">
        <w:t xml:space="preserve"> are required to perform bioassay, they</w:t>
      </w:r>
      <w:r w:rsidRPr="00F81850">
        <w:t xml:space="preserve"> may implement their own bioassay program, in which case they typically commit to implementing a program consistent with Regulatory Guide 8.20.  Alternatively, they may contract with a provider of bioassay services or commit </w:t>
      </w:r>
      <w:proofErr w:type="gramStart"/>
      <w:r w:rsidRPr="00F81850">
        <w:t>that individuals</w:t>
      </w:r>
      <w:proofErr w:type="gramEnd"/>
      <w:r w:rsidRPr="00F81850">
        <w:t xml:space="preserve"> working under the license will not use more than a certain quantity of unsealed </w:t>
      </w:r>
      <w:r w:rsidR="00575E12" w:rsidRPr="00F81850">
        <w:t xml:space="preserve">licensed </w:t>
      </w:r>
      <w:r w:rsidRPr="00F81850">
        <w:t>material at a time.</w:t>
      </w:r>
    </w:p>
    <w:p w14:paraId="27F13CE7" w14:textId="6AD977C0" w:rsidR="00BA02E5" w:rsidRPr="00F81850" w:rsidRDefault="00BA02E5" w:rsidP="00BE0C3A">
      <w:pPr>
        <w:pStyle w:val="BodyText3"/>
      </w:pPr>
      <w:r w:rsidRPr="00F81850">
        <w:t>The licensee must also be able to demonstrate that monitoring of additional personnel, the public and the environment is not required, or else must utilize additional monitoring to</w:t>
      </w:r>
      <w:r w:rsidR="006F299B" w:rsidRPr="00F81850">
        <w:t xml:space="preserve"> </w:t>
      </w:r>
      <w:r w:rsidRPr="00F81850">
        <w:t xml:space="preserve">demonstrate compliance with regulatory limits.  Refer to IP 83822 </w:t>
      </w:r>
      <w:r w:rsidR="00B03604" w:rsidRPr="00F81850">
        <w:t>f</w:t>
      </w:r>
      <w:r w:rsidRPr="00F81850">
        <w:t>or additional guidance on personnel monitoring.</w:t>
      </w:r>
      <w:r w:rsidR="00500218" w:rsidRPr="00F81850">
        <w:t xml:space="preserve"> </w:t>
      </w:r>
      <w:r w:rsidR="001F3B27">
        <w:t xml:space="preserve"> </w:t>
      </w:r>
      <w:r w:rsidR="00500218" w:rsidRPr="00F81850">
        <w:t>[10 CFR 20.1501 and 20.1502]</w:t>
      </w:r>
    </w:p>
    <w:p w14:paraId="4B2BB201" w14:textId="2E94AB42" w:rsidR="006F299B" w:rsidRPr="00160C96" w:rsidRDefault="0001697B" w:rsidP="00AC0D61">
      <w:pPr>
        <w:pStyle w:val="ListParagraph"/>
        <w:numPr>
          <w:ilvl w:val="0"/>
          <w:numId w:val="4"/>
        </w:numPr>
        <w:spacing w:after="220"/>
        <w:ind w:left="1080"/>
        <w:contextualSpacing w:val="0"/>
        <w:rPr>
          <w:rFonts w:ascii="Arial" w:hAnsi="Arial" w:cs="Arial"/>
          <w:sz w:val="22"/>
          <w:szCs w:val="22"/>
        </w:rPr>
      </w:pPr>
      <w:r w:rsidRPr="00F81850">
        <w:rPr>
          <w:rFonts w:ascii="Arial" w:hAnsi="Arial" w:cs="Arial"/>
          <w:sz w:val="22"/>
          <w:szCs w:val="22"/>
        </w:rPr>
        <w:lastRenderedPageBreak/>
        <w:t>R</w:t>
      </w:r>
      <w:r w:rsidR="00BA02E5" w:rsidRPr="00F81850">
        <w:rPr>
          <w:rFonts w:ascii="Arial" w:hAnsi="Arial" w:cs="Arial"/>
          <w:sz w:val="22"/>
          <w:szCs w:val="22"/>
        </w:rPr>
        <w:t>eview selected reports of monitoring results</w:t>
      </w:r>
      <w:r w:rsidRPr="00F81850">
        <w:rPr>
          <w:rFonts w:ascii="Arial" w:hAnsi="Arial" w:cs="Arial"/>
          <w:sz w:val="22"/>
          <w:szCs w:val="22"/>
        </w:rPr>
        <w:t xml:space="preserve"> for logging supervisors, assistants, and others whom the licensee has deemed necessary to monitor</w:t>
      </w:r>
      <w:r w:rsidR="00BA02E5" w:rsidRPr="00F81850">
        <w:rPr>
          <w:rFonts w:ascii="Arial" w:hAnsi="Arial" w:cs="Arial"/>
          <w:sz w:val="22"/>
          <w:szCs w:val="22"/>
        </w:rPr>
        <w:t xml:space="preserve">.  </w:t>
      </w:r>
      <w:r w:rsidRPr="00F81850">
        <w:rPr>
          <w:rFonts w:ascii="Arial" w:hAnsi="Arial" w:cs="Arial"/>
          <w:sz w:val="22"/>
          <w:szCs w:val="22"/>
        </w:rPr>
        <w:t>Doses</w:t>
      </w:r>
      <w:r w:rsidR="00BA02E5" w:rsidRPr="00F81850">
        <w:rPr>
          <w:rFonts w:ascii="Arial" w:hAnsi="Arial" w:cs="Arial"/>
          <w:sz w:val="22"/>
          <w:szCs w:val="22"/>
        </w:rPr>
        <w:t xml:space="preserve"> should reflect the nature and scope of </w:t>
      </w:r>
      <w:r w:rsidRPr="00F81850">
        <w:rPr>
          <w:rFonts w:ascii="Arial" w:hAnsi="Arial" w:cs="Arial"/>
          <w:sz w:val="22"/>
          <w:szCs w:val="22"/>
        </w:rPr>
        <w:t>their</w:t>
      </w:r>
      <w:r w:rsidR="00BA02E5" w:rsidRPr="00F81850">
        <w:rPr>
          <w:rFonts w:ascii="Arial" w:hAnsi="Arial" w:cs="Arial"/>
          <w:sz w:val="22"/>
          <w:szCs w:val="22"/>
        </w:rPr>
        <w:t xml:space="preserve"> </w:t>
      </w:r>
      <w:r w:rsidRPr="00F81850">
        <w:rPr>
          <w:rFonts w:ascii="Arial" w:hAnsi="Arial" w:cs="Arial"/>
          <w:sz w:val="22"/>
          <w:szCs w:val="22"/>
        </w:rPr>
        <w:t xml:space="preserve">involvement in licensee </w:t>
      </w:r>
      <w:r w:rsidR="00BA02E5" w:rsidRPr="00F81850">
        <w:rPr>
          <w:rFonts w:ascii="Arial" w:hAnsi="Arial" w:cs="Arial"/>
          <w:sz w:val="22"/>
          <w:szCs w:val="22"/>
        </w:rPr>
        <w:t>activities</w:t>
      </w:r>
      <w:r w:rsidR="00EE13FA" w:rsidRPr="00F81850">
        <w:rPr>
          <w:rFonts w:ascii="Arial" w:hAnsi="Arial" w:cs="Arial"/>
          <w:sz w:val="22"/>
          <w:szCs w:val="22"/>
        </w:rPr>
        <w:t>.</w:t>
      </w:r>
    </w:p>
    <w:p w14:paraId="01C4E11C" w14:textId="67E8803F" w:rsidR="009E577F" w:rsidRPr="00160C96" w:rsidRDefault="00BA02E5" w:rsidP="00AC0D61">
      <w:pPr>
        <w:pStyle w:val="ListParagraph"/>
        <w:numPr>
          <w:ilvl w:val="0"/>
          <w:numId w:val="5"/>
        </w:numPr>
        <w:spacing w:after="220"/>
        <w:ind w:left="1440"/>
        <w:contextualSpacing w:val="0"/>
        <w:rPr>
          <w:rFonts w:ascii="Arial" w:hAnsi="Arial" w:cs="Arial"/>
          <w:sz w:val="22"/>
          <w:szCs w:val="22"/>
        </w:rPr>
      </w:pPr>
      <w:r w:rsidRPr="00F81850">
        <w:rPr>
          <w:rFonts w:ascii="Arial" w:hAnsi="Arial" w:cs="Arial"/>
          <w:sz w:val="22"/>
          <w:szCs w:val="22"/>
        </w:rPr>
        <w:t>If monitoring results do not reflect the nature and scope of the licensee’s activities, or if there is wide variability in the doses for specific job categories, interview the</w:t>
      </w:r>
      <w:r w:rsidR="00EE13FA" w:rsidRPr="00F81850">
        <w:rPr>
          <w:rFonts w:ascii="Arial" w:hAnsi="Arial" w:cs="Arial"/>
          <w:sz w:val="22"/>
          <w:szCs w:val="22"/>
        </w:rPr>
        <w:t xml:space="preserve"> workers in question</w:t>
      </w:r>
      <w:r w:rsidRPr="00F81850">
        <w:rPr>
          <w:rFonts w:ascii="Arial" w:hAnsi="Arial" w:cs="Arial"/>
          <w:sz w:val="22"/>
          <w:szCs w:val="22"/>
        </w:rPr>
        <w:t xml:space="preserve"> to determine the basis for the disparity in </w:t>
      </w:r>
      <w:r w:rsidR="006F299B" w:rsidRPr="00F81850">
        <w:rPr>
          <w:rFonts w:ascii="Arial" w:hAnsi="Arial" w:cs="Arial"/>
          <w:sz w:val="22"/>
          <w:szCs w:val="22"/>
        </w:rPr>
        <w:t xml:space="preserve">their </w:t>
      </w:r>
      <w:r w:rsidRPr="00F81850">
        <w:rPr>
          <w:rFonts w:ascii="Arial" w:hAnsi="Arial" w:cs="Arial"/>
          <w:sz w:val="22"/>
          <w:szCs w:val="22"/>
        </w:rPr>
        <w:t xml:space="preserve">doses.  Discuss this variability with </w:t>
      </w:r>
      <w:r w:rsidR="00EE13FA" w:rsidRPr="00F81850">
        <w:rPr>
          <w:rFonts w:ascii="Arial" w:hAnsi="Arial" w:cs="Arial"/>
          <w:sz w:val="22"/>
          <w:szCs w:val="22"/>
        </w:rPr>
        <w:t>radiation safety staff</w:t>
      </w:r>
      <w:r w:rsidRPr="00F81850">
        <w:rPr>
          <w:rFonts w:ascii="Arial" w:hAnsi="Arial" w:cs="Arial"/>
          <w:sz w:val="22"/>
          <w:szCs w:val="22"/>
        </w:rPr>
        <w:t xml:space="preserve"> to confirm that</w:t>
      </w:r>
      <w:r w:rsidR="00EE13FA" w:rsidRPr="00F81850">
        <w:rPr>
          <w:rFonts w:ascii="Arial" w:hAnsi="Arial" w:cs="Arial"/>
          <w:sz w:val="22"/>
          <w:szCs w:val="22"/>
        </w:rPr>
        <w:t xml:space="preserve"> they are</w:t>
      </w:r>
      <w:r w:rsidRPr="00F81850">
        <w:rPr>
          <w:rFonts w:ascii="Arial" w:hAnsi="Arial" w:cs="Arial"/>
          <w:sz w:val="22"/>
          <w:szCs w:val="22"/>
        </w:rPr>
        <w:t xml:space="preserve"> aware of the disparity.  If the disparity justifies additional review, and if the </w:t>
      </w:r>
      <w:r w:rsidR="00EE13FA" w:rsidRPr="00F81850">
        <w:rPr>
          <w:rFonts w:ascii="Arial" w:hAnsi="Arial" w:cs="Arial"/>
          <w:sz w:val="22"/>
          <w:szCs w:val="22"/>
        </w:rPr>
        <w:t xml:space="preserve">licensee </w:t>
      </w:r>
      <w:r w:rsidRPr="00F81850">
        <w:rPr>
          <w:rFonts w:ascii="Arial" w:hAnsi="Arial" w:cs="Arial"/>
          <w:sz w:val="22"/>
          <w:szCs w:val="22"/>
        </w:rPr>
        <w:t xml:space="preserve">provides a basis, </w:t>
      </w:r>
      <w:r w:rsidR="00EE13FA" w:rsidRPr="00F81850">
        <w:rPr>
          <w:rFonts w:ascii="Arial" w:hAnsi="Arial" w:cs="Arial"/>
          <w:sz w:val="22"/>
          <w:szCs w:val="22"/>
        </w:rPr>
        <w:t>consider verifying that basis with additional independent calculations.</w:t>
      </w:r>
    </w:p>
    <w:p w14:paraId="2905AC56" w14:textId="78FFC1CD" w:rsidR="009E577F" w:rsidRPr="00160C96" w:rsidRDefault="00E62D8E" w:rsidP="00AC0D61">
      <w:pPr>
        <w:pStyle w:val="ListParagraph"/>
        <w:numPr>
          <w:ilvl w:val="0"/>
          <w:numId w:val="5"/>
        </w:numPr>
        <w:spacing w:after="220"/>
        <w:ind w:left="1440"/>
        <w:contextualSpacing w:val="0"/>
        <w:rPr>
          <w:rFonts w:ascii="Arial" w:hAnsi="Arial" w:cs="Arial"/>
          <w:sz w:val="22"/>
          <w:szCs w:val="22"/>
        </w:rPr>
      </w:pPr>
      <w:r w:rsidRPr="00F81850">
        <w:rPr>
          <w:rFonts w:ascii="Arial" w:hAnsi="Arial" w:cs="Arial"/>
          <w:sz w:val="22"/>
          <w:szCs w:val="22"/>
        </w:rPr>
        <w:t>Ask</w:t>
      </w:r>
      <w:r w:rsidR="00CC3AFD" w:rsidRPr="00F81850">
        <w:rPr>
          <w:rFonts w:ascii="Arial" w:hAnsi="Arial" w:cs="Arial"/>
          <w:sz w:val="22"/>
          <w:szCs w:val="22"/>
        </w:rPr>
        <w:t xml:space="preserve"> if any</w:t>
      </w:r>
      <w:r w:rsidRPr="00F81850">
        <w:rPr>
          <w:rFonts w:ascii="Arial" w:hAnsi="Arial" w:cs="Arial"/>
          <w:sz w:val="22"/>
          <w:szCs w:val="22"/>
        </w:rPr>
        <w:t xml:space="preserve"> monitored staff</w:t>
      </w:r>
      <w:r w:rsidR="00CC3AFD" w:rsidRPr="00F81850">
        <w:rPr>
          <w:rFonts w:ascii="Arial" w:hAnsi="Arial" w:cs="Arial"/>
          <w:sz w:val="22"/>
          <w:szCs w:val="22"/>
        </w:rPr>
        <w:t xml:space="preserve"> have lost a dosimeter, and if so, under what circumstances.  If the lost dosimeter was </w:t>
      </w:r>
      <w:r w:rsidR="009E577F" w:rsidRPr="00F81850">
        <w:rPr>
          <w:rFonts w:ascii="Arial" w:hAnsi="Arial" w:cs="Arial"/>
          <w:sz w:val="22"/>
          <w:szCs w:val="22"/>
        </w:rPr>
        <w:t>expected</w:t>
      </w:r>
      <w:r w:rsidR="00CC3AFD" w:rsidRPr="00F81850">
        <w:rPr>
          <w:rFonts w:ascii="Arial" w:hAnsi="Arial" w:cs="Arial"/>
          <w:sz w:val="22"/>
          <w:szCs w:val="22"/>
        </w:rPr>
        <w:t xml:space="preserve"> to have recorded </w:t>
      </w:r>
      <w:r w:rsidR="009E577F" w:rsidRPr="00F81850">
        <w:rPr>
          <w:rFonts w:ascii="Arial" w:hAnsi="Arial" w:cs="Arial"/>
          <w:sz w:val="22"/>
          <w:szCs w:val="22"/>
        </w:rPr>
        <w:t xml:space="preserve">more than minimal </w:t>
      </w:r>
      <w:r w:rsidR="00CC3AFD" w:rsidRPr="00F81850">
        <w:rPr>
          <w:rFonts w:ascii="Arial" w:hAnsi="Arial" w:cs="Arial"/>
          <w:sz w:val="22"/>
          <w:szCs w:val="22"/>
        </w:rPr>
        <w:t xml:space="preserve">occupational dose, confirm that the licensee </w:t>
      </w:r>
      <w:r w:rsidR="009E577F" w:rsidRPr="00F81850">
        <w:rPr>
          <w:rFonts w:ascii="Arial" w:hAnsi="Arial" w:cs="Arial"/>
          <w:sz w:val="22"/>
          <w:szCs w:val="22"/>
        </w:rPr>
        <w:t>estimated and added this dose to the individual’s dose of record.</w:t>
      </w:r>
      <w:r w:rsidR="00A92631" w:rsidRPr="00F81850">
        <w:rPr>
          <w:rFonts w:ascii="Arial" w:hAnsi="Arial" w:cs="Arial"/>
          <w:sz w:val="22"/>
          <w:szCs w:val="22"/>
        </w:rPr>
        <w:t xml:space="preserve">  Ask how and where the control badge is stored</w:t>
      </w:r>
      <w:r w:rsidR="00887784" w:rsidRPr="00F81850">
        <w:rPr>
          <w:rFonts w:ascii="Arial" w:hAnsi="Arial" w:cs="Arial"/>
          <w:sz w:val="22"/>
          <w:szCs w:val="22"/>
        </w:rPr>
        <w:t>.  If the control badge is stored in a high-background area, such as a source storage area, the occupational results will be depressed.</w:t>
      </w:r>
    </w:p>
    <w:p w14:paraId="4277EAE5" w14:textId="26D2E983" w:rsidR="00BA02E5" w:rsidRPr="00160C96" w:rsidRDefault="009E577F" w:rsidP="00AC0D61">
      <w:pPr>
        <w:pStyle w:val="ListParagraph"/>
        <w:numPr>
          <w:ilvl w:val="0"/>
          <w:numId w:val="4"/>
        </w:numPr>
        <w:spacing w:after="220"/>
        <w:ind w:left="1080"/>
        <w:contextualSpacing w:val="0"/>
        <w:rPr>
          <w:rFonts w:ascii="Arial" w:hAnsi="Arial" w:cs="Arial"/>
          <w:sz w:val="22"/>
          <w:szCs w:val="22"/>
        </w:rPr>
      </w:pPr>
      <w:r w:rsidRPr="00F81850">
        <w:rPr>
          <w:rFonts w:ascii="Arial" w:hAnsi="Arial" w:cs="Arial"/>
          <w:sz w:val="22"/>
          <w:szCs w:val="22"/>
        </w:rPr>
        <w:t xml:space="preserve">If any incident or unusual occurrence was noted or reported since the last routine inspection, review reports of monitoring results for the </w:t>
      </w:r>
      <w:r w:rsidR="006F299B" w:rsidRPr="00F81850">
        <w:rPr>
          <w:rFonts w:ascii="Arial" w:hAnsi="Arial" w:cs="Arial"/>
          <w:sz w:val="22"/>
          <w:szCs w:val="22"/>
        </w:rPr>
        <w:t>period</w:t>
      </w:r>
      <w:r w:rsidRPr="00F81850">
        <w:rPr>
          <w:rFonts w:ascii="Arial" w:hAnsi="Arial" w:cs="Arial"/>
          <w:sz w:val="22"/>
          <w:szCs w:val="22"/>
        </w:rPr>
        <w:t>(s) in which those incidents occurred and evaluate the extent of exposure for involved individuals.  If additional unmonitored individuals were known to be involved, confirm that the licensee evaluated or estimated their exposure as well.</w:t>
      </w:r>
    </w:p>
    <w:p w14:paraId="69AD53C1" w14:textId="5C7AA40C" w:rsidR="006F299B" w:rsidRPr="00160C96" w:rsidRDefault="00BA02E5" w:rsidP="00AC0D61">
      <w:pPr>
        <w:pStyle w:val="ListParagraph"/>
        <w:numPr>
          <w:ilvl w:val="0"/>
          <w:numId w:val="4"/>
        </w:numPr>
        <w:spacing w:after="220"/>
        <w:ind w:left="1080"/>
        <w:contextualSpacing w:val="0"/>
        <w:rPr>
          <w:rFonts w:ascii="Arial" w:hAnsi="Arial" w:cs="Arial"/>
          <w:sz w:val="22"/>
          <w:szCs w:val="22"/>
        </w:rPr>
      </w:pPr>
      <w:r w:rsidRPr="00F81850">
        <w:rPr>
          <w:rFonts w:ascii="Arial" w:hAnsi="Arial" w:cs="Arial"/>
          <w:sz w:val="22"/>
          <w:szCs w:val="22"/>
        </w:rPr>
        <w:t xml:space="preserve">If the licensee </w:t>
      </w:r>
      <w:r w:rsidR="006F299B" w:rsidRPr="00F81850">
        <w:rPr>
          <w:rFonts w:ascii="Arial" w:hAnsi="Arial" w:cs="Arial"/>
          <w:sz w:val="22"/>
          <w:szCs w:val="22"/>
        </w:rPr>
        <w:t>possess</w:t>
      </w:r>
      <w:r w:rsidR="00B03604" w:rsidRPr="00F81850">
        <w:rPr>
          <w:rFonts w:ascii="Arial" w:hAnsi="Arial" w:cs="Arial"/>
          <w:sz w:val="22"/>
          <w:szCs w:val="22"/>
        </w:rPr>
        <w:t>es</w:t>
      </w:r>
      <w:r w:rsidRPr="00F81850">
        <w:rPr>
          <w:rFonts w:ascii="Arial" w:hAnsi="Arial" w:cs="Arial"/>
          <w:sz w:val="22"/>
          <w:szCs w:val="22"/>
        </w:rPr>
        <w:t xml:space="preserve"> volatile radionuclides</w:t>
      </w:r>
      <w:r w:rsidR="00884180" w:rsidRPr="00F81850">
        <w:rPr>
          <w:rFonts w:ascii="Arial" w:hAnsi="Arial" w:cs="Arial"/>
          <w:sz w:val="22"/>
          <w:szCs w:val="22"/>
        </w:rPr>
        <w:t xml:space="preserve"> </w:t>
      </w:r>
      <w:r w:rsidRPr="00F81850">
        <w:rPr>
          <w:rFonts w:ascii="Arial" w:hAnsi="Arial" w:cs="Arial"/>
          <w:sz w:val="22"/>
          <w:szCs w:val="22"/>
        </w:rPr>
        <w:t xml:space="preserve">in quantities sufficient to </w:t>
      </w:r>
      <w:r w:rsidR="00EE13FA" w:rsidRPr="00F81850">
        <w:rPr>
          <w:rFonts w:ascii="Arial" w:hAnsi="Arial" w:cs="Arial"/>
          <w:sz w:val="22"/>
          <w:szCs w:val="22"/>
        </w:rPr>
        <w:t>require</w:t>
      </w:r>
      <w:r w:rsidRPr="00F81850">
        <w:rPr>
          <w:rFonts w:ascii="Arial" w:hAnsi="Arial" w:cs="Arial"/>
          <w:sz w:val="22"/>
          <w:szCs w:val="22"/>
        </w:rPr>
        <w:t xml:space="preserve"> a bioassay program</w:t>
      </w:r>
      <w:r w:rsidR="00EE13FA" w:rsidRPr="00F81850">
        <w:rPr>
          <w:rFonts w:ascii="Arial" w:hAnsi="Arial" w:cs="Arial"/>
          <w:sz w:val="22"/>
          <w:szCs w:val="22"/>
        </w:rPr>
        <w:t xml:space="preserve"> or contract bioassay services</w:t>
      </w:r>
      <w:r w:rsidRPr="00F81850">
        <w:rPr>
          <w:rFonts w:ascii="Arial" w:hAnsi="Arial" w:cs="Arial"/>
          <w:sz w:val="22"/>
          <w:szCs w:val="22"/>
        </w:rPr>
        <w:t xml:space="preserve">, verify that the licensee has established an appropriate monitoring frequency for </w:t>
      </w:r>
      <w:r w:rsidR="00EE13FA" w:rsidRPr="00F81850">
        <w:rPr>
          <w:rFonts w:ascii="Arial" w:hAnsi="Arial" w:cs="Arial"/>
          <w:sz w:val="22"/>
          <w:szCs w:val="22"/>
        </w:rPr>
        <w:t>identifying</w:t>
      </w:r>
      <w:r w:rsidRPr="00F81850">
        <w:rPr>
          <w:rFonts w:ascii="Arial" w:hAnsi="Arial" w:cs="Arial"/>
          <w:sz w:val="22"/>
          <w:szCs w:val="22"/>
        </w:rPr>
        <w:t xml:space="preserve"> intakes of radioactive material</w:t>
      </w:r>
      <w:r w:rsidR="00EE13FA" w:rsidRPr="00F81850">
        <w:rPr>
          <w:rFonts w:ascii="Arial" w:hAnsi="Arial" w:cs="Arial"/>
          <w:sz w:val="22"/>
          <w:szCs w:val="22"/>
        </w:rPr>
        <w:t>s, as well as appropriate calculations and methodologies for converting intake measurements to dose.</w:t>
      </w:r>
    </w:p>
    <w:p w14:paraId="4F218C6F" w14:textId="187AD1E1" w:rsidR="008F6391" w:rsidRPr="00160C96" w:rsidRDefault="00BD2544" w:rsidP="00AC0D61">
      <w:pPr>
        <w:pStyle w:val="ListParagraph"/>
        <w:numPr>
          <w:ilvl w:val="0"/>
          <w:numId w:val="4"/>
        </w:numPr>
        <w:spacing w:after="220"/>
        <w:ind w:left="1080"/>
        <w:contextualSpacing w:val="0"/>
        <w:rPr>
          <w:rFonts w:ascii="Arial" w:hAnsi="Arial" w:cs="Arial"/>
          <w:sz w:val="22"/>
          <w:szCs w:val="22"/>
        </w:rPr>
      </w:pPr>
      <w:r w:rsidRPr="00F81850">
        <w:rPr>
          <w:rFonts w:ascii="Arial" w:hAnsi="Arial" w:cs="Arial"/>
          <w:sz w:val="22"/>
          <w:szCs w:val="22"/>
        </w:rPr>
        <w:t xml:space="preserve">If </w:t>
      </w:r>
      <w:r w:rsidR="007C0218" w:rsidRPr="00F81850">
        <w:rPr>
          <w:rFonts w:ascii="Arial" w:hAnsi="Arial" w:cs="Arial"/>
          <w:sz w:val="22"/>
          <w:szCs w:val="22"/>
        </w:rPr>
        <w:t xml:space="preserve">unmonitored </w:t>
      </w:r>
      <w:r w:rsidRPr="00F81850">
        <w:rPr>
          <w:rFonts w:ascii="Arial" w:hAnsi="Arial" w:cs="Arial"/>
          <w:sz w:val="22"/>
          <w:szCs w:val="22"/>
        </w:rPr>
        <w:t xml:space="preserve">workers other than logging supervisors and assistants are suspected to receive </w:t>
      </w:r>
      <w:r w:rsidR="007C0218" w:rsidRPr="00F81850">
        <w:rPr>
          <w:rFonts w:ascii="Arial" w:hAnsi="Arial" w:cs="Arial"/>
          <w:sz w:val="22"/>
          <w:szCs w:val="22"/>
        </w:rPr>
        <w:t xml:space="preserve">dose </w:t>
      </w:r>
      <w:proofErr w:type="gramStart"/>
      <w:r w:rsidR="007C0218" w:rsidRPr="00F81850">
        <w:rPr>
          <w:rFonts w:ascii="Arial" w:hAnsi="Arial" w:cs="Arial"/>
          <w:sz w:val="22"/>
          <w:szCs w:val="22"/>
        </w:rPr>
        <w:t>in excess of</w:t>
      </w:r>
      <w:proofErr w:type="gramEnd"/>
      <w:r w:rsidR="007C0218" w:rsidRPr="00F81850">
        <w:rPr>
          <w:rFonts w:ascii="Arial" w:hAnsi="Arial" w:cs="Arial"/>
          <w:sz w:val="22"/>
          <w:szCs w:val="22"/>
        </w:rPr>
        <w:t xml:space="preserve"> limits to members of the public, interview</w:t>
      </w:r>
      <w:r w:rsidR="006F299B" w:rsidRPr="00F81850">
        <w:rPr>
          <w:rFonts w:ascii="Arial" w:hAnsi="Arial" w:cs="Arial"/>
          <w:sz w:val="22"/>
          <w:szCs w:val="22"/>
        </w:rPr>
        <w:t xml:space="preserve"> radiation safety staff to discus</w:t>
      </w:r>
      <w:r w:rsidRPr="00F81850">
        <w:rPr>
          <w:rFonts w:ascii="Arial" w:hAnsi="Arial" w:cs="Arial"/>
          <w:sz w:val="22"/>
          <w:szCs w:val="22"/>
        </w:rPr>
        <w:t xml:space="preserve">s </w:t>
      </w:r>
      <w:r w:rsidR="007C0218" w:rsidRPr="00F81850">
        <w:rPr>
          <w:rFonts w:ascii="Arial" w:hAnsi="Arial" w:cs="Arial"/>
          <w:sz w:val="22"/>
          <w:szCs w:val="22"/>
        </w:rPr>
        <w:t>whether a</w:t>
      </w:r>
      <w:r w:rsidRPr="00F81850">
        <w:rPr>
          <w:rFonts w:ascii="Arial" w:hAnsi="Arial" w:cs="Arial"/>
          <w:sz w:val="22"/>
          <w:szCs w:val="22"/>
        </w:rPr>
        <w:t xml:space="preserve"> </w:t>
      </w:r>
      <w:r w:rsidR="006F299B" w:rsidRPr="00F81850">
        <w:rPr>
          <w:rFonts w:ascii="Arial" w:hAnsi="Arial" w:cs="Arial"/>
          <w:sz w:val="22"/>
          <w:szCs w:val="22"/>
        </w:rPr>
        <w:t>prospective analys</w:t>
      </w:r>
      <w:r w:rsidR="007C0218" w:rsidRPr="00F81850">
        <w:rPr>
          <w:rFonts w:ascii="Arial" w:hAnsi="Arial" w:cs="Arial"/>
          <w:sz w:val="22"/>
          <w:szCs w:val="22"/>
        </w:rPr>
        <w:t>is</w:t>
      </w:r>
      <w:r w:rsidRPr="00F81850">
        <w:rPr>
          <w:rFonts w:ascii="Arial" w:hAnsi="Arial" w:cs="Arial"/>
          <w:sz w:val="22"/>
          <w:szCs w:val="22"/>
        </w:rPr>
        <w:t xml:space="preserve"> </w:t>
      </w:r>
      <w:r w:rsidR="007C0218" w:rsidRPr="00F81850">
        <w:rPr>
          <w:rFonts w:ascii="Arial" w:hAnsi="Arial" w:cs="Arial"/>
          <w:sz w:val="22"/>
          <w:szCs w:val="22"/>
        </w:rPr>
        <w:t xml:space="preserve">for these workers was </w:t>
      </w:r>
      <w:r w:rsidRPr="00F81850">
        <w:rPr>
          <w:rFonts w:ascii="Arial" w:hAnsi="Arial" w:cs="Arial"/>
          <w:sz w:val="22"/>
          <w:szCs w:val="22"/>
        </w:rPr>
        <w:t>performe</w:t>
      </w:r>
      <w:r w:rsidR="007C0218" w:rsidRPr="00F81850">
        <w:rPr>
          <w:rFonts w:ascii="Arial" w:hAnsi="Arial" w:cs="Arial"/>
          <w:sz w:val="22"/>
          <w:szCs w:val="22"/>
        </w:rPr>
        <w:t>d</w:t>
      </w:r>
      <w:r w:rsidR="006F299B" w:rsidRPr="00F81850">
        <w:rPr>
          <w:rFonts w:ascii="Arial" w:hAnsi="Arial" w:cs="Arial"/>
          <w:sz w:val="22"/>
          <w:szCs w:val="22"/>
        </w:rPr>
        <w:t xml:space="preserve">.  If the licensee </w:t>
      </w:r>
      <w:r w:rsidR="007C0218" w:rsidRPr="00F81850">
        <w:rPr>
          <w:rFonts w:ascii="Arial" w:hAnsi="Arial" w:cs="Arial"/>
          <w:sz w:val="22"/>
          <w:szCs w:val="22"/>
        </w:rPr>
        <w:t>uses</w:t>
      </w:r>
      <w:r w:rsidR="006F299B" w:rsidRPr="00F81850">
        <w:rPr>
          <w:rFonts w:ascii="Arial" w:hAnsi="Arial" w:cs="Arial"/>
          <w:sz w:val="22"/>
          <w:szCs w:val="22"/>
        </w:rPr>
        <w:t xml:space="preserve"> unsealed material (especially volatile materials such as radioiodine) </w:t>
      </w:r>
      <w:r w:rsidR="007C0218" w:rsidRPr="00F81850">
        <w:rPr>
          <w:rFonts w:ascii="Arial" w:hAnsi="Arial" w:cs="Arial"/>
          <w:sz w:val="22"/>
          <w:szCs w:val="22"/>
        </w:rPr>
        <w:t>the</w:t>
      </w:r>
      <w:r w:rsidR="006F299B" w:rsidRPr="00F81850">
        <w:rPr>
          <w:rFonts w:ascii="Arial" w:hAnsi="Arial" w:cs="Arial"/>
          <w:sz w:val="22"/>
          <w:szCs w:val="22"/>
        </w:rPr>
        <w:t xml:space="preserve"> analys</w:t>
      </w:r>
      <w:r w:rsidR="007C0218" w:rsidRPr="00F81850">
        <w:rPr>
          <w:rFonts w:ascii="Arial" w:hAnsi="Arial" w:cs="Arial"/>
          <w:sz w:val="22"/>
          <w:szCs w:val="22"/>
        </w:rPr>
        <w:t>is</w:t>
      </w:r>
      <w:r w:rsidR="006F299B" w:rsidRPr="00F81850">
        <w:rPr>
          <w:rFonts w:ascii="Arial" w:hAnsi="Arial" w:cs="Arial"/>
          <w:sz w:val="22"/>
          <w:szCs w:val="22"/>
        </w:rPr>
        <w:t xml:space="preserve"> should also consider internal dose contributions.</w:t>
      </w:r>
    </w:p>
    <w:p w14:paraId="3F0C35C9" w14:textId="230118A8" w:rsidR="006C5275" w:rsidRPr="00781D56" w:rsidRDefault="00AA1790" w:rsidP="00781D56">
      <w:pPr>
        <w:pStyle w:val="Heading2"/>
        <w:rPr>
          <w:u w:val="single"/>
        </w:rPr>
      </w:pPr>
      <w:r w:rsidRPr="00F81850">
        <w:t>03.04</w:t>
      </w:r>
      <w:r w:rsidR="00117814" w:rsidRPr="00F81850">
        <w:tab/>
      </w:r>
      <w:r w:rsidR="006C5275" w:rsidRPr="00F81850">
        <w:rPr>
          <w:u w:val="single"/>
        </w:rPr>
        <w:t>RM-</w:t>
      </w:r>
      <w:r w:rsidR="00376643" w:rsidRPr="00F81850">
        <w:rPr>
          <w:u w:val="single"/>
        </w:rPr>
        <w:t>4</w:t>
      </w:r>
      <w:r w:rsidR="006C5275" w:rsidRPr="00F81850">
        <w:rPr>
          <w:u w:val="single"/>
        </w:rPr>
        <w:t xml:space="preserve">: </w:t>
      </w:r>
      <w:r w:rsidR="001F3B27">
        <w:rPr>
          <w:u w:val="single"/>
        </w:rPr>
        <w:t xml:space="preserve"> </w:t>
      </w:r>
      <w:r w:rsidR="001F3B27" w:rsidRPr="00324501">
        <w:rPr>
          <w:u w:val="single"/>
        </w:rPr>
        <w:t xml:space="preserve">Security </w:t>
      </w:r>
      <w:r w:rsidR="001F3B27">
        <w:rPr>
          <w:u w:val="single"/>
        </w:rPr>
        <w:t>a</w:t>
      </w:r>
      <w:r w:rsidR="001F3B27" w:rsidRPr="00A200C9">
        <w:rPr>
          <w:u w:val="single"/>
        </w:rPr>
        <w:t xml:space="preserve">nd Accountability </w:t>
      </w:r>
      <w:r w:rsidR="001F3B27">
        <w:rPr>
          <w:u w:val="single"/>
        </w:rPr>
        <w:t>o</w:t>
      </w:r>
      <w:r w:rsidR="001F3B27" w:rsidRPr="00A200C9">
        <w:rPr>
          <w:u w:val="single"/>
        </w:rPr>
        <w:t>f Licensed Material</w:t>
      </w:r>
    </w:p>
    <w:p w14:paraId="2F5366E4" w14:textId="3AD2627B" w:rsidR="007C0218" w:rsidRPr="00F81850" w:rsidRDefault="007C0218" w:rsidP="00160C96">
      <w:pPr>
        <w:pStyle w:val="BodyText3"/>
      </w:pPr>
      <w:r w:rsidRPr="0002168A">
        <w:t xml:space="preserve">The control </w:t>
      </w:r>
      <w:r w:rsidRPr="00F81850">
        <w:t>of material is critical to minimizing radiological risk in well logging operations because well logging sources are often small and unremarkable in appearance and present a significant exposure hazard to unsuspecting members of the public who may encounter them.</w:t>
      </w:r>
    </w:p>
    <w:p w14:paraId="445B2314" w14:textId="1932C372" w:rsidR="00485DC8" w:rsidRPr="00160C96" w:rsidRDefault="00792152" w:rsidP="00160C96">
      <w:pPr>
        <w:pStyle w:val="BodyText3"/>
      </w:pPr>
      <w:r w:rsidRPr="00F81850">
        <w:t xml:space="preserve">In most cases, the amount of licensed material used during well logging operations represents less than a category 2 quantity and is therefore subject only to </w:t>
      </w:r>
      <w:r w:rsidR="006368CF" w:rsidRPr="00F81850">
        <w:t xml:space="preserve">10 CFR 39.31 and 39.71 and </w:t>
      </w:r>
      <w:r w:rsidRPr="00F81850">
        <w:t>the general security requirements in 10 CFR 20 Subpart I.  It is possible, however, for well logging licensees to aggregate a category 2 quantity of material,</w:t>
      </w:r>
      <w:r w:rsidR="00CF57B0" w:rsidRPr="00F81850">
        <w:t xml:space="preserve"> </w:t>
      </w:r>
      <w:r w:rsidRPr="00F81850">
        <w:t xml:space="preserve">in storage at field </w:t>
      </w:r>
      <w:r w:rsidR="00CE3750" w:rsidRPr="00F81850">
        <w:t>stations</w:t>
      </w:r>
      <w:r w:rsidR="00887784" w:rsidRPr="00F81850">
        <w:t xml:space="preserve"> or in transport (refer to RIS 2007-07)</w:t>
      </w:r>
      <w:r w:rsidRPr="00F81850">
        <w:t>.  If so, the additional security requirements in 10 CFR</w:t>
      </w:r>
      <w:r w:rsidR="00C3491C" w:rsidRPr="00F81850">
        <w:t xml:space="preserve"> Part</w:t>
      </w:r>
      <w:r w:rsidRPr="00F81850">
        <w:t xml:space="preserve"> 37 </w:t>
      </w:r>
      <w:r w:rsidR="006368CF" w:rsidRPr="00F81850">
        <w:t xml:space="preserve">may </w:t>
      </w:r>
      <w:r w:rsidRPr="00F81850">
        <w:t>apply</w:t>
      </w:r>
      <w:r w:rsidR="00F845E8" w:rsidRPr="00F81850">
        <w:t>.  Refer to IP 87137 for additional guidance</w:t>
      </w:r>
      <w:r w:rsidR="006A7712" w:rsidRPr="00F81850">
        <w:t xml:space="preserve"> on</w:t>
      </w:r>
      <w:r w:rsidR="00400DA6" w:rsidRPr="00F81850">
        <w:t xml:space="preserve"> </w:t>
      </w:r>
      <w:r w:rsidR="00FE4058" w:rsidRPr="00F81850">
        <w:t>reviewing</w:t>
      </w:r>
      <w:r w:rsidR="00400DA6" w:rsidRPr="00F81850">
        <w:t xml:space="preserve"> </w:t>
      </w:r>
      <w:r w:rsidR="00310E43" w:rsidRPr="00F81850">
        <w:t>compliance</w:t>
      </w:r>
      <w:r w:rsidR="00400DA6" w:rsidRPr="00F81850">
        <w:t xml:space="preserve"> </w:t>
      </w:r>
      <w:r w:rsidR="00C23C72">
        <w:t xml:space="preserve">with </w:t>
      </w:r>
      <w:r w:rsidR="00400DA6" w:rsidRPr="00F81850">
        <w:t>Part 37 requirements</w:t>
      </w:r>
      <w:r w:rsidR="006A7712" w:rsidRPr="00F81850">
        <w:t>.</w:t>
      </w:r>
    </w:p>
    <w:p w14:paraId="5067C157" w14:textId="3418D5F0" w:rsidR="00D61613" w:rsidRDefault="00F00D9F" w:rsidP="00AC0D61">
      <w:pPr>
        <w:pStyle w:val="ListParagraph"/>
        <w:keepNext/>
        <w:numPr>
          <w:ilvl w:val="0"/>
          <w:numId w:val="11"/>
        </w:numPr>
        <w:spacing w:after="220"/>
        <w:contextualSpacing w:val="0"/>
        <w:rPr>
          <w:rFonts w:ascii="Arial" w:hAnsi="Arial" w:cs="Arial"/>
          <w:sz w:val="22"/>
          <w:szCs w:val="22"/>
        </w:rPr>
      </w:pPr>
      <w:r w:rsidRPr="00F81850">
        <w:rPr>
          <w:rFonts w:ascii="Arial" w:hAnsi="Arial" w:cs="Arial"/>
          <w:sz w:val="22"/>
          <w:szCs w:val="22"/>
          <w:u w:val="single"/>
        </w:rPr>
        <w:lastRenderedPageBreak/>
        <w:t>Source Storage</w:t>
      </w:r>
      <w:r w:rsidR="00324501" w:rsidRPr="00324501">
        <w:rPr>
          <w:rFonts w:ascii="Arial" w:hAnsi="Arial" w:cs="Arial"/>
          <w:sz w:val="22"/>
          <w:szCs w:val="22"/>
        </w:rPr>
        <w:t>.</w:t>
      </w:r>
    </w:p>
    <w:p w14:paraId="2C1C6A8A" w14:textId="514147AE" w:rsidR="00400DA6" w:rsidRPr="00160C96" w:rsidRDefault="00F113C8" w:rsidP="00D61613">
      <w:pPr>
        <w:pStyle w:val="BodyText3"/>
      </w:pPr>
      <w:r w:rsidRPr="00F81850">
        <w:t>Designated storage areas at authorized locations of use for well logging</w:t>
      </w:r>
      <w:r w:rsidR="00057D96" w:rsidRPr="00F81850">
        <w:t xml:space="preserve"> may take </w:t>
      </w:r>
      <w:r w:rsidRPr="00F81850">
        <w:t xml:space="preserve">many forms: </w:t>
      </w:r>
      <w:r w:rsidR="00057D96" w:rsidRPr="00F81850">
        <w:t>locked rooms inside field stations, locked sheds</w:t>
      </w:r>
      <w:r w:rsidR="00400DA6" w:rsidRPr="00F81850">
        <w:t xml:space="preserve"> outdoors</w:t>
      </w:r>
      <w:r w:rsidR="00057D96" w:rsidRPr="00F81850">
        <w:t xml:space="preserve"> on the premises, or even locked holes or pits </w:t>
      </w:r>
      <w:r w:rsidR="007C0218" w:rsidRPr="00F81850">
        <w:t xml:space="preserve">inside or outside </w:t>
      </w:r>
      <w:r w:rsidR="00C23C72">
        <w:t>that</w:t>
      </w:r>
      <w:r w:rsidR="00C23C72" w:rsidRPr="00F81850">
        <w:t xml:space="preserve"> </w:t>
      </w:r>
      <w:r w:rsidR="00D72C20" w:rsidRPr="00F81850">
        <w:t xml:space="preserve">use the </w:t>
      </w:r>
      <w:r w:rsidR="00057D96" w:rsidRPr="00F81850">
        <w:t xml:space="preserve">earth </w:t>
      </w:r>
      <w:r w:rsidR="00D72C20" w:rsidRPr="00F81850">
        <w:t xml:space="preserve">itself </w:t>
      </w:r>
      <w:r w:rsidR="00400DA6" w:rsidRPr="00F81850">
        <w:t>to provide</w:t>
      </w:r>
      <w:r w:rsidR="00057D96" w:rsidRPr="00F81850">
        <w:t xml:space="preserve"> </w:t>
      </w:r>
      <w:r w:rsidR="00D72C20" w:rsidRPr="00F81850">
        <w:t>additional shielding</w:t>
      </w:r>
      <w:r w:rsidR="008147A7" w:rsidRPr="00F81850">
        <w:t xml:space="preserve"> as well as</w:t>
      </w:r>
      <w:r w:rsidR="00D72C20" w:rsidRPr="00F81850">
        <w:t xml:space="preserve"> a robust security barrier</w:t>
      </w:r>
      <w:r w:rsidR="00057D96" w:rsidRPr="00F81850">
        <w:t xml:space="preserve">.  </w:t>
      </w:r>
      <w:r w:rsidR="00D72C20" w:rsidRPr="00F81850">
        <w:t xml:space="preserve">Regardless of the exact </w:t>
      </w:r>
      <w:r w:rsidRPr="00F81850">
        <w:t>configuration, all well logging sources</w:t>
      </w:r>
      <w:r w:rsidR="00400DA6" w:rsidRPr="00F81850">
        <w:t xml:space="preserve"> </w:t>
      </w:r>
      <w:r w:rsidRPr="00F81850">
        <w:t xml:space="preserve">in storage (or in transport) </w:t>
      </w:r>
      <w:r w:rsidR="00400DA6" w:rsidRPr="00F81850">
        <w:t xml:space="preserve">must be kept in a </w:t>
      </w:r>
      <w:r w:rsidR="00D72C20" w:rsidRPr="00F81850">
        <w:t>container or</w:t>
      </w:r>
      <w:r w:rsidR="00400DA6" w:rsidRPr="00F81850">
        <w:t xml:space="preserve"> package</w:t>
      </w:r>
      <w:r w:rsidRPr="00F81850">
        <w:t xml:space="preserve"> </w:t>
      </w:r>
      <w:r w:rsidR="00D72C20" w:rsidRPr="00F81850">
        <w:t>that is</w:t>
      </w:r>
      <w:r w:rsidR="00400DA6" w:rsidRPr="00F81850">
        <w:t xml:space="preserve"> locked and physically secured to prevent tampering or removal of sources by unauthorized personnel.</w:t>
      </w:r>
      <w:r w:rsidR="00B507F3" w:rsidRPr="00F81850">
        <w:t xml:space="preserve"> </w:t>
      </w:r>
      <w:r w:rsidR="00DE0C4E">
        <w:t xml:space="preserve"> </w:t>
      </w:r>
      <w:r w:rsidR="00B507F3" w:rsidRPr="00F81850">
        <w:t>[10 CFR 39.31(b)]</w:t>
      </w:r>
    </w:p>
    <w:p w14:paraId="35AFFFF4" w14:textId="2792A840" w:rsidR="00F4544F" w:rsidRPr="00160C96" w:rsidRDefault="00D72C20" w:rsidP="00AC0D61">
      <w:pPr>
        <w:pStyle w:val="ListParagraph"/>
        <w:numPr>
          <w:ilvl w:val="0"/>
          <w:numId w:val="4"/>
        </w:numPr>
        <w:spacing w:after="220"/>
        <w:ind w:left="1080"/>
        <w:contextualSpacing w:val="0"/>
        <w:rPr>
          <w:rFonts w:ascii="Arial" w:hAnsi="Arial" w:cs="Arial"/>
          <w:sz w:val="22"/>
          <w:szCs w:val="22"/>
        </w:rPr>
      </w:pPr>
      <w:r w:rsidRPr="00F81850">
        <w:rPr>
          <w:rFonts w:ascii="Arial" w:hAnsi="Arial" w:cs="Arial"/>
          <w:sz w:val="22"/>
          <w:szCs w:val="22"/>
        </w:rPr>
        <w:t>Tour authorized locations of use to confirm that the licensee has secured all licensed material on the premises from unauthorized access and removal</w:t>
      </w:r>
      <w:r w:rsidR="00F4544F" w:rsidRPr="00F81850">
        <w:rPr>
          <w:rFonts w:ascii="Arial" w:hAnsi="Arial" w:cs="Arial"/>
          <w:sz w:val="22"/>
          <w:szCs w:val="22"/>
        </w:rPr>
        <w:t>.  If transport containers are not kept in locked vaults or rooms, confirm that both the source and the container are secured from unauthorized removal.</w:t>
      </w:r>
    </w:p>
    <w:p w14:paraId="2D93F550" w14:textId="4757892D" w:rsidR="00F4544F" w:rsidRPr="00F81850" w:rsidRDefault="00F4544F" w:rsidP="00AC0D61">
      <w:pPr>
        <w:pStyle w:val="ListParagraph"/>
        <w:numPr>
          <w:ilvl w:val="0"/>
          <w:numId w:val="4"/>
        </w:numPr>
        <w:spacing w:after="220"/>
        <w:ind w:left="1080"/>
        <w:contextualSpacing w:val="0"/>
        <w:rPr>
          <w:rFonts w:ascii="Arial" w:hAnsi="Arial" w:cs="Arial"/>
          <w:sz w:val="22"/>
          <w:szCs w:val="22"/>
        </w:rPr>
      </w:pPr>
      <w:r w:rsidRPr="00F81850">
        <w:rPr>
          <w:rFonts w:ascii="Arial" w:hAnsi="Arial" w:cs="Arial"/>
          <w:sz w:val="22"/>
          <w:szCs w:val="22"/>
        </w:rPr>
        <w:t>Inspect a selection of source storage containers to confirm that they are properly labeled and can prevent tampering or removal of sources.</w:t>
      </w:r>
    </w:p>
    <w:p w14:paraId="7A97FB14" w14:textId="37D41614" w:rsidR="00D61613" w:rsidRDefault="006C5275" w:rsidP="00AC0D61">
      <w:pPr>
        <w:pStyle w:val="ListParagraph"/>
        <w:keepNext/>
        <w:numPr>
          <w:ilvl w:val="0"/>
          <w:numId w:val="11"/>
        </w:numPr>
        <w:spacing w:after="220"/>
        <w:contextualSpacing w:val="0"/>
        <w:rPr>
          <w:rFonts w:ascii="Arial" w:hAnsi="Arial" w:cs="Arial"/>
          <w:sz w:val="22"/>
          <w:szCs w:val="22"/>
        </w:rPr>
      </w:pPr>
      <w:r w:rsidRPr="00F81850">
        <w:rPr>
          <w:rFonts w:ascii="Arial" w:hAnsi="Arial" w:cs="Arial"/>
          <w:sz w:val="22"/>
          <w:szCs w:val="22"/>
          <w:u w:val="single"/>
        </w:rPr>
        <w:t>Accountability of Licensed Material</w:t>
      </w:r>
      <w:r w:rsidR="00324501" w:rsidRPr="004241AB">
        <w:rPr>
          <w:rFonts w:ascii="Arial" w:hAnsi="Arial" w:cs="Arial"/>
          <w:sz w:val="22"/>
          <w:szCs w:val="22"/>
          <w:u w:val="single"/>
        </w:rPr>
        <w:t>.</w:t>
      </w:r>
    </w:p>
    <w:p w14:paraId="74C8B46E" w14:textId="5AA1571E" w:rsidR="00F845E8" w:rsidRPr="00160C96" w:rsidRDefault="00F845E8" w:rsidP="00D61613">
      <w:pPr>
        <w:pStyle w:val="BodyText3"/>
      </w:pPr>
      <w:r w:rsidRPr="00F81850">
        <w:t xml:space="preserve">Since material used in well logging operations is routinely dispatched to and, in the case of tracer materials, consumed at temporary job sites, well logging licensees must </w:t>
      </w:r>
      <w:r w:rsidR="006A7712" w:rsidRPr="00F81850">
        <w:t xml:space="preserve">carefully </w:t>
      </w:r>
      <w:r w:rsidRPr="00F81850">
        <w:t>account for the material in their possession</w:t>
      </w:r>
      <w:r w:rsidR="006A7712" w:rsidRPr="00F81850">
        <w:t xml:space="preserve"> to provide high confidence that material has not been lost</w:t>
      </w:r>
      <w:r w:rsidR="00AB1B6F" w:rsidRPr="00F81850">
        <w:t xml:space="preserve">, </w:t>
      </w:r>
      <w:r w:rsidR="006A7712" w:rsidRPr="00F81850">
        <w:t>stolen</w:t>
      </w:r>
      <w:r w:rsidR="00AB1B6F" w:rsidRPr="00F81850">
        <w:t>, or misplaced</w:t>
      </w:r>
      <w:r w:rsidRPr="00F81850">
        <w:t>.  This includes a system of records to document material use</w:t>
      </w:r>
      <w:r w:rsidR="006A1ED7" w:rsidRPr="00F81850">
        <w:t xml:space="preserve"> </w:t>
      </w:r>
      <w:r w:rsidRPr="00F81850">
        <w:t>as well as periodic physical inventories of all licensed material.</w:t>
      </w:r>
      <w:r w:rsidR="006A1ED7" w:rsidRPr="00F81850">
        <w:t xml:space="preserve"> </w:t>
      </w:r>
      <w:r w:rsidRPr="00F81850">
        <w:t xml:space="preserve"> These inventories must be completed</w:t>
      </w:r>
      <w:r w:rsidR="006A7712" w:rsidRPr="00F81850">
        <w:t xml:space="preserve"> and documented</w:t>
      </w:r>
      <w:r w:rsidRPr="00F81850">
        <w:t xml:space="preserve"> semi-annually, and must include </w:t>
      </w:r>
      <w:r w:rsidR="006A7712" w:rsidRPr="00F81850">
        <w:t xml:space="preserve">neutron generators containing tritium, unused </w:t>
      </w:r>
      <w:r w:rsidRPr="00F81850">
        <w:t xml:space="preserve">tracer material, and other </w:t>
      </w:r>
      <w:r w:rsidR="00DF4685" w:rsidRPr="00F81850">
        <w:t>smaller licensed</w:t>
      </w:r>
      <w:r w:rsidRPr="00F81850">
        <w:t xml:space="preserve"> sources such as depth and collar markers, uranium sinker bars, and energy compensation sources.</w:t>
      </w:r>
      <w:r w:rsidR="00324501">
        <w:t xml:space="preserve"> </w:t>
      </w:r>
      <w:r w:rsidR="00500218" w:rsidRPr="00F81850">
        <w:t xml:space="preserve"> [10 CFR 39.37 and 39.39]</w:t>
      </w:r>
    </w:p>
    <w:p w14:paraId="4BB87C8A" w14:textId="5E5FD874" w:rsidR="00CA4883" w:rsidRPr="00160C96" w:rsidRDefault="006A7712" w:rsidP="00AC0D61">
      <w:pPr>
        <w:pStyle w:val="ListParagraph"/>
        <w:numPr>
          <w:ilvl w:val="0"/>
          <w:numId w:val="4"/>
        </w:numPr>
        <w:spacing w:after="220"/>
        <w:ind w:left="1080"/>
        <w:contextualSpacing w:val="0"/>
        <w:rPr>
          <w:rFonts w:ascii="Arial" w:hAnsi="Arial" w:cs="Arial"/>
          <w:sz w:val="22"/>
          <w:szCs w:val="22"/>
        </w:rPr>
      </w:pPr>
      <w:r w:rsidRPr="00F81850">
        <w:rPr>
          <w:rFonts w:ascii="Arial" w:hAnsi="Arial" w:cs="Arial"/>
          <w:sz w:val="22"/>
          <w:szCs w:val="22"/>
        </w:rPr>
        <w:t>Observe the licensee perform a physical inventory of all or a selection of material in its possession.  Confirm that the licensee positively identifies the presence of each source</w:t>
      </w:r>
      <w:r w:rsidR="00F4544F" w:rsidRPr="00F81850">
        <w:rPr>
          <w:rFonts w:ascii="Arial" w:hAnsi="Arial" w:cs="Arial"/>
          <w:sz w:val="22"/>
          <w:szCs w:val="22"/>
        </w:rPr>
        <w:t>.</w:t>
      </w:r>
    </w:p>
    <w:p w14:paraId="1616B082" w14:textId="265404EC" w:rsidR="00DB42BE" w:rsidRPr="00160C96" w:rsidRDefault="00CA4883" w:rsidP="00AC0D61">
      <w:pPr>
        <w:pStyle w:val="ListParagraph"/>
        <w:numPr>
          <w:ilvl w:val="0"/>
          <w:numId w:val="5"/>
        </w:numPr>
        <w:spacing w:after="220"/>
        <w:ind w:left="1440"/>
        <w:contextualSpacing w:val="0"/>
        <w:rPr>
          <w:rFonts w:ascii="Arial" w:hAnsi="Arial" w:cs="Arial"/>
          <w:sz w:val="22"/>
          <w:szCs w:val="22"/>
        </w:rPr>
      </w:pPr>
      <w:r w:rsidRPr="00F81850">
        <w:rPr>
          <w:rFonts w:ascii="Arial" w:hAnsi="Arial" w:cs="Arial"/>
          <w:sz w:val="22"/>
          <w:szCs w:val="22"/>
        </w:rPr>
        <w:t xml:space="preserve">Sealed logging sources and tracer materials </w:t>
      </w:r>
      <w:r w:rsidR="008319C9" w:rsidRPr="00F81850">
        <w:rPr>
          <w:rFonts w:ascii="Arial" w:hAnsi="Arial" w:cs="Arial"/>
          <w:sz w:val="22"/>
          <w:szCs w:val="22"/>
        </w:rPr>
        <w:t>are most appropriately</w:t>
      </w:r>
      <w:r w:rsidRPr="00F81850">
        <w:rPr>
          <w:rFonts w:ascii="Arial" w:hAnsi="Arial" w:cs="Arial"/>
          <w:sz w:val="22"/>
          <w:szCs w:val="22"/>
        </w:rPr>
        <w:t xml:space="preserve"> verified through surveys of storage containers and</w:t>
      </w:r>
      <w:r w:rsidR="005A6407" w:rsidRPr="00F81850">
        <w:rPr>
          <w:rFonts w:ascii="Arial" w:hAnsi="Arial" w:cs="Arial"/>
          <w:sz w:val="22"/>
          <w:szCs w:val="22"/>
        </w:rPr>
        <w:t>/or</w:t>
      </w:r>
      <w:r w:rsidRPr="00F81850">
        <w:rPr>
          <w:rFonts w:ascii="Arial" w:hAnsi="Arial" w:cs="Arial"/>
          <w:sz w:val="22"/>
          <w:szCs w:val="22"/>
        </w:rPr>
        <w:t xml:space="preserve"> confirmation of intact tamper indicators, if any, </w:t>
      </w:r>
      <w:proofErr w:type="gramStart"/>
      <w:r w:rsidRPr="00F81850">
        <w:rPr>
          <w:rFonts w:ascii="Arial" w:hAnsi="Arial" w:cs="Arial"/>
          <w:sz w:val="22"/>
          <w:szCs w:val="22"/>
        </w:rPr>
        <w:t>so as to</w:t>
      </w:r>
      <w:proofErr w:type="gramEnd"/>
      <w:r w:rsidRPr="00F81850">
        <w:rPr>
          <w:rFonts w:ascii="Arial" w:hAnsi="Arial" w:cs="Arial"/>
          <w:sz w:val="22"/>
          <w:szCs w:val="22"/>
        </w:rPr>
        <w:t xml:space="preserve"> minimize the potential for exposure and contamination while performing an inventory.</w:t>
      </w:r>
    </w:p>
    <w:p w14:paraId="12A3CD1B" w14:textId="38C25342" w:rsidR="00DB42BE" w:rsidRPr="00160C96" w:rsidRDefault="00DB42BE" w:rsidP="00AC0D61">
      <w:pPr>
        <w:pStyle w:val="ListParagraph"/>
        <w:numPr>
          <w:ilvl w:val="0"/>
          <w:numId w:val="5"/>
        </w:numPr>
        <w:spacing w:after="220"/>
        <w:ind w:left="1440"/>
        <w:contextualSpacing w:val="0"/>
        <w:rPr>
          <w:rFonts w:ascii="Arial" w:hAnsi="Arial" w:cs="Arial"/>
          <w:sz w:val="22"/>
          <w:szCs w:val="22"/>
        </w:rPr>
      </w:pPr>
      <w:r w:rsidRPr="00F81850">
        <w:rPr>
          <w:rFonts w:ascii="Arial" w:hAnsi="Arial" w:cs="Arial"/>
          <w:sz w:val="22"/>
          <w:szCs w:val="22"/>
        </w:rPr>
        <w:t>Surveys at the surface of locked downhole storage locations may not yield useful confirmation since more than one source may be stored downhole.  Before requesting that a licensee open a downhole storage location, however, confirm with the licensee that any sources stored there are in shielded containers before opening.  Some licensees have been known to keep downhole sources unshielded on trays or racks rather than in shielded containers or transport packages.</w:t>
      </w:r>
    </w:p>
    <w:p w14:paraId="318B70AA" w14:textId="19123BCD" w:rsidR="00F4544F" w:rsidRPr="00160C96" w:rsidRDefault="00DB42BE" w:rsidP="00AC0D61">
      <w:pPr>
        <w:pStyle w:val="ListParagraph"/>
        <w:numPr>
          <w:ilvl w:val="0"/>
          <w:numId w:val="5"/>
        </w:numPr>
        <w:spacing w:after="220"/>
        <w:ind w:left="1440"/>
        <w:contextualSpacing w:val="0"/>
        <w:rPr>
          <w:rFonts w:ascii="Arial" w:hAnsi="Arial" w:cs="Arial"/>
          <w:sz w:val="22"/>
          <w:szCs w:val="22"/>
        </w:rPr>
      </w:pPr>
      <w:r w:rsidRPr="00F81850">
        <w:rPr>
          <w:rFonts w:ascii="Arial" w:hAnsi="Arial" w:cs="Arial"/>
          <w:sz w:val="22"/>
          <w:szCs w:val="22"/>
        </w:rPr>
        <w:t>Neutron generators containing tritium, energy compensation sources, uranium sinker bars, and other small sources should be verified by visual confirmation.</w:t>
      </w:r>
    </w:p>
    <w:p w14:paraId="42E9A391" w14:textId="1DFFB628" w:rsidR="00AB1B6F" w:rsidRPr="00160C96" w:rsidRDefault="00AB1B6F" w:rsidP="00AC0D61">
      <w:pPr>
        <w:pStyle w:val="ListParagraph"/>
        <w:numPr>
          <w:ilvl w:val="0"/>
          <w:numId w:val="4"/>
        </w:numPr>
        <w:spacing w:after="220"/>
        <w:ind w:left="1080"/>
        <w:contextualSpacing w:val="0"/>
        <w:rPr>
          <w:rFonts w:ascii="Arial" w:hAnsi="Arial" w:cs="Arial"/>
          <w:sz w:val="22"/>
          <w:szCs w:val="22"/>
        </w:rPr>
      </w:pPr>
      <w:r w:rsidRPr="00F81850">
        <w:rPr>
          <w:rFonts w:ascii="Arial" w:hAnsi="Arial" w:cs="Arial"/>
          <w:sz w:val="22"/>
          <w:szCs w:val="22"/>
        </w:rPr>
        <w:t xml:space="preserve">Select one or more sealed and/or unsealed sources currently or formerly in the licensee’s possession and review its </w:t>
      </w:r>
      <w:r w:rsidR="00DF4685" w:rsidRPr="00F81850">
        <w:rPr>
          <w:rFonts w:ascii="Arial" w:hAnsi="Arial" w:cs="Arial"/>
          <w:sz w:val="22"/>
          <w:szCs w:val="22"/>
        </w:rPr>
        <w:t xml:space="preserve">possession history, from </w:t>
      </w:r>
      <w:r w:rsidRPr="00F81850">
        <w:rPr>
          <w:rFonts w:ascii="Arial" w:hAnsi="Arial" w:cs="Arial"/>
          <w:sz w:val="22"/>
          <w:szCs w:val="22"/>
        </w:rPr>
        <w:t xml:space="preserve">receipt, storage, use, </w:t>
      </w:r>
      <w:r w:rsidR="00DF4685" w:rsidRPr="00F81850">
        <w:rPr>
          <w:rFonts w:ascii="Arial" w:hAnsi="Arial" w:cs="Arial"/>
          <w:sz w:val="22"/>
          <w:szCs w:val="22"/>
        </w:rPr>
        <w:lastRenderedPageBreak/>
        <w:t xml:space="preserve">and </w:t>
      </w:r>
      <w:r w:rsidRPr="00F81850">
        <w:rPr>
          <w:rFonts w:ascii="Arial" w:hAnsi="Arial" w:cs="Arial"/>
          <w:sz w:val="22"/>
          <w:szCs w:val="22"/>
        </w:rPr>
        <w:t>disposal</w:t>
      </w:r>
      <w:r w:rsidR="00884180" w:rsidRPr="00F81850">
        <w:rPr>
          <w:rFonts w:ascii="Arial" w:hAnsi="Arial" w:cs="Arial"/>
          <w:sz w:val="22"/>
          <w:szCs w:val="22"/>
        </w:rPr>
        <w:t xml:space="preserve"> (if applicable)</w:t>
      </w:r>
      <w:r w:rsidRPr="00F81850">
        <w:rPr>
          <w:rFonts w:ascii="Arial" w:hAnsi="Arial" w:cs="Arial"/>
          <w:sz w:val="22"/>
          <w:szCs w:val="22"/>
        </w:rPr>
        <w:t xml:space="preserve"> to confirm that the licensee has fully accounted for this material.</w:t>
      </w:r>
    </w:p>
    <w:p w14:paraId="2435B1D5" w14:textId="14C5DA3D" w:rsidR="00AB1B6F" w:rsidRPr="00E9095E" w:rsidRDefault="00AB1B6F" w:rsidP="00AC0D61">
      <w:pPr>
        <w:pStyle w:val="ListParagraph"/>
        <w:numPr>
          <w:ilvl w:val="0"/>
          <w:numId w:val="4"/>
        </w:numPr>
        <w:spacing w:after="220"/>
        <w:ind w:left="1080"/>
        <w:contextualSpacing w:val="0"/>
        <w:rPr>
          <w:rFonts w:ascii="Arial" w:hAnsi="Arial" w:cs="Arial"/>
          <w:sz w:val="22"/>
          <w:szCs w:val="22"/>
        </w:rPr>
      </w:pPr>
      <w:r w:rsidRPr="00E9095E">
        <w:rPr>
          <w:rFonts w:ascii="Arial" w:hAnsi="Arial" w:cs="Arial"/>
          <w:sz w:val="22"/>
          <w:szCs w:val="22"/>
        </w:rPr>
        <w:t xml:space="preserve">Utilization logs and physical inventories can also be </w:t>
      </w:r>
      <w:r w:rsidR="006368CF" w:rsidRPr="00E9095E">
        <w:rPr>
          <w:rFonts w:ascii="Arial" w:hAnsi="Arial" w:cs="Arial"/>
          <w:sz w:val="22"/>
          <w:szCs w:val="22"/>
        </w:rPr>
        <w:t xml:space="preserve">reviewed </w:t>
      </w:r>
      <w:r w:rsidRPr="00E9095E">
        <w:rPr>
          <w:rFonts w:ascii="Arial" w:hAnsi="Arial" w:cs="Arial"/>
          <w:sz w:val="22"/>
          <w:szCs w:val="22"/>
        </w:rPr>
        <w:t xml:space="preserve">to confirm the adequacy and accuracy of the licensee’s accounting </w:t>
      </w:r>
      <w:r w:rsidR="006368CF" w:rsidRPr="00E9095E">
        <w:rPr>
          <w:rFonts w:ascii="Arial" w:hAnsi="Arial" w:cs="Arial"/>
          <w:sz w:val="22"/>
          <w:szCs w:val="22"/>
        </w:rPr>
        <w:t>practices.</w:t>
      </w:r>
    </w:p>
    <w:p w14:paraId="31E9C2AC" w14:textId="0552140E" w:rsidR="007C0218" w:rsidRPr="00781D56" w:rsidRDefault="00A669EF" w:rsidP="00781D56">
      <w:pPr>
        <w:pStyle w:val="Heading2"/>
        <w:rPr>
          <w:u w:val="single"/>
        </w:rPr>
      </w:pPr>
      <w:r>
        <w:t>03.05</w:t>
      </w:r>
      <w:r>
        <w:tab/>
      </w:r>
      <w:r w:rsidR="00B01BCA" w:rsidRPr="00F81850">
        <w:rPr>
          <w:u w:val="single"/>
        </w:rPr>
        <w:t>RM-</w:t>
      </w:r>
      <w:r w:rsidR="00376643" w:rsidRPr="00F81850">
        <w:rPr>
          <w:u w:val="single"/>
        </w:rPr>
        <w:t>5</w:t>
      </w:r>
      <w:r w:rsidR="0077337B" w:rsidRPr="00F81850">
        <w:rPr>
          <w:u w:val="single"/>
        </w:rPr>
        <w:t>:</w:t>
      </w:r>
      <w:r w:rsidR="007F2594" w:rsidRPr="004241AB">
        <w:rPr>
          <w:u w:val="single"/>
        </w:rPr>
        <w:t xml:space="preserve"> </w:t>
      </w:r>
      <w:r w:rsidR="0077337B" w:rsidRPr="00F81850">
        <w:rPr>
          <w:u w:val="single"/>
        </w:rPr>
        <w:t xml:space="preserve"> </w:t>
      </w:r>
      <w:r w:rsidRPr="004241AB">
        <w:rPr>
          <w:u w:val="single"/>
        </w:rPr>
        <w:t xml:space="preserve">Knowledge </w:t>
      </w:r>
      <w:r>
        <w:rPr>
          <w:u w:val="single"/>
        </w:rPr>
        <w:t>a</w:t>
      </w:r>
      <w:r w:rsidRPr="00A669EF">
        <w:rPr>
          <w:u w:val="single"/>
        </w:rPr>
        <w:t xml:space="preserve">nd Awareness </w:t>
      </w:r>
      <w:r>
        <w:rPr>
          <w:u w:val="single"/>
        </w:rPr>
        <w:t>o</w:t>
      </w:r>
      <w:r w:rsidRPr="00A669EF">
        <w:rPr>
          <w:u w:val="single"/>
        </w:rPr>
        <w:t>f Hazards</w:t>
      </w:r>
    </w:p>
    <w:p w14:paraId="37EBE596" w14:textId="296B0311" w:rsidR="00AF2D01" w:rsidRPr="00F81850" w:rsidRDefault="00A669EF" w:rsidP="00160C96">
      <w:pPr>
        <w:pStyle w:val="BodyText3"/>
      </w:pPr>
      <w:r>
        <w:t>Due to</w:t>
      </w:r>
      <w:r w:rsidR="007C0218" w:rsidRPr="00F81850">
        <w:t xml:space="preserve"> the often-remote nature of well logging operations, personnel in the field have a high degree of responsibility for implementation of the licensee’s radiation safety program.  They must therefore be knowledgeable of the hazards involved in working with radioactive material and confident in implementing the licensee’s operating and emergency procedures</w:t>
      </w:r>
    </w:p>
    <w:p w14:paraId="0F047BD7" w14:textId="75FBD21A" w:rsidR="00AA7DB3" w:rsidRDefault="00540424" w:rsidP="00AC0D61">
      <w:pPr>
        <w:pStyle w:val="ListParagraph"/>
        <w:keepNext/>
        <w:numPr>
          <w:ilvl w:val="0"/>
          <w:numId w:val="12"/>
        </w:numPr>
        <w:spacing w:after="220"/>
        <w:contextualSpacing w:val="0"/>
        <w:rPr>
          <w:rFonts w:ascii="Arial" w:hAnsi="Arial" w:cs="Arial"/>
          <w:sz w:val="22"/>
          <w:szCs w:val="22"/>
        </w:rPr>
      </w:pPr>
      <w:r w:rsidRPr="00F81850">
        <w:rPr>
          <w:rFonts w:ascii="Arial" w:hAnsi="Arial" w:cs="Arial"/>
          <w:sz w:val="22"/>
          <w:szCs w:val="22"/>
          <w:u w:val="single"/>
        </w:rPr>
        <w:t>Authorized Users</w:t>
      </w:r>
      <w:r w:rsidR="007421D6">
        <w:rPr>
          <w:rFonts w:ascii="Arial" w:hAnsi="Arial" w:cs="Arial"/>
          <w:sz w:val="22"/>
          <w:szCs w:val="22"/>
          <w:u w:val="single"/>
        </w:rPr>
        <w:t>.</w:t>
      </w:r>
    </w:p>
    <w:p w14:paraId="4F11CC3C" w14:textId="58B82AC7" w:rsidR="00540424" w:rsidRPr="00F81850" w:rsidRDefault="00540424" w:rsidP="00AA7DB3">
      <w:pPr>
        <w:pStyle w:val="BodyText3"/>
      </w:pPr>
      <w:r w:rsidRPr="00F81850">
        <w:t>Authorized users for well logging operations fall into</w:t>
      </w:r>
      <w:r w:rsidR="00E339CC" w:rsidRPr="00F81850">
        <w:t xml:space="preserve"> one of</w:t>
      </w:r>
      <w:r w:rsidRPr="00F81850">
        <w:t xml:space="preserve"> two categories: logging supervisors and logging assistants.  Supervisors use or oversee the use of licensed material at temporary job sites and are responsible to the licensee for assuring compliance with radiation safety requirements.  Assistants directly handle licensed material and/or perform required radiation surveys under the personal supervision of a logging supervisor.</w:t>
      </w:r>
    </w:p>
    <w:p w14:paraId="78D50790" w14:textId="16ECEBCA" w:rsidR="00540424" w:rsidRPr="00F81850" w:rsidRDefault="00540424" w:rsidP="00BE0C3A">
      <w:pPr>
        <w:pStyle w:val="BodyText3"/>
      </w:pPr>
      <w:r w:rsidRPr="00F81850">
        <w:t xml:space="preserve">Authorized users may be named on an NRC </w:t>
      </w:r>
      <w:proofErr w:type="gramStart"/>
      <w:r w:rsidRPr="00F81850">
        <w:t>license, or</w:t>
      </w:r>
      <w:proofErr w:type="gramEnd"/>
      <w:r w:rsidRPr="00F81850">
        <w:t xml:space="preserve"> may be approved by the licensee upon completion of required training.  Licensees must thereafter conduct annual inspections of job performance of each logging supervisor</w:t>
      </w:r>
      <w:r w:rsidR="006A1ED7" w:rsidRPr="00F81850">
        <w:t>,</w:t>
      </w:r>
      <w:r w:rsidRPr="00F81850">
        <w:t xml:space="preserve"> as well as annual </w:t>
      </w:r>
      <w:r w:rsidR="00722B45" w:rsidRPr="00F81850">
        <w:t xml:space="preserve">radiation safety </w:t>
      </w:r>
      <w:r w:rsidRPr="00F81850">
        <w:t>reviews for all authorized users.  For additional guidance on training criteria for logging supervisors and assistants, refer to Appendix F of NUREG-1556 Volume 14</w:t>
      </w:r>
      <w:r w:rsidR="00BD2544" w:rsidRPr="00F81850">
        <w:t>.</w:t>
      </w:r>
      <w:r w:rsidR="00B507F3" w:rsidRPr="00F81850">
        <w:t xml:space="preserve">  [10 CFR 39.13(d) and 39.61(a), (b), and (c)]</w:t>
      </w:r>
    </w:p>
    <w:p w14:paraId="458E5C42" w14:textId="2C4DED89" w:rsidR="00540424" w:rsidRPr="00F81850" w:rsidRDefault="00540424" w:rsidP="00BE0C3A">
      <w:pPr>
        <w:pStyle w:val="BodyText3"/>
      </w:pPr>
      <w:r w:rsidRPr="00F81850">
        <w:t>If the licensee is subject to the additional security requirements for radioactive material quantities of concern, authorized users may require additional training.</w:t>
      </w:r>
    </w:p>
    <w:p w14:paraId="68D58066" w14:textId="437ED979" w:rsidR="00540424" w:rsidRPr="00160C96" w:rsidRDefault="00540424" w:rsidP="00AC0D61">
      <w:pPr>
        <w:pStyle w:val="ListParagraph"/>
        <w:numPr>
          <w:ilvl w:val="0"/>
          <w:numId w:val="4"/>
        </w:numPr>
        <w:spacing w:after="220"/>
        <w:ind w:left="1080"/>
        <w:contextualSpacing w:val="0"/>
        <w:rPr>
          <w:rFonts w:ascii="Arial" w:hAnsi="Arial" w:cs="Arial"/>
          <w:sz w:val="22"/>
          <w:szCs w:val="22"/>
        </w:rPr>
      </w:pPr>
      <w:r w:rsidRPr="00F81850">
        <w:rPr>
          <w:rFonts w:ascii="Arial" w:hAnsi="Arial" w:cs="Arial"/>
          <w:sz w:val="22"/>
          <w:szCs w:val="22"/>
        </w:rPr>
        <w:t>Observe or ask for demonstrations of annual job performance inspections or initial field evaluations and interview personnel involved in administering them.  These evaluations should be conducted during actual well logging operations if possible and should, at a minimum, cover the topics in the Inspection Checklist provided in Appendix G of NUREG-1556 Volume 14</w:t>
      </w:r>
      <w:r w:rsidR="007C0218" w:rsidRPr="00F81850">
        <w:rPr>
          <w:rFonts w:ascii="Arial" w:hAnsi="Arial" w:cs="Arial"/>
          <w:sz w:val="22"/>
          <w:szCs w:val="22"/>
        </w:rPr>
        <w:t>.</w:t>
      </w:r>
    </w:p>
    <w:p w14:paraId="2337C918" w14:textId="1F68C90F" w:rsidR="00540424" w:rsidRPr="00160C96" w:rsidRDefault="00540424" w:rsidP="00AC0D61">
      <w:pPr>
        <w:pStyle w:val="ListParagraph"/>
        <w:numPr>
          <w:ilvl w:val="0"/>
          <w:numId w:val="5"/>
        </w:numPr>
        <w:spacing w:after="220"/>
        <w:ind w:left="1440"/>
        <w:contextualSpacing w:val="0"/>
        <w:rPr>
          <w:rFonts w:ascii="Arial" w:hAnsi="Arial" w:cs="Arial"/>
          <w:sz w:val="22"/>
          <w:szCs w:val="22"/>
        </w:rPr>
      </w:pPr>
      <w:r w:rsidRPr="00F81850">
        <w:rPr>
          <w:rFonts w:ascii="Arial" w:hAnsi="Arial" w:cs="Arial"/>
          <w:sz w:val="22"/>
          <w:szCs w:val="22"/>
        </w:rPr>
        <w:t>If deficiencies had been identified through job performance inspections or field evaluations, review these assessments with those involved and subsequent or follow-up assessments to verify that the licensee adequately addressed the deficiency.</w:t>
      </w:r>
      <w:r w:rsidR="00624B07" w:rsidRPr="00F81850">
        <w:rPr>
          <w:rFonts w:ascii="Arial" w:hAnsi="Arial" w:cs="Arial"/>
          <w:sz w:val="22"/>
          <w:szCs w:val="22"/>
        </w:rPr>
        <w:t xml:space="preserve">  </w:t>
      </w:r>
      <w:r w:rsidRPr="00F81850">
        <w:rPr>
          <w:rFonts w:ascii="Arial" w:hAnsi="Arial" w:cs="Arial"/>
          <w:sz w:val="22"/>
          <w:szCs w:val="22"/>
        </w:rPr>
        <w:t>Consider sampling additional records of job performance inspections to evaluate for trends in performance.</w:t>
      </w:r>
    </w:p>
    <w:p w14:paraId="4191A0C4" w14:textId="7518FC3D" w:rsidR="007C0218" w:rsidRPr="00160C96" w:rsidRDefault="007C0218" w:rsidP="00AC0D61">
      <w:pPr>
        <w:pStyle w:val="ListParagraph"/>
        <w:numPr>
          <w:ilvl w:val="0"/>
          <w:numId w:val="4"/>
        </w:numPr>
        <w:spacing w:after="220"/>
        <w:ind w:left="1080"/>
        <w:contextualSpacing w:val="0"/>
        <w:rPr>
          <w:rFonts w:ascii="Arial" w:hAnsi="Arial" w:cs="Arial"/>
          <w:sz w:val="22"/>
          <w:szCs w:val="22"/>
        </w:rPr>
      </w:pPr>
      <w:r w:rsidRPr="00F81850">
        <w:rPr>
          <w:rFonts w:ascii="Arial" w:hAnsi="Arial" w:cs="Arial"/>
          <w:sz w:val="22"/>
          <w:szCs w:val="22"/>
        </w:rPr>
        <w:t>If the licensee provides initial or refresher safety training</w:t>
      </w:r>
      <w:r w:rsidR="00310E43" w:rsidRPr="00F81850">
        <w:rPr>
          <w:rFonts w:ascii="Arial" w:hAnsi="Arial" w:cs="Arial"/>
          <w:sz w:val="22"/>
          <w:szCs w:val="22"/>
        </w:rPr>
        <w:t xml:space="preserve"> to logging supervisors and assistants, and i</w:t>
      </w:r>
      <w:r w:rsidR="00FC0828" w:rsidRPr="00F81850">
        <w:rPr>
          <w:rFonts w:ascii="Arial" w:hAnsi="Arial" w:cs="Arial"/>
          <w:sz w:val="22"/>
          <w:szCs w:val="22"/>
        </w:rPr>
        <w:t>f it occurs</w:t>
      </w:r>
      <w:r w:rsidR="00310E43" w:rsidRPr="00F81850">
        <w:rPr>
          <w:rFonts w:ascii="Arial" w:hAnsi="Arial" w:cs="Arial"/>
          <w:sz w:val="22"/>
          <w:szCs w:val="22"/>
        </w:rPr>
        <w:t xml:space="preserve"> during the inspection,</w:t>
      </w:r>
      <w:r w:rsidRPr="00F81850">
        <w:rPr>
          <w:rFonts w:ascii="Arial" w:hAnsi="Arial" w:cs="Arial"/>
          <w:sz w:val="22"/>
          <w:szCs w:val="22"/>
        </w:rPr>
        <w:t xml:space="preserve"> consider attending a portion of this training</w:t>
      </w:r>
      <w:r w:rsidR="00310E43" w:rsidRPr="00F81850">
        <w:rPr>
          <w:rFonts w:ascii="Arial" w:hAnsi="Arial" w:cs="Arial"/>
          <w:sz w:val="22"/>
          <w:szCs w:val="22"/>
        </w:rPr>
        <w:t xml:space="preserve"> and </w:t>
      </w:r>
      <w:r w:rsidRPr="00F81850">
        <w:rPr>
          <w:rFonts w:ascii="Arial" w:hAnsi="Arial" w:cs="Arial"/>
          <w:sz w:val="22"/>
          <w:szCs w:val="22"/>
        </w:rPr>
        <w:t>interview instructors as well as attendees afterwards</w:t>
      </w:r>
      <w:r w:rsidR="00310E43" w:rsidRPr="00F81850">
        <w:rPr>
          <w:rFonts w:ascii="Arial" w:hAnsi="Arial" w:cs="Arial"/>
          <w:sz w:val="22"/>
          <w:szCs w:val="22"/>
        </w:rPr>
        <w:t xml:space="preserve"> if time allows</w:t>
      </w:r>
      <w:r w:rsidRPr="00F81850">
        <w:rPr>
          <w:rFonts w:ascii="Arial" w:hAnsi="Arial" w:cs="Arial"/>
          <w:sz w:val="22"/>
          <w:szCs w:val="22"/>
        </w:rPr>
        <w:t xml:space="preserve">.  Instructors should understand radiation protection principles beyond those provided in the instruction, should communicate clearly and effectively to attendees, and should provide them with ample opportunity to ask questions.  Attendees should be </w:t>
      </w:r>
      <w:r w:rsidRPr="00F81850">
        <w:rPr>
          <w:rFonts w:ascii="Arial" w:hAnsi="Arial" w:cs="Arial"/>
          <w:sz w:val="22"/>
          <w:szCs w:val="22"/>
        </w:rPr>
        <w:lastRenderedPageBreak/>
        <w:t>engaged and attentive and should feel free to raise questions</w:t>
      </w:r>
      <w:r w:rsidR="00CF57B0" w:rsidRPr="00F81850">
        <w:rPr>
          <w:rFonts w:ascii="Arial" w:hAnsi="Arial" w:cs="Arial"/>
          <w:sz w:val="22"/>
          <w:szCs w:val="22"/>
        </w:rPr>
        <w:t xml:space="preserve"> to the instructor</w:t>
      </w:r>
      <w:r w:rsidRPr="00F81850">
        <w:rPr>
          <w:rFonts w:ascii="Arial" w:hAnsi="Arial" w:cs="Arial"/>
          <w:sz w:val="22"/>
          <w:szCs w:val="22"/>
        </w:rPr>
        <w:t xml:space="preserve"> when the opportunity arises.</w:t>
      </w:r>
    </w:p>
    <w:p w14:paraId="5A402E9E" w14:textId="6EDD4414" w:rsidR="00540424" w:rsidRPr="00F81850" w:rsidRDefault="0095332B" w:rsidP="00AC0D61">
      <w:pPr>
        <w:pStyle w:val="ListParagraph"/>
        <w:numPr>
          <w:ilvl w:val="0"/>
          <w:numId w:val="4"/>
        </w:numPr>
        <w:spacing w:after="220"/>
        <w:ind w:left="1080"/>
        <w:contextualSpacing w:val="0"/>
        <w:rPr>
          <w:rFonts w:ascii="Arial" w:hAnsi="Arial" w:cs="Arial"/>
          <w:sz w:val="22"/>
          <w:szCs w:val="22"/>
        </w:rPr>
      </w:pPr>
      <w:r w:rsidRPr="00F81850">
        <w:rPr>
          <w:rFonts w:ascii="Arial" w:hAnsi="Arial" w:cs="Arial"/>
          <w:sz w:val="22"/>
          <w:szCs w:val="22"/>
        </w:rPr>
        <w:t>Review the</w:t>
      </w:r>
      <w:r w:rsidR="00416A44" w:rsidRPr="00F81850">
        <w:rPr>
          <w:rFonts w:ascii="Arial" w:hAnsi="Arial" w:cs="Arial"/>
          <w:sz w:val="22"/>
          <w:szCs w:val="22"/>
        </w:rPr>
        <w:t xml:space="preserve"> content </w:t>
      </w:r>
      <w:r w:rsidR="00540424" w:rsidRPr="00F81850">
        <w:rPr>
          <w:rFonts w:ascii="Arial" w:hAnsi="Arial" w:cs="Arial"/>
          <w:sz w:val="22"/>
          <w:szCs w:val="22"/>
        </w:rPr>
        <w:t>of annual safety reviews completed since the last inspection to confirm that the licensee discusses recent and relevant operating experience</w:t>
      </w:r>
      <w:r w:rsidR="006368CF" w:rsidRPr="00F81850">
        <w:rPr>
          <w:rFonts w:ascii="Arial" w:hAnsi="Arial" w:cs="Arial"/>
          <w:sz w:val="22"/>
          <w:szCs w:val="22"/>
        </w:rPr>
        <w:t xml:space="preserve"> with authorized users.</w:t>
      </w:r>
    </w:p>
    <w:p w14:paraId="59D1C8EE" w14:textId="449E610F" w:rsidR="00AA7DB3" w:rsidRDefault="00540424" w:rsidP="00AC0D61">
      <w:pPr>
        <w:pStyle w:val="ListParagraph"/>
        <w:keepNext/>
        <w:numPr>
          <w:ilvl w:val="0"/>
          <w:numId w:val="12"/>
        </w:numPr>
        <w:spacing w:after="220"/>
        <w:contextualSpacing w:val="0"/>
        <w:rPr>
          <w:rFonts w:ascii="Arial" w:hAnsi="Arial" w:cs="Arial"/>
          <w:sz w:val="22"/>
          <w:szCs w:val="22"/>
        </w:rPr>
      </w:pPr>
      <w:r w:rsidRPr="00F81850">
        <w:rPr>
          <w:rFonts w:ascii="Arial" w:hAnsi="Arial" w:cs="Arial"/>
          <w:sz w:val="22"/>
          <w:szCs w:val="22"/>
          <w:u w:val="single"/>
        </w:rPr>
        <w:t>Other Personnel</w:t>
      </w:r>
      <w:r w:rsidR="00E17508" w:rsidRPr="004241AB">
        <w:rPr>
          <w:rFonts w:ascii="Arial" w:hAnsi="Arial" w:cs="Arial"/>
          <w:sz w:val="22"/>
          <w:szCs w:val="22"/>
        </w:rPr>
        <w:t>.</w:t>
      </w:r>
    </w:p>
    <w:p w14:paraId="7BC77F78" w14:textId="48B2E8E7" w:rsidR="00540424" w:rsidRPr="00160C96" w:rsidRDefault="00540424" w:rsidP="00AA7DB3">
      <w:pPr>
        <w:pStyle w:val="BodyText3"/>
      </w:pPr>
      <w:r w:rsidRPr="00F81850">
        <w:t xml:space="preserve">Well logging </w:t>
      </w:r>
      <w:r w:rsidR="004E33B0" w:rsidRPr="00F81850">
        <w:t>operations may involve</w:t>
      </w:r>
      <w:r w:rsidRPr="00F81850">
        <w:t xml:space="preserve"> other personnel such as</w:t>
      </w:r>
      <w:r w:rsidR="002A0BF3" w:rsidRPr="00F81850">
        <w:t xml:space="preserve"> yard or maintenance staff at field stations or rigging crews at job sites </w:t>
      </w:r>
      <w:r w:rsidRPr="00F81850">
        <w:t xml:space="preserve">who could be subject to radiation exposure from licensed activities </w:t>
      </w:r>
      <w:r w:rsidR="00E77833" w:rsidRPr="00F81850">
        <w:t>in</w:t>
      </w:r>
      <w:r w:rsidRPr="00F81850">
        <w:t xml:space="preserve"> the course of</w:t>
      </w:r>
      <w:r w:rsidR="004E33B0" w:rsidRPr="00F81850">
        <w:t xml:space="preserve"> their</w:t>
      </w:r>
      <w:r w:rsidRPr="00F81850">
        <w:t xml:space="preserve"> assigned duties.  </w:t>
      </w:r>
      <w:r w:rsidR="00B973B7" w:rsidRPr="00F81850">
        <w:t>Although th</w:t>
      </w:r>
      <w:r w:rsidR="004B2732" w:rsidRPr="00F81850">
        <w:t>e</w:t>
      </w:r>
      <w:r w:rsidR="00B973B7" w:rsidRPr="00F81850">
        <w:t>s</w:t>
      </w:r>
      <w:r w:rsidR="004B2732" w:rsidRPr="00F81850">
        <w:t>e</w:t>
      </w:r>
      <w:r w:rsidR="00B973B7" w:rsidRPr="00F81850">
        <w:t xml:space="preserve"> exposure</w:t>
      </w:r>
      <w:r w:rsidR="004B2732" w:rsidRPr="00F81850">
        <w:t>s</w:t>
      </w:r>
      <w:r w:rsidR="00B973B7" w:rsidRPr="00F81850">
        <w:t xml:space="preserve"> </w:t>
      </w:r>
      <w:r w:rsidR="004B2732" w:rsidRPr="00F81850">
        <w:t>are</w:t>
      </w:r>
      <w:r w:rsidR="00303D65">
        <w:t xml:space="preserve"> </w:t>
      </w:r>
      <w:r w:rsidR="00B973B7" w:rsidRPr="00F81850">
        <w:t xml:space="preserve">likely to be less than that received by well logging supervisors and assistants, </w:t>
      </w:r>
      <w:r w:rsidR="007151FF" w:rsidRPr="00F81850">
        <w:t>the</w:t>
      </w:r>
      <w:r w:rsidR="00F168DE" w:rsidRPr="00F81850">
        <w:t>y</w:t>
      </w:r>
      <w:r w:rsidR="007151FF" w:rsidRPr="00F81850">
        <w:t xml:space="preserve"> </w:t>
      </w:r>
      <w:r w:rsidR="00F168DE" w:rsidRPr="00F81850">
        <w:t>nevertheless may still</w:t>
      </w:r>
      <w:r w:rsidR="007151FF" w:rsidRPr="00F81850">
        <w:t xml:space="preserve"> be a </w:t>
      </w:r>
      <w:r w:rsidR="00B973B7" w:rsidRPr="00F81850">
        <w:t xml:space="preserve">concern because these individuals </w:t>
      </w:r>
      <w:r w:rsidR="0095332B" w:rsidRPr="00F81850">
        <w:t xml:space="preserve">most likely </w:t>
      </w:r>
      <w:r w:rsidR="00B973B7" w:rsidRPr="00F81850">
        <w:t xml:space="preserve">qualify as members of the public and as such </w:t>
      </w:r>
      <w:r w:rsidR="0095332B" w:rsidRPr="00F81850">
        <w:t>are</w:t>
      </w:r>
      <w:r w:rsidR="00B973B7" w:rsidRPr="00F81850">
        <w:t xml:space="preserve"> subject to much more stringent limits on exposure.</w:t>
      </w:r>
    </w:p>
    <w:p w14:paraId="6FF9EF0C" w14:textId="0B6EF819" w:rsidR="00DA2549" w:rsidRPr="00160C96" w:rsidRDefault="00DA2549" w:rsidP="00AC0D61">
      <w:pPr>
        <w:pStyle w:val="ListParagraph"/>
        <w:numPr>
          <w:ilvl w:val="0"/>
          <w:numId w:val="4"/>
        </w:numPr>
        <w:spacing w:after="220"/>
        <w:ind w:left="1080"/>
        <w:contextualSpacing w:val="0"/>
        <w:rPr>
          <w:rFonts w:ascii="Arial" w:hAnsi="Arial" w:cs="Arial"/>
          <w:sz w:val="22"/>
          <w:szCs w:val="22"/>
        </w:rPr>
      </w:pPr>
      <w:r w:rsidRPr="00F81850">
        <w:rPr>
          <w:rFonts w:ascii="Arial" w:hAnsi="Arial" w:cs="Arial"/>
          <w:sz w:val="22"/>
          <w:szCs w:val="22"/>
        </w:rPr>
        <w:t xml:space="preserve">Interview other staff to see if they have any questions or concerns about the presence of radiation hazards and the use of licensed material.  Confirm that they are </w:t>
      </w:r>
      <w:r w:rsidR="00F66DC6" w:rsidRPr="00F81850">
        <w:rPr>
          <w:rFonts w:ascii="Arial" w:hAnsi="Arial" w:cs="Arial"/>
          <w:sz w:val="22"/>
          <w:szCs w:val="22"/>
        </w:rPr>
        <w:t>familiar with, or at least aware of</w:t>
      </w:r>
      <w:r w:rsidRPr="00F81850">
        <w:rPr>
          <w:rFonts w:ascii="Arial" w:hAnsi="Arial" w:cs="Arial"/>
          <w:sz w:val="22"/>
          <w:szCs w:val="22"/>
        </w:rPr>
        <w:t xml:space="preserve"> radiation safety postings and notices.</w:t>
      </w:r>
    </w:p>
    <w:p w14:paraId="66732DD9" w14:textId="3FBDA423" w:rsidR="0031645D" w:rsidRPr="00F81850" w:rsidRDefault="00310E43" w:rsidP="00AC0D61">
      <w:pPr>
        <w:pStyle w:val="ListParagraph"/>
        <w:numPr>
          <w:ilvl w:val="0"/>
          <w:numId w:val="4"/>
        </w:numPr>
        <w:spacing w:after="220"/>
        <w:ind w:left="1080"/>
        <w:contextualSpacing w:val="0"/>
        <w:rPr>
          <w:rFonts w:ascii="Arial" w:hAnsi="Arial" w:cs="Arial"/>
          <w:sz w:val="22"/>
          <w:szCs w:val="22"/>
        </w:rPr>
      </w:pPr>
      <w:r w:rsidRPr="00F81850">
        <w:rPr>
          <w:rFonts w:ascii="Arial" w:hAnsi="Arial" w:cs="Arial"/>
          <w:sz w:val="22"/>
          <w:szCs w:val="22"/>
        </w:rPr>
        <w:t>If the licensee provides</w:t>
      </w:r>
      <w:r w:rsidR="00540424" w:rsidRPr="00F81850">
        <w:rPr>
          <w:rFonts w:ascii="Arial" w:hAnsi="Arial" w:cs="Arial"/>
          <w:sz w:val="22"/>
          <w:szCs w:val="22"/>
        </w:rPr>
        <w:t xml:space="preserve"> basic radiation instruction </w:t>
      </w:r>
      <w:r w:rsidRPr="00F81850">
        <w:rPr>
          <w:rFonts w:ascii="Arial" w:hAnsi="Arial" w:cs="Arial"/>
          <w:sz w:val="22"/>
          <w:szCs w:val="22"/>
        </w:rPr>
        <w:t xml:space="preserve">to staff, and if it </w:t>
      </w:r>
      <w:r w:rsidR="00FC0828" w:rsidRPr="00F81850">
        <w:rPr>
          <w:rFonts w:ascii="Arial" w:hAnsi="Arial" w:cs="Arial"/>
          <w:sz w:val="22"/>
          <w:szCs w:val="22"/>
        </w:rPr>
        <w:t xml:space="preserve">occurs </w:t>
      </w:r>
      <w:r w:rsidRPr="00F81850">
        <w:rPr>
          <w:rFonts w:ascii="Arial" w:hAnsi="Arial" w:cs="Arial"/>
          <w:sz w:val="22"/>
          <w:szCs w:val="22"/>
        </w:rPr>
        <w:t xml:space="preserve">during the inspection, consider attending </w:t>
      </w:r>
      <w:r w:rsidR="000B7D81" w:rsidRPr="00F81850">
        <w:rPr>
          <w:rFonts w:ascii="Arial" w:hAnsi="Arial" w:cs="Arial"/>
          <w:sz w:val="22"/>
          <w:szCs w:val="22"/>
        </w:rPr>
        <w:t xml:space="preserve">a </w:t>
      </w:r>
      <w:r w:rsidRPr="00F81850">
        <w:rPr>
          <w:rFonts w:ascii="Arial" w:hAnsi="Arial" w:cs="Arial"/>
          <w:sz w:val="22"/>
          <w:szCs w:val="22"/>
        </w:rPr>
        <w:t xml:space="preserve">portion of this training and </w:t>
      </w:r>
      <w:r w:rsidR="00540424" w:rsidRPr="00F81850">
        <w:rPr>
          <w:rFonts w:ascii="Arial" w:hAnsi="Arial" w:cs="Arial"/>
          <w:sz w:val="22"/>
          <w:szCs w:val="22"/>
        </w:rPr>
        <w:t>interview instructors as well as attendees afterwards</w:t>
      </w:r>
      <w:r w:rsidRPr="00F81850">
        <w:rPr>
          <w:rFonts w:ascii="Arial" w:hAnsi="Arial" w:cs="Arial"/>
          <w:sz w:val="22"/>
          <w:szCs w:val="22"/>
        </w:rPr>
        <w:t xml:space="preserve"> if time allows</w:t>
      </w:r>
      <w:r w:rsidR="00540424" w:rsidRPr="00F81850">
        <w:rPr>
          <w:rFonts w:ascii="Arial" w:hAnsi="Arial" w:cs="Arial"/>
          <w:sz w:val="22"/>
          <w:szCs w:val="22"/>
        </w:rPr>
        <w:t xml:space="preserve">.  Instructors should understand radiation protection principles beyond those provided in the instruction, should communicate clearly and effectively to </w:t>
      </w:r>
      <w:proofErr w:type="gramStart"/>
      <w:r w:rsidR="00540424" w:rsidRPr="00F81850">
        <w:rPr>
          <w:rFonts w:ascii="Arial" w:hAnsi="Arial" w:cs="Arial"/>
          <w:sz w:val="22"/>
          <w:szCs w:val="22"/>
        </w:rPr>
        <w:t>attendees</w:t>
      </w:r>
      <w:proofErr w:type="gramEnd"/>
      <w:r w:rsidR="00540424" w:rsidRPr="00F81850">
        <w:rPr>
          <w:rFonts w:ascii="Arial" w:hAnsi="Arial" w:cs="Arial"/>
          <w:sz w:val="22"/>
          <w:szCs w:val="22"/>
        </w:rPr>
        <w:t xml:space="preserve"> and should provide them with ample opportunity to ask questions.  Attendees should be engaged and attentive and should feel free to raise questions when the opportunity arises.</w:t>
      </w:r>
    </w:p>
    <w:p w14:paraId="21562818" w14:textId="4F0067FC" w:rsidR="00052AF5" w:rsidRPr="00F81850" w:rsidRDefault="00380EE4" w:rsidP="00781D56">
      <w:pPr>
        <w:pStyle w:val="Heading2"/>
        <w:rPr>
          <w:u w:val="single"/>
        </w:rPr>
      </w:pPr>
      <w:r>
        <w:t>03.06</w:t>
      </w:r>
      <w:r>
        <w:tab/>
      </w:r>
      <w:r w:rsidR="00AF2D01" w:rsidRPr="00F81850">
        <w:rPr>
          <w:u w:val="single"/>
        </w:rPr>
        <w:t xml:space="preserve">RM-6:  </w:t>
      </w:r>
      <w:r w:rsidR="003B7D4A">
        <w:rPr>
          <w:u w:val="single"/>
        </w:rPr>
        <w:t>Management</w:t>
      </w:r>
      <w:r w:rsidR="003B7D4A" w:rsidRPr="004241AB">
        <w:rPr>
          <w:u w:val="single"/>
        </w:rPr>
        <w:t xml:space="preserve"> Oversight</w:t>
      </w:r>
    </w:p>
    <w:p w14:paraId="03C796F8" w14:textId="0AFE5073" w:rsidR="00AA7DB3" w:rsidRDefault="00052AF5" w:rsidP="00AC0D61">
      <w:pPr>
        <w:pStyle w:val="ListParagraph"/>
        <w:keepNext/>
        <w:numPr>
          <w:ilvl w:val="0"/>
          <w:numId w:val="13"/>
        </w:numPr>
        <w:spacing w:after="220"/>
        <w:contextualSpacing w:val="0"/>
        <w:rPr>
          <w:rFonts w:ascii="Arial" w:hAnsi="Arial" w:cs="Arial"/>
          <w:sz w:val="22"/>
          <w:szCs w:val="22"/>
        </w:rPr>
      </w:pPr>
      <w:r w:rsidRPr="00F81850">
        <w:rPr>
          <w:rFonts w:ascii="Arial" w:hAnsi="Arial" w:cs="Arial"/>
          <w:sz w:val="22"/>
          <w:szCs w:val="22"/>
          <w:u w:val="single"/>
        </w:rPr>
        <w:t xml:space="preserve">Licensee Management </w:t>
      </w:r>
      <w:r w:rsidR="00406CCE" w:rsidRPr="00F81850">
        <w:rPr>
          <w:rFonts w:ascii="Arial" w:hAnsi="Arial" w:cs="Arial"/>
          <w:sz w:val="22"/>
          <w:szCs w:val="22"/>
          <w:u w:val="single"/>
        </w:rPr>
        <w:t>and Radiation Safety Staff</w:t>
      </w:r>
      <w:r w:rsidR="00B448F6" w:rsidRPr="004241AB">
        <w:rPr>
          <w:rFonts w:ascii="Arial" w:hAnsi="Arial" w:cs="Arial"/>
          <w:sz w:val="22"/>
          <w:szCs w:val="22"/>
        </w:rPr>
        <w:t>.</w:t>
      </w:r>
    </w:p>
    <w:p w14:paraId="6AA6879F" w14:textId="5960F0A4" w:rsidR="00052AF5" w:rsidRPr="00F81850" w:rsidRDefault="00406CCE" w:rsidP="00AA7DB3">
      <w:pPr>
        <w:pStyle w:val="BodyText3"/>
      </w:pPr>
      <w:r w:rsidRPr="00F81850">
        <w:t>All l</w:t>
      </w:r>
      <w:r w:rsidR="00052AF5" w:rsidRPr="00F81850">
        <w:t xml:space="preserve">icensees are responsible for developing their own radiation safety programs and are accountable for the actions of all personnel and contractors who implement them.  It is therefore essential that licensees maintain strong management control and oversight of these programs to provide reasonable assurance to the NRC of the ongoing protection of the health and safety of workers and the </w:t>
      </w:r>
      <w:proofErr w:type="gramStart"/>
      <w:r w:rsidR="00052AF5" w:rsidRPr="00F81850">
        <w:t>general public</w:t>
      </w:r>
      <w:proofErr w:type="gramEnd"/>
      <w:r w:rsidR="00052AF5" w:rsidRPr="00F81850">
        <w:t>, and of sustained compliance with regulatory requirements.</w:t>
      </w:r>
    </w:p>
    <w:p w14:paraId="45DFE348" w14:textId="4CE78DE7" w:rsidR="000E756C" w:rsidRPr="00F81850" w:rsidRDefault="0095332B" w:rsidP="00BE0C3A">
      <w:pPr>
        <w:pStyle w:val="BodyText3"/>
      </w:pPr>
      <w:r w:rsidRPr="00F81850">
        <w:t xml:space="preserve">Well logging licensees, like all other specific licensees, </w:t>
      </w:r>
      <w:r w:rsidR="000E756C" w:rsidRPr="00F81850">
        <w:t>must</w:t>
      </w:r>
      <w:r w:rsidRPr="00F81850">
        <w:t xml:space="preserve"> </w:t>
      </w:r>
      <w:r w:rsidR="000E756C" w:rsidRPr="00F81850">
        <w:t>appoint a RSO who agrees to oversee the ongoing implementation the radiation safety program.  Senior management should provide this individual with adequate time, resources, and support to fulfill this assign</w:t>
      </w:r>
      <w:r w:rsidR="00406CCE" w:rsidRPr="00F81850">
        <w:t>ment</w:t>
      </w:r>
      <w:r w:rsidRPr="00F81850">
        <w:t>, and should</w:t>
      </w:r>
      <w:r w:rsidR="000E756C" w:rsidRPr="00F81850">
        <w:t xml:space="preserve"> provide him or her with the authority, organizational freedom, and managerial prerogative to direct personnel as it pertains to the safe and secure use of licensed material, and to terminate any such use that he or she deems unsafe.</w:t>
      </w:r>
    </w:p>
    <w:p w14:paraId="4F0B7916" w14:textId="4CF1473C" w:rsidR="000E756C" w:rsidRPr="00F81850" w:rsidRDefault="000E756C" w:rsidP="00BE0C3A">
      <w:pPr>
        <w:pStyle w:val="BodyText3"/>
      </w:pPr>
      <w:r w:rsidRPr="00F81850">
        <w:t xml:space="preserve">The RSO may delegate certain aspects of the radiation safety program to other individuals who may not be approved by the NRC or named on a license.  For example, large well logging firms with numerous field </w:t>
      </w:r>
      <w:r w:rsidR="00CE3750" w:rsidRPr="00F81850">
        <w:t>stations</w:t>
      </w:r>
      <w:r w:rsidRPr="00F81850">
        <w:t xml:space="preserve"> may appoint Site RSOs to oversee the day-to-day implementation of licensed activities at a given location.  Such delegation </w:t>
      </w:r>
      <w:r w:rsidRPr="00F81850">
        <w:lastRenderedPageBreak/>
        <w:t>may be on a temporary or ongoing basis; in either case, the RSO is still responsible for the oversight provided by these delegates.</w:t>
      </w:r>
      <w:r w:rsidR="00A41CFC" w:rsidRPr="00F81850">
        <w:rPr>
          <w:b/>
          <w:noProof/>
        </w:rPr>
        <mc:AlternateContent>
          <mc:Choice Requires="wps">
            <w:drawing>
              <wp:anchor distT="45720" distB="45720" distL="182880" distR="182880" simplePos="0" relativeHeight="251658243" behindDoc="0" locked="0" layoutInCell="1" allowOverlap="1" wp14:anchorId="6424085E" wp14:editId="64205483">
                <wp:simplePos x="0" y="0"/>
                <wp:positionH relativeFrom="margin">
                  <wp:align>right</wp:align>
                </wp:positionH>
                <wp:positionV relativeFrom="paragraph">
                  <wp:posOffset>5512</wp:posOffset>
                </wp:positionV>
                <wp:extent cx="2276475" cy="271462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714625"/>
                        </a:xfrm>
                        <a:prstGeom prst="rect">
                          <a:avLst/>
                        </a:prstGeom>
                        <a:solidFill>
                          <a:srgbClr val="FFFFFF"/>
                        </a:solidFill>
                        <a:ln w="9525">
                          <a:solidFill>
                            <a:srgbClr val="000000"/>
                          </a:solidFill>
                          <a:miter lim="800000"/>
                          <a:headEnd/>
                          <a:tailEnd/>
                        </a:ln>
                      </wps:spPr>
                      <wps:txbx>
                        <w:txbxContent>
                          <w:p w14:paraId="6D4AF00A" w14:textId="18931613" w:rsidR="00CA4883" w:rsidRDefault="00DA2549" w:rsidP="006368CF">
                            <w:pPr>
                              <w:spacing w:after="120"/>
                              <w:jc w:val="center"/>
                              <w:rPr>
                                <w:rFonts w:ascii="Arial" w:hAnsi="Arial" w:cs="Arial"/>
                                <w:b/>
                                <w:color w:val="C00000"/>
                                <w:sz w:val="20"/>
                              </w:rPr>
                            </w:pPr>
                            <w:r>
                              <w:rPr>
                                <w:rFonts w:ascii="Arial" w:hAnsi="Arial" w:cs="Arial"/>
                                <w:b/>
                                <w:color w:val="C00000"/>
                                <w:sz w:val="20"/>
                              </w:rPr>
                              <w:t xml:space="preserve">Common </w:t>
                            </w:r>
                            <w:r w:rsidR="00CA4883">
                              <w:rPr>
                                <w:rFonts w:ascii="Arial" w:hAnsi="Arial" w:cs="Arial"/>
                                <w:b/>
                                <w:color w:val="C00000"/>
                                <w:sz w:val="20"/>
                              </w:rPr>
                              <w:t>Required Communications with the NRC</w:t>
                            </w:r>
                          </w:p>
                          <w:p w14:paraId="6EE7A8CA" w14:textId="77777777" w:rsidR="00CA4883" w:rsidRPr="006B5B05" w:rsidRDefault="00CA4883" w:rsidP="00CB3508">
                            <w:pPr>
                              <w:pStyle w:val="ListParagraph"/>
                              <w:numPr>
                                <w:ilvl w:val="0"/>
                                <w:numId w:val="3"/>
                              </w:numPr>
                              <w:spacing w:after="120"/>
                              <w:rPr>
                                <w:rFonts w:ascii="Arial" w:hAnsi="Arial" w:cs="Arial"/>
                                <w:sz w:val="20"/>
                              </w:rPr>
                            </w:pPr>
                            <w:r>
                              <w:rPr>
                                <w:rFonts w:ascii="Arial" w:hAnsi="Arial" w:cs="Arial"/>
                                <w:sz w:val="20"/>
                              </w:rPr>
                              <w:t>Changes requiring a license amendment</w:t>
                            </w:r>
                          </w:p>
                          <w:p w14:paraId="484342A5" w14:textId="77777777" w:rsidR="00CA4883" w:rsidRPr="006B5B05" w:rsidRDefault="00CA4883" w:rsidP="00CB3508">
                            <w:pPr>
                              <w:pStyle w:val="ListParagraph"/>
                              <w:numPr>
                                <w:ilvl w:val="0"/>
                                <w:numId w:val="3"/>
                              </w:numPr>
                              <w:spacing w:after="120"/>
                              <w:rPr>
                                <w:rFonts w:ascii="Arial" w:hAnsi="Arial" w:cs="Arial"/>
                                <w:sz w:val="20"/>
                              </w:rPr>
                            </w:pPr>
                            <w:r w:rsidRPr="006B5B05">
                              <w:rPr>
                                <w:rFonts w:ascii="Arial" w:hAnsi="Arial" w:cs="Arial"/>
                                <w:sz w:val="20"/>
                              </w:rPr>
                              <w:t>Transferring control of the license</w:t>
                            </w:r>
                          </w:p>
                          <w:p w14:paraId="5760981F" w14:textId="77777777" w:rsidR="00CA4883" w:rsidRPr="006B5B05" w:rsidRDefault="00CA4883" w:rsidP="00CB3508">
                            <w:pPr>
                              <w:pStyle w:val="ListParagraph"/>
                              <w:numPr>
                                <w:ilvl w:val="0"/>
                                <w:numId w:val="3"/>
                              </w:numPr>
                              <w:spacing w:after="120"/>
                              <w:rPr>
                                <w:rFonts w:ascii="Arial" w:hAnsi="Arial" w:cs="Arial"/>
                                <w:sz w:val="20"/>
                              </w:rPr>
                            </w:pPr>
                            <w:r w:rsidRPr="006B5B05">
                              <w:rPr>
                                <w:rFonts w:ascii="Arial" w:hAnsi="Arial" w:cs="Arial"/>
                                <w:sz w:val="20"/>
                              </w:rPr>
                              <w:t>Voluntary or involuntary bankruptcy</w:t>
                            </w:r>
                          </w:p>
                          <w:p w14:paraId="2FB8B17C" w14:textId="77777777" w:rsidR="00CA4883" w:rsidRPr="006B5B05" w:rsidRDefault="00CA4883" w:rsidP="00CB3508">
                            <w:pPr>
                              <w:pStyle w:val="ListParagraph"/>
                              <w:numPr>
                                <w:ilvl w:val="0"/>
                                <w:numId w:val="3"/>
                              </w:numPr>
                              <w:spacing w:after="120"/>
                              <w:rPr>
                                <w:rFonts w:ascii="Arial" w:hAnsi="Arial" w:cs="Arial"/>
                                <w:sz w:val="20"/>
                              </w:rPr>
                            </w:pPr>
                            <w:r w:rsidRPr="006B5B05">
                              <w:rPr>
                                <w:rFonts w:ascii="Arial" w:hAnsi="Arial" w:cs="Arial"/>
                                <w:sz w:val="20"/>
                              </w:rPr>
                              <w:t>Discontinuing all licensed activities</w:t>
                            </w:r>
                          </w:p>
                          <w:p w14:paraId="5B7D9BD1" w14:textId="77777777" w:rsidR="00CA4883" w:rsidRPr="006B5B05" w:rsidRDefault="00CA4883" w:rsidP="00CB3508">
                            <w:pPr>
                              <w:pStyle w:val="ListParagraph"/>
                              <w:numPr>
                                <w:ilvl w:val="0"/>
                                <w:numId w:val="3"/>
                              </w:numPr>
                              <w:spacing w:after="120"/>
                              <w:rPr>
                                <w:rFonts w:ascii="Arial" w:hAnsi="Arial" w:cs="Arial"/>
                                <w:sz w:val="20"/>
                              </w:rPr>
                            </w:pPr>
                            <w:r w:rsidRPr="006B5B05">
                              <w:rPr>
                                <w:rFonts w:ascii="Arial" w:hAnsi="Arial" w:cs="Arial"/>
                                <w:sz w:val="20"/>
                              </w:rPr>
                              <w:t>Decommissioning certain facilities</w:t>
                            </w:r>
                          </w:p>
                          <w:p w14:paraId="7CCF7C7C" w14:textId="77777777" w:rsidR="00CA4883" w:rsidRPr="006B5B05" w:rsidRDefault="00CA4883" w:rsidP="00CB3508">
                            <w:pPr>
                              <w:pStyle w:val="ListParagraph"/>
                              <w:numPr>
                                <w:ilvl w:val="0"/>
                                <w:numId w:val="3"/>
                              </w:numPr>
                              <w:spacing w:after="120"/>
                              <w:rPr>
                                <w:rFonts w:ascii="Arial" w:hAnsi="Arial" w:cs="Arial"/>
                                <w:sz w:val="20"/>
                              </w:rPr>
                            </w:pPr>
                            <w:r w:rsidRPr="006B5B05">
                              <w:rPr>
                                <w:rFonts w:ascii="Arial" w:hAnsi="Arial" w:cs="Arial"/>
                                <w:sz w:val="20"/>
                              </w:rPr>
                              <w:t>Reportable incidents</w:t>
                            </w:r>
                          </w:p>
                          <w:p w14:paraId="3EE79FE7" w14:textId="77777777" w:rsidR="00CA4883" w:rsidRPr="006B5B05" w:rsidRDefault="00CA4883" w:rsidP="00CB3508">
                            <w:pPr>
                              <w:pStyle w:val="ListParagraph"/>
                              <w:numPr>
                                <w:ilvl w:val="0"/>
                                <w:numId w:val="3"/>
                              </w:numPr>
                              <w:spacing w:after="120"/>
                              <w:rPr>
                                <w:rFonts w:ascii="Arial" w:hAnsi="Arial" w:cs="Arial"/>
                                <w:sz w:val="20"/>
                              </w:rPr>
                            </w:pPr>
                            <w:r w:rsidRPr="006B5B05">
                              <w:rPr>
                                <w:rFonts w:ascii="Arial" w:hAnsi="Arial" w:cs="Arial"/>
                                <w:sz w:val="20"/>
                              </w:rPr>
                              <w:t>Manufacturing defects in safety</w:t>
                            </w:r>
                            <w:r>
                              <w:rPr>
                                <w:rFonts w:ascii="Arial" w:hAnsi="Arial" w:cs="Arial"/>
                                <w:sz w:val="20"/>
                              </w:rPr>
                              <w:t xml:space="preserve">-related </w:t>
                            </w:r>
                            <w:r w:rsidRPr="006B5B05">
                              <w:rPr>
                                <w:rFonts w:ascii="Arial" w:hAnsi="Arial" w:cs="Arial"/>
                                <w:sz w:val="20"/>
                              </w:rPr>
                              <w:t>equipment</w:t>
                            </w:r>
                          </w:p>
                          <w:p w14:paraId="56EE2853" w14:textId="77777777" w:rsidR="00CA4883" w:rsidRPr="006B5B05" w:rsidRDefault="00CA4883" w:rsidP="00CB3508">
                            <w:pPr>
                              <w:pStyle w:val="ListParagraph"/>
                              <w:numPr>
                                <w:ilvl w:val="0"/>
                                <w:numId w:val="3"/>
                              </w:numPr>
                              <w:spacing w:after="120"/>
                              <w:rPr>
                                <w:rFonts w:ascii="Arial" w:hAnsi="Arial" w:cs="Arial"/>
                                <w:sz w:val="20"/>
                              </w:rPr>
                            </w:pPr>
                            <w:r w:rsidRPr="006B5B05">
                              <w:rPr>
                                <w:rFonts w:ascii="Arial" w:hAnsi="Arial" w:cs="Arial"/>
                                <w:sz w:val="20"/>
                              </w:rPr>
                              <w:t xml:space="preserve">Responding to </w:t>
                            </w:r>
                            <w:r>
                              <w:rPr>
                                <w:rFonts w:ascii="Arial" w:hAnsi="Arial" w:cs="Arial"/>
                                <w:sz w:val="20"/>
                              </w:rPr>
                              <w:t xml:space="preserve">select </w:t>
                            </w:r>
                            <w:r w:rsidRPr="006B5B05">
                              <w:rPr>
                                <w:rFonts w:ascii="Arial" w:hAnsi="Arial" w:cs="Arial"/>
                                <w:sz w:val="20"/>
                              </w:rPr>
                              <w:t>generic communications</w:t>
                            </w:r>
                          </w:p>
                        </w:txbxContent>
                      </wps:txbx>
                      <wps:bodyPr rot="0" vert="horz" wrap="square" lIns="91440" tIns="91440" rIns="91440" bIns="91440" anchor="t" anchorCtr="0">
                        <a:noAutofit/>
                      </wps:bodyPr>
                    </wps:wsp>
                  </a:graphicData>
                </a:graphic>
                <wp14:sizeRelH relativeFrom="margin">
                  <wp14:pctWidth>0</wp14:pctWidth>
                </wp14:sizeRelH>
                <wp14:sizeRelV relativeFrom="margin">
                  <wp14:pctHeight>0</wp14:pctHeight>
                </wp14:sizeRelV>
              </wp:anchor>
            </w:drawing>
          </mc:Choice>
          <mc:Fallback>
            <w:pict>
              <v:shape w14:anchorId="6424085E" id="_x0000_s1028" type="#_x0000_t202" style="position:absolute;left:0;text-align:left;margin-left:128.05pt;margin-top:.45pt;width:179.25pt;height:213.75pt;z-index:251658243;visibility:visible;mso-wrap-style:square;mso-width-percent:0;mso-height-percent:0;mso-wrap-distance-left:14.4pt;mso-wrap-distance-top:3.6pt;mso-wrap-distance-right:14.4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">
                <v:textbox inset=",7.2pt,,7.2pt">
                  <w:txbxContent>
                    <w:p w14:paraId="6D4AF00A" w14:textId="18931613" w:rsidR="00CA4883" w:rsidRDefault="00DA2549" w:rsidP="006368CF">
                      <w:pPr>
                        <w:spacing w:after="120"/>
                        <w:jc w:val="center"/>
                        <w:rPr>
                          <w:rFonts w:ascii="Arial" w:hAnsi="Arial" w:cs="Arial"/>
                          <w:b/>
                          <w:color w:val="C00000"/>
                          <w:sz w:val="20"/>
                        </w:rPr>
                      </w:pPr>
                      <w:r>
                        <w:rPr>
                          <w:rFonts w:ascii="Arial" w:hAnsi="Arial" w:cs="Arial"/>
                          <w:b/>
                          <w:color w:val="C00000"/>
                          <w:sz w:val="20"/>
                        </w:rPr>
                        <w:t xml:space="preserve">Common </w:t>
                      </w:r>
                      <w:r w:rsidR="00CA4883">
                        <w:rPr>
                          <w:rFonts w:ascii="Arial" w:hAnsi="Arial" w:cs="Arial"/>
                          <w:b/>
                          <w:color w:val="C00000"/>
                          <w:sz w:val="20"/>
                        </w:rPr>
                        <w:t>Required Communications with the NRC</w:t>
                      </w:r>
                    </w:p>
                    <w:p w14:paraId="6EE7A8CA" w14:textId="77777777" w:rsidR="00CA4883" w:rsidRPr="006B5B05" w:rsidRDefault="00CA4883" w:rsidP="00CB3508">
                      <w:pPr>
                        <w:pStyle w:val="ListParagraph"/>
                        <w:numPr>
                          <w:ilvl w:val="0"/>
                          <w:numId w:val="3"/>
                        </w:numPr>
                        <w:spacing w:after="120"/>
                        <w:rPr>
                          <w:rFonts w:ascii="Arial" w:hAnsi="Arial" w:cs="Arial"/>
                          <w:sz w:val="20"/>
                        </w:rPr>
                      </w:pPr>
                      <w:r>
                        <w:rPr>
                          <w:rFonts w:ascii="Arial" w:hAnsi="Arial" w:cs="Arial"/>
                          <w:sz w:val="20"/>
                        </w:rPr>
                        <w:t>Changes requiring a license amendment</w:t>
                      </w:r>
                    </w:p>
                    <w:p w14:paraId="484342A5" w14:textId="77777777" w:rsidR="00CA4883" w:rsidRPr="006B5B05" w:rsidRDefault="00CA4883" w:rsidP="00CB3508">
                      <w:pPr>
                        <w:pStyle w:val="ListParagraph"/>
                        <w:numPr>
                          <w:ilvl w:val="0"/>
                          <w:numId w:val="3"/>
                        </w:numPr>
                        <w:spacing w:after="120"/>
                        <w:rPr>
                          <w:rFonts w:ascii="Arial" w:hAnsi="Arial" w:cs="Arial"/>
                          <w:sz w:val="20"/>
                        </w:rPr>
                      </w:pPr>
                      <w:r w:rsidRPr="006B5B05">
                        <w:rPr>
                          <w:rFonts w:ascii="Arial" w:hAnsi="Arial" w:cs="Arial"/>
                          <w:sz w:val="20"/>
                        </w:rPr>
                        <w:t>Transferring control of the license</w:t>
                      </w:r>
                    </w:p>
                    <w:p w14:paraId="5760981F" w14:textId="77777777" w:rsidR="00CA4883" w:rsidRPr="006B5B05" w:rsidRDefault="00CA4883" w:rsidP="00CB3508">
                      <w:pPr>
                        <w:pStyle w:val="ListParagraph"/>
                        <w:numPr>
                          <w:ilvl w:val="0"/>
                          <w:numId w:val="3"/>
                        </w:numPr>
                        <w:spacing w:after="120"/>
                        <w:rPr>
                          <w:rFonts w:ascii="Arial" w:hAnsi="Arial" w:cs="Arial"/>
                          <w:sz w:val="20"/>
                        </w:rPr>
                      </w:pPr>
                      <w:r w:rsidRPr="006B5B05">
                        <w:rPr>
                          <w:rFonts w:ascii="Arial" w:hAnsi="Arial" w:cs="Arial"/>
                          <w:sz w:val="20"/>
                        </w:rPr>
                        <w:t>Voluntary or involuntary bankruptcy</w:t>
                      </w:r>
                    </w:p>
                    <w:p w14:paraId="2FB8B17C" w14:textId="77777777" w:rsidR="00CA4883" w:rsidRPr="006B5B05" w:rsidRDefault="00CA4883" w:rsidP="00CB3508">
                      <w:pPr>
                        <w:pStyle w:val="ListParagraph"/>
                        <w:numPr>
                          <w:ilvl w:val="0"/>
                          <w:numId w:val="3"/>
                        </w:numPr>
                        <w:spacing w:after="120"/>
                        <w:rPr>
                          <w:rFonts w:ascii="Arial" w:hAnsi="Arial" w:cs="Arial"/>
                          <w:sz w:val="20"/>
                        </w:rPr>
                      </w:pPr>
                      <w:r w:rsidRPr="006B5B05">
                        <w:rPr>
                          <w:rFonts w:ascii="Arial" w:hAnsi="Arial" w:cs="Arial"/>
                          <w:sz w:val="20"/>
                        </w:rPr>
                        <w:t>Discontinuing all licensed activities</w:t>
                      </w:r>
                    </w:p>
                    <w:p w14:paraId="5B7D9BD1" w14:textId="77777777" w:rsidR="00CA4883" w:rsidRPr="006B5B05" w:rsidRDefault="00CA4883" w:rsidP="00CB3508">
                      <w:pPr>
                        <w:pStyle w:val="ListParagraph"/>
                        <w:numPr>
                          <w:ilvl w:val="0"/>
                          <w:numId w:val="3"/>
                        </w:numPr>
                        <w:spacing w:after="120"/>
                        <w:rPr>
                          <w:rFonts w:ascii="Arial" w:hAnsi="Arial" w:cs="Arial"/>
                          <w:sz w:val="20"/>
                        </w:rPr>
                      </w:pPr>
                      <w:r w:rsidRPr="006B5B05">
                        <w:rPr>
                          <w:rFonts w:ascii="Arial" w:hAnsi="Arial" w:cs="Arial"/>
                          <w:sz w:val="20"/>
                        </w:rPr>
                        <w:t>Decommissioning certain facilities</w:t>
                      </w:r>
                    </w:p>
                    <w:p w14:paraId="7CCF7C7C" w14:textId="77777777" w:rsidR="00CA4883" w:rsidRPr="006B5B05" w:rsidRDefault="00CA4883" w:rsidP="00CB3508">
                      <w:pPr>
                        <w:pStyle w:val="ListParagraph"/>
                        <w:numPr>
                          <w:ilvl w:val="0"/>
                          <w:numId w:val="3"/>
                        </w:numPr>
                        <w:spacing w:after="120"/>
                        <w:rPr>
                          <w:rFonts w:ascii="Arial" w:hAnsi="Arial" w:cs="Arial"/>
                          <w:sz w:val="20"/>
                        </w:rPr>
                      </w:pPr>
                      <w:r w:rsidRPr="006B5B05">
                        <w:rPr>
                          <w:rFonts w:ascii="Arial" w:hAnsi="Arial" w:cs="Arial"/>
                          <w:sz w:val="20"/>
                        </w:rPr>
                        <w:t>Reportable incidents</w:t>
                      </w:r>
                    </w:p>
                    <w:p w14:paraId="3EE79FE7" w14:textId="77777777" w:rsidR="00CA4883" w:rsidRPr="006B5B05" w:rsidRDefault="00CA4883" w:rsidP="00CB3508">
                      <w:pPr>
                        <w:pStyle w:val="ListParagraph"/>
                        <w:numPr>
                          <w:ilvl w:val="0"/>
                          <w:numId w:val="3"/>
                        </w:numPr>
                        <w:spacing w:after="120"/>
                        <w:rPr>
                          <w:rFonts w:ascii="Arial" w:hAnsi="Arial" w:cs="Arial"/>
                          <w:sz w:val="20"/>
                        </w:rPr>
                      </w:pPr>
                      <w:r w:rsidRPr="006B5B05">
                        <w:rPr>
                          <w:rFonts w:ascii="Arial" w:hAnsi="Arial" w:cs="Arial"/>
                          <w:sz w:val="20"/>
                        </w:rPr>
                        <w:t>Manufacturing defects in safety</w:t>
                      </w:r>
                      <w:r>
                        <w:rPr>
                          <w:rFonts w:ascii="Arial" w:hAnsi="Arial" w:cs="Arial"/>
                          <w:sz w:val="20"/>
                        </w:rPr>
                        <w:t xml:space="preserve">-related </w:t>
                      </w:r>
                      <w:r w:rsidRPr="006B5B05">
                        <w:rPr>
                          <w:rFonts w:ascii="Arial" w:hAnsi="Arial" w:cs="Arial"/>
                          <w:sz w:val="20"/>
                        </w:rPr>
                        <w:t>equipment</w:t>
                      </w:r>
                    </w:p>
                    <w:p w14:paraId="56EE2853" w14:textId="77777777" w:rsidR="00CA4883" w:rsidRPr="006B5B05" w:rsidRDefault="00CA4883" w:rsidP="00CB3508">
                      <w:pPr>
                        <w:pStyle w:val="ListParagraph"/>
                        <w:numPr>
                          <w:ilvl w:val="0"/>
                          <w:numId w:val="3"/>
                        </w:numPr>
                        <w:spacing w:after="120"/>
                        <w:rPr>
                          <w:rFonts w:ascii="Arial" w:hAnsi="Arial" w:cs="Arial"/>
                          <w:sz w:val="20"/>
                        </w:rPr>
                      </w:pPr>
                      <w:r w:rsidRPr="006B5B05">
                        <w:rPr>
                          <w:rFonts w:ascii="Arial" w:hAnsi="Arial" w:cs="Arial"/>
                          <w:sz w:val="20"/>
                        </w:rPr>
                        <w:t xml:space="preserve">Responding to </w:t>
                      </w:r>
                      <w:r>
                        <w:rPr>
                          <w:rFonts w:ascii="Arial" w:hAnsi="Arial" w:cs="Arial"/>
                          <w:sz w:val="20"/>
                        </w:rPr>
                        <w:t xml:space="preserve">select </w:t>
                      </w:r>
                      <w:r w:rsidRPr="006B5B05">
                        <w:rPr>
                          <w:rFonts w:ascii="Arial" w:hAnsi="Arial" w:cs="Arial"/>
                          <w:sz w:val="20"/>
                        </w:rPr>
                        <w:t>generic communications</w:t>
                      </w:r>
                    </w:p>
                  </w:txbxContent>
                </v:textbox>
                <w10:wrap type="square" anchorx="margin"/>
              </v:shape>
            </w:pict>
          </mc:Fallback>
        </mc:AlternateContent>
      </w:r>
    </w:p>
    <w:p w14:paraId="4973EFFA" w14:textId="4FE021D5" w:rsidR="00DA2549" w:rsidRPr="00160C96" w:rsidRDefault="00052AF5" w:rsidP="00AC0D61">
      <w:pPr>
        <w:pStyle w:val="ListParagraph"/>
        <w:numPr>
          <w:ilvl w:val="0"/>
          <w:numId w:val="4"/>
        </w:numPr>
        <w:spacing w:after="220"/>
        <w:ind w:left="1080"/>
        <w:contextualSpacing w:val="0"/>
        <w:rPr>
          <w:rFonts w:ascii="Arial" w:hAnsi="Arial" w:cs="Arial"/>
          <w:sz w:val="22"/>
          <w:szCs w:val="22"/>
        </w:rPr>
      </w:pPr>
      <w:r w:rsidRPr="00F81850">
        <w:rPr>
          <w:rFonts w:ascii="Arial" w:hAnsi="Arial" w:cs="Arial"/>
          <w:sz w:val="22"/>
          <w:szCs w:val="22"/>
        </w:rPr>
        <w:t>Interview senior managers whose responsibilities include the radiation safety program to discuss their awareness of and involvement in the program.  Specific areas of management focus should include significant events, audit findings and other performance issues, the adequacy of resources committed to the program, and open and timely communications with the NRC.</w:t>
      </w:r>
      <w:r w:rsidR="0095332B" w:rsidRPr="00F81850">
        <w:rPr>
          <w:rFonts w:ascii="Arial" w:hAnsi="Arial" w:cs="Arial"/>
          <w:sz w:val="22"/>
          <w:szCs w:val="22"/>
        </w:rPr>
        <w:t xml:space="preserve">  Indicators of strong management control and oversight include</w:t>
      </w:r>
      <w:r w:rsidR="00DA2549" w:rsidRPr="00F81850">
        <w:rPr>
          <w:rFonts w:ascii="Arial" w:hAnsi="Arial" w:cs="Arial"/>
          <w:sz w:val="22"/>
          <w:szCs w:val="22"/>
        </w:rPr>
        <w:t xml:space="preserve"> </w:t>
      </w:r>
      <w:r w:rsidR="0095332B" w:rsidRPr="00F81850">
        <w:rPr>
          <w:rFonts w:ascii="Arial" w:hAnsi="Arial" w:cs="Arial"/>
          <w:sz w:val="22"/>
          <w:szCs w:val="22"/>
        </w:rPr>
        <w:t>but are not limited to:</w:t>
      </w:r>
    </w:p>
    <w:p w14:paraId="7065AE85" w14:textId="5521161C" w:rsidR="00DA2549" w:rsidRPr="00F81850" w:rsidRDefault="00DA2549" w:rsidP="00AC0D61">
      <w:pPr>
        <w:pStyle w:val="ListParagraph"/>
        <w:numPr>
          <w:ilvl w:val="0"/>
          <w:numId w:val="5"/>
        </w:numPr>
        <w:spacing w:after="220"/>
        <w:ind w:left="1440"/>
        <w:rPr>
          <w:rFonts w:ascii="Arial" w:hAnsi="Arial" w:cs="Arial"/>
          <w:sz w:val="22"/>
          <w:szCs w:val="22"/>
        </w:rPr>
      </w:pPr>
      <w:r w:rsidRPr="00F81850">
        <w:rPr>
          <w:rFonts w:ascii="Arial" w:hAnsi="Arial" w:cs="Arial"/>
          <w:sz w:val="22"/>
          <w:szCs w:val="22"/>
        </w:rPr>
        <w:t>A</w:t>
      </w:r>
      <w:r w:rsidR="0095332B" w:rsidRPr="00F81850">
        <w:rPr>
          <w:rFonts w:ascii="Arial" w:hAnsi="Arial" w:cs="Arial"/>
          <w:sz w:val="22"/>
          <w:szCs w:val="22"/>
        </w:rPr>
        <w:t>n awareness of and commitment to a positive safety culture within the organization</w:t>
      </w:r>
    </w:p>
    <w:p w14:paraId="6CB92135" w14:textId="2BDB26AE" w:rsidR="00DB42BE" w:rsidRPr="00F81850" w:rsidRDefault="00DB42BE" w:rsidP="00AC0D61">
      <w:pPr>
        <w:pStyle w:val="ListParagraph"/>
        <w:numPr>
          <w:ilvl w:val="0"/>
          <w:numId w:val="5"/>
        </w:numPr>
        <w:spacing w:after="220"/>
        <w:ind w:left="1440"/>
        <w:rPr>
          <w:rFonts w:ascii="Arial" w:hAnsi="Arial" w:cs="Arial"/>
          <w:sz w:val="22"/>
          <w:szCs w:val="22"/>
        </w:rPr>
      </w:pPr>
      <w:r w:rsidRPr="00F81850">
        <w:rPr>
          <w:rFonts w:ascii="Arial" w:hAnsi="Arial" w:cs="Arial"/>
          <w:sz w:val="22"/>
          <w:szCs w:val="22"/>
        </w:rPr>
        <w:t>The consistent implementation of radiation safety best practices across the organization</w:t>
      </w:r>
    </w:p>
    <w:p w14:paraId="35367D1A" w14:textId="11CBA340" w:rsidR="00DB42BE" w:rsidRPr="00160C96" w:rsidRDefault="00DB42BE" w:rsidP="00AC0D61">
      <w:pPr>
        <w:pStyle w:val="ListParagraph"/>
        <w:numPr>
          <w:ilvl w:val="0"/>
          <w:numId w:val="5"/>
        </w:numPr>
        <w:spacing w:after="220"/>
        <w:ind w:left="1440"/>
        <w:contextualSpacing w:val="0"/>
        <w:rPr>
          <w:rFonts w:ascii="Arial" w:hAnsi="Arial" w:cs="Arial"/>
          <w:sz w:val="22"/>
          <w:szCs w:val="22"/>
        </w:rPr>
      </w:pPr>
      <w:r w:rsidRPr="00F81850">
        <w:rPr>
          <w:rFonts w:ascii="Arial" w:hAnsi="Arial" w:cs="Arial"/>
          <w:sz w:val="22"/>
          <w:szCs w:val="22"/>
        </w:rPr>
        <w:t>Robust self-assessment and corrective action mechanisms</w:t>
      </w:r>
    </w:p>
    <w:p w14:paraId="2FAA8E66" w14:textId="715BAD4F" w:rsidR="0095332B" w:rsidRPr="00F81850" w:rsidRDefault="0095332B" w:rsidP="00AC0D61">
      <w:pPr>
        <w:pStyle w:val="ListParagraph"/>
        <w:numPr>
          <w:ilvl w:val="0"/>
          <w:numId w:val="4"/>
        </w:numPr>
        <w:spacing w:after="220"/>
        <w:ind w:left="1080"/>
        <w:contextualSpacing w:val="0"/>
        <w:rPr>
          <w:rFonts w:ascii="Arial" w:hAnsi="Arial" w:cs="Arial"/>
          <w:sz w:val="22"/>
          <w:szCs w:val="22"/>
        </w:rPr>
      </w:pPr>
      <w:r w:rsidRPr="00F81850">
        <w:rPr>
          <w:rFonts w:ascii="Arial" w:hAnsi="Arial" w:cs="Arial"/>
          <w:sz w:val="22"/>
          <w:szCs w:val="22"/>
        </w:rPr>
        <w:t>Interview radiation safety staff to discuss their duties, with emphasis on confirming a high level of understanding of radiation protection principles, regulatory requirements, and the scope and status of the program.  These staff should feel comfortable and confident with the time resources and support given to them by management to implement the program.</w:t>
      </w:r>
    </w:p>
    <w:p w14:paraId="562F2B40" w14:textId="76FCAB80" w:rsidR="00AA7DB3" w:rsidRDefault="0031645D" w:rsidP="00AC0D61">
      <w:pPr>
        <w:pStyle w:val="ListParagraph"/>
        <w:keepNext/>
        <w:numPr>
          <w:ilvl w:val="0"/>
          <w:numId w:val="13"/>
        </w:numPr>
        <w:spacing w:after="220"/>
        <w:contextualSpacing w:val="0"/>
        <w:rPr>
          <w:rFonts w:ascii="Arial" w:hAnsi="Arial" w:cs="Arial"/>
          <w:sz w:val="22"/>
          <w:szCs w:val="22"/>
        </w:rPr>
      </w:pPr>
      <w:r w:rsidRPr="00F81850">
        <w:rPr>
          <w:rFonts w:ascii="Arial" w:hAnsi="Arial" w:cs="Arial"/>
          <w:sz w:val="22"/>
          <w:szCs w:val="22"/>
          <w:u w:val="single"/>
        </w:rPr>
        <w:t>Audit Activities</w:t>
      </w:r>
      <w:r w:rsidR="00C671B3" w:rsidRPr="004241AB">
        <w:rPr>
          <w:rFonts w:ascii="Arial" w:hAnsi="Arial" w:cs="Arial"/>
          <w:sz w:val="22"/>
          <w:szCs w:val="22"/>
          <w:u w:val="single"/>
        </w:rPr>
        <w:t>.</w:t>
      </w:r>
    </w:p>
    <w:p w14:paraId="60FB3D74" w14:textId="564C4B3B" w:rsidR="0031645D" w:rsidRPr="00F81850" w:rsidRDefault="0031645D" w:rsidP="00AA7DB3">
      <w:pPr>
        <w:pStyle w:val="BodyText3"/>
      </w:pPr>
      <w:r w:rsidRPr="00F81850">
        <w:t xml:space="preserve">Well logging licensees are responsible for the continuing effectiveness of their radiation safety program, as well as their access authorization and physical security programs if subject to the additional security requirements in 10 CFR Part 37.  At a minimum, licensees must </w:t>
      </w:r>
      <w:r w:rsidRPr="00F81850">
        <w:rPr>
          <w:color w:val="333333"/>
        </w:rPr>
        <w:t xml:space="preserve">review the content and implementation of these programs at least annually.  A comprehensive example </w:t>
      </w:r>
      <w:r w:rsidRPr="00F81850">
        <w:t>audit checklist is available in Appendix E to NUREG-1556 Volume 14 to assist licensees in meeting this requirement for radiation safety programs.</w:t>
      </w:r>
    </w:p>
    <w:p w14:paraId="16D441F3" w14:textId="4C427609" w:rsidR="0031645D" w:rsidRPr="00160C96" w:rsidRDefault="0031645D" w:rsidP="00BE0C3A">
      <w:pPr>
        <w:pStyle w:val="BodyText3"/>
      </w:pPr>
      <w:r w:rsidRPr="00F81850">
        <w:t>Licensees may audit their own programs; however, even a modest measure of independence, such as having a senior manager perform the audit, can greatly enhance the efficacy of these reviews.  Some licensees may even hire knowledgeable outside consultants to review their programs.</w:t>
      </w:r>
    </w:p>
    <w:p w14:paraId="680437FD" w14:textId="47EEE87B" w:rsidR="0031645D" w:rsidRPr="00160C96" w:rsidRDefault="0031645D" w:rsidP="00AC0D61">
      <w:pPr>
        <w:pStyle w:val="ListParagraph"/>
        <w:numPr>
          <w:ilvl w:val="0"/>
          <w:numId w:val="4"/>
        </w:numPr>
        <w:spacing w:after="220"/>
        <w:ind w:left="1080"/>
        <w:contextualSpacing w:val="0"/>
        <w:rPr>
          <w:rFonts w:ascii="Arial" w:hAnsi="Arial" w:cs="Arial"/>
          <w:sz w:val="22"/>
          <w:szCs w:val="22"/>
        </w:rPr>
      </w:pPr>
      <w:r w:rsidRPr="00F81850">
        <w:rPr>
          <w:rFonts w:ascii="Arial" w:hAnsi="Arial" w:cs="Arial"/>
          <w:sz w:val="22"/>
          <w:szCs w:val="22"/>
        </w:rPr>
        <w:t>Observe or ask for demonstrations of audit activities.  Note that some activities may include observations of employee job performance, area surveys, etc. that are congruent with activities discussed in other sections of this procedure.</w:t>
      </w:r>
    </w:p>
    <w:p w14:paraId="57BE4EAD" w14:textId="33598C8D" w:rsidR="0031645D" w:rsidRPr="00160C96" w:rsidRDefault="0031645D" w:rsidP="00AC0D61">
      <w:pPr>
        <w:pStyle w:val="ListParagraph"/>
        <w:numPr>
          <w:ilvl w:val="0"/>
          <w:numId w:val="4"/>
        </w:numPr>
        <w:spacing w:after="220"/>
        <w:ind w:left="1080"/>
        <w:contextualSpacing w:val="0"/>
        <w:rPr>
          <w:rFonts w:ascii="Arial" w:hAnsi="Arial" w:cs="Arial"/>
          <w:sz w:val="22"/>
          <w:szCs w:val="22"/>
          <w:u w:val="single"/>
        </w:rPr>
      </w:pPr>
      <w:r w:rsidRPr="00F81850">
        <w:rPr>
          <w:rFonts w:ascii="Arial" w:hAnsi="Arial" w:cs="Arial"/>
          <w:sz w:val="22"/>
          <w:szCs w:val="22"/>
        </w:rPr>
        <w:t xml:space="preserve">Interview radiation safety staff and other personnel (including contractors) involved in audit activities to discuss the overall status of the radiation safety program, and any recent findings they may have identified or been made aware of.  Individuals overseeing and auditing the program should be familiar with the scope, status, and </w:t>
      </w:r>
      <w:r w:rsidRPr="00F81850">
        <w:rPr>
          <w:rFonts w:ascii="Arial" w:hAnsi="Arial" w:cs="Arial"/>
          <w:sz w:val="22"/>
          <w:szCs w:val="22"/>
        </w:rPr>
        <w:lastRenderedPageBreak/>
        <w:t>nature of licensed activities, and demonstrate a commitment to proactive and ongoing self-improvement of safe operations, rather than waiting for annual audits or periodic regulatory inspections to identify and/or address issues.</w:t>
      </w:r>
    </w:p>
    <w:p w14:paraId="76E835C7" w14:textId="2A39F919" w:rsidR="00CA7756" w:rsidRPr="00160C96" w:rsidRDefault="0031645D" w:rsidP="00AC0D61">
      <w:pPr>
        <w:pStyle w:val="ListParagraph"/>
        <w:numPr>
          <w:ilvl w:val="0"/>
          <w:numId w:val="4"/>
        </w:numPr>
        <w:spacing w:after="220"/>
        <w:ind w:left="1080"/>
        <w:contextualSpacing w:val="0"/>
        <w:rPr>
          <w:rFonts w:ascii="Arial" w:hAnsi="Arial" w:cs="Arial"/>
          <w:sz w:val="22"/>
          <w:szCs w:val="22"/>
          <w:u w:val="single"/>
        </w:rPr>
      </w:pPr>
      <w:r w:rsidRPr="00F81850">
        <w:rPr>
          <w:rFonts w:ascii="Arial" w:hAnsi="Arial" w:cs="Arial"/>
          <w:sz w:val="22"/>
          <w:szCs w:val="22"/>
        </w:rPr>
        <w:t>Review documentation of audits and other program reviews completed since the last inspection.  The review should identify and thoroughly describe any conditions that negatively impact the program, the cause of the conditions, and any corrective actions recommended or taken, including those necessary to preclude repetition of the condition.  These reviews should also include a reassessment of adverse conditions identified in previous reviews.</w:t>
      </w:r>
    </w:p>
    <w:p w14:paraId="5EE1DFD2" w14:textId="5143BE79" w:rsidR="00CA7756" w:rsidRPr="00F81850" w:rsidRDefault="00CA7756" w:rsidP="00AC0D61">
      <w:pPr>
        <w:pStyle w:val="ListParagraph"/>
        <w:numPr>
          <w:ilvl w:val="0"/>
          <w:numId w:val="4"/>
        </w:numPr>
        <w:spacing w:after="220"/>
        <w:ind w:left="1080"/>
        <w:contextualSpacing w:val="0"/>
        <w:rPr>
          <w:rFonts w:ascii="Arial" w:hAnsi="Arial" w:cs="Arial"/>
          <w:sz w:val="22"/>
          <w:szCs w:val="22"/>
          <w:u w:val="single"/>
        </w:rPr>
      </w:pPr>
      <w:r w:rsidRPr="00F81850">
        <w:rPr>
          <w:rFonts w:ascii="Arial" w:hAnsi="Arial" w:cs="Arial"/>
          <w:sz w:val="22"/>
          <w:szCs w:val="22"/>
        </w:rPr>
        <w:t xml:space="preserve">Sample a selection of </w:t>
      </w:r>
      <w:r w:rsidR="007F5967" w:rsidRPr="00F81850">
        <w:rPr>
          <w:rFonts w:ascii="Arial" w:hAnsi="Arial" w:cs="Arial"/>
          <w:sz w:val="22"/>
          <w:szCs w:val="22"/>
        </w:rPr>
        <w:t>records</w:t>
      </w:r>
      <w:r w:rsidRPr="00F81850">
        <w:rPr>
          <w:rFonts w:ascii="Arial" w:hAnsi="Arial" w:cs="Arial"/>
          <w:sz w:val="22"/>
          <w:szCs w:val="22"/>
        </w:rPr>
        <w:t xml:space="preserve"> and/or tracking mechanisms (if</w:t>
      </w:r>
      <w:r w:rsidR="007F5967" w:rsidRPr="00F81850">
        <w:rPr>
          <w:rFonts w:ascii="Arial" w:hAnsi="Arial" w:cs="Arial"/>
          <w:sz w:val="22"/>
          <w:szCs w:val="22"/>
        </w:rPr>
        <w:t xml:space="preserve"> any</w:t>
      </w:r>
      <w:r w:rsidRPr="00F81850">
        <w:rPr>
          <w:rFonts w:ascii="Arial" w:hAnsi="Arial" w:cs="Arial"/>
          <w:sz w:val="22"/>
          <w:szCs w:val="22"/>
        </w:rPr>
        <w:t xml:space="preserve">) </w:t>
      </w:r>
      <w:r w:rsidR="007F5967" w:rsidRPr="00F81850">
        <w:rPr>
          <w:rFonts w:ascii="Arial" w:hAnsi="Arial" w:cs="Arial"/>
          <w:sz w:val="22"/>
          <w:szCs w:val="22"/>
        </w:rPr>
        <w:t>relating to the completion of</w:t>
      </w:r>
      <w:r w:rsidRPr="00F81850">
        <w:rPr>
          <w:rFonts w:ascii="Arial" w:hAnsi="Arial" w:cs="Arial"/>
          <w:sz w:val="22"/>
          <w:szCs w:val="22"/>
        </w:rPr>
        <w:t xml:space="preserve"> periodic requirements to </w:t>
      </w:r>
      <w:r w:rsidR="007F5967" w:rsidRPr="00F81850">
        <w:rPr>
          <w:rFonts w:ascii="Arial" w:hAnsi="Arial" w:cs="Arial"/>
          <w:sz w:val="22"/>
          <w:szCs w:val="22"/>
        </w:rPr>
        <w:t xml:space="preserve">independently </w:t>
      </w:r>
      <w:r w:rsidRPr="00F81850">
        <w:rPr>
          <w:rFonts w:ascii="Arial" w:hAnsi="Arial" w:cs="Arial"/>
          <w:sz w:val="22"/>
          <w:szCs w:val="22"/>
        </w:rPr>
        <w:t xml:space="preserve">confirm </w:t>
      </w:r>
      <w:r w:rsidR="007F5967" w:rsidRPr="00F81850">
        <w:rPr>
          <w:rFonts w:ascii="Arial" w:hAnsi="Arial" w:cs="Arial"/>
          <w:sz w:val="22"/>
          <w:szCs w:val="22"/>
        </w:rPr>
        <w:t>the adequacy of the licensee’s audits and the effectiveness of its routine oversight of the program</w:t>
      </w:r>
      <w:r w:rsidRPr="00F81850">
        <w:rPr>
          <w:rFonts w:ascii="Arial" w:hAnsi="Arial" w:cs="Arial"/>
          <w:sz w:val="22"/>
          <w:szCs w:val="22"/>
        </w:rPr>
        <w:t xml:space="preserve">.  </w:t>
      </w:r>
      <w:r w:rsidR="007F5967" w:rsidRPr="00F81850">
        <w:rPr>
          <w:rFonts w:ascii="Arial" w:hAnsi="Arial" w:cs="Arial"/>
          <w:sz w:val="22"/>
          <w:szCs w:val="22"/>
        </w:rPr>
        <w:t>Some p</w:t>
      </w:r>
      <w:r w:rsidRPr="00F81850">
        <w:rPr>
          <w:rFonts w:ascii="Arial" w:hAnsi="Arial" w:cs="Arial"/>
          <w:sz w:val="22"/>
          <w:szCs w:val="22"/>
        </w:rPr>
        <w:t xml:space="preserve">eriodic requirements </w:t>
      </w:r>
      <w:r w:rsidR="007F5967" w:rsidRPr="00F81850">
        <w:rPr>
          <w:rFonts w:ascii="Arial" w:hAnsi="Arial" w:cs="Arial"/>
          <w:sz w:val="22"/>
          <w:szCs w:val="22"/>
        </w:rPr>
        <w:t>applicable to</w:t>
      </w:r>
      <w:r w:rsidRPr="00F81850">
        <w:rPr>
          <w:rFonts w:ascii="Arial" w:hAnsi="Arial" w:cs="Arial"/>
          <w:sz w:val="22"/>
          <w:szCs w:val="22"/>
        </w:rPr>
        <w:t xml:space="preserve"> well logging include, but are not limited to:</w:t>
      </w:r>
    </w:p>
    <w:p w14:paraId="6C3EC652" w14:textId="516EDFBE" w:rsidR="006E325D" w:rsidRPr="00F81850" w:rsidRDefault="00CA7756" w:rsidP="00AC0D61">
      <w:pPr>
        <w:pStyle w:val="ListParagraph"/>
        <w:numPr>
          <w:ilvl w:val="0"/>
          <w:numId w:val="5"/>
        </w:numPr>
        <w:spacing w:after="220"/>
        <w:ind w:left="1440"/>
        <w:rPr>
          <w:rFonts w:ascii="Arial" w:hAnsi="Arial" w:cs="Arial"/>
          <w:sz w:val="22"/>
          <w:szCs w:val="22"/>
        </w:rPr>
      </w:pPr>
      <w:r w:rsidRPr="00F81850">
        <w:rPr>
          <w:rFonts w:ascii="Arial" w:hAnsi="Arial" w:cs="Arial"/>
          <w:sz w:val="22"/>
          <w:szCs w:val="22"/>
        </w:rPr>
        <w:t>Well logging equipment inspection and maintenance</w:t>
      </w:r>
    </w:p>
    <w:p w14:paraId="2FB495A3" w14:textId="365483F6" w:rsidR="006E325D" w:rsidRPr="00F81850" w:rsidRDefault="006E325D" w:rsidP="00AC0D61">
      <w:pPr>
        <w:pStyle w:val="ListParagraph"/>
        <w:numPr>
          <w:ilvl w:val="0"/>
          <w:numId w:val="5"/>
        </w:numPr>
        <w:spacing w:after="220"/>
        <w:ind w:left="1440"/>
        <w:rPr>
          <w:rFonts w:ascii="Arial" w:hAnsi="Arial" w:cs="Arial"/>
          <w:sz w:val="22"/>
          <w:szCs w:val="22"/>
        </w:rPr>
      </w:pPr>
      <w:r w:rsidRPr="00F81850">
        <w:rPr>
          <w:rFonts w:ascii="Arial" w:hAnsi="Arial" w:cs="Arial"/>
          <w:sz w:val="22"/>
          <w:szCs w:val="22"/>
        </w:rPr>
        <w:t>Sealed source</w:t>
      </w:r>
      <w:r w:rsidR="00CA7756" w:rsidRPr="00F81850">
        <w:rPr>
          <w:rFonts w:ascii="Arial" w:hAnsi="Arial" w:cs="Arial"/>
          <w:sz w:val="22"/>
          <w:szCs w:val="22"/>
        </w:rPr>
        <w:t xml:space="preserve"> leak tests</w:t>
      </w:r>
    </w:p>
    <w:p w14:paraId="6EA0C139" w14:textId="5C13990B" w:rsidR="006E325D" w:rsidRPr="00F81850" w:rsidRDefault="006E325D" w:rsidP="00AC0D61">
      <w:pPr>
        <w:pStyle w:val="ListParagraph"/>
        <w:numPr>
          <w:ilvl w:val="0"/>
          <w:numId w:val="5"/>
        </w:numPr>
        <w:spacing w:after="220"/>
        <w:ind w:left="1440"/>
        <w:rPr>
          <w:rFonts w:ascii="Arial" w:hAnsi="Arial" w:cs="Arial"/>
          <w:sz w:val="22"/>
          <w:szCs w:val="22"/>
        </w:rPr>
      </w:pPr>
      <w:r w:rsidRPr="00F81850">
        <w:rPr>
          <w:rFonts w:ascii="Arial" w:hAnsi="Arial" w:cs="Arial"/>
          <w:sz w:val="22"/>
          <w:szCs w:val="22"/>
        </w:rPr>
        <w:t>Survey meter calibrations</w:t>
      </w:r>
    </w:p>
    <w:p w14:paraId="23938D4E" w14:textId="1BE1C309" w:rsidR="006E325D" w:rsidRPr="00F81850" w:rsidRDefault="006E325D" w:rsidP="00AC0D61">
      <w:pPr>
        <w:pStyle w:val="ListParagraph"/>
        <w:numPr>
          <w:ilvl w:val="0"/>
          <w:numId w:val="5"/>
        </w:numPr>
        <w:spacing w:after="220"/>
        <w:ind w:left="1440"/>
        <w:rPr>
          <w:rFonts w:ascii="Arial" w:hAnsi="Arial" w:cs="Arial"/>
          <w:sz w:val="22"/>
          <w:szCs w:val="22"/>
        </w:rPr>
      </w:pPr>
      <w:r w:rsidRPr="00F81850">
        <w:rPr>
          <w:rFonts w:ascii="Arial" w:hAnsi="Arial" w:cs="Arial"/>
          <w:sz w:val="22"/>
          <w:szCs w:val="22"/>
        </w:rPr>
        <w:t>Annual occupational exposure notifications</w:t>
      </w:r>
    </w:p>
    <w:p w14:paraId="3F03F2F5" w14:textId="431F1ED6" w:rsidR="006E325D" w:rsidRPr="00F81850" w:rsidRDefault="006E325D" w:rsidP="00AC0D61">
      <w:pPr>
        <w:pStyle w:val="ListParagraph"/>
        <w:numPr>
          <w:ilvl w:val="0"/>
          <w:numId w:val="5"/>
        </w:numPr>
        <w:spacing w:after="220"/>
        <w:ind w:left="1440"/>
        <w:rPr>
          <w:rFonts w:ascii="Arial" w:hAnsi="Arial" w:cs="Arial"/>
          <w:sz w:val="22"/>
          <w:szCs w:val="22"/>
        </w:rPr>
      </w:pPr>
      <w:r w:rsidRPr="00F81850">
        <w:rPr>
          <w:rFonts w:ascii="Arial" w:hAnsi="Arial" w:cs="Arial"/>
          <w:sz w:val="22"/>
          <w:szCs w:val="22"/>
        </w:rPr>
        <w:t>Annual safety reviews for well logging supervisors and assistants</w:t>
      </w:r>
    </w:p>
    <w:p w14:paraId="1BEED541" w14:textId="3F39163C" w:rsidR="006E325D" w:rsidRPr="00F81850" w:rsidRDefault="006E325D" w:rsidP="00AC0D61">
      <w:pPr>
        <w:pStyle w:val="ListParagraph"/>
        <w:numPr>
          <w:ilvl w:val="0"/>
          <w:numId w:val="5"/>
        </w:numPr>
        <w:spacing w:after="220"/>
        <w:ind w:left="1440"/>
        <w:rPr>
          <w:rFonts w:ascii="Arial" w:hAnsi="Arial" w:cs="Arial"/>
          <w:sz w:val="22"/>
          <w:szCs w:val="22"/>
        </w:rPr>
      </w:pPr>
      <w:r w:rsidRPr="00F81850">
        <w:rPr>
          <w:rFonts w:ascii="Arial" w:hAnsi="Arial" w:cs="Arial"/>
          <w:sz w:val="22"/>
          <w:szCs w:val="22"/>
        </w:rPr>
        <w:t>Job performance inspections for well logging supervisors</w:t>
      </w:r>
    </w:p>
    <w:p w14:paraId="0C16C142" w14:textId="3A3B3E6D" w:rsidR="006E325D" w:rsidRDefault="006E325D" w:rsidP="00AC0D61">
      <w:pPr>
        <w:pStyle w:val="ListParagraph"/>
        <w:numPr>
          <w:ilvl w:val="0"/>
          <w:numId w:val="5"/>
        </w:numPr>
        <w:spacing w:after="220"/>
        <w:ind w:left="1440"/>
        <w:contextualSpacing w:val="0"/>
        <w:rPr>
          <w:rFonts w:ascii="Arial" w:hAnsi="Arial" w:cs="Arial"/>
          <w:sz w:val="22"/>
          <w:szCs w:val="22"/>
        </w:rPr>
      </w:pPr>
      <w:r w:rsidRPr="00F81850">
        <w:rPr>
          <w:rFonts w:ascii="Arial" w:hAnsi="Arial" w:cs="Arial"/>
          <w:sz w:val="22"/>
          <w:szCs w:val="22"/>
        </w:rPr>
        <w:t>Hazardous materials transportation refresher training</w:t>
      </w:r>
    </w:p>
    <w:p w14:paraId="46A49182" w14:textId="5226F7E5" w:rsidR="00E9095E" w:rsidRPr="00F81850" w:rsidRDefault="00CA7756" w:rsidP="0054115E">
      <w:pPr>
        <w:pStyle w:val="BodyText4"/>
      </w:pPr>
      <w:r w:rsidRPr="00F81850">
        <w:t xml:space="preserve">If the inspector identifies a deficiency, such as the non-timely completion of a periodic requirement, the scope of their review for that aspect should </w:t>
      </w:r>
      <w:r w:rsidR="007F5967" w:rsidRPr="00F81850">
        <w:t xml:space="preserve">always </w:t>
      </w:r>
      <w:r w:rsidRPr="00F81850">
        <w:t>be expanded to determine whether the issue is isolated or has programmatic significance.</w:t>
      </w:r>
    </w:p>
    <w:p w14:paraId="68DFCA23" w14:textId="3C00E07C" w:rsidR="00E9095E" w:rsidRPr="00F81850" w:rsidRDefault="00F5786F" w:rsidP="004C1C38">
      <w:pPr>
        <w:pStyle w:val="Heading1"/>
      </w:pPr>
      <w:r w:rsidRPr="00F81850">
        <w:t xml:space="preserve">87123-04 </w:t>
      </w:r>
      <w:r w:rsidRPr="00F81850">
        <w:tab/>
        <w:t>RESOURCE ESTIMATE</w:t>
      </w:r>
    </w:p>
    <w:p w14:paraId="4690CE91" w14:textId="08B0DC27" w:rsidR="00E9095E" w:rsidRPr="00F81850" w:rsidRDefault="008F6391" w:rsidP="00380EE4">
      <w:pPr>
        <w:pStyle w:val="BodyText"/>
      </w:pPr>
      <w:r w:rsidRPr="00F81850">
        <w:t xml:space="preserve">The length of time necessary to complete an inspection using this procedure will vary depending on the kinds and quantities of materials used, the number and location of field stations, and the status of well logging activities at temporary job sites.  Large programs may require a full day or more at a main office </w:t>
      </w:r>
      <w:proofErr w:type="gramStart"/>
      <w:r w:rsidRPr="00F81850">
        <w:t>in order to</w:t>
      </w:r>
      <w:proofErr w:type="gramEnd"/>
      <w:r w:rsidRPr="00F81850">
        <w:t xml:space="preserve"> evaluate program oversight, interview management, and review records.  Field stations where material for well logging is stored typically require 2-4 hours of on-site inspection effort.  Observing well logging activities often requires a half to full day of effort when travel to remote work locations, site-specific safety training, and standby during intermittent phases of logging operations are included.  Additional time may also be necessary to evaluate the licensee’s compliance with 10 CFR Part 37 if it aggregates a Category 2 quantity of material at any location.</w:t>
      </w:r>
    </w:p>
    <w:p w14:paraId="1B44D20F" w14:textId="03FA7540" w:rsidR="00E9095E" w:rsidRPr="00F81850" w:rsidRDefault="00792152" w:rsidP="004C1C38">
      <w:pPr>
        <w:pStyle w:val="Heading1"/>
      </w:pPr>
      <w:r w:rsidRPr="00F81850">
        <w:t>87123-0</w:t>
      </w:r>
      <w:r w:rsidR="00B679C5" w:rsidRPr="00F81850">
        <w:t>5</w:t>
      </w:r>
      <w:r w:rsidR="007E3A4E" w:rsidRPr="00F81850">
        <w:t xml:space="preserve"> </w:t>
      </w:r>
      <w:r w:rsidR="007E3A4E" w:rsidRPr="00F81850">
        <w:tab/>
        <w:t>REFERENCES</w:t>
      </w:r>
    </w:p>
    <w:p w14:paraId="0D663CFA" w14:textId="4A048942" w:rsidR="008F6391" w:rsidRPr="00F81850" w:rsidRDefault="007E3A4E" w:rsidP="00380EE4">
      <w:pPr>
        <w:pStyle w:val="BodyText"/>
      </w:pPr>
      <w:r w:rsidRPr="00F81850">
        <w:t>A listing of IMCs and IPs, applicable to the inspection program for materials licensees, can be found in IMC 2800.  These documents are to be used as guidelines for inspectors in determining the inspection requirements for operational and radiological safety aspects of various types of licensee activities.</w:t>
      </w:r>
    </w:p>
    <w:p w14:paraId="2F263E01" w14:textId="77777777" w:rsidR="00C26DB6" w:rsidRDefault="008F6391" w:rsidP="00E619E1">
      <w:pPr>
        <w:pStyle w:val="Title"/>
        <w:spacing w:before="220"/>
      </w:pPr>
      <w:r w:rsidRPr="00F81850">
        <w:t>END</w:t>
      </w:r>
    </w:p>
    <w:p w14:paraId="049272C1" w14:textId="54FA6810" w:rsidR="003125D1" w:rsidRPr="003125D1" w:rsidRDefault="003125D1" w:rsidP="00E619E1">
      <w:pPr>
        <w:pStyle w:val="BodyText"/>
      </w:pPr>
      <w:r w:rsidRPr="003125D1">
        <w:lastRenderedPageBreak/>
        <w:t>Appendix:</w:t>
      </w:r>
      <w:r w:rsidR="00E619E1">
        <w:br/>
      </w:r>
      <w:r w:rsidRPr="003125D1">
        <w:t xml:space="preserve">Appendix A: </w:t>
      </w:r>
      <w:r w:rsidR="00E619E1">
        <w:t xml:space="preserve"> </w:t>
      </w:r>
      <w:r w:rsidRPr="003125D1">
        <w:t>Additional Inspection Elements</w:t>
      </w:r>
    </w:p>
    <w:p w14:paraId="33DBD2F6" w14:textId="7B124ADE" w:rsidR="003125D1" w:rsidRPr="003125D1" w:rsidRDefault="003125D1" w:rsidP="00C758AE">
      <w:pPr>
        <w:pStyle w:val="BodyText"/>
      </w:pPr>
      <w:r w:rsidRPr="003125D1">
        <w:t>Attachment:</w:t>
      </w:r>
      <w:r w:rsidR="00C758AE">
        <w:br/>
      </w:r>
      <w:r w:rsidR="00A75D3F">
        <w:t xml:space="preserve">Attachment </w:t>
      </w:r>
      <w:r w:rsidR="00C758AE">
        <w:t>1</w:t>
      </w:r>
      <w:r w:rsidR="00A75D3F">
        <w:t>:</w:t>
      </w:r>
      <w:r w:rsidR="00C758AE">
        <w:t xml:space="preserve">  </w:t>
      </w:r>
      <w:r w:rsidRPr="003125D1">
        <w:t>Revision History for IP 87123</w:t>
      </w:r>
    </w:p>
    <w:p w14:paraId="77F79BF6" w14:textId="77777777" w:rsidR="00003CC0" w:rsidRPr="003125D1" w:rsidRDefault="00003CC0" w:rsidP="00E909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14:paraId="1792CD76" w14:textId="598900FC" w:rsidR="00003CC0" w:rsidRPr="003125D1" w:rsidRDefault="00003CC0" w:rsidP="00160C9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003CC0" w:rsidRPr="003125D1" w:rsidSect="0002168A">
          <w:footerReference w:type="default" r:id="rId9"/>
          <w:pgSz w:w="12240" w:h="15840"/>
          <w:pgMar w:top="1440" w:right="1440" w:bottom="1440" w:left="1440" w:header="720" w:footer="720" w:gutter="0"/>
          <w:cols w:space="720"/>
          <w:docGrid w:linePitch="360"/>
        </w:sectPr>
      </w:pPr>
    </w:p>
    <w:p w14:paraId="2B93D556" w14:textId="116D484C" w:rsidR="001C2BE2" w:rsidRDefault="00160C96" w:rsidP="00C758AE">
      <w:pPr>
        <w:pStyle w:val="Heading1"/>
        <w:spacing w:before="0" w:after="440"/>
        <w:jc w:val="center"/>
      </w:pPr>
      <w:r>
        <w:lastRenderedPageBreak/>
        <w:t xml:space="preserve">Appendix A: </w:t>
      </w:r>
      <w:r w:rsidR="00C758AE">
        <w:t xml:space="preserve"> </w:t>
      </w:r>
      <w:r w:rsidRPr="00E9095E">
        <w:t>Additional Inspection Elements</w:t>
      </w:r>
    </w:p>
    <w:p w14:paraId="616C002F" w14:textId="20457A61" w:rsidR="001C2BE2" w:rsidRDefault="001C2BE2" w:rsidP="0024066E">
      <w:pPr>
        <w:pStyle w:val="Heading1"/>
      </w:pPr>
      <w:r w:rsidRPr="00E9095E">
        <w:t>871</w:t>
      </w:r>
      <w:r w:rsidR="00057C92" w:rsidRPr="00E9095E">
        <w:t>23</w:t>
      </w:r>
      <w:r w:rsidR="003125D1">
        <w:t>A</w:t>
      </w:r>
      <w:r w:rsidRPr="00E9095E">
        <w:t>-01</w:t>
      </w:r>
      <w:r w:rsidRPr="00E9095E">
        <w:tab/>
        <w:t>PURPOSE</w:t>
      </w:r>
    </w:p>
    <w:p w14:paraId="60E1448E" w14:textId="0D15F679" w:rsidR="00F51364" w:rsidRDefault="001C2BE2" w:rsidP="00160C96">
      <w:pPr>
        <w:pStyle w:val="BodyText"/>
      </w:pPr>
      <w:r>
        <w:t>The guidance in this Appendix is intended to supplement inspection requirements and associated guidance provided in this procedure.  The additional inspection guidance provided herein may be used as time allows or to assist in completing a rounded performance-based inspection.</w:t>
      </w:r>
    </w:p>
    <w:p w14:paraId="20D9A1FD" w14:textId="2474A20C" w:rsidR="001C2BE2" w:rsidRDefault="001C2BE2" w:rsidP="0024066E">
      <w:pPr>
        <w:pStyle w:val="Heading1"/>
      </w:pPr>
      <w:r w:rsidRPr="00E94004">
        <w:t>871</w:t>
      </w:r>
      <w:r w:rsidR="00057C92">
        <w:t>23</w:t>
      </w:r>
      <w:r w:rsidR="003125D1">
        <w:t>A</w:t>
      </w:r>
      <w:r w:rsidRPr="00E94004">
        <w:t>-0</w:t>
      </w:r>
      <w:r>
        <w:t>2</w:t>
      </w:r>
      <w:r w:rsidRPr="00E94004">
        <w:tab/>
      </w:r>
      <w:r>
        <w:t>BACKGROUND</w:t>
      </w:r>
    </w:p>
    <w:p w14:paraId="4D3EEE39" w14:textId="0D71DD36" w:rsidR="00F51364" w:rsidRDefault="00F92164" w:rsidP="00160C96">
      <w:pPr>
        <w:pStyle w:val="BodyText"/>
      </w:pPr>
      <w:r w:rsidRPr="59667277">
        <w:t>Risk</w:t>
      </w:r>
      <w:r w:rsidRPr="00B81A65">
        <w:t xml:space="preserve"> modules are defined as program areas that present higher risk</w:t>
      </w:r>
      <w:r w:rsidRPr="59667277">
        <w:t>,</w:t>
      </w:r>
      <w:r w:rsidRPr="00B81A65">
        <w:t xml:space="preserve"> or expected to effectively reduce risk</w:t>
      </w:r>
      <w:r w:rsidRPr="59667277">
        <w:t>,</w:t>
      </w:r>
      <w:r w:rsidRPr="00B81A65">
        <w:t xml:space="preserve"> to health, safety, and security that are identified in each inspection procedure </w:t>
      </w:r>
      <w:proofErr w:type="gramStart"/>
      <w:r w:rsidRPr="59667277">
        <w:t xml:space="preserve">in order </w:t>
      </w:r>
      <w:r w:rsidRPr="00B81A65">
        <w:t>to</w:t>
      </w:r>
      <w:proofErr w:type="gramEnd"/>
      <w:r w:rsidRPr="00B81A65">
        <w:t xml:space="preserve"> focus inspection effort on these particular program areas.</w:t>
      </w:r>
      <w:r>
        <w:t xml:space="preserve">  T</w:t>
      </w:r>
      <w:r w:rsidRPr="00B81A65">
        <w:t>he risk profile for each</w:t>
      </w:r>
      <w:r>
        <w:t xml:space="preserve"> licensed program </w:t>
      </w:r>
      <w:r w:rsidRPr="00B81A65">
        <w:t>could be different</w:t>
      </w:r>
      <w:r>
        <w:t xml:space="preserve"> and some programs may need more in-depth review.   Therefore, the additional inspection elements included herein may be used to expand the scope inspection effort and/or supplement the risk modules in this procedure.</w:t>
      </w:r>
    </w:p>
    <w:p w14:paraId="1A23A49E" w14:textId="1A905FA2" w:rsidR="001C2BE2" w:rsidRDefault="001C2BE2" w:rsidP="0024066E">
      <w:pPr>
        <w:pStyle w:val="Heading1"/>
      </w:pPr>
      <w:r w:rsidRPr="00E94004">
        <w:t>871</w:t>
      </w:r>
      <w:r w:rsidR="00057C92">
        <w:t>23</w:t>
      </w:r>
      <w:r w:rsidR="006A0461">
        <w:t>A</w:t>
      </w:r>
      <w:r w:rsidRPr="00E94004">
        <w:t>-0</w:t>
      </w:r>
      <w:r>
        <w:t>3</w:t>
      </w:r>
      <w:r w:rsidRPr="00E94004">
        <w:tab/>
      </w:r>
      <w:r>
        <w:t>GUIDANCE</w:t>
      </w:r>
    </w:p>
    <w:p w14:paraId="29604037" w14:textId="4852D8BA" w:rsidR="003568C0" w:rsidRPr="00F81850" w:rsidRDefault="001C2BE2" w:rsidP="006A68AB">
      <w:pPr>
        <w:pStyle w:val="Heading2"/>
      </w:pPr>
      <w:r w:rsidRPr="00C76B8B">
        <w:t>03.01</w:t>
      </w:r>
      <w:r w:rsidRPr="00C76B8B">
        <w:tab/>
      </w:r>
      <w:r w:rsidR="003568C0" w:rsidRPr="006A68AB">
        <w:rPr>
          <w:u w:val="single"/>
        </w:rPr>
        <w:t>Agreements with Well Owners and Operators</w:t>
      </w:r>
    </w:p>
    <w:p w14:paraId="417D89C5" w14:textId="644007E1" w:rsidR="003568C0" w:rsidRPr="00F81850" w:rsidRDefault="00A41CFC" w:rsidP="00160C96">
      <w:pPr>
        <w:pStyle w:val="BodyText3"/>
      </w:pPr>
      <w:r w:rsidRPr="00F81850">
        <w:rPr>
          <w:noProof/>
        </w:rPr>
        <mc:AlternateContent>
          <mc:Choice Requires="wps">
            <w:drawing>
              <wp:anchor distT="45720" distB="45720" distL="182880" distR="182880" simplePos="0" relativeHeight="251658244" behindDoc="0" locked="0" layoutInCell="1" allowOverlap="1" wp14:anchorId="066D0BB6" wp14:editId="5C1F3F2E">
                <wp:simplePos x="0" y="0"/>
                <wp:positionH relativeFrom="margin">
                  <wp:align>right</wp:align>
                </wp:positionH>
                <wp:positionV relativeFrom="paragraph">
                  <wp:posOffset>432165</wp:posOffset>
                </wp:positionV>
                <wp:extent cx="2619375" cy="27241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2724150"/>
                        </a:xfrm>
                        <a:prstGeom prst="rect">
                          <a:avLst/>
                        </a:prstGeom>
                        <a:solidFill>
                          <a:srgbClr val="FFFFFF"/>
                        </a:solidFill>
                        <a:ln w="9525">
                          <a:solidFill>
                            <a:srgbClr val="000000"/>
                          </a:solidFill>
                          <a:miter lim="800000"/>
                          <a:headEnd/>
                          <a:tailEnd/>
                        </a:ln>
                      </wps:spPr>
                      <wps:txbx>
                        <w:txbxContent>
                          <w:p w14:paraId="431DEE75" w14:textId="05B6AD1C" w:rsidR="001A02C1" w:rsidRPr="003A1B29" w:rsidRDefault="001A02C1" w:rsidP="006368CF">
                            <w:pPr>
                              <w:spacing w:after="120"/>
                              <w:jc w:val="center"/>
                              <w:rPr>
                                <w:rFonts w:ascii="Arial" w:hAnsi="Arial" w:cs="Arial"/>
                                <w:b/>
                                <w:color w:val="C00000"/>
                                <w:sz w:val="20"/>
                              </w:rPr>
                            </w:pPr>
                            <w:r>
                              <w:rPr>
                                <w:rFonts w:ascii="Arial" w:hAnsi="Arial" w:cs="Arial"/>
                                <w:b/>
                                <w:color w:val="C00000"/>
                                <w:sz w:val="20"/>
                              </w:rPr>
                              <w:t>Example Identification Plaque</w:t>
                            </w:r>
                          </w:p>
                          <w:p w14:paraId="1DC1A7B7" w14:textId="7BBC0A21" w:rsidR="001A02C1" w:rsidRPr="00511089" w:rsidRDefault="001A02C1" w:rsidP="001A02C1">
                            <w:pPr>
                              <w:spacing w:after="120"/>
                              <w:ind w:left="187"/>
                              <w:rPr>
                                <w:rFonts w:ascii="Arial" w:hAnsi="Arial" w:cs="Arial"/>
                                <w:sz w:val="20"/>
                              </w:rPr>
                            </w:pPr>
                            <w:r>
                              <w:rPr>
                                <w:rFonts w:ascii="Arial" w:hAnsi="Arial" w:cs="Arial"/>
                                <w:noProof/>
                                <w:sz w:val="20"/>
                              </w:rPr>
                              <w:drawing>
                                <wp:inline distT="0" distB="0" distL="0" distR="0" wp14:anchorId="6760EB41" wp14:editId="30C2855E">
                                  <wp:extent cx="2228850" cy="2318511"/>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3497" cy="233374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D0BB6" id="_x0000_s1029" type="#_x0000_t202" style="position:absolute;left:0;text-align:left;margin-left:155.05pt;margin-top:34.05pt;width:206.25pt;height:214.5pt;z-index:251658244;visibility:visible;mso-wrap-style:square;mso-width-percent:0;mso-height-percent:0;mso-wrap-distance-left:14.4pt;mso-wrap-distance-top:3.6pt;mso-wrap-distance-right:14.4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">
                <v:textbox>
                  <w:txbxContent>
                    <w:p w14:paraId="431DEE75" w14:textId="05B6AD1C" w:rsidR="001A02C1" w:rsidRPr="003A1B29" w:rsidRDefault="001A02C1" w:rsidP="006368CF">
                      <w:pPr>
                        <w:spacing w:after="120"/>
                        <w:jc w:val="center"/>
                        <w:rPr>
                          <w:rFonts w:ascii="Arial" w:hAnsi="Arial" w:cs="Arial"/>
                          <w:b/>
                          <w:color w:val="C00000"/>
                          <w:sz w:val="20"/>
                        </w:rPr>
                      </w:pPr>
                      <w:r>
                        <w:rPr>
                          <w:rFonts w:ascii="Arial" w:hAnsi="Arial" w:cs="Arial"/>
                          <w:b/>
                          <w:color w:val="C00000"/>
                          <w:sz w:val="20"/>
                        </w:rPr>
                        <w:t>Example Identification Plaque</w:t>
                      </w:r>
                    </w:p>
                    <w:p w14:paraId="1DC1A7B7" w14:textId="7BBC0A21" w:rsidR="001A02C1" w:rsidRPr="00511089" w:rsidRDefault="001A02C1" w:rsidP="001A02C1">
                      <w:pPr>
                        <w:spacing w:after="120"/>
                        <w:ind w:left="187"/>
                        <w:rPr>
                          <w:rFonts w:ascii="Arial" w:hAnsi="Arial" w:cs="Arial"/>
                          <w:sz w:val="20"/>
                        </w:rPr>
                      </w:pPr>
                      <w:r>
                        <w:rPr>
                          <w:rFonts w:ascii="Arial" w:hAnsi="Arial" w:cs="Arial"/>
                          <w:noProof/>
                          <w:sz w:val="20"/>
                        </w:rPr>
                        <w:drawing>
                          <wp:inline distT="0" distB="0" distL="0" distR="0" wp14:anchorId="6760EB41" wp14:editId="30C2855E">
                            <wp:extent cx="2228850" cy="2318511"/>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3497" cy="2333747"/>
                                    </a:xfrm>
                                    <a:prstGeom prst="rect">
                                      <a:avLst/>
                                    </a:prstGeom>
                                    <a:noFill/>
                                    <a:ln>
                                      <a:noFill/>
                                    </a:ln>
                                  </pic:spPr>
                                </pic:pic>
                              </a:graphicData>
                            </a:graphic>
                          </wp:inline>
                        </w:drawing>
                      </w:r>
                    </w:p>
                  </w:txbxContent>
                </v:textbox>
                <w10:wrap type="square" anchorx="margin"/>
              </v:shape>
            </w:pict>
          </mc:Fallback>
        </mc:AlternateContent>
      </w:r>
      <w:r w:rsidR="003568C0" w:rsidRPr="00F81850">
        <w:t>Well logging operations involving one or more sealed sources</w:t>
      </w:r>
      <w:r w:rsidR="009D5786" w:rsidRPr="00F81850">
        <w:t xml:space="preserve">, </w:t>
      </w:r>
      <w:r w:rsidR="0048590B" w:rsidRPr="00F81850">
        <w:t xml:space="preserve">neutron generators </w:t>
      </w:r>
      <w:r w:rsidR="00696616" w:rsidRPr="00F81850">
        <w:t>containing</w:t>
      </w:r>
      <w:r w:rsidR="00696616" w:rsidRPr="00F81850">
        <w:rPr>
          <w:noProof/>
        </w:rPr>
        <w:t xml:space="preserve"> </w:t>
      </w:r>
      <w:r w:rsidR="00696616" w:rsidRPr="00F81850">
        <w:t>over</w:t>
      </w:r>
      <w:r w:rsidR="009D5786" w:rsidRPr="00F81850">
        <w:t xml:space="preserve"> 30 curies of tritium, or neutron generators used in a well without surface casing</w:t>
      </w:r>
      <w:r w:rsidR="003568C0" w:rsidRPr="00F81850">
        <w:t xml:space="preserve"> can only commence once the licensee has a written agreement with the employing well owner or operator (assuming the well logging is not performed by someone in the same corporate structure as the well owner or operator).  The agreement must identify who will meet the requirements in 10 CFR 39.15(a) for retrieving lodged sources, radiation surveys, contamination, and abandonment including placement of a permanent identification plaque at the surface of the well when possible.</w:t>
      </w:r>
    </w:p>
    <w:p w14:paraId="081B1F3D" w14:textId="07DB1819" w:rsidR="003568C0" w:rsidRPr="00F81850" w:rsidRDefault="003568C0" w:rsidP="00781D56">
      <w:pPr>
        <w:pStyle w:val="BodyText3"/>
      </w:pPr>
      <w:r w:rsidRPr="00F81850">
        <w:t>This agreement is important to radiation safety because, if implemented as required, it grants the licensee authority to perform a retrieval or formally abandon the source.</w:t>
      </w:r>
    </w:p>
    <w:p w14:paraId="1509AB00" w14:textId="661FAF20" w:rsidR="00CE3750" w:rsidRPr="00160C96" w:rsidRDefault="00CE3750" w:rsidP="00AC0D61">
      <w:pPr>
        <w:pStyle w:val="ListParagraph"/>
        <w:numPr>
          <w:ilvl w:val="0"/>
          <w:numId w:val="4"/>
        </w:numPr>
        <w:spacing w:after="220"/>
        <w:ind w:left="1080"/>
        <w:contextualSpacing w:val="0"/>
        <w:rPr>
          <w:rFonts w:ascii="Arial" w:hAnsi="Arial" w:cs="Arial"/>
          <w:sz w:val="22"/>
          <w:szCs w:val="22"/>
        </w:rPr>
      </w:pPr>
      <w:r w:rsidRPr="00F81850">
        <w:rPr>
          <w:rFonts w:ascii="Arial" w:hAnsi="Arial" w:cs="Arial"/>
          <w:sz w:val="22"/>
          <w:szCs w:val="22"/>
        </w:rPr>
        <w:t xml:space="preserve">While at the licensee’s main office or at field stations, confirm that relevant </w:t>
      </w:r>
      <w:r w:rsidR="00E94067" w:rsidRPr="00F81850">
        <w:rPr>
          <w:rFonts w:ascii="Arial" w:hAnsi="Arial" w:cs="Arial"/>
          <w:sz w:val="22"/>
          <w:szCs w:val="22"/>
        </w:rPr>
        <w:t xml:space="preserve">processes and </w:t>
      </w:r>
      <w:r w:rsidRPr="00F81850">
        <w:rPr>
          <w:rFonts w:ascii="Arial" w:hAnsi="Arial" w:cs="Arial"/>
          <w:sz w:val="22"/>
          <w:szCs w:val="22"/>
        </w:rPr>
        <w:t>procedures include execution of a written agreement with</w:t>
      </w:r>
      <w:r w:rsidR="00E94067" w:rsidRPr="00F81850">
        <w:rPr>
          <w:rFonts w:ascii="Arial" w:hAnsi="Arial" w:cs="Arial"/>
          <w:sz w:val="22"/>
          <w:szCs w:val="22"/>
        </w:rPr>
        <w:t xml:space="preserve"> employing</w:t>
      </w:r>
      <w:r w:rsidRPr="00F81850">
        <w:rPr>
          <w:rFonts w:ascii="Arial" w:hAnsi="Arial" w:cs="Arial"/>
          <w:sz w:val="22"/>
          <w:szCs w:val="22"/>
        </w:rPr>
        <w:t xml:space="preserve"> well owners and operators that contains all required information prior to the commencement of licensed activities involving </w:t>
      </w:r>
      <w:r w:rsidR="009D5786" w:rsidRPr="00F81850">
        <w:rPr>
          <w:rFonts w:ascii="Arial" w:hAnsi="Arial" w:cs="Arial"/>
          <w:sz w:val="22"/>
          <w:szCs w:val="22"/>
        </w:rPr>
        <w:t>relevant licensed material</w:t>
      </w:r>
      <w:r w:rsidRPr="00F81850">
        <w:rPr>
          <w:rFonts w:ascii="Arial" w:hAnsi="Arial" w:cs="Arial"/>
          <w:sz w:val="22"/>
          <w:szCs w:val="22"/>
        </w:rPr>
        <w:t xml:space="preserve"> at </w:t>
      </w:r>
      <w:r w:rsidR="00E94067" w:rsidRPr="00F81850">
        <w:rPr>
          <w:rFonts w:ascii="Arial" w:hAnsi="Arial" w:cs="Arial"/>
          <w:sz w:val="22"/>
          <w:szCs w:val="22"/>
        </w:rPr>
        <w:t>temporary</w:t>
      </w:r>
      <w:r w:rsidRPr="00F81850">
        <w:rPr>
          <w:rFonts w:ascii="Arial" w:hAnsi="Arial" w:cs="Arial"/>
          <w:sz w:val="22"/>
          <w:szCs w:val="22"/>
        </w:rPr>
        <w:t xml:space="preserve"> job sites.</w:t>
      </w:r>
    </w:p>
    <w:p w14:paraId="0E63A126" w14:textId="57FB8C88" w:rsidR="00CE3750" w:rsidRPr="00F81850" w:rsidRDefault="00CE3750" w:rsidP="00AC0D61">
      <w:pPr>
        <w:pStyle w:val="ListParagraph"/>
        <w:numPr>
          <w:ilvl w:val="0"/>
          <w:numId w:val="4"/>
        </w:numPr>
        <w:spacing w:after="220"/>
        <w:ind w:left="1080"/>
        <w:contextualSpacing w:val="0"/>
        <w:rPr>
          <w:rFonts w:ascii="Arial" w:hAnsi="Arial" w:cs="Arial"/>
          <w:sz w:val="22"/>
          <w:szCs w:val="22"/>
        </w:rPr>
      </w:pPr>
      <w:r w:rsidRPr="00F81850">
        <w:rPr>
          <w:rFonts w:ascii="Arial" w:hAnsi="Arial" w:cs="Arial"/>
          <w:sz w:val="22"/>
          <w:szCs w:val="22"/>
        </w:rPr>
        <w:lastRenderedPageBreak/>
        <w:t xml:space="preserve">While at job sites </w:t>
      </w:r>
      <w:r w:rsidR="00E94067" w:rsidRPr="00F81850">
        <w:rPr>
          <w:rFonts w:ascii="Arial" w:hAnsi="Arial" w:cs="Arial"/>
          <w:sz w:val="22"/>
          <w:szCs w:val="22"/>
        </w:rPr>
        <w:t>where</w:t>
      </w:r>
      <w:r w:rsidRPr="00F81850">
        <w:rPr>
          <w:rFonts w:ascii="Arial" w:hAnsi="Arial" w:cs="Arial"/>
          <w:sz w:val="22"/>
          <w:szCs w:val="22"/>
        </w:rPr>
        <w:t xml:space="preserve"> </w:t>
      </w:r>
      <w:r w:rsidR="009D5786" w:rsidRPr="00F81850">
        <w:rPr>
          <w:rFonts w:ascii="Arial" w:hAnsi="Arial" w:cs="Arial"/>
          <w:sz w:val="22"/>
          <w:szCs w:val="22"/>
        </w:rPr>
        <w:t>relevant licensed material is</w:t>
      </w:r>
      <w:r w:rsidRPr="00F81850">
        <w:rPr>
          <w:rFonts w:ascii="Arial" w:hAnsi="Arial" w:cs="Arial"/>
          <w:sz w:val="22"/>
          <w:szCs w:val="22"/>
        </w:rPr>
        <w:t xml:space="preserve"> used, confirm that a written agreement containing all required information exists between the licensee and the well owner or operator</w:t>
      </w:r>
      <w:r w:rsidR="00E94067" w:rsidRPr="00F81850">
        <w:rPr>
          <w:rFonts w:ascii="Arial" w:hAnsi="Arial" w:cs="Arial"/>
          <w:sz w:val="22"/>
          <w:szCs w:val="22"/>
        </w:rPr>
        <w:t xml:space="preserve">.  Note that agreement is not required to be </w:t>
      </w:r>
      <w:r w:rsidR="0048590B" w:rsidRPr="00F81850">
        <w:rPr>
          <w:rFonts w:ascii="Arial" w:hAnsi="Arial" w:cs="Arial"/>
          <w:sz w:val="22"/>
          <w:szCs w:val="22"/>
        </w:rPr>
        <w:t>kept at the job site.</w:t>
      </w:r>
      <w:r w:rsidR="009659EC" w:rsidRPr="00F81850">
        <w:rPr>
          <w:rFonts w:ascii="Arial" w:hAnsi="Arial" w:cs="Arial"/>
          <w:sz w:val="22"/>
          <w:szCs w:val="22"/>
        </w:rPr>
        <w:t xml:space="preserve">  [10 CFR 39.15]</w:t>
      </w:r>
    </w:p>
    <w:p w14:paraId="2DEA3A2C" w14:textId="07CF1698" w:rsidR="00B17463" w:rsidRPr="00F81850" w:rsidRDefault="00057C92" w:rsidP="006A68AB">
      <w:pPr>
        <w:pStyle w:val="Heading2"/>
        <w:rPr>
          <w:u w:val="single"/>
        </w:rPr>
      </w:pPr>
      <w:r w:rsidRPr="00C76B8B">
        <w:t>03.0</w:t>
      </w:r>
      <w:r>
        <w:t>2</w:t>
      </w:r>
      <w:r w:rsidRPr="00C76B8B">
        <w:tab/>
      </w:r>
      <w:r w:rsidR="00B17463" w:rsidRPr="00F81850">
        <w:rPr>
          <w:u w:val="single"/>
        </w:rPr>
        <w:t>Small Sources Used in Well Logging</w:t>
      </w:r>
    </w:p>
    <w:p w14:paraId="10802C93" w14:textId="371EAAD9" w:rsidR="00B17463" w:rsidRPr="00A75D3F" w:rsidRDefault="00B17463" w:rsidP="00AC0D61">
      <w:pPr>
        <w:pStyle w:val="ListParagraph"/>
        <w:numPr>
          <w:ilvl w:val="0"/>
          <w:numId w:val="7"/>
        </w:numPr>
        <w:spacing w:after="220"/>
        <w:contextualSpacing w:val="0"/>
        <w:rPr>
          <w:rFonts w:ascii="Arial" w:hAnsi="Arial" w:cs="Arial"/>
          <w:sz w:val="22"/>
          <w:szCs w:val="22"/>
          <w:u w:val="single"/>
        </w:rPr>
      </w:pPr>
      <w:r w:rsidRPr="00A75D3F">
        <w:rPr>
          <w:rFonts w:ascii="Arial" w:hAnsi="Arial" w:cs="Arial"/>
          <w:sz w:val="22"/>
          <w:szCs w:val="22"/>
          <w:u w:val="single"/>
        </w:rPr>
        <w:t>Radioactive Markers</w:t>
      </w:r>
    </w:p>
    <w:p w14:paraId="0684D967" w14:textId="688E401B" w:rsidR="00E62D8E" w:rsidRPr="00F51364" w:rsidRDefault="00E62D8E" w:rsidP="00160C96">
      <w:pPr>
        <w:pStyle w:val="BodyText3"/>
      </w:pPr>
      <w:r w:rsidRPr="00F51364">
        <w:t xml:space="preserve">Well logging licensees may use radioactive material </w:t>
      </w:r>
      <w:r w:rsidR="006D1B49" w:rsidRPr="00F51364">
        <w:t>as pipe collar, subsidence, or control markers</w:t>
      </w:r>
      <w:r w:rsidR="001D0698" w:rsidRPr="00F51364">
        <w:t xml:space="preserve"> for depth determination or direction orientation in wells</w:t>
      </w:r>
      <w:r w:rsidR="006D1B49" w:rsidRPr="00F51364">
        <w:t>.  This material usually takes the form of wires, tape, or nails.  Licensees are not limited in the number of markers they can use; however, each marker must not exceed the quantities listed in 10 CFR 30.71.</w:t>
      </w:r>
    </w:p>
    <w:p w14:paraId="203AB408" w14:textId="40D2EBFE" w:rsidR="00B17463" w:rsidRPr="00A75D3F" w:rsidRDefault="00B17463" w:rsidP="00AC0D61">
      <w:pPr>
        <w:pStyle w:val="ListParagraph"/>
        <w:numPr>
          <w:ilvl w:val="0"/>
          <w:numId w:val="7"/>
        </w:numPr>
        <w:spacing w:after="220"/>
        <w:contextualSpacing w:val="0"/>
        <w:rPr>
          <w:rFonts w:ascii="Arial" w:hAnsi="Arial" w:cs="Arial"/>
          <w:sz w:val="22"/>
          <w:szCs w:val="22"/>
          <w:u w:val="single"/>
        </w:rPr>
      </w:pPr>
      <w:r w:rsidRPr="00A75D3F">
        <w:rPr>
          <w:rFonts w:ascii="Arial" w:hAnsi="Arial" w:cs="Arial"/>
          <w:sz w:val="22"/>
          <w:szCs w:val="22"/>
          <w:u w:val="single"/>
        </w:rPr>
        <w:t>Uranium Sinker Bars</w:t>
      </w:r>
    </w:p>
    <w:p w14:paraId="09C214E5" w14:textId="343E31B6" w:rsidR="006D1B49" w:rsidRPr="00F51364" w:rsidRDefault="008840D1" w:rsidP="00160C96">
      <w:pPr>
        <w:pStyle w:val="BodyText3"/>
      </w:pPr>
      <w:r w:rsidRPr="00F51364">
        <w:t xml:space="preserve">Well logging licensees may use depleted uranium for the purposes of providing a </w:t>
      </w:r>
      <w:r w:rsidR="001D0698" w:rsidRPr="00F51364">
        <w:t>small volume mass to pull logging tools towards the bottom of a well</w:t>
      </w:r>
      <w:r w:rsidRPr="00F51364">
        <w:t>.  These uranium “sinker bars” may be</w:t>
      </w:r>
      <w:r w:rsidR="0001697B" w:rsidRPr="00F51364">
        <w:t xml:space="preserve"> generally</w:t>
      </w:r>
      <w:r w:rsidRPr="00F51364">
        <w:t xml:space="preserve"> </w:t>
      </w:r>
      <w:r w:rsidR="0001697B" w:rsidRPr="00F51364">
        <w:t>licensed</w:t>
      </w:r>
      <w:r w:rsidRPr="00F51364">
        <w:t xml:space="preserve"> under</w:t>
      </w:r>
      <w:r w:rsidR="0001697B" w:rsidRPr="00F51364">
        <w:t xml:space="preserve"> the terms and conditions of</w:t>
      </w:r>
      <w:r w:rsidRPr="00F51364">
        <w:t xml:space="preserve"> 10 CFR 40.25</w:t>
      </w:r>
      <w:r w:rsidR="0001697B" w:rsidRPr="00F51364">
        <w:t>.  They may also</w:t>
      </w:r>
      <w:r w:rsidRPr="00F51364">
        <w:t xml:space="preserve"> be specifically </w:t>
      </w:r>
      <w:proofErr w:type="gramStart"/>
      <w:r w:rsidR="000B7D81" w:rsidRPr="00F51364">
        <w:t>licensed</w:t>
      </w:r>
      <w:r w:rsidR="00671CB2" w:rsidRPr="00F51364">
        <w:t>,</w:t>
      </w:r>
      <w:proofErr w:type="gramEnd"/>
      <w:r w:rsidRPr="00F51364">
        <w:t xml:space="preserve"> in which case they must be included in physical inventories and inspection and maintenance programs for well logging </w:t>
      </w:r>
      <w:r w:rsidR="0001697B" w:rsidRPr="00F51364">
        <w:t>equipment and</w:t>
      </w:r>
      <w:r w:rsidRPr="00F51364">
        <w:t xml:space="preserve"> must be appropriated labeled</w:t>
      </w:r>
      <w:r w:rsidR="00406CCE" w:rsidRPr="00F51364">
        <w:t xml:space="preserve"> per </w:t>
      </w:r>
      <w:r w:rsidR="006955DE" w:rsidRPr="00F51364">
        <w:t>10 CFR 39.49</w:t>
      </w:r>
      <w:r w:rsidR="00406CCE" w:rsidRPr="00F51364">
        <w:t>.</w:t>
      </w:r>
    </w:p>
    <w:p w14:paraId="07196C54" w14:textId="242DC23F" w:rsidR="00B17463" w:rsidRPr="00A75D3F" w:rsidRDefault="00B17463" w:rsidP="00AC0D61">
      <w:pPr>
        <w:pStyle w:val="ListParagraph"/>
        <w:numPr>
          <w:ilvl w:val="0"/>
          <w:numId w:val="7"/>
        </w:numPr>
        <w:spacing w:after="220"/>
        <w:contextualSpacing w:val="0"/>
        <w:rPr>
          <w:rFonts w:ascii="Arial" w:hAnsi="Arial" w:cs="Arial"/>
          <w:sz w:val="22"/>
          <w:szCs w:val="22"/>
          <w:u w:val="single"/>
        </w:rPr>
      </w:pPr>
      <w:r w:rsidRPr="00A75D3F">
        <w:rPr>
          <w:rFonts w:ascii="Arial" w:hAnsi="Arial" w:cs="Arial"/>
          <w:sz w:val="22"/>
          <w:szCs w:val="22"/>
          <w:u w:val="single"/>
        </w:rPr>
        <w:t>Energy Compensation Sources</w:t>
      </w:r>
    </w:p>
    <w:p w14:paraId="08DF8FD0" w14:textId="5105EE28" w:rsidR="00CA3832" w:rsidRDefault="006D1B49" w:rsidP="00160C96">
      <w:pPr>
        <w:pStyle w:val="BodyText3"/>
      </w:pPr>
      <w:r w:rsidRPr="00F81850">
        <w:t xml:space="preserve">Well logging licensees may use </w:t>
      </w:r>
      <w:proofErr w:type="gramStart"/>
      <w:r w:rsidRPr="00F81850">
        <w:t>small sealed</w:t>
      </w:r>
      <w:proofErr w:type="gramEnd"/>
      <w:r w:rsidRPr="00F81850">
        <w:t xml:space="preserve"> sources containing less than or equal to 100 microcuries of byproduct material as internal reference standards for stabilizing and calibrating well logging tools.  These sources are typically exempt from design, performance, and leak testing requirements </w:t>
      </w:r>
      <w:r w:rsidR="008840D1" w:rsidRPr="00F81850">
        <w:t>for</w:t>
      </w:r>
      <w:r w:rsidRPr="00F81850">
        <w:t xml:space="preserve"> well logging sources, as well as requirements for monitoring and abandonment during or after source recovery operations.  However, </w:t>
      </w:r>
      <w:r w:rsidR="008840D1" w:rsidRPr="00F81850">
        <w:t>they</w:t>
      </w:r>
      <w:r w:rsidRPr="00F81850">
        <w:t xml:space="preserve"> are not exempt f</w:t>
      </w:r>
      <w:r w:rsidR="008840D1" w:rsidRPr="00F81850">
        <w:t>rom requirements for physical inventory and records of use, nor are they exempt from other parts of NRC regulations such as 10 CFR 20 and 30.</w:t>
      </w:r>
    </w:p>
    <w:p w14:paraId="2BBF71B6" w14:textId="1B8D2A70" w:rsidR="00792152" w:rsidRPr="00F81850" w:rsidRDefault="00057C92" w:rsidP="006A68AB">
      <w:pPr>
        <w:pStyle w:val="Heading2"/>
        <w:rPr>
          <w:u w:val="single"/>
        </w:rPr>
      </w:pPr>
      <w:r w:rsidRPr="00C76B8B">
        <w:t>03.0</w:t>
      </w:r>
      <w:r>
        <w:t>3</w:t>
      </w:r>
      <w:r w:rsidRPr="00C76B8B">
        <w:tab/>
      </w:r>
      <w:r w:rsidR="00792152" w:rsidRPr="00F81850">
        <w:rPr>
          <w:u w:val="single"/>
        </w:rPr>
        <w:t>Sealed Source Leak Testing</w:t>
      </w:r>
    </w:p>
    <w:p w14:paraId="4D76C4B8" w14:textId="19417B7A" w:rsidR="00792152" w:rsidRPr="00160C96" w:rsidRDefault="00792152" w:rsidP="00160C96">
      <w:pPr>
        <w:pStyle w:val="BodyText3"/>
        <w:rPr>
          <w:i/>
        </w:rPr>
      </w:pPr>
      <w:r w:rsidRPr="00F81850">
        <w:t>Well logging licensees must periodically test certain non-exempt sealed sources for removable contamination. If any test returns more than 185 becquerels (5 nanocuries) of removable radioactive material, the licensee must immediately remove the source from service, check associated equipment for contamination, and make appropriate notifications to the NRC.</w:t>
      </w:r>
      <w:r w:rsidR="00447F53" w:rsidRPr="00F81850">
        <w:t xml:space="preserve"> [10 CFR 39.35]</w:t>
      </w:r>
    </w:p>
    <w:p w14:paraId="37871797" w14:textId="4B9E187D" w:rsidR="00792152" w:rsidRPr="000B4651" w:rsidRDefault="003C2102" w:rsidP="00160C96">
      <w:pPr>
        <w:pStyle w:val="BodyText3"/>
      </w:pPr>
      <w:r w:rsidRPr="00F81850">
        <w:rPr>
          <w:noProof/>
        </w:rPr>
        <w:lastRenderedPageBreak/>
        <mc:AlternateContent>
          <mc:Choice Requires="wps">
            <w:drawing>
              <wp:anchor distT="45720" distB="45720" distL="182880" distR="182880" simplePos="0" relativeHeight="251658241" behindDoc="0" locked="0" layoutInCell="1" allowOverlap="1" wp14:anchorId="7B1D8ACA" wp14:editId="7F8D67C3">
                <wp:simplePos x="0" y="0"/>
                <wp:positionH relativeFrom="margin">
                  <wp:align>right</wp:align>
                </wp:positionH>
                <wp:positionV relativeFrom="paragraph">
                  <wp:posOffset>-6587</wp:posOffset>
                </wp:positionV>
                <wp:extent cx="2105025" cy="2966483"/>
                <wp:effectExtent l="0" t="0" r="28575" b="2476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923953"/>
                        </a:xfrm>
                        <a:prstGeom prst="rect">
                          <a:avLst/>
                        </a:prstGeom>
                        <a:solidFill>
                          <a:srgbClr val="FFFFFF"/>
                        </a:solidFill>
                        <a:ln w="9525">
                          <a:solidFill>
                            <a:srgbClr val="000000"/>
                          </a:solidFill>
                          <a:miter lim="800000"/>
                          <a:headEnd/>
                          <a:tailEnd/>
                        </a:ln>
                      </wps:spPr>
                      <wps:txbx>
                        <w:txbxContent>
                          <w:p w14:paraId="7271B52E" w14:textId="26A939C9" w:rsidR="00CA4883" w:rsidRPr="003A1B29" w:rsidRDefault="00CA4883" w:rsidP="006368CF">
                            <w:pPr>
                              <w:spacing w:after="120"/>
                              <w:jc w:val="center"/>
                              <w:rPr>
                                <w:rFonts w:ascii="Arial" w:hAnsi="Arial" w:cs="Arial"/>
                                <w:b/>
                                <w:color w:val="C00000"/>
                                <w:sz w:val="20"/>
                              </w:rPr>
                            </w:pPr>
                            <w:r w:rsidRPr="003A1B29">
                              <w:rPr>
                                <w:rFonts w:ascii="Arial" w:hAnsi="Arial" w:cs="Arial"/>
                                <w:b/>
                                <w:color w:val="C00000"/>
                                <w:sz w:val="20"/>
                              </w:rPr>
                              <w:t xml:space="preserve">Sources </w:t>
                            </w:r>
                            <w:r w:rsidR="00F66DC6">
                              <w:rPr>
                                <w:rFonts w:ascii="Arial" w:hAnsi="Arial" w:cs="Arial"/>
                                <w:b/>
                                <w:color w:val="C00000"/>
                                <w:sz w:val="20"/>
                              </w:rPr>
                              <w:t>Exempt</w:t>
                            </w:r>
                            <w:r w:rsidR="00F66DC6" w:rsidRPr="003A1B29">
                              <w:rPr>
                                <w:rFonts w:ascii="Arial" w:hAnsi="Arial" w:cs="Arial"/>
                                <w:b/>
                                <w:color w:val="C00000"/>
                                <w:sz w:val="20"/>
                              </w:rPr>
                              <w:t xml:space="preserve"> </w:t>
                            </w:r>
                            <w:r w:rsidR="002B0CBB">
                              <w:rPr>
                                <w:rFonts w:ascii="Arial" w:hAnsi="Arial" w:cs="Arial"/>
                                <w:b/>
                                <w:color w:val="C00000"/>
                                <w:sz w:val="20"/>
                              </w:rPr>
                              <w:t xml:space="preserve">from </w:t>
                            </w:r>
                            <w:r w:rsidR="0054524A">
                              <w:rPr>
                                <w:rFonts w:ascii="Arial" w:hAnsi="Arial" w:cs="Arial"/>
                                <w:b/>
                                <w:color w:val="C00000"/>
                                <w:sz w:val="20"/>
                              </w:rPr>
                              <w:t>Part 39 Leak Test Requirements</w:t>
                            </w:r>
                          </w:p>
                          <w:p w14:paraId="0F40943C" w14:textId="77777777" w:rsidR="00CA4883" w:rsidRPr="00511089" w:rsidRDefault="00CA4883" w:rsidP="00792152">
                            <w:pPr>
                              <w:spacing w:after="120"/>
                              <w:ind w:left="187"/>
                              <w:rPr>
                                <w:rFonts w:ascii="Arial" w:hAnsi="Arial" w:cs="Arial"/>
                                <w:sz w:val="20"/>
                              </w:rPr>
                            </w:pPr>
                            <w:r w:rsidRPr="00511089">
                              <w:rPr>
                                <w:rFonts w:ascii="Arial" w:hAnsi="Arial" w:cs="Arial"/>
                                <w:sz w:val="20"/>
                              </w:rPr>
                              <w:t>Hydrogen-3 (tritium) sources</w:t>
                            </w:r>
                          </w:p>
                          <w:p w14:paraId="3B837247" w14:textId="77777777" w:rsidR="00CA4883" w:rsidRPr="00511089" w:rsidRDefault="00CA4883" w:rsidP="00792152">
                            <w:pPr>
                              <w:spacing w:after="120"/>
                              <w:ind w:left="187"/>
                              <w:rPr>
                                <w:rFonts w:ascii="Arial" w:hAnsi="Arial" w:cs="Arial"/>
                                <w:sz w:val="20"/>
                              </w:rPr>
                            </w:pPr>
                            <w:r w:rsidRPr="00511089">
                              <w:rPr>
                                <w:rFonts w:ascii="Arial" w:hAnsi="Arial" w:cs="Arial"/>
                                <w:sz w:val="20"/>
                              </w:rPr>
                              <w:t>Sources containing material with a half-life of 30 days or less</w:t>
                            </w:r>
                          </w:p>
                          <w:p w14:paraId="3CC3D546" w14:textId="77777777" w:rsidR="00CA4883" w:rsidRPr="00511089" w:rsidRDefault="00CA4883" w:rsidP="00792152">
                            <w:pPr>
                              <w:spacing w:after="120"/>
                              <w:ind w:left="187"/>
                              <w:rPr>
                                <w:rFonts w:ascii="Arial" w:hAnsi="Arial" w:cs="Arial"/>
                                <w:sz w:val="20"/>
                              </w:rPr>
                            </w:pPr>
                            <w:r w:rsidRPr="00511089">
                              <w:rPr>
                                <w:rFonts w:ascii="Arial" w:hAnsi="Arial" w:cs="Arial"/>
                                <w:sz w:val="20"/>
                              </w:rPr>
                              <w:t>Sealed sources containing licensed material in gaseous form</w:t>
                            </w:r>
                          </w:p>
                          <w:p w14:paraId="3FD9C335" w14:textId="77777777" w:rsidR="00CA4883" w:rsidRPr="00511089" w:rsidRDefault="00CA4883" w:rsidP="00792152">
                            <w:pPr>
                              <w:spacing w:after="120"/>
                              <w:ind w:left="187"/>
                              <w:rPr>
                                <w:rFonts w:ascii="Arial" w:hAnsi="Arial" w:cs="Arial"/>
                                <w:sz w:val="20"/>
                              </w:rPr>
                            </w:pPr>
                            <w:r w:rsidRPr="00511089">
                              <w:rPr>
                                <w:rFonts w:ascii="Arial" w:hAnsi="Arial" w:cs="Arial"/>
                                <w:sz w:val="20"/>
                              </w:rPr>
                              <w:t xml:space="preserve">Gamma- or beta-emitting sources </w:t>
                            </w:r>
                            <w:r>
                              <w:rPr>
                                <w:rFonts w:ascii="Arial" w:hAnsi="Arial" w:cs="Arial"/>
                                <w:sz w:val="20"/>
                              </w:rPr>
                              <w:t xml:space="preserve">with an activity of </w:t>
                            </w:r>
                            <w:r w:rsidRPr="00511089">
                              <w:rPr>
                                <w:rFonts w:ascii="Arial" w:hAnsi="Arial" w:cs="Arial"/>
                                <w:sz w:val="20"/>
                              </w:rPr>
                              <w:t xml:space="preserve">100 </w:t>
                            </w:r>
                            <w:r>
                              <w:rPr>
                                <w:rFonts w:ascii="Arial" w:hAnsi="Arial" w:cs="Arial"/>
                                <w:sz w:val="20"/>
                              </w:rPr>
                              <w:t>µ</w:t>
                            </w:r>
                            <w:r w:rsidRPr="00511089">
                              <w:rPr>
                                <w:rFonts w:ascii="Arial" w:hAnsi="Arial" w:cs="Arial"/>
                                <w:sz w:val="20"/>
                              </w:rPr>
                              <w:t>Ci or less</w:t>
                            </w:r>
                          </w:p>
                          <w:p w14:paraId="2022ADDC" w14:textId="77777777" w:rsidR="00CA4883" w:rsidRPr="00511089" w:rsidRDefault="00CA4883" w:rsidP="00792152">
                            <w:pPr>
                              <w:spacing w:after="120"/>
                              <w:ind w:left="187"/>
                              <w:rPr>
                                <w:rFonts w:ascii="Arial" w:hAnsi="Arial" w:cs="Arial"/>
                                <w:sz w:val="20"/>
                              </w:rPr>
                            </w:pPr>
                            <w:r w:rsidRPr="00511089">
                              <w:rPr>
                                <w:rFonts w:ascii="Arial" w:hAnsi="Arial" w:cs="Arial"/>
                                <w:sz w:val="20"/>
                              </w:rPr>
                              <w:t xml:space="preserve">Alpha- or neutron-emitting sources </w:t>
                            </w:r>
                            <w:r>
                              <w:rPr>
                                <w:rFonts w:ascii="Arial" w:hAnsi="Arial" w:cs="Arial"/>
                                <w:sz w:val="20"/>
                              </w:rPr>
                              <w:t xml:space="preserve">with an activity of </w:t>
                            </w:r>
                            <w:r w:rsidRPr="00511089">
                              <w:rPr>
                                <w:rFonts w:ascii="Arial" w:hAnsi="Arial" w:cs="Arial"/>
                                <w:sz w:val="20"/>
                              </w:rPr>
                              <w:t xml:space="preserve">10 </w:t>
                            </w:r>
                            <w:r>
                              <w:rPr>
                                <w:rFonts w:ascii="Arial" w:hAnsi="Arial" w:cs="Arial"/>
                                <w:sz w:val="20"/>
                              </w:rPr>
                              <w:t>µ</w:t>
                            </w:r>
                            <w:r w:rsidRPr="00511089">
                              <w:rPr>
                                <w:rFonts w:ascii="Arial" w:hAnsi="Arial" w:cs="Arial"/>
                                <w:sz w:val="20"/>
                              </w:rPr>
                              <w:t>Ci or less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D8ACA" id="_x0000_s1030" type="#_x0000_t202" style="position:absolute;left:0;text-align:left;margin-left:114.55pt;margin-top:-.5pt;width:165.75pt;height:233.6pt;z-index:251658241;visibility:visible;mso-wrap-style:square;mso-width-percent:0;mso-height-percent:0;mso-wrap-distance-left:14.4pt;mso-wrap-distance-top:3.6pt;mso-wrap-distance-right:14.4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">
                <v:textbox>
                  <w:txbxContent>
                    <w:p w14:paraId="7271B52E" w14:textId="26A939C9" w:rsidR="00CA4883" w:rsidRPr="003A1B29" w:rsidRDefault="00CA4883" w:rsidP="006368CF">
                      <w:pPr>
                        <w:spacing w:after="120"/>
                        <w:jc w:val="center"/>
                        <w:rPr>
                          <w:rFonts w:ascii="Arial" w:hAnsi="Arial" w:cs="Arial"/>
                          <w:b/>
                          <w:color w:val="C00000"/>
                          <w:sz w:val="20"/>
                        </w:rPr>
                      </w:pPr>
                      <w:r w:rsidRPr="003A1B29">
                        <w:rPr>
                          <w:rFonts w:ascii="Arial" w:hAnsi="Arial" w:cs="Arial"/>
                          <w:b/>
                          <w:color w:val="C00000"/>
                          <w:sz w:val="20"/>
                        </w:rPr>
                        <w:t xml:space="preserve">Sources </w:t>
                      </w:r>
                      <w:r w:rsidR="00F66DC6">
                        <w:rPr>
                          <w:rFonts w:ascii="Arial" w:hAnsi="Arial" w:cs="Arial"/>
                          <w:b/>
                          <w:color w:val="C00000"/>
                          <w:sz w:val="20"/>
                        </w:rPr>
                        <w:t>Exempt</w:t>
                      </w:r>
                      <w:r w:rsidR="00F66DC6" w:rsidRPr="003A1B29">
                        <w:rPr>
                          <w:rFonts w:ascii="Arial" w:hAnsi="Arial" w:cs="Arial"/>
                          <w:b/>
                          <w:color w:val="C00000"/>
                          <w:sz w:val="20"/>
                        </w:rPr>
                        <w:t xml:space="preserve"> </w:t>
                      </w:r>
                      <w:r w:rsidR="002B0CBB">
                        <w:rPr>
                          <w:rFonts w:ascii="Arial" w:hAnsi="Arial" w:cs="Arial"/>
                          <w:b/>
                          <w:color w:val="C00000"/>
                          <w:sz w:val="20"/>
                        </w:rPr>
                        <w:t xml:space="preserve">from </w:t>
                      </w:r>
                      <w:r w:rsidR="0054524A">
                        <w:rPr>
                          <w:rFonts w:ascii="Arial" w:hAnsi="Arial" w:cs="Arial"/>
                          <w:b/>
                          <w:color w:val="C00000"/>
                          <w:sz w:val="20"/>
                        </w:rPr>
                        <w:t>Part 39 Leak Test Requirements</w:t>
                      </w:r>
                    </w:p>
                    <w:p w14:paraId="0F40943C" w14:textId="77777777" w:rsidR="00CA4883" w:rsidRPr="00511089" w:rsidRDefault="00CA4883" w:rsidP="00792152">
                      <w:pPr>
                        <w:spacing w:after="120"/>
                        <w:ind w:left="187"/>
                        <w:rPr>
                          <w:rFonts w:ascii="Arial" w:hAnsi="Arial" w:cs="Arial"/>
                          <w:sz w:val="20"/>
                        </w:rPr>
                      </w:pPr>
                      <w:r w:rsidRPr="00511089">
                        <w:rPr>
                          <w:rFonts w:ascii="Arial" w:hAnsi="Arial" w:cs="Arial"/>
                          <w:sz w:val="20"/>
                        </w:rPr>
                        <w:t>Hydrogen-3 (tritium) sources</w:t>
                      </w:r>
                    </w:p>
                    <w:p w14:paraId="3B837247" w14:textId="77777777" w:rsidR="00CA4883" w:rsidRPr="00511089" w:rsidRDefault="00CA4883" w:rsidP="00792152">
                      <w:pPr>
                        <w:spacing w:after="120"/>
                        <w:ind w:left="187"/>
                        <w:rPr>
                          <w:rFonts w:ascii="Arial" w:hAnsi="Arial" w:cs="Arial"/>
                          <w:sz w:val="20"/>
                        </w:rPr>
                      </w:pPr>
                      <w:r w:rsidRPr="00511089">
                        <w:rPr>
                          <w:rFonts w:ascii="Arial" w:hAnsi="Arial" w:cs="Arial"/>
                          <w:sz w:val="20"/>
                        </w:rPr>
                        <w:t>Sources containing material with a half-life of 30 days or less</w:t>
                      </w:r>
                    </w:p>
                    <w:p w14:paraId="3CC3D546" w14:textId="77777777" w:rsidR="00CA4883" w:rsidRPr="00511089" w:rsidRDefault="00CA4883" w:rsidP="00792152">
                      <w:pPr>
                        <w:spacing w:after="120"/>
                        <w:ind w:left="187"/>
                        <w:rPr>
                          <w:rFonts w:ascii="Arial" w:hAnsi="Arial" w:cs="Arial"/>
                          <w:sz w:val="20"/>
                        </w:rPr>
                      </w:pPr>
                      <w:r w:rsidRPr="00511089">
                        <w:rPr>
                          <w:rFonts w:ascii="Arial" w:hAnsi="Arial" w:cs="Arial"/>
                          <w:sz w:val="20"/>
                        </w:rPr>
                        <w:t>Sealed sources containing licensed material in gaseous form</w:t>
                      </w:r>
                    </w:p>
                    <w:p w14:paraId="3FD9C335" w14:textId="77777777" w:rsidR="00CA4883" w:rsidRPr="00511089" w:rsidRDefault="00CA4883" w:rsidP="00792152">
                      <w:pPr>
                        <w:spacing w:after="120"/>
                        <w:ind w:left="187"/>
                        <w:rPr>
                          <w:rFonts w:ascii="Arial" w:hAnsi="Arial" w:cs="Arial"/>
                          <w:sz w:val="20"/>
                        </w:rPr>
                      </w:pPr>
                      <w:r w:rsidRPr="00511089">
                        <w:rPr>
                          <w:rFonts w:ascii="Arial" w:hAnsi="Arial" w:cs="Arial"/>
                          <w:sz w:val="20"/>
                        </w:rPr>
                        <w:t xml:space="preserve">Gamma- or beta-emitting sources </w:t>
                      </w:r>
                      <w:r>
                        <w:rPr>
                          <w:rFonts w:ascii="Arial" w:hAnsi="Arial" w:cs="Arial"/>
                          <w:sz w:val="20"/>
                        </w:rPr>
                        <w:t xml:space="preserve">with an activity of </w:t>
                      </w:r>
                      <w:r w:rsidRPr="00511089">
                        <w:rPr>
                          <w:rFonts w:ascii="Arial" w:hAnsi="Arial" w:cs="Arial"/>
                          <w:sz w:val="20"/>
                        </w:rPr>
                        <w:t xml:space="preserve">100 </w:t>
                      </w:r>
                      <w:r>
                        <w:rPr>
                          <w:rFonts w:ascii="Arial" w:hAnsi="Arial" w:cs="Arial"/>
                          <w:sz w:val="20"/>
                        </w:rPr>
                        <w:t>µ</w:t>
                      </w:r>
                      <w:r w:rsidRPr="00511089">
                        <w:rPr>
                          <w:rFonts w:ascii="Arial" w:hAnsi="Arial" w:cs="Arial"/>
                          <w:sz w:val="20"/>
                        </w:rPr>
                        <w:t>Ci or less</w:t>
                      </w:r>
                    </w:p>
                    <w:p w14:paraId="2022ADDC" w14:textId="77777777" w:rsidR="00CA4883" w:rsidRPr="00511089" w:rsidRDefault="00CA4883" w:rsidP="00792152">
                      <w:pPr>
                        <w:spacing w:after="120"/>
                        <w:ind w:left="187"/>
                        <w:rPr>
                          <w:rFonts w:ascii="Arial" w:hAnsi="Arial" w:cs="Arial"/>
                          <w:sz w:val="20"/>
                        </w:rPr>
                      </w:pPr>
                      <w:r w:rsidRPr="00511089">
                        <w:rPr>
                          <w:rFonts w:ascii="Arial" w:hAnsi="Arial" w:cs="Arial"/>
                          <w:sz w:val="20"/>
                        </w:rPr>
                        <w:t xml:space="preserve">Alpha- or neutron-emitting sources </w:t>
                      </w:r>
                      <w:r>
                        <w:rPr>
                          <w:rFonts w:ascii="Arial" w:hAnsi="Arial" w:cs="Arial"/>
                          <w:sz w:val="20"/>
                        </w:rPr>
                        <w:t xml:space="preserve">with an activity of </w:t>
                      </w:r>
                      <w:r w:rsidRPr="00511089">
                        <w:rPr>
                          <w:rFonts w:ascii="Arial" w:hAnsi="Arial" w:cs="Arial"/>
                          <w:sz w:val="20"/>
                        </w:rPr>
                        <w:t xml:space="preserve">10 </w:t>
                      </w:r>
                      <w:r>
                        <w:rPr>
                          <w:rFonts w:ascii="Arial" w:hAnsi="Arial" w:cs="Arial"/>
                          <w:sz w:val="20"/>
                        </w:rPr>
                        <w:t>µ</w:t>
                      </w:r>
                      <w:r w:rsidRPr="00511089">
                        <w:rPr>
                          <w:rFonts w:ascii="Arial" w:hAnsi="Arial" w:cs="Arial"/>
                          <w:sz w:val="20"/>
                        </w:rPr>
                        <w:t>Ci or less</w:t>
                      </w:r>
                    </w:p>
                  </w:txbxContent>
                </v:textbox>
                <w10:wrap type="square" anchorx="margin"/>
              </v:shape>
            </w:pict>
          </mc:Fallback>
        </mc:AlternateContent>
      </w:r>
      <w:r w:rsidR="00792152" w:rsidRPr="00F81850">
        <w:t xml:space="preserve">Anyone who possesses a sealed source can collect a leak test wipe sample, however licensees must be specifically authorized to analyze them.  If the licensee analyzes its own leak tests, refer to </w:t>
      </w:r>
      <w:r w:rsidR="00FE4058" w:rsidRPr="00F81850">
        <w:t xml:space="preserve">Appendix L of </w:t>
      </w:r>
      <w:r w:rsidR="00792152" w:rsidRPr="00F81850">
        <w:t>NUREG-1556 Volume 14, which describes a Model Leak Test Program that licensees can incorporate into their radiation safety program by reference.</w:t>
      </w:r>
    </w:p>
    <w:p w14:paraId="373EB5D7" w14:textId="6E04F114" w:rsidR="00792152" w:rsidRPr="00160C96" w:rsidRDefault="00792152" w:rsidP="00AC0D61">
      <w:pPr>
        <w:pStyle w:val="ListParagraph"/>
        <w:numPr>
          <w:ilvl w:val="0"/>
          <w:numId w:val="4"/>
        </w:numPr>
        <w:spacing w:after="220"/>
        <w:ind w:left="1080"/>
        <w:contextualSpacing w:val="0"/>
        <w:rPr>
          <w:rFonts w:ascii="Arial" w:hAnsi="Arial" w:cs="Arial"/>
          <w:sz w:val="22"/>
          <w:szCs w:val="22"/>
        </w:rPr>
      </w:pPr>
      <w:r w:rsidRPr="00F81850">
        <w:rPr>
          <w:rFonts w:ascii="Arial" w:hAnsi="Arial" w:cs="Arial"/>
          <w:sz w:val="22"/>
          <w:szCs w:val="22"/>
        </w:rPr>
        <w:t xml:space="preserve">Observe or ask for demonstrations of leak test collection (and </w:t>
      </w:r>
      <w:r w:rsidR="00FE4058" w:rsidRPr="00F81850">
        <w:rPr>
          <w:rFonts w:ascii="Arial" w:hAnsi="Arial" w:cs="Arial"/>
          <w:sz w:val="22"/>
          <w:szCs w:val="22"/>
        </w:rPr>
        <w:t>analysis if</w:t>
      </w:r>
      <w:r w:rsidRPr="00F81850">
        <w:rPr>
          <w:rFonts w:ascii="Arial" w:hAnsi="Arial" w:cs="Arial"/>
          <w:sz w:val="22"/>
          <w:szCs w:val="22"/>
        </w:rPr>
        <w:t xml:space="preserve"> the licensee is authorized</w:t>
      </w:r>
      <w:r w:rsidR="00FE4058" w:rsidRPr="00F81850">
        <w:rPr>
          <w:rFonts w:ascii="Arial" w:hAnsi="Arial" w:cs="Arial"/>
          <w:sz w:val="22"/>
          <w:szCs w:val="22"/>
        </w:rPr>
        <w:t xml:space="preserve"> to do so</w:t>
      </w:r>
      <w:r w:rsidRPr="00F81850">
        <w:rPr>
          <w:rFonts w:ascii="Arial" w:hAnsi="Arial" w:cs="Arial"/>
          <w:sz w:val="22"/>
          <w:szCs w:val="22"/>
        </w:rPr>
        <w:t>) and interview personnel involved in these activities.  Individuals performing leak tests must collect them from the nearest accessible point to the sealed source where contamination might accumulate.  Individuals overseeing the tests should understand which sources must be checked and when, as well as what to do if a source is found to be leaking.</w:t>
      </w:r>
      <w:r w:rsidR="00447F53" w:rsidRPr="00F81850">
        <w:rPr>
          <w:rFonts w:ascii="Arial" w:hAnsi="Arial" w:cs="Arial"/>
          <w:sz w:val="22"/>
          <w:szCs w:val="22"/>
        </w:rPr>
        <w:t xml:space="preserve"> [10 CFR 39.35(b)]</w:t>
      </w:r>
    </w:p>
    <w:p w14:paraId="601BF4CB" w14:textId="51C58C4D" w:rsidR="00792152" w:rsidRPr="00160C96" w:rsidRDefault="00792152" w:rsidP="00AC0D61">
      <w:pPr>
        <w:pStyle w:val="ListParagraph"/>
        <w:numPr>
          <w:ilvl w:val="0"/>
          <w:numId w:val="5"/>
        </w:numPr>
        <w:spacing w:after="220"/>
        <w:ind w:left="1440"/>
        <w:contextualSpacing w:val="0"/>
        <w:rPr>
          <w:rFonts w:ascii="Arial" w:hAnsi="Arial" w:cs="Arial"/>
          <w:sz w:val="22"/>
          <w:szCs w:val="22"/>
        </w:rPr>
      </w:pPr>
      <w:r w:rsidRPr="00F81850">
        <w:rPr>
          <w:rFonts w:ascii="Arial" w:hAnsi="Arial" w:cs="Arial"/>
          <w:sz w:val="22"/>
          <w:szCs w:val="22"/>
        </w:rPr>
        <w:t xml:space="preserve">If any leak tests since the last inspection returned readings </w:t>
      </w:r>
      <w:proofErr w:type="gramStart"/>
      <w:r w:rsidRPr="00F81850">
        <w:rPr>
          <w:rFonts w:ascii="Arial" w:hAnsi="Arial" w:cs="Arial"/>
          <w:sz w:val="22"/>
          <w:szCs w:val="22"/>
        </w:rPr>
        <w:t>in excess of</w:t>
      </w:r>
      <w:proofErr w:type="gramEnd"/>
      <w:r w:rsidRPr="00F81850">
        <w:rPr>
          <w:rFonts w:ascii="Arial" w:hAnsi="Arial" w:cs="Arial"/>
          <w:sz w:val="22"/>
          <w:szCs w:val="22"/>
        </w:rPr>
        <w:t xml:space="preserve"> 5 nanocuries, confirm that the licensee removed the source from service, decontaminated appropriately, and provided a timely and complete report of this finding to the appropriate NRC Regional Office.</w:t>
      </w:r>
      <w:r w:rsidR="00447F53" w:rsidRPr="00F81850">
        <w:rPr>
          <w:rFonts w:ascii="Arial" w:hAnsi="Arial" w:cs="Arial"/>
          <w:sz w:val="22"/>
          <w:szCs w:val="22"/>
        </w:rPr>
        <w:t xml:space="preserve"> [10 CFR 39.35(d)]</w:t>
      </w:r>
    </w:p>
    <w:p w14:paraId="0EB0C8D1" w14:textId="15E56EC9" w:rsidR="00792152" w:rsidRPr="00160C96" w:rsidRDefault="00792152" w:rsidP="00CE4FDF">
      <w:pPr>
        <w:pStyle w:val="ListParagraph"/>
        <w:numPr>
          <w:ilvl w:val="3"/>
          <w:numId w:val="2"/>
        </w:numPr>
        <w:tabs>
          <w:tab w:val="clear" w:pos="1800"/>
        </w:tabs>
        <w:spacing w:after="220"/>
        <w:contextualSpacing w:val="0"/>
        <w:rPr>
          <w:rFonts w:ascii="Arial" w:hAnsi="Arial" w:cs="Arial"/>
          <w:sz w:val="22"/>
          <w:szCs w:val="22"/>
        </w:rPr>
      </w:pPr>
      <w:r w:rsidRPr="00F81850">
        <w:rPr>
          <w:rFonts w:ascii="Arial" w:hAnsi="Arial" w:cs="Arial"/>
          <w:sz w:val="22"/>
          <w:szCs w:val="22"/>
        </w:rPr>
        <w:t xml:space="preserve">Perform additional independent surveys to confirm that the licensee </w:t>
      </w:r>
      <w:r w:rsidR="00095175" w:rsidRPr="00F81850">
        <w:rPr>
          <w:rFonts w:ascii="Arial" w:hAnsi="Arial" w:cs="Arial"/>
          <w:sz w:val="22"/>
          <w:szCs w:val="22"/>
        </w:rPr>
        <w:t xml:space="preserve">decontaminated </w:t>
      </w:r>
      <w:r w:rsidRPr="00F81850">
        <w:rPr>
          <w:rFonts w:ascii="Arial" w:hAnsi="Arial" w:cs="Arial"/>
          <w:sz w:val="22"/>
          <w:szCs w:val="22"/>
        </w:rPr>
        <w:t>affected equipment if it was not disposed of.</w:t>
      </w:r>
    </w:p>
    <w:p w14:paraId="2F14BF89" w14:textId="077B2379" w:rsidR="00792152" w:rsidRPr="00F81850" w:rsidRDefault="00792152" w:rsidP="00CE4FDF">
      <w:pPr>
        <w:pStyle w:val="ListParagraph"/>
        <w:numPr>
          <w:ilvl w:val="3"/>
          <w:numId w:val="2"/>
        </w:numPr>
        <w:tabs>
          <w:tab w:val="clear" w:pos="1800"/>
        </w:tabs>
        <w:spacing w:after="220"/>
        <w:contextualSpacing w:val="0"/>
        <w:rPr>
          <w:rFonts w:ascii="Arial" w:hAnsi="Arial" w:cs="Arial"/>
          <w:sz w:val="22"/>
          <w:szCs w:val="22"/>
        </w:rPr>
      </w:pPr>
      <w:r w:rsidRPr="00F81850">
        <w:rPr>
          <w:rFonts w:ascii="Arial" w:hAnsi="Arial" w:cs="Arial"/>
          <w:sz w:val="22"/>
          <w:szCs w:val="22"/>
        </w:rPr>
        <w:t>Independently determine the root and contributing causes of the leak</w:t>
      </w:r>
      <w:r w:rsidR="00FE4058" w:rsidRPr="00F81850">
        <w:rPr>
          <w:rFonts w:ascii="Arial" w:hAnsi="Arial" w:cs="Arial"/>
          <w:sz w:val="22"/>
          <w:szCs w:val="22"/>
        </w:rPr>
        <w:t>ing</w:t>
      </w:r>
      <w:r w:rsidRPr="00F81850">
        <w:rPr>
          <w:rFonts w:ascii="Arial" w:hAnsi="Arial" w:cs="Arial"/>
          <w:sz w:val="22"/>
          <w:szCs w:val="22"/>
        </w:rPr>
        <w:t xml:space="preserve"> source.  Compare this to the licensee’s own determination and confirm that its corrective actions satisfactorily address the root and contributing causes.</w:t>
      </w:r>
    </w:p>
    <w:p w14:paraId="51CB6861" w14:textId="3237A3A1" w:rsidR="001E0F8D" w:rsidRPr="00F81850" w:rsidRDefault="00057C92" w:rsidP="006A68AB">
      <w:pPr>
        <w:pStyle w:val="Heading2"/>
        <w:rPr>
          <w:u w:val="single"/>
        </w:rPr>
      </w:pPr>
      <w:r w:rsidRPr="00C76B8B">
        <w:t>03.0</w:t>
      </w:r>
      <w:r>
        <w:t>4</w:t>
      </w:r>
      <w:r w:rsidRPr="00C76B8B">
        <w:tab/>
      </w:r>
      <w:r w:rsidR="001E0F8D" w:rsidRPr="00F81850">
        <w:rPr>
          <w:u w:val="single"/>
        </w:rPr>
        <w:t>Additional Transportation Topics</w:t>
      </w:r>
    </w:p>
    <w:p w14:paraId="4AA66143" w14:textId="22A459D0" w:rsidR="001E2EDB" w:rsidRPr="00F81850" w:rsidRDefault="00CD1155" w:rsidP="00160C96">
      <w:pPr>
        <w:pStyle w:val="BodyText3"/>
      </w:pPr>
      <w:r w:rsidRPr="00F81850">
        <w:t xml:space="preserve">Sealed sources used in well logging are often </w:t>
      </w:r>
      <w:r w:rsidR="007360B2" w:rsidRPr="00F81850">
        <w:t>transported in packages</w:t>
      </w:r>
      <w:r w:rsidRPr="00F81850">
        <w:t xml:space="preserve"> </w:t>
      </w:r>
      <w:r w:rsidR="00A25246" w:rsidRPr="00F81850">
        <w:t xml:space="preserve">labeled as Yellow-III; therefore, wireline rigs and other vehicles </w:t>
      </w:r>
      <w:r w:rsidR="007360B2" w:rsidRPr="00F81850">
        <w:t>transporting these packages</w:t>
      </w:r>
      <w:r w:rsidR="00A25246" w:rsidRPr="00F81850">
        <w:t xml:space="preserve"> are required to be placarded</w:t>
      </w:r>
      <w:r w:rsidR="00CF058B" w:rsidRPr="00F81850">
        <w:t xml:space="preserve">, and therefore marked with </w:t>
      </w:r>
      <w:r w:rsidR="00025DDC" w:rsidRPr="00F81850">
        <w:t xml:space="preserve">a USDOT identification number issued by the Federal Motor Carrier </w:t>
      </w:r>
      <w:r w:rsidR="00C94083" w:rsidRPr="00F81850">
        <w:t>Safety Administration</w:t>
      </w:r>
      <w:r w:rsidR="00D11CC2" w:rsidRPr="00F81850">
        <w:t xml:space="preserve">. </w:t>
      </w:r>
      <w:r w:rsidR="00962F34" w:rsidRPr="00F81850">
        <w:t xml:space="preserve"> </w:t>
      </w:r>
      <w:r w:rsidR="00E61511" w:rsidRPr="00F81850">
        <w:t xml:space="preserve">Drivers of placarded vehicles </w:t>
      </w:r>
      <w:r w:rsidR="00655AF8" w:rsidRPr="00F81850">
        <w:t>are required to obtain a CDL.</w:t>
      </w:r>
    </w:p>
    <w:p w14:paraId="351FCF25" w14:textId="1616535C" w:rsidR="009A1D48" w:rsidRPr="00F81850" w:rsidRDefault="000A6851" w:rsidP="00160C96">
      <w:pPr>
        <w:pStyle w:val="BodyText3"/>
      </w:pPr>
      <w:r w:rsidRPr="00F81850">
        <w:t xml:space="preserve">Licensees may opt to test and certify their own USDOT Type A packages for transportation of licensed material.  If so, review and discuss the licensee’s test procedures with knowledgeable </w:t>
      </w:r>
      <w:r w:rsidR="008A3530" w:rsidRPr="00F81850">
        <w:t>staff and</w:t>
      </w:r>
      <w:r w:rsidRPr="00F81850">
        <w:t xml:space="preserve"> review </w:t>
      </w:r>
      <w:r w:rsidR="008A3530" w:rsidRPr="00F81850">
        <w:t xml:space="preserve">the licensee’s </w:t>
      </w:r>
      <w:r w:rsidRPr="00F81850">
        <w:t xml:space="preserve">certification documentation for these packages to confirm </w:t>
      </w:r>
      <w:r w:rsidR="008A3530" w:rsidRPr="00F81850">
        <w:t>that the packages used by the licensee are equivalent to those tested and certified.</w:t>
      </w:r>
      <w:r w:rsidR="00B2616D" w:rsidRPr="00F81850">
        <w:t xml:space="preserve">  Design requirements for Type A packages can be found in 49 CFR 173.412.</w:t>
      </w:r>
    </w:p>
    <w:p w14:paraId="65DA5ECA" w14:textId="7188BF3E" w:rsidR="008E7BE8" w:rsidRPr="00F81850" w:rsidRDefault="009A1D48" w:rsidP="00160C96">
      <w:pPr>
        <w:pStyle w:val="BodyText3"/>
      </w:pPr>
      <w:r w:rsidRPr="00F81850">
        <w:t xml:space="preserve">Some </w:t>
      </w:r>
      <w:r w:rsidR="009E2E12" w:rsidRPr="00F81850">
        <w:t xml:space="preserve">well logging </w:t>
      </w:r>
      <w:r w:rsidRPr="00F81850">
        <w:t xml:space="preserve">sources may require transport in USDOT Type B </w:t>
      </w:r>
      <w:r w:rsidR="00521ED4" w:rsidRPr="00F81850">
        <w:t>packages</w:t>
      </w:r>
      <w:r w:rsidRPr="00F81850">
        <w:t xml:space="preserve">.  If so, verify that </w:t>
      </w:r>
      <w:r w:rsidR="00521ED4" w:rsidRPr="00F81850">
        <w:t xml:space="preserve">these packages are used in accordance with </w:t>
      </w:r>
      <w:r w:rsidR="009E2E12" w:rsidRPr="00F81850">
        <w:t>a valid</w:t>
      </w:r>
      <w:r w:rsidR="00521ED4" w:rsidRPr="00F81850">
        <w:t xml:space="preserve"> Certificate of Compliance (COC) issued by the NRC.</w:t>
      </w:r>
      <w:r w:rsidR="002C684B" w:rsidRPr="00F81850">
        <w:t xml:space="preserve">  Licensees must maintain copies of </w:t>
      </w:r>
      <w:r w:rsidR="009E2E12" w:rsidRPr="00F81850">
        <w:t xml:space="preserve">these </w:t>
      </w:r>
      <w:r w:rsidR="002C684B" w:rsidRPr="00F81850">
        <w:t xml:space="preserve">COCs to ensure </w:t>
      </w:r>
      <w:r w:rsidR="002C684B" w:rsidRPr="00F81850">
        <w:lastRenderedPageBreak/>
        <w:t xml:space="preserve">that it follows any instructions and limitations for the </w:t>
      </w:r>
      <w:r w:rsidR="009E2E12" w:rsidRPr="00F81850">
        <w:t>packages when preparing them for shipment.</w:t>
      </w:r>
    </w:p>
    <w:p w14:paraId="6B0D4AA1" w14:textId="261DB106" w:rsidR="00872362" w:rsidRPr="00160C96" w:rsidRDefault="008E7BE8" w:rsidP="00160C96">
      <w:pPr>
        <w:pStyle w:val="BodyText3"/>
      </w:pPr>
      <w:r w:rsidRPr="00F81850">
        <w:t xml:space="preserve">Licensees must also maintain </w:t>
      </w:r>
      <w:r w:rsidR="007624A8" w:rsidRPr="00F81850">
        <w:t>shipping papers and emergency response information on vehicles transporting licensed materia</w:t>
      </w:r>
      <w:r w:rsidR="00462D30" w:rsidRPr="00F81850">
        <w:t>l</w:t>
      </w:r>
      <w:r w:rsidR="008C3BC6" w:rsidRPr="00F81850">
        <w:t xml:space="preserve"> (</w:t>
      </w:r>
      <w:r w:rsidR="00462D30" w:rsidRPr="00F81850">
        <w:t xml:space="preserve">unless the </w:t>
      </w:r>
      <w:r w:rsidR="00761BC8" w:rsidRPr="00F81850">
        <w:t xml:space="preserve">material represents an excepted quantity or article </w:t>
      </w:r>
      <w:r w:rsidR="00F7437A" w:rsidRPr="00F81850">
        <w:t xml:space="preserve">per 49 CFR 173.421 </w:t>
      </w:r>
      <w:r w:rsidR="00060935" w:rsidRPr="00F81850">
        <w:t>through 426</w:t>
      </w:r>
      <w:r w:rsidR="008C3BC6" w:rsidRPr="00F81850">
        <w:t>)</w:t>
      </w:r>
      <w:r w:rsidR="00060935" w:rsidRPr="00F81850">
        <w:t>.</w:t>
      </w:r>
      <w:r w:rsidR="0078409A" w:rsidRPr="00F81850">
        <w:t xml:space="preserve">  </w:t>
      </w:r>
      <w:r w:rsidR="00D44403" w:rsidRPr="00F81850">
        <w:t xml:space="preserve">Requirements for the content of shipping papers are very specific and can be found in 49 CFR 172 Subpart C.  </w:t>
      </w:r>
      <w:r w:rsidR="006C3107" w:rsidRPr="00F81850">
        <w:t xml:space="preserve">Requirements for retention and accessibility of shipping papers can be found in 49 CFR 177.817.  </w:t>
      </w:r>
      <w:r w:rsidR="00996B92" w:rsidRPr="00F81850">
        <w:t xml:space="preserve">Shipping papers must be within immediate reach of the driver </w:t>
      </w:r>
      <w:r w:rsidR="00C03743" w:rsidRPr="00F81850">
        <w:t xml:space="preserve">while restrained by his or her seatbelt while </w:t>
      </w:r>
      <w:r w:rsidR="00967C28" w:rsidRPr="00F81850">
        <w:t>driving and</w:t>
      </w:r>
      <w:r w:rsidR="00C03743" w:rsidRPr="00F81850">
        <w:t xml:space="preserve"> must be </w:t>
      </w:r>
      <w:r w:rsidR="00C03743" w:rsidRPr="00F81850">
        <w:rPr>
          <w:b/>
          <w:bCs/>
        </w:rPr>
        <w:t>readily visible</w:t>
      </w:r>
      <w:r w:rsidR="00C03743" w:rsidRPr="00F81850">
        <w:t xml:space="preserve"> to a person entering </w:t>
      </w:r>
      <w:r w:rsidR="00967C28" w:rsidRPr="00F81850">
        <w:t xml:space="preserve">the driver’s compartment OR in a holder mounted to the inside of the driver’s door.  </w:t>
      </w:r>
      <w:r w:rsidR="00E4288B" w:rsidRPr="00F81850">
        <w:t>Licensees of all kinds have been known to</w:t>
      </w:r>
      <w:r w:rsidR="00967C28" w:rsidRPr="00F81850">
        <w:t xml:space="preserve"> place shipping papers inside a binde</w:t>
      </w:r>
      <w:r w:rsidR="001430DE" w:rsidRPr="00F81850">
        <w:t>r containing other</w:t>
      </w:r>
      <w:r w:rsidR="004050F3" w:rsidRPr="00F81850">
        <w:t xml:space="preserve"> required</w:t>
      </w:r>
      <w:r w:rsidR="001430DE" w:rsidRPr="00F81850">
        <w:t xml:space="preserve"> </w:t>
      </w:r>
      <w:r w:rsidR="004050F3" w:rsidRPr="00F81850">
        <w:t xml:space="preserve">documents and records (such as those required by 10 CFR 39.75).  </w:t>
      </w:r>
      <w:r w:rsidR="004115CA" w:rsidRPr="00F81850">
        <w:t xml:space="preserve">Even if the shipping papers are </w:t>
      </w:r>
      <w:r w:rsidR="000A5D1A" w:rsidRPr="00F81850">
        <w:t>first among these documents</w:t>
      </w:r>
      <w:r w:rsidR="00584106" w:rsidRPr="00F81850">
        <w:t xml:space="preserve">, if they are inside </w:t>
      </w:r>
      <w:r w:rsidR="00A44330" w:rsidRPr="00F81850">
        <w:t>the binder</w:t>
      </w:r>
      <w:r w:rsidR="003B38B5" w:rsidRPr="00F81850">
        <w:t xml:space="preserve"> and the binder is not opened to that page during transport</w:t>
      </w:r>
      <w:r w:rsidR="00A44330" w:rsidRPr="00F81850">
        <w:t>,</w:t>
      </w:r>
      <w:r w:rsidR="00584106" w:rsidRPr="00F81850">
        <w:t xml:space="preserve"> they are </w:t>
      </w:r>
      <w:r w:rsidR="00584106" w:rsidRPr="00F81850">
        <w:rPr>
          <w:bCs/>
          <w:u w:val="single"/>
        </w:rPr>
        <w:t>not</w:t>
      </w:r>
      <w:r w:rsidR="00584106" w:rsidRPr="00F81850">
        <w:t xml:space="preserve"> readily visible to a person entering the driver’s compartment.  </w:t>
      </w:r>
      <w:r w:rsidR="00A44330" w:rsidRPr="00F81850">
        <w:t xml:space="preserve">If the binder has </w:t>
      </w:r>
      <w:r w:rsidR="004631DF" w:rsidRPr="00F81850">
        <w:t xml:space="preserve">a cover sleeve, however, licensees can consider placing the shipping paper in </w:t>
      </w:r>
      <w:r w:rsidR="003B38B5" w:rsidRPr="00F81850">
        <w:t>the</w:t>
      </w:r>
      <w:r w:rsidR="004631DF" w:rsidRPr="00F81850">
        <w:t xml:space="preserve"> sleeve so that it can be</w:t>
      </w:r>
      <w:r w:rsidR="000A5D1A" w:rsidRPr="00F81850">
        <w:t xml:space="preserve"> made</w:t>
      </w:r>
      <w:r w:rsidR="004631DF" w:rsidRPr="00F81850">
        <w:t xml:space="preserve"> readily visible on the outside of the binder</w:t>
      </w:r>
      <w:r w:rsidR="00B605CF" w:rsidRPr="00F81850">
        <w:t>, so long as the cover of the binder is not otherwise obstructed by an armrest, seat cushion, or other documents.</w:t>
      </w:r>
    </w:p>
    <w:p w14:paraId="0F4678C0" w14:textId="7C03A0AA" w:rsidR="001E0F8D" w:rsidRPr="00F81850" w:rsidRDefault="00057C92" w:rsidP="006A68AB">
      <w:pPr>
        <w:pStyle w:val="Heading2"/>
        <w:rPr>
          <w:u w:val="single"/>
        </w:rPr>
      </w:pPr>
      <w:r w:rsidRPr="00C76B8B">
        <w:t>03.0</w:t>
      </w:r>
      <w:r>
        <w:t>5</w:t>
      </w:r>
      <w:r w:rsidRPr="00C76B8B">
        <w:tab/>
      </w:r>
      <w:r w:rsidR="00872362" w:rsidRPr="00F81850">
        <w:rPr>
          <w:u w:val="single"/>
        </w:rPr>
        <w:t xml:space="preserve">Receipt </w:t>
      </w:r>
      <w:r w:rsidR="003C2102" w:rsidRPr="00F81850">
        <w:rPr>
          <w:u w:val="single"/>
        </w:rPr>
        <w:t xml:space="preserve">and Transfer </w:t>
      </w:r>
      <w:r w:rsidR="00872362" w:rsidRPr="00F81850">
        <w:rPr>
          <w:u w:val="single"/>
        </w:rPr>
        <w:t>of Licensed Material</w:t>
      </w:r>
    </w:p>
    <w:p w14:paraId="6BA02554" w14:textId="5C1D04A0" w:rsidR="00F84088" w:rsidRPr="00F81850" w:rsidRDefault="00206DCB" w:rsidP="00160C96">
      <w:pPr>
        <w:pStyle w:val="BodyText3"/>
      </w:pPr>
      <w:r w:rsidRPr="00F81850">
        <w:t>Well logging licensees often receive material via common carrier.</w:t>
      </w:r>
      <w:r w:rsidR="004D4AFD" w:rsidRPr="00F81850">
        <w:t xml:space="preserve">  </w:t>
      </w:r>
      <w:r w:rsidR="00F84088" w:rsidRPr="00F81850">
        <w:t>Drivers for common carriers have been known to leave licensed material in unsecured areas</w:t>
      </w:r>
      <w:r w:rsidR="002E7981" w:rsidRPr="00F81850">
        <w:t xml:space="preserve">, </w:t>
      </w:r>
      <w:r w:rsidR="00F84088" w:rsidRPr="00F81850">
        <w:t>deliver licensed material to anyone w</w:t>
      </w:r>
      <w:r w:rsidR="00626EAA" w:rsidRPr="00F81850">
        <w:t>illing to</w:t>
      </w:r>
      <w:r w:rsidR="00F84088" w:rsidRPr="00F81850">
        <w:t xml:space="preserve"> sign without regard to whether they are appropriately trained or</w:t>
      </w:r>
      <w:r w:rsidR="00626EAA" w:rsidRPr="00F81850">
        <w:t xml:space="preserve"> authorized to handle the material</w:t>
      </w:r>
      <w:r w:rsidR="003C6D12" w:rsidRPr="00F81850">
        <w:t>, and even to deliver empty, damaged packages no longer containing their radioactive contents.</w:t>
      </w:r>
    </w:p>
    <w:p w14:paraId="0C68D36F" w14:textId="604758F9" w:rsidR="00A473D6" w:rsidRPr="00F81850" w:rsidRDefault="004D4AFD" w:rsidP="00160C96">
      <w:pPr>
        <w:pStyle w:val="BodyText3"/>
      </w:pPr>
      <w:r w:rsidRPr="00F81850">
        <w:t xml:space="preserve">If </w:t>
      </w:r>
      <w:r w:rsidR="002E7981" w:rsidRPr="00F81850">
        <w:t>the licensee does regularly receive material via common carrier</w:t>
      </w:r>
      <w:r w:rsidRPr="00F81850">
        <w:t xml:space="preserve">, </w:t>
      </w:r>
      <w:r w:rsidR="002C52F4" w:rsidRPr="00F81850">
        <w:t>consider discussing</w:t>
      </w:r>
      <w:r w:rsidRPr="00F81850">
        <w:t xml:space="preserve"> with the licensee its methods and measures for receipt</w:t>
      </w:r>
      <w:r w:rsidR="00213A65" w:rsidRPr="00F81850">
        <w:t xml:space="preserve"> </w:t>
      </w:r>
      <w:r w:rsidRPr="00F81850">
        <w:t xml:space="preserve">of this material to confirm that </w:t>
      </w:r>
      <w:r w:rsidR="00C22177" w:rsidRPr="00F81850">
        <w:t xml:space="preserve">the licensee </w:t>
      </w:r>
      <w:r w:rsidR="00BB497D" w:rsidRPr="00F81850">
        <w:t xml:space="preserve">properly secures receiving areas or otherwise </w:t>
      </w:r>
      <w:r w:rsidR="00100AAC" w:rsidRPr="00F81850">
        <w:t>maintains control</w:t>
      </w:r>
      <w:r w:rsidR="00BB497D" w:rsidRPr="00F81850">
        <w:t xml:space="preserve"> material upon receipt</w:t>
      </w:r>
      <w:r w:rsidR="00100AAC" w:rsidRPr="00F81850">
        <w:t xml:space="preserve"> from the carrier.  Individuals who receive these packages and/or maintain control of them until </w:t>
      </w:r>
      <w:r w:rsidR="00E84EDB" w:rsidRPr="00F81850">
        <w:t>picked up by</w:t>
      </w:r>
      <w:r w:rsidR="001938C4" w:rsidRPr="00F81850">
        <w:t xml:space="preserve"> well logging and/or radiation safety personnel </w:t>
      </w:r>
      <w:r w:rsidR="009C6B53" w:rsidRPr="00F81850">
        <w:t>should be aware of the potential hazards associated with handling these packages (namely, radiation exposure levels as indicated by labels and potential for contamination)</w:t>
      </w:r>
      <w:r w:rsidR="00394852" w:rsidRPr="00F81850">
        <w:t xml:space="preserve">, the </w:t>
      </w:r>
      <w:r w:rsidR="009C6B53" w:rsidRPr="00F81850">
        <w:t xml:space="preserve">basic methods of </w:t>
      </w:r>
      <w:r w:rsidR="00394852" w:rsidRPr="00F81850">
        <w:t xml:space="preserve">mitigating these hazards, and should understand that </w:t>
      </w:r>
      <w:r w:rsidR="00A473D6" w:rsidRPr="00F81850">
        <w:t>these packages cannot be left unsecured.</w:t>
      </w:r>
      <w:r w:rsidR="00173B7B" w:rsidRPr="00F81850">
        <w:t xml:space="preserve">  Shipments of category 2 quantities of material, though unlikely in well logging, must be received by </w:t>
      </w:r>
      <w:r w:rsidR="00C817F2" w:rsidRPr="00F81850">
        <w:t>an individual deemed trustworthy and reliable and approved for unescorted access by the licensee.</w:t>
      </w:r>
    </w:p>
    <w:p w14:paraId="3833650B" w14:textId="2C2D230C" w:rsidR="007D6EEF" w:rsidRPr="00F81850" w:rsidRDefault="004D553A" w:rsidP="00160C96">
      <w:pPr>
        <w:pStyle w:val="BodyText3"/>
      </w:pPr>
      <w:r w:rsidRPr="00F81850">
        <w:t>Within three hours of receipt</w:t>
      </w:r>
      <w:r w:rsidR="00426BD0" w:rsidRPr="00F81850">
        <w:t xml:space="preserve"> of</w:t>
      </w:r>
      <w:r w:rsidR="006455E9" w:rsidRPr="00F81850">
        <w:t xml:space="preserve"> any</w:t>
      </w:r>
      <w:r w:rsidR="00426BD0" w:rsidRPr="00F81850">
        <w:t xml:space="preserve"> labeled (White-I, Yellow-II, Yellow-III) package containing </w:t>
      </w:r>
      <w:r w:rsidRPr="00F81850">
        <w:t xml:space="preserve">a Type A quantity of radioactive material </w:t>
      </w:r>
      <w:r w:rsidR="006455E9" w:rsidRPr="00F81850">
        <w:t xml:space="preserve">(most </w:t>
      </w:r>
      <w:r w:rsidR="00A326FA" w:rsidRPr="00F81850">
        <w:t>well logging sources contain at least a Type A quantity)</w:t>
      </w:r>
      <w:r w:rsidR="00426BD0" w:rsidRPr="00F81850">
        <w:t xml:space="preserve">, licensed must </w:t>
      </w:r>
      <w:r w:rsidRPr="00F81850">
        <w:t>monitor the external surfaces for radiation levels a</w:t>
      </w:r>
      <w:r w:rsidR="00527101" w:rsidRPr="00F81850">
        <w:t>nd, if it does not contain material in special form</w:t>
      </w:r>
      <w:r w:rsidR="00A326FA" w:rsidRPr="00F81850">
        <w:t xml:space="preserve"> (i.e.,</w:t>
      </w:r>
      <w:r w:rsidR="00527101" w:rsidRPr="00F81850">
        <w:t xml:space="preserve"> a sealed source), </w:t>
      </w:r>
      <w:r w:rsidR="006455E9" w:rsidRPr="00F81850">
        <w:t>for</w:t>
      </w:r>
      <w:r w:rsidR="007A4F6B" w:rsidRPr="00F81850">
        <w:t xml:space="preserve"> removable</w:t>
      </w:r>
      <w:r w:rsidR="006455E9" w:rsidRPr="00F81850">
        <w:t xml:space="preserve"> radioactive contamination.</w:t>
      </w:r>
      <w:r w:rsidR="00D374F8" w:rsidRPr="00F81850">
        <w:t xml:space="preserve">  </w:t>
      </w:r>
      <w:r w:rsidR="007D6EEF" w:rsidRPr="00F81850">
        <w:t xml:space="preserve">Acceptable radiation limits for a given label can be found in 49 CFR </w:t>
      </w:r>
      <w:r w:rsidR="008306D9" w:rsidRPr="00F81850">
        <w:t>172.403.</w:t>
      </w:r>
      <w:r w:rsidR="007D6EEF" w:rsidRPr="00F81850">
        <w:t xml:space="preserve"> </w:t>
      </w:r>
      <w:r w:rsidR="008306D9" w:rsidRPr="00F81850">
        <w:t xml:space="preserve"> </w:t>
      </w:r>
      <w:r w:rsidR="00D374F8" w:rsidRPr="00F81850">
        <w:t>Contamination limits can be found in 49 CFR 173.443</w:t>
      </w:r>
      <w:r w:rsidR="004C0B6E" w:rsidRPr="00F81850">
        <w:t xml:space="preserve"> (note the use of wipe efficiency</w:t>
      </w:r>
      <w:r w:rsidR="008306D9" w:rsidRPr="00F81850">
        <w:t xml:space="preserve"> when relating the values in the table to the values used by the licensee).</w:t>
      </w:r>
    </w:p>
    <w:p w14:paraId="1FC7D3AB" w14:textId="5AA64DFD" w:rsidR="00D55DC1" w:rsidRPr="00160C96" w:rsidRDefault="00062AB0" w:rsidP="00160C96">
      <w:pPr>
        <w:pStyle w:val="BodyText3"/>
      </w:pPr>
      <w:r w:rsidRPr="00F81850">
        <w:t xml:space="preserve">If </w:t>
      </w:r>
      <w:r w:rsidR="00B5340B" w:rsidRPr="00F81850">
        <w:t xml:space="preserve">licensees </w:t>
      </w:r>
      <w:r w:rsidR="0049658C" w:rsidRPr="00F81850">
        <w:t>regularly ship or transfer licensed material to other entities</w:t>
      </w:r>
      <w:r w:rsidR="00E11071" w:rsidRPr="00F81850">
        <w:t xml:space="preserve">, consider reviewing </w:t>
      </w:r>
      <w:r w:rsidR="00023688" w:rsidRPr="00F81850">
        <w:t>its</w:t>
      </w:r>
      <w:r w:rsidR="00E11071" w:rsidRPr="00F81850">
        <w:t xml:space="preserve"> measures and methods</w:t>
      </w:r>
      <w:r w:rsidR="00023688" w:rsidRPr="00F81850">
        <w:t xml:space="preserve"> of preparing packages for shipment,</w:t>
      </w:r>
      <w:r w:rsidR="00E11071" w:rsidRPr="00F81850">
        <w:t xml:space="preserve"> with emphasis on </w:t>
      </w:r>
      <w:r w:rsidR="00424987" w:rsidRPr="00F81850">
        <w:t xml:space="preserve">appropriate </w:t>
      </w:r>
      <w:r w:rsidR="00E11071" w:rsidRPr="00F81850">
        <w:t>packaging</w:t>
      </w:r>
      <w:r w:rsidR="00424987" w:rsidRPr="00F81850">
        <w:t xml:space="preserve"> and labeling</w:t>
      </w:r>
      <w:r w:rsidR="00E11071" w:rsidRPr="00F81850">
        <w:t xml:space="preserve">, </w:t>
      </w:r>
      <w:r w:rsidR="00424987" w:rsidRPr="00F81850">
        <w:t xml:space="preserve">surveys </w:t>
      </w:r>
      <w:r w:rsidR="003C2102" w:rsidRPr="00F81850">
        <w:t>to confirm</w:t>
      </w:r>
      <w:r w:rsidR="00424987" w:rsidRPr="00F81850">
        <w:t xml:space="preserve"> that radiation and </w:t>
      </w:r>
      <w:r w:rsidR="00424987" w:rsidRPr="00F81850">
        <w:lastRenderedPageBreak/>
        <w:t>contamination levels of outgoing packages are</w:t>
      </w:r>
      <w:r w:rsidR="0049658C" w:rsidRPr="00F81850">
        <w:t xml:space="preserve"> </w:t>
      </w:r>
      <w:r w:rsidR="003A13A8" w:rsidRPr="00F81850">
        <w:t>within USDOT limits, and</w:t>
      </w:r>
      <w:r w:rsidR="00023688" w:rsidRPr="00F81850">
        <w:t xml:space="preserve"> </w:t>
      </w:r>
      <w:r w:rsidR="00415A0E" w:rsidRPr="00F81850">
        <w:t>on verifying</w:t>
      </w:r>
      <w:r w:rsidR="00E12B3D" w:rsidRPr="00F81850">
        <w:t xml:space="preserve"> that </w:t>
      </w:r>
      <w:r w:rsidR="00415A0E" w:rsidRPr="00F81850">
        <w:t>each</w:t>
      </w:r>
      <w:r w:rsidR="00E12B3D" w:rsidRPr="00F81850">
        <w:t xml:space="preserve"> recipient is authorized to receive </w:t>
      </w:r>
      <w:r w:rsidR="00415A0E" w:rsidRPr="00F81850">
        <w:t>the types and quantities of materials shipped to them.</w:t>
      </w:r>
    </w:p>
    <w:p w14:paraId="4D007765" w14:textId="03234B12" w:rsidR="00704B19" w:rsidRPr="00F81850" w:rsidRDefault="00057C92" w:rsidP="006A68AB">
      <w:pPr>
        <w:pStyle w:val="Heading2"/>
        <w:rPr>
          <w:u w:val="single"/>
        </w:rPr>
      </w:pPr>
      <w:r w:rsidRPr="00C76B8B">
        <w:t>03.0</w:t>
      </w:r>
      <w:r>
        <w:t>6</w:t>
      </w:r>
      <w:r w:rsidRPr="00C76B8B">
        <w:tab/>
      </w:r>
      <w:r w:rsidR="001D0698" w:rsidRPr="00F81850">
        <w:rPr>
          <w:u w:val="single"/>
        </w:rPr>
        <w:t xml:space="preserve">Radioactive </w:t>
      </w:r>
      <w:r w:rsidR="00704B19" w:rsidRPr="00F81850">
        <w:rPr>
          <w:u w:val="single"/>
        </w:rPr>
        <w:t>Waste Handling</w:t>
      </w:r>
    </w:p>
    <w:p w14:paraId="0E14D768" w14:textId="390AB974" w:rsidR="00BC4E23" w:rsidRPr="00F81850" w:rsidRDefault="00704B19" w:rsidP="00160C96">
      <w:pPr>
        <w:pStyle w:val="BodyText3"/>
      </w:pPr>
      <w:r w:rsidRPr="00F81850">
        <w:t xml:space="preserve">Well logging </w:t>
      </w:r>
      <w:r w:rsidR="00982077" w:rsidRPr="00F81850">
        <w:t xml:space="preserve">licensees who use tracer material typically generate small quantities of waste in the form of unused material and contaminated protective equipment </w:t>
      </w:r>
      <w:r w:rsidR="00BC4E23" w:rsidRPr="00F81850">
        <w:t>such as</w:t>
      </w:r>
      <w:r w:rsidR="00982077" w:rsidRPr="00F81850">
        <w:t xml:space="preserve"> chucks and gloves.  </w:t>
      </w:r>
      <w:r w:rsidR="00BC4E23" w:rsidRPr="00F81850">
        <w:t>Tracer material typically contains isotopes with half-lives of less than 120 days, and therefore licensees authorized to use this material should have a standard condition on their license allowing for its disposal via decay-in-storage.  Regardless, licensees should have a dedicated area for the safe and secure storage of waste and other disused licensed material.</w:t>
      </w:r>
      <w:r w:rsidR="009D5786" w:rsidRPr="00F81850">
        <w:t xml:space="preserve">  Refer to Appendix N of NUREG-1446 Volume 14 which describes Model Waste Management Procedures that licensees can incorporate into their radiation safety program by reference.</w:t>
      </w:r>
    </w:p>
    <w:p w14:paraId="06342066" w14:textId="1AA5F490" w:rsidR="00BC4E23" w:rsidRPr="00160C96" w:rsidRDefault="00BC4E23" w:rsidP="00AC0D61">
      <w:pPr>
        <w:pStyle w:val="ListParagraph"/>
        <w:numPr>
          <w:ilvl w:val="0"/>
          <w:numId w:val="4"/>
        </w:numPr>
        <w:spacing w:after="220"/>
        <w:ind w:left="1080"/>
        <w:contextualSpacing w:val="0"/>
        <w:rPr>
          <w:rFonts w:ascii="Arial" w:hAnsi="Arial" w:cs="Arial"/>
          <w:sz w:val="22"/>
          <w:szCs w:val="22"/>
        </w:rPr>
      </w:pPr>
      <w:r w:rsidRPr="00F81850">
        <w:rPr>
          <w:rFonts w:ascii="Arial" w:hAnsi="Arial" w:cs="Arial"/>
          <w:sz w:val="22"/>
          <w:szCs w:val="22"/>
        </w:rPr>
        <w:t xml:space="preserve">Tour the licensee’s waste storage area to verify that the area is adequately posted and secured, and that waste is protected from other hazards.  </w:t>
      </w:r>
      <w:r w:rsidR="00C80615" w:rsidRPr="00F81850">
        <w:rPr>
          <w:rFonts w:ascii="Arial" w:hAnsi="Arial" w:cs="Arial"/>
          <w:sz w:val="22"/>
          <w:szCs w:val="22"/>
        </w:rPr>
        <w:t>If any of the waste is volatile, it should be sealed, and the area well-ventilated.  The licensee may need to perform additional air monitoring to demonstrate compliance with air effluent limits.</w:t>
      </w:r>
    </w:p>
    <w:p w14:paraId="640E6258" w14:textId="60DF3880" w:rsidR="00BC4E23" w:rsidRPr="00160C96" w:rsidRDefault="00BC4E23" w:rsidP="00AC0D61">
      <w:pPr>
        <w:pStyle w:val="ListParagraph"/>
        <w:numPr>
          <w:ilvl w:val="0"/>
          <w:numId w:val="4"/>
        </w:numPr>
        <w:spacing w:after="220"/>
        <w:ind w:left="1080"/>
        <w:contextualSpacing w:val="0"/>
        <w:rPr>
          <w:rFonts w:ascii="Arial" w:hAnsi="Arial" w:cs="Arial"/>
          <w:sz w:val="22"/>
          <w:szCs w:val="22"/>
        </w:rPr>
      </w:pPr>
      <w:r w:rsidRPr="00F81850">
        <w:rPr>
          <w:rFonts w:ascii="Arial" w:hAnsi="Arial" w:cs="Arial"/>
          <w:sz w:val="22"/>
          <w:szCs w:val="22"/>
        </w:rPr>
        <w:t xml:space="preserve">Confirm that </w:t>
      </w:r>
      <w:r w:rsidR="00C80615" w:rsidRPr="00F81850">
        <w:rPr>
          <w:rFonts w:ascii="Arial" w:hAnsi="Arial" w:cs="Arial"/>
          <w:sz w:val="22"/>
          <w:szCs w:val="22"/>
        </w:rPr>
        <w:t>licensee personnel survey</w:t>
      </w:r>
      <w:r w:rsidRPr="00F81850">
        <w:rPr>
          <w:rFonts w:ascii="Arial" w:hAnsi="Arial" w:cs="Arial"/>
          <w:sz w:val="22"/>
          <w:szCs w:val="22"/>
        </w:rPr>
        <w:t xml:space="preserve"> waste held for decay-in-storage and removes or obliterates labels prior to disposing of it in ordinary trash.  </w:t>
      </w:r>
      <w:r w:rsidR="00C80615" w:rsidRPr="00F81850">
        <w:rPr>
          <w:rFonts w:ascii="Arial" w:hAnsi="Arial" w:cs="Arial"/>
          <w:sz w:val="22"/>
          <w:szCs w:val="22"/>
        </w:rPr>
        <w:t>These personnel</w:t>
      </w:r>
      <w:r w:rsidRPr="00F81850">
        <w:rPr>
          <w:rFonts w:ascii="Arial" w:hAnsi="Arial" w:cs="Arial"/>
          <w:sz w:val="22"/>
          <w:szCs w:val="22"/>
        </w:rPr>
        <w:t xml:space="preserve"> should know that the waste can only be disposed </w:t>
      </w:r>
      <w:r w:rsidR="00C80615" w:rsidRPr="00F81850">
        <w:rPr>
          <w:rFonts w:ascii="Arial" w:hAnsi="Arial" w:cs="Arial"/>
          <w:sz w:val="22"/>
          <w:szCs w:val="22"/>
        </w:rPr>
        <w:t xml:space="preserve">in this manner </w:t>
      </w:r>
      <w:r w:rsidRPr="00F81850">
        <w:rPr>
          <w:rFonts w:ascii="Arial" w:hAnsi="Arial" w:cs="Arial"/>
          <w:sz w:val="22"/>
          <w:szCs w:val="22"/>
        </w:rPr>
        <w:t xml:space="preserve">if radiation levels at the surface of </w:t>
      </w:r>
      <w:r w:rsidR="00C80615" w:rsidRPr="00F81850">
        <w:rPr>
          <w:rFonts w:ascii="Arial" w:hAnsi="Arial" w:cs="Arial"/>
          <w:sz w:val="22"/>
          <w:szCs w:val="22"/>
        </w:rPr>
        <w:t xml:space="preserve">each </w:t>
      </w:r>
      <w:r w:rsidRPr="00F81850">
        <w:rPr>
          <w:rFonts w:ascii="Arial" w:hAnsi="Arial" w:cs="Arial"/>
          <w:sz w:val="22"/>
          <w:szCs w:val="22"/>
        </w:rPr>
        <w:t>waste container</w:t>
      </w:r>
      <w:r w:rsidR="00C80615" w:rsidRPr="00F81850">
        <w:rPr>
          <w:rFonts w:ascii="Arial" w:hAnsi="Arial" w:cs="Arial"/>
          <w:sz w:val="22"/>
          <w:szCs w:val="22"/>
        </w:rPr>
        <w:t xml:space="preserve"> are indistinguishable from background</w:t>
      </w:r>
    </w:p>
    <w:p w14:paraId="568B07AB" w14:textId="55EF8674" w:rsidR="00C80615" w:rsidRPr="00F81850" w:rsidRDefault="00C80615" w:rsidP="00AC0D61">
      <w:pPr>
        <w:pStyle w:val="ListParagraph"/>
        <w:numPr>
          <w:ilvl w:val="0"/>
          <w:numId w:val="4"/>
        </w:numPr>
        <w:spacing w:after="220"/>
        <w:ind w:left="1080"/>
        <w:contextualSpacing w:val="0"/>
        <w:rPr>
          <w:rFonts w:ascii="Arial" w:hAnsi="Arial" w:cs="Arial"/>
          <w:sz w:val="22"/>
          <w:szCs w:val="22"/>
        </w:rPr>
      </w:pPr>
      <w:r w:rsidRPr="00F81850">
        <w:rPr>
          <w:rFonts w:ascii="Arial" w:hAnsi="Arial" w:cs="Arial"/>
          <w:sz w:val="22"/>
          <w:szCs w:val="22"/>
        </w:rPr>
        <w:t>Interview staff involved in well logging operations to determine if the licensee disposes of waste via any other methods, such as disposal of liquid waste via sanitary sewerage.  If so, have the licensee’s radiation safety staff demonstrate that these disposals complied with effluent limits and other regulatory requirements.</w:t>
      </w:r>
    </w:p>
    <w:p w14:paraId="5A1BA92E" w14:textId="71F10D50" w:rsidR="00095175" w:rsidRPr="00F81850" w:rsidRDefault="00982077" w:rsidP="00160C96">
      <w:pPr>
        <w:pStyle w:val="BodyText3"/>
      </w:pPr>
      <w:r w:rsidRPr="00F81850">
        <w:t>Since sealed well logging sources typically contain long-lived isotopes such as Cs-137 and Am-241,</w:t>
      </w:r>
      <w:r w:rsidR="001A02C1" w:rsidRPr="00F81850">
        <w:t xml:space="preserve"> licensees do not dispose of them frequently.</w:t>
      </w:r>
      <w:r w:rsidR="009D5786" w:rsidRPr="00F81850">
        <w:t xml:space="preserve">  </w:t>
      </w:r>
      <w:r w:rsidR="001A02C1" w:rsidRPr="00F81850">
        <w:t>When they do, it</w:t>
      </w:r>
      <w:r w:rsidR="009D5786" w:rsidRPr="00F81850">
        <w:t xml:space="preserve"> should always </w:t>
      </w:r>
      <w:r w:rsidR="001A02C1" w:rsidRPr="00F81850">
        <w:t xml:space="preserve">be </w:t>
      </w:r>
      <w:r w:rsidR="009D5786" w:rsidRPr="00F81850">
        <w:t>by transfer to an authorized recipient</w:t>
      </w:r>
      <w:r w:rsidR="00B411A9" w:rsidRPr="00F81850">
        <w:t xml:space="preserve"> such as a source manufacturer, service provider, or licensed disposal facility.</w:t>
      </w:r>
    </w:p>
    <w:p w14:paraId="45C687D0" w14:textId="4798B90A" w:rsidR="00B86873" w:rsidRPr="00160C96" w:rsidRDefault="001A02C1" w:rsidP="00160C96">
      <w:pPr>
        <w:pStyle w:val="BodyText3"/>
      </w:pPr>
      <w:r w:rsidRPr="00F81850">
        <w:t>S</w:t>
      </w:r>
      <w:r w:rsidR="00982077" w:rsidRPr="00F81850">
        <w:t>ome</w:t>
      </w:r>
      <w:r w:rsidR="00B411A9" w:rsidRPr="00F81850">
        <w:t xml:space="preserve"> well logging</w:t>
      </w:r>
      <w:r w:rsidR="00982077" w:rsidRPr="00F81850">
        <w:t xml:space="preserve"> licensees have been known to send older or outdated sealed sources to be combined for higher yield and/or re-encapsulated to fit new logging tools</w:t>
      </w:r>
      <w:r w:rsidR="009D5786" w:rsidRPr="00F81850">
        <w:t>, while others have been known to send larger sources to be split into multiple smaller ones</w:t>
      </w:r>
      <w:r w:rsidR="00982077" w:rsidRPr="00F81850">
        <w:t xml:space="preserve">.  If the inspector encounters such a scenario, </w:t>
      </w:r>
      <w:r w:rsidR="00B411A9" w:rsidRPr="00F81850">
        <w:t xml:space="preserve">pay </w:t>
      </w:r>
      <w:r w:rsidR="00982077" w:rsidRPr="00F81850">
        <w:t>close attention to whether the new source</w:t>
      </w:r>
      <w:r w:rsidR="009D5786" w:rsidRPr="00F81850">
        <w:t xml:space="preserve"> or sources</w:t>
      </w:r>
      <w:r w:rsidR="00982077" w:rsidRPr="00F81850">
        <w:t xml:space="preserve"> </w:t>
      </w:r>
      <w:r w:rsidR="009D5786" w:rsidRPr="00F81850">
        <w:t>comply</w:t>
      </w:r>
      <w:r w:rsidR="00982077" w:rsidRPr="00F81850">
        <w:t xml:space="preserve"> with the licensee’s </w:t>
      </w:r>
      <w:r w:rsidR="009D5786" w:rsidRPr="00F81850">
        <w:t xml:space="preserve">current </w:t>
      </w:r>
      <w:r w:rsidR="00982077" w:rsidRPr="00F81850">
        <w:t xml:space="preserve">possession </w:t>
      </w:r>
      <w:r w:rsidR="00B411A9" w:rsidRPr="00F81850">
        <w:t>limits,</w:t>
      </w:r>
      <w:r w:rsidR="00982077" w:rsidRPr="00F81850">
        <w:t xml:space="preserve"> notably </w:t>
      </w:r>
      <w:r w:rsidR="00B411A9" w:rsidRPr="00F81850">
        <w:t xml:space="preserve">the </w:t>
      </w:r>
      <w:r w:rsidR="00982077" w:rsidRPr="00F81850">
        <w:t>authorized source models</w:t>
      </w:r>
      <w:r w:rsidR="009D5786" w:rsidRPr="00F81850">
        <w:t>, number of sources</w:t>
      </w:r>
      <w:r w:rsidR="00982077" w:rsidRPr="00F81850">
        <w:t xml:space="preserve"> and activity per source.</w:t>
      </w:r>
    </w:p>
    <w:p w14:paraId="7F323893" w14:textId="508E6E1E" w:rsidR="00792152" w:rsidRPr="00F81850" w:rsidRDefault="00057C92" w:rsidP="006A68AB">
      <w:pPr>
        <w:pStyle w:val="Heading2"/>
        <w:rPr>
          <w:u w:val="single"/>
        </w:rPr>
      </w:pPr>
      <w:r w:rsidRPr="00C76B8B">
        <w:t>03.0</w:t>
      </w:r>
      <w:r>
        <w:t>7</w:t>
      </w:r>
      <w:r w:rsidRPr="00C76B8B">
        <w:tab/>
      </w:r>
      <w:r w:rsidR="00792152" w:rsidRPr="00F81850">
        <w:rPr>
          <w:u w:val="single"/>
        </w:rPr>
        <w:t>Postings and Notices</w:t>
      </w:r>
    </w:p>
    <w:p w14:paraId="22449A4C" w14:textId="48FF92AB" w:rsidR="00792152" w:rsidRPr="00F81850" w:rsidRDefault="00792152" w:rsidP="00160C96">
      <w:pPr>
        <w:pStyle w:val="BodyText3"/>
      </w:pPr>
      <w:r w:rsidRPr="00F81850">
        <w:rPr>
          <w:noProof/>
        </w:rPr>
        <w:t>Well</w:t>
      </w:r>
      <w:r w:rsidRPr="00F81850">
        <w:t xml:space="preserve"> logging licensees must communicate radiological hazards to employees with appropriate caution signage in facilities and, if necessary, at temporary job sites.  Such postings are required for any area that meets the definition of radiation area, high radiation area, etc., and includes areas where </w:t>
      </w:r>
      <w:r w:rsidR="00B411A9" w:rsidRPr="00F81850">
        <w:t>certain</w:t>
      </w:r>
      <w:r w:rsidRPr="00F81850">
        <w:t xml:space="preserve"> quantities of material are stored. </w:t>
      </w:r>
      <w:r w:rsidR="00BA02E5" w:rsidRPr="00F81850">
        <w:t xml:space="preserve"> E</w:t>
      </w:r>
      <w:r w:rsidRPr="00F81850">
        <w:t xml:space="preserve">xceptions to these requirements </w:t>
      </w:r>
      <w:r w:rsidR="00BA02E5" w:rsidRPr="00F81850">
        <w:t xml:space="preserve">applicable to well logging </w:t>
      </w:r>
      <w:r w:rsidRPr="00F81850">
        <w:t>may include areas where sources are present for short periods of time</w:t>
      </w:r>
      <w:r w:rsidR="00B411A9" w:rsidRPr="00F81850">
        <w:t xml:space="preserve"> as well as storage </w:t>
      </w:r>
      <w:r w:rsidRPr="00F81850">
        <w:t xml:space="preserve">areas </w:t>
      </w:r>
      <w:r w:rsidR="00B411A9" w:rsidRPr="00F81850">
        <w:t>for</w:t>
      </w:r>
      <w:r w:rsidRPr="00F81850">
        <w:t xml:space="preserve"> sealed sources with low exposure rates</w:t>
      </w:r>
      <w:r w:rsidR="0056473F" w:rsidRPr="00F81850">
        <w:t>.</w:t>
      </w:r>
      <w:r w:rsidR="00447F53" w:rsidRPr="00F81850">
        <w:t xml:space="preserve"> [10 CFR 20.1902 and 20.1903]</w:t>
      </w:r>
    </w:p>
    <w:p w14:paraId="07F5D77A" w14:textId="0FAA8264" w:rsidR="003C2102" w:rsidRPr="00CD6524" w:rsidRDefault="003B1A91" w:rsidP="00160C96">
      <w:pPr>
        <w:pStyle w:val="BodyText3"/>
      </w:pPr>
      <w:r w:rsidRPr="00F81850">
        <w:rPr>
          <w:noProof/>
        </w:rPr>
        <w:lastRenderedPageBreak/>
        <mc:AlternateContent>
          <mc:Choice Requires="wps">
            <w:drawing>
              <wp:anchor distT="45720" distB="45720" distL="114300" distR="114300" simplePos="0" relativeHeight="251658242" behindDoc="0" locked="0" layoutInCell="1" allowOverlap="1" wp14:anchorId="51B19F54" wp14:editId="681BFCAE">
                <wp:simplePos x="0" y="0"/>
                <wp:positionH relativeFrom="margin">
                  <wp:posOffset>4403481</wp:posOffset>
                </wp:positionH>
                <wp:positionV relativeFrom="paragraph">
                  <wp:posOffset>145073</wp:posOffset>
                </wp:positionV>
                <wp:extent cx="1552575" cy="312420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124200"/>
                        </a:xfrm>
                        <a:prstGeom prst="rect">
                          <a:avLst/>
                        </a:prstGeom>
                        <a:solidFill>
                          <a:srgbClr val="FFFFFF"/>
                        </a:solidFill>
                        <a:ln w="9525">
                          <a:solidFill>
                            <a:srgbClr val="000000"/>
                          </a:solidFill>
                          <a:miter lim="800000"/>
                          <a:headEnd/>
                          <a:tailEnd/>
                        </a:ln>
                      </wps:spPr>
                      <wps:txbx>
                        <w:txbxContent>
                          <w:p w14:paraId="02603060" w14:textId="77777777" w:rsidR="00CA4883" w:rsidRPr="00D1694D" w:rsidRDefault="00CA4883" w:rsidP="00792152">
                            <w:pPr>
                              <w:jc w:val="center"/>
                              <w:rPr>
                                <w:rFonts w:ascii="Arial" w:hAnsi="Arial" w:cs="Arial"/>
                                <w:b/>
                                <w:color w:val="C00000"/>
                                <w:sz w:val="20"/>
                              </w:rPr>
                            </w:pPr>
                            <w:r w:rsidRPr="00D1694D">
                              <w:rPr>
                                <w:rFonts w:ascii="Arial" w:hAnsi="Arial" w:cs="Arial"/>
                                <w:b/>
                                <w:color w:val="C00000"/>
                                <w:sz w:val="20"/>
                              </w:rPr>
                              <w:t xml:space="preserve">Quantities </w:t>
                            </w:r>
                            <w:r>
                              <w:rPr>
                                <w:rFonts w:ascii="Arial" w:hAnsi="Arial" w:cs="Arial"/>
                                <w:b/>
                                <w:color w:val="C00000"/>
                                <w:sz w:val="20"/>
                              </w:rPr>
                              <w:t>Requiring Posting for Common Well Logging Isotopes</w:t>
                            </w:r>
                          </w:p>
                          <w:p w14:paraId="3F2C8D8B" w14:textId="77777777" w:rsidR="00CA4883" w:rsidRPr="00D1694D" w:rsidRDefault="00CA4883" w:rsidP="00792152">
                            <w:pPr>
                              <w:rPr>
                                <w:rFonts w:ascii="Arial" w:hAnsi="Arial" w:cs="Arial"/>
                                <w:sz w:val="20"/>
                              </w:rPr>
                            </w:pPr>
                          </w:p>
                          <w:tbl>
                            <w:tblPr>
                              <w:tblW w:w="1872" w:type="dxa"/>
                              <w:tblLook w:val="04A0" w:firstRow="1" w:lastRow="0" w:firstColumn="1" w:lastColumn="0" w:noHBand="0" w:noVBand="1"/>
                            </w:tblPr>
                            <w:tblGrid>
                              <w:gridCol w:w="1060"/>
                              <w:gridCol w:w="1060"/>
                            </w:tblGrid>
                            <w:tr w:rsidR="00CA4883" w:rsidRPr="00D1694D" w14:paraId="0F40B720" w14:textId="77777777" w:rsidTr="00D1694D">
                              <w:trPr>
                                <w:trHeight w:val="276"/>
                              </w:trPr>
                              <w:tc>
                                <w:tcPr>
                                  <w:tcW w:w="1060" w:type="dxa"/>
                                  <w:tcBorders>
                                    <w:top w:val="nil"/>
                                    <w:left w:val="nil"/>
                                    <w:bottom w:val="nil"/>
                                    <w:right w:val="nil"/>
                                  </w:tcBorders>
                                  <w:shd w:val="clear" w:color="auto" w:fill="auto"/>
                                  <w:noWrap/>
                                  <w:vAlign w:val="bottom"/>
                                  <w:hideMark/>
                                </w:tcPr>
                                <w:p w14:paraId="2B3EEFF5" w14:textId="77777777" w:rsidR="00CA4883" w:rsidRPr="00D1694D" w:rsidRDefault="00CA4883" w:rsidP="0077337B">
                                  <w:pPr>
                                    <w:jc w:val="right"/>
                                    <w:rPr>
                                      <w:rFonts w:ascii="Arial" w:hAnsi="Arial" w:cs="Arial"/>
                                      <w:color w:val="000000"/>
                                      <w:sz w:val="20"/>
                                    </w:rPr>
                                  </w:pPr>
                                  <w:r w:rsidRPr="00D1694D">
                                    <w:rPr>
                                      <w:rFonts w:ascii="Arial" w:hAnsi="Arial" w:cs="Arial"/>
                                      <w:color w:val="000000"/>
                                      <w:sz w:val="20"/>
                                    </w:rPr>
                                    <w:t>H-3</w:t>
                                  </w:r>
                                </w:p>
                              </w:tc>
                              <w:tc>
                                <w:tcPr>
                                  <w:tcW w:w="1060" w:type="dxa"/>
                                  <w:tcBorders>
                                    <w:top w:val="nil"/>
                                    <w:left w:val="nil"/>
                                    <w:bottom w:val="nil"/>
                                    <w:right w:val="nil"/>
                                  </w:tcBorders>
                                  <w:shd w:val="clear" w:color="auto" w:fill="auto"/>
                                  <w:noWrap/>
                                  <w:vAlign w:val="bottom"/>
                                  <w:hideMark/>
                                </w:tcPr>
                                <w:p w14:paraId="2888480C" w14:textId="77777777" w:rsidR="00CA4883" w:rsidRPr="00D1694D" w:rsidRDefault="00CA4883" w:rsidP="0077337B">
                                  <w:pPr>
                                    <w:rPr>
                                      <w:rFonts w:ascii="Arial" w:hAnsi="Arial" w:cs="Arial"/>
                                      <w:color w:val="000000"/>
                                      <w:sz w:val="20"/>
                                    </w:rPr>
                                  </w:pPr>
                                  <w:r w:rsidRPr="00D1694D">
                                    <w:rPr>
                                      <w:rFonts w:ascii="Arial" w:hAnsi="Arial" w:cs="Arial"/>
                                      <w:color w:val="000000"/>
                                      <w:sz w:val="20"/>
                                    </w:rPr>
                                    <w:t xml:space="preserve">10 </w:t>
                                  </w:r>
                                  <w:proofErr w:type="spellStart"/>
                                  <w:r w:rsidRPr="00D1694D">
                                    <w:rPr>
                                      <w:rFonts w:ascii="Arial" w:hAnsi="Arial" w:cs="Arial"/>
                                      <w:color w:val="000000"/>
                                      <w:sz w:val="20"/>
                                    </w:rPr>
                                    <w:t>mCi</w:t>
                                  </w:r>
                                  <w:proofErr w:type="spellEnd"/>
                                </w:p>
                              </w:tc>
                            </w:tr>
                            <w:tr w:rsidR="00CA4883" w:rsidRPr="00D1694D" w14:paraId="23C19C25" w14:textId="77777777" w:rsidTr="00D1694D">
                              <w:trPr>
                                <w:trHeight w:val="276"/>
                              </w:trPr>
                              <w:tc>
                                <w:tcPr>
                                  <w:tcW w:w="1060" w:type="dxa"/>
                                  <w:tcBorders>
                                    <w:top w:val="nil"/>
                                    <w:left w:val="nil"/>
                                    <w:bottom w:val="nil"/>
                                    <w:right w:val="nil"/>
                                  </w:tcBorders>
                                  <w:shd w:val="clear" w:color="auto" w:fill="auto"/>
                                  <w:noWrap/>
                                  <w:vAlign w:val="bottom"/>
                                  <w:hideMark/>
                                </w:tcPr>
                                <w:p w14:paraId="40BDF408" w14:textId="77777777" w:rsidR="00CA4883" w:rsidRPr="00D1694D" w:rsidRDefault="00CA4883" w:rsidP="0077337B">
                                  <w:pPr>
                                    <w:jc w:val="right"/>
                                    <w:rPr>
                                      <w:rFonts w:ascii="Arial" w:hAnsi="Arial" w:cs="Arial"/>
                                      <w:color w:val="000000"/>
                                      <w:sz w:val="20"/>
                                    </w:rPr>
                                  </w:pPr>
                                  <w:r w:rsidRPr="00D1694D">
                                    <w:rPr>
                                      <w:rFonts w:ascii="Arial" w:hAnsi="Arial" w:cs="Arial"/>
                                      <w:color w:val="000000"/>
                                      <w:sz w:val="20"/>
                                    </w:rPr>
                                    <w:t>Sc-46</w:t>
                                  </w:r>
                                </w:p>
                              </w:tc>
                              <w:tc>
                                <w:tcPr>
                                  <w:tcW w:w="1060" w:type="dxa"/>
                                  <w:tcBorders>
                                    <w:top w:val="nil"/>
                                    <w:left w:val="nil"/>
                                    <w:bottom w:val="nil"/>
                                    <w:right w:val="nil"/>
                                  </w:tcBorders>
                                  <w:shd w:val="clear" w:color="auto" w:fill="auto"/>
                                  <w:noWrap/>
                                  <w:vAlign w:val="bottom"/>
                                  <w:hideMark/>
                                </w:tcPr>
                                <w:p w14:paraId="5247B397" w14:textId="77777777" w:rsidR="00CA4883" w:rsidRPr="00D1694D" w:rsidRDefault="00CA4883" w:rsidP="0077337B">
                                  <w:pPr>
                                    <w:rPr>
                                      <w:rFonts w:ascii="Arial" w:hAnsi="Arial" w:cs="Arial"/>
                                      <w:color w:val="000000"/>
                                      <w:sz w:val="20"/>
                                    </w:rPr>
                                  </w:pPr>
                                  <w:r w:rsidRPr="00D1694D">
                                    <w:rPr>
                                      <w:rFonts w:ascii="Arial" w:hAnsi="Arial" w:cs="Arial"/>
                                      <w:color w:val="000000"/>
                                      <w:sz w:val="20"/>
                                    </w:rPr>
                                    <w:t>100 µCi</w:t>
                                  </w:r>
                                </w:p>
                              </w:tc>
                            </w:tr>
                            <w:tr w:rsidR="00CA4883" w:rsidRPr="00D1694D" w14:paraId="00386BA8" w14:textId="77777777" w:rsidTr="00D1694D">
                              <w:trPr>
                                <w:trHeight w:val="276"/>
                              </w:trPr>
                              <w:tc>
                                <w:tcPr>
                                  <w:tcW w:w="1060" w:type="dxa"/>
                                  <w:tcBorders>
                                    <w:top w:val="nil"/>
                                    <w:left w:val="nil"/>
                                    <w:bottom w:val="nil"/>
                                    <w:right w:val="nil"/>
                                  </w:tcBorders>
                                  <w:shd w:val="clear" w:color="auto" w:fill="auto"/>
                                  <w:noWrap/>
                                  <w:vAlign w:val="bottom"/>
                                  <w:hideMark/>
                                </w:tcPr>
                                <w:p w14:paraId="55900DAF" w14:textId="77777777" w:rsidR="00CA4883" w:rsidRPr="00D1694D" w:rsidRDefault="00CA4883" w:rsidP="0077337B">
                                  <w:pPr>
                                    <w:jc w:val="right"/>
                                    <w:rPr>
                                      <w:rFonts w:ascii="Arial" w:hAnsi="Arial" w:cs="Arial"/>
                                      <w:color w:val="000000"/>
                                      <w:sz w:val="20"/>
                                    </w:rPr>
                                  </w:pPr>
                                  <w:r w:rsidRPr="00D1694D">
                                    <w:rPr>
                                      <w:rFonts w:ascii="Arial" w:hAnsi="Arial" w:cs="Arial"/>
                                      <w:color w:val="000000"/>
                                      <w:sz w:val="20"/>
                                    </w:rPr>
                                    <w:t>Co-57</w:t>
                                  </w:r>
                                </w:p>
                              </w:tc>
                              <w:tc>
                                <w:tcPr>
                                  <w:tcW w:w="1060" w:type="dxa"/>
                                  <w:tcBorders>
                                    <w:top w:val="nil"/>
                                    <w:left w:val="nil"/>
                                    <w:bottom w:val="nil"/>
                                    <w:right w:val="nil"/>
                                  </w:tcBorders>
                                  <w:shd w:val="clear" w:color="auto" w:fill="auto"/>
                                  <w:noWrap/>
                                  <w:vAlign w:val="bottom"/>
                                  <w:hideMark/>
                                </w:tcPr>
                                <w:p w14:paraId="1269CF0A" w14:textId="77777777" w:rsidR="00CA4883" w:rsidRPr="00D1694D" w:rsidRDefault="00CA4883" w:rsidP="0077337B">
                                  <w:pPr>
                                    <w:rPr>
                                      <w:rFonts w:ascii="Arial" w:hAnsi="Arial" w:cs="Arial"/>
                                      <w:color w:val="000000"/>
                                      <w:sz w:val="20"/>
                                    </w:rPr>
                                  </w:pPr>
                                  <w:r w:rsidRPr="00D1694D">
                                    <w:rPr>
                                      <w:rFonts w:ascii="Arial" w:hAnsi="Arial" w:cs="Arial"/>
                                      <w:color w:val="000000"/>
                                      <w:sz w:val="20"/>
                                    </w:rPr>
                                    <w:t xml:space="preserve">1 </w:t>
                                  </w:r>
                                  <w:proofErr w:type="spellStart"/>
                                  <w:r w:rsidRPr="00D1694D">
                                    <w:rPr>
                                      <w:rFonts w:ascii="Arial" w:hAnsi="Arial" w:cs="Arial"/>
                                      <w:color w:val="000000"/>
                                      <w:sz w:val="20"/>
                                    </w:rPr>
                                    <w:t>mCi</w:t>
                                  </w:r>
                                  <w:proofErr w:type="spellEnd"/>
                                </w:p>
                              </w:tc>
                            </w:tr>
                            <w:tr w:rsidR="00CA4883" w:rsidRPr="00D1694D" w14:paraId="54305785" w14:textId="77777777" w:rsidTr="00D1694D">
                              <w:trPr>
                                <w:trHeight w:val="276"/>
                              </w:trPr>
                              <w:tc>
                                <w:tcPr>
                                  <w:tcW w:w="1060" w:type="dxa"/>
                                  <w:tcBorders>
                                    <w:top w:val="nil"/>
                                    <w:left w:val="nil"/>
                                    <w:bottom w:val="nil"/>
                                    <w:right w:val="nil"/>
                                  </w:tcBorders>
                                  <w:shd w:val="clear" w:color="auto" w:fill="auto"/>
                                  <w:noWrap/>
                                  <w:vAlign w:val="bottom"/>
                                  <w:hideMark/>
                                </w:tcPr>
                                <w:p w14:paraId="0F86C847" w14:textId="77777777" w:rsidR="00CA4883" w:rsidRPr="00D1694D" w:rsidRDefault="00CA4883" w:rsidP="0077337B">
                                  <w:pPr>
                                    <w:jc w:val="right"/>
                                    <w:rPr>
                                      <w:rFonts w:ascii="Arial" w:hAnsi="Arial" w:cs="Arial"/>
                                      <w:color w:val="000000"/>
                                      <w:sz w:val="20"/>
                                    </w:rPr>
                                  </w:pPr>
                                  <w:r w:rsidRPr="00D1694D">
                                    <w:rPr>
                                      <w:rFonts w:ascii="Arial" w:hAnsi="Arial" w:cs="Arial"/>
                                      <w:color w:val="000000"/>
                                      <w:sz w:val="20"/>
                                    </w:rPr>
                                    <w:t>Co-60</w:t>
                                  </w:r>
                                </w:p>
                              </w:tc>
                              <w:tc>
                                <w:tcPr>
                                  <w:tcW w:w="1060" w:type="dxa"/>
                                  <w:tcBorders>
                                    <w:top w:val="nil"/>
                                    <w:left w:val="nil"/>
                                    <w:bottom w:val="nil"/>
                                    <w:right w:val="nil"/>
                                  </w:tcBorders>
                                  <w:shd w:val="clear" w:color="auto" w:fill="auto"/>
                                  <w:noWrap/>
                                  <w:vAlign w:val="bottom"/>
                                  <w:hideMark/>
                                </w:tcPr>
                                <w:p w14:paraId="40BE00C5" w14:textId="77777777" w:rsidR="00CA4883" w:rsidRPr="00D1694D" w:rsidRDefault="00CA4883" w:rsidP="0077337B">
                                  <w:pPr>
                                    <w:rPr>
                                      <w:rFonts w:ascii="Arial" w:hAnsi="Arial" w:cs="Arial"/>
                                      <w:color w:val="000000"/>
                                      <w:sz w:val="20"/>
                                    </w:rPr>
                                  </w:pPr>
                                  <w:r w:rsidRPr="00D1694D">
                                    <w:rPr>
                                      <w:rFonts w:ascii="Arial" w:hAnsi="Arial" w:cs="Arial"/>
                                      <w:color w:val="000000"/>
                                      <w:sz w:val="20"/>
                                    </w:rPr>
                                    <w:t>10 µCi</w:t>
                                  </w:r>
                                </w:p>
                              </w:tc>
                            </w:tr>
                            <w:tr w:rsidR="00CA4883" w:rsidRPr="00D1694D" w14:paraId="68D1F9C3" w14:textId="77777777" w:rsidTr="00D1694D">
                              <w:trPr>
                                <w:trHeight w:val="276"/>
                              </w:trPr>
                              <w:tc>
                                <w:tcPr>
                                  <w:tcW w:w="1060" w:type="dxa"/>
                                  <w:tcBorders>
                                    <w:top w:val="nil"/>
                                    <w:left w:val="nil"/>
                                    <w:bottom w:val="nil"/>
                                    <w:right w:val="nil"/>
                                  </w:tcBorders>
                                  <w:shd w:val="clear" w:color="auto" w:fill="auto"/>
                                  <w:noWrap/>
                                  <w:vAlign w:val="bottom"/>
                                  <w:hideMark/>
                                </w:tcPr>
                                <w:p w14:paraId="5D9A6015" w14:textId="77777777" w:rsidR="00CA4883" w:rsidRPr="00D1694D" w:rsidRDefault="00CA4883" w:rsidP="0077337B">
                                  <w:pPr>
                                    <w:jc w:val="right"/>
                                    <w:rPr>
                                      <w:rFonts w:ascii="Arial" w:hAnsi="Arial" w:cs="Arial"/>
                                      <w:color w:val="000000"/>
                                      <w:sz w:val="20"/>
                                    </w:rPr>
                                  </w:pPr>
                                  <w:r w:rsidRPr="00D1694D">
                                    <w:rPr>
                                      <w:rFonts w:ascii="Arial" w:hAnsi="Arial" w:cs="Arial"/>
                                      <w:color w:val="000000"/>
                                      <w:sz w:val="20"/>
                                    </w:rPr>
                                    <w:t>Br-82</w:t>
                                  </w:r>
                                </w:p>
                              </w:tc>
                              <w:tc>
                                <w:tcPr>
                                  <w:tcW w:w="1060" w:type="dxa"/>
                                  <w:tcBorders>
                                    <w:top w:val="nil"/>
                                    <w:left w:val="nil"/>
                                    <w:bottom w:val="nil"/>
                                    <w:right w:val="nil"/>
                                  </w:tcBorders>
                                  <w:shd w:val="clear" w:color="auto" w:fill="auto"/>
                                  <w:noWrap/>
                                  <w:vAlign w:val="bottom"/>
                                  <w:hideMark/>
                                </w:tcPr>
                                <w:p w14:paraId="0664EC82" w14:textId="77777777" w:rsidR="00CA4883" w:rsidRPr="00D1694D" w:rsidRDefault="00CA4883" w:rsidP="0077337B">
                                  <w:pPr>
                                    <w:rPr>
                                      <w:rFonts w:ascii="Arial" w:hAnsi="Arial" w:cs="Arial"/>
                                      <w:color w:val="000000"/>
                                      <w:sz w:val="20"/>
                                    </w:rPr>
                                  </w:pPr>
                                  <w:r w:rsidRPr="00D1694D">
                                    <w:rPr>
                                      <w:rFonts w:ascii="Arial" w:hAnsi="Arial" w:cs="Arial"/>
                                      <w:color w:val="000000"/>
                                      <w:sz w:val="20"/>
                                    </w:rPr>
                                    <w:t xml:space="preserve">1 </w:t>
                                  </w:r>
                                  <w:proofErr w:type="spellStart"/>
                                  <w:r w:rsidRPr="00D1694D">
                                    <w:rPr>
                                      <w:rFonts w:ascii="Arial" w:hAnsi="Arial" w:cs="Arial"/>
                                      <w:color w:val="000000"/>
                                      <w:sz w:val="20"/>
                                    </w:rPr>
                                    <w:t>mCi</w:t>
                                  </w:r>
                                  <w:proofErr w:type="spellEnd"/>
                                </w:p>
                              </w:tc>
                            </w:tr>
                            <w:tr w:rsidR="00CA4883" w:rsidRPr="00D1694D" w14:paraId="5AEA69DF" w14:textId="77777777" w:rsidTr="00D1694D">
                              <w:trPr>
                                <w:trHeight w:val="276"/>
                              </w:trPr>
                              <w:tc>
                                <w:tcPr>
                                  <w:tcW w:w="1060" w:type="dxa"/>
                                  <w:tcBorders>
                                    <w:top w:val="nil"/>
                                    <w:left w:val="nil"/>
                                    <w:bottom w:val="nil"/>
                                    <w:right w:val="nil"/>
                                  </w:tcBorders>
                                  <w:shd w:val="clear" w:color="auto" w:fill="auto"/>
                                  <w:noWrap/>
                                  <w:vAlign w:val="bottom"/>
                                  <w:hideMark/>
                                </w:tcPr>
                                <w:p w14:paraId="5A679311" w14:textId="77777777" w:rsidR="00CA4883" w:rsidRPr="00D1694D" w:rsidRDefault="00CA4883" w:rsidP="0077337B">
                                  <w:pPr>
                                    <w:jc w:val="right"/>
                                    <w:rPr>
                                      <w:rFonts w:ascii="Arial" w:hAnsi="Arial" w:cs="Arial"/>
                                      <w:color w:val="000000"/>
                                      <w:sz w:val="20"/>
                                    </w:rPr>
                                  </w:pPr>
                                  <w:r w:rsidRPr="00D1694D">
                                    <w:rPr>
                                      <w:rFonts w:ascii="Arial" w:hAnsi="Arial" w:cs="Arial"/>
                                      <w:color w:val="000000"/>
                                      <w:sz w:val="20"/>
                                    </w:rPr>
                                    <w:t>Sb-124</w:t>
                                  </w:r>
                                </w:p>
                              </w:tc>
                              <w:tc>
                                <w:tcPr>
                                  <w:tcW w:w="1060" w:type="dxa"/>
                                  <w:tcBorders>
                                    <w:top w:val="nil"/>
                                    <w:left w:val="nil"/>
                                    <w:bottom w:val="nil"/>
                                    <w:right w:val="nil"/>
                                  </w:tcBorders>
                                  <w:shd w:val="clear" w:color="auto" w:fill="auto"/>
                                  <w:noWrap/>
                                  <w:vAlign w:val="bottom"/>
                                  <w:hideMark/>
                                </w:tcPr>
                                <w:p w14:paraId="5281DC39" w14:textId="77777777" w:rsidR="00CA4883" w:rsidRPr="00D1694D" w:rsidRDefault="00CA4883" w:rsidP="0077337B">
                                  <w:pPr>
                                    <w:rPr>
                                      <w:rFonts w:ascii="Arial" w:hAnsi="Arial" w:cs="Arial"/>
                                      <w:color w:val="000000"/>
                                      <w:sz w:val="20"/>
                                    </w:rPr>
                                  </w:pPr>
                                  <w:r w:rsidRPr="00D1694D">
                                    <w:rPr>
                                      <w:rFonts w:ascii="Arial" w:hAnsi="Arial" w:cs="Arial"/>
                                      <w:color w:val="000000"/>
                                      <w:sz w:val="20"/>
                                    </w:rPr>
                                    <w:t>100 µCi</w:t>
                                  </w:r>
                                </w:p>
                              </w:tc>
                            </w:tr>
                            <w:tr w:rsidR="00CA4883" w:rsidRPr="00D1694D" w14:paraId="79D412F1" w14:textId="77777777" w:rsidTr="00D1694D">
                              <w:trPr>
                                <w:trHeight w:val="276"/>
                              </w:trPr>
                              <w:tc>
                                <w:tcPr>
                                  <w:tcW w:w="1060" w:type="dxa"/>
                                  <w:tcBorders>
                                    <w:top w:val="nil"/>
                                    <w:left w:val="nil"/>
                                    <w:bottom w:val="nil"/>
                                    <w:right w:val="nil"/>
                                  </w:tcBorders>
                                  <w:shd w:val="clear" w:color="auto" w:fill="auto"/>
                                  <w:noWrap/>
                                  <w:vAlign w:val="bottom"/>
                                  <w:hideMark/>
                                </w:tcPr>
                                <w:p w14:paraId="6DEC70D1" w14:textId="77777777" w:rsidR="00CA4883" w:rsidRPr="00D1694D" w:rsidRDefault="00CA4883" w:rsidP="0077337B">
                                  <w:pPr>
                                    <w:jc w:val="right"/>
                                    <w:rPr>
                                      <w:rFonts w:ascii="Arial" w:hAnsi="Arial" w:cs="Arial"/>
                                      <w:color w:val="000000"/>
                                      <w:sz w:val="20"/>
                                    </w:rPr>
                                  </w:pPr>
                                  <w:r w:rsidRPr="00D1694D">
                                    <w:rPr>
                                      <w:rFonts w:ascii="Arial" w:hAnsi="Arial" w:cs="Arial"/>
                                      <w:color w:val="000000"/>
                                      <w:sz w:val="20"/>
                                    </w:rPr>
                                    <w:t>I-131</w:t>
                                  </w:r>
                                </w:p>
                              </w:tc>
                              <w:tc>
                                <w:tcPr>
                                  <w:tcW w:w="1060" w:type="dxa"/>
                                  <w:tcBorders>
                                    <w:top w:val="nil"/>
                                    <w:left w:val="nil"/>
                                    <w:bottom w:val="nil"/>
                                    <w:right w:val="nil"/>
                                  </w:tcBorders>
                                  <w:shd w:val="clear" w:color="auto" w:fill="auto"/>
                                  <w:noWrap/>
                                  <w:vAlign w:val="bottom"/>
                                  <w:hideMark/>
                                </w:tcPr>
                                <w:p w14:paraId="22B0F5D8" w14:textId="77777777" w:rsidR="00CA4883" w:rsidRPr="00D1694D" w:rsidRDefault="00CA4883" w:rsidP="0077337B">
                                  <w:pPr>
                                    <w:rPr>
                                      <w:rFonts w:ascii="Arial" w:hAnsi="Arial" w:cs="Arial"/>
                                      <w:color w:val="000000"/>
                                      <w:sz w:val="20"/>
                                    </w:rPr>
                                  </w:pPr>
                                  <w:r w:rsidRPr="00D1694D">
                                    <w:rPr>
                                      <w:rFonts w:ascii="Arial" w:hAnsi="Arial" w:cs="Arial"/>
                                      <w:color w:val="000000"/>
                                      <w:sz w:val="20"/>
                                    </w:rPr>
                                    <w:t>10 µCi</w:t>
                                  </w:r>
                                </w:p>
                              </w:tc>
                            </w:tr>
                            <w:tr w:rsidR="00CA4883" w:rsidRPr="00D1694D" w14:paraId="5B9A6A11" w14:textId="77777777" w:rsidTr="00D1694D">
                              <w:trPr>
                                <w:trHeight w:val="276"/>
                              </w:trPr>
                              <w:tc>
                                <w:tcPr>
                                  <w:tcW w:w="1060" w:type="dxa"/>
                                  <w:tcBorders>
                                    <w:top w:val="nil"/>
                                    <w:left w:val="nil"/>
                                    <w:bottom w:val="nil"/>
                                    <w:right w:val="nil"/>
                                  </w:tcBorders>
                                  <w:shd w:val="clear" w:color="auto" w:fill="auto"/>
                                  <w:noWrap/>
                                  <w:vAlign w:val="bottom"/>
                                  <w:hideMark/>
                                </w:tcPr>
                                <w:p w14:paraId="57E79F96" w14:textId="77777777" w:rsidR="00CA4883" w:rsidRPr="00D1694D" w:rsidRDefault="00CA4883" w:rsidP="0077337B">
                                  <w:pPr>
                                    <w:jc w:val="right"/>
                                    <w:rPr>
                                      <w:rFonts w:ascii="Arial" w:hAnsi="Arial" w:cs="Arial"/>
                                      <w:color w:val="000000"/>
                                      <w:sz w:val="20"/>
                                    </w:rPr>
                                  </w:pPr>
                                  <w:r w:rsidRPr="00D1694D">
                                    <w:rPr>
                                      <w:rFonts w:ascii="Arial" w:hAnsi="Arial" w:cs="Arial"/>
                                      <w:color w:val="000000"/>
                                      <w:sz w:val="20"/>
                                    </w:rPr>
                                    <w:t>Cs-137</w:t>
                                  </w:r>
                                </w:p>
                              </w:tc>
                              <w:tc>
                                <w:tcPr>
                                  <w:tcW w:w="1060" w:type="dxa"/>
                                  <w:tcBorders>
                                    <w:top w:val="nil"/>
                                    <w:left w:val="nil"/>
                                    <w:bottom w:val="nil"/>
                                    <w:right w:val="nil"/>
                                  </w:tcBorders>
                                  <w:shd w:val="clear" w:color="auto" w:fill="auto"/>
                                  <w:noWrap/>
                                  <w:vAlign w:val="bottom"/>
                                  <w:hideMark/>
                                </w:tcPr>
                                <w:p w14:paraId="6BE21707" w14:textId="77777777" w:rsidR="00CA4883" w:rsidRPr="00D1694D" w:rsidRDefault="00CA4883" w:rsidP="0077337B">
                                  <w:pPr>
                                    <w:rPr>
                                      <w:rFonts w:ascii="Arial" w:hAnsi="Arial" w:cs="Arial"/>
                                      <w:color w:val="000000"/>
                                      <w:sz w:val="20"/>
                                    </w:rPr>
                                  </w:pPr>
                                  <w:r w:rsidRPr="00D1694D">
                                    <w:rPr>
                                      <w:rFonts w:ascii="Arial" w:hAnsi="Arial" w:cs="Arial"/>
                                      <w:color w:val="000000"/>
                                      <w:sz w:val="20"/>
                                    </w:rPr>
                                    <w:t>100 µCi</w:t>
                                  </w:r>
                                </w:p>
                              </w:tc>
                            </w:tr>
                            <w:tr w:rsidR="00CA4883" w:rsidRPr="00D1694D" w14:paraId="7A760465" w14:textId="77777777" w:rsidTr="00D1694D">
                              <w:trPr>
                                <w:trHeight w:val="276"/>
                              </w:trPr>
                              <w:tc>
                                <w:tcPr>
                                  <w:tcW w:w="1060" w:type="dxa"/>
                                  <w:tcBorders>
                                    <w:top w:val="nil"/>
                                    <w:left w:val="nil"/>
                                    <w:bottom w:val="nil"/>
                                    <w:right w:val="nil"/>
                                  </w:tcBorders>
                                  <w:shd w:val="clear" w:color="auto" w:fill="auto"/>
                                  <w:noWrap/>
                                  <w:vAlign w:val="bottom"/>
                                  <w:hideMark/>
                                </w:tcPr>
                                <w:p w14:paraId="4DE3F833" w14:textId="77777777" w:rsidR="00CA4883" w:rsidRPr="00D1694D" w:rsidRDefault="00CA4883" w:rsidP="0077337B">
                                  <w:pPr>
                                    <w:jc w:val="right"/>
                                    <w:rPr>
                                      <w:rFonts w:ascii="Arial" w:hAnsi="Arial" w:cs="Arial"/>
                                      <w:color w:val="000000"/>
                                      <w:sz w:val="20"/>
                                    </w:rPr>
                                  </w:pPr>
                                  <w:r w:rsidRPr="00D1694D">
                                    <w:rPr>
                                      <w:rFonts w:ascii="Arial" w:hAnsi="Arial" w:cs="Arial"/>
                                      <w:color w:val="000000"/>
                                      <w:sz w:val="20"/>
                                    </w:rPr>
                                    <w:t>Ir-192</w:t>
                                  </w:r>
                                </w:p>
                              </w:tc>
                              <w:tc>
                                <w:tcPr>
                                  <w:tcW w:w="1060" w:type="dxa"/>
                                  <w:tcBorders>
                                    <w:top w:val="nil"/>
                                    <w:left w:val="nil"/>
                                    <w:bottom w:val="nil"/>
                                    <w:right w:val="nil"/>
                                  </w:tcBorders>
                                  <w:shd w:val="clear" w:color="auto" w:fill="auto"/>
                                  <w:noWrap/>
                                  <w:vAlign w:val="bottom"/>
                                  <w:hideMark/>
                                </w:tcPr>
                                <w:p w14:paraId="3DB59731" w14:textId="77777777" w:rsidR="00CA4883" w:rsidRPr="00D1694D" w:rsidRDefault="00CA4883" w:rsidP="0077337B">
                                  <w:pPr>
                                    <w:rPr>
                                      <w:rFonts w:ascii="Arial" w:hAnsi="Arial" w:cs="Arial"/>
                                      <w:color w:val="000000"/>
                                      <w:sz w:val="20"/>
                                    </w:rPr>
                                  </w:pPr>
                                  <w:r w:rsidRPr="00D1694D">
                                    <w:rPr>
                                      <w:rFonts w:ascii="Arial" w:hAnsi="Arial" w:cs="Arial"/>
                                      <w:color w:val="000000"/>
                                      <w:sz w:val="20"/>
                                    </w:rPr>
                                    <w:t>10 µCi</w:t>
                                  </w:r>
                                </w:p>
                              </w:tc>
                            </w:tr>
                            <w:tr w:rsidR="00CA4883" w:rsidRPr="00D1694D" w14:paraId="24BD2480" w14:textId="77777777" w:rsidTr="00D1694D">
                              <w:trPr>
                                <w:trHeight w:val="276"/>
                              </w:trPr>
                              <w:tc>
                                <w:tcPr>
                                  <w:tcW w:w="1060" w:type="dxa"/>
                                  <w:tcBorders>
                                    <w:top w:val="nil"/>
                                    <w:left w:val="nil"/>
                                    <w:bottom w:val="nil"/>
                                    <w:right w:val="nil"/>
                                  </w:tcBorders>
                                  <w:shd w:val="clear" w:color="auto" w:fill="auto"/>
                                  <w:noWrap/>
                                  <w:vAlign w:val="bottom"/>
                                  <w:hideMark/>
                                </w:tcPr>
                                <w:p w14:paraId="1C938F7A" w14:textId="77777777" w:rsidR="00CA4883" w:rsidRPr="00D1694D" w:rsidRDefault="00CA4883" w:rsidP="0077337B">
                                  <w:pPr>
                                    <w:jc w:val="right"/>
                                    <w:rPr>
                                      <w:rFonts w:ascii="Arial" w:hAnsi="Arial" w:cs="Arial"/>
                                      <w:color w:val="000000"/>
                                      <w:sz w:val="20"/>
                                    </w:rPr>
                                  </w:pPr>
                                  <w:r w:rsidRPr="00D1694D">
                                    <w:rPr>
                                      <w:rFonts w:ascii="Arial" w:hAnsi="Arial" w:cs="Arial"/>
                                      <w:color w:val="000000"/>
                                      <w:sz w:val="20"/>
                                    </w:rPr>
                                    <w:t>Ra-226</w:t>
                                  </w:r>
                                </w:p>
                              </w:tc>
                              <w:tc>
                                <w:tcPr>
                                  <w:tcW w:w="1060" w:type="dxa"/>
                                  <w:tcBorders>
                                    <w:top w:val="nil"/>
                                    <w:left w:val="nil"/>
                                    <w:bottom w:val="nil"/>
                                    <w:right w:val="nil"/>
                                  </w:tcBorders>
                                  <w:shd w:val="clear" w:color="auto" w:fill="auto"/>
                                  <w:noWrap/>
                                  <w:vAlign w:val="bottom"/>
                                  <w:hideMark/>
                                </w:tcPr>
                                <w:p w14:paraId="63F40DAA" w14:textId="77777777" w:rsidR="00CA4883" w:rsidRPr="00D1694D" w:rsidRDefault="00CA4883" w:rsidP="0077337B">
                                  <w:pPr>
                                    <w:rPr>
                                      <w:rFonts w:ascii="Arial" w:hAnsi="Arial" w:cs="Arial"/>
                                      <w:color w:val="000000"/>
                                      <w:sz w:val="20"/>
                                    </w:rPr>
                                  </w:pPr>
                                  <w:r w:rsidRPr="00D1694D">
                                    <w:rPr>
                                      <w:rFonts w:ascii="Arial" w:hAnsi="Arial" w:cs="Arial"/>
                                      <w:color w:val="000000"/>
                                      <w:sz w:val="20"/>
                                    </w:rPr>
                                    <w:t>1 µCi</w:t>
                                  </w:r>
                                </w:p>
                              </w:tc>
                            </w:tr>
                            <w:tr w:rsidR="00CA4883" w:rsidRPr="00D1694D" w14:paraId="69E8F345" w14:textId="77777777" w:rsidTr="00D1694D">
                              <w:trPr>
                                <w:trHeight w:val="276"/>
                              </w:trPr>
                              <w:tc>
                                <w:tcPr>
                                  <w:tcW w:w="1060" w:type="dxa"/>
                                  <w:tcBorders>
                                    <w:top w:val="nil"/>
                                    <w:left w:val="nil"/>
                                    <w:bottom w:val="nil"/>
                                    <w:right w:val="nil"/>
                                  </w:tcBorders>
                                  <w:shd w:val="clear" w:color="auto" w:fill="auto"/>
                                  <w:noWrap/>
                                  <w:vAlign w:val="bottom"/>
                                  <w:hideMark/>
                                </w:tcPr>
                                <w:p w14:paraId="072E1201" w14:textId="77777777" w:rsidR="00CA4883" w:rsidRPr="00D1694D" w:rsidRDefault="00CA4883" w:rsidP="0077337B">
                                  <w:pPr>
                                    <w:jc w:val="right"/>
                                    <w:rPr>
                                      <w:rFonts w:ascii="Arial" w:hAnsi="Arial" w:cs="Arial"/>
                                      <w:color w:val="000000"/>
                                      <w:sz w:val="20"/>
                                    </w:rPr>
                                  </w:pPr>
                                  <w:r w:rsidRPr="00D1694D">
                                    <w:rPr>
                                      <w:rFonts w:ascii="Arial" w:hAnsi="Arial" w:cs="Arial"/>
                                      <w:color w:val="000000"/>
                                      <w:sz w:val="20"/>
                                    </w:rPr>
                                    <w:t>Th-232</w:t>
                                  </w:r>
                                </w:p>
                              </w:tc>
                              <w:tc>
                                <w:tcPr>
                                  <w:tcW w:w="1060" w:type="dxa"/>
                                  <w:tcBorders>
                                    <w:top w:val="nil"/>
                                    <w:left w:val="nil"/>
                                    <w:bottom w:val="nil"/>
                                    <w:right w:val="nil"/>
                                  </w:tcBorders>
                                  <w:shd w:val="clear" w:color="auto" w:fill="auto"/>
                                  <w:noWrap/>
                                  <w:vAlign w:val="bottom"/>
                                  <w:hideMark/>
                                </w:tcPr>
                                <w:p w14:paraId="0D755921" w14:textId="77777777" w:rsidR="00CA4883" w:rsidRPr="00D1694D" w:rsidRDefault="00CA4883" w:rsidP="0077337B">
                                  <w:pPr>
                                    <w:rPr>
                                      <w:rFonts w:ascii="Arial" w:hAnsi="Arial" w:cs="Arial"/>
                                      <w:color w:val="000000"/>
                                      <w:sz w:val="20"/>
                                    </w:rPr>
                                  </w:pPr>
                                  <w:r w:rsidRPr="00D1694D">
                                    <w:rPr>
                                      <w:rFonts w:ascii="Arial" w:hAnsi="Arial" w:cs="Arial"/>
                                      <w:color w:val="000000"/>
                                      <w:sz w:val="20"/>
                                    </w:rPr>
                                    <w:t xml:space="preserve">1 </w:t>
                                  </w:r>
                                  <w:proofErr w:type="spellStart"/>
                                  <w:r w:rsidRPr="00D1694D">
                                    <w:rPr>
                                      <w:rFonts w:ascii="Arial" w:hAnsi="Arial" w:cs="Arial"/>
                                      <w:color w:val="000000"/>
                                      <w:sz w:val="20"/>
                                    </w:rPr>
                                    <w:t>mCi</w:t>
                                  </w:r>
                                  <w:proofErr w:type="spellEnd"/>
                                </w:p>
                              </w:tc>
                            </w:tr>
                            <w:tr w:rsidR="00CA4883" w:rsidRPr="00D1694D" w14:paraId="32DE0476" w14:textId="77777777" w:rsidTr="00D1694D">
                              <w:trPr>
                                <w:trHeight w:val="276"/>
                              </w:trPr>
                              <w:tc>
                                <w:tcPr>
                                  <w:tcW w:w="1060" w:type="dxa"/>
                                  <w:tcBorders>
                                    <w:top w:val="nil"/>
                                    <w:left w:val="nil"/>
                                    <w:bottom w:val="nil"/>
                                    <w:right w:val="nil"/>
                                  </w:tcBorders>
                                  <w:shd w:val="clear" w:color="auto" w:fill="auto"/>
                                  <w:noWrap/>
                                  <w:vAlign w:val="bottom"/>
                                  <w:hideMark/>
                                </w:tcPr>
                                <w:p w14:paraId="28C98552" w14:textId="77777777" w:rsidR="00CA4883" w:rsidRPr="00D1694D" w:rsidRDefault="00CA4883" w:rsidP="0077337B">
                                  <w:pPr>
                                    <w:jc w:val="right"/>
                                    <w:rPr>
                                      <w:rFonts w:ascii="Arial" w:hAnsi="Arial" w:cs="Arial"/>
                                      <w:color w:val="000000"/>
                                      <w:sz w:val="20"/>
                                    </w:rPr>
                                  </w:pPr>
                                  <w:r w:rsidRPr="00D1694D">
                                    <w:rPr>
                                      <w:rFonts w:ascii="Arial" w:hAnsi="Arial" w:cs="Arial"/>
                                      <w:color w:val="000000"/>
                                      <w:sz w:val="20"/>
                                    </w:rPr>
                                    <w:t>U-238</w:t>
                                  </w:r>
                                </w:p>
                              </w:tc>
                              <w:tc>
                                <w:tcPr>
                                  <w:tcW w:w="1060" w:type="dxa"/>
                                  <w:tcBorders>
                                    <w:top w:val="nil"/>
                                    <w:left w:val="nil"/>
                                    <w:bottom w:val="nil"/>
                                    <w:right w:val="nil"/>
                                  </w:tcBorders>
                                  <w:shd w:val="clear" w:color="auto" w:fill="auto"/>
                                  <w:noWrap/>
                                  <w:vAlign w:val="bottom"/>
                                  <w:hideMark/>
                                </w:tcPr>
                                <w:p w14:paraId="560C59CE" w14:textId="77777777" w:rsidR="00CA4883" w:rsidRPr="00D1694D" w:rsidRDefault="00CA4883" w:rsidP="0077337B">
                                  <w:pPr>
                                    <w:rPr>
                                      <w:rFonts w:ascii="Arial" w:hAnsi="Arial" w:cs="Arial"/>
                                      <w:color w:val="000000"/>
                                      <w:sz w:val="20"/>
                                    </w:rPr>
                                  </w:pPr>
                                  <w:r w:rsidRPr="00D1694D">
                                    <w:rPr>
                                      <w:rFonts w:ascii="Arial" w:hAnsi="Arial" w:cs="Arial"/>
                                      <w:color w:val="000000"/>
                                      <w:sz w:val="20"/>
                                    </w:rPr>
                                    <w:t xml:space="preserve">1 </w:t>
                                  </w:r>
                                  <w:proofErr w:type="spellStart"/>
                                  <w:r w:rsidRPr="00D1694D">
                                    <w:rPr>
                                      <w:rFonts w:ascii="Arial" w:hAnsi="Arial" w:cs="Arial"/>
                                      <w:color w:val="000000"/>
                                      <w:sz w:val="20"/>
                                    </w:rPr>
                                    <w:t>mCi</w:t>
                                  </w:r>
                                  <w:proofErr w:type="spellEnd"/>
                                </w:p>
                              </w:tc>
                            </w:tr>
                            <w:tr w:rsidR="00CA4883" w:rsidRPr="00D1694D" w14:paraId="1B1F1F0B" w14:textId="77777777" w:rsidTr="00D1694D">
                              <w:trPr>
                                <w:trHeight w:val="276"/>
                              </w:trPr>
                              <w:tc>
                                <w:tcPr>
                                  <w:tcW w:w="1060" w:type="dxa"/>
                                  <w:tcBorders>
                                    <w:top w:val="nil"/>
                                    <w:left w:val="nil"/>
                                    <w:bottom w:val="nil"/>
                                    <w:right w:val="nil"/>
                                  </w:tcBorders>
                                  <w:shd w:val="clear" w:color="auto" w:fill="auto"/>
                                  <w:noWrap/>
                                  <w:vAlign w:val="bottom"/>
                                  <w:hideMark/>
                                </w:tcPr>
                                <w:p w14:paraId="0A5DE76E" w14:textId="77777777" w:rsidR="00CA4883" w:rsidRPr="00D1694D" w:rsidRDefault="00CA4883" w:rsidP="0077337B">
                                  <w:pPr>
                                    <w:jc w:val="right"/>
                                    <w:rPr>
                                      <w:rFonts w:ascii="Arial" w:hAnsi="Arial" w:cs="Arial"/>
                                      <w:color w:val="000000"/>
                                      <w:sz w:val="20"/>
                                    </w:rPr>
                                  </w:pPr>
                                  <w:r w:rsidRPr="00D1694D">
                                    <w:rPr>
                                      <w:rFonts w:ascii="Arial" w:hAnsi="Arial" w:cs="Arial"/>
                                      <w:color w:val="000000"/>
                                      <w:sz w:val="20"/>
                                    </w:rPr>
                                    <w:t>Am-241</w:t>
                                  </w:r>
                                </w:p>
                              </w:tc>
                              <w:tc>
                                <w:tcPr>
                                  <w:tcW w:w="1060" w:type="dxa"/>
                                  <w:tcBorders>
                                    <w:top w:val="nil"/>
                                    <w:left w:val="nil"/>
                                    <w:bottom w:val="nil"/>
                                    <w:right w:val="nil"/>
                                  </w:tcBorders>
                                  <w:shd w:val="clear" w:color="auto" w:fill="auto"/>
                                  <w:noWrap/>
                                  <w:vAlign w:val="bottom"/>
                                  <w:hideMark/>
                                </w:tcPr>
                                <w:p w14:paraId="4F842227" w14:textId="77777777" w:rsidR="00CA4883" w:rsidRPr="00D1694D" w:rsidRDefault="00CA4883" w:rsidP="0077337B">
                                  <w:pPr>
                                    <w:rPr>
                                      <w:rFonts w:ascii="Arial" w:hAnsi="Arial" w:cs="Arial"/>
                                      <w:color w:val="000000"/>
                                      <w:sz w:val="20"/>
                                    </w:rPr>
                                  </w:pPr>
                                  <w:r w:rsidRPr="00D1694D">
                                    <w:rPr>
                                      <w:rFonts w:ascii="Arial" w:hAnsi="Arial" w:cs="Arial"/>
                                      <w:color w:val="000000"/>
                                      <w:sz w:val="20"/>
                                    </w:rPr>
                                    <w:t xml:space="preserve">10 </w:t>
                                  </w:r>
                                  <w:proofErr w:type="spellStart"/>
                                  <w:r w:rsidRPr="00D1694D">
                                    <w:rPr>
                                      <w:rFonts w:ascii="Arial" w:hAnsi="Arial" w:cs="Arial"/>
                                      <w:color w:val="000000"/>
                                      <w:sz w:val="20"/>
                                    </w:rPr>
                                    <w:t>nCi</w:t>
                                  </w:r>
                                  <w:proofErr w:type="spellEnd"/>
                                </w:p>
                              </w:tc>
                            </w:tr>
                            <w:tr w:rsidR="00CA4883" w:rsidRPr="00D1694D" w14:paraId="62879B24" w14:textId="77777777" w:rsidTr="00D1694D">
                              <w:trPr>
                                <w:trHeight w:val="276"/>
                              </w:trPr>
                              <w:tc>
                                <w:tcPr>
                                  <w:tcW w:w="1060" w:type="dxa"/>
                                  <w:tcBorders>
                                    <w:top w:val="nil"/>
                                    <w:left w:val="nil"/>
                                    <w:bottom w:val="nil"/>
                                    <w:right w:val="nil"/>
                                  </w:tcBorders>
                                  <w:shd w:val="clear" w:color="auto" w:fill="auto"/>
                                  <w:noWrap/>
                                  <w:vAlign w:val="bottom"/>
                                  <w:hideMark/>
                                </w:tcPr>
                                <w:p w14:paraId="13F6998D" w14:textId="77777777" w:rsidR="00CA4883" w:rsidRPr="00D1694D" w:rsidRDefault="00CA4883" w:rsidP="0077337B">
                                  <w:pPr>
                                    <w:jc w:val="right"/>
                                    <w:rPr>
                                      <w:rFonts w:ascii="Arial" w:hAnsi="Arial" w:cs="Arial"/>
                                      <w:color w:val="000000"/>
                                      <w:sz w:val="20"/>
                                    </w:rPr>
                                  </w:pPr>
                                  <w:r w:rsidRPr="00D1694D">
                                    <w:rPr>
                                      <w:rFonts w:ascii="Arial" w:hAnsi="Arial" w:cs="Arial"/>
                                      <w:color w:val="000000"/>
                                      <w:sz w:val="20"/>
                                    </w:rPr>
                                    <w:t>Cf-252</w:t>
                                  </w:r>
                                </w:p>
                              </w:tc>
                              <w:tc>
                                <w:tcPr>
                                  <w:tcW w:w="1060" w:type="dxa"/>
                                  <w:tcBorders>
                                    <w:top w:val="nil"/>
                                    <w:left w:val="nil"/>
                                    <w:bottom w:val="nil"/>
                                    <w:right w:val="nil"/>
                                  </w:tcBorders>
                                  <w:shd w:val="clear" w:color="auto" w:fill="auto"/>
                                  <w:noWrap/>
                                  <w:vAlign w:val="bottom"/>
                                  <w:hideMark/>
                                </w:tcPr>
                                <w:p w14:paraId="766D84AB" w14:textId="77777777" w:rsidR="00CA4883" w:rsidRPr="00D1694D" w:rsidRDefault="00CA4883" w:rsidP="0077337B">
                                  <w:pPr>
                                    <w:rPr>
                                      <w:rFonts w:ascii="Arial" w:hAnsi="Arial" w:cs="Arial"/>
                                      <w:color w:val="000000"/>
                                      <w:sz w:val="20"/>
                                    </w:rPr>
                                  </w:pPr>
                                  <w:r w:rsidRPr="00D1694D">
                                    <w:rPr>
                                      <w:rFonts w:ascii="Arial" w:hAnsi="Arial" w:cs="Arial"/>
                                      <w:color w:val="000000"/>
                                      <w:sz w:val="20"/>
                                    </w:rPr>
                                    <w:t xml:space="preserve">10 </w:t>
                                  </w:r>
                                  <w:proofErr w:type="spellStart"/>
                                  <w:r w:rsidRPr="00D1694D">
                                    <w:rPr>
                                      <w:rFonts w:ascii="Arial" w:hAnsi="Arial" w:cs="Arial"/>
                                      <w:color w:val="000000"/>
                                      <w:sz w:val="20"/>
                                    </w:rPr>
                                    <w:t>nCi</w:t>
                                  </w:r>
                                  <w:proofErr w:type="spellEnd"/>
                                </w:p>
                              </w:tc>
                            </w:tr>
                          </w:tbl>
                          <w:p w14:paraId="07579A36" w14:textId="77777777" w:rsidR="00CA4883" w:rsidRDefault="00CA4883" w:rsidP="007921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B19F54" id="_x0000_t202" coordsize="21600,21600" o:spt="202" path="m,l,21600r21600,l21600,xe">
                <v:stroke joinstyle="miter"/>
                <v:path gradientshapeok="t" o:connecttype="rect"/>
              </v:shapetype>
              <v:shape id="_x0000_s1031" type="#_x0000_t202" style="position:absolute;left:0;text-align:left;margin-left:346.75pt;margin-top:11.4pt;width:122.25pt;height:246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">
                <v:textbox>
                  <w:txbxContent>
                    <w:p w14:paraId="02603060" w14:textId="77777777" w:rsidR="00CA4883" w:rsidRPr="00D1694D" w:rsidRDefault="00CA4883" w:rsidP="00792152">
                      <w:pPr>
                        <w:jc w:val="center"/>
                        <w:rPr>
                          <w:rFonts w:ascii="Arial" w:hAnsi="Arial" w:cs="Arial"/>
                          <w:b/>
                          <w:color w:val="C00000"/>
                          <w:sz w:val="20"/>
                        </w:rPr>
                      </w:pPr>
                      <w:r w:rsidRPr="00D1694D">
                        <w:rPr>
                          <w:rFonts w:ascii="Arial" w:hAnsi="Arial" w:cs="Arial"/>
                          <w:b/>
                          <w:color w:val="C00000"/>
                          <w:sz w:val="20"/>
                        </w:rPr>
                        <w:t xml:space="preserve">Quantities </w:t>
                      </w:r>
                      <w:r>
                        <w:rPr>
                          <w:rFonts w:ascii="Arial" w:hAnsi="Arial" w:cs="Arial"/>
                          <w:b/>
                          <w:color w:val="C00000"/>
                          <w:sz w:val="20"/>
                        </w:rPr>
                        <w:t>Requiring Posting for Common Well Logging Isotopes</w:t>
                      </w:r>
                    </w:p>
                    <w:p w14:paraId="3F2C8D8B" w14:textId="77777777" w:rsidR="00CA4883" w:rsidRPr="00D1694D" w:rsidRDefault="00CA4883" w:rsidP="00792152">
                      <w:pPr>
                        <w:rPr>
                          <w:rFonts w:ascii="Arial" w:hAnsi="Arial" w:cs="Arial"/>
                          <w:sz w:val="20"/>
                        </w:rPr>
                      </w:pPr>
                    </w:p>
                    <w:tbl>
                      <w:tblPr>
                        <w:tblW w:w="1872" w:type="dxa"/>
                        <w:tblLook w:val="04A0" w:firstRow="1" w:lastRow="0" w:firstColumn="1" w:lastColumn="0" w:noHBand="0" w:noVBand="1"/>
                      </w:tblPr>
                      <w:tblGrid>
                        <w:gridCol w:w="1060"/>
                        <w:gridCol w:w="1060"/>
                      </w:tblGrid>
                      <w:tr w:rsidR="00CA4883" w:rsidRPr="00D1694D" w14:paraId="0F40B720" w14:textId="77777777" w:rsidTr="00D1694D">
                        <w:trPr>
                          <w:trHeight w:val="276"/>
                        </w:trPr>
                        <w:tc>
                          <w:tcPr>
                            <w:tcW w:w="1060" w:type="dxa"/>
                            <w:tcBorders>
                              <w:top w:val="nil"/>
                              <w:left w:val="nil"/>
                              <w:bottom w:val="nil"/>
                              <w:right w:val="nil"/>
                            </w:tcBorders>
                            <w:shd w:val="clear" w:color="auto" w:fill="auto"/>
                            <w:noWrap/>
                            <w:vAlign w:val="bottom"/>
                            <w:hideMark/>
                          </w:tcPr>
                          <w:p w14:paraId="2B3EEFF5" w14:textId="77777777" w:rsidR="00CA4883" w:rsidRPr="00D1694D" w:rsidRDefault="00CA4883" w:rsidP="0077337B">
                            <w:pPr>
                              <w:jc w:val="right"/>
                              <w:rPr>
                                <w:rFonts w:ascii="Arial" w:hAnsi="Arial" w:cs="Arial"/>
                                <w:color w:val="000000"/>
                                <w:sz w:val="20"/>
                              </w:rPr>
                            </w:pPr>
                            <w:r w:rsidRPr="00D1694D">
                              <w:rPr>
                                <w:rFonts w:ascii="Arial" w:hAnsi="Arial" w:cs="Arial"/>
                                <w:color w:val="000000"/>
                                <w:sz w:val="20"/>
                              </w:rPr>
                              <w:t>H-3</w:t>
                            </w:r>
                          </w:p>
                        </w:tc>
                        <w:tc>
                          <w:tcPr>
                            <w:tcW w:w="1060" w:type="dxa"/>
                            <w:tcBorders>
                              <w:top w:val="nil"/>
                              <w:left w:val="nil"/>
                              <w:bottom w:val="nil"/>
                              <w:right w:val="nil"/>
                            </w:tcBorders>
                            <w:shd w:val="clear" w:color="auto" w:fill="auto"/>
                            <w:noWrap/>
                            <w:vAlign w:val="bottom"/>
                            <w:hideMark/>
                          </w:tcPr>
                          <w:p w14:paraId="2888480C" w14:textId="77777777" w:rsidR="00CA4883" w:rsidRPr="00D1694D" w:rsidRDefault="00CA4883" w:rsidP="0077337B">
                            <w:pPr>
                              <w:rPr>
                                <w:rFonts w:ascii="Arial" w:hAnsi="Arial" w:cs="Arial"/>
                                <w:color w:val="000000"/>
                                <w:sz w:val="20"/>
                              </w:rPr>
                            </w:pPr>
                            <w:r w:rsidRPr="00D1694D">
                              <w:rPr>
                                <w:rFonts w:ascii="Arial" w:hAnsi="Arial" w:cs="Arial"/>
                                <w:color w:val="000000"/>
                                <w:sz w:val="20"/>
                              </w:rPr>
                              <w:t xml:space="preserve">10 </w:t>
                            </w:r>
                            <w:proofErr w:type="spellStart"/>
                            <w:r w:rsidRPr="00D1694D">
                              <w:rPr>
                                <w:rFonts w:ascii="Arial" w:hAnsi="Arial" w:cs="Arial"/>
                                <w:color w:val="000000"/>
                                <w:sz w:val="20"/>
                              </w:rPr>
                              <w:t>mCi</w:t>
                            </w:r>
                            <w:proofErr w:type="spellEnd"/>
                          </w:p>
                        </w:tc>
                      </w:tr>
                      <w:tr w:rsidR="00CA4883" w:rsidRPr="00D1694D" w14:paraId="23C19C25" w14:textId="77777777" w:rsidTr="00D1694D">
                        <w:trPr>
                          <w:trHeight w:val="276"/>
                        </w:trPr>
                        <w:tc>
                          <w:tcPr>
                            <w:tcW w:w="1060" w:type="dxa"/>
                            <w:tcBorders>
                              <w:top w:val="nil"/>
                              <w:left w:val="nil"/>
                              <w:bottom w:val="nil"/>
                              <w:right w:val="nil"/>
                            </w:tcBorders>
                            <w:shd w:val="clear" w:color="auto" w:fill="auto"/>
                            <w:noWrap/>
                            <w:vAlign w:val="bottom"/>
                            <w:hideMark/>
                          </w:tcPr>
                          <w:p w14:paraId="40BDF408" w14:textId="77777777" w:rsidR="00CA4883" w:rsidRPr="00D1694D" w:rsidRDefault="00CA4883" w:rsidP="0077337B">
                            <w:pPr>
                              <w:jc w:val="right"/>
                              <w:rPr>
                                <w:rFonts w:ascii="Arial" w:hAnsi="Arial" w:cs="Arial"/>
                                <w:color w:val="000000"/>
                                <w:sz w:val="20"/>
                              </w:rPr>
                            </w:pPr>
                            <w:r w:rsidRPr="00D1694D">
                              <w:rPr>
                                <w:rFonts w:ascii="Arial" w:hAnsi="Arial" w:cs="Arial"/>
                                <w:color w:val="000000"/>
                                <w:sz w:val="20"/>
                              </w:rPr>
                              <w:t>Sc-46</w:t>
                            </w:r>
                          </w:p>
                        </w:tc>
                        <w:tc>
                          <w:tcPr>
                            <w:tcW w:w="1060" w:type="dxa"/>
                            <w:tcBorders>
                              <w:top w:val="nil"/>
                              <w:left w:val="nil"/>
                              <w:bottom w:val="nil"/>
                              <w:right w:val="nil"/>
                            </w:tcBorders>
                            <w:shd w:val="clear" w:color="auto" w:fill="auto"/>
                            <w:noWrap/>
                            <w:vAlign w:val="bottom"/>
                            <w:hideMark/>
                          </w:tcPr>
                          <w:p w14:paraId="5247B397" w14:textId="77777777" w:rsidR="00CA4883" w:rsidRPr="00D1694D" w:rsidRDefault="00CA4883" w:rsidP="0077337B">
                            <w:pPr>
                              <w:rPr>
                                <w:rFonts w:ascii="Arial" w:hAnsi="Arial" w:cs="Arial"/>
                                <w:color w:val="000000"/>
                                <w:sz w:val="20"/>
                              </w:rPr>
                            </w:pPr>
                            <w:r w:rsidRPr="00D1694D">
                              <w:rPr>
                                <w:rFonts w:ascii="Arial" w:hAnsi="Arial" w:cs="Arial"/>
                                <w:color w:val="000000"/>
                                <w:sz w:val="20"/>
                              </w:rPr>
                              <w:t>100 µCi</w:t>
                            </w:r>
                          </w:p>
                        </w:tc>
                      </w:tr>
                      <w:tr w:rsidR="00CA4883" w:rsidRPr="00D1694D" w14:paraId="00386BA8" w14:textId="77777777" w:rsidTr="00D1694D">
                        <w:trPr>
                          <w:trHeight w:val="276"/>
                        </w:trPr>
                        <w:tc>
                          <w:tcPr>
                            <w:tcW w:w="1060" w:type="dxa"/>
                            <w:tcBorders>
                              <w:top w:val="nil"/>
                              <w:left w:val="nil"/>
                              <w:bottom w:val="nil"/>
                              <w:right w:val="nil"/>
                            </w:tcBorders>
                            <w:shd w:val="clear" w:color="auto" w:fill="auto"/>
                            <w:noWrap/>
                            <w:vAlign w:val="bottom"/>
                            <w:hideMark/>
                          </w:tcPr>
                          <w:p w14:paraId="55900DAF" w14:textId="77777777" w:rsidR="00CA4883" w:rsidRPr="00D1694D" w:rsidRDefault="00CA4883" w:rsidP="0077337B">
                            <w:pPr>
                              <w:jc w:val="right"/>
                              <w:rPr>
                                <w:rFonts w:ascii="Arial" w:hAnsi="Arial" w:cs="Arial"/>
                                <w:color w:val="000000"/>
                                <w:sz w:val="20"/>
                              </w:rPr>
                            </w:pPr>
                            <w:r w:rsidRPr="00D1694D">
                              <w:rPr>
                                <w:rFonts w:ascii="Arial" w:hAnsi="Arial" w:cs="Arial"/>
                                <w:color w:val="000000"/>
                                <w:sz w:val="20"/>
                              </w:rPr>
                              <w:t>Co-57</w:t>
                            </w:r>
                          </w:p>
                        </w:tc>
                        <w:tc>
                          <w:tcPr>
                            <w:tcW w:w="1060" w:type="dxa"/>
                            <w:tcBorders>
                              <w:top w:val="nil"/>
                              <w:left w:val="nil"/>
                              <w:bottom w:val="nil"/>
                              <w:right w:val="nil"/>
                            </w:tcBorders>
                            <w:shd w:val="clear" w:color="auto" w:fill="auto"/>
                            <w:noWrap/>
                            <w:vAlign w:val="bottom"/>
                            <w:hideMark/>
                          </w:tcPr>
                          <w:p w14:paraId="1269CF0A" w14:textId="77777777" w:rsidR="00CA4883" w:rsidRPr="00D1694D" w:rsidRDefault="00CA4883" w:rsidP="0077337B">
                            <w:pPr>
                              <w:rPr>
                                <w:rFonts w:ascii="Arial" w:hAnsi="Arial" w:cs="Arial"/>
                                <w:color w:val="000000"/>
                                <w:sz w:val="20"/>
                              </w:rPr>
                            </w:pPr>
                            <w:r w:rsidRPr="00D1694D">
                              <w:rPr>
                                <w:rFonts w:ascii="Arial" w:hAnsi="Arial" w:cs="Arial"/>
                                <w:color w:val="000000"/>
                                <w:sz w:val="20"/>
                              </w:rPr>
                              <w:t xml:space="preserve">1 </w:t>
                            </w:r>
                            <w:proofErr w:type="spellStart"/>
                            <w:r w:rsidRPr="00D1694D">
                              <w:rPr>
                                <w:rFonts w:ascii="Arial" w:hAnsi="Arial" w:cs="Arial"/>
                                <w:color w:val="000000"/>
                                <w:sz w:val="20"/>
                              </w:rPr>
                              <w:t>mCi</w:t>
                            </w:r>
                            <w:proofErr w:type="spellEnd"/>
                          </w:p>
                        </w:tc>
                      </w:tr>
                      <w:tr w:rsidR="00CA4883" w:rsidRPr="00D1694D" w14:paraId="54305785" w14:textId="77777777" w:rsidTr="00D1694D">
                        <w:trPr>
                          <w:trHeight w:val="276"/>
                        </w:trPr>
                        <w:tc>
                          <w:tcPr>
                            <w:tcW w:w="1060" w:type="dxa"/>
                            <w:tcBorders>
                              <w:top w:val="nil"/>
                              <w:left w:val="nil"/>
                              <w:bottom w:val="nil"/>
                              <w:right w:val="nil"/>
                            </w:tcBorders>
                            <w:shd w:val="clear" w:color="auto" w:fill="auto"/>
                            <w:noWrap/>
                            <w:vAlign w:val="bottom"/>
                            <w:hideMark/>
                          </w:tcPr>
                          <w:p w14:paraId="0F86C847" w14:textId="77777777" w:rsidR="00CA4883" w:rsidRPr="00D1694D" w:rsidRDefault="00CA4883" w:rsidP="0077337B">
                            <w:pPr>
                              <w:jc w:val="right"/>
                              <w:rPr>
                                <w:rFonts w:ascii="Arial" w:hAnsi="Arial" w:cs="Arial"/>
                                <w:color w:val="000000"/>
                                <w:sz w:val="20"/>
                              </w:rPr>
                            </w:pPr>
                            <w:r w:rsidRPr="00D1694D">
                              <w:rPr>
                                <w:rFonts w:ascii="Arial" w:hAnsi="Arial" w:cs="Arial"/>
                                <w:color w:val="000000"/>
                                <w:sz w:val="20"/>
                              </w:rPr>
                              <w:t>Co-60</w:t>
                            </w:r>
                          </w:p>
                        </w:tc>
                        <w:tc>
                          <w:tcPr>
                            <w:tcW w:w="1060" w:type="dxa"/>
                            <w:tcBorders>
                              <w:top w:val="nil"/>
                              <w:left w:val="nil"/>
                              <w:bottom w:val="nil"/>
                              <w:right w:val="nil"/>
                            </w:tcBorders>
                            <w:shd w:val="clear" w:color="auto" w:fill="auto"/>
                            <w:noWrap/>
                            <w:vAlign w:val="bottom"/>
                            <w:hideMark/>
                          </w:tcPr>
                          <w:p w14:paraId="40BE00C5" w14:textId="77777777" w:rsidR="00CA4883" w:rsidRPr="00D1694D" w:rsidRDefault="00CA4883" w:rsidP="0077337B">
                            <w:pPr>
                              <w:rPr>
                                <w:rFonts w:ascii="Arial" w:hAnsi="Arial" w:cs="Arial"/>
                                <w:color w:val="000000"/>
                                <w:sz w:val="20"/>
                              </w:rPr>
                            </w:pPr>
                            <w:r w:rsidRPr="00D1694D">
                              <w:rPr>
                                <w:rFonts w:ascii="Arial" w:hAnsi="Arial" w:cs="Arial"/>
                                <w:color w:val="000000"/>
                                <w:sz w:val="20"/>
                              </w:rPr>
                              <w:t>10 µCi</w:t>
                            </w:r>
                          </w:p>
                        </w:tc>
                      </w:tr>
                      <w:tr w:rsidR="00CA4883" w:rsidRPr="00D1694D" w14:paraId="68D1F9C3" w14:textId="77777777" w:rsidTr="00D1694D">
                        <w:trPr>
                          <w:trHeight w:val="276"/>
                        </w:trPr>
                        <w:tc>
                          <w:tcPr>
                            <w:tcW w:w="1060" w:type="dxa"/>
                            <w:tcBorders>
                              <w:top w:val="nil"/>
                              <w:left w:val="nil"/>
                              <w:bottom w:val="nil"/>
                              <w:right w:val="nil"/>
                            </w:tcBorders>
                            <w:shd w:val="clear" w:color="auto" w:fill="auto"/>
                            <w:noWrap/>
                            <w:vAlign w:val="bottom"/>
                            <w:hideMark/>
                          </w:tcPr>
                          <w:p w14:paraId="5D9A6015" w14:textId="77777777" w:rsidR="00CA4883" w:rsidRPr="00D1694D" w:rsidRDefault="00CA4883" w:rsidP="0077337B">
                            <w:pPr>
                              <w:jc w:val="right"/>
                              <w:rPr>
                                <w:rFonts w:ascii="Arial" w:hAnsi="Arial" w:cs="Arial"/>
                                <w:color w:val="000000"/>
                                <w:sz w:val="20"/>
                              </w:rPr>
                            </w:pPr>
                            <w:r w:rsidRPr="00D1694D">
                              <w:rPr>
                                <w:rFonts w:ascii="Arial" w:hAnsi="Arial" w:cs="Arial"/>
                                <w:color w:val="000000"/>
                                <w:sz w:val="20"/>
                              </w:rPr>
                              <w:t>Br-82</w:t>
                            </w:r>
                          </w:p>
                        </w:tc>
                        <w:tc>
                          <w:tcPr>
                            <w:tcW w:w="1060" w:type="dxa"/>
                            <w:tcBorders>
                              <w:top w:val="nil"/>
                              <w:left w:val="nil"/>
                              <w:bottom w:val="nil"/>
                              <w:right w:val="nil"/>
                            </w:tcBorders>
                            <w:shd w:val="clear" w:color="auto" w:fill="auto"/>
                            <w:noWrap/>
                            <w:vAlign w:val="bottom"/>
                            <w:hideMark/>
                          </w:tcPr>
                          <w:p w14:paraId="0664EC82" w14:textId="77777777" w:rsidR="00CA4883" w:rsidRPr="00D1694D" w:rsidRDefault="00CA4883" w:rsidP="0077337B">
                            <w:pPr>
                              <w:rPr>
                                <w:rFonts w:ascii="Arial" w:hAnsi="Arial" w:cs="Arial"/>
                                <w:color w:val="000000"/>
                                <w:sz w:val="20"/>
                              </w:rPr>
                            </w:pPr>
                            <w:r w:rsidRPr="00D1694D">
                              <w:rPr>
                                <w:rFonts w:ascii="Arial" w:hAnsi="Arial" w:cs="Arial"/>
                                <w:color w:val="000000"/>
                                <w:sz w:val="20"/>
                              </w:rPr>
                              <w:t xml:space="preserve">1 </w:t>
                            </w:r>
                            <w:proofErr w:type="spellStart"/>
                            <w:r w:rsidRPr="00D1694D">
                              <w:rPr>
                                <w:rFonts w:ascii="Arial" w:hAnsi="Arial" w:cs="Arial"/>
                                <w:color w:val="000000"/>
                                <w:sz w:val="20"/>
                              </w:rPr>
                              <w:t>mCi</w:t>
                            </w:r>
                            <w:proofErr w:type="spellEnd"/>
                          </w:p>
                        </w:tc>
                      </w:tr>
                      <w:tr w:rsidR="00CA4883" w:rsidRPr="00D1694D" w14:paraId="5AEA69DF" w14:textId="77777777" w:rsidTr="00D1694D">
                        <w:trPr>
                          <w:trHeight w:val="276"/>
                        </w:trPr>
                        <w:tc>
                          <w:tcPr>
                            <w:tcW w:w="1060" w:type="dxa"/>
                            <w:tcBorders>
                              <w:top w:val="nil"/>
                              <w:left w:val="nil"/>
                              <w:bottom w:val="nil"/>
                              <w:right w:val="nil"/>
                            </w:tcBorders>
                            <w:shd w:val="clear" w:color="auto" w:fill="auto"/>
                            <w:noWrap/>
                            <w:vAlign w:val="bottom"/>
                            <w:hideMark/>
                          </w:tcPr>
                          <w:p w14:paraId="5A679311" w14:textId="77777777" w:rsidR="00CA4883" w:rsidRPr="00D1694D" w:rsidRDefault="00CA4883" w:rsidP="0077337B">
                            <w:pPr>
                              <w:jc w:val="right"/>
                              <w:rPr>
                                <w:rFonts w:ascii="Arial" w:hAnsi="Arial" w:cs="Arial"/>
                                <w:color w:val="000000"/>
                                <w:sz w:val="20"/>
                              </w:rPr>
                            </w:pPr>
                            <w:r w:rsidRPr="00D1694D">
                              <w:rPr>
                                <w:rFonts w:ascii="Arial" w:hAnsi="Arial" w:cs="Arial"/>
                                <w:color w:val="000000"/>
                                <w:sz w:val="20"/>
                              </w:rPr>
                              <w:t>Sb-124</w:t>
                            </w:r>
                          </w:p>
                        </w:tc>
                        <w:tc>
                          <w:tcPr>
                            <w:tcW w:w="1060" w:type="dxa"/>
                            <w:tcBorders>
                              <w:top w:val="nil"/>
                              <w:left w:val="nil"/>
                              <w:bottom w:val="nil"/>
                              <w:right w:val="nil"/>
                            </w:tcBorders>
                            <w:shd w:val="clear" w:color="auto" w:fill="auto"/>
                            <w:noWrap/>
                            <w:vAlign w:val="bottom"/>
                            <w:hideMark/>
                          </w:tcPr>
                          <w:p w14:paraId="5281DC39" w14:textId="77777777" w:rsidR="00CA4883" w:rsidRPr="00D1694D" w:rsidRDefault="00CA4883" w:rsidP="0077337B">
                            <w:pPr>
                              <w:rPr>
                                <w:rFonts w:ascii="Arial" w:hAnsi="Arial" w:cs="Arial"/>
                                <w:color w:val="000000"/>
                                <w:sz w:val="20"/>
                              </w:rPr>
                            </w:pPr>
                            <w:r w:rsidRPr="00D1694D">
                              <w:rPr>
                                <w:rFonts w:ascii="Arial" w:hAnsi="Arial" w:cs="Arial"/>
                                <w:color w:val="000000"/>
                                <w:sz w:val="20"/>
                              </w:rPr>
                              <w:t>100 µCi</w:t>
                            </w:r>
                          </w:p>
                        </w:tc>
                      </w:tr>
                      <w:tr w:rsidR="00CA4883" w:rsidRPr="00D1694D" w14:paraId="79D412F1" w14:textId="77777777" w:rsidTr="00D1694D">
                        <w:trPr>
                          <w:trHeight w:val="276"/>
                        </w:trPr>
                        <w:tc>
                          <w:tcPr>
                            <w:tcW w:w="1060" w:type="dxa"/>
                            <w:tcBorders>
                              <w:top w:val="nil"/>
                              <w:left w:val="nil"/>
                              <w:bottom w:val="nil"/>
                              <w:right w:val="nil"/>
                            </w:tcBorders>
                            <w:shd w:val="clear" w:color="auto" w:fill="auto"/>
                            <w:noWrap/>
                            <w:vAlign w:val="bottom"/>
                            <w:hideMark/>
                          </w:tcPr>
                          <w:p w14:paraId="6DEC70D1" w14:textId="77777777" w:rsidR="00CA4883" w:rsidRPr="00D1694D" w:rsidRDefault="00CA4883" w:rsidP="0077337B">
                            <w:pPr>
                              <w:jc w:val="right"/>
                              <w:rPr>
                                <w:rFonts w:ascii="Arial" w:hAnsi="Arial" w:cs="Arial"/>
                                <w:color w:val="000000"/>
                                <w:sz w:val="20"/>
                              </w:rPr>
                            </w:pPr>
                            <w:r w:rsidRPr="00D1694D">
                              <w:rPr>
                                <w:rFonts w:ascii="Arial" w:hAnsi="Arial" w:cs="Arial"/>
                                <w:color w:val="000000"/>
                                <w:sz w:val="20"/>
                              </w:rPr>
                              <w:t>I-131</w:t>
                            </w:r>
                          </w:p>
                        </w:tc>
                        <w:tc>
                          <w:tcPr>
                            <w:tcW w:w="1060" w:type="dxa"/>
                            <w:tcBorders>
                              <w:top w:val="nil"/>
                              <w:left w:val="nil"/>
                              <w:bottom w:val="nil"/>
                              <w:right w:val="nil"/>
                            </w:tcBorders>
                            <w:shd w:val="clear" w:color="auto" w:fill="auto"/>
                            <w:noWrap/>
                            <w:vAlign w:val="bottom"/>
                            <w:hideMark/>
                          </w:tcPr>
                          <w:p w14:paraId="22B0F5D8" w14:textId="77777777" w:rsidR="00CA4883" w:rsidRPr="00D1694D" w:rsidRDefault="00CA4883" w:rsidP="0077337B">
                            <w:pPr>
                              <w:rPr>
                                <w:rFonts w:ascii="Arial" w:hAnsi="Arial" w:cs="Arial"/>
                                <w:color w:val="000000"/>
                                <w:sz w:val="20"/>
                              </w:rPr>
                            </w:pPr>
                            <w:r w:rsidRPr="00D1694D">
                              <w:rPr>
                                <w:rFonts w:ascii="Arial" w:hAnsi="Arial" w:cs="Arial"/>
                                <w:color w:val="000000"/>
                                <w:sz w:val="20"/>
                              </w:rPr>
                              <w:t>10 µCi</w:t>
                            </w:r>
                          </w:p>
                        </w:tc>
                      </w:tr>
                      <w:tr w:rsidR="00CA4883" w:rsidRPr="00D1694D" w14:paraId="5B9A6A11" w14:textId="77777777" w:rsidTr="00D1694D">
                        <w:trPr>
                          <w:trHeight w:val="276"/>
                        </w:trPr>
                        <w:tc>
                          <w:tcPr>
                            <w:tcW w:w="1060" w:type="dxa"/>
                            <w:tcBorders>
                              <w:top w:val="nil"/>
                              <w:left w:val="nil"/>
                              <w:bottom w:val="nil"/>
                              <w:right w:val="nil"/>
                            </w:tcBorders>
                            <w:shd w:val="clear" w:color="auto" w:fill="auto"/>
                            <w:noWrap/>
                            <w:vAlign w:val="bottom"/>
                            <w:hideMark/>
                          </w:tcPr>
                          <w:p w14:paraId="57E79F96" w14:textId="77777777" w:rsidR="00CA4883" w:rsidRPr="00D1694D" w:rsidRDefault="00CA4883" w:rsidP="0077337B">
                            <w:pPr>
                              <w:jc w:val="right"/>
                              <w:rPr>
                                <w:rFonts w:ascii="Arial" w:hAnsi="Arial" w:cs="Arial"/>
                                <w:color w:val="000000"/>
                                <w:sz w:val="20"/>
                              </w:rPr>
                            </w:pPr>
                            <w:r w:rsidRPr="00D1694D">
                              <w:rPr>
                                <w:rFonts w:ascii="Arial" w:hAnsi="Arial" w:cs="Arial"/>
                                <w:color w:val="000000"/>
                                <w:sz w:val="20"/>
                              </w:rPr>
                              <w:t>Cs-137</w:t>
                            </w:r>
                          </w:p>
                        </w:tc>
                        <w:tc>
                          <w:tcPr>
                            <w:tcW w:w="1060" w:type="dxa"/>
                            <w:tcBorders>
                              <w:top w:val="nil"/>
                              <w:left w:val="nil"/>
                              <w:bottom w:val="nil"/>
                              <w:right w:val="nil"/>
                            </w:tcBorders>
                            <w:shd w:val="clear" w:color="auto" w:fill="auto"/>
                            <w:noWrap/>
                            <w:vAlign w:val="bottom"/>
                            <w:hideMark/>
                          </w:tcPr>
                          <w:p w14:paraId="6BE21707" w14:textId="77777777" w:rsidR="00CA4883" w:rsidRPr="00D1694D" w:rsidRDefault="00CA4883" w:rsidP="0077337B">
                            <w:pPr>
                              <w:rPr>
                                <w:rFonts w:ascii="Arial" w:hAnsi="Arial" w:cs="Arial"/>
                                <w:color w:val="000000"/>
                                <w:sz w:val="20"/>
                              </w:rPr>
                            </w:pPr>
                            <w:r w:rsidRPr="00D1694D">
                              <w:rPr>
                                <w:rFonts w:ascii="Arial" w:hAnsi="Arial" w:cs="Arial"/>
                                <w:color w:val="000000"/>
                                <w:sz w:val="20"/>
                              </w:rPr>
                              <w:t>100 µCi</w:t>
                            </w:r>
                          </w:p>
                        </w:tc>
                      </w:tr>
                      <w:tr w:rsidR="00CA4883" w:rsidRPr="00D1694D" w14:paraId="7A760465" w14:textId="77777777" w:rsidTr="00D1694D">
                        <w:trPr>
                          <w:trHeight w:val="276"/>
                        </w:trPr>
                        <w:tc>
                          <w:tcPr>
                            <w:tcW w:w="1060" w:type="dxa"/>
                            <w:tcBorders>
                              <w:top w:val="nil"/>
                              <w:left w:val="nil"/>
                              <w:bottom w:val="nil"/>
                              <w:right w:val="nil"/>
                            </w:tcBorders>
                            <w:shd w:val="clear" w:color="auto" w:fill="auto"/>
                            <w:noWrap/>
                            <w:vAlign w:val="bottom"/>
                            <w:hideMark/>
                          </w:tcPr>
                          <w:p w14:paraId="4DE3F833" w14:textId="77777777" w:rsidR="00CA4883" w:rsidRPr="00D1694D" w:rsidRDefault="00CA4883" w:rsidP="0077337B">
                            <w:pPr>
                              <w:jc w:val="right"/>
                              <w:rPr>
                                <w:rFonts w:ascii="Arial" w:hAnsi="Arial" w:cs="Arial"/>
                                <w:color w:val="000000"/>
                                <w:sz w:val="20"/>
                              </w:rPr>
                            </w:pPr>
                            <w:r w:rsidRPr="00D1694D">
                              <w:rPr>
                                <w:rFonts w:ascii="Arial" w:hAnsi="Arial" w:cs="Arial"/>
                                <w:color w:val="000000"/>
                                <w:sz w:val="20"/>
                              </w:rPr>
                              <w:t>Ir-192</w:t>
                            </w:r>
                          </w:p>
                        </w:tc>
                        <w:tc>
                          <w:tcPr>
                            <w:tcW w:w="1060" w:type="dxa"/>
                            <w:tcBorders>
                              <w:top w:val="nil"/>
                              <w:left w:val="nil"/>
                              <w:bottom w:val="nil"/>
                              <w:right w:val="nil"/>
                            </w:tcBorders>
                            <w:shd w:val="clear" w:color="auto" w:fill="auto"/>
                            <w:noWrap/>
                            <w:vAlign w:val="bottom"/>
                            <w:hideMark/>
                          </w:tcPr>
                          <w:p w14:paraId="3DB59731" w14:textId="77777777" w:rsidR="00CA4883" w:rsidRPr="00D1694D" w:rsidRDefault="00CA4883" w:rsidP="0077337B">
                            <w:pPr>
                              <w:rPr>
                                <w:rFonts w:ascii="Arial" w:hAnsi="Arial" w:cs="Arial"/>
                                <w:color w:val="000000"/>
                                <w:sz w:val="20"/>
                              </w:rPr>
                            </w:pPr>
                            <w:r w:rsidRPr="00D1694D">
                              <w:rPr>
                                <w:rFonts w:ascii="Arial" w:hAnsi="Arial" w:cs="Arial"/>
                                <w:color w:val="000000"/>
                                <w:sz w:val="20"/>
                              </w:rPr>
                              <w:t>10 µCi</w:t>
                            </w:r>
                          </w:p>
                        </w:tc>
                      </w:tr>
                      <w:tr w:rsidR="00CA4883" w:rsidRPr="00D1694D" w14:paraId="24BD2480" w14:textId="77777777" w:rsidTr="00D1694D">
                        <w:trPr>
                          <w:trHeight w:val="276"/>
                        </w:trPr>
                        <w:tc>
                          <w:tcPr>
                            <w:tcW w:w="1060" w:type="dxa"/>
                            <w:tcBorders>
                              <w:top w:val="nil"/>
                              <w:left w:val="nil"/>
                              <w:bottom w:val="nil"/>
                              <w:right w:val="nil"/>
                            </w:tcBorders>
                            <w:shd w:val="clear" w:color="auto" w:fill="auto"/>
                            <w:noWrap/>
                            <w:vAlign w:val="bottom"/>
                            <w:hideMark/>
                          </w:tcPr>
                          <w:p w14:paraId="1C938F7A" w14:textId="77777777" w:rsidR="00CA4883" w:rsidRPr="00D1694D" w:rsidRDefault="00CA4883" w:rsidP="0077337B">
                            <w:pPr>
                              <w:jc w:val="right"/>
                              <w:rPr>
                                <w:rFonts w:ascii="Arial" w:hAnsi="Arial" w:cs="Arial"/>
                                <w:color w:val="000000"/>
                                <w:sz w:val="20"/>
                              </w:rPr>
                            </w:pPr>
                            <w:r w:rsidRPr="00D1694D">
                              <w:rPr>
                                <w:rFonts w:ascii="Arial" w:hAnsi="Arial" w:cs="Arial"/>
                                <w:color w:val="000000"/>
                                <w:sz w:val="20"/>
                              </w:rPr>
                              <w:t>Ra-226</w:t>
                            </w:r>
                          </w:p>
                        </w:tc>
                        <w:tc>
                          <w:tcPr>
                            <w:tcW w:w="1060" w:type="dxa"/>
                            <w:tcBorders>
                              <w:top w:val="nil"/>
                              <w:left w:val="nil"/>
                              <w:bottom w:val="nil"/>
                              <w:right w:val="nil"/>
                            </w:tcBorders>
                            <w:shd w:val="clear" w:color="auto" w:fill="auto"/>
                            <w:noWrap/>
                            <w:vAlign w:val="bottom"/>
                            <w:hideMark/>
                          </w:tcPr>
                          <w:p w14:paraId="63F40DAA" w14:textId="77777777" w:rsidR="00CA4883" w:rsidRPr="00D1694D" w:rsidRDefault="00CA4883" w:rsidP="0077337B">
                            <w:pPr>
                              <w:rPr>
                                <w:rFonts w:ascii="Arial" w:hAnsi="Arial" w:cs="Arial"/>
                                <w:color w:val="000000"/>
                                <w:sz w:val="20"/>
                              </w:rPr>
                            </w:pPr>
                            <w:r w:rsidRPr="00D1694D">
                              <w:rPr>
                                <w:rFonts w:ascii="Arial" w:hAnsi="Arial" w:cs="Arial"/>
                                <w:color w:val="000000"/>
                                <w:sz w:val="20"/>
                              </w:rPr>
                              <w:t>1 µCi</w:t>
                            </w:r>
                          </w:p>
                        </w:tc>
                      </w:tr>
                      <w:tr w:rsidR="00CA4883" w:rsidRPr="00D1694D" w14:paraId="69E8F345" w14:textId="77777777" w:rsidTr="00D1694D">
                        <w:trPr>
                          <w:trHeight w:val="276"/>
                        </w:trPr>
                        <w:tc>
                          <w:tcPr>
                            <w:tcW w:w="1060" w:type="dxa"/>
                            <w:tcBorders>
                              <w:top w:val="nil"/>
                              <w:left w:val="nil"/>
                              <w:bottom w:val="nil"/>
                              <w:right w:val="nil"/>
                            </w:tcBorders>
                            <w:shd w:val="clear" w:color="auto" w:fill="auto"/>
                            <w:noWrap/>
                            <w:vAlign w:val="bottom"/>
                            <w:hideMark/>
                          </w:tcPr>
                          <w:p w14:paraId="072E1201" w14:textId="77777777" w:rsidR="00CA4883" w:rsidRPr="00D1694D" w:rsidRDefault="00CA4883" w:rsidP="0077337B">
                            <w:pPr>
                              <w:jc w:val="right"/>
                              <w:rPr>
                                <w:rFonts w:ascii="Arial" w:hAnsi="Arial" w:cs="Arial"/>
                                <w:color w:val="000000"/>
                                <w:sz w:val="20"/>
                              </w:rPr>
                            </w:pPr>
                            <w:r w:rsidRPr="00D1694D">
                              <w:rPr>
                                <w:rFonts w:ascii="Arial" w:hAnsi="Arial" w:cs="Arial"/>
                                <w:color w:val="000000"/>
                                <w:sz w:val="20"/>
                              </w:rPr>
                              <w:t>Th-232</w:t>
                            </w:r>
                          </w:p>
                        </w:tc>
                        <w:tc>
                          <w:tcPr>
                            <w:tcW w:w="1060" w:type="dxa"/>
                            <w:tcBorders>
                              <w:top w:val="nil"/>
                              <w:left w:val="nil"/>
                              <w:bottom w:val="nil"/>
                              <w:right w:val="nil"/>
                            </w:tcBorders>
                            <w:shd w:val="clear" w:color="auto" w:fill="auto"/>
                            <w:noWrap/>
                            <w:vAlign w:val="bottom"/>
                            <w:hideMark/>
                          </w:tcPr>
                          <w:p w14:paraId="0D755921" w14:textId="77777777" w:rsidR="00CA4883" w:rsidRPr="00D1694D" w:rsidRDefault="00CA4883" w:rsidP="0077337B">
                            <w:pPr>
                              <w:rPr>
                                <w:rFonts w:ascii="Arial" w:hAnsi="Arial" w:cs="Arial"/>
                                <w:color w:val="000000"/>
                                <w:sz w:val="20"/>
                              </w:rPr>
                            </w:pPr>
                            <w:r w:rsidRPr="00D1694D">
                              <w:rPr>
                                <w:rFonts w:ascii="Arial" w:hAnsi="Arial" w:cs="Arial"/>
                                <w:color w:val="000000"/>
                                <w:sz w:val="20"/>
                              </w:rPr>
                              <w:t xml:space="preserve">1 </w:t>
                            </w:r>
                            <w:proofErr w:type="spellStart"/>
                            <w:r w:rsidRPr="00D1694D">
                              <w:rPr>
                                <w:rFonts w:ascii="Arial" w:hAnsi="Arial" w:cs="Arial"/>
                                <w:color w:val="000000"/>
                                <w:sz w:val="20"/>
                              </w:rPr>
                              <w:t>mCi</w:t>
                            </w:r>
                            <w:proofErr w:type="spellEnd"/>
                          </w:p>
                        </w:tc>
                      </w:tr>
                      <w:tr w:rsidR="00CA4883" w:rsidRPr="00D1694D" w14:paraId="32DE0476" w14:textId="77777777" w:rsidTr="00D1694D">
                        <w:trPr>
                          <w:trHeight w:val="276"/>
                        </w:trPr>
                        <w:tc>
                          <w:tcPr>
                            <w:tcW w:w="1060" w:type="dxa"/>
                            <w:tcBorders>
                              <w:top w:val="nil"/>
                              <w:left w:val="nil"/>
                              <w:bottom w:val="nil"/>
                              <w:right w:val="nil"/>
                            </w:tcBorders>
                            <w:shd w:val="clear" w:color="auto" w:fill="auto"/>
                            <w:noWrap/>
                            <w:vAlign w:val="bottom"/>
                            <w:hideMark/>
                          </w:tcPr>
                          <w:p w14:paraId="28C98552" w14:textId="77777777" w:rsidR="00CA4883" w:rsidRPr="00D1694D" w:rsidRDefault="00CA4883" w:rsidP="0077337B">
                            <w:pPr>
                              <w:jc w:val="right"/>
                              <w:rPr>
                                <w:rFonts w:ascii="Arial" w:hAnsi="Arial" w:cs="Arial"/>
                                <w:color w:val="000000"/>
                                <w:sz w:val="20"/>
                              </w:rPr>
                            </w:pPr>
                            <w:r w:rsidRPr="00D1694D">
                              <w:rPr>
                                <w:rFonts w:ascii="Arial" w:hAnsi="Arial" w:cs="Arial"/>
                                <w:color w:val="000000"/>
                                <w:sz w:val="20"/>
                              </w:rPr>
                              <w:t>U-238</w:t>
                            </w:r>
                          </w:p>
                        </w:tc>
                        <w:tc>
                          <w:tcPr>
                            <w:tcW w:w="1060" w:type="dxa"/>
                            <w:tcBorders>
                              <w:top w:val="nil"/>
                              <w:left w:val="nil"/>
                              <w:bottom w:val="nil"/>
                              <w:right w:val="nil"/>
                            </w:tcBorders>
                            <w:shd w:val="clear" w:color="auto" w:fill="auto"/>
                            <w:noWrap/>
                            <w:vAlign w:val="bottom"/>
                            <w:hideMark/>
                          </w:tcPr>
                          <w:p w14:paraId="560C59CE" w14:textId="77777777" w:rsidR="00CA4883" w:rsidRPr="00D1694D" w:rsidRDefault="00CA4883" w:rsidP="0077337B">
                            <w:pPr>
                              <w:rPr>
                                <w:rFonts w:ascii="Arial" w:hAnsi="Arial" w:cs="Arial"/>
                                <w:color w:val="000000"/>
                                <w:sz w:val="20"/>
                              </w:rPr>
                            </w:pPr>
                            <w:r w:rsidRPr="00D1694D">
                              <w:rPr>
                                <w:rFonts w:ascii="Arial" w:hAnsi="Arial" w:cs="Arial"/>
                                <w:color w:val="000000"/>
                                <w:sz w:val="20"/>
                              </w:rPr>
                              <w:t xml:space="preserve">1 </w:t>
                            </w:r>
                            <w:proofErr w:type="spellStart"/>
                            <w:r w:rsidRPr="00D1694D">
                              <w:rPr>
                                <w:rFonts w:ascii="Arial" w:hAnsi="Arial" w:cs="Arial"/>
                                <w:color w:val="000000"/>
                                <w:sz w:val="20"/>
                              </w:rPr>
                              <w:t>mCi</w:t>
                            </w:r>
                            <w:proofErr w:type="spellEnd"/>
                          </w:p>
                        </w:tc>
                      </w:tr>
                      <w:tr w:rsidR="00CA4883" w:rsidRPr="00D1694D" w14:paraId="1B1F1F0B" w14:textId="77777777" w:rsidTr="00D1694D">
                        <w:trPr>
                          <w:trHeight w:val="276"/>
                        </w:trPr>
                        <w:tc>
                          <w:tcPr>
                            <w:tcW w:w="1060" w:type="dxa"/>
                            <w:tcBorders>
                              <w:top w:val="nil"/>
                              <w:left w:val="nil"/>
                              <w:bottom w:val="nil"/>
                              <w:right w:val="nil"/>
                            </w:tcBorders>
                            <w:shd w:val="clear" w:color="auto" w:fill="auto"/>
                            <w:noWrap/>
                            <w:vAlign w:val="bottom"/>
                            <w:hideMark/>
                          </w:tcPr>
                          <w:p w14:paraId="0A5DE76E" w14:textId="77777777" w:rsidR="00CA4883" w:rsidRPr="00D1694D" w:rsidRDefault="00CA4883" w:rsidP="0077337B">
                            <w:pPr>
                              <w:jc w:val="right"/>
                              <w:rPr>
                                <w:rFonts w:ascii="Arial" w:hAnsi="Arial" w:cs="Arial"/>
                                <w:color w:val="000000"/>
                                <w:sz w:val="20"/>
                              </w:rPr>
                            </w:pPr>
                            <w:r w:rsidRPr="00D1694D">
                              <w:rPr>
                                <w:rFonts w:ascii="Arial" w:hAnsi="Arial" w:cs="Arial"/>
                                <w:color w:val="000000"/>
                                <w:sz w:val="20"/>
                              </w:rPr>
                              <w:t>Am-241</w:t>
                            </w:r>
                          </w:p>
                        </w:tc>
                        <w:tc>
                          <w:tcPr>
                            <w:tcW w:w="1060" w:type="dxa"/>
                            <w:tcBorders>
                              <w:top w:val="nil"/>
                              <w:left w:val="nil"/>
                              <w:bottom w:val="nil"/>
                              <w:right w:val="nil"/>
                            </w:tcBorders>
                            <w:shd w:val="clear" w:color="auto" w:fill="auto"/>
                            <w:noWrap/>
                            <w:vAlign w:val="bottom"/>
                            <w:hideMark/>
                          </w:tcPr>
                          <w:p w14:paraId="4F842227" w14:textId="77777777" w:rsidR="00CA4883" w:rsidRPr="00D1694D" w:rsidRDefault="00CA4883" w:rsidP="0077337B">
                            <w:pPr>
                              <w:rPr>
                                <w:rFonts w:ascii="Arial" w:hAnsi="Arial" w:cs="Arial"/>
                                <w:color w:val="000000"/>
                                <w:sz w:val="20"/>
                              </w:rPr>
                            </w:pPr>
                            <w:r w:rsidRPr="00D1694D">
                              <w:rPr>
                                <w:rFonts w:ascii="Arial" w:hAnsi="Arial" w:cs="Arial"/>
                                <w:color w:val="000000"/>
                                <w:sz w:val="20"/>
                              </w:rPr>
                              <w:t xml:space="preserve">10 </w:t>
                            </w:r>
                            <w:proofErr w:type="spellStart"/>
                            <w:r w:rsidRPr="00D1694D">
                              <w:rPr>
                                <w:rFonts w:ascii="Arial" w:hAnsi="Arial" w:cs="Arial"/>
                                <w:color w:val="000000"/>
                                <w:sz w:val="20"/>
                              </w:rPr>
                              <w:t>nCi</w:t>
                            </w:r>
                            <w:proofErr w:type="spellEnd"/>
                          </w:p>
                        </w:tc>
                      </w:tr>
                      <w:tr w:rsidR="00CA4883" w:rsidRPr="00D1694D" w14:paraId="62879B24" w14:textId="77777777" w:rsidTr="00D1694D">
                        <w:trPr>
                          <w:trHeight w:val="276"/>
                        </w:trPr>
                        <w:tc>
                          <w:tcPr>
                            <w:tcW w:w="1060" w:type="dxa"/>
                            <w:tcBorders>
                              <w:top w:val="nil"/>
                              <w:left w:val="nil"/>
                              <w:bottom w:val="nil"/>
                              <w:right w:val="nil"/>
                            </w:tcBorders>
                            <w:shd w:val="clear" w:color="auto" w:fill="auto"/>
                            <w:noWrap/>
                            <w:vAlign w:val="bottom"/>
                            <w:hideMark/>
                          </w:tcPr>
                          <w:p w14:paraId="13F6998D" w14:textId="77777777" w:rsidR="00CA4883" w:rsidRPr="00D1694D" w:rsidRDefault="00CA4883" w:rsidP="0077337B">
                            <w:pPr>
                              <w:jc w:val="right"/>
                              <w:rPr>
                                <w:rFonts w:ascii="Arial" w:hAnsi="Arial" w:cs="Arial"/>
                                <w:color w:val="000000"/>
                                <w:sz w:val="20"/>
                              </w:rPr>
                            </w:pPr>
                            <w:r w:rsidRPr="00D1694D">
                              <w:rPr>
                                <w:rFonts w:ascii="Arial" w:hAnsi="Arial" w:cs="Arial"/>
                                <w:color w:val="000000"/>
                                <w:sz w:val="20"/>
                              </w:rPr>
                              <w:t>Cf-252</w:t>
                            </w:r>
                          </w:p>
                        </w:tc>
                        <w:tc>
                          <w:tcPr>
                            <w:tcW w:w="1060" w:type="dxa"/>
                            <w:tcBorders>
                              <w:top w:val="nil"/>
                              <w:left w:val="nil"/>
                              <w:bottom w:val="nil"/>
                              <w:right w:val="nil"/>
                            </w:tcBorders>
                            <w:shd w:val="clear" w:color="auto" w:fill="auto"/>
                            <w:noWrap/>
                            <w:vAlign w:val="bottom"/>
                            <w:hideMark/>
                          </w:tcPr>
                          <w:p w14:paraId="766D84AB" w14:textId="77777777" w:rsidR="00CA4883" w:rsidRPr="00D1694D" w:rsidRDefault="00CA4883" w:rsidP="0077337B">
                            <w:pPr>
                              <w:rPr>
                                <w:rFonts w:ascii="Arial" w:hAnsi="Arial" w:cs="Arial"/>
                                <w:color w:val="000000"/>
                                <w:sz w:val="20"/>
                              </w:rPr>
                            </w:pPr>
                            <w:r w:rsidRPr="00D1694D">
                              <w:rPr>
                                <w:rFonts w:ascii="Arial" w:hAnsi="Arial" w:cs="Arial"/>
                                <w:color w:val="000000"/>
                                <w:sz w:val="20"/>
                              </w:rPr>
                              <w:t xml:space="preserve">10 </w:t>
                            </w:r>
                            <w:proofErr w:type="spellStart"/>
                            <w:r w:rsidRPr="00D1694D">
                              <w:rPr>
                                <w:rFonts w:ascii="Arial" w:hAnsi="Arial" w:cs="Arial"/>
                                <w:color w:val="000000"/>
                                <w:sz w:val="20"/>
                              </w:rPr>
                              <w:t>nCi</w:t>
                            </w:r>
                            <w:proofErr w:type="spellEnd"/>
                          </w:p>
                        </w:tc>
                      </w:tr>
                    </w:tbl>
                    <w:p w14:paraId="07579A36" w14:textId="77777777" w:rsidR="00CA4883" w:rsidRDefault="00CA4883" w:rsidP="00792152"/>
                  </w:txbxContent>
                </v:textbox>
                <w10:wrap type="square" anchorx="margin"/>
              </v:shape>
            </w:pict>
          </mc:Fallback>
        </mc:AlternateContent>
      </w:r>
      <w:r w:rsidR="00792152" w:rsidRPr="00F81850">
        <w:t>Well logging licensees must also post or make available current copies of 10 CFR 19 and 20, the NRC license, operating and emergency procedures, notices of violation and other enforcement actions involving radiological working conditions and must prominently post current versions of NRC Form 3, “Notice to Employees</w:t>
      </w:r>
      <w:r w:rsidR="00447F53" w:rsidRPr="00F81850">
        <w:t>.</w:t>
      </w:r>
      <w:r w:rsidR="00792152" w:rsidRPr="00F81850">
        <w:t>”</w:t>
      </w:r>
    </w:p>
    <w:p w14:paraId="263C08FF" w14:textId="3DDAF09D" w:rsidR="00792152" w:rsidRPr="00160C96" w:rsidRDefault="00792152" w:rsidP="00AC0D61">
      <w:pPr>
        <w:pStyle w:val="ListParagraph"/>
        <w:numPr>
          <w:ilvl w:val="0"/>
          <w:numId w:val="4"/>
        </w:numPr>
        <w:spacing w:after="220"/>
        <w:ind w:left="1080"/>
        <w:contextualSpacing w:val="0"/>
        <w:rPr>
          <w:rFonts w:ascii="Arial" w:hAnsi="Arial" w:cs="Arial"/>
          <w:sz w:val="22"/>
          <w:szCs w:val="22"/>
        </w:rPr>
      </w:pPr>
      <w:r w:rsidRPr="00F81850">
        <w:rPr>
          <w:rFonts w:ascii="Arial" w:hAnsi="Arial" w:cs="Arial"/>
          <w:sz w:val="22"/>
          <w:szCs w:val="22"/>
        </w:rPr>
        <w:t>Tour the licensee’s facility and confirm that the appropriate caution signs are conspicuously posted at or near access points to radiation areas and other areas containing licensed materials.  Required signage should be durable and legible, using the correct colors and symbols.</w:t>
      </w:r>
    </w:p>
    <w:p w14:paraId="5E10C945" w14:textId="3CCC0807" w:rsidR="00792152" w:rsidRPr="00160C96" w:rsidRDefault="00792152" w:rsidP="00AC0D61">
      <w:pPr>
        <w:pStyle w:val="ListParagraph"/>
        <w:numPr>
          <w:ilvl w:val="0"/>
          <w:numId w:val="4"/>
        </w:numPr>
        <w:spacing w:after="220"/>
        <w:ind w:left="1080"/>
        <w:contextualSpacing w:val="0"/>
        <w:rPr>
          <w:rFonts w:ascii="Arial" w:hAnsi="Arial" w:cs="Arial"/>
          <w:sz w:val="22"/>
          <w:szCs w:val="22"/>
        </w:rPr>
      </w:pPr>
      <w:r w:rsidRPr="00F81850">
        <w:rPr>
          <w:rFonts w:ascii="Arial" w:hAnsi="Arial" w:cs="Arial"/>
          <w:sz w:val="22"/>
          <w:szCs w:val="22"/>
        </w:rPr>
        <w:t>Perform independent surveys in the vicinity of source storage locations, in occupied areas of a facility, and in any publicly accessible locations to confirm that the licensee has adequately posted any area where signage appears to be required.</w:t>
      </w:r>
    </w:p>
    <w:p w14:paraId="58ED7317" w14:textId="1B3D1062" w:rsidR="00F5786F" w:rsidRPr="00F81850" w:rsidRDefault="00792152" w:rsidP="00AC0D61">
      <w:pPr>
        <w:pStyle w:val="ListParagraph"/>
        <w:numPr>
          <w:ilvl w:val="0"/>
          <w:numId w:val="4"/>
        </w:numPr>
        <w:spacing w:after="220"/>
        <w:ind w:left="1080"/>
        <w:contextualSpacing w:val="0"/>
        <w:rPr>
          <w:rFonts w:ascii="Arial" w:hAnsi="Arial" w:cs="Arial"/>
          <w:sz w:val="22"/>
          <w:szCs w:val="22"/>
        </w:rPr>
      </w:pPr>
      <w:r w:rsidRPr="00F81850">
        <w:rPr>
          <w:rFonts w:ascii="Arial" w:hAnsi="Arial" w:cs="Arial"/>
          <w:sz w:val="22"/>
          <w:szCs w:val="22"/>
        </w:rPr>
        <w:t>Tour the licensee’s facility and confirm that the required documents and notices are posted conspicuously in enough places to permit individuals engaged in licensed activities to observe them on the way to or from any licensed activity location to which the posting would apply.  Confirm that the licensee has posted the latest version of each document.</w:t>
      </w:r>
    </w:p>
    <w:p w14:paraId="1233E106" w14:textId="273FAAF6" w:rsidR="008D61AA" w:rsidRPr="00380EE4" w:rsidRDefault="008D61AA" w:rsidP="006A68AB">
      <w:pPr>
        <w:pStyle w:val="Heading2"/>
        <w:rPr>
          <w:u w:val="single"/>
        </w:rPr>
      </w:pPr>
      <w:r w:rsidRPr="00F51364">
        <w:t>03.08</w:t>
      </w:r>
      <w:r w:rsidR="003B1A91" w:rsidRPr="00F51364">
        <w:tab/>
      </w:r>
      <w:r w:rsidRPr="00380EE4">
        <w:rPr>
          <w:u w:val="single"/>
        </w:rPr>
        <w:t>Fire Protection</w:t>
      </w:r>
    </w:p>
    <w:p w14:paraId="6E20601C" w14:textId="01D58F8B" w:rsidR="008D61AA" w:rsidRPr="00F51364" w:rsidRDefault="008D61AA" w:rsidP="00781D56">
      <w:pPr>
        <w:pStyle w:val="BodyText3"/>
      </w:pPr>
      <w:r w:rsidRPr="00F51364">
        <w:rPr>
          <w:rStyle w:val="normaltextrun"/>
        </w:rPr>
        <w:t>Materials licensees are not required by NRC regulations to implement a fire protection program.  However, in many cases, the risk posed to radiological safety by fires is comparable to or exceeds the risk from other events involving licensed activities.  Determine if licensees have a plan in place for preventing fires and combating fires that might occur.  Any perceived problems/deficiencies (i.e., improper storage of combustible or flammable material, fire extinguishers out of service, lack of fire alarm or detection system, lack of fire suppression system) noted by the inspector should be brought to the licensee’s attention and discussed with regional management.  Proper fire protection systems can be evidenced by the licensee’s involvement with the local fire department.</w:t>
      </w:r>
    </w:p>
    <w:p w14:paraId="08655AE3" w14:textId="77777777" w:rsidR="003125D1" w:rsidRDefault="00447F53" w:rsidP="00986089">
      <w:pPr>
        <w:pStyle w:val="Title"/>
      </w:pPr>
      <w:r w:rsidRPr="00F81850">
        <w:t>END</w:t>
      </w:r>
    </w:p>
    <w:p w14:paraId="79B2873B" w14:textId="77777777" w:rsidR="00986089" w:rsidRPr="00986089" w:rsidRDefault="00986089" w:rsidP="00986089"/>
    <w:p w14:paraId="022FD485" w14:textId="508B3B0E" w:rsidR="00986089" w:rsidRPr="00986089" w:rsidRDefault="00986089" w:rsidP="00986089">
      <w:pPr>
        <w:sectPr w:rsidR="00986089" w:rsidRPr="00986089" w:rsidSect="00F81850">
          <w:headerReference w:type="default" r:id="rId15"/>
          <w:footerReference w:type="default" r:id="rId16"/>
          <w:pgSz w:w="12240" w:h="15840"/>
          <w:pgMar w:top="1440" w:right="1440" w:bottom="1440" w:left="1440" w:header="720" w:footer="720" w:gutter="0"/>
          <w:pgNumType w:start="1"/>
          <w:cols w:space="720"/>
          <w:docGrid w:linePitch="360"/>
        </w:sectPr>
      </w:pPr>
    </w:p>
    <w:p w14:paraId="7E40BA94" w14:textId="0224CBC0" w:rsidR="00901781" w:rsidRPr="00901781" w:rsidRDefault="00901781" w:rsidP="00F4201B">
      <w:pPr>
        <w:spacing w:after="220" w:line="0" w:lineRule="atLeast"/>
        <w:jc w:val="center"/>
        <w:rPr>
          <w:rFonts w:ascii="Arial" w:hAnsi="Arial" w:cs="Arial"/>
          <w:sz w:val="22"/>
          <w:szCs w:val="22"/>
        </w:rPr>
      </w:pPr>
      <w:bookmarkStart w:id="1" w:name="_Toc166392890"/>
      <w:bookmarkStart w:id="2" w:name="_Toc166462813"/>
      <w:bookmarkStart w:id="3" w:name="_Toc168390786"/>
      <w:bookmarkStart w:id="4" w:name="_Toc168390861"/>
      <w:bookmarkStart w:id="5" w:name="_Toc168393146"/>
      <w:bookmarkStart w:id="6" w:name="_Toc168393299"/>
      <w:bookmarkStart w:id="7" w:name="_Toc168393404"/>
      <w:bookmarkStart w:id="8" w:name="_Toc168911238"/>
      <w:bookmarkStart w:id="9" w:name="_Toc168911467"/>
      <w:bookmarkStart w:id="10" w:name="_Toc192323324"/>
      <w:bookmarkStart w:id="11" w:name="_Toc193523661"/>
      <w:bookmarkStart w:id="12" w:name="_Toc237151135"/>
      <w:r w:rsidRPr="00901781">
        <w:rPr>
          <w:rFonts w:ascii="Arial" w:hAnsi="Arial" w:cs="Arial"/>
          <w:sz w:val="22"/>
          <w:szCs w:val="22"/>
        </w:rPr>
        <w:lastRenderedPageBreak/>
        <w:t>Attachment</w:t>
      </w:r>
      <w:r w:rsidR="00160C96">
        <w:rPr>
          <w:rFonts w:ascii="Arial" w:hAnsi="Arial" w:cs="Arial"/>
          <w:sz w:val="22"/>
          <w:szCs w:val="22"/>
        </w:rPr>
        <w:t xml:space="preserve"> 1</w:t>
      </w:r>
      <w:r w:rsidRPr="00901781">
        <w:rPr>
          <w:rFonts w:ascii="Arial" w:hAnsi="Arial" w:cs="Arial"/>
          <w:sz w:val="22"/>
          <w:szCs w:val="22"/>
        </w:rPr>
        <w:t xml:space="preserve">: Revision History </w:t>
      </w:r>
      <w:bookmarkEnd w:id="1"/>
      <w:bookmarkEnd w:id="2"/>
      <w:bookmarkEnd w:id="3"/>
      <w:bookmarkEnd w:id="4"/>
      <w:bookmarkEnd w:id="5"/>
      <w:bookmarkEnd w:id="6"/>
      <w:bookmarkEnd w:id="7"/>
      <w:bookmarkEnd w:id="8"/>
      <w:bookmarkEnd w:id="9"/>
      <w:bookmarkEnd w:id="10"/>
      <w:bookmarkEnd w:id="11"/>
      <w:bookmarkEnd w:id="12"/>
      <w:r w:rsidRPr="00901781">
        <w:rPr>
          <w:rFonts w:ascii="Arial" w:hAnsi="Arial" w:cs="Arial"/>
          <w:sz w:val="22"/>
          <w:szCs w:val="22"/>
        </w:rPr>
        <w:t>for IP 87123</w:t>
      </w:r>
    </w:p>
    <w:tbl>
      <w:tblPr>
        <w:tblW w:w="13461" w:type="dxa"/>
        <w:tblLayout w:type="fixed"/>
        <w:tblCellMar>
          <w:left w:w="120" w:type="dxa"/>
          <w:right w:w="120" w:type="dxa"/>
        </w:tblCellMar>
        <w:tblLook w:val="0000" w:firstRow="0" w:lastRow="0" w:firstColumn="0" w:lastColumn="0" w:noHBand="0" w:noVBand="0"/>
      </w:tblPr>
      <w:tblGrid>
        <w:gridCol w:w="1620"/>
        <w:gridCol w:w="2031"/>
        <w:gridCol w:w="4899"/>
        <w:gridCol w:w="2430"/>
        <w:gridCol w:w="2481"/>
      </w:tblGrid>
      <w:tr w:rsidR="00901781" w:rsidRPr="00901781" w14:paraId="19786250" w14:textId="77777777" w:rsidTr="000001E4">
        <w:tc>
          <w:tcPr>
            <w:tcW w:w="1620" w:type="dxa"/>
            <w:tcBorders>
              <w:top w:val="single" w:sz="7" w:space="0" w:color="000000"/>
              <w:left w:val="single" w:sz="7" w:space="0" w:color="000000"/>
              <w:bottom w:val="single" w:sz="7" w:space="0" w:color="000000"/>
              <w:right w:val="single" w:sz="7" w:space="0" w:color="000000"/>
            </w:tcBorders>
          </w:tcPr>
          <w:p w14:paraId="5B1ACEC6" w14:textId="77777777" w:rsidR="00901781" w:rsidRPr="00901781" w:rsidRDefault="00901781" w:rsidP="009017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0" w:lineRule="atLeast"/>
              <w:rPr>
                <w:rFonts w:ascii="Arial" w:hAnsi="Arial" w:cs="Arial"/>
                <w:sz w:val="22"/>
                <w:szCs w:val="22"/>
              </w:rPr>
            </w:pPr>
            <w:r w:rsidRPr="00901781">
              <w:rPr>
                <w:rFonts w:ascii="Arial" w:hAnsi="Arial" w:cs="Arial"/>
                <w:sz w:val="22"/>
                <w:szCs w:val="22"/>
              </w:rPr>
              <w:t>Commitment Tracking Number</w:t>
            </w:r>
          </w:p>
        </w:tc>
        <w:tc>
          <w:tcPr>
            <w:tcW w:w="2031" w:type="dxa"/>
            <w:tcBorders>
              <w:top w:val="single" w:sz="7" w:space="0" w:color="000000"/>
              <w:left w:val="single" w:sz="7" w:space="0" w:color="000000"/>
              <w:bottom w:val="single" w:sz="7" w:space="0" w:color="000000"/>
              <w:right w:val="single" w:sz="7" w:space="0" w:color="000000"/>
            </w:tcBorders>
          </w:tcPr>
          <w:p w14:paraId="2E7B55ED" w14:textId="77777777" w:rsidR="00901781" w:rsidRPr="00901781" w:rsidRDefault="00901781" w:rsidP="009017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0" w:lineRule="atLeast"/>
              <w:rPr>
                <w:rFonts w:ascii="Arial" w:hAnsi="Arial" w:cs="Arial"/>
                <w:sz w:val="22"/>
                <w:szCs w:val="22"/>
              </w:rPr>
            </w:pPr>
            <w:r w:rsidRPr="00901781">
              <w:rPr>
                <w:rFonts w:ascii="Arial" w:hAnsi="Arial" w:cs="Arial"/>
                <w:sz w:val="22"/>
                <w:szCs w:val="22"/>
              </w:rPr>
              <w:t>Accession Number</w:t>
            </w:r>
          </w:p>
          <w:p w14:paraId="4C9C3053" w14:textId="77777777" w:rsidR="00901781" w:rsidRPr="00901781" w:rsidRDefault="00901781" w:rsidP="009017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0" w:lineRule="atLeast"/>
              <w:rPr>
                <w:rFonts w:ascii="Arial" w:hAnsi="Arial" w:cs="Arial"/>
                <w:sz w:val="22"/>
                <w:szCs w:val="22"/>
              </w:rPr>
            </w:pPr>
            <w:r w:rsidRPr="00901781">
              <w:rPr>
                <w:rFonts w:ascii="Arial" w:hAnsi="Arial" w:cs="Arial"/>
                <w:sz w:val="22"/>
                <w:szCs w:val="22"/>
              </w:rPr>
              <w:t>Issue Date</w:t>
            </w:r>
          </w:p>
          <w:p w14:paraId="1EF6C815" w14:textId="77777777" w:rsidR="00901781" w:rsidRPr="00901781" w:rsidRDefault="00901781" w:rsidP="009017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0" w:lineRule="atLeast"/>
              <w:rPr>
                <w:rFonts w:ascii="Arial" w:hAnsi="Arial" w:cs="Arial"/>
                <w:sz w:val="22"/>
                <w:szCs w:val="22"/>
              </w:rPr>
            </w:pPr>
            <w:r w:rsidRPr="00901781">
              <w:rPr>
                <w:rFonts w:ascii="Arial" w:hAnsi="Arial" w:cs="Arial"/>
                <w:sz w:val="22"/>
                <w:szCs w:val="22"/>
              </w:rPr>
              <w:t>Change Notice</w:t>
            </w:r>
          </w:p>
        </w:tc>
        <w:tc>
          <w:tcPr>
            <w:tcW w:w="4899" w:type="dxa"/>
            <w:tcBorders>
              <w:top w:val="single" w:sz="7" w:space="0" w:color="000000"/>
              <w:left w:val="single" w:sz="7" w:space="0" w:color="000000"/>
              <w:bottom w:val="single" w:sz="7" w:space="0" w:color="000000"/>
              <w:right w:val="single" w:sz="7" w:space="0" w:color="000000"/>
            </w:tcBorders>
          </w:tcPr>
          <w:p w14:paraId="7C667EA1" w14:textId="77777777" w:rsidR="00901781" w:rsidRPr="00901781" w:rsidRDefault="00901781" w:rsidP="009017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0" w:lineRule="atLeast"/>
              <w:jc w:val="both"/>
              <w:rPr>
                <w:rFonts w:ascii="Arial" w:hAnsi="Arial" w:cs="Arial"/>
                <w:sz w:val="22"/>
                <w:szCs w:val="22"/>
              </w:rPr>
            </w:pPr>
            <w:r w:rsidRPr="00901781">
              <w:rPr>
                <w:rFonts w:ascii="Arial" w:hAnsi="Arial" w:cs="Arial"/>
                <w:sz w:val="22"/>
                <w:szCs w:val="22"/>
              </w:rPr>
              <w:t>Description of Change</w:t>
            </w:r>
          </w:p>
        </w:tc>
        <w:tc>
          <w:tcPr>
            <w:tcW w:w="2430" w:type="dxa"/>
            <w:tcBorders>
              <w:top w:val="single" w:sz="7" w:space="0" w:color="000000"/>
              <w:left w:val="single" w:sz="7" w:space="0" w:color="000000"/>
              <w:bottom w:val="single" w:sz="7" w:space="0" w:color="000000"/>
              <w:right w:val="single" w:sz="7" w:space="0" w:color="000000"/>
            </w:tcBorders>
          </w:tcPr>
          <w:p w14:paraId="0314DEC1" w14:textId="77777777" w:rsidR="00901781" w:rsidRPr="00901781" w:rsidRDefault="00901781" w:rsidP="009017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0" w:lineRule="atLeast"/>
              <w:rPr>
                <w:rFonts w:ascii="Arial" w:hAnsi="Arial" w:cs="Arial"/>
                <w:sz w:val="22"/>
                <w:szCs w:val="22"/>
              </w:rPr>
            </w:pPr>
            <w:r w:rsidRPr="00901781">
              <w:rPr>
                <w:rFonts w:ascii="Arial" w:hAnsi="Arial" w:cs="Arial"/>
                <w:sz w:val="22"/>
                <w:szCs w:val="22"/>
              </w:rPr>
              <w:t>Description of Training Required and Completion Date</w:t>
            </w:r>
          </w:p>
        </w:tc>
        <w:tc>
          <w:tcPr>
            <w:tcW w:w="2481" w:type="dxa"/>
            <w:tcBorders>
              <w:top w:val="single" w:sz="7" w:space="0" w:color="000000"/>
              <w:left w:val="single" w:sz="7" w:space="0" w:color="000000"/>
              <w:bottom w:val="single" w:sz="7" w:space="0" w:color="000000"/>
              <w:right w:val="single" w:sz="7" w:space="0" w:color="000000"/>
            </w:tcBorders>
          </w:tcPr>
          <w:p w14:paraId="52B233C1" w14:textId="77777777" w:rsidR="00901781" w:rsidRPr="00901781" w:rsidRDefault="00901781" w:rsidP="009017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0" w:lineRule="atLeast"/>
              <w:rPr>
                <w:rFonts w:ascii="Arial" w:hAnsi="Arial" w:cs="Arial"/>
                <w:sz w:val="22"/>
                <w:szCs w:val="22"/>
              </w:rPr>
            </w:pPr>
            <w:r w:rsidRPr="00901781">
              <w:rPr>
                <w:rFonts w:ascii="Arial" w:hAnsi="Arial" w:cs="Arial"/>
                <w:sz w:val="22"/>
                <w:szCs w:val="22"/>
              </w:rPr>
              <w:t>Comment Resolution and Closed Feedback Form Accession Number (Pre-Decisional, Non-Public Information)</w:t>
            </w:r>
          </w:p>
        </w:tc>
      </w:tr>
      <w:tr w:rsidR="00901781" w:rsidRPr="00901781" w14:paraId="63AD3DA6" w14:textId="77777777" w:rsidTr="000001E4">
        <w:tc>
          <w:tcPr>
            <w:tcW w:w="1620" w:type="dxa"/>
            <w:tcBorders>
              <w:top w:val="single" w:sz="7" w:space="0" w:color="000000"/>
              <w:left w:val="single" w:sz="7" w:space="0" w:color="000000"/>
              <w:bottom w:val="single" w:sz="7" w:space="0" w:color="000000"/>
              <w:right w:val="single" w:sz="7" w:space="0" w:color="000000"/>
            </w:tcBorders>
          </w:tcPr>
          <w:p w14:paraId="3A605075" w14:textId="77777777" w:rsidR="00901781" w:rsidRPr="00901781" w:rsidRDefault="00901781" w:rsidP="009017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0" w:lineRule="atLeast"/>
              <w:rPr>
                <w:rFonts w:ascii="Arial" w:hAnsi="Arial" w:cs="Arial"/>
                <w:sz w:val="22"/>
                <w:szCs w:val="22"/>
              </w:rPr>
            </w:pPr>
            <w:r w:rsidRPr="00901781">
              <w:rPr>
                <w:rFonts w:ascii="Arial" w:hAnsi="Arial" w:cs="Arial"/>
                <w:sz w:val="22"/>
                <w:szCs w:val="22"/>
              </w:rPr>
              <w:t>N/A</w:t>
            </w:r>
          </w:p>
        </w:tc>
        <w:tc>
          <w:tcPr>
            <w:tcW w:w="2031" w:type="dxa"/>
            <w:tcBorders>
              <w:top w:val="single" w:sz="7" w:space="0" w:color="000000"/>
              <w:left w:val="single" w:sz="7" w:space="0" w:color="000000"/>
              <w:bottom w:val="single" w:sz="7" w:space="0" w:color="000000"/>
              <w:right w:val="single" w:sz="7" w:space="0" w:color="000000"/>
            </w:tcBorders>
          </w:tcPr>
          <w:p w14:paraId="1BFB7797" w14:textId="77777777" w:rsidR="00901781" w:rsidRPr="00901781" w:rsidRDefault="00901781" w:rsidP="009017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0" w:lineRule="atLeast"/>
              <w:rPr>
                <w:rFonts w:ascii="Arial" w:hAnsi="Arial" w:cs="Arial"/>
                <w:sz w:val="22"/>
                <w:szCs w:val="22"/>
              </w:rPr>
            </w:pPr>
            <w:r w:rsidRPr="00901781">
              <w:rPr>
                <w:rFonts w:ascii="Arial" w:hAnsi="Arial" w:cs="Arial"/>
                <w:sz w:val="22"/>
                <w:szCs w:val="22"/>
              </w:rPr>
              <w:t>ML030300666</w:t>
            </w:r>
          </w:p>
          <w:p w14:paraId="1927A297" w14:textId="77777777" w:rsidR="00901781" w:rsidRPr="00901781" w:rsidRDefault="00901781" w:rsidP="009017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0" w:lineRule="atLeast"/>
              <w:rPr>
                <w:rFonts w:ascii="Arial" w:hAnsi="Arial" w:cs="Arial"/>
                <w:sz w:val="22"/>
                <w:szCs w:val="22"/>
              </w:rPr>
            </w:pPr>
            <w:r w:rsidRPr="00901781">
              <w:rPr>
                <w:rFonts w:ascii="Arial" w:hAnsi="Arial" w:cs="Arial"/>
                <w:sz w:val="22"/>
                <w:szCs w:val="22"/>
              </w:rPr>
              <w:t>12/31/02</w:t>
            </w:r>
          </w:p>
          <w:p w14:paraId="20954051" w14:textId="77777777" w:rsidR="00901781" w:rsidRPr="00901781" w:rsidRDefault="00901781" w:rsidP="009017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0" w:lineRule="atLeast"/>
              <w:rPr>
                <w:rFonts w:ascii="Arial" w:hAnsi="Arial" w:cs="Arial"/>
                <w:sz w:val="22"/>
                <w:szCs w:val="22"/>
              </w:rPr>
            </w:pPr>
            <w:r w:rsidRPr="00901781">
              <w:rPr>
                <w:rFonts w:ascii="Arial" w:hAnsi="Arial" w:cs="Arial"/>
                <w:sz w:val="22"/>
                <w:szCs w:val="22"/>
              </w:rPr>
              <w:t>CN 02-047</w:t>
            </w:r>
          </w:p>
        </w:tc>
        <w:tc>
          <w:tcPr>
            <w:tcW w:w="4899" w:type="dxa"/>
            <w:tcBorders>
              <w:top w:val="single" w:sz="7" w:space="0" w:color="000000"/>
              <w:left w:val="single" w:sz="7" w:space="0" w:color="000000"/>
              <w:bottom w:val="single" w:sz="7" w:space="0" w:color="000000"/>
              <w:right w:val="single" w:sz="7" w:space="0" w:color="000000"/>
            </w:tcBorders>
          </w:tcPr>
          <w:p w14:paraId="18D12584" w14:textId="77777777" w:rsidR="00901781" w:rsidRPr="00901781" w:rsidRDefault="00901781" w:rsidP="009017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0" w:lineRule="atLeast"/>
              <w:rPr>
                <w:rFonts w:ascii="Arial" w:hAnsi="Arial" w:cs="Arial"/>
                <w:sz w:val="22"/>
                <w:szCs w:val="22"/>
              </w:rPr>
            </w:pPr>
            <w:r w:rsidRPr="00901781">
              <w:rPr>
                <w:rFonts w:ascii="Arial" w:hAnsi="Arial" w:cs="Arial"/>
                <w:sz w:val="22"/>
                <w:szCs w:val="22"/>
              </w:rPr>
              <w:t>First Issuance - IP 87123 (Well Logging Programs) is issued to assess a licensee's radiation safety program for well logging activities authorized under 10 CFR Part 39 and to replace IP 87113.</w:t>
            </w:r>
          </w:p>
        </w:tc>
        <w:tc>
          <w:tcPr>
            <w:tcW w:w="2430" w:type="dxa"/>
            <w:tcBorders>
              <w:top w:val="single" w:sz="7" w:space="0" w:color="000000"/>
              <w:left w:val="single" w:sz="7" w:space="0" w:color="000000"/>
              <w:bottom w:val="single" w:sz="7" w:space="0" w:color="000000"/>
              <w:right w:val="single" w:sz="7" w:space="0" w:color="000000"/>
            </w:tcBorders>
          </w:tcPr>
          <w:p w14:paraId="2A98F45F" w14:textId="77777777" w:rsidR="00901781" w:rsidRPr="00901781" w:rsidRDefault="00901781" w:rsidP="009017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0" w:lineRule="atLeast"/>
              <w:rPr>
                <w:rFonts w:ascii="Arial" w:hAnsi="Arial" w:cs="Arial"/>
                <w:sz w:val="22"/>
                <w:szCs w:val="22"/>
              </w:rPr>
            </w:pPr>
            <w:r w:rsidRPr="00901781">
              <w:rPr>
                <w:rFonts w:ascii="Arial" w:hAnsi="Arial" w:cs="Arial"/>
                <w:sz w:val="22"/>
                <w:szCs w:val="22"/>
              </w:rPr>
              <w:t xml:space="preserve">No special training requirements were identified </w:t>
            </w:r>
          </w:p>
        </w:tc>
        <w:tc>
          <w:tcPr>
            <w:tcW w:w="2481" w:type="dxa"/>
            <w:tcBorders>
              <w:top w:val="single" w:sz="7" w:space="0" w:color="000000"/>
              <w:left w:val="single" w:sz="7" w:space="0" w:color="000000"/>
              <w:bottom w:val="single" w:sz="7" w:space="0" w:color="000000"/>
              <w:right w:val="single" w:sz="7" w:space="0" w:color="000000"/>
            </w:tcBorders>
          </w:tcPr>
          <w:p w14:paraId="48E3BBED" w14:textId="77777777" w:rsidR="00901781" w:rsidRPr="00901781" w:rsidRDefault="00901781" w:rsidP="009017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0" w:lineRule="atLeast"/>
              <w:rPr>
                <w:rFonts w:ascii="Arial" w:hAnsi="Arial" w:cs="Arial"/>
                <w:sz w:val="22"/>
                <w:szCs w:val="22"/>
              </w:rPr>
            </w:pPr>
          </w:p>
        </w:tc>
      </w:tr>
      <w:tr w:rsidR="00901781" w:rsidRPr="00901781" w14:paraId="3C5E687A" w14:textId="77777777" w:rsidTr="000001E4">
        <w:tc>
          <w:tcPr>
            <w:tcW w:w="1620" w:type="dxa"/>
            <w:tcBorders>
              <w:top w:val="single" w:sz="7" w:space="0" w:color="000000"/>
              <w:left w:val="single" w:sz="7" w:space="0" w:color="000000"/>
              <w:bottom w:val="single" w:sz="7" w:space="0" w:color="000000"/>
              <w:right w:val="single" w:sz="7" w:space="0" w:color="000000"/>
            </w:tcBorders>
          </w:tcPr>
          <w:p w14:paraId="0822FF3F" w14:textId="77777777" w:rsidR="00901781" w:rsidRPr="00901781" w:rsidRDefault="00901781" w:rsidP="009017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0" w:lineRule="atLeast"/>
              <w:rPr>
                <w:rFonts w:ascii="Arial" w:hAnsi="Arial" w:cs="Arial"/>
                <w:sz w:val="22"/>
                <w:szCs w:val="22"/>
              </w:rPr>
            </w:pPr>
            <w:r w:rsidRPr="00901781">
              <w:rPr>
                <w:rFonts w:ascii="Arial" w:hAnsi="Arial" w:cs="Arial"/>
                <w:sz w:val="22"/>
                <w:szCs w:val="22"/>
              </w:rPr>
              <w:t>N/A</w:t>
            </w:r>
          </w:p>
        </w:tc>
        <w:tc>
          <w:tcPr>
            <w:tcW w:w="2031" w:type="dxa"/>
            <w:tcBorders>
              <w:top w:val="single" w:sz="7" w:space="0" w:color="000000"/>
              <w:left w:val="single" w:sz="7" w:space="0" w:color="000000"/>
              <w:bottom w:val="single" w:sz="7" w:space="0" w:color="000000"/>
              <w:right w:val="single" w:sz="7" w:space="0" w:color="000000"/>
            </w:tcBorders>
          </w:tcPr>
          <w:p w14:paraId="41A6C39E" w14:textId="77777777" w:rsidR="00901781" w:rsidRPr="00901781" w:rsidRDefault="00901781" w:rsidP="009017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0" w:lineRule="atLeast"/>
              <w:rPr>
                <w:rFonts w:ascii="Arial" w:hAnsi="Arial" w:cs="Arial"/>
                <w:sz w:val="22"/>
                <w:szCs w:val="22"/>
              </w:rPr>
            </w:pPr>
            <w:r w:rsidRPr="00901781">
              <w:rPr>
                <w:rFonts w:ascii="Arial" w:hAnsi="Arial" w:cs="Arial"/>
                <w:sz w:val="22"/>
                <w:szCs w:val="22"/>
              </w:rPr>
              <w:t>ML033370337</w:t>
            </w:r>
          </w:p>
          <w:p w14:paraId="35AB52ED" w14:textId="77777777" w:rsidR="00901781" w:rsidRPr="00901781" w:rsidRDefault="00901781" w:rsidP="009017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0" w:lineRule="atLeast"/>
              <w:rPr>
                <w:rFonts w:ascii="Arial" w:hAnsi="Arial" w:cs="Arial"/>
                <w:sz w:val="22"/>
                <w:szCs w:val="22"/>
              </w:rPr>
            </w:pPr>
            <w:r w:rsidRPr="00901781">
              <w:rPr>
                <w:rFonts w:ascii="Arial" w:hAnsi="Arial" w:cs="Arial"/>
                <w:sz w:val="22"/>
                <w:szCs w:val="22"/>
              </w:rPr>
              <w:t>11/25/03</w:t>
            </w:r>
          </w:p>
          <w:p w14:paraId="08990F5D" w14:textId="77777777" w:rsidR="00901781" w:rsidRPr="00901781" w:rsidRDefault="00901781" w:rsidP="009017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0" w:lineRule="atLeast"/>
              <w:rPr>
                <w:rFonts w:ascii="Arial" w:hAnsi="Arial" w:cs="Arial"/>
                <w:sz w:val="22"/>
                <w:szCs w:val="22"/>
              </w:rPr>
            </w:pPr>
            <w:r w:rsidRPr="00901781">
              <w:rPr>
                <w:rFonts w:ascii="Arial" w:hAnsi="Arial" w:cs="Arial"/>
                <w:sz w:val="22"/>
                <w:szCs w:val="22"/>
              </w:rPr>
              <w:t>CN 03-037</w:t>
            </w:r>
          </w:p>
        </w:tc>
        <w:tc>
          <w:tcPr>
            <w:tcW w:w="4899" w:type="dxa"/>
            <w:tcBorders>
              <w:top w:val="single" w:sz="7" w:space="0" w:color="000000"/>
              <w:left w:val="single" w:sz="7" w:space="0" w:color="000000"/>
              <w:bottom w:val="single" w:sz="7" w:space="0" w:color="000000"/>
              <w:right w:val="single" w:sz="7" w:space="0" w:color="000000"/>
            </w:tcBorders>
          </w:tcPr>
          <w:p w14:paraId="72EF1E47" w14:textId="77777777" w:rsidR="00901781" w:rsidRPr="00901781" w:rsidRDefault="00901781" w:rsidP="009017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0" w:lineRule="atLeast"/>
              <w:rPr>
                <w:rFonts w:ascii="Arial" w:hAnsi="Arial" w:cs="Arial"/>
                <w:sz w:val="22"/>
                <w:szCs w:val="22"/>
              </w:rPr>
            </w:pPr>
            <w:r w:rsidRPr="00901781">
              <w:rPr>
                <w:rFonts w:ascii="Arial" w:hAnsi="Arial" w:cs="Arial"/>
                <w:sz w:val="22"/>
                <w:szCs w:val="22"/>
              </w:rPr>
              <w:t>Revision 1, change was made in Section 03.02 to advise inspectors to physically examine a representative sample of source handling tools to determine their condition and their ability to adequately secure a source during transfer to and from its source storage container and to examine source storage containers to ensure that they are in good condition and that design safety features function as intended.</w:t>
            </w:r>
          </w:p>
        </w:tc>
        <w:tc>
          <w:tcPr>
            <w:tcW w:w="2430" w:type="dxa"/>
            <w:tcBorders>
              <w:top w:val="single" w:sz="7" w:space="0" w:color="000000"/>
              <w:left w:val="single" w:sz="7" w:space="0" w:color="000000"/>
              <w:bottom w:val="single" w:sz="7" w:space="0" w:color="000000"/>
              <w:right w:val="single" w:sz="7" w:space="0" w:color="000000"/>
            </w:tcBorders>
          </w:tcPr>
          <w:p w14:paraId="5A696C2C" w14:textId="77777777" w:rsidR="00901781" w:rsidRPr="00901781" w:rsidRDefault="00901781" w:rsidP="009017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0" w:lineRule="atLeast"/>
              <w:rPr>
                <w:rFonts w:ascii="Arial" w:hAnsi="Arial" w:cs="Arial"/>
                <w:sz w:val="22"/>
                <w:szCs w:val="22"/>
              </w:rPr>
            </w:pPr>
            <w:r w:rsidRPr="00901781">
              <w:rPr>
                <w:rFonts w:ascii="Arial" w:hAnsi="Arial" w:cs="Arial"/>
                <w:sz w:val="22"/>
                <w:szCs w:val="22"/>
              </w:rPr>
              <w:t>No special training requirements were identified</w:t>
            </w:r>
          </w:p>
        </w:tc>
        <w:tc>
          <w:tcPr>
            <w:tcW w:w="2481" w:type="dxa"/>
            <w:tcBorders>
              <w:top w:val="single" w:sz="7" w:space="0" w:color="000000"/>
              <w:left w:val="single" w:sz="7" w:space="0" w:color="000000"/>
              <w:bottom w:val="single" w:sz="7" w:space="0" w:color="000000"/>
              <w:right w:val="single" w:sz="7" w:space="0" w:color="000000"/>
            </w:tcBorders>
          </w:tcPr>
          <w:p w14:paraId="1967C0DC" w14:textId="77777777" w:rsidR="00901781" w:rsidRPr="00901781" w:rsidRDefault="00901781" w:rsidP="009017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0" w:lineRule="atLeast"/>
              <w:rPr>
                <w:rFonts w:ascii="Arial" w:hAnsi="Arial" w:cs="Arial"/>
                <w:sz w:val="22"/>
                <w:szCs w:val="22"/>
              </w:rPr>
            </w:pPr>
            <w:r w:rsidRPr="00901781">
              <w:rPr>
                <w:rFonts w:ascii="Arial" w:hAnsi="Arial" w:cs="Arial"/>
                <w:sz w:val="22"/>
                <w:szCs w:val="22"/>
              </w:rPr>
              <w:t>N/A</w:t>
            </w:r>
          </w:p>
        </w:tc>
      </w:tr>
      <w:tr w:rsidR="00901781" w:rsidRPr="00901781" w14:paraId="0A5F1D34" w14:textId="77777777" w:rsidTr="000001E4">
        <w:tc>
          <w:tcPr>
            <w:tcW w:w="1620" w:type="dxa"/>
            <w:tcBorders>
              <w:top w:val="single" w:sz="7" w:space="0" w:color="000000"/>
              <w:left w:val="single" w:sz="7" w:space="0" w:color="000000"/>
              <w:bottom w:val="single" w:sz="7" w:space="0" w:color="000000"/>
              <w:right w:val="single" w:sz="7" w:space="0" w:color="000000"/>
            </w:tcBorders>
          </w:tcPr>
          <w:p w14:paraId="0CDADEC6" w14:textId="77777777" w:rsidR="00901781" w:rsidRPr="00901781" w:rsidRDefault="00901781" w:rsidP="009017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0" w:lineRule="atLeast"/>
              <w:rPr>
                <w:rFonts w:ascii="Arial" w:hAnsi="Arial" w:cs="Arial"/>
                <w:sz w:val="22"/>
                <w:szCs w:val="22"/>
              </w:rPr>
            </w:pPr>
            <w:r w:rsidRPr="00901781">
              <w:rPr>
                <w:rFonts w:ascii="Arial" w:hAnsi="Arial" w:cs="Arial"/>
                <w:sz w:val="22"/>
                <w:szCs w:val="22"/>
              </w:rPr>
              <w:t>N/A</w:t>
            </w:r>
          </w:p>
        </w:tc>
        <w:tc>
          <w:tcPr>
            <w:tcW w:w="2031" w:type="dxa"/>
            <w:tcBorders>
              <w:top w:val="single" w:sz="7" w:space="0" w:color="000000"/>
              <w:left w:val="single" w:sz="7" w:space="0" w:color="000000"/>
              <w:bottom w:val="single" w:sz="7" w:space="0" w:color="000000"/>
              <w:right w:val="single" w:sz="7" w:space="0" w:color="000000"/>
            </w:tcBorders>
          </w:tcPr>
          <w:p w14:paraId="43A10C39" w14:textId="77777777" w:rsidR="00901781" w:rsidRPr="00901781" w:rsidRDefault="00901781" w:rsidP="009017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0" w:lineRule="atLeast"/>
              <w:rPr>
                <w:rFonts w:ascii="Arial" w:hAnsi="Arial" w:cs="Arial"/>
                <w:sz w:val="22"/>
                <w:szCs w:val="22"/>
              </w:rPr>
            </w:pPr>
            <w:r w:rsidRPr="00901781">
              <w:rPr>
                <w:rFonts w:ascii="Arial" w:hAnsi="Arial" w:cs="Arial"/>
                <w:sz w:val="22"/>
                <w:szCs w:val="22"/>
              </w:rPr>
              <w:t>ML19074A272</w:t>
            </w:r>
          </w:p>
          <w:p w14:paraId="145ECCB0" w14:textId="3C0008FF" w:rsidR="00901781" w:rsidRPr="00901781" w:rsidRDefault="00901781" w:rsidP="009017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0" w:lineRule="atLeast"/>
              <w:rPr>
                <w:rFonts w:ascii="Arial" w:hAnsi="Arial" w:cs="Arial"/>
                <w:sz w:val="22"/>
                <w:szCs w:val="22"/>
              </w:rPr>
            </w:pPr>
            <w:r w:rsidRPr="00901781">
              <w:rPr>
                <w:rFonts w:ascii="Arial" w:hAnsi="Arial" w:cs="Arial"/>
                <w:sz w:val="22"/>
                <w:szCs w:val="22"/>
              </w:rPr>
              <w:t>0</w:t>
            </w:r>
            <w:r w:rsidR="00CE2D2B">
              <w:rPr>
                <w:rFonts w:ascii="Arial" w:hAnsi="Arial" w:cs="Arial"/>
                <w:sz w:val="22"/>
                <w:szCs w:val="22"/>
              </w:rPr>
              <w:t>7</w:t>
            </w:r>
            <w:r w:rsidRPr="00901781">
              <w:rPr>
                <w:rFonts w:ascii="Arial" w:hAnsi="Arial" w:cs="Arial"/>
                <w:sz w:val="22"/>
                <w:szCs w:val="22"/>
              </w:rPr>
              <w:t>/0</w:t>
            </w:r>
            <w:r w:rsidR="00CE2D2B">
              <w:rPr>
                <w:rFonts w:ascii="Arial" w:hAnsi="Arial" w:cs="Arial"/>
                <w:sz w:val="22"/>
                <w:szCs w:val="22"/>
              </w:rPr>
              <w:t>2</w:t>
            </w:r>
            <w:r w:rsidRPr="00901781">
              <w:rPr>
                <w:rFonts w:ascii="Arial" w:hAnsi="Arial" w:cs="Arial"/>
                <w:sz w:val="22"/>
                <w:szCs w:val="22"/>
              </w:rPr>
              <w:t>/19</w:t>
            </w:r>
          </w:p>
          <w:p w14:paraId="13DF3795" w14:textId="77777777" w:rsidR="00901781" w:rsidRPr="00901781" w:rsidRDefault="00901781" w:rsidP="009017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0" w:lineRule="atLeast"/>
              <w:rPr>
                <w:rFonts w:ascii="Arial" w:hAnsi="Arial" w:cs="Arial"/>
                <w:sz w:val="22"/>
                <w:szCs w:val="22"/>
              </w:rPr>
            </w:pPr>
            <w:r w:rsidRPr="00901781">
              <w:rPr>
                <w:rFonts w:ascii="Arial" w:hAnsi="Arial" w:cs="Arial"/>
                <w:sz w:val="22"/>
                <w:szCs w:val="22"/>
              </w:rPr>
              <w:t>CN 19-021</w:t>
            </w:r>
          </w:p>
        </w:tc>
        <w:tc>
          <w:tcPr>
            <w:tcW w:w="4899" w:type="dxa"/>
            <w:tcBorders>
              <w:top w:val="single" w:sz="7" w:space="0" w:color="000000"/>
              <w:left w:val="single" w:sz="7" w:space="0" w:color="000000"/>
              <w:bottom w:val="single" w:sz="7" w:space="0" w:color="000000"/>
              <w:right w:val="single" w:sz="7" w:space="0" w:color="000000"/>
            </w:tcBorders>
          </w:tcPr>
          <w:p w14:paraId="75641915" w14:textId="77777777" w:rsidR="00901781" w:rsidRPr="00901781" w:rsidRDefault="00901781" w:rsidP="009017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0" w:lineRule="atLeast"/>
              <w:rPr>
                <w:rFonts w:ascii="Arial" w:hAnsi="Arial" w:cs="Arial"/>
                <w:sz w:val="22"/>
                <w:szCs w:val="22"/>
              </w:rPr>
            </w:pPr>
            <w:r w:rsidRPr="00901781">
              <w:rPr>
                <w:rFonts w:ascii="Arial" w:hAnsi="Arial" w:cs="Arial"/>
                <w:sz w:val="22"/>
                <w:szCs w:val="22"/>
              </w:rPr>
              <w:t>Revision 2 - revisions to Inspection Procedure (IP) 87123, “Well Logging Programs,” to ensure inspectors assess the potential for licensees to aggregate materials as part of routine inspections.</w:t>
            </w:r>
          </w:p>
        </w:tc>
        <w:tc>
          <w:tcPr>
            <w:tcW w:w="2430" w:type="dxa"/>
            <w:tcBorders>
              <w:top w:val="single" w:sz="7" w:space="0" w:color="000000"/>
              <w:left w:val="single" w:sz="7" w:space="0" w:color="000000"/>
              <w:bottom w:val="single" w:sz="7" w:space="0" w:color="000000"/>
              <w:right w:val="single" w:sz="7" w:space="0" w:color="000000"/>
            </w:tcBorders>
          </w:tcPr>
          <w:p w14:paraId="1C231F2F" w14:textId="77777777" w:rsidR="00901781" w:rsidRPr="00901781" w:rsidRDefault="00901781" w:rsidP="009017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0" w:lineRule="atLeast"/>
              <w:rPr>
                <w:rFonts w:ascii="Arial" w:hAnsi="Arial" w:cs="Arial"/>
                <w:sz w:val="22"/>
                <w:szCs w:val="22"/>
              </w:rPr>
            </w:pPr>
            <w:r w:rsidRPr="00901781">
              <w:rPr>
                <w:rFonts w:ascii="Arial" w:hAnsi="Arial" w:cs="Arial"/>
                <w:sz w:val="22"/>
                <w:szCs w:val="22"/>
              </w:rPr>
              <w:t>No special training requirements were identified</w:t>
            </w:r>
          </w:p>
        </w:tc>
        <w:tc>
          <w:tcPr>
            <w:tcW w:w="2481" w:type="dxa"/>
            <w:tcBorders>
              <w:top w:val="single" w:sz="7" w:space="0" w:color="000000"/>
              <w:left w:val="single" w:sz="7" w:space="0" w:color="000000"/>
              <w:bottom w:val="single" w:sz="7" w:space="0" w:color="000000"/>
              <w:right w:val="single" w:sz="7" w:space="0" w:color="000000"/>
            </w:tcBorders>
          </w:tcPr>
          <w:p w14:paraId="0A701EED" w14:textId="77777777" w:rsidR="00901781" w:rsidRPr="00901781" w:rsidRDefault="00901781" w:rsidP="009017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0" w:lineRule="atLeast"/>
              <w:rPr>
                <w:rFonts w:ascii="Arial" w:hAnsi="Arial" w:cs="Arial"/>
                <w:sz w:val="22"/>
                <w:szCs w:val="22"/>
              </w:rPr>
            </w:pPr>
            <w:r w:rsidRPr="00901781">
              <w:rPr>
                <w:rFonts w:ascii="Arial" w:hAnsi="Arial" w:cs="Arial"/>
                <w:sz w:val="22"/>
                <w:szCs w:val="22"/>
              </w:rPr>
              <w:t>ML19074A277</w:t>
            </w:r>
          </w:p>
        </w:tc>
      </w:tr>
      <w:tr w:rsidR="00901781" w:rsidRPr="00901781" w14:paraId="33489430" w14:textId="77777777" w:rsidTr="000001E4">
        <w:tc>
          <w:tcPr>
            <w:tcW w:w="1620" w:type="dxa"/>
            <w:tcBorders>
              <w:top w:val="single" w:sz="7" w:space="0" w:color="000000"/>
              <w:left w:val="single" w:sz="7" w:space="0" w:color="000000"/>
              <w:bottom w:val="single" w:sz="7" w:space="0" w:color="000000"/>
              <w:right w:val="single" w:sz="7" w:space="0" w:color="000000"/>
            </w:tcBorders>
          </w:tcPr>
          <w:p w14:paraId="7DF002B8" w14:textId="77777777" w:rsidR="00901781" w:rsidRPr="00901781" w:rsidRDefault="00901781" w:rsidP="009017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0" w:lineRule="atLeast"/>
              <w:rPr>
                <w:rFonts w:ascii="Arial" w:hAnsi="Arial" w:cs="Arial"/>
                <w:sz w:val="22"/>
                <w:szCs w:val="22"/>
              </w:rPr>
            </w:pPr>
            <w:r w:rsidRPr="00901781">
              <w:rPr>
                <w:rFonts w:ascii="Arial" w:hAnsi="Arial" w:cs="Arial"/>
                <w:sz w:val="22"/>
                <w:szCs w:val="22"/>
              </w:rPr>
              <w:t>N/A</w:t>
            </w:r>
          </w:p>
        </w:tc>
        <w:tc>
          <w:tcPr>
            <w:tcW w:w="2031" w:type="dxa"/>
            <w:tcBorders>
              <w:top w:val="single" w:sz="7" w:space="0" w:color="000000"/>
              <w:left w:val="single" w:sz="7" w:space="0" w:color="000000"/>
              <w:bottom w:val="single" w:sz="7" w:space="0" w:color="000000"/>
              <w:right w:val="single" w:sz="7" w:space="0" w:color="000000"/>
            </w:tcBorders>
          </w:tcPr>
          <w:p w14:paraId="7BA53AD6" w14:textId="77777777" w:rsidR="00901781" w:rsidRPr="00901781" w:rsidRDefault="00901781" w:rsidP="00901781">
            <w:pPr>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58"/>
              <w:rPr>
                <w:rFonts w:ascii="Arial" w:hAnsi="Arial" w:cs="Arial"/>
                <w:sz w:val="22"/>
                <w:szCs w:val="22"/>
              </w:rPr>
            </w:pPr>
            <w:r w:rsidRPr="00901781">
              <w:rPr>
                <w:rFonts w:ascii="Arial" w:hAnsi="Arial" w:cs="Arial"/>
                <w:sz w:val="22"/>
                <w:szCs w:val="22"/>
              </w:rPr>
              <w:t>ML22062B654</w:t>
            </w:r>
          </w:p>
          <w:p w14:paraId="0CCF1676" w14:textId="398FF783" w:rsidR="00901781" w:rsidRPr="00901781" w:rsidRDefault="007E2CCF" w:rsidP="00901781">
            <w:pPr>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58"/>
              <w:rPr>
                <w:rFonts w:ascii="Arial" w:hAnsi="Arial" w:cs="Arial"/>
                <w:color w:val="000000"/>
                <w:sz w:val="22"/>
                <w:szCs w:val="22"/>
              </w:rPr>
            </w:pPr>
            <w:r>
              <w:rPr>
                <w:rFonts w:ascii="Arial" w:hAnsi="Arial" w:cs="Arial"/>
                <w:sz w:val="22"/>
                <w:szCs w:val="22"/>
              </w:rPr>
              <w:t>04/26/22</w:t>
            </w:r>
          </w:p>
          <w:p w14:paraId="7F9D63F0" w14:textId="1E1193B6" w:rsidR="00901781" w:rsidRPr="00901781" w:rsidRDefault="00901781" w:rsidP="009017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0" w:lineRule="atLeast"/>
              <w:rPr>
                <w:rFonts w:ascii="Arial" w:hAnsi="Arial" w:cs="Arial"/>
                <w:sz w:val="22"/>
                <w:szCs w:val="22"/>
              </w:rPr>
            </w:pPr>
            <w:r w:rsidRPr="007E2CCF">
              <w:rPr>
                <w:rFonts w:ascii="Arial" w:hAnsi="Arial" w:cs="Arial"/>
                <w:color w:val="000000"/>
                <w:sz w:val="22"/>
                <w:szCs w:val="22"/>
              </w:rPr>
              <w:t>CN 22-</w:t>
            </w:r>
            <w:r w:rsidR="007E2CCF" w:rsidRPr="007E2CCF">
              <w:rPr>
                <w:rFonts w:ascii="Arial" w:hAnsi="Arial" w:cs="Arial"/>
                <w:color w:val="000000"/>
                <w:sz w:val="22"/>
                <w:szCs w:val="22"/>
              </w:rPr>
              <w:t>008</w:t>
            </w:r>
          </w:p>
        </w:tc>
        <w:tc>
          <w:tcPr>
            <w:tcW w:w="4899" w:type="dxa"/>
            <w:tcBorders>
              <w:top w:val="single" w:sz="7" w:space="0" w:color="000000"/>
              <w:left w:val="single" w:sz="7" w:space="0" w:color="000000"/>
              <w:bottom w:val="single" w:sz="7" w:space="0" w:color="000000"/>
              <w:right w:val="single" w:sz="7" w:space="0" w:color="000000"/>
            </w:tcBorders>
          </w:tcPr>
          <w:p w14:paraId="540FDB6F" w14:textId="77777777" w:rsidR="00901781" w:rsidRPr="00901781" w:rsidRDefault="00901781" w:rsidP="009017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0" w:lineRule="atLeast"/>
              <w:rPr>
                <w:rFonts w:ascii="Arial" w:hAnsi="Arial" w:cs="Arial"/>
                <w:sz w:val="22"/>
                <w:szCs w:val="22"/>
              </w:rPr>
            </w:pPr>
            <w:r w:rsidRPr="00901781">
              <w:rPr>
                <w:rFonts w:ascii="Arial" w:hAnsi="Arial" w:cs="Arial"/>
                <w:color w:val="000000"/>
                <w:sz w:val="22"/>
                <w:szCs w:val="22"/>
              </w:rPr>
              <w:t>Revised in its entirety. Specific changes include: (1) divided inspection guidance into risk-modules; (2) included inspectors’ observations; (3) updated inspection guidance; (4) added an estimated level of effort to complete an inspection; and (5) developed new appendix titled “Additional inspection elements.”</w:t>
            </w:r>
          </w:p>
        </w:tc>
        <w:tc>
          <w:tcPr>
            <w:tcW w:w="2430" w:type="dxa"/>
            <w:tcBorders>
              <w:top w:val="single" w:sz="7" w:space="0" w:color="000000"/>
              <w:left w:val="single" w:sz="7" w:space="0" w:color="000000"/>
              <w:bottom w:val="single" w:sz="7" w:space="0" w:color="000000"/>
              <w:right w:val="single" w:sz="7" w:space="0" w:color="000000"/>
            </w:tcBorders>
          </w:tcPr>
          <w:p w14:paraId="7F6204DE" w14:textId="77777777" w:rsidR="00901781" w:rsidRPr="00901781" w:rsidRDefault="00901781" w:rsidP="009017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0" w:lineRule="atLeast"/>
              <w:rPr>
                <w:rFonts w:ascii="Arial" w:hAnsi="Arial" w:cs="Arial"/>
                <w:sz w:val="22"/>
                <w:szCs w:val="22"/>
              </w:rPr>
            </w:pPr>
            <w:r w:rsidRPr="00901781">
              <w:rPr>
                <w:rFonts w:ascii="Arial" w:hAnsi="Arial" w:cs="Arial"/>
                <w:sz w:val="22"/>
                <w:szCs w:val="22"/>
              </w:rPr>
              <w:t>No special training requirements were identified</w:t>
            </w:r>
          </w:p>
        </w:tc>
        <w:tc>
          <w:tcPr>
            <w:tcW w:w="2481" w:type="dxa"/>
            <w:tcBorders>
              <w:top w:val="single" w:sz="7" w:space="0" w:color="000000"/>
              <w:left w:val="single" w:sz="7" w:space="0" w:color="000000"/>
              <w:bottom w:val="single" w:sz="7" w:space="0" w:color="000000"/>
              <w:right w:val="single" w:sz="7" w:space="0" w:color="000000"/>
            </w:tcBorders>
          </w:tcPr>
          <w:p w14:paraId="6E61A6CA" w14:textId="77777777" w:rsidR="00901781" w:rsidRPr="00901781" w:rsidRDefault="00901781" w:rsidP="009017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0" w:lineRule="atLeast"/>
              <w:rPr>
                <w:rFonts w:ascii="Arial" w:hAnsi="Arial" w:cs="Arial"/>
                <w:sz w:val="22"/>
                <w:szCs w:val="22"/>
              </w:rPr>
            </w:pPr>
            <w:r w:rsidRPr="00901781">
              <w:rPr>
                <w:rFonts w:ascii="Arial" w:hAnsi="Arial" w:cs="Arial"/>
                <w:sz w:val="22"/>
                <w:szCs w:val="22"/>
              </w:rPr>
              <w:t>ML22062B653</w:t>
            </w:r>
          </w:p>
        </w:tc>
      </w:tr>
    </w:tbl>
    <w:p w14:paraId="21B8E51C" w14:textId="0F35133D" w:rsidR="00447F53" w:rsidRPr="00F81850" w:rsidRDefault="00447F53">
      <w:pPr>
        <w:jc w:val="center"/>
        <w:rPr>
          <w:rFonts w:ascii="Arial" w:hAnsi="Arial" w:cs="Arial"/>
          <w:sz w:val="22"/>
          <w:szCs w:val="22"/>
        </w:rPr>
      </w:pPr>
    </w:p>
    <w:sectPr w:rsidR="00447F53" w:rsidRPr="00F81850" w:rsidSect="003125D1">
      <w:headerReference w:type="default" r:id="rId17"/>
      <w:footerReference w:type="default" r:id="rId18"/>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48FCD" w14:textId="77777777" w:rsidR="002F579D" w:rsidRDefault="002F579D" w:rsidP="005D3B07">
      <w:r>
        <w:separator/>
      </w:r>
    </w:p>
  </w:endnote>
  <w:endnote w:type="continuationSeparator" w:id="0">
    <w:p w14:paraId="290F527D" w14:textId="77777777" w:rsidR="002F579D" w:rsidRDefault="002F579D" w:rsidP="005D3B07">
      <w:r>
        <w:continuationSeparator/>
      </w:r>
    </w:p>
  </w:endnote>
  <w:endnote w:type="continuationNotice" w:id="1">
    <w:p w14:paraId="5DBDE8C3" w14:textId="77777777" w:rsidR="002F579D" w:rsidRDefault="002F5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22962" w14:textId="3E75C22F" w:rsidR="00C26DB6" w:rsidRPr="00C26DB6" w:rsidRDefault="00C26DB6" w:rsidP="00C26DB6">
    <w:pPr>
      <w:tabs>
        <w:tab w:val="center" w:pos="4680"/>
        <w:tab w:val="right" w:pos="9360"/>
      </w:tabs>
      <w:spacing w:line="0" w:lineRule="atLeast"/>
      <w:rPr>
        <w:rFonts w:ascii="Arial" w:hAnsi="Arial" w:cs="Arial"/>
        <w:sz w:val="22"/>
        <w:szCs w:val="22"/>
      </w:rPr>
    </w:pPr>
    <w:r w:rsidRPr="00C26DB6">
      <w:rPr>
        <w:rFonts w:ascii="Arial" w:hAnsi="Arial" w:cs="Arial"/>
        <w:sz w:val="22"/>
        <w:szCs w:val="22"/>
      </w:rPr>
      <w:t>Issue Date:</w:t>
    </w:r>
    <w:r w:rsidR="002D7286">
      <w:rPr>
        <w:rFonts w:ascii="Arial" w:hAnsi="Arial" w:cs="Arial"/>
        <w:sz w:val="22"/>
        <w:szCs w:val="22"/>
      </w:rPr>
      <w:t xml:space="preserve">  04/26/22</w:t>
    </w:r>
    <w:r w:rsidRPr="00C26DB6">
      <w:rPr>
        <w:rFonts w:ascii="Arial" w:hAnsi="Arial" w:cs="Arial"/>
        <w:sz w:val="22"/>
        <w:szCs w:val="22"/>
      </w:rPr>
      <w:tab/>
    </w:r>
    <w:r w:rsidRPr="00C26DB6">
      <w:rPr>
        <w:rStyle w:val="PageNumber"/>
        <w:rFonts w:ascii="Arial" w:hAnsi="Arial" w:cs="Arial"/>
        <w:sz w:val="22"/>
        <w:szCs w:val="22"/>
      </w:rPr>
      <w:fldChar w:fldCharType="begin"/>
    </w:r>
    <w:r w:rsidRPr="00C26DB6">
      <w:rPr>
        <w:rStyle w:val="PageNumber"/>
        <w:rFonts w:ascii="Arial" w:hAnsi="Arial" w:cs="Arial"/>
        <w:sz w:val="22"/>
        <w:szCs w:val="22"/>
      </w:rPr>
      <w:instrText xml:space="preserve"> PAGE </w:instrText>
    </w:r>
    <w:r w:rsidRPr="00C26DB6">
      <w:rPr>
        <w:rStyle w:val="PageNumber"/>
        <w:rFonts w:ascii="Arial" w:hAnsi="Arial" w:cs="Arial"/>
        <w:sz w:val="22"/>
        <w:szCs w:val="22"/>
      </w:rPr>
      <w:fldChar w:fldCharType="separate"/>
    </w:r>
    <w:r w:rsidRPr="00C26DB6">
      <w:rPr>
        <w:rStyle w:val="PageNumber"/>
        <w:rFonts w:ascii="Arial" w:hAnsi="Arial" w:cs="Arial"/>
        <w:sz w:val="22"/>
        <w:szCs w:val="22"/>
      </w:rPr>
      <w:t>1</w:t>
    </w:r>
    <w:r w:rsidRPr="00C26DB6">
      <w:rPr>
        <w:rStyle w:val="PageNumber"/>
        <w:rFonts w:ascii="Arial" w:hAnsi="Arial" w:cs="Arial"/>
        <w:sz w:val="22"/>
        <w:szCs w:val="22"/>
      </w:rPr>
      <w:fldChar w:fldCharType="end"/>
    </w:r>
    <w:r w:rsidRPr="00C26DB6">
      <w:rPr>
        <w:rFonts w:ascii="Arial" w:hAnsi="Arial" w:cs="Arial"/>
        <w:sz w:val="22"/>
        <w:szCs w:val="22"/>
      </w:rPr>
      <w:tab/>
      <w:t>87</w:t>
    </w:r>
    <w:r w:rsidR="00EA614F">
      <w:rPr>
        <w:rFonts w:ascii="Arial" w:hAnsi="Arial" w:cs="Arial"/>
        <w:sz w:val="22"/>
        <w:szCs w:val="22"/>
      </w:rPr>
      <w:t>123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64589"/>
      <w:docPartObj>
        <w:docPartGallery w:val="Page Numbers (Bottom of Page)"/>
        <w:docPartUnique/>
      </w:docPartObj>
    </w:sdtPr>
    <w:sdtEndPr>
      <w:rPr>
        <w:noProof/>
      </w:rPr>
    </w:sdtEndPr>
    <w:sdtContent>
      <w:p w14:paraId="45E373EC" w14:textId="0112D09E" w:rsidR="004241AB" w:rsidRDefault="004241AB" w:rsidP="00F51364">
        <w:pPr>
          <w:tabs>
            <w:tab w:val="center" w:pos="4680"/>
            <w:tab w:val="right" w:pos="9360"/>
          </w:tabs>
          <w:spacing w:before="240" w:line="0" w:lineRule="atLeast"/>
          <w:rPr>
            <w:noProof/>
          </w:rPr>
        </w:pPr>
        <w:r w:rsidRPr="00F80595">
          <w:rPr>
            <w:rFonts w:ascii="Arial" w:hAnsi="Arial" w:cs="Arial"/>
            <w:sz w:val="22"/>
            <w:szCs w:val="22"/>
          </w:rPr>
          <w:t>Issue Date:</w:t>
        </w:r>
        <w:r w:rsidR="002D7286">
          <w:rPr>
            <w:rFonts w:ascii="Arial" w:hAnsi="Arial" w:cs="Arial"/>
            <w:sz w:val="22"/>
            <w:szCs w:val="22"/>
          </w:rPr>
          <w:t xml:space="preserve">  </w:t>
        </w:r>
        <w:r w:rsidR="002D7286">
          <w:rPr>
            <w:rFonts w:ascii="Arial" w:hAnsi="Arial" w:cs="Arial"/>
            <w:sz w:val="22"/>
            <w:szCs w:val="22"/>
          </w:rPr>
          <w:t>04/26/22</w:t>
        </w:r>
        <w:r w:rsidRPr="00E94004">
          <w:rPr>
            <w:rFonts w:ascii="Arial" w:hAnsi="Arial" w:cs="Arial"/>
            <w:sz w:val="22"/>
            <w:szCs w:val="22"/>
          </w:rPr>
          <w:tab/>
        </w:r>
        <w:r w:rsidR="00160C96">
          <w:rPr>
            <w:rFonts w:ascii="Arial" w:hAnsi="Arial" w:cs="Arial"/>
            <w:sz w:val="22"/>
            <w:szCs w:val="22"/>
          </w:rPr>
          <w:t>App</w:t>
        </w:r>
        <w:r w:rsidR="00CB3508">
          <w:rPr>
            <w:rFonts w:ascii="Arial" w:hAnsi="Arial" w:cs="Arial"/>
            <w:sz w:val="22"/>
            <w:szCs w:val="22"/>
          </w:rPr>
          <w:t>A-</w:t>
        </w:r>
        <w:r w:rsidRPr="00E94004">
          <w:rPr>
            <w:rStyle w:val="PageNumber"/>
            <w:rFonts w:ascii="Arial" w:hAnsi="Arial" w:cs="Arial"/>
            <w:sz w:val="22"/>
            <w:szCs w:val="22"/>
          </w:rPr>
          <w:fldChar w:fldCharType="begin"/>
        </w:r>
        <w:r w:rsidRPr="00E94004">
          <w:rPr>
            <w:rStyle w:val="PageNumber"/>
            <w:rFonts w:ascii="Arial" w:hAnsi="Arial" w:cs="Arial"/>
            <w:sz w:val="22"/>
            <w:szCs w:val="22"/>
          </w:rPr>
          <w:instrText xml:space="preserve"> PAGE </w:instrText>
        </w:r>
        <w:r w:rsidRPr="00E94004">
          <w:rPr>
            <w:rStyle w:val="PageNumber"/>
            <w:rFonts w:ascii="Arial" w:hAnsi="Arial" w:cs="Arial"/>
            <w:sz w:val="22"/>
            <w:szCs w:val="22"/>
          </w:rPr>
          <w:fldChar w:fldCharType="separate"/>
        </w:r>
        <w:r>
          <w:rPr>
            <w:rStyle w:val="PageNumber"/>
            <w:rFonts w:ascii="Arial" w:hAnsi="Arial" w:cs="Arial"/>
            <w:sz w:val="22"/>
            <w:szCs w:val="22"/>
          </w:rPr>
          <w:t>4</w:t>
        </w:r>
        <w:r w:rsidRPr="00E94004">
          <w:rPr>
            <w:rStyle w:val="PageNumber"/>
            <w:rFonts w:ascii="Arial" w:hAnsi="Arial" w:cs="Arial"/>
            <w:sz w:val="22"/>
            <w:szCs w:val="22"/>
          </w:rPr>
          <w:fldChar w:fldCharType="end"/>
        </w:r>
        <w:r w:rsidRPr="000E6652">
          <w:rPr>
            <w:rFonts w:ascii="Arial" w:hAnsi="Arial" w:cs="Arial"/>
            <w:sz w:val="22"/>
            <w:szCs w:val="22"/>
          </w:rPr>
          <w:tab/>
        </w:r>
        <w:r w:rsidRPr="00E94004">
          <w:rPr>
            <w:rFonts w:ascii="Arial" w:hAnsi="Arial" w:cs="Arial"/>
            <w:sz w:val="22"/>
            <w:szCs w:val="22"/>
          </w:rPr>
          <w:t>871</w:t>
        </w:r>
        <w:r>
          <w:rPr>
            <w:rFonts w:ascii="Arial" w:hAnsi="Arial" w:cs="Arial"/>
            <w:sz w:val="22"/>
            <w:szCs w:val="22"/>
          </w:rPr>
          <w:t>23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1D9AE" w14:textId="737698FB" w:rsidR="00B26535" w:rsidRPr="00B26535" w:rsidRDefault="00B26535" w:rsidP="00B26535">
    <w:pPr>
      <w:tabs>
        <w:tab w:val="center" w:pos="6480"/>
        <w:tab w:val="right" w:pos="12960"/>
      </w:tabs>
      <w:rPr>
        <w:rFonts w:ascii="Arial" w:hAnsi="Arial" w:cs="Arial"/>
        <w:sz w:val="22"/>
        <w:szCs w:val="22"/>
      </w:rPr>
    </w:pPr>
    <w:bookmarkStart w:id="13" w:name="_Hlk98774890"/>
    <w:bookmarkStart w:id="14" w:name="_Hlk98774891"/>
    <w:bookmarkStart w:id="15" w:name="_Hlk98774892"/>
    <w:bookmarkStart w:id="16" w:name="_Hlk98774893"/>
    <w:r w:rsidRPr="00B26535">
      <w:rPr>
        <w:rFonts w:ascii="Arial" w:hAnsi="Arial" w:cs="Arial"/>
        <w:sz w:val="22"/>
        <w:szCs w:val="22"/>
      </w:rPr>
      <w:t>Issue:</w:t>
    </w:r>
    <w:r w:rsidR="002D7286">
      <w:rPr>
        <w:rFonts w:ascii="Arial" w:hAnsi="Arial" w:cs="Arial"/>
        <w:sz w:val="22"/>
        <w:szCs w:val="22"/>
      </w:rPr>
      <w:t xml:space="preserve">  </w:t>
    </w:r>
    <w:r w:rsidR="002D7286">
      <w:rPr>
        <w:rFonts w:ascii="Arial" w:hAnsi="Arial" w:cs="Arial"/>
        <w:sz w:val="22"/>
        <w:szCs w:val="22"/>
      </w:rPr>
      <w:t>04/26/22</w:t>
    </w:r>
    <w:r w:rsidRPr="00B26535">
      <w:rPr>
        <w:rFonts w:ascii="Arial" w:hAnsi="Arial" w:cs="Arial"/>
        <w:sz w:val="22"/>
        <w:szCs w:val="22"/>
      </w:rPr>
      <w:tab/>
      <w:t>Att</w:t>
    </w:r>
    <w:r w:rsidR="00160C96">
      <w:rPr>
        <w:rFonts w:ascii="Arial" w:hAnsi="Arial" w:cs="Arial"/>
        <w:sz w:val="22"/>
        <w:szCs w:val="22"/>
      </w:rPr>
      <w:t>1</w:t>
    </w:r>
    <w:r w:rsidRPr="00B26535">
      <w:rPr>
        <w:rFonts w:ascii="Arial" w:hAnsi="Arial" w:cs="Arial"/>
        <w:sz w:val="22"/>
        <w:szCs w:val="22"/>
      </w:rPr>
      <w:t>-1</w:t>
    </w:r>
    <w:r w:rsidRPr="00B26535">
      <w:rPr>
        <w:rFonts w:ascii="Arial" w:hAnsi="Arial" w:cs="Arial"/>
        <w:sz w:val="22"/>
        <w:szCs w:val="22"/>
      </w:rPr>
      <w:tab/>
      <w:t>87123</w:t>
    </w:r>
    <w:bookmarkEnd w:id="13"/>
    <w:bookmarkEnd w:id="14"/>
    <w:bookmarkEnd w:id="15"/>
    <w:bookmarkEnd w:id="1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4E48C" w14:textId="77777777" w:rsidR="002F579D" w:rsidRDefault="002F579D" w:rsidP="005D3B07">
      <w:r>
        <w:separator/>
      </w:r>
    </w:p>
  </w:footnote>
  <w:footnote w:type="continuationSeparator" w:id="0">
    <w:p w14:paraId="6327F251" w14:textId="77777777" w:rsidR="002F579D" w:rsidRDefault="002F579D" w:rsidP="005D3B07">
      <w:r>
        <w:continuationSeparator/>
      </w:r>
    </w:p>
  </w:footnote>
  <w:footnote w:type="continuationNotice" w:id="1">
    <w:p w14:paraId="124964A4" w14:textId="77777777" w:rsidR="002F579D" w:rsidRDefault="002F57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D02CF" w14:textId="61FBDC20" w:rsidR="00C26DB6" w:rsidRPr="00F51364" w:rsidRDefault="00C26DB6" w:rsidP="00F51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E32F" w14:textId="77777777" w:rsidR="003125D1" w:rsidRPr="00F51364" w:rsidRDefault="003125D1" w:rsidP="00F51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3B0F"/>
    <w:multiLevelType w:val="multilevel"/>
    <w:tmpl w:val="BD34FEE2"/>
    <w:lvl w:ilvl="0">
      <w:start w:val="1"/>
      <w:numFmt w:val="lowerLetter"/>
      <w:lvlText w:val="%1."/>
      <w:lvlJc w:val="left"/>
      <w:pPr>
        <w:ind w:left="720" w:hanging="360"/>
      </w:pPr>
      <w:rPr>
        <w:rFonts w:ascii="Arial" w:hAnsi="Arial" w:hint="default"/>
        <w:b w:val="0"/>
        <w:i w:val="0"/>
        <w:sz w:val="22"/>
        <w:szCs w:val="24"/>
      </w:rPr>
    </w:lvl>
    <w:lvl w:ilvl="1">
      <w:start w:val="1"/>
      <w:numFmt w:val="decimal"/>
      <w:lvlText w:val="%2."/>
      <w:lvlJc w:val="left"/>
      <w:pPr>
        <w:ind w:left="1080" w:hanging="360"/>
      </w:pPr>
      <w:rPr>
        <w:rFonts w:ascii="Arial" w:hAnsi="Arial" w:hint="default"/>
        <w:b w:val="0"/>
        <w:i w:val="0"/>
        <w:sz w:val="22"/>
        <w:szCs w:val="24"/>
      </w:rPr>
    </w:lvl>
    <w:lvl w:ilvl="2">
      <w:start w:val="1"/>
      <w:numFmt w:val="lowerLetter"/>
      <w:lvlText w:val="(%3)"/>
      <w:lvlJc w:val="left"/>
      <w:pPr>
        <w:ind w:left="1440" w:hanging="360"/>
      </w:pPr>
      <w:rPr>
        <w:rFonts w:ascii="Arial" w:hAnsi="Arial" w:hint="default"/>
        <w:b w:val="0"/>
        <w:i w:val="0"/>
        <w:sz w:val="22"/>
        <w:szCs w:val="24"/>
      </w:rPr>
    </w:lvl>
    <w:lvl w:ilvl="3">
      <w:start w:val="1"/>
      <w:numFmt w:val="decimal"/>
      <w:lvlText w:val="(%4)"/>
      <w:lvlJc w:val="left"/>
      <w:pPr>
        <w:tabs>
          <w:tab w:val="num" w:pos="1800"/>
        </w:tabs>
        <w:ind w:left="1800" w:hanging="360"/>
      </w:pPr>
      <w:rPr>
        <w:rFonts w:ascii="Arial" w:hAnsi="Arial" w:hint="default"/>
        <w:b w:val="0"/>
        <w:i w:val="0"/>
        <w:sz w:val="22"/>
        <w:szCs w:val="24"/>
      </w:rPr>
    </w:lvl>
    <w:lvl w:ilvl="4">
      <w:start w:val="1"/>
      <w:numFmt w:val="lowerRoman"/>
      <w:lvlText w:val="%5)"/>
      <w:lvlJc w:val="left"/>
      <w:pPr>
        <w:tabs>
          <w:tab w:val="num" w:pos="2160"/>
        </w:tabs>
        <w:ind w:left="2160" w:hanging="360"/>
      </w:pPr>
      <w:rPr>
        <w:rFonts w:hint="default"/>
        <w:sz w:val="22"/>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 w15:restartNumberingAfterBreak="0">
    <w:nsid w:val="214C1D87"/>
    <w:multiLevelType w:val="hybridMultilevel"/>
    <w:tmpl w:val="0CAA26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B0093"/>
    <w:multiLevelType w:val="multilevel"/>
    <w:tmpl w:val="BD34FEE2"/>
    <w:lvl w:ilvl="0">
      <w:start w:val="1"/>
      <w:numFmt w:val="lowerLetter"/>
      <w:lvlText w:val="%1."/>
      <w:lvlJc w:val="left"/>
      <w:pPr>
        <w:ind w:left="720" w:hanging="360"/>
      </w:pPr>
      <w:rPr>
        <w:rFonts w:ascii="Arial" w:hAnsi="Arial" w:hint="default"/>
        <w:b w:val="0"/>
        <w:i w:val="0"/>
        <w:sz w:val="22"/>
        <w:szCs w:val="24"/>
      </w:rPr>
    </w:lvl>
    <w:lvl w:ilvl="1">
      <w:start w:val="1"/>
      <w:numFmt w:val="decimal"/>
      <w:lvlText w:val="%2."/>
      <w:lvlJc w:val="left"/>
      <w:pPr>
        <w:ind w:left="1080" w:hanging="360"/>
      </w:pPr>
      <w:rPr>
        <w:rFonts w:ascii="Arial" w:hAnsi="Arial" w:hint="default"/>
        <w:b w:val="0"/>
        <w:i w:val="0"/>
        <w:sz w:val="22"/>
        <w:szCs w:val="24"/>
      </w:rPr>
    </w:lvl>
    <w:lvl w:ilvl="2">
      <w:start w:val="1"/>
      <w:numFmt w:val="lowerLetter"/>
      <w:lvlText w:val="(%3)"/>
      <w:lvlJc w:val="left"/>
      <w:pPr>
        <w:ind w:left="1440" w:hanging="360"/>
      </w:pPr>
      <w:rPr>
        <w:rFonts w:ascii="Arial" w:hAnsi="Arial" w:hint="default"/>
        <w:b w:val="0"/>
        <w:i w:val="0"/>
        <w:sz w:val="22"/>
        <w:szCs w:val="24"/>
      </w:rPr>
    </w:lvl>
    <w:lvl w:ilvl="3">
      <w:start w:val="1"/>
      <w:numFmt w:val="decimal"/>
      <w:lvlText w:val="(%4)"/>
      <w:lvlJc w:val="left"/>
      <w:pPr>
        <w:tabs>
          <w:tab w:val="num" w:pos="1800"/>
        </w:tabs>
        <w:ind w:left="1800" w:hanging="360"/>
      </w:pPr>
      <w:rPr>
        <w:rFonts w:ascii="Arial" w:hAnsi="Arial" w:hint="default"/>
        <w:b w:val="0"/>
        <w:i w:val="0"/>
        <w:sz w:val="22"/>
        <w:szCs w:val="24"/>
      </w:rPr>
    </w:lvl>
    <w:lvl w:ilvl="4">
      <w:start w:val="1"/>
      <w:numFmt w:val="lowerRoman"/>
      <w:lvlText w:val="%5)"/>
      <w:lvlJc w:val="left"/>
      <w:pPr>
        <w:tabs>
          <w:tab w:val="num" w:pos="2160"/>
        </w:tabs>
        <w:ind w:left="2160" w:hanging="360"/>
      </w:pPr>
      <w:rPr>
        <w:rFonts w:hint="default"/>
        <w:sz w:val="22"/>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 w15:restartNumberingAfterBreak="0">
    <w:nsid w:val="2E8C7353"/>
    <w:multiLevelType w:val="multilevel"/>
    <w:tmpl w:val="BD34FEE2"/>
    <w:lvl w:ilvl="0">
      <w:start w:val="1"/>
      <w:numFmt w:val="lowerLetter"/>
      <w:lvlText w:val="%1."/>
      <w:lvlJc w:val="left"/>
      <w:pPr>
        <w:ind w:left="720" w:hanging="360"/>
      </w:pPr>
      <w:rPr>
        <w:rFonts w:ascii="Arial" w:hAnsi="Arial" w:hint="default"/>
        <w:b w:val="0"/>
        <w:i w:val="0"/>
        <w:sz w:val="22"/>
        <w:szCs w:val="24"/>
      </w:rPr>
    </w:lvl>
    <w:lvl w:ilvl="1">
      <w:start w:val="1"/>
      <w:numFmt w:val="decimal"/>
      <w:lvlText w:val="%2."/>
      <w:lvlJc w:val="left"/>
      <w:pPr>
        <w:ind w:left="1080" w:hanging="360"/>
      </w:pPr>
      <w:rPr>
        <w:rFonts w:ascii="Arial" w:hAnsi="Arial" w:hint="default"/>
        <w:b w:val="0"/>
        <w:i w:val="0"/>
        <w:sz w:val="22"/>
        <w:szCs w:val="24"/>
      </w:rPr>
    </w:lvl>
    <w:lvl w:ilvl="2">
      <w:start w:val="1"/>
      <w:numFmt w:val="lowerLetter"/>
      <w:lvlText w:val="(%3)"/>
      <w:lvlJc w:val="left"/>
      <w:pPr>
        <w:ind w:left="1440" w:hanging="360"/>
      </w:pPr>
      <w:rPr>
        <w:rFonts w:ascii="Arial" w:hAnsi="Arial" w:hint="default"/>
        <w:b w:val="0"/>
        <w:i w:val="0"/>
        <w:sz w:val="22"/>
        <w:szCs w:val="24"/>
      </w:rPr>
    </w:lvl>
    <w:lvl w:ilvl="3">
      <w:start w:val="1"/>
      <w:numFmt w:val="decimal"/>
      <w:lvlText w:val="(%4)"/>
      <w:lvlJc w:val="left"/>
      <w:pPr>
        <w:tabs>
          <w:tab w:val="num" w:pos="1800"/>
        </w:tabs>
        <w:ind w:left="1800" w:hanging="360"/>
      </w:pPr>
      <w:rPr>
        <w:rFonts w:ascii="Arial" w:hAnsi="Arial" w:hint="default"/>
        <w:b w:val="0"/>
        <w:i w:val="0"/>
        <w:sz w:val="22"/>
        <w:szCs w:val="24"/>
      </w:rPr>
    </w:lvl>
    <w:lvl w:ilvl="4">
      <w:start w:val="1"/>
      <w:numFmt w:val="lowerRoman"/>
      <w:lvlText w:val="%5)"/>
      <w:lvlJc w:val="left"/>
      <w:pPr>
        <w:tabs>
          <w:tab w:val="num" w:pos="2160"/>
        </w:tabs>
        <w:ind w:left="2160" w:hanging="360"/>
      </w:pPr>
      <w:rPr>
        <w:rFonts w:hint="default"/>
        <w:sz w:val="22"/>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4" w15:restartNumberingAfterBreak="0">
    <w:nsid w:val="443C7729"/>
    <w:multiLevelType w:val="multilevel"/>
    <w:tmpl w:val="BD34FEE2"/>
    <w:lvl w:ilvl="0">
      <w:start w:val="1"/>
      <w:numFmt w:val="lowerLetter"/>
      <w:lvlText w:val="%1."/>
      <w:lvlJc w:val="left"/>
      <w:pPr>
        <w:ind w:left="720" w:hanging="360"/>
      </w:pPr>
      <w:rPr>
        <w:rFonts w:ascii="Arial" w:hAnsi="Arial" w:hint="default"/>
        <w:b w:val="0"/>
        <w:i w:val="0"/>
        <w:sz w:val="22"/>
        <w:szCs w:val="24"/>
      </w:rPr>
    </w:lvl>
    <w:lvl w:ilvl="1">
      <w:start w:val="1"/>
      <w:numFmt w:val="decimal"/>
      <w:lvlText w:val="%2."/>
      <w:lvlJc w:val="left"/>
      <w:pPr>
        <w:ind w:left="1080" w:hanging="360"/>
      </w:pPr>
      <w:rPr>
        <w:rFonts w:ascii="Arial" w:hAnsi="Arial" w:hint="default"/>
        <w:b w:val="0"/>
        <w:i w:val="0"/>
        <w:sz w:val="22"/>
        <w:szCs w:val="24"/>
      </w:rPr>
    </w:lvl>
    <w:lvl w:ilvl="2">
      <w:start w:val="1"/>
      <w:numFmt w:val="lowerLetter"/>
      <w:lvlText w:val="(%3)"/>
      <w:lvlJc w:val="left"/>
      <w:pPr>
        <w:ind w:left="1440" w:hanging="360"/>
      </w:pPr>
      <w:rPr>
        <w:rFonts w:ascii="Arial" w:hAnsi="Arial" w:hint="default"/>
        <w:b w:val="0"/>
        <w:i w:val="0"/>
        <w:sz w:val="22"/>
        <w:szCs w:val="24"/>
      </w:rPr>
    </w:lvl>
    <w:lvl w:ilvl="3">
      <w:start w:val="1"/>
      <w:numFmt w:val="decimal"/>
      <w:lvlText w:val="(%4)"/>
      <w:lvlJc w:val="left"/>
      <w:pPr>
        <w:tabs>
          <w:tab w:val="num" w:pos="1800"/>
        </w:tabs>
        <w:ind w:left="1800" w:hanging="360"/>
      </w:pPr>
      <w:rPr>
        <w:rFonts w:ascii="Arial" w:hAnsi="Arial" w:hint="default"/>
        <w:b w:val="0"/>
        <w:i w:val="0"/>
        <w:sz w:val="22"/>
        <w:szCs w:val="24"/>
      </w:rPr>
    </w:lvl>
    <w:lvl w:ilvl="4">
      <w:start w:val="1"/>
      <w:numFmt w:val="lowerRoman"/>
      <w:lvlText w:val="%5)"/>
      <w:lvlJc w:val="left"/>
      <w:pPr>
        <w:tabs>
          <w:tab w:val="num" w:pos="2160"/>
        </w:tabs>
        <w:ind w:left="2160" w:hanging="360"/>
      </w:pPr>
      <w:rPr>
        <w:rFonts w:hint="default"/>
        <w:sz w:val="22"/>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5" w15:restartNumberingAfterBreak="0">
    <w:nsid w:val="44AB09BE"/>
    <w:multiLevelType w:val="hybridMultilevel"/>
    <w:tmpl w:val="E0EA3450"/>
    <w:lvl w:ilvl="0" w:tplc="2CBED386">
      <w:numFmt w:val="bullet"/>
      <w:lvlText w:val="•"/>
      <w:lvlJc w:val="left"/>
      <w:pPr>
        <w:tabs>
          <w:tab w:val="num" w:pos="274"/>
        </w:tabs>
        <w:ind w:left="274" w:hanging="274"/>
      </w:pPr>
      <w:rPr>
        <w:rFonts w:ascii="Arial" w:hAnsi="Arial" w:cs="Arial"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5B04F6"/>
    <w:multiLevelType w:val="hybridMultilevel"/>
    <w:tmpl w:val="00D44674"/>
    <w:lvl w:ilvl="0" w:tplc="AC328A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AE635B"/>
    <w:multiLevelType w:val="hybridMultilevel"/>
    <w:tmpl w:val="B0C40634"/>
    <w:lvl w:ilvl="0" w:tplc="1502725C">
      <w:start w:val="1"/>
      <w:numFmt w:val="bullet"/>
      <w:lvlText w:val="·"/>
      <w:lvlJc w:val="left"/>
      <w:pPr>
        <w:ind w:left="720" w:hanging="360"/>
      </w:pPr>
      <w:rPr>
        <w:rFonts w:ascii="Symbol" w:hAnsi="Symbol" w:hint="default"/>
      </w:rPr>
    </w:lvl>
    <w:lvl w:ilvl="1" w:tplc="76AAF78E">
      <w:start w:val="1"/>
      <w:numFmt w:val="bullet"/>
      <w:lvlText w:val="o"/>
      <w:lvlJc w:val="left"/>
      <w:pPr>
        <w:ind w:left="1440" w:hanging="360"/>
      </w:pPr>
      <w:rPr>
        <w:rFonts w:ascii="Courier New" w:hAnsi="Courier New" w:hint="default"/>
      </w:rPr>
    </w:lvl>
    <w:lvl w:ilvl="2" w:tplc="BD86545C">
      <w:start w:val="1"/>
      <w:numFmt w:val="bullet"/>
      <w:lvlText w:val=""/>
      <w:lvlJc w:val="left"/>
      <w:pPr>
        <w:ind w:left="2160" w:hanging="360"/>
      </w:pPr>
      <w:rPr>
        <w:rFonts w:ascii="Wingdings" w:hAnsi="Wingdings" w:hint="default"/>
      </w:rPr>
    </w:lvl>
    <w:lvl w:ilvl="3" w:tplc="D74E5F56">
      <w:start w:val="1"/>
      <w:numFmt w:val="bullet"/>
      <w:lvlText w:val=""/>
      <w:lvlJc w:val="left"/>
      <w:pPr>
        <w:ind w:left="2880" w:hanging="360"/>
      </w:pPr>
      <w:rPr>
        <w:rFonts w:ascii="Symbol" w:hAnsi="Symbol" w:hint="default"/>
      </w:rPr>
    </w:lvl>
    <w:lvl w:ilvl="4" w:tplc="D9D8DC04">
      <w:start w:val="1"/>
      <w:numFmt w:val="bullet"/>
      <w:lvlText w:val="o"/>
      <w:lvlJc w:val="left"/>
      <w:pPr>
        <w:ind w:left="3600" w:hanging="360"/>
      </w:pPr>
      <w:rPr>
        <w:rFonts w:ascii="Courier New" w:hAnsi="Courier New" w:hint="default"/>
      </w:rPr>
    </w:lvl>
    <w:lvl w:ilvl="5" w:tplc="2EDE8074">
      <w:start w:val="1"/>
      <w:numFmt w:val="bullet"/>
      <w:lvlText w:val=""/>
      <w:lvlJc w:val="left"/>
      <w:pPr>
        <w:ind w:left="4320" w:hanging="360"/>
      </w:pPr>
      <w:rPr>
        <w:rFonts w:ascii="Wingdings" w:hAnsi="Wingdings" w:hint="default"/>
      </w:rPr>
    </w:lvl>
    <w:lvl w:ilvl="6" w:tplc="6EE0E86A">
      <w:start w:val="1"/>
      <w:numFmt w:val="bullet"/>
      <w:lvlText w:val=""/>
      <w:lvlJc w:val="left"/>
      <w:pPr>
        <w:ind w:left="5040" w:hanging="360"/>
      </w:pPr>
      <w:rPr>
        <w:rFonts w:ascii="Symbol" w:hAnsi="Symbol" w:hint="default"/>
      </w:rPr>
    </w:lvl>
    <w:lvl w:ilvl="7" w:tplc="BD6A4466">
      <w:start w:val="1"/>
      <w:numFmt w:val="bullet"/>
      <w:lvlText w:val="o"/>
      <w:lvlJc w:val="left"/>
      <w:pPr>
        <w:ind w:left="5760" w:hanging="360"/>
      </w:pPr>
      <w:rPr>
        <w:rFonts w:ascii="Courier New" w:hAnsi="Courier New" w:hint="default"/>
      </w:rPr>
    </w:lvl>
    <w:lvl w:ilvl="8" w:tplc="55785BD4">
      <w:start w:val="1"/>
      <w:numFmt w:val="bullet"/>
      <w:lvlText w:val=""/>
      <w:lvlJc w:val="left"/>
      <w:pPr>
        <w:ind w:left="6480" w:hanging="360"/>
      </w:pPr>
      <w:rPr>
        <w:rFonts w:ascii="Wingdings" w:hAnsi="Wingdings" w:hint="default"/>
      </w:rPr>
    </w:lvl>
  </w:abstractNum>
  <w:abstractNum w:abstractNumId="8" w15:restartNumberingAfterBreak="0">
    <w:nsid w:val="5580458C"/>
    <w:multiLevelType w:val="multilevel"/>
    <w:tmpl w:val="BD34FEE2"/>
    <w:lvl w:ilvl="0">
      <w:start w:val="1"/>
      <w:numFmt w:val="lowerLetter"/>
      <w:lvlText w:val="%1."/>
      <w:lvlJc w:val="left"/>
      <w:pPr>
        <w:ind w:left="720" w:hanging="360"/>
      </w:pPr>
      <w:rPr>
        <w:rFonts w:ascii="Arial" w:hAnsi="Arial" w:hint="default"/>
        <w:b w:val="0"/>
        <w:i w:val="0"/>
        <w:sz w:val="22"/>
        <w:szCs w:val="24"/>
      </w:rPr>
    </w:lvl>
    <w:lvl w:ilvl="1">
      <w:start w:val="1"/>
      <w:numFmt w:val="decimal"/>
      <w:lvlText w:val="%2."/>
      <w:lvlJc w:val="left"/>
      <w:pPr>
        <w:ind w:left="1080" w:hanging="360"/>
      </w:pPr>
      <w:rPr>
        <w:rFonts w:ascii="Arial" w:hAnsi="Arial" w:hint="default"/>
        <w:b w:val="0"/>
        <w:i w:val="0"/>
        <w:sz w:val="22"/>
        <w:szCs w:val="24"/>
      </w:rPr>
    </w:lvl>
    <w:lvl w:ilvl="2">
      <w:start w:val="1"/>
      <w:numFmt w:val="lowerLetter"/>
      <w:lvlText w:val="(%3)"/>
      <w:lvlJc w:val="left"/>
      <w:pPr>
        <w:ind w:left="1440" w:hanging="360"/>
      </w:pPr>
      <w:rPr>
        <w:rFonts w:ascii="Arial" w:hAnsi="Arial" w:hint="default"/>
        <w:b w:val="0"/>
        <w:i w:val="0"/>
        <w:sz w:val="22"/>
        <w:szCs w:val="24"/>
      </w:rPr>
    </w:lvl>
    <w:lvl w:ilvl="3">
      <w:start w:val="1"/>
      <w:numFmt w:val="decimal"/>
      <w:lvlText w:val="(%4)"/>
      <w:lvlJc w:val="left"/>
      <w:pPr>
        <w:tabs>
          <w:tab w:val="num" w:pos="1800"/>
        </w:tabs>
        <w:ind w:left="1800" w:hanging="360"/>
      </w:pPr>
      <w:rPr>
        <w:rFonts w:ascii="Arial" w:hAnsi="Arial" w:hint="default"/>
        <w:b w:val="0"/>
        <w:i w:val="0"/>
        <w:sz w:val="22"/>
        <w:szCs w:val="24"/>
      </w:rPr>
    </w:lvl>
    <w:lvl w:ilvl="4">
      <w:start w:val="1"/>
      <w:numFmt w:val="lowerRoman"/>
      <w:lvlText w:val="%5)"/>
      <w:lvlJc w:val="left"/>
      <w:pPr>
        <w:tabs>
          <w:tab w:val="num" w:pos="2160"/>
        </w:tabs>
        <w:ind w:left="2160" w:hanging="360"/>
      </w:pPr>
      <w:rPr>
        <w:rFonts w:hint="default"/>
        <w:sz w:val="22"/>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9" w15:restartNumberingAfterBreak="0">
    <w:nsid w:val="5AEA0391"/>
    <w:multiLevelType w:val="multilevel"/>
    <w:tmpl w:val="BD34FEE2"/>
    <w:lvl w:ilvl="0">
      <w:start w:val="1"/>
      <w:numFmt w:val="lowerLetter"/>
      <w:lvlText w:val="%1."/>
      <w:lvlJc w:val="left"/>
      <w:pPr>
        <w:ind w:left="720" w:hanging="360"/>
      </w:pPr>
      <w:rPr>
        <w:rFonts w:ascii="Arial" w:hAnsi="Arial" w:hint="default"/>
        <w:b w:val="0"/>
        <w:i w:val="0"/>
        <w:sz w:val="22"/>
        <w:szCs w:val="24"/>
      </w:rPr>
    </w:lvl>
    <w:lvl w:ilvl="1">
      <w:start w:val="1"/>
      <w:numFmt w:val="decimal"/>
      <w:lvlText w:val="%2."/>
      <w:lvlJc w:val="left"/>
      <w:pPr>
        <w:ind w:left="1080" w:hanging="360"/>
      </w:pPr>
      <w:rPr>
        <w:rFonts w:ascii="Arial" w:hAnsi="Arial" w:hint="default"/>
        <w:b w:val="0"/>
        <w:i w:val="0"/>
        <w:sz w:val="22"/>
        <w:szCs w:val="24"/>
      </w:rPr>
    </w:lvl>
    <w:lvl w:ilvl="2">
      <w:start w:val="1"/>
      <w:numFmt w:val="lowerLetter"/>
      <w:lvlText w:val="(%3)"/>
      <w:lvlJc w:val="left"/>
      <w:pPr>
        <w:ind w:left="1440" w:hanging="360"/>
      </w:pPr>
      <w:rPr>
        <w:rFonts w:ascii="Arial" w:hAnsi="Arial" w:hint="default"/>
        <w:b w:val="0"/>
        <w:i w:val="0"/>
        <w:sz w:val="22"/>
        <w:szCs w:val="24"/>
      </w:rPr>
    </w:lvl>
    <w:lvl w:ilvl="3">
      <w:start w:val="1"/>
      <w:numFmt w:val="decimal"/>
      <w:lvlText w:val="(%4)"/>
      <w:lvlJc w:val="left"/>
      <w:pPr>
        <w:tabs>
          <w:tab w:val="num" w:pos="1800"/>
        </w:tabs>
        <w:ind w:left="1800" w:hanging="360"/>
      </w:pPr>
      <w:rPr>
        <w:rFonts w:ascii="Arial" w:hAnsi="Arial" w:hint="default"/>
        <w:b w:val="0"/>
        <w:i w:val="0"/>
        <w:sz w:val="22"/>
        <w:szCs w:val="24"/>
      </w:rPr>
    </w:lvl>
    <w:lvl w:ilvl="4">
      <w:start w:val="1"/>
      <w:numFmt w:val="lowerRoman"/>
      <w:lvlText w:val="%5)"/>
      <w:lvlJc w:val="left"/>
      <w:pPr>
        <w:tabs>
          <w:tab w:val="num" w:pos="2160"/>
        </w:tabs>
        <w:ind w:left="2160" w:hanging="360"/>
      </w:pPr>
      <w:rPr>
        <w:rFonts w:hint="default"/>
        <w:sz w:val="22"/>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0" w15:restartNumberingAfterBreak="0">
    <w:nsid w:val="6A546F71"/>
    <w:multiLevelType w:val="multilevel"/>
    <w:tmpl w:val="BD34FEE2"/>
    <w:lvl w:ilvl="0">
      <w:start w:val="1"/>
      <w:numFmt w:val="lowerLetter"/>
      <w:lvlText w:val="%1."/>
      <w:lvlJc w:val="left"/>
      <w:pPr>
        <w:ind w:left="720" w:hanging="360"/>
      </w:pPr>
      <w:rPr>
        <w:rFonts w:ascii="Arial" w:hAnsi="Arial" w:hint="default"/>
        <w:b w:val="0"/>
        <w:i w:val="0"/>
        <w:sz w:val="22"/>
        <w:szCs w:val="24"/>
      </w:rPr>
    </w:lvl>
    <w:lvl w:ilvl="1">
      <w:start w:val="1"/>
      <w:numFmt w:val="decimal"/>
      <w:lvlText w:val="%2."/>
      <w:lvlJc w:val="left"/>
      <w:pPr>
        <w:ind w:left="1080" w:hanging="360"/>
      </w:pPr>
      <w:rPr>
        <w:rFonts w:ascii="Arial" w:hAnsi="Arial" w:hint="default"/>
        <w:b w:val="0"/>
        <w:i w:val="0"/>
        <w:sz w:val="22"/>
        <w:szCs w:val="24"/>
      </w:rPr>
    </w:lvl>
    <w:lvl w:ilvl="2">
      <w:start w:val="1"/>
      <w:numFmt w:val="lowerLetter"/>
      <w:lvlText w:val="(%3)"/>
      <w:lvlJc w:val="left"/>
      <w:pPr>
        <w:ind w:left="1440" w:hanging="360"/>
      </w:pPr>
      <w:rPr>
        <w:rFonts w:ascii="Arial" w:hAnsi="Arial" w:hint="default"/>
        <w:b w:val="0"/>
        <w:i w:val="0"/>
        <w:sz w:val="22"/>
        <w:szCs w:val="24"/>
      </w:rPr>
    </w:lvl>
    <w:lvl w:ilvl="3">
      <w:start w:val="1"/>
      <w:numFmt w:val="decimal"/>
      <w:lvlText w:val="(%4)"/>
      <w:lvlJc w:val="left"/>
      <w:pPr>
        <w:tabs>
          <w:tab w:val="num" w:pos="1800"/>
        </w:tabs>
        <w:ind w:left="1800" w:hanging="360"/>
      </w:pPr>
      <w:rPr>
        <w:rFonts w:ascii="Arial" w:hAnsi="Arial" w:hint="default"/>
        <w:b w:val="0"/>
        <w:i w:val="0"/>
        <w:sz w:val="22"/>
        <w:szCs w:val="24"/>
      </w:rPr>
    </w:lvl>
    <w:lvl w:ilvl="4">
      <w:start w:val="1"/>
      <w:numFmt w:val="lowerRoman"/>
      <w:lvlText w:val="%5)"/>
      <w:lvlJc w:val="left"/>
      <w:pPr>
        <w:tabs>
          <w:tab w:val="num" w:pos="2160"/>
        </w:tabs>
        <w:ind w:left="2160" w:hanging="360"/>
      </w:pPr>
      <w:rPr>
        <w:rFonts w:hint="default"/>
        <w:sz w:val="22"/>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1" w15:restartNumberingAfterBreak="0">
    <w:nsid w:val="6AB314E9"/>
    <w:multiLevelType w:val="hybridMultilevel"/>
    <w:tmpl w:val="E1C249FA"/>
    <w:lvl w:ilvl="0" w:tplc="513496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2E7769"/>
    <w:multiLevelType w:val="multilevel"/>
    <w:tmpl w:val="BD34FEE2"/>
    <w:lvl w:ilvl="0">
      <w:start w:val="1"/>
      <w:numFmt w:val="lowerLetter"/>
      <w:lvlText w:val="%1."/>
      <w:lvlJc w:val="left"/>
      <w:pPr>
        <w:ind w:left="720" w:hanging="360"/>
      </w:pPr>
      <w:rPr>
        <w:rFonts w:ascii="Arial" w:hAnsi="Arial" w:hint="default"/>
        <w:b w:val="0"/>
        <w:i w:val="0"/>
        <w:sz w:val="22"/>
        <w:szCs w:val="24"/>
      </w:rPr>
    </w:lvl>
    <w:lvl w:ilvl="1">
      <w:start w:val="1"/>
      <w:numFmt w:val="decimal"/>
      <w:lvlText w:val="%2."/>
      <w:lvlJc w:val="left"/>
      <w:pPr>
        <w:ind w:left="1080" w:hanging="360"/>
      </w:pPr>
      <w:rPr>
        <w:rFonts w:ascii="Arial" w:hAnsi="Arial" w:hint="default"/>
        <w:b w:val="0"/>
        <w:i w:val="0"/>
        <w:sz w:val="22"/>
        <w:szCs w:val="24"/>
      </w:rPr>
    </w:lvl>
    <w:lvl w:ilvl="2">
      <w:start w:val="1"/>
      <w:numFmt w:val="lowerLetter"/>
      <w:lvlText w:val="(%3)"/>
      <w:lvlJc w:val="left"/>
      <w:pPr>
        <w:ind w:left="1440" w:hanging="360"/>
      </w:pPr>
      <w:rPr>
        <w:rFonts w:ascii="Arial" w:hAnsi="Arial" w:hint="default"/>
        <w:b w:val="0"/>
        <w:i w:val="0"/>
        <w:sz w:val="22"/>
        <w:szCs w:val="24"/>
      </w:rPr>
    </w:lvl>
    <w:lvl w:ilvl="3">
      <w:start w:val="1"/>
      <w:numFmt w:val="decimal"/>
      <w:lvlText w:val="(%4)"/>
      <w:lvlJc w:val="left"/>
      <w:pPr>
        <w:tabs>
          <w:tab w:val="num" w:pos="1800"/>
        </w:tabs>
        <w:ind w:left="1800" w:hanging="360"/>
      </w:pPr>
      <w:rPr>
        <w:rFonts w:ascii="Arial" w:hAnsi="Arial" w:hint="default"/>
        <w:b w:val="0"/>
        <w:i w:val="0"/>
        <w:sz w:val="22"/>
        <w:szCs w:val="24"/>
      </w:rPr>
    </w:lvl>
    <w:lvl w:ilvl="4">
      <w:start w:val="1"/>
      <w:numFmt w:val="lowerRoman"/>
      <w:lvlText w:val="%5)"/>
      <w:lvlJc w:val="left"/>
      <w:pPr>
        <w:tabs>
          <w:tab w:val="num" w:pos="2160"/>
        </w:tabs>
        <w:ind w:left="2160" w:hanging="360"/>
      </w:pPr>
      <w:rPr>
        <w:rFonts w:hint="default"/>
        <w:sz w:val="22"/>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num w:numId="1">
    <w:abstractNumId w:val="11"/>
  </w:num>
  <w:num w:numId="2">
    <w:abstractNumId w:val="2"/>
  </w:num>
  <w:num w:numId="3">
    <w:abstractNumId w:val="5"/>
  </w:num>
  <w:num w:numId="4">
    <w:abstractNumId w:val="6"/>
  </w:num>
  <w:num w:numId="5">
    <w:abstractNumId w:val="1"/>
  </w:num>
  <w:num w:numId="6">
    <w:abstractNumId w:val="0"/>
  </w:num>
  <w:num w:numId="7">
    <w:abstractNumId w:val="3"/>
  </w:num>
  <w:num w:numId="8">
    <w:abstractNumId w:val="7"/>
  </w:num>
  <w:num w:numId="9">
    <w:abstractNumId w:val="10"/>
  </w:num>
  <w:num w:numId="10">
    <w:abstractNumId w:val="12"/>
  </w:num>
  <w:num w:numId="11">
    <w:abstractNumId w:val="8"/>
  </w:num>
  <w:num w:numId="12">
    <w:abstractNumId w:val="9"/>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8"/>
  <w:removeDateAndTime/>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0F"/>
    <w:rsid w:val="00000CEB"/>
    <w:rsid w:val="00002058"/>
    <w:rsid w:val="00002BAC"/>
    <w:rsid w:val="00003CC0"/>
    <w:rsid w:val="00003DA4"/>
    <w:rsid w:val="00005C19"/>
    <w:rsid w:val="00006A3E"/>
    <w:rsid w:val="00010095"/>
    <w:rsid w:val="000108B0"/>
    <w:rsid w:val="00013297"/>
    <w:rsid w:val="00013D26"/>
    <w:rsid w:val="0001697B"/>
    <w:rsid w:val="0002168A"/>
    <w:rsid w:val="00023688"/>
    <w:rsid w:val="00025ADB"/>
    <w:rsid w:val="00025D70"/>
    <w:rsid w:val="00025DDC"/>
    <w:rsid w:val="00026815"/>
    <w:rsid w:val="000276BC"/>
    <w:rsid w:val="000342F7"/>
    <w:rsid w:val="00037D0E"/>
    <w:rsid w:val="000408F9"/>
    <w:rsid w:val="00044E12"/>
    <w:rsid w:val="00052AF5"/>
    <w:rsid w:val="000544C1"/>
    <w:rsid w:val="00057C92"/>
    <w:rsid w:val="00057D96"/>
    <w:rsid w:val="00060935"/>
    <w:rsid w:val="00062AB0"/>
    <w:rsid w:val="00063288"/>
    <w:rsid w:val="00063325"/>
    <w:rsid w:val="00066605"/>
    <w:rsid w:val="00071211"/>
    <w:rsid w:val="000737A6"/>
    <w:rsid w:val="000740E1"/>
    <w:rsid w:val="00086B4C"/>
    <w:rsid w:val="000907BD"/>
    <w:rsid w:val="00091A66"/>
    <w:rsid w:val="00092E98"/>
    <w:rsid w:val="00095175"/>
    <w:rsid w:val="000967EA"/>
    <w:rsid w:val="00097E94"/>
    <w:rsid w:val="000A14AC"/>
    <w:rsid w:val="000A5D1A"/>
    <w:rsid w:val="000A6851"/>
    <w:rsid w:val="000B2B1D"/>
    <w:rsid w:val="000B4651"/>
    <w:rsid w:val="000B7116"/>
    <w:rsid w:val="000B7D81"/>
    <w:rsid w:val="000C00B7"/>
    <w:rsid w:val="000C333E"/>
    <w:rsid w:val="000D1EFB"/>
    <w:rsid w:val="000D696D"/>
    <w:rsid w:val="000E0405"/>
    <w:rsid w:val="000E5F32"/>
    <w:rsid w:val="000E756C"/>
    <w:rsid w:val="000F4810"/>
    <w:rsid w:val="00100A3A"/>
    <w:rsid w:val="00100AAC"/>
    <w:rsid w:val="001039B4"/>
    <w:rsid w:val="00104984"/>
    <w:rsid w:val="00110B3B"/>
    <w:rsid w:val="00117814"/>
    <w:rsid w:val="001274A6"/>
    <w:rsid w:val="00134A04"/>
    <w:rsid w:val="00140D75"/>
    <w:rsid w:val="001430DE"/>
    <w:rsid w:val="00143A6F"/>
    <w:rsid w:val="00144125"/>
    <w:rsid w:val="001576D5"/>
    <w:rsid w:val="00157C6D"/>
    <w:rsid w:val="00160C96"/>
    <w:rsid w:val="00162690"/>
    <w:rsid w:val="00165848"/>
    <w:rsid w:val="00165D99"/>
    <w:rsid w:val="00167683"/>
    <w:rsid w:val="00172ADE"/>
    <w:rsid w:val="00173B7B"/>
    <w:rsid w:val="00177565"/>
    <w:rsid w:val="001775AC"/>
    <w:rsid w:val="00182615"/>
    <w:rsid w:val="001833AE"/>
    <w:rsid w:val="001854AB"/>
    <w:rsid w:val="00185753"/>
    <w:rsid w:val="00190747"/>
    <w:rsid w:val="00192390"/>
    <w:rsid w:val="00192CE2"/>
    <w:rsid w:val="001938C4"/>
    <w:rsid w:val="00197268"/>
    <w:rsid w:val="001A02C1"/>
    <w:rsid w:val="001A2CC3"/>
    <w:rsid w:val="001A488D"/>
    <w:rsid w:val="001A49F3"/>
    <w:rsid w:val="001A6B90"/>
    <w:rsid w:val="001A7508"/>
    <w:rsid w:val="001B28E6"/>
    <w:rsid w:val="001B2DD4"/>
    <w:rsid w:val="001B6A0C"/>
    <w:rsid w:val="001B7589"/>
    <w:rsid w:val="001C2BE2"/>
    <w:rsid w:val="001C4702"/>
    <w:rsid w:val="001D0698"/>
    <w:rsid w:val="001D68CB"/>
    <w:rsid w:val="001D6C0F"/>
    <w:rsid w:val="001D73DA"/>
    <w:rsid w:val="001E0F8D"/>
    <w:rsid w:val="001E2EDB"/>
    <w:rsid w:val="001E3104"/>
    <w:rsid w:val="001E41C1"/>
    <w:rsid w:val="001E7880"/>
    <w:rsid w:val="001F2967"/>
    <w:rsid w:val="001F3B27"/>
    <w:rsid w:val="001F718C"/>
    <w:rsid w:val="00205388"/>
    <w:rsid w:val="00206298"/>
    <w:rsid w:val="00206DCB"/>
    <w:rsid w:val="00213A65"/>
    <w:rsid w:val="002221F6"/>
    <w:rsid w:val="002269D8"/>
    <w:rsid w:val="0024066E"/>
    <w:rsid w:val="002479F7"/>
    <w:rsid w:val="00256078"/>
    <w:rsid w:val="00257366"/>
    <w:rsid w:val="00261A4D"/>
    <w:rsid w:val="002639C6"/>
    <w:rsid w:val="00264267"/>
    <w:rsid w:val="002653B9"/>
    <w:rsid w:val="00270A9A"/>
    <w:rsid w:val="00270D8F"/>
    <w:rsid w:val="00271C2A"/>
    <w:rsid w:val="00272D65"/>
    <w:rsid w:val="00274AB7"/>
    <w:rsid w:val="00276FBD"/>
    <w:rsid w:val="0028621C"/>
    <w:rsid w:val="00294E38"/>
    <w:rsid w:val="0029599B"/>
    <w:rsid w:val="00297937"/>
    <w:rsid w:val="002A02E9"/>
    <w:rsid w:val="002A0BF3"/>
    <w:rsid w:val="002A0E94"/>
    <w:rsid w:val="002A7270"/>
    <w:rsid w:val="002B0CBB"/>
    <w:rsid w:val="002B409D"/>
    <w:rsid w:val="002C0FEC"/>
    <w:rsid w:val="002C2B2E"/>
    <w:rsid w:val="002C52F4"/>
    <w:rsid w:val="002C684B"/>
    <w:rsid w:val="002C7B64"/>
    <w:rsid w:val="002D06F5"/>
    <w:rsid w:val="002D3509"/>
    <w:rsid w:val="002D7286"/>
    <w:rsid w:val="002E28AF"/>
    <w:rsid w:val="002E749A"/>
    <w:rsid w:val="002E7981"/>
    <w:rsid w:val="002F0E46"/>
    <w:rsid w:val="002F579D"/>
    <w:rsid w:val="00303C80"/>
    <w:rsid w:val="00303D65"/>
    <w:rsid w:val="00310E43"/>
    <w:rsid w:val="003125D1"/>
    <w:rsid w:val="00312962"/>
    <w:rsid w:val="00313100"/>
    <w:rsid w:val="00315964"/>
    <w:rsid w:val="00315A22"/>
    <w:rsid w:val="0031645D"/>
    <w:rsid w:val="00317E54"/>
    <w:rsid w:val="00324501"/>
    <w:rsid w:val="003309BE"/>
    <w:rsid w:val="00333113"/>
    <w:rsid w:val="00340919"/>
    <w:rsid w:val="00340DF0"/>
    <w:rsid w:val="00343100"/>
    <w:rsid w:val="00345640"/>
    <w:rsid w:val="00346207"/>
    <w:rsid w:val="003530B5"/>
    <w:rsid w:val="003568C0"/>
    <w:rsid w:val="0036004A"/>
    <w:rsid w:val="003627B6"/>
    <w:rsid w:val="00364E43"/>
    <w:rsid w:val="00365F2E"/>
    <w:rsid w:val="00371C22"/>
    <w:rsid w:val="00371DC2"/>
    <w:rsid w:val="003751F9"/>
    <w:rsid w:val="00376643"/>
    <w:rsid w:val="00376C9F"/>
    <w:rsid w:val="00380EE4"/>
    <w:rsid w:val="003826B4"/>
    <w:rsid w:val="00382F60"/>
    <w:rsid w:val="003845A5"/>
    <w:rsid w:val="00384D4C"/>
    <w:rsid w:val="00385E32"/>
    <w:rsid w:val="00386507"/>
    <w:rsid w:val="003902B7"/>
    <w:rsid w:val="003922CB"/>
    <w:rsid w:val="00393D5D"/>
    <w:rsid w:val="00394852"/>
    <w:rsid w:val="00395AD9"/>
    <w:rsid w:val="003A0A86"/>
    <w:rsid w:val="003A13A8"/>
    <w:rsid w:val="003A456D"/>
    <w:rsid w:val="003A6625"/>
    <w:rsid w:val="003B1A91"/>
    <w:rsid w:val="003B2367"/>
    <w:rsid w:val="003B38B5"/>
    <w:rsid w:val="003B5534"/>
    <w:rsid w:val="003B5C01"/>
    <w:rsid w:val="003B64D0"/>
    <w:rsid w:val="003B7D4A"/>
    <w:rsid w:val="003C2102"/>
    <w:rsid w:val="003C6116"/>
    <w:rsid w:val="003C6D12"/>
    <w:rsid w:val="003C6F32"/>
    <w:rsid w:val="003D1A1C"/>
    <w:rsid w:val="003D315E"/>
    <w:rsid w:val="003D4316"/>
    <w:rsid w:val="003D647D"/>
    <w:rsid w:val="003E0BD0"/>
    <w:rsid w:val="003E2E34"/>
    <w:rsid w:val="003E3A1C"/>
    <w:rsid w:val="003E3D6F"/>
    <w:rsid w:val="003E6011"/>
    <w:rsid w:val="003E7B4E"/>
    <w:rsid w:val="003F12F2"/>
    <w:rsid w:val="003F2776"/>
    <w:rsid w:val="003F32E6"/>
    <w:rsid w:val="00400DA6"/>
    <w:rsid w:val="00404F5F"/>
    <w:rsid w:val="004050F3"/>
    <w:rsid w:val="00406CCE"/>
    <w:rsid w:val="00410DD0"/>
    <w:rsid w:val="004115CA"/>
    <w:rsid w:val="00415A0E"/>
    <w:rsid w:val="00416A44"/>
    <w:rsid w:val="00420686"/>
    <w:rsid w:val="00420787"/>
    <w:rsid w:val="004241AB"/>
    <w:rsid w:val="00424987"/>
    <w:rsid w:val="004261F5"/>
    <w:rsid w:val="00426BD0"/>
    <w:rsid w:val="00434F32"/>
    <w:rsid w:val="004439D0"/>
    <w:rsid w:val="00443D05"/>
    <w:rsid w:val="00447A3A"/>
    <w:rsid w:val="00447F53"/>
    <w:rsid w:val="00452A42"/>
    <w:rsid w:val="00462D30"/>
    <w:rsid w:val="004631DF"/>
    <w:rsid w:val="00464A8B"/>
    <w:rsid w:val="00471107"/>
    <w:rsid w:val="00482E4F"/>
    <w:rsid w:val="0048590B"/>
    <w:rsid w:val="00485DC8"/>
    <w:rsid w:val="0049436F"/>
    <w:rsid w:val="0049658C"/>
    <w:rsid w:val="004A27C8"/>
    <w:rsid w:val="004A6A9A"/>
    <w:rsid w:val="004B2732"/>
    <w:rsid w:val="004B48F2"/>
    <w:rsid w:val="004C0B6E"/>
    <w:rsid w:val="004C115A"/>
    <w:rsid w:val="004C1C38"/>
    <w:rsid w:val="004C6179"/>
    <w:rsid w:val="004D4AFD"/>
    <w:rsid w:val="004D553A"/>
    <w:rsid w:val="004E33B0"/>
    <w:rsid w:val="004F120D"/>
    <w:rsid w:val="00500218"/>
    <w:rsid w:val="005007E4"/>
    <w:rsid w:val="005120C5"/>
    <w:rsid w:val="005128E4"/>
    <w:rsid w:val="00513B29"/>
    <w:rsid w:val="005144D1"/>
    <w:rsid w:val="005164B2"/>
    <w:rsid w:val="00517E4A"/>
    <w:rsid w:val="00521888"/>
    <w:rsid w:val="00521ED4"/>
    <w:rsid w:val="00522532"/>
    <w:rsid w:val="00527101"/>
    <w:rsid w:val="0052795A"/>
    <w:rsid w:val="005329D3"/>
    <w:rsid w:val="005362E1"/>
    <w:rsid w:val="00540424"/>
    <w:rsid w:val="0054115E"/>
    <w:rsid w:val="00541AF2"/>
    <w:rsid w:val="00542658"/>
    <w:rsid w:val="0054524A"/>
    <w:rsid w:val="005519E5"/>
    <w:rsid w:val="00552D45"/>
    <w:rsid w:val="00555B8A"/>
    <w:rsid w:val="005570DB"/>
    <w:rsid w:val="00557645"/>
    <w:rsid w:val="005615BD"/>
    <w:rsid w:val="0056473F"/>
    <w:rsid w:val="00575E12"/>
    <w:rsid w:val="00576CB5"/>
    <w:rsid w:val="00584106"/>
    <w:rsid w:val="005865B3"/>
    <w:rsid w:val="00587195"/>
    <w:rsid w:val="00593B45"/>
    <w:rsid w:val="00593BB6"/>
    <w:rsid w:val="00593EA0"/>
    <w:rsid w:val="00596944"/>
    <w:rsid w:val="005A1D14"/>
    <w:rsid w:val="005A6407"/>
    <w:rsid w:val="005A7233"/>
    <w:rsid w:val="005B2EB8"/>
    <w:rsid w:val="005C18B0"/>
    <w:rsid w:val="005C31FA"/>
    <w:rsid w:val="005C557B"/>
    <w:rsid w:val="005D0F51"/>
    <w:rsid w:val="005D1017"/>
    <w:rsid w:val="005D16D3"/>
    <w:rsid w:val="005D3B07"/>
    <w:rsid w:val="005E3AE1"/>
    <w:rsid w:val="005E5D14"/>
    <w:rsid w:val="005E70E4"/>
    <w:rsid w:val="005F12F0"/>
    <w:rsid w:val="005F28EF"/>
    <w:rsid w:val="005F7C3D"/>
    <w:rsid w:val="0060275C"/>
    <w:rsid w:val="00604691"/>
    <w:rsid w:val="00606AAD"/>
    <w:rsid w:val="006072E7"/>
    <w:rsid w:val="006116F9"/>
    <w:rsid w:val="00611EF8"/>
    <w:rsid w:val="00624B07"/>
    <w:rsid w:val="00626EAA"/>
    <w:rsid w:val="006314C2"/>
    <w:rsid w:val="006315B3"/>
    <w:rsid w:val="00634265"/>
    <w:rsid w:val="006348CD"/>
    <w:rsid w:val="006368CF"/>
    <w:rsid w:val="00637E5A"/>
    <w:rsid w:val="00640B8B"/>
    <w:rsid w:val="00641C1D"/>
    <w:rsid w:val="006455E9"/>
    <w:rsid w:val="0065058B"/>
    <w:rsid w:val="00650BE3"/>
    <w:rsid w:val="00651116"/>
    <w:rsid w:val="006514FC"/>
    <w:rsid w:val="00654B92"/>
    <w:rsid w:val="00655AF8"/>
    <w:rsid w:val="006576C0"/>
    <w:rsid w:val="00664693"/>
    <w:rsid w:val="00671CB2"/>
    <w:rsid w:val="00672C2F"/>
    <w:rsid w:val="00682266"/>
    <w:rsid w:val="00684F93"/>
    <w:rsid w:val="006859DC"/>
    <w:rsid w:val="006864F7"/>
    <w:rsid w:val="006917A7"/>
    <w:rsid w:val="006955DE"/>
    <w:rsid w:val="00696616"/>
    <w:rsid w:val="006A0461"/>
    <w:rsid w:val="006A0B62"/>
    <w:rsid w:val="006A1ED7"/>
    <w:rsid w:val="006A56A7"/>
    <w:rsid w:val="006A6383"/>
    <w:rsid w:val="006A68AB"/>
    <w:rsid w:val="006A7712"/>
    <w:rsid w:val="006A77D8"/>
    <w:rsid w:val="006B2093"/>
    <w:rsid w:val="006B48FA"/>
    <w:rsid w:val="006B5B05"/>
    <w:rsid w:val="006C3107"/>
    <w:rsid w:val="006C5275"/>
    <w:rsid w:val="006C660F"/>
    <w:rsid w:val="006D055D"/>
    <w:rsid w:val="006D11B6"/>
    <w:rsid w:val="006D1764"/>
    <w:rsid w:val="006D1B49"/>
    <w:rsid w:val="006D2393"/>
    <w:rsid w:val="006D3FD4"/>
    <w:rsid w:val="006D56B3"/>
    <w:rsid w:val="006E325D"/>
    <w:rsid w:val="006E3E76"/>
    <w:rsid w:val="006E3F77"/>
    <w:rsid w:val="006E55BA"/>
    <w:rsid w:val="006E7640"/>
    <w:rsid w:val="006E7B4D"/>
    <w:rsid w:val="006F0CFF"/>
    <w:rsid w:val="006F0EEB"/>
    <w:rsid w:val="006F299B"/>
    <w:rsid w:val="006F5468"/>
    <w:rsid w:val="006F6B08"/>
    <w:rsid w:val="00701E90"/>
    <w:rsid w:val="00704B19"/>
    <w:rsid w:val="00706DE8"/>
    <w:rsid w:val="00711412"/>
    <w:rsid w:val="00714909"/>
    <w:rsid w:val="007151FF"/>
    <w:rsid w:val="00722B45"/>
    <w:rsid w:val="0072569B"/>
    <w:rsid w:val="00732140"/>
    <w:rsid w:val="00732C66"/>
    <w:rsid w:val="007330E3"/>
    <w:rsid w:val="00733995"/>
    <w:rsid w:val="00733F1A"/>
    <w:rsid w:val="0073566E"/>
    <w:rsid w:val="007360B2"/>
    <w:rsid w:val="0073666E"/>
    <w:rsid w:val="00740197"/>
    <w:rsid w:val="007421D6"/>
    <w:rsid w:val="0074221D"/>
    <w:rsid w:val="00742A2D"/>
    <w:rsid w:val="0074336E"/>
    <w:rsid w:val="00746DC3"/>
    <w:rsid w:val="00747C00"/>
    <w:rsid w:val="00753870"/>
    <w:rsid w:val="00755F26"/>
    <w:rsid w:val="00757C5A"/>
    <w:rsid w:val="00761309"/>
    <w:rsid w:val="00761BC8"/>
    <w:rsid w:val="007624A8"/>
    <w:rsid w:val="00762A41"/>
    <w:rsid w:val="00765DFD"/>
    <w:rsid w:val="00770C21"/>
    <w:rsid w:val="0077337B"/>
    <w:rsid w:val="00773E37"/>
    <w:rsid w:val="00781D56"/>
    <w:rsid w:val="00783015"/>
    <w:rsid w:val="00783BF0"/>
    <w:rsid w:val="00783FD9"/>
    <w:rsid w:val="0078409A"/>
    <w:rsid w:val="00790E98"/>
    <w:rsid w:val="00792152"/>
    <w:rsid w:val="0079235F"/>
    <w:rsid w:val="00793109"/>
    <w:rsid w:val="007967A9"/>
    <w:rsid w:val="007A4F6B"/>
    <w:rsid w:val="007B3575"/>
    <w:rsid w:val="007B3E8A"/>
    <w:rsid w:val="007C0218"/>
    <w:rsid w:val="007C7E7C"/>
    <w:rsid w:val="007D121E"/>
    <w:rsid w:val="007D1929"/>
    <w:rsid w:val="007D5DBA"/>
    <w:rsid w:val="007D6EEF"/>
    <w:rsid w:val="007E145A"/>
    <w:rsid w:val="007E2689"/>
    <w:rsid w:val="007E2CCF"/>
    <w:rsid w:val="007E3A4E"/>
    <w:rsid w:val="007F08C4"/>
    <w:rsid w:val="007F2594"/>
    <w:rsid w:val="007F4449"/>
    <w:rsid w:val="007F565E"/>
    <w:rsid w:val="007F5967"/>
    <w:rsid w:val="007F5B8B"/>
    <w:rsid w:val="007F7988"/>
    <w:rsid w:val="008136F5"/>
    <w:rsid w:val="008147A7"/>
    <w:rsid w:val="008230B2"/>
    <w:rsid w:val="0082701B"/>
    <w:rsid w:val="008306D9"/>
    <w:rsid w:val="008319C9"/>
    <w:rsid w:val="00843AF6"/>
    <w:rsid w:val="008459D6"/>
    <w:rsid w:val="00846568"/>
    <w:rsid w:val="00847AD7"/>
    <w:rsid w:val="00851CD6"/>
    <w:rsid w:val="00853210"/>
    <w:rsid w:val="00853AC3"/>
    <w:rsid w:val="008564FA"/>
    <w:rsid w:val="00857FA3"/>
    <w:rsid w:val="00870742"/>
    <w:rsid w:val="00870EA5"/>
    <w:rsid w:val="00872362"/>
    <w:rsid w:val="00880BF3"/>
    <w:rsid w:val="008840D1"/>
    <w:rsid w:val="00884180"/>
    <w:rsid w:val="0088483C"/>
    <w:rsid w:val="00884F88"/>
    <w:rsid w:val="0088554D"/>
    <w:rsid w:val="00887784"/>
    <w:rsid w:val="00887985"/>
    <w:rsid w:val="00891FE3"/>
    <w:rsid w:val="00892A75"/>
    <w:rsid w:val="00896C63"/>
    <w:rsid w:val="008A3530"/>
    <w:rsid w:val="008A6C4A"/>
    <w:rsid w:val="008B02CB"/>
    <w:rsid w:val="008C10B7"/>
    <w:rsid w:val="008C23DF"/>
    <w:rsid w:val="008C37E7"/>
    <w:rsid w:val="008C3BC6"/>
    <w:rsid w:val="008D172D"/>
    <w:rsid w:val="008D61AA"/>
    <w:rsid w:val="008D7BF5"/>
    <w:rsid w:val="008E4651"/>
    <w:rsid w:val="008E6BCC"/>
    <w:rsid w:val="008E7BE8"/>
    <w:rsid w:val="008F1F49"/>
    <w:rsid w:val="008F6391"/>
    <w:rsid w:val="008F7C03"/>
    <w:rsid w:val="008F7FE8"/>
    <w:rsid w:val="00900D72"/>
    <w:rsid w:val="00900EAD"/>
    <w:rsid w:val="00901781"/>
    <w:rsid w:val="00902FA5"/>
    <w:rsid w:val="00910808"/>
    <w:rsid w:val="00910E21"/>
    <w:rsid w:val="0091136C"/>
    <w:rsid w:val="009335F0"/>
    <w:rsid w:val="009345B5"/>
    <w:rsid w:val="00936DB6"/>
    <w:rsid w:val="00941F26"/>
    <w:rsid w:val="00941FDF"/>
    <w:rsid w:val="00942221"/>
    <w:rsid w:val="00944A37"/>
    <w:rsid w:val="0095332B"/>
    <w:rsid w:val="009548BB"/>
    <w:rsid w:val="00955924"/>
    <w:rsid w:val="00962F34"/>
    <w:rsid w:val="009632F8"/>
    <w:rsid w:val="009659EC"/>
    <w:rsid w:val="00966057"/>
    <w:rsid w:val="00967C28"/>
    <w:rsid w:val="00973EA3"/>
    <w:rsid w:val="00977218"/>
    <w:rsid w:val="00980A2A"/>
    <w:rsid w:val="00982077"/>
    <w:rsid w:val="00985856"/>
    <w:rsid w:val="00986089"/>
    <w:rsid w:val="00987560"/>
    <w:rsid w:val="00990001"/>
    <w:rsid w:val="0099007F"/>
    <w:rsid w:val="0099354E"/>
    <w:rsid w:val="00996B92"/>
    <w:rsid w:val="00997D1D"/>
    <w:rsid w:val="009A16C7"/>
    <w:rsid w:val="009A193A"/>
    <w:rsid w:val="009A1D48"/>
    <w:rsid w:val="009A43F6"/>
    <w:rsid w:val="009C12BD"/>
    <w:rsid w:val="009C3FB9"/>
    <w:rsid w:val="009C6B53"/>
    <w:rsid w:val="009D1D22"/>
    <w:rsid w:val="009D262E"/>
    <w:rsid w:val="009D33B0"/>
    <w:rsid w:val="009D4AB3"/>
    <w:rsid w:val="009D5786"/>
    <w:rsid w:val="009D61DA"/>
    <w:rsid w:val="009E1A29"/>
    <w:rsid w:val="009E2E12"/>
    <w:rsid w:val="009E4136"/>
    <w:rsid w:val="009E577F"/>
    <w:rsid w:val="009E6E9A"/>
    <w:rsid w:val="009F11AF"/>
    <w:rsid w:val="009F3A4E"/>
    <w:rsid w:val="009F6A7D"/>
    <w:rsid w:val="00A017AF"/>
    <w:rsid w:val="00A027E4"/>
    <w:rsid w:val="00A200C9"/>
    <w:rsid w:val="00A23035"/>
    <w:rsid w:val="00A25246"/>
    <w:rsid w:val="00A261CE"/>
    <w:rsid w:val="00A27B84"/>
    <w:rsid w:val="00A316CA"/>
    <w:rsid w:val="00A326FA"/>
    <w:rsid w:val="00A346EF"/>
    <w:rsid w:val="00A35B08"/>
    <w:rsid w:val="00A364AD"/>
    <w:rsid w:val="00A41CFC"/>
    <w:rsid w:val="00A42897"/>
    <w:rsid w:val="00A44330"/>
    <w:rsid w:val="00A44C96"/>
    <w:rsid w:val="00A473D6"/>
    <w:rsid w:val="00A47F3C"/>
    <w:rsid w:val="00A501CE"/>
    <w:rsid w:val="00A51204"/>
    <w:rsid w:val="00A520B2"/>
    <w:rsid w:val="00A55AF0"/>
    <w:rsid w:val="00A613FF"/>
    <w:rsid w:val="00A6149F"/>
    <w:rsid w:val="00A65F01"/>
    <w:rsid w:val="00A66131"/>
    <w:rsid w:val="00A669EF"/>
    <w:rsid w:val="00A75D3F"/>
    <w:rsid w:val="00A80479"/>
    <w:rsid w:val="00A84B5B"/>
    <w:rsid w:val="00A86438"/>
    <w:rsid w:val="00A92631"/>
    <w:rsid w:val="00A9358D"/>
    <w:rsid w:val="00A94CA0"/>
    <w:rsid w:val="00A96CBD"/>
    <w:rsid w:val="00A97269"/>
    <w:rsid w:val="00AA0C23"/>
    <w:rsid w:val="00AA1790"/>
    <w:rsid w:val="00AA2384"/>
    <w:rsid w:val="00AA29F9"/>
    <w:rsid w:val="00AA575F"/>
    <w:rsid w:val="00AA7DB3"/>
    <w:rsid w:val="00AB1B6F"/>
    <w:rsid w:val="00AC0D61"/>
    <w:rsid w:val="00AC5346"/>
    <w:rsid w:val="00AD05B1"/>
    <w:rsid w:val="00AD194F"/>
    <w:rsid w:val="00AD1B15"/>
    <w:rsid w:val="00AD3794"/>
    <w:rsid w:val="00AD4687"/>
    <w:rsid w:val="00AD7711"/>
    <w:rsid w:val="00AE0B82"/>
    <w:rsid w:val="00AE50B2"/>
    <w:rsid w:val="00AE756C"/>
    <w:rsid w:val="00AF2D01"/>
    <w:rsid w:val="00B01BCA"/>
    <w:rsid w:val="00B03128"/>
    <w:rsid w:val="00B03604"/>
    <w:rsid w:val="00B052EC"/>
    <w:rsid w:val="00B07CFD"/>
    <w:rsid w:val="00B13B85"/>
    <w:rsid w:val="00B15033"/>
    <w:rsid w:val="00B15EE8"/>
    <w:rsid w:val="00B172B0"/>
    <w:rsid w:val="00B17463"/>
    <w:rsid w:val="00B20D30"/>
    <w:rsid w:val="00B23A10"/>
    <w:rsid w:val="00B246BB"/>
    <w:rsid w:val="00B24FEA"/>
    <w:rsid w:val="00B2567A"/>
    <w:rsid w:val="00B2616D"/>
    <w:rsid w:val="00B26535"/>
    <w:rsid w:val="00B26E74"/>
    <w:rsid w:val="00B3169A"/>
    <w:rsid w:val="00B36FB7"/>
    <w:rsid w:val="00B40CA6"/>
    <w:rsid w:val="00B411A9"/>
    <w:rsid w:val="00B448F6"/>
    <w:rsid w:val="00B461E1"/>
    <w:rsid w:val="00B507F3"/>
    <w:rsid w:val="00B50B7D"/>
    <w:rsid w:val="00B5121E"/>
    <w:rsid w:val="00B5340B"/>
    <w:rsid w:val="00B53F21"/>
    <w:rsid w:val="00B56F04"/>
    <w:rsid w:val="00B605CF"/>
    <w:rsid w:val="00B679C5"/>
    <w:rsid w:val="00B84677"/>
    <w:rsid w:val="00B856EF"/>
    <w:rsid w:val="00B86873"/>
    <w:rsid w:val="00B90E5D"/>
    <w:rsid w:val="00B915BB"/>
    <w:rsid w:val="00B93EFF"/>
    <w:rsid w:val="00B9609D"/>
    <w:rsid w:val="00B973B7"/>
    <w:rsid w:val="00BA02E5"/>
    <w:rsid w:val="00BA0A7D"/>
    <w:rsid w:val="00BA1775"/>
    <w:rsid w:val="00BA2B0B"/>
    <w:rsid w:val="00BA348D"/>
    <w:rsid w:val="00BA75AF"/>
    <w:rsid w:val="00BB2246"/>
    <w:rsid w:val="00BB497D"/>
    <w:rsid w:val="00BB4D35"/>
    <w:rsid w:val="00BB7D5E"/>
    <w:rsid w:val="00BC1A9B"/>
    <w:rsid w:val="00BC4830"/>
    <w:rsid w:val="00BC4E23"/>
    <w:rsid w:val="00BC6D40"/>
    <w:rsid w:val="00BD2544"/>
    <w:rsid w:val="00BE0C3A"/>
    <w:rsid w:val="00BE2665"/>
    <w:rsid w:val="00BE3101"/>
    <w:rsid w:val="00BE37C6"/>
    <w:rsid w:val="00BE3AF8"/>
    <w:rsid w:val="00BE5058"/>
    <w:rsid w:val="00BE555B"/>
    <w:rsid w:val="00BE6C45"/>
    <w:rsid w:val="00BE71AF"/>
    <w:rsid w:val="00BF0640"/>
    <w:rsid w:val="00BF1E11"/>
    <w:rsid w:val="00BF285B"/>
    <w:rsid w:val="00BF2E60"/>
    <w:rsid w:val="00BF34A0"/>
    <w:rsid w:val="00BF39EF"/>
    <w:rsid w:val="00BF4FEC"/>
    <w:rsid w:val="00BF5FCA"/>
    <w:rsid w:val="00BF6D8A"/>
    <w:rsid w:val="00C01A3D"/>
    <w:rsid w:val="00C021C2"/>
    <w:rsid w:val="00C030D0"/>
    <w:rsid w:val="00C03743"/>
    <w:rsid w:val="00C037D4"/>
    <w:rsid w:val="00C07C0B"/>
    <w:rsid w:val="00C117D4"/>
    <w:rsid w:val="00C1545D"/>
    <w:rsid w:val="00C1741A"/>
    <w:rsid w:val="00C2107E"/>
    <w:rsid w:val="00C21B87"/>
    <w:rsid w:val="00C22177"/>
    <w:rsid w:val="00C23C72"/>
    <w:rsid w:val="00C26DB6"/>
    <w:rsid w:val="00C2723F"/>
    <w:rsid w:val="00C2765F"/>
    <w:rsid w:val="00C309E1"/>
    <w:rsid w:val="00C31D9A"/>
    <w:rsid w:val="00C31F55"/>
    <w:rsid w:val="00C33C07"/>
    <w:rsid w:val="00C3491C"/>
    <w:rsid w:val="00C34C3D"/>
    <w:rsid w:val="00C3692F"/>
    <w:rsid w:val="00C40652"/>
    <w:rsid w:val="00C44163"/>
    <w:rsid w:val="00C458C9"/>
    <w:rsid w:val="00C50FA9"/>
    <w:rsid w:val="00C631B4"/>
    <w:rsid w:val="00C671B3"/>
    <w:rsid w:val="00C710D4"/>
    <w:rsid w:val="00C718DB"/>
    <w:rsid w:val="00C73A3D"/>
    <w:rsid w:val="00C7573B"/>
    <w:rsid w:val="00C758AE"/>
    <w:rsid w:val="00C77FB1"/>
    <w:rsid w:val="00C80615"/>
    <w:rsid w:val="00C817F2"/>
    <w:rsid w:val="00C84273"/>
    <w:rsid w:val="00C851E3"/>
    <w:rsid w:val="00C85A61"/>
    <w:rsid w:val="00C86688"/>
    <w:rsid w:val="00C915B1"/>
    <w:rsid w:val="00C93510"/>
    <w:rsid w:val="00C94083"/>
    <w:rsid w:val="00CA0EDF"/>
    <w:rsid w:val="00CA3832"/>
    <w:rsid w:val="00CA4883"/>
    <w:rsid w:val="00CA691F"/>
    <w:rsid w:val="00CA7756"/>
    <w:rsid w:val="00CB3508"/>
    <w:rsid w:val="00CB4BC3"/>
    <w:rsid w:val="00CC3AFD"/>
    <w:rsid w:val="00CD1155"/>
    <w:rsid w:val="00CD3B0B"/>
    <w:rsid w:val="00CD6524"/>
    <w:rsid w:val="00CE1D6A"/>
    <w:rsid w:val="00CE2D2B"/>
    <w:rsid w:val="00CE3750"/>
    <w:rsid w:val="00CE3B7B"/>
    <w:rsid w:val="00CE4FDF"/>
    <w:rsid w:val="00CE56B1"/>
    <w:rsid w:val="00CE662E"/>
    <w:rsid w:val="00CF058B"/>
    <w:rsid w:val="00CF3C72"/>
    <w:rsid w:val="00CF4A4B"/>
    <w:rsid w:val="00CF57B0"/>
    <w:rsid w:val="00CF5B2E"/>
    <w:rsid w:val="00CF629B"/>
    <w:rsid w:val="00CF6A31"/>
    <w:rsid w:val="00CF7DAC"/>
    <w:rsid w:val="00D00820"/>
    <w:rsid w:val="00D11CC2"/>
    <w:rsid w:val="00D1694D"/>
    <w:rsid w:val="00D26C35"/>
    <w:rsid w:val="00D3741F"/>
    <w:rsid w:val="00D374F8"/>
    <w:rsid w:val="00D37631"/>
    <w:rsid w:val="00D44403"/>
    <w:rsid w:val="00D54042"/>
    <w:rsid w:val="00D55DC1"/>
    <w:rsid w:val="00D560B0"/>
    <w:rsid w:val="00D61613"/>
    <w:rsid w:val="00D616A0"/>
    <w:rsid w:val="00D6657B"/>
    <w:rsid w:val="00D67077"/>
    <w:rsid w:val="00D72C20"/>
    <w:rsid w:val="00D74511"/>
    <w:rsid w:val="00D75068"/>
    <w:rsid w:val="00D90FDC"/>
    <w:rsid w:val="00D968FC"/>
    <w:rsid w:val="00D9777C"/>
    <w:rsid w:val="00DA2549"/>
    <w:rsid w:val="00DA6B48"/>
    <w:rsid w:val="00DA7439"/>
    <w:rsid w:val="00DB279C"/>
    <w:rsid w:val="00DB42BE"/>
    <w:rsid w:val="00DB6EDB"/>
    <w:rsid w:val="00DB7059"/>
    <w:rsid w:val="00DB718D"/>
    <w:rsid w:val="00DD25CA"/>
    <w:rsid w:val="00DE0C4E"/>
    <w:rsid w:val="00DE43F6"/>
    <w:rsid w:val="00DE66A3"/>
    <w:rsid w:val="00DE6EC1"/>
    <w:rsid w:val="00DE7A48"/>
    <w:rsid w:val="00DF4685"/>
    <w:rsid w:val="00DF4B2C"/>
    <w:rsid w:val="00E03BBE"/>
    <w:rsid w:val="00E03E95"/>
    <w:rsid w:val="00E04752"/>
    <w:rsid w:val="00E101C6"/>
    <w:rsid w:val="00E11071"/>
    <w:rsid w:val="00E12B3D"/>
    <w:rsid w:val="00E139A4"/>
    <w:rsid w:val="00E17508"/>
    <w:rsid w:val="00E23CFF"/>
    <w:rsid w:val="00E30FD2"/>
    <w:rsid w:val="00E339CC"/>
    <w:rsid w:val="00E36309"/>
    <w:rsid w:val="00E4288B"/>
    <w:rsid w:val="00E4672D"/>
    <w:rsid w:val="00E514E1"/>
    <w:rsid w:val="00E53232"/>
    <w:rsid w:val="00E572D2"/>
    <w:rsid w:val="00E61511"/>
    <w:rsid w:val="00E619E1"/>
    <w:rsid w:val="00E62D8E"/>
    <w:rsid w:val="00E65C29"/>
    <w:rsid w:val="00E65E69"/>
    <w:rsid w:val="00E70073"/>
    <w:rsid w:val="00E72E31"/>
    <w:rsid w:val="00E74392"/>
    <w:rsid w:val="00E75D06"/>
    <w:rsid w:val="00E77833"/>
    <w:rsid w:val="00E81595"/>
    <w:rsid w:val="00E81A2B"/>
    <w:rsid w:val="00E81F61"/>
    <w:rsid w:val="00E84461"/>
    <w:rsid w:val="00E84EDB"/>
    <w:rsid w:val="00E85CE3"/>
    <w:rsid w:val="00E85DF0"/>
    <w:rsid w:val="00E9095E"/>
    <w:rsid w:val="00E9124B"/>
    <w:rsid w:val="00E94067"/>
    <w:rsid w:val="00E95417"/>
    <w:rsid w:val="00E96B49"/>
    <w:rsid w:val="00EA15EC"/>
    <w:rsid w:val="00EA1A85"/>
    <w:rsid w:val="00EA26B3"/>
    <w:rsid w:val="00EA38FC"/>
    <w:rsid w:val="00EA3DF2"/>
    <w:rsid w:val="00EA509C"/>
    <w:rsid w:val="00EA5285"/>
    <w:rsid w:val="00EA593C"/>
    <w:rsid w:val="00EA614F"/>
    <w:rsid w:val="00EA62E6"/>
    <w:rsid w:val="00EA7F46"/>
    <w:rsid w:val="00EB4A1A"/>
    <w:rsid w:val="00EC5DC2"/>
    <w:rsid w:val="00ED1A32"/>
    <w:rsid w:val="00ED2D41"/>
    <w:rsid w:val="00ED3016"/>
    <w:rsid w:val="00ED4F5F"/>
    <w:rsid w:val="00EE13FA"/>
    <w:rsid w:val="00EE40D1"/>
    <w:rsid w:val="00EE4A46"/>
    <w:rsid w:val="00EF0C7C"/>
    <w:rsid w:val="00EF3B5B"/>
    <w:rsid w:val="00EF518E"/>
    <w:rsid w:val="00EF7189"/>
    <w:rsid w:val="00F00D9F"/>
    <w:rsid w:val="00F059F1"/>
    <w:rsid w:val="00F06287"/>
    <w:rsid w:val="00F07944"/>
    <w:rsid w:val="00F1084C"/>
    <w:rsid w:val="00F113C8"/>
    <w:rsid w:val="00F13AE5"/>
    <w:rsid w:val="00F168DE"/>
    <w:rsid w:val="00F170EC"/>
    <w:rsid w:val="00F1727B"/>
    <w:rsid w:val="00F21BE9"/>
    <w:rsid w:val="00F22BA2"/>
    <w:rsid w:val="00F36844"/>
    <w:rsid w:val="00F4201B"/>
    <w:rsid w:val="00F4386C"/>
    <w:rsid w:val="00F4544F"/>
    <w:rsid w:val="00F478A2"/>
    <w:rsid w:val="00F50608"/>
    <w:rsid w:val="00F51364"/>
    <w:rsid w:val="00F53DDF"/>
    <w:rsid w:val="00F572D0"/>
    <w:rsid w:val="00F5786F"/>
    <w:rsid w:val="00F61181"/>
    <w:rsid w:val="00F63E12"/>
    <w:rsid w:val="00F66DC6"/>
    <w:rsid w:val="00F66EE4"/>
    <w:rsid w:val="00F70EE1"/>
    <w:rsid w:val="00F73148"/>
    <w:rsid w:val="00F7437A"/>
    <w:rsid w:val="00F757FD"/>
    <w:rsid w:val="00F80FFC"/>
    <w:rsid w:val="00F81355"/>
    <w:rsid w:val="00F81850"/>
    <w:rsid w:val="00F8234C"/>
    <w:rsid w:val="00F84088"/>
    <w:rsid w:val="00F845E8"/>
    <w:rsid w:val="00F868A0"/>
    <w:rsid w:val="00F92164"/>
    <w:rsid w:val="00F938BB"/>
    <w:rsid w:val="00F957E0"/>
    <w:rsid w:val="00F95A5F"/>
    <w:rsid w:val="00FA2CCA"/>
    <w:rsid w:val="00FB189C"/>
    <w:rsid w:val="00FB1D4C"/>
    <w:rsid w:val="00FB3367"/>
    <w:rsid w:val="00FB37EC"/>
    <w:rsid w:val="00FC0828"/>
    <w:rsid w:val="00FC22C5"/>
    <w:rsid w:val="00FC2A3C"/>
    <w:rsid w:val="00FD6296"/>
    <w:rsid w:val="00FE0468"/>
    <w:rsid w:val="00FE1455"/>
    <w:rsid w:val="00FE31D0"/>
    <w:rsid w:val="00FE38FD"/>
    <w:rsid w:val="00FE4058"/>
    <w:rsid w:val="00FE6377"/>
    <w:rsid w:val="00FE7F6B"/>
    <w:rsid w:val="00FF0045"/>
    <w:rsid w:val="00FF5A0F"/>
    <w:rsid w:val="00FF7F6C"/>
    <w:rsid w:val="0560F367"/>
    <w:rsid w:val="6401FFFF"/>
    <w:rsid w:val="7A9131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BE1C6"/>
  <w15:chartTrackingRefBased/>
  <w15:docId w15:val="{FBFCAB2D-C75B-4568-BF0C-30242FB43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8A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4C1C38"/>
    <w:pPr>
      <w:keepNext/>
      <w:spacing w:before="440" w:after="220"/>
      <w:outlineLvl w:val="0"/>
    </w:pPr>
    <w:rPr>
      <w:rFonts w:ascii="Arial" w:hAnsi="Arial" w:cs="Arial"/>
      <w:sz w:val="22"/>
      <w:szCs w:val="22"/>
    </w:rPr>
  </w:style>
  <w:style w:type="paragraph" w:styleId="Heading2">
    <w:name w:val="heading 2"/>
    <w:basedOn w:val="Normal"/>
    <w:next w:val="Normal"/>
    <w:link w:val="Heading2Char"/>
    <w:uiPriority w:val="9"/>
    <w:unhideWhenUsed/>
    <w:qFormat/>
    <w:rsid w:val="00380EE4"/>
    <w:pPr>
      <w:keepNext/>
      <w:widowControl w:val="0"/>
      <w:spacing w:after="22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1D6C0F"/>
    <w:rPr>
      <w:sz w:val="16"/>
      <w:szCs w:val="16"/>
    </w:rPr>
  </w:style>
  <w:style w:type="paragraph" w:styleId="CommentText">
    <w:name w:val="annotation text"/>
    <w:basedOn w:val="Normal"/>
    <w:link w:val="CommentTextChar"/>
    <w:uiPriority w:val="99"/>
    <w:rsid w:val="001D6C0F"/>
    <w:rPr>
      <w:sz w:val="20"/>
    </w:rPr>
  </w:style>
  <w:style w:type="character" w:customStyle="1" w:styleId="CommentTextChar">
    <w:name w:val="Comment Text Char"/>
    <w:basedOn w:val="DefaultParagraphFont"/>
    <w:link w:val="CommentText"/>
    <w:uiPriority w:val="99"/>
    <w:rsid w:val="001D6C0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D6C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C0F"/>
    <w:rPr>
      <w:rFonts w:ascii="Segoe UI" w:eastAsia="Times New Roman" w:hAnsi="Segoe UI" w:cs="Segoe UI"/>
      <w:sz w:val="18"/>
      <w:szCs w:val="18"/>
    </w:rPr>
  </w:style>
  <w:style w:type="paragraph" w:styleId="ListParagraph">
    <w:name w:val="List Paragraph"/>
    <w:basedOn w:val="Normal"/>
    <w:uiPriority w:val="34"/>
    <w:qFormat/>
    <w:rsid w:val="00BE5058"/>
    <w:pPr>
      <w:ind w:left="720"/>
      <w:contextualSpacing/>
    </w:pPr>
  </w:style>
  <w:style w:type="paragraph" w:styleId="FootnoteText">
    <w:name w:val="footnote text"/>
    <w:basedOn w:val="Normal"/>
    <w:link w:val="FootnoteTextChar"/>
    <w:uiPriority w:val="99"/>
    <w:semiHidden/>
    <w:unhideWhenUsed/>
    <w:rsid w:val="005D3B07"/>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5D3B07"/>
    <w:rPr>
      <w:sz w:val="20"/>
      <w:szCs w:val="20"/>
    </w:rPr>
  </w:style>
  <w:style w:type="character" w:styleId="FootnoteReference">
    <w:name w:val="footnote reference"/>
    <w:basedOn w:val="DefaultParagraphFont"/>
    <w:uiPriority w:val="99"/>
    <w:semiHidden/>
    <w:unhideWhenUsed/>
    <w:rsid w:val="005D3B07"/>
    <w:rPr>
      <w:vertAlign w:val="superscript"/>
    </w:rPr>
  </w:style>
  <w:style w:type="paragraph" w:styleId="CommentSubject">
    <w:name w:val="annotation subject"/>
    <w:basedOn w:val="CommentText"/>
    <w:next w:val="CommentText"/>
    <w:link w:val="CommentSubjectChar"/>
    <w:uiPriority w:val="99"/>
    <w:semiHidden/>
    <w:unhideWhenUsed/>
    <w:rsid w:val="00E36309"/>
    <w:rPr>
      <w:b/>
      <w:bCs/>
    </w:rPr>
  </w:style>
  <w:style w:type="character" w:customStyle="1" w:styleId="CommentSubjectChar">
    <w:name w:val="Comment Subject Char"/>
    <w:basedOn w:val="CommentTextChar"/>
    <w:link w:val="CommentSubject"/>
    <w:uiPriority w:val="99"/>
    <w:semiHidden/>
    <w:rsid w:val="00E36309"/>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66DC6"/>
    <w:pPr>
      <w:tabs>
        <w:tab w:val="center" w:pos="4680"/>
        <w:tab w:val="right" w:pos="9360"/>
      </w:tabs>
    </w:pPr>
  </w:style>
  <w:style w:type="character" w:customStyle="1" w:styleId="HeaderChar">
    <w:name w:val="Header Char"/>
    <w:basedOn w:val="DefaultParagraphFont"/>
    <w:link w:val="Header"/>
    <w:uiPriority w:val="99"/>
    <w:rsid w:val="00F66DC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66DC6"/>
    <w:pPr>
      <w:tabs>
        <w:tab w:val="center" w:pos="4680"/>
        <w:tab w:val="right" w:pos="9360"/>
      </w:tabs>
    </w:pPr>
  </w:style>
  <w:style w:type="character" w:customStyle="1" w:styleId="FooterChar">
    <w:name w:val="Footer Char"/>
    <w:basedOn w:val="DefaultParagraphFont"/>
    <w:link w:val="Footer"/>
    <w:uiPriority w:val="99"/>
    <w:rsid w:val="00F66DC6"/>
    <w:rPr>
      <w:rFonts w:ascii="Times New Roman" w:eastAsia="Times New Roman" w:hAnsi="Times New Roman" w:cs="Times New Roman"/>
      <w:sz w:val="24"/>
      <w:szCs w:val="20"/>
    </w:rPr>
  </w:style>
  <w:style w:type="character" w:styleId="PageNumber">
    <w:name w:val="page number"/>
    <w:basedOn w:val="DefaultParagraphFont"/>
    <w:rsid w:val="00C26DB6"/>
  </w:style>
  <w:style w:type="character" w:customStyle="1" w:styleId="normaltextrun">
    <w:name w:val="normaltextrun"/>
    <w:basedOn w:val="DefaultParagraphFont"/>
    <w:rsid w:val="008230B2"/>
  </w:style>
  <w:style w:type="character" w:customStyle="1" w:styleId="findhit">
    <w:name w:val="findhit"/>
    <w:basedOn w:val="DefaultParagraphFont"/>
    <w:rsid w:val="008230B2"/>
  </w:style>
  <w:style w:type="character" w:styleId="UnresolvedMention">
    <w:name w:val="Unresolved Mention"/>
    <w:basedOn w:val="DefaultParagraphFont"/>
    <w:uiPriority w:val="99"/>
    <w:unhideWhenUsed/>
    <w:rsid w:val="00AD1B15"/>
    <w:rPr>
      <w:color w:val="605E5C"/>
      <w:shd w:val="clear" w:color="auto" w:fill="E1DFDD"/>
    </w:rPr>
  </w:style>
  <w:style w:type="character" w:styleId="Mention">
    <w:name w:val="Mention"/>
    <w:basedOn w:val="DefaultParagraphFont"/>
    <w:uiPriority w:val="99"/>
    <w:unhideWhenUsed/>
    <w:rsid w:val="00AD1B15"/>
    <w:rPr>
      <w:color w:val="2B579A"/>
      <w:shd w:val="clear" w:color="auto" w:fill="E1DFDD"/>
    </w:rPr>
  </w:style>
  <w:style w:type="paragraph" w:customStyle="1" w:styleId="paragraph">
    <w:name w:val="paragraph"/>
    <w:basedOn w:val="Normal"/>
    <w:rsid w:val="00DB279C"/>
    <w:pPr>
      <w:spacing w:before="100" w:beforeAutospacing="1" w:after="100" w:afterAutospacing="1"/>
    </w:pPr>
    <w:rPr>
      <w:szCs w:val="24"/>
    </w:rPr>
  </w:style>
  <w:style w:type="character" w:customStyle="1" w:styleId="eop">
    <w:name w:val="eop"/>
    <w:basedOn w:val="DefaultParagraphFont"/>
    <w:rsid w:val="00DB279C"/>
  </w:style>
  <w:style w:type="character" w:customStyle="1" w:styleId="tabchar">
    <w:name w:val="tabchar"/>
    <w:basedOn w:val="DefaultParagraphFont"/>
    <w:rsid w:val="00DB279C"/>
  </w:style>
  <w:style w:type="character" w:styleId="Hyperlink">
    <w:name w:val="Hyperlink"/>
    <w:basedOn w:val="DefaultParagraphFont"/>
    <w:uiPriority w:val="99"/>
    <w:semiHidden/>
    <w:unhideWhenUsed/>
    <w:rsid w:val="008F7C03"/>
    <w:rPr>
      <w:color w:val="0000FF"/>
      <w:u w:val="single"/>
    </w:rPr>
  </w:style>
  <w:style w:type="character" w:styleId="LineNumber">
    <w:name w:val="line number"/>
    <w:basedOn w:val="DefaultParagraphFont"/>
    <w:uiPriority w:val="99"/>
    <w:semiHidden/>
    <w:unhideWhenUsed/>
    <w:rsid w:val="0002168A"/>
  </w:style>
  <w:style w:type="character" w:customStyle="1" w:styleId="Heading1Char">
    <w:name w:val="Heading 1 Char"/>
    <w:basedOn w:val="DefaultParagraphFont"/>
    <w:link w:val="Heading1"/>
    <w:uiPriority w:val="9"/>
    <w:rsid w:val="004C1C38"/>
    <w:rPr>
      <w:rFonts w:ascii="Arial" w:eastAsia="Times New Roman" w:hAnsi="Arial" w:cs="Arial"/>
    </w:rPr>
  </w:style>
  <w:style w:type="character" w:customStyle="1" w:styleId="Heading2Char">
    <w:name w:val="Heading 2 Char"/>
    <w:basedOn w:val="DefaultParagraphFont"/>
    <w:link w:val="Heading2"/>
    <w:uiPriority w:val="9"/>
    <w:rsid w:val="00380EE4"/>
    <w:rPr>
      <w:rFonts w:ascii="Arial" w:eastAsia="Times New Roman" w:hAnsi="Arial" w:cs="Arial"/>
    </w:rPr>
  </w:style>
  <w:style w:type="paragraph" w:styleId="BodyText2">
    <w:name w:val="Body Text 2"/>
    <w:basedOn w:val="Normal"/>
    <w:link w:val="BodyText2Char"/>
    <w:uiPriority w:val="99"/>
    <w:unhideWhenUsed/>
    <w:rsid w:val="009335F0"/>
    <w:pPr>
      <w:spacing w:after="220"/>
      <w:ind w:left="720" w:hanging="720"/>
    </w:pPr>
    <w:rPr>
      <w:rFonts w:ascii="Arial" w:hAnsi="Arial" w:cs="Arial"/>
      <w:sz w:val="22"/>
      <w:szCs w:val="22"/>
    </w:rPr>
  </w:style>
  <w:style w:type="character" w:customStyle="1" w:styleId="BodyText2Char">
    <w:name w:val="Body Text 2 Char"/>
    <w:basedOn w:val="DefaultParagraphFont"/>
    <w:link w:val="BodyText2"/>
    <w:uiPriority w:val="99"/>
    <w:rsid w:val="009335F0"/>
    <w:rPr>
      <w:rFonts w:ascii="Arial" w:eastAsia="Times New Roman" w:hAnsi="Arial" w:cs="Arial"/>
    </w:rPr>
  </w:style>
  <w:style w:type="paragraph" w:styleId="BodyText">
    <w:name w:val="Body Text"/>
    <w:basedOn w:val="Normal"/>
    <w:link w:val="BodyTextChar"/>
    <w:unhideWhenUsed/>
    <w:rsid w:val="00380EE4"/>
    <w:pPr>
      <w:spacing w:after="220"/>
    </w:pPr>
    <w:rPr>
      <w:rFonts w:ascii="Arial" w:hAnsi="Arial" w:cs="Arial"/>
      <w:sz w:val="22"/>
      <w:szCs w:val="22"/>
    </w:rPr>
  </w:style>
  <w:style w:type="character" w:customStyle="1" w:styleId="BodyTextChar">
    <w:name w:val="Body Text Char"/>
    <w:basedOn w:val="DefaultParagraphFont"/>
    <w:link w:val="BodyText"/>
    <w:rsid w:val="00380EE4"/>
    <w:rPr>
      <w:rFonts w:ascii="Arial" w:eastAsia="Times New Roman" w:hAnsi="Arial" w:cs="Arial"/>
    </w:rPr>
  </w:style>
  <w:style w:type="paragraph" w:styleId="BodyText3">
    <w:name w:val="Body Text 3"/>
    <w:basedOn w:val="Normal"/>
    <w:link w:val="BodyText3Char"/>
    <w:uiPriority w:val="99"/>
    <w:unhideWhenUsed/>
    <w:rsid w:val="00380EE4"/>
    <w:pPr>
      <w:spacing w:after="220"/>
      <w:ind w:left="720"/>
    </w:pPr>
    <w:rPr>
      <w:rFonts w:ascii="Arial" w:hAnsi="Arial" w:cs="Arial"/>
      <w:sz w:val="22"/>
      <w:szCs w:val="22"/>
    </w:rPr>
  </w:style>
  <w:style w:type="character" w:customStyle="1" w:styleId="BodyText3Char">
    <w:name w:val="Body Text 3 Char"/>
    <w:basedOn w:val="DefaultParagraphFont"/>
    <w:link w:val="BodyText3"/>
    <w:uiPriority w:val="99"/>
    <w:rsid w:val="00380EE4"/>
    <w:rPr>
      <w:rFonts w:ascii="Arial" w:eastAsia="Times New Roman" w:hAnsi="Arial" w:cs="Arial"/>
    </w:rPr>
  </w:style>
  <w:style w:type="paragraph" w:styleId="Title">
    <w:name w:val="Title"/>
    <w:basedOn w:val="Normal"/>
    <w:next w:val="Normal"/>
    <w:link w:val="TitleChar"/>
    <w:qFormat/>
    <w:rsid w:val="00B2567A"/>
    <w:pPr>
      <w:spacing w:before="440" w:after="440"/>
      <w:jc w:val="center"/>
    </w:pPr>
    <w:rPr>
      <w:rFonts w:ascii="Arial" w:hAnsi="Arial" w:cs="Arial"/>
      <w:sz w:val="22"/>
      <w:szCs w:val="22"/>
    </w:rPr>
  </w:style>
  <w:style w:type="character" w:customStyle="1" w:styleId="TitleChar">
    <w:name w:val="Title Char"/>
    <w:basedOn w:val="DefaultParagraphFont"/>
    <w:link w:val="Title"/>
    <w:rsid w:val="00B2567A"/>
    <w:rPr>
      <w:rFonts w:ascii="Arial" w:eastAsia="Times New Roman" w:hAnsi="Arial" w:cs="Arial"/>
    </w:rPr>
  </w:style>
  <w:style w:type="paragraph" w:customStyle="1" w:styleId="Guidanceheader">
    <w:name w:val="Guidance header"/>
    <w:basedOn w:val="Normal"/>
    <w:next w:val="BodyText"/>
    <w:link w:val="GuidanceheaderChar"/>
    <w:qFormat/>
    <w:rsid w:val="00936DB6"/>
    <w:pPr>
      <w:keepNext/>
      <w:spacing w:after="220"/>
      <w:jc w:val="both"/>
    </w:pPr>
    <w:rPr>
      <w:rFonts w:ascii="Arial" w:hAnsi="Arial" w:cs="Arial"/>
      <w:sz w:val="22"/>
      <w:szCs w:val="22"/>
      <w:u w:val="single"/>
    </w:rPr>
  </w:style>
  <w:style w:type="paragraph" w:customStyle="1" w:styleId="BodyText4">
    <w:name w:val="Body Text 4"/>
    <w:basedOn w:val="BodyText3"/>
    <w:qFormat/>
    <w:rsid w:val="0054115E"/>
    <w:pPr>
      <w:ind w:left="1080"/>
    </w:pPr>
  </w:style>
  <w:style w:type="character" w:customStyle="1" w:styleId="GuidanceheaderChar">
    <w:name w:val="Guidance header Char"/>
    <w:basedOn w:val="DefaultParagraphFont"/>
    <w:link w:val="Guidanceheader"/>
    <w:rsid w:val="00936DB6"/>
    <w:rPr>
      <w:rFonts w:ascii="Arial" w:eastAsia="Times New Roman" w:hAnsi="Arial" w:cs="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059158">
      <w:bodyDiv w:val="1"/>
      <w:marLeft w:val="0"/>
      <w:marRight w:val="0"/>
      <w:marTop w:val="0"/>
      <w:marBottom w:val="0"/>
      <w:divBdr>
        <w:top w:val="none" w:sz="0" w:space="0" w:color="auto"/>
        <w:left w:val="none" w:sz="0" w:space="0" w:color="auto"/>
        <w:bottom w:val="none" w:sz="0" w:space="0" w:color="auto"/>
        <w:right w:val="none" w:sz="0" w:space="0" w:color="auto"/>
      </w:divBdr>
    </w:div>
    <w:div w:id="1255943490">
      <w:bodyDiv w:val="1"/>
      <w:marLeft w:val="0"/>
      <w:marRight w:val="0"/>
      <w:marTop w:val="0"/>
      <w:marBottom w:val="0"/>
      <w:divBdr>
        <w:top w:val="none" w:sz="0" w:space="0" w:color="auto"/>
        <w:left w:val="none" w:sz="0" w:space="0" w:color="auto"/>
        <w:bottom w:val="none" w:sz="0" w:space="0" w:color="auto"/>
        <w:right w:val="none" w:sz="0" w:space="0" w:color="auto"/>
      </w:divBdr>
      <w:divsChild>
        <w:div w:id="796529057">
          <w:marLeft w:val="0"/>
          <w:marRight w:val="0"/>
          <w:marTop w:val="0"/>
          <w:marBottom w:val="0"/>
          <w:divBdr>
            <w:top w:val="none" w:sz="0" w:space="0" w:color="auto"/>
            <w:left w:val="none" w:sz="0" w:space="0" w:color="auto"/>
            <w:bottom w:val="none" w:sz="0" w:space="0" w:color="auto"/>
            <w:right w:val="none" w:sz="0" w:space="0" w:color="auto"/>
          </w:divBdr>
        </w:div>
        <w:div w:id="1025251691">
          <w:marLeft w:val="0"/>
          <w:marRight w:val="0"/>
          <w:marTop w:val="0"/>
          <w:marBottom w:val="0"/>
          <w:divBdr>
            <w:top w:val="none" w:sz="0" w:space="0" w:color="auto"/>
            <w:left w:val="none" w:sz="0" w:space="0" w:color="auto"/>
            <w:bottom w:val="none" w:sz="0" w:space="0" w:color="auto"/>
            <w:right w:val="none" w:sz="0" w:space="0" w:color="auto"/>
          </w:divBdr>
        </w:div>
        <w:div w:id="1056587215">
          <w:marLeft w:val="0"/>
          <w:marRight w:val="0"/>
          <w:marTop w:val="0"/>
          <w:marBottom w:val="0"/>
          <w:divBdr>
            <w:top w:val="none" w:sz="0" w:space="0" w:color="auto"/>
            <w:left w:val="none" w:sz="0" w:space="0" w:color="auto"/>
            <w:bottom w:val="none" w:sz="0" w:space="0" w:color="auto"/>
            <w:right w:val="none" w:sz="0" w:space="0" w:color="auto"/>
          </w:divBdr>
        </w:div>
        <w:div w:id="1066152287">
          <w:marLeft w:val="0"/>
          <w:marRight w:val="0"/>
          <w:marTop w:val="0"/>
          <w:marBottom w:val="0"/>
          <w:divBdr>
            <w:top w:val="none" w:sz="0" w:space="0" w:color="auto"/>
            <w:left w:val="none" w:sz="0" w:space="0" w:color="auto"/>
            <w:bottom w:val="none" w:sz="0" w:space="0" w:color="auto"/>
            <w:right w:val="none" w:sz="0" w:space="0" w:color="auto"/>
          </w:divBdr>
        </w:div>
        <w:div w:id="1242638938">
          <w:marLeft w:val="0"/>
          <w:marRight w:val="0"/>
          <w:marTop w:val="0"/>
          <w:marBottom w:val="0"/>
          <w:divBdr>
            <w:top w:val="none" w:sz="0" w:space="0" w:color="auto"/>
            <w:left w:val="none" w:sz="0" w:space="0" w:color="auto"/>
            <w:bottom w:val="none" w:sz="0" w:space="0" w:color="auto"/>
            <w:right w:val="none" w:sz="0" w:space="0" w:color="auto"/>
          </w:divBdr>
        </w:div>
      </w:divsChild>
    </w:div>
    <w:div w:id="13992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rc.gov/reading-rm/doc-collections/nuregs/staff/sr1556/v14/"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0.pn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5E5988-8266-48A6-9022-B6A749DBED21}">
  <ds:schemaRefs>
    <ds:schemaRef ds:uri="http://schemas.openxmlformats.org/officeDocument/2006/bibliography"/>
  </ds:schemaRefs>
</ds:datastoreItem>
</file>

<file path=customXml/itemProps2.xml><?xml version="1.0" encoding="utf-8"?>
<ds:datastoreItem xmlns:ds="http://schemas.openxmlformats.org/officeDocument/2006/customXml" ds:itemID="{0323AD85-4F33-4DC5-B732-60CFA8853816}"/>
</file>

<file path=customXml/itemProps3.xml><?xml version="1.0" encoding="utf-8"?>
<ds:datastoreItem xmlns:ds="http://schemas.openxmlformats.org/officeDocument/2006/customXml" ds:itemID="{51D6C7CA-6931-4AB2-A52F-41B74C548E9E}"/>
</file>

<file path=customXml/itemProps4.xml><?xml version="1.0" encoding="utf-8"?>
<ds:datastoreItem xmlns:ds="http://schemas.openxmlformats.org/officeDocument/2006/customXml" ds:itemID="{07B1A98B-AD55-4070-8B40-419A48AD8E29}"/>
</file>

<file path=docProps/app.xml><?xml version="1.0" encoding="utf-8"?>
<Properties xmlns="http://schemas.openxmlformats.org/officeDocument/2006/extended-properties" xmlns:vt="http://schemas.openxmlformats.org/officeDocument/2006/docPropsVTypes">
  <Template>Normal.dotm</Template>
  <TotalTime>1</TotalTime>
  <Pages>23</Pages>
  <Words>9143</Words>
  <Characters>52118</Characters>
  <Application>Microsoft Office Word</Application>
  <DocSecurity>2</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Arel, Madeleine</cp:lastModifiedBy>
  <cp:revision>2</cp:revision>
  <dcterms:created xsi:type="dcterms:W3CDTF">2022-04-22T16:03:00Z</dcterms:created>
  <dcterms:modified xsi:type="dcterms:W3CDTF">2022-04-22T16:04:00Z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