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77A1" w14:textId="3238DABC" w:rsidR="009B4144" w:rsidRDefault="009B4144" w:rsidP="009B4144">
      <w:pPr>
        <w:tabs>
          <w:tab w:val="center" w:pos="4680"/>
          <w:tab w:val="right" w:pos="9360"/>
        </w:tabs>
        <w:spacing w:line="240" w:lineRule="auto"/>
      </w:pPr>
      <w:r>
        <w:rPr>
          <w:sz w:val="24"/>
          <w:szCs w:val="24"/>
        </w:rPr>
        <w:tab/>
      </w:r>
      <w:r>
        <w:rPr>
          <w:b/>
          <w:sz w:val="38"/>
          <w:szCs w:val="38"/>
        </w:rPr>
        <w:t>NRC INSPECTION MANUAL</w:t>
      </w:r>
      <w:r>
        <w:tab/>
      </w:r>
      <w:r w:rsidRPr="00311EC9">
        <w:rPr>
          <w:sz w:val="20"/>
          <w:szCs w:val="20"/>
        </w:rPr>
        <w:t>NSIR/DSO</w:t>
      </w:r>
    </w:p>
    <w:p w14:paraId="31B6C934" w14:textId="0FD1EF18" w:rsidR="009B4144" w:rsidRDefault="009B4144" w:rsidP="009B4144">
      <w:pPr>
        <w:pBdr>
          <w:top w:val="single" w:sz="6" w:space="1" w:color="auto"/>
          <w:bottom w:val="single" w:sz="6" w:space="1" w:color="auto"/>
        </w:pBdr>
        <w:tabs>
          <w:tab w:val="center" w:pos="4680"/>
          <w:tab w:val="right" w:pos="9360"/>
        </w:tabs>
        <w:spacing w:line="240" w:lineRule="auto"/>
        <w:jc w:val="center"/>
      </w:pPr>
      <w:r>
        <w:t xml:space="preserve">MANUAL CHAPTER 0308 </w:t>
      </w:r>
      <w:r w:rsidR="00C25267">
        <w:t xml:space="preserve">ATTACHMENT 3 </w:t>
      </w:r>
      <w:r>
        <w:t>APPENDIX E</w:t>
      </w:r>
    </w:p>
    <w:p w14:paraId="5B3EA515" w14:textId="40591070" w:rsidR="000863AB" w:rsidRDefault="000863AB" w:rsidP="00BA6E14">
      <w:pPr>
        <w:pStyle w:val="Title"/>
      </w:pPr>
      <w:r w:rsidRPr="00BA6E14">
        <w:t>TECHNICAL BASIS FOR THE</w:t>
      </w:r>
      <w:r w:rsidR="009B4144" w:rsidRPr="00BA6E14">
        <w:t xml:space="preserve"> BASELINE SECURITY SIGNIFICANCE</w:t>
      </w:r>
      <w:r w:rsidR="00BA6E14" w:rsidRPr="00BA6E14">
        <w:br/>
      </w:r>
      <w:r w:rsidRPr="00BA6E14">
        <w:t>DETERMINATION PROCESS</w:t>
      </w:r>
    </w:p>
    <w:p w14:paraId="33D862CB" w14:textId="0EB9FF6A" w:rsidR="00186D97" w:rsidRPr="00186D97" w:rsidRDefault="007D1132" w:rsidP="007D1132">
      <w:pPr>
        <w:pStyle w:val="Title"/>
      </w:pPr>
      <w:r>
        <w:t>Effective Date:  03/01/2022</w:t>
      </w:r>
    </w:p>
    <w:p w14:paraId="1395D855" w14:textId="77777777" w:rsidR="000863AB" w:rsidRPr="00E30F7D" w:rsidRDefault="00803873" w:rsidP="00E30F7D">
      <w:pPr>
        <w:pStyle w:val="Heading1"/>
      </w:pPr>
      <w:r w:rsidRPr="00E30F7D">
        <w:t>03083E-01</w:t>
      </w:r>
      <w:r w:rsidRPr="00E30F7D">
        <w:tab/>
      </w:r>
      <w:r w:rsidR="000863AB" w:rsidRPr="00E30F7D">
        <w:t>INTRODUCTION</w:t>
      </w:r>
    </w:p>
    <w:p w14:paraId="31826379" w14:textId="35C5F478" w:rsidR="00912042" w:rsidRPr="00E30F7D" w:rsidRDefault="00F24209" w:rsidP="00E30F7D">
      <w:pPr>
        <w:pStyle w:val="BodyText"/>
      </w:pPr>
      <w:r w:rsidRPr="00E30F7D">
        <w:t xml:space="preserve">The security significance determination process </w:t>
      </w:r>
      <w:r w:rsidR="006727E6" w:rsidRPr="00E30F7D">
        <w:t xml:space="preserve">(SDP) </w:t>
      </w:r>
      <w:r w:rsidRPr="00E30F7D">
        <w:t>is designed to identify declining performance in a timely manner so that increased regulatory</w:t>
      </w:r>
      <w:r w:rsidR="00E24176" w:rsidRPr="00E30F7D">
        <w:t xml:space="preserve"> oversight</w:t>
      </w:r>
      <w:r w:rsidRPr="00E30F7D">
        <w:t xml:space="preserve"> can be applied before performance becomes unacceptable.</w:t>
      </w:r>
      <w:r w:rsidR="0017495D" w:rsidRPr="00E30F7D">
        <w:t xml:space="preserve">  </w:t>
      </w:r>
      <w:r w:rsidR="000863AB" w:rsidRPr="00E30F7D">
        <w:t>Inspection Manual Chapter</w:t>
      </w:r>
      <w:r w:rsidR="00085ABA" w:rsidRPr="00E30F7D">
        <w:t xml:space="preserve"> (IMC)</w:t>
      </w:r>
      <w:r w:rsidR="000863AB" w:rsidRPr="00E30F7D">
        <w:t xml:space="preserve"> 0609, Appendix E, “</w:t>
      </w:r>
      <w:r w:rsidR="00B716FA" w:rsidRPr="00E30F7D">
        <w:t>Baseline Security</w:t>
      </w:r>
      <w:r w:rsidR="000863AB" w:rsidRPr="00E30F7D">
        <w:t xml:space="preserve"> Significance Determination Process for Power Reactors,” is the assessment tool through which the U.S. Nuclear Regulatory Commission (NRC) evaluates findings that impact the Security Cornerstone of the Reactor Oversight Process (ROP)</w:t>
      </w:r>
      <w:r w:rsidR="00427F61" w:rsidRPr="00E30F7D">
        <w:t xml:space="preserve"> and </w:t>
      </w:r>
      <w:r w:rsidR="00A450E3" w:rsidRPr="00E30F7D">
        <w:t xml:space="preserve">the </w:t>
      </w:r>
      <w:r w:rsidR="00427F61" w:rsidRPr="00E30F7D">
        <w:t>Construction Reactor Oversight Process</w:t>
      </w:r>
      <w:r w:rsidR="000863AB" w:rsidRPr="00E30F7D">
        <w:t>.</w:t>
      </w:r>
    </w:p>
    <w:p w14:paraId="49518898" w14:textId="4DD8067F" w:rsidR="000863AB" w:rsidRPr="009B4144" w:rsidRDefault="000863AB" w:rsidP="008D28CA">
      <w:pPr>
        <w:pStyle w:val="BodyText"/>
        <w:tabs>
          <w:tab w:val="left" w:pos="3258"/>
        </w:tabs>
      </w:pPr>
      <w:r w:rsidRPr="009B4144">
        <w:t xml:space="preserve">IMC 0609, Appendix E, is divided into </w:t>
      </w:r>
      <w:r w:rsidR="004E285C">
        <w:t>four</w:t>
      </w:r>
      <w:r w:rsidR="004E285C" w:rsidRPr="009B4144">
        <w:t xml:space="preserve"> </w:t>
      </w:r>
      <w:r w:rsidRPr="009B4144">
        <w:t>parts</w:t>
      </w:r>
      <w:r w:rsidR="00F6264E">
        <w:t xml:space="preserve"> with each part containing objective tools for the assessment of deficiencies </w:t>
      </w:r>
      <w:r w:rsidR="00CF1DDE">
        <w:t xml:space="preserve">pertaining to different </w:t>
      </w:r>
      <w:r w:rsidR="002C1220">
        <w:t>program</w:t>
      </w:r>
      <w:r w:rsidR="007E7DD0">
        <w:t xml:space="preserve"> areas</w:t>
      </w:r>
      <w:r w:rsidR="002C1220">
        <w:t xml:space="preserve"> within </w:t>
      </w:r>
      <w:r w:rsidR="00CF1DDE">
        <w:t>the Security Cornerstone</w:t>
      </w:r>
      <w:r w:rsidR="00E2707E">
        <w:t>.</w:t>
      </w:r>
      <w:r w:rsidR="00AB373C">
        <w:t xml:space="preserve">  </w:t>
      </w:r>
      <w:r w:rsidRPr="009B4144">
        <w:t xml:space="preserve">Part I, “Baseline Security Significance Determination Process </w:t>
      </w:r>
      <w:r w:rsidR="00F0070F">
        <w:t xml:space="preserve">(BSSDP) </w:t>
      </w:r>
      <w:r w:rsidRPr="009B4144">
        <w:t xml:space="preserve">for Power Reactors,” is used to evaluate the significance of most </w:t>
      </w:r>
      <w:r w:rsidR="00492249">
        <w:t xml:space="preserve">physical protection </w:t>
      </w:r>
      <w:r w:rsidRPr="009B4144">
        <w:t>findings in the Security Cornerstone</w:t>
      </w:r>
      <w:r w:rsidR="003D4AB3">
        <w:t xml:space="preserve"> and contains </w:t>
      </w:r>
      <w:r w:rsidR="003239B4">
        <w:t xml:space="preserve">additional </w:t>
      </w:r>
      <w:r w:rsidR="003D4AB3">
        <w:t xml:space="preserve">tools for </w:t>
      </w:r>
      <w:r w:rsidR="00492249">
        <w:t xml:space="preserve">specialized </w:t>
      </w:r>
      <w:r w:rsidR="003D4AB3">
        <w:t>program areas such as Material Control and Accountability (MC&amp;A), target sets</w:t>
      </w:r>
      <w:r w:rsidR="00492249">
        <w:t>, and protection of Safeguards Information (SGI)</w:t>
      </w:r>
      <w:r w:rsidRPr="009B4144">
        <w:t xml:space="preserve">.  Part II, “Force-on-Force </w:t>
      </w:r>
      <w:r w:rsidR="0058280D" w:rsidRPr="009B4144">
        <w:t xml:space="preserve">(FOF) </w:t>
      </w:r>
      <w:r w:rsidRPr="009B4144">
        <w:t>Physical Protection Significance Determination Process for Power Reactors,” is used to evaluate the significance of findings related to</w:t>
      </w:r>
      <w:r w:rsidR="00B9749F">
        <w:t xml:space="preserve"> </w:t>
      </w:r>
      <w:r w:rsidR="0058280D" w:rsidRPr="009B4144">
        <w:t>FOF</w:t>
      </w:r>
      <w:r w:rsidRPr="009B4144">
        <w:t xml:space="preserve"> exercise</w:t>
      </w:r>
      <w:r w:rsidR="00B9749F">
        <w:t xml:space="preserve">s conducted </w:t>
      </w:r>
      <w:r w:rsidR="00D1321E">
        <w:t xml:space="preserve">as a part of </w:t>
      </w:r>
      <w:r w:rsidR="00B9749F">
        <w:t>the NRC triennial FOF program.</w:t>
      </w:r>
      <w:r w:rsidR="004E285C">
        <w:t xml:space="preserve">  Part III, </w:t>
      </w:r>
      <w:r w:rsidR="00D02400">
        <w:t>“</w:t>
      </w:r>
      <w:bookmarkStart w:id="0" w:name="_Hlk94012690"/>
      <w:r w:rsidR="00CF7B82" w:rsidRPr="00AB373C">
        <w:rPr>
          <w:color w:val="333333"/>
          <w:shd w:val="clear" w:color="auto" w:fill="FFFFFF"/>
        </w:rPr>
        <w:t xml:space="preserve">Construction Fitness-For-Duty </w:t>
      </w:r>
      <w:bookmarkEnd w:id="0"/>
      <w:r w:rsidR="0097789E">
        <w:rPr>
          <w:color w:val="333333"/>
          <w:shd w:val="clear" w:color="auto" w:fill="FFFFFF"/>
        </w:rPr>
        <w:t>(</w:t>
      </w:r>
      <w:r w:rsidR="00AB373C">
        <w:rPr>
          <w:color w:val="333333"/>
          <w:shd w:val="clear" w:color="auto" w:fill="FFFFFF"/>
        </w:rPr>
        <w:t>C</w:t>
      </w:r>
      <w:r w:rsidR="0097789E">
        <w:rPr>
          <w:color w:val="333333"/>
          <w:shd w:val="clear" w:color="auto" w:fill="FFFFFF"/>
        </w:rPr>
        <w:t xml:space="preserve">FFD) </w:t>
      </w:r>
      <w:r w:rsidR="00CF7B82" w:rsidRPr="00AB373C">
        <w:rPr>
          <w:color w:val="333333"/>
          <w:shd w:val="clear" w:color="auto" w:fill="FFFFFF"/>
        </w:rPr>
        <w:t>Significance Determination Process for New Reactors</w:t>
      </w:r>
      <w:r w:rsidR="00D02400">
        <w:rPr>
          <w:color w:val="333333"/>
          <w:shd w:val="clear" w:color="auto" w:fill="FFFFFF"/>
        </w:rPr>
        <w:t>”</w:t>
      </w:r>
      <w:r w:rsidR="00934076">
        <w:rPr>
          <w:color w:val="333333"/>
          <w:shd w:val="clear" w:color="auto" w:fill="FFFFFF"/>
        </w:rPr>
        <w:t xml:space="preserve">, </w:t>
      </w:r>
      <w:r w:rsidR="007A43C8">
        <w:rPr>
          <w:color w:val="333333"/>
          <w:shd w:val="clear" w:color="auto" w:fill="FFFFFF"/>
        </w:rPr>
        <w:t xml:space="preserve">is </w:t>
      </w:r>
      <w:r w:rsidR="00934076">
        <w:rPr>
          <w:color w:val="333333"/>
          <w:shd w:val="clear" w:color="auto" w:fill="FFFFFF"/>
        </w:rPr>
        <w:t xml:space="preserve">used to evaluate the significance </w:t>
      </w:r>
      <w:r w:rsidR="00A01992">
        <w:rPr>
          <w:color w:val="333333"/>
          <w:shd w:val="clear" w:color="auto" w:fill="FFFFFF"/>
        </w:rPr>
        <w:t xml:space="preserve">of </w:t>
      </w:r>
      <w:r w:rsidR="00AB373C">
        <w:rPr>
          <w:color w:val="333333"/>
          <w:shd w:val="clear" w:color="auto" w:fill="FFFFFF"/>
        </w:rPr>
        <w:t>C</w:t>
      </w:r>
      <w:r w:rsidR="0097789E">
        <w:rPr>
          <w:color w:val="333333"/>
          <w:shd w:val="clear" w:color="auto" w:fill="FFFFFF"/>
        </w:rPr>
        <w:t>FFD</w:t>
      </w:r>
      <w:r w:rsidR="002D6E64">
        <w:rPr>
          <w:color w:val="333333"/>
          <w:shd w:val="clear" w:color="auto" w:fill="FFFFFF"/>
        </w:rPr>
        <w:t xml:space="preserve"> program </w:t>
      </w:r>
      <w:r w:rsidR="00934076">
        <w:rPr>
          <w:color w:val="333333"/>
          <w:shd w:val="clear" w:color="auto" w:fill="FFFFFF"/>
        </w:rPr>
        <w:t>finding</w:t>
      </w:r>
      <w:r w:rsidR="00EE5FAC">
        <w:rPr>
          <w:color w:val="333333"/>
          <w:shd w:val="clear" w:color="auto" w:fill="FFFFFF"/>
        </w:rPr>
        <w:t xml:space="preserve">s </w:t>
      </w:r>
      <w:r w:rsidR="000D55CD">
        <w:rPr>
          <w:color w:val="333333"/>
          <w:shd w:val="clear" w:color="auto" w:fill="FFFFFF"/>
        </w:rPr>
        <w:t>at new reactor</w:t>
      </w:r>
      <w:r w:rsidR="002D6E64">
        <w:rPr>
          <w:color w:val="333333"/>
          <w:shd w:val="clear" w:color="auto" w:fill="FFFFFF"/>
        </w:rPr>
        <w:t>s under construction</w:t>
      </w:r>
      <w:r w:rsidR="00EE5FAC">
        <w:rPr>
          <w:color w:val="333333"/>
          <w:shd w:val="clear" w:color="auto" w:fill="FFFFFF"/>
        </w:rPr>
        <w:t xml:space="preserve">.  Part IV, </w:t>
      </w:r>
      <w:r w:rsidR="00D02400">
        <w:rPr>
          <w:color w:val="333333"/>
          <w:shd w:val="clear" w:color="auto" w:fill="FFFFFF"/>
        </w:rPr>
        <w:t>“</w:t>
      </w:r>
      <w:r w:rsidR="00381918">
        <w:rPr>
          <w:color w:val="333333"/>
          <w:shd w:val="clear" w:color="auto" w:fill="FFFFFF"/>
        </w:rPr>
        <w:t xml:space="preserve">Cyber Security Significance Determination Process </w:t>
      </w:r>
      <w:r w:rsidR="00825DF7">
        <w:rPr>
          <w:color w:val="333333"/>
          <w:shd w:val="clear" w:color="auto" w:fill="FFFFFF"/>
        </w:rPr>
        <w:t xml:space="preserve">(CSSDP) </w:t>
      </w:r>
      <w:r w:rsidR="00381918">
        <w:rPr>
          <w:color w:val="333333"/>
          <w:shd w:val="clear" w:color="auto" w:fill="FFFFFF"/>
        </w:rPr>
        <w:t>for Power Reactors</w:t>
      </w:r>
      <w:r w:rsidR="00D02400">
        <w:rPr>
          <w:color w:val="333333"/>
          <w:shd w:val="clear" w:color="auto" w:fill="FFFFFF"/>
        </w:rPr>
        <w:t>”,</w:t>
      </w:r>
      <w:r w:rsidR="00470899">
        <w:rPr>
          <w:color w:val="333333"/>
          <w:shd w:val="clear" w:color="auto" w:fill="FFFFFF"/>
        </w:rPr>
        <w:t xml:space="preserve"> </w:t>
      </w:r>
      <w:r w:rsidR="00A01992">
        <w:rPr>
          <w:color w:val="333333"/>
          <w:shd w:val="clear" w:color="auto" w:fill="FFFFFF"/>
        </w:rPr>
        <w:t>is used to evaluate</w:t>
      </w:r>
      <w:r w:rsidR="00330F62">
        <w:rPr>
          <w:color w:val="333333"/>
          <w:shd w:val="clear" w:color="auto" w:fill="FFFFFF"/>
        </w:rPr>
        <w:t xml:space="preserve"> </w:t>
      </w:r>
      <w:r w:rsidR="00713D21">
        <w:rPr>
          <w:color w:val="333333"/>
          <w:shd w:val="clear" w:color="auto" w:fill="FFFFFF"/>
        </w:rPr>
        <w:t xml:space="preserve">the significance of </w:t>
      </w:r>
      <w:r w:rsidR="00330F62">
        <w:rPr>
          <w:color w:val="333333"/>
          <w:shd w:val="clear" w:color="auto" w:fill="FFFFFF"/>
        </w:rPr>
        <w:t>findings related to licensee cyber security programs.</w:t>
      </w:r>
    </w:p>
    <w:p w14:paraId="110457C6" w14:textId="423A3319" w:rsidR="00E30F7D" w:rsidRPr="00E30F7D" w:rsidRDefault="00803873" w:rsidP="00E30F7D">
      <w:pPr>
        <w:pStyle w:val="Heading2"/>
      </w:pPr>
      <w:r w:rsidRPr="00E30F7D">
        <w:t>01.01</w:t>
      </w:r>
      <w:r w:rsidRPr="00E30F7D">
        <w:tab/>
      </w:r>
      <w:r w:rsidR="008D28CA">
        <w:t>Material Control and Accountability (</w:t>
      </w:r>
      <w:r w:rsidR="00F95304" w:rsidRPr="00E30F7D">
        <w:t>MC&amp;A</w:t>
      </w:r>
      <w:r w:rsidR="008D28CA">
        <w:t xml:space="preserve">) </w:t>
      </w:r>
      <w:r w:rsidR="008D28CA" w:rsidRPr="00E30F7D">
        <w:t xml:space="preserve">Significance Determination Process </w:t>
      </w:r>
      <w:r w:rsidR="008D28CA">
        <w:t>(</w:t>
      </w:r>
      <w:r w:rsidR="000863AB" w:rsidRPr="00E30F7D">
        <w:t>SDP</w:t>
      </w:r>
      <w:r w:rsidR="008D28CA">
        <w:t>)</w:t>
      </w:r>
      <w:r w:rsidRPr="00E30F7D">
        <w:t xml:space="preserve"> </w:t>
      </w:r>
    </w:p>
    <w:p w14:paraId="1BF231E1" w14:textId="2D6EDC40" w:rsidR="0038119D" w:rsidRPr="000B7783" w:rsidRDefault="00B70B9E" w:rsidP="000B7783">
      <w:pPr>
        <w:pStyle w:val="BodyText3"/>
      </w:pPr>
      <w:r w:rsidRPr="000B7783">
        <w:t xml:space="preserve">The purpose of MC&amp;A is to provide for the detection and deterrence of loss, theft, or diversion of </w:t>
      </w:r>
      <w:r w:rsidR="006C1D64" w:rsidRPr="000B7783">
        <w:t>special nuclear material (</w:t>
      </w:r>
      <w:r w:rsidRPr="000B7783">
        <w:t>SNM</w:t>
      </w:r>
      <w:r w:rsidR="006C1D64" w:rsidRPr="000B7783">
        <w:t>)</w:t>
      </w:r>
      <w:r w:rsidRPr="000B7783">
        <w:t>.</w:t>
      </w:r>
      <w:r w:rsidR="0038119D" w:rsidRPr="000B7783">
        <w:t xml:space="preserve">  The requirements for MC&amp;A at power reactors are found in 10 CFR Part 74 and apply to all SNM, regardless of location, in the licensee’s possession.  </w:t>
      </w:r>
      <w:r w:rsidR="00CD2FD2" w:rsidRPr="000B7783">
        <w:t xml:space="preserve">The MC&amp;A SDP </w:t>
      </w:r>
      <w:r w:rsidR="00D05802" w:rsidRPr="000B7783">
        <w:t>provides a</w:t>
      </w:r>
      <w:r w:rsidR="00665970" w:rsidRPr="000B7783">
        <w:t>n</w:t>
      </w:r>
      <w:r w:rsidR="00D05802" w:rsidRPr="000B7783">
        <w:t xml:space="preserve"> </w:t>
      </w:r>
      <w:r w:rsidR="00665970" w:rsidRPr="000B7783">
        <w:t xml:space="preserve">assessment </w:t>
      </w:r>
      <w:r w:rsidR="003F378F" w:rsidRPr="000B7783">
        <w:t xml:space="preserve">tool </w:t>
      </w:r>
      <w:r w:rsidR="00665970" w:rsidRPr="000B7783">
        <w:t xml:space="preserve">that </w:t>
      </w:r>
      <w:r w:rsidR="00222097" w:rsidRPr="000B7783">
        <w:t>evaluates</w:t>
      </w:r>
      <w:r w:rsidR="00665970" w:rsidRPr="000B7783">
        <w:t xml:space="preserve"> </w:t>
      </w:r>
      <w:proofErr w:type="gramStart"/>
      <w:r w:rsidR="00665970" w:rsidRPr="000B7783">
        <w:t>a</w:t>
      </w:r>
      <w:r w:rsidR="00344291" w:rsidRPr="000B7783">
        <w:t xml:space="preserve"> number of</w:t>
      </w:r>
      <w:proofErr w:type="gramEnd"/>
      <w:r w:rsidR="00344291" w:rsidRPr="000B7783">
        <w:t xml:space="preserve"> objective </w:t>
      </w:r>
      <w:r w:rsidR="007A4E92" w:rsidRPr="000B7783">
        <w:t xml:space="preserve">factors </w:t>
      </w:r>
      <w:r w:rsidR="00222097" w:rsidRPr="000B7783">
        <w:t xml:space="preserve">to determine the significance of </w:t>
      </w:r>
      <w:r w:rsidR="007A4E92" w:rsidRPr="000B7783">
        <w:t>deficiencies related to MC&amp;A programs at power reactors.</w:t>
      </w:r>
    </w:p>
    <w:p w14:paraId="2D5D5FF5" w14:textId="4719181A" w:rsidR="000B7783" w:rsidRDefault="00803873" w:rsidP="000B7783">
      <w:pPr>
        <w:pStyle w:val="Heading2"/>
      </w:pPr>
      <w:r w:rsidRPr="00803873">
        <w:t>01.02</w:t>
      </w:r>
      <w:r w:rsidRPr="00803873">
        <w:tab/>
      </w:r>
      <w:r w:rsidR="0038119D" w:rsidRPr="000B7783">
        <w:t xml:space="preserve">Decision Tree for Unsecured </w:t>
      </w:r>
      <w:r w:rsidR="00DD5FEE" w:rsidRPr="000B7783">
        <w:t>SGI</w:t>
      </w:r>
      <w:r>
        <w:t xml:space="preserve"> </w:t>
      </w:r>
    </w:p>
    <w:p w14:paraId="1D867F85" w14:textId="77777777" w:rsidR="000B7783" w:rsidRDefault="0038119D" w:rsidP="000B7783">
      <w:pPr>
        <w:pStyle w:val="BodyText3"/>
      </w:pPr>
      <w:r w:rsidRPr="009B4144">
        <w:t>The requirements for the protection of SGI are found in 10 CFR 73.22.  The purpose of these requirements is to prevent unauthorized disclosure of SGI and prescribe how the information is protected in various forms.</w:t>
      </w:r>
      <w:r w:rsidR="008F1B3A">
        <w:t xml:space="preserve">  Previous revisions </w:t>
      </w:r>
      <w:r w:rsidR="0006421B">
        <w:t xml:space="preserve">of the BSSDP used </w:t>
      </w:r>
      <w:r w:rsidR="00337B0A">
        <w:t xml:space="preserve">qualitative </w:t>
      </w:r>
      <w:r w:rsidR="00ED5EBA">
        <w:t>considerations</w:t>
      </w:r>
      <w:r w:rsidR="00647C50">
        <w:t xml:space="preserve"> and management discretion to </w:t>
      </w:r>
      <w:r w:rsidR="004E522E">
        <w:t>determine the significance of</w:t>
      </w:r>
      <w:r w:rsidR="00A13235">
        <w:t xml:space="preserve"> </w:t>
      </w:r>
      <w:r w:rsidR="004E522E">
        <w:t xml:space="preserve">findings involving </w:t>
      </w:r>
      <w:r w:rsidR="00A13235">
        <w:t>unsecured SGI</w:t>
      </w:r>
      <w:r w:rsidR="00647C50">
        <w:t xml:space="preserve">.  This </w:t>
      </w:r>
      <w:r w:rsidR="00663C09">
        <w:t>process, however, did not produce consistent or repeatable outcomes.  The Deci</w:t>
      </w:r>
      <w:r w:rsidR="00AE53D1">
        <w:t xml:space="preserve">sion Tree for Unsecured SGI was developed </w:t>
      </w:r>
      <w:r w:rsidR="000764DC">
        <w:t>t</w:t>
      </w:r>
      <w:r w:rsidR="000764DC" w:rsidRPr="009B4144">
        <w:t>o establis</w:t>
      </w:r>
      <w:r w:rsidR="00F41166">
        <w:t xml:space="preserve">h </w:t>
      </w:r>
      <w:r w:rsidR="00F41166">
        <w:lastRenderedPageBreak/>
        <w:t>an</w:t>
      </w:r>
      <w:r w:rsidR="000764DC">
        <w:t xml:space="preserve"> </w:t>
      </w:r>
      <w:r w:rsidR="001E56B0">
        <w:t>objective</w:t>
      </w:r>
      <w:r w:rsidR="000764DC" w:rsidRPr="009B4144">
        <w:t xml:space="preserve"> set of criteria </w:t>
      </w:r>
      <w:r w:rsidR="00F7797E">
        <w:t>for the evaluation of</w:t>
      </w:r>
      <w:r w:rsidR="001E56B0">
        <w:t xml:space="preserve"> unsecured SGI findings</w:t>
      </w:r>
      <w:r w:rsidR="00F7797E">
        <w:t xml:space="preserve"> to produce </w:t>
      </w:r>
      <w:r w:rsidR="007A4585">
        <w:t>more predictable and repeatable outcomes</w:t>
      </w:r>
      <w:r w:rsidR="00890C3D">
        <w:t>.</w:t>
      </w:r>
    </w:p>
    <w:p w14:paraId="3E6F3697" w14:textId="28BE8752" w:rsidR="000B7783" w:rsidRDefault="00803873" w:rsidP="000B7783">
      <w:pPr>
        <w:pStyle w:val="Heading2"/>
      </w:pPr>
      <w:r w:rsidRPr="003832C4">
        <w:t>01.03</w:t>
      </w:r>
      <w:r w:rsidR="00C67303">
        <w:tab/>
      </w:r>
      <w:r w:rsidR="00DF5E64" w:rsidRPr="000B7783">
        <w:t>Significance Screen</w:t>
      </w:r>
      <w:r w:rsidR="002714AD" w:rsidRPr="000B7783">
        <w:t>ing</w:t>
      </w:r>
      <w:r w:rsidR="00DF5E64" w:rsidRPr="000B7783">
        <w:t xml:space="preserve"> for Physical Protection</w:t>
      </w:r>
      <w:r w:rsidRPr="003832C4">
        <w:t xml:space="preserve"> </w:t>
      </w:r>
    </w:p>
    <w:p w14:paraId="74FDE9F0" w14:textId="79DE0C65" w:rsidR="000B7783" w:rsidRDefault="00DF5E64" w:rsidP="000B7783">
      <w:pPr>
        <w:pStyle w:val="BodyText3"/>
      </w:pPr>
      <w:r w:rsidRPr="003832C4">
        <w:t>The Significance Screen</w:t>
      </w:r>
      <w:r w:rsidR="00962FFD">
        <w:t>ing</w:t>
      </w:r>
      <w:r w:rsidR="002714AD" w:rsidRPr="003832C4">
        <w:t xml:space="preserve"> </w:t>
      </w:r>
      <w:r w:rsidR="003832C4" w:rsidRPr="003832C4">
        <w:t xml:space="preserve">Process </w:t>
      </w:r>
      <w:r w:rsidR="00962FFD">
        <w:t xml:space="preserve">for physical protection </w:t>
      </w:r>
      <w:r w:rsidR="002714AD" w:rsidRPr="003832C4">
        <w:t>(IMC 0609</w:t>
      </w:r>
      <w:r w:rsidR="003832C4">
        <w:t>,</w:t>
      </w:r>
      <w:r w:rsidR="002714AD" w:rsidRPr="003832C4">
        <w:t xml:space="preserve"> Appendi</w:t>
      </w:r>
      <w:r w:rsidR="002714AD" w:rsidRPr="004073F6">
        <w:t>x E</w:t>
      </w:r>
      <w:r w:rsidR="00962FFD">
        <w:t>, Part</w:t>
      </w:r>
      <w:r w:rsidR="000B0E7D">
        <w:t> </w:t>
      </w:r>
      <w:r w:rsidR="00962FFD">
        <w:t>I, Figure 4</w:t>
      </w:r>
      <w:r w:rsidR="002714AD" w:rsidRPr="004073F6">
        <w:t>)</w:t>
      </w:r>
      <w:r w:rsidRPr="003832C4">
        <w:t xml:space="preserve"> augments the </w:t>
      </w:r>
      <w:r w:rsidR="00B67F20" w:rsidRPr="003832C4">
        <w:t xml:space="preserve">BSSDP </w:t>
      </w:r>
      <w:r w:rsidR="001E56B0" w:rsidRPr="003832C4">
        <w:t>Worksheet.</w:t>
      </w:r>
      <w:r w:rsidRPr="003832C4">
        <w:t xml:space="preserve">  This augmented process uses a set of selected events and circumstances and evaluates </w:t>
      </w:r>
      <w:r w:rsidR="003C1E14" w:rsidRPr="003832C4">
        <w:t xml:space="preserve">the </w:t>
      </w:r>
      <w:r w:rsidR="0012116D" w:rsidRPr="003832C4">
        <w:t xml:space="preserve">impact </w:t>
      </w:r>
      <w:r w:rsidR="003C1E14" w:rsidRPr="003832C4">
        <w:t xml:space="preserve">of the vulnerability </w:t>
      </w:r>
      <w:r w:rsidR="00CB2C0F" w:rsidRPr="003832C4">
        <w:t xml:space="preserve">created by </w:t>
      </w:r>
      <w:r w:rsidR="00C11174" w:rsidRPr="003832C4">
        <w:t>the deficient condition</w:t>
      </w:r>
      <w:r w:rsidRPr="003832C4">
        <w:t xml:space="preserve">.  </w:t>
      </w:r>
      <w:bookmarkStart w:id="1" w:name="_Hlk92435774"/>
      <w:r w:rsidR="002714AD" w:rsidRPr="003832C4">
        <w:t xml:space="preserve">When used by itself, the BSSDP worksheet does not accurately capture the significance of findings associated with </w:t>
      </w:r>
      <w:r w:rsidR="002A7051">
        <w:t xml:space="preserve">the </w:t>
      </w:r>
      <w:r w:rsidR="002714AD" w:rsidRPr="003832C4">
        <w:t xml:space="preserve">unique </w:t>
      </w:r>
      <w:r w:rsidR="00A15770" w:rsidRPr="003832C4">
        <w:t xml:space="preserve">and varied nature of </w:t>
      </w:r>
      <w:r w:rsidR="002A7051">
        <w:t xml:space="preserve">actual </w:t>
      </w:r>
      <w:r w:rsidR="00A15770" w:rsidRPr="003832C4">
        <w:t>physical security events</w:t>
      </w:r>
      <w:r w:rsidRPr="003832C4">
        <w:t>.</w:t>
      </w:r>
      <w:bookmarkEnd w:id="1"/>
    </w:p>
    <w:p w14:paraId="27923C9A" w14:textId="2E7CC4CF" w:rsidR="000B7783" w:rsidRDefault="002F08A5" w:rsidP="000B7783">
      <w:pPr>
        <w:pStyle w:val="Heading2"/>
      </w:pPr>
      <w:r w:rsidRPr="003832C4">
        <w:t>0</w:t>
      </w:r>
      <w:r w:rsidR="00802AE0" w:rsidRPr="003832C4">
        <w:t>1.04</w:t>
      </w:r>
      <w:r w:rsidR="00C67303">
        <w:tab/>
      </w:r>
      <w:r w:rsidR="009C3FAD" w:rsidRPr="000B7783">
        <w:t xml:space="preserve">Unattended Opening </w:t>
      </w:r>
      <w:r w:rsidR="00A15770" w:rsidRPr="000B7783">
        <w:t xml:space="preserve">(UAO) </w:t>
      </w:r>
      <w:r w:rsidR="008D28CA" w:rsidRPr="00E30F7D">
        <w:t xml:space="preserve">Significance Determination Process </w:t>
      </w:r>
      <w:r w:rsidR="008D28CA">
        <w:t>(</w:t>
      </w:r>
      <w:r w:rsidR="009113A6" w:rsidRPr="000B7783">
        <w:t>SDP</w:t>
      </w:r>
      <w:r w:rsidR="008D28CA">
        <w:t>)</w:t>
      </w:r>
      <w:r w:rsidR="00AA3E86" w:rsidRPr="000B7783">
        <w:t xml:space="preserve"> Flowchart</w:t>
      </w:r>
      <w:r w:rsidR="009C3FAD" w:rsidRPr="003832C4">
        <w:t xml:space="preserve"> </w:t>
      </w:r>
    </w:p>
    <w:p w14:paraId="38F9B6F2" w14:textId="2AE9DCDF" w:rsidR="000B7783" w:rsidRDefault="009C3FAD" w:rsidP="000B7783">
      <w:pPr>
        <w:pStyle w:val="BodyText3"/>
      </w:pPr>
      <w:r w:rsidRPr="003832C4">
        <w:t xml:space="preserve">The </w:t>
      </w:r>
      <w:r w:rsidR="0098533B" w:rsidRPr="003832C4">
        <w:t xml:space="preserve">UAO </w:t>
      </w:r>
      <w:r w:rsidR="00B7260E" w:rsidRPr="003832C4">
        <w:t>SDP</w:t>
      </w:r>
      <w:r w:rsidR="00BE45BA" w:rsidRPr="003832C4">
        <w:t xml:space="preserve"> </w:t>
      </w:r>
      <w:r w:rsidR="007C58A8" w:rsidRPr="003832C4">
        <w:t xml:space="preserve">flowchart </w:t>
      </w:r>
      <w:r w:rsidR="00C10054" w:rsidRPr="003832C4">
        <w:t>is used to evaluate</w:t>
      </w:r>
      <w:r w:rsidR="00187D2D" w:rsidRPr="003832C4">
        <w:t xml:space="preserve"> </w:t>
      </w:r>
      <w:r w:rsidR="00CA6BD7" w:rsidRPr="003832C4">
        <w:t xml:space="preserve">the risk significance of </w:t>
      </w:r>
      <w:r w:rsidR="005743B1" w:rsidRPr="003832C4">
        <w:t>deficiencies associated with the protection of UAOs.</w:t>
      </w:r>
      <w:r w:rsidR="007C5081" w:rsidRPr="003832C4">
        <w:t xml:space="preserve">  Previous </w:t>
      </w:r>
      <w:r w:rsidR="00165DDB" w:rsidRPr="003832C4">
        <w:t xml:space="preserve">use </w:t>
      </w:r>
      <w:r w:rsidR="0002396A" w:rsidRPr="003832C4">
        <w:t xml:space="preserve">of </w:t>
      </w:r>
      <w:r w:rsidR="007C5081" w:rsidRPr="003832C4">
        <w:t xml:space="preserve">the BSSDP worksheet </w:t>
      </w:r>
      <w:r w:rsidR="002A745A" w:rsidRPr="003832C4">
        <w:t xml:space="preserve">and </w:t>
      </w:r>
      <w:r w:rsidR="00D14E66">
        <w:br/>
      </w:r>
      <w:r w:rsidR="007C5081" w:rsidRPr="003832C4">
        <w:t>the Significance Screen</w:t>
      </w:r>
      <w:r w:rsidR="00962FFD">
        <w:t>ing</w:t>
      </w:r>
      <w:r w:rsidR="007C5081" w:rsidRPr="003832C4">
        <w:t xml:space="preserve"> </w:t>
      </w:r>
      <w:r w:rsidR="003832C4" w:rsidRPr="003832C4">
        <w:t xml:space="preserve">Process </w:t>
      </w:r>
      <w:r w:rsidR="00AE182B" w:rsidRPr="003832C4">
        <w:t xml:space="preserve">for </w:t>
      </w:r>
      <w:r w:rsidR="003832C4">
        <w:t>p</w:t>
      </w:r>
      <w:r w:rsidR="003832C4" w:rsidRPr="003832C4">
        <w:t xml:space="preserve">hysical </w:t>
      </w:r>
      <w:r w:rsidR="003832C4">
        <w:t>p</w:t>
      </w:r>
      <w:r w:rsidR="003832C4" w:rsidRPr="003832C4">
        <w:t xml:space="preserve">rotection </w:t>
      </w:r>
      <w:r w:rsidR="002A745A" w:rsidRPr="004073F6">
        <w:t xml:space="preserve">to </w:t>
      </w:r>
      <w:r w:rsidR="00A34DD7" w:rsidRPr="004073F6">
        <w:t xml:space="preserve">evaluate deficiencies associated </w:t>
      </w:r>
      <w:r w:rsidR="00A34DD7">
        <w:t xml:space="preserve">with UAOs </w:t>
      </w:r>
      <w:r w:rsidR="004477C9">
        <w:t xml:space="preserve">either did not accurately capture the significance of the finding </w:t>
      </w:r>
      <w:r w:rsidR="00D14E66">
        <w:br/>
      </w:r>
      <w:r w:rsidR="004477C9">
        <w:t>or did not produce consistent or repeatable outcomes</w:t>
      </w:r>
      <w:r w:rsidR="00913F9D">
        <w:t xml:space="preserve"> due to </w:t>
      </w:r>
      <w:r w:rsidR="00341EE3">
        <w:t xml:space="preserve">subjectivity associated </w:t>
      </w:r>
      <w:r w:rsidR="00D14E66">
        <w:br/>
      </w:r>
      <w:r w:rsidR="00341EE3">
        <w:t>with the tools</w:t>
      </w:r>
      <w:r w:rsidR="004477C9">
        <w:t xml:space="preserve">.  </w:t>
      </w:r>
      <w:r w:rsidR="007C58A8">
        <w:t>The UAO SDP flowchart</w:t>
      </w:r>
      <w:r w:rsidR="002C3032">
        <w:t xml:space="preserve"> was developed to address these issues</w:t>
      </w:r>
      <w:r w:rsidR="00C26CB1">
        <w:t xml:space="preserve"> by </w:t>
      </w:r>
      <w:r w:rsidR="00D14E66">
        <w:br/>
      </w:r>
      <w:r w:rsidR="00C26CB1">
        <w:t xml:space="preserve">using objective criteria </w:t>
      </w:r>
      <w:r w:rsidR="0002396A">
        <w:t>based on location, time duration, and</w:t>
      </w:r>
      <w:r w:rsidR="00E358F7">
        <w:t xml:space="preserve"> existing layers of</w:t>
      </w:r>
      <w:r w:rsidR="0002396A">
        <w:t xml:space="preserve"> </w:t>
      </w:r>
      <w:r w:rsidR="00E358F7">
        <w:t>defense</w:t>
      </w:r>
      <w:r w:rsidR="00D14E66">
        <w:noBreakHyphen/>
      </w:r>
      <w:r w:rsidR="00E358F7">
        <w:t xml:space="preserve">in-depth </w:t>
      </w:r>
      <w:r w:rsidR="00C26CB1">
        <w:t>to reach a</w:t>
      </w:r>
      <w:r w:rsidR="00032D72">
        <w:t>n</w:t>
      </w:r>
      <w:r w:rsidR="00C26CB1">
        <w:t xml:space="preserve"> </w:t>
      </w:r>
      <w:r w:rsidR="00C3725B">
        <w:t xml:space="preserve">appropriate </w:t>
      </w:r>
      <w:r w:rsidR="00C26CB1">
        <w:t>significance determination</w:t>
      </w:r>
      <w:r w:rsidR="00F31C5B">
        <w:t>.</w:t>
      </w:r>
    </w:p>
    <w:p w14:paraId="16471F6E" w14:textId="1329199A" w:rsidR="000B7783" w:rsidRDefault="002F08A5" w:rsidP="000B7783">
      <w:pPr>
        <w:pStyle w:val="Heading2"/>
      </w:pPr>
      <w:r>
        <w:t>0</w:t>
      </w:r>
      <w:r w:rsidR="00CC628B">
        <w:t>1.05</w:t>
      </w:r>
      <w:r w:rsidR="00C67303">
        <w:tab/>
      </w:r>
      <w:r w:rsidR="00AA3E86" w:rsidRPr="000B7783">
        <w:t xml:space="preserve">Target Set </w:t>
      </w:r>
      <w:r w:rsidR="008D28CA" w:rsidRPr="00E30F7D">
        <w:t xml:space="preserve">Significance Determination Process </w:t>
      </w:r>
      <w:r w:rsidR="008D28CA">
        <w:t>(</w:t>
      </w:r>
      <w:r w:rsidR="009113A6" w:rsidRPr="000B7783">
        <w:t>SDP</w:t>
      </w:r>
      <w:r w:rsidR="008D28CA">
        <w:t>)</w:t>
      </w:r>
      <w:r w:rsidR="00AA3E86" w:rsidRPr="000B7783">
        <w:t xml:space="preserve"> Flowchart</w:t>
      </w:r>
      <w:r w:rsidR="00B72921">
        <w:t xml:space="preserve"> </w:t>
      </w:r>
    </w:p>
    <w:p w14:paraId="350E31E2" w14:textId="77777777" w:rsidR="000B7783" w:rsidRDefault="005F7001" w:rsidP="000B7783">
      <w:pPr>
        <w:pStyle w:val="BodyText3"/>
      </w:pPr>
      <w:r>
        <w:t xml:space="preserve">The Target Set SDP Flowchart </w:t>
      </w:r>
      <w:r w:rsidR="0025066E">
        <w:t xml:space="preserve">is used to </w:t>
      </w:r>
      <w:r w:rsidR="00FF63F0">
        <w:t>evaluate</w:t>
      </w:r>
      <w:r w:rsidR="007F13F2">
        <w:t xml:space="preserve"> deficiencies </w:t>
      </w:r>
      <w:r w:rsidR="00694209">
        <w:t xml:space="preserve">related to the </w:t>
      </w:r>
      <w:r w:rsidR="00A669FA">
        <w:t>identification</w:t>
      </w:r>
      <w:r w:rsidR="00694209">
        <w:t xml:space="preserve"> and protection of target set equipment</w:t>
      </w:r>
      <w:r w:rsidR="001A195A">
        <w:t>.</w:t>
      </w:r>
      <w:r w:rsidR="004D3649">
        <w:t xml:space="preserve">  </w:t>
      </w:r>
      <w:r w:rsidR="00694209">
        <w:t xml:space="preserve">Previous </w:t>
      </w:r>
      <w:r w:rsidR="003832C4">
        <w:t>use of</w:t>
      </w:r>
      <w:r w:rsidR="00694209">
        <w:t xml:space="preserve"> the Significance Screen</w:t>
      </w:r>
      <w:r w:rsidR="00962FFD">
        <w:t>ing</w:t>
      </w:r>
      <w:r w:rsidR="00694209">
        <w:t xml:space="preserve"> </w:t>
      </w:r>
      <w:r w:rsidR="003832C4">
        <w:t xml:space="preserve">Process </w:t>
      </w:r>
      <w:r w:rsidR="00694209">
        <w:t xml:space="preserve">for </w:t>
      </w:r>
      <w:r w:rsidR="003832C4">
        <w:t xml:space="preserve">physical protection </w:t>
      </w:r>
      <w:r w:rsidR="00694209">
        <w:t xml:space="preserve">to evaluate findings related to target sets </w:t>
      </w:r>
      <w:r w:rsidR="0003077B">
        <w:t>resulted</w:t>
      </w:r>
      <w:r w:rsidR="000B3DE5">
        <w:t xml:space="preserve"> in inconsistent and unpredictable </w:t>
      </w:r>
      <w:r w:rsidR="00DF6814">
        <w:t xml:space="preserve">outcomes.  The Target Set </w:t>
      </w:r>
      <w:r w:rsidR="004E6396">
        <w:t>SDP</w:t>
      </w:r>
      <w:r w:rsidR="00DF6814">
        <w:t xml:space="preserve"> Flowchart</w:t>
      </w:r>
      <w:r w:rsidR="00CD3498">
        <w:t xml:space="preserve"> </w:t>
      </w:r>
      <w:r w:rsidR="007A3B7A">
        <w:t xml:space="preserve">was developed </w:t>
      </w:r>
      <w:r w:rsidR="001D280C">
        <w:t>to</w:t>
      </w:r>
      <w:r w:rsidR="00FB70EF">
        <w:t xml:space="preserve"> risk-inform the significance of deficiencies related to </w:t>
      </w:r>
      <w:r w:rsidR="009643FB">
        <w:t>the process of</w:t>
      </w:r>
      <w:r w:rsidR="00FB70EF">
        <w:t xml:space="preserve"> </w:t>
      </w:r>
      <w:r w:rsidR="009643FB">
        <w:t>identifying</w:t>
      </w:r>
      <w:r w:rsidR="00FB70EF">
        <w:t xml:space="preserve"> and anal</w:t>
      </w:r>
      <w:r w:rsidR="009643FB">
        <w:t>yzing target set</w:t>
      </w:r>
      <w:r w:rsidR="00E22DDA">
        <w:t>s and to risk</w:t>
      </w:r>
      <w:r w:rsidR="002C4BE2">
        <w:t>-</w:t>
      </w:r>
      <w:r w:rsidR="00E22DDA">
        <w:t xml:space="preserve">inform the significance of </w:t>
      </w:r>
      <w:r w:rsidR="003C38AD">
        <w:t xml:space="preserve">target set deficiencies that have the </w:t>
      </w:r>
      <w:r w:rsidR="003832C4">
        <w:t xml:space="preserve">potential </w:t>
      </w:r>
      <w:r w:rsidR="003C38AD">
        <w:t>to affect the licensee’s protective strategy or cyber security plan.</w:t>
      </w:r>
      <w:r w:rsidR="00351945">
        <w:t xml:space="preserve">  Deficiencies that affect the strategy or cyber security</w:t>
      </w:r>
      <w:r w:rsidR="001D280C">
        <w:t xml:space="preserve"> </w:t>
      </w:r>
      <w:r w:rsidR="005D7495">
        <w:t>plan are assessed in conjunction</w:t>
      </w:r>
      <w:r w:rsidR="002C4BE2">
        <w:t xml:space="preserve"> </w:t>
      </w:r>
      <w:r w:rsidR="0098319B">
        <w:t>wi</w:t>
      </w:r>
      <w:r w:rsidR="00C01F14">
        <w:t>th</w:t>
      </w:r>
      <w:r w:rsidR="001D280C">
        <w:t xml:space="preserve"> the</w:t>
      </w:r>
      <w:r w:rsidR="00F04459">
        <w:t xml:space="preserve"> BSSDP </w:t>
      </w:r>
      <w:r w:rsidR="001D280C">
        <w:t xml:space="preserve">Worksheet </w:t>
      </w:r>
      <w:r w:rsidR="00F04459">
        <w:t>and Cyber Security SDP</w:t>
      </w:r>
      <w:r w:rsidR="009C0B4C">
        <w:t xml:space="preserve"> to</w:t>
      </w:r>
      <w:r w:rsidR="00B657B8">
        <w:t xml:space="preserve"> appropriately inform</w:t>
      </w:r>
      <w:r w:rsidR="009C0B4C">
        <w:t xml:space="preserve"> </w:t>
      </w:r>
      <w:r w:rsidR="00CF6342">
        <w:t>significance based on the deficiency’s adverse impact</w:t>
      </w:r>
      <w:r w:rsidR="00B657B8">
        <w:t xml:space="preserve">(s) </w:t>
      </w:r>
      <w:r w:rsidR="00CF6342">
        <w:t>to a licensee’s physical protection and</w:t>
      </w:r>
      <w:r w:rsidR="00B657B8">
        <w:t>/or</w:t>
      </w:r>
      <w:r w:rsidR="00CF6342">
        <w:t xml:space="preserve"> cyber security programs</w:t>
      </w:r>
      <w:r w:rsidR="00C01F14">
        <w:t>.</w:t>
      </w:r>
    </w:p>
    <w:p w14:paraId="6C858C2C" w14:textId="03AF8EFE" w:rsidR="000B7783" w:rsidRDefault="002F08A5" w:rsidP="000B7783">
      <w:pPr>
        <w:pStyle w:val="Heading2"/>
      </w:pPr>
      <w:r>
        <w:t>0</w:t>
      </w:r>
      <w:r w:rsidR="0025755E">
        <w:t>1.06</w:t>
      </w:r>
      <w:r w:rsidR="00C67303">
        <w:tab/>
      </w:r>
      <w:r w:rsidR="008D28CA" w:rsidRPr="009B4144">
        <w:t>Baseline Security Significance Determination Process</w:t>
      </w:r>
      <w:r w:rsidR="008D28CA" w:rsidRPr="000B7783">
        <w:t xml:space="preserve"> </w:t>
      </w:r>
      <w:r w:rsidR="008D28CA">
        <w:t>(</w:t>
      </w:r>
      <w:r w:rsidR="003B376E" w:rsidRPr="000B7783">
        <w:t>BSSDP</w:t>
      </w:r>
      <w:r w:rsidR="008D28CA">
        <w:t>)</w:t>
      </w:r>
      <w:r w:rsidR="00244E1C" w:rsidRPr="000B7783">
        <w:t xml:space="preserve"> Worksheet</w:t>
      </w:r>
      <w:r w:rsidR="00244E1C">
        <w:t xml:space="preserve"> </w:t>
      </w:r>
    </w:p>
    <w:p w14:paraId="77E5B24D" w14:textId="75E61942" w:rsidR="000B7783" w:rsidRDefault="00244E1C" w:rsidP="000B7783">
      <w:pPr>
        <w:pStyle w:val="BodyText3"/>
      </w:pPr>
      <w:r>
        <w:t xml:space="preserve">Most </w:t>
      </w:r>
      <w:r w:rsidR="00BC6977">
        <w:t xml:space="preserve">physical security </w:t>
      </w:r>
      <w:r>
        <w:t xml:space="preserve">findings impacting the Security Cornerstone are evaluated using the BSSDP </w:t>
      </w:r>
      <w:r w:rsidR="00B32C79">
        <w:t>W</w:t>
      </w:r>
      <w:r>
        <w:t xml:space="preserve">orksheet.  </w:t>
      </w:r>
      <w:r w:rsidR="00EE0DC5">
        <w:t xml:space="preserve">The BSSDP </w:t>
      </w:r>
      <w:r w:rsidR="0084049D">
        <w:t xml:space="preserve">Worksheet </w:t>
      </w:r>
      <w:r w:rsidR="00862F36">
        <w:t>contains multiple</w:t>
      </w:r>
      <w:r w:rsidR="002B7F82">
        <w:t xml:space="preserve"> </w:t>
      </w:r>
      <w:r w:rsidR="005305E7">
        <w:t xml:space="preserve">tools </w:t>
      </w:r>
      <w:r w:rsidR="00175010">
        <w:t xml:space="preserve">for the </w:t>
      </w:r>
      <w:r w:rsidR="008D0D51">
        <w:t>evaluation</w:t>
      </w:r>
      <w:r w:rsidR="00175010">
        <w:t xml:space="preserve"> of </w:t>
      </w:r>
      <w:r w:rsidR="00D00AEB">
        <w:t xml:space="preserve">a broad range of </w:t>
      </w:r>
      <w:r w:rsidR="0084049D">
        <w:t xml:space="preserve">deficiencies that impact </w:t>
      </w:r>
      <w:r w:rsidR="00175010">
        <w:t>each Security Cornerstone attribute</w:t>
      </w:r>
      <w:r w:rsidR="00EA3511">
        <w:t xml:space="preserve"> and uses a point</w:t>
      </w:r>
      <w:r w:rsidR="00B94EC7">
        <w:t>s</w:t>
      </w:r>
      <w:r w:rsidR="00EA3511">
        <w:t xml:space="preserve">-based system with pre-determined risk significance thresholds to evaluate and assign significance. </w:t>
      </w:r>
    </w:p>
    <w:p w14:paraId="1247945F" w14:textId="26A5AFFC" w:rsidR="00C67303" w:rsidRDefault="002F08A5" w:rsidP="00C67303">
      <w:pPr>
        <w:pStyle w:val="Heading2"/>
      </w:pPr>
      <w:r>
        <w:t>0</w:t>
      </w:r>
      <w:r w:rsidR="00356BAC">
        <w:t>1.07</w:t>
      </w:r>
      <w:r w:rsidR="00C67303">
        <w:tab/>
      </w:r>
      <w:bookmarkStart w:id="2" w:name="_Hlk94012448"/>
      <w:r w:rsidR="008D28CA">
        <w:t xml:space="preserve">Force-on-Force </w:t>
      </w:r>
      <w:bookmarkEnd w:id="2"/>
      <w:r w:rsidR="008D28CA">
        <w:t>(</w:t>
      </w:r>
      <w:r w:rsidR="00BB1599" w:rsidRPr="00C67303">
        <w:t>FOF</w:t>
      </w:r>
      <w:r w:rsidR="008D28CA">
        <w:t>)</w:t>
      </w:r>
      <w:r w:rsidR="00BB1599" w:rsidRPr="00C67303">
        <w:t xml:space="preserve"> </w:t>
      </w:r>
      <w:r w:rsidR="008D28CA" w:rsidRPr="00E30F7D">
        <w:t xml:space="preserve">Significance Determination Process </w:t>
      </w:r>
      <w:r w:rsidR="008D28CA">
        <w:t>(</w:t>
      </w:r>
      <w:r w:rsidR="00BB1599" w:rsidRPr="00C67303">
        <w:t>SDP</w:t>
      </w:r>
      <w:r w:rsidR="008D28CA">
        <w:t>)</w:t>
      </w:r>
      <w:r w:rsidR="00E2464B">
        <w:t xml:space="preserve"> </w:t>
      </w:r>
    </w:p>
    <w:p w14:paraId="7C91CD3B" w14:textId="68CB19EC" w:rsidR="00C67303" w:rsidRDefault="00854B26" w:rsidP="00C67303">
      <w:pPr>
        <w:pStyle w:val="BodyText3"/>
      </w:pPr>
      <w:r>
        <w:t>The FOF</w:t>
      </w:r>
      <w:r w:rsidR="00F74B69">
        <w:t xml:space="preserve"> SDP is used to </w:t>
      </w:r>
      <w:r w:rsidR="00366025">
        <w:t xml:space="preserve">evaluate the </w:t>
      </w:r>
      <w:r w:rsidR="00D90D99">
        <w:t xml:space="preserve">significance of </w:t>
      </w:r>
      <w:r w:rsidR="002450E4">
        <w:t xml:space="preserve">FOF </w:t>
      </w:r>
      <w:r w:rsidR="00F54F37">
        <w:t xml:space="preserve">exercise outcomes </w:t>
      </w:r>
      <w:r w:rsidR="0004550F">
        <w:t xml:space="preserve">during </w:t>
      </w:r>
      <w:r w:rsidR="00D14E66">
        <w:br/>
      </w:r>
      <w:r w:rsidR="0004550F">
        <w:t xml:space="preserve">the implementation of </w:t>
      </w:r>
      <w:r w:rsidR="00E740E5">
        <w:t>Inspection Procedure (IP) 71130.03, Contingency Response</w:t>
      </w:r>
      <w:r w:rsidR="00851312">
        <w:t xml:space="preserve"> – </w:t>
      </w:r>
      <w:bookmarkStart w:id="3" w:name="_Hlk94011885"/>
      <w:r w:rsidR="00851312">
        <w:t xml:space="preserve">Force-on-Force </w:t>
      </w:r>
      <w:bookmarkEnd w:id="3"/>
      <w:r w:rsidR="00D247E2">
        <w:t>Testing</w:t>
      </w:r>
      <w:r w:rsidR="00061158">
        <w:t>.</w:t>
      </w:r>
      <w:r w:rsidR="0041772C">
        <w:t xml:space="preserve">  The </w:t>
      </w:r>
      <w:r w:rsidR="002F2F5B">
        <w:t xml:space="preserve">FOF </w:t>
      </w:r>
      <w:r w:rsidR="0041772C">
        <w:t xml:space="preserve">SDP uses </w:t>
      </w:r>
      <w:r w:rsidR="002F2F5B">
        <w:t>a points</w:t>
      </w:r>
      <w:r w:rsidR="00A643D7">
        <w:t>-</w:t>
      </w:r>
      <w:r w:rsidR="002F2F5B">
        <w:t xml:space="preserve">based system </w:t>
      </w:r>
      <w:r w:rsidR="00A643D7">
        <w:t xml:space="preserve">based on </w:t>
      </w:r>
      <w:r w:rsidR="0041772C">
        <w:t xml:space="preserve">exercises outcomes and other </w:t>
      </w:r>
      <w:r w:rsidR="00F3387B">
        <w:t>pre-determined</w:t>
      </w:r>
      <w:r w:rsidR="0041772C">
        <w:t xml:space="preserve"> performance </w:t>
      </w:r>
      <w:r w:rsidR="003A0368">
        <w:t xml:space="preserve">inputs, known as performance </w:t>
      </w:r>
      <w:r w:rsidR="003A0368">
        <w:lastRenderedPageBreak/>
        <w:t xml:space="preserve">threshold criteria (PTC), to </w:t>
      </w:r>
      <w:r w:rsidR="007F597A">
        <w:t>determine</w:t>
      </w:r>
      <w:r w:rsidR="003A0368">
        <w:t xml:space="preserve"> significance </w:t>
      </w:r>
      <w:r w:rsidR="00A643D7">
        <w:t xml:space="preserve">and </w:t>
      </w:r>
      <w:r w:rsidR="00E44A77">
        <w:t xml:space="preserve">assign </w:t>
      </w:r>
      <w:r w:rsidR="000F3AFA">
        <w:t>follow-up inspection activities when warranted.</w:t>
      </w:r>
    </w:p>
    <w:p w14:paraId="11B0654D" w14:textId="6FA07F5F" w:rsidR="00C67303" w:rsidRDefault="002F08A5" w:rsidP="00C67303">
      <w:pPr>
        <w:pStyle w:val="Heading2"/>
      </w:pPr>
      <w:r>
        <w:t>0</w:t>
      </w:r>
      <w:r w:rsidR="00B75231">
        <w:t>1.08</w:t>
      </w:r>
      <w:r w:rsidR="00C67303">
        <w:tab/>
      </w:r>
      <w:r w:rsidR="00C125E4" w:rsidRPr="00C67303">
        <w:t>Construction Fitness-for-Duty</w:t>
      </w:r>
      <w:r w:rsidR="00065385" w:rsidRPr="00C67303">
        <w:t xml:space="preserve"> Significance Determination Process</w:t>
      </w:r>
      <w:r w:rsidR="006C49B3" w:rsidRPr="00C67303">
        <w:t xml:space="preserve"> (</w:t>
      </w:r>
      <w:r w:rsidR="001F243F" w:rsidRPr="00C67303">
        <w:t>C</w:t>
      </w:r>
      <w:r w:rsidR="006C49B3" w:rsidRPr="00C67303">
        <w:t>FFDSDP)</w:t>
      </w:r>
      <w:r w:rsidR="00065385">
        <w:t xml:space="preserve"> </w:t>
      </w:r>
    </w:p>
    <w:p w14:paraId="4D92C9E5" w14:textId="77777777" w:rsidR="00C67303" w:rsidRDefault="00065385" w:rsidP="00C67303">
      <w:pPr>
        <w:pStyle w:val="BodyText3"/>
      </w:pPr>
      <w:r>
        <w:t xml:space="preserve">New reactors under construction are subject to </w:t>
      </w:r>
      <w:r w:rsidR="0052289F">
        <w:t xml:space="preserve">unique </w:t>
      </w:r>
      <w:r w:rsidR="001F243F" w:rsidRPr="00AB373C">
        <w:rPr>
          <w:color w:val="333333"/>
          <w:shd w:val="clear" w:color="auto" w:fill="FFFFFF"/>
        </w:rPr>
        <w:t>Fitness-For-Duty</w:t>
      </w:r>
      <w:r w:rsidR="001F243F">
        <w:t xml:space="preserve"> (</w:t>
      </w:r>
      <w:r w:rsidR="00466E19">
        <w:t>FFD</w:t>
      </w:r>
      <w:r w:rsidR="001F243F">
        <w:t>)</w:t>
      </w:r>
      <w:r w:rsidR="00466E19">
        <w:t xml:space="preserve"> requirements in accordance with 10 CFR Part 26.  The </w:t>
      </w:r>
      <w:r w:rsidR="001F243F">
        <w:t>C</w:t>
      </w:r>
      <w:r w:rsidR="00B62C57">
        <w:t>FFDSDP</w:t>
      </w:r>
      <w:r w:rsidR="00466E19">
        <w:t xml:space="preserve"> </w:t>
      </w:r>
      <w:r w:rsidR="0058272F">
        <w:t xml:space="preserve">evaluates the potential </w:t>
      </w:r>
      <w:r w:rsidR="00E9504C">
        <w:t>impact</w:t>
      </w:r>
      <w:r w:rsidR="0058272F">
        <w:t>s</w:t>
      </w:r>
      <w:r w:rsidR="00E9504C">
        <w:t xml:space="preserve"> </w:t>
      </w:r>
      <w:r w:rsidR="00AE699C">
        <w:t>of FFD program deficiencies on</w:t>
      </w:r>
      <w:r w:rsidR="0052289F">
        <w:t xml:space="preserve"> the </w:t>
      </w:r>
      <w:r w:rsidR="0058272F">
        <w:t xml:space="preserve">safe and reliable </w:t>
      </w:r>
      <w:r w:rsidR="0052289F">
        <w:t>construction of</w:t>
      </w:r>
      <w:r w:rsidR="00AE699C">
        <w:t xml:space="preserve"> </w:t>
      </w:r>
      <w:r w:rsidR="00E9504C">
        <w:t xml:space="preserve">safety and security-related systems, structures, and components (SSCs) </w:t>
      </w:r>
      <w:r w:rsidR="0092023D">
        <w:t xml:space="preserve">and assigns a risk significance </w:t>
      </w:r>
      <w:r w:rsidR="0058272F">
        <w:t>using</w:t>
      </w:r>
      <w:r w:rsidR="0092023D">
        <w:t xml:space="preserve"> points-</w:t>
      </w:r>
      <w:r w:rsidR="00CE37AA">
        <w:t>based</w:t>
      </w:r>
      <w:r w:rsidR="0092023D">
        <w:t xml:space="preserve"> model </w:t>
      </w:r>
      <w:proofErr w:type="gramStart"/>
      <w:r w:rsidR="0092023D">
        <w:t>similar to</w:t>
      </w:r>
      <w:proofErr w:type="gramEnd"/>
      <w:r w:rsidR="0092023D">
        <w:t xml:space="preserve"> the BSSDP</w:t>
      </w:r>
      <w:r w:rsidR="0058272F">
        <w:t xml:space="preserve"> Worksheet</w:t>
      </w:r>
      <w:r w:rsidR="0092023D">
        <w:t>.</w:t>
      </w:r>
    </w:p>
    <w:p w14:paraId="0671D34A" w14:textId="64CF285C" w:rsidR="00C67303" w:rsidRDefault="002F08A5" w:rsidP="00C67303">
      <w:pPr>
        <w:pStyle w:val="Heading2"/>
      </w:pPr>
      <w:r>
        <w:t>0</w:t>
      </w:r>
      <w:r w:rsidR="002A71E2">
        <w:t>1.09</w:t>
      </w:r>
      <w:r w:rsidR="00C67303">
        <w:tab/>
      </w:r>
      <w:r w:rsidR="00B84DE6">
        <w:rPr>
          <w:color w:val="333333"/>
          <w:shd w:val="clear" w:color="auto" w:fill="FFFFFF"/>
        </w:rPr>
        <w:t>Cyber Security Significance Determination Process (</w:t>
      </w:r>
      <w:r w:rsidR="00F76752" w:rsidRPr="00C67303">
        <w:t>CSSDP</w:t>
      </w:r>
      <w:r w:rsidR="00B84DE6">
        <w:t>)</w:t>
      </w:r>
      <w:r w:rsidR="007F6C13">
        <w:t xml:space="preserve"> </w:t>
      </w:r>
    </w:p>
    <w:p w14:paraId="5E436F66" w14:textId="372AF7D1" w:rsidR="00B75231" w:rsidRDefault="00565B32" w:rsidP="00C67303">
      <w:pPr>
        <w:pStyle w:val="BodyText3"/>
      </w:pPr>
      <w:r>
        <w:t xml:space="preserve">The requirements for cyber security are found in 10 CFR 73.54.  </w:t>
      </w:r>
      <w:r w:rsidR="006B58FC">
        <w:t xml:space="preserve">The purpose of these requirements </w:t>
      </w:r>
      <w:r w:rsidR="007C195A">
        <w:t xml:space="preserve">is </w:t>
      </w:r>
      <w:r w:rsidR="006B58FC">
        <w:t xml:space="preserve">to </w:t>
      </w:r>
      <w:r w:rsidR="007C195A">
        <w:t xml:space="preserve">provide assurance that </w:t>
      </w:r>
      <w:r w:rsidR="007C195A" w:rsidRPr="00AB373C">
        <w:t>digital computer and communication</w:t>
      </w:r>
      <w:r w:rsidR="00394D59">
        <w:t xml:space="preserve"> </w:t>
      </w:r>
      <w:r w:rsidR="007C195A" w:rsidRPr="00AB373C">
        <w:t>systems and networks are adequately protected against cyber</w:t>
      </w:r>
      <w:r w:rsidR="0058272F">
        <w:t>-</w:t>
      </w:r>
      <w:r w:rsidR="007C195A" w:rsidRPr="00AB373C">
        <w:t>attacks</w:t>
      </w:r>
      <w:r w:rsidR="007C195A">
        <w:t xml:space="preserve">.  </w:t>
      </w:r>
      <w:r w:rsidR="008667A5">
        <w:t xml:space="preserve">The </w:t>
      </w:r>
      <w:r w:rsidR="003832C4">
        <w:t>CS</w:t>
      </w:r>
      <w:r w:rsidR="008667A5">
        <w:t>SDP</w:t>
      </w:r>
      <w:r w:rsidR="002B0571">
        <w:t xml:space="preserve"> </w:t>
      </w:r>
      <w:r w:rsidR="003832C4">
        <w:t xml:space="preserve">process is used to </w:t>
      </w:r>
      <w:r w:rsidR="00E54B96">
        <w:t>assign significance based on the</w:t>
      </w:r>
      <w:r w:rsidR="00F04E78">
        <w:t xml:space="preserve"> </w:t>
      </w:r>
      <w:r w:rsidR="000760DC">
        <w:t xml:space="preserve">actual </w:t>
      </w:r>
      <w:r w:rsidR="00412676">
        <w:t xml:space="preserve">and potential </w:t>
      </w:r>
      <w:r w:rsidR="00E54B96">
        <w:t>adverse impacts to safety, security, and emergency preparedness</w:t>
      </w:r>
      <w:r w:rsidR="00F04E78">
        <w:t xml:space="preserve"> (SSEP)</w:t>
      </w:r>
      <w:r w:rsidR="00E54B96">
        <w:t xml:space="preserve"> </w:t>
      </w:r>
      <w:r w:rsidR="00F04E78">
        <w:t>function</w:t>
      </w:r>
      <w:r w:rsidR="006768B2">
        <w:t>s</w:t>
      </w:r>
      <w:r w:rsidR="00412676">
        <w:t xml:space="preserve"> if a</w:t>
      </w:r>
      <w:r w:rsidR="00796ADC">
        <w:t>n identified cyber security</w:t>
      </w:r>
      <w:r w:rsidR="00412676">
        <w:t xml:space="preserve"> deficiency were to be exploited</w:t>
      </w:r>
      <w:r w:rsidR="00D6086E">
        <w:t xml:space="preserve"> by a specific attack scenario.</w:t>
      </w:r>
    </w:p>
    <w:p w14:paraId="22A99A86" w14:textId="77777777" w:rsidR="001F24AD" w:rsidRPr="0004064A" w:rsidRDefault="00803873" w:rsidP="00E30F7D">
      <w:pPr>
        <w:pStyle w:val="Heading1"/>
      </w:pPr>
      <w:r w:rsidRPr="0004064A">
        <w:t>03083E-02</w:t>
      </w:r>
      <w:r w:rsidRPr="0004064A">
        <w:tab/>
      </w:r>
      <w:r w:rsidR="003C738A" w:rsidRPr="0004064A">
        <w:t>SPECIFIC TECHNICAL BASES</w:t>
      </w:r>
    </w:p>
    <w:p w14:paraId="39D86C10" w14:textId="3B45A702" w:rsidR="00C67303" w:rsidRDefault="00803873" w:rsidP="00C67303">
      <w:pPr>
        <w:pStyle w:val="Heading2"/>
      </w:pPr>
      <w:r>
        <w:t>02.01</w:t>
      </w:r>
      <w:r>
        <w:tab/>
      </w:r>
      <w:r w:rsidR="008D28CA">
        <w:t>Material Control and Accountability</w:t>
      </w:r>
      <w:r w:rsidR="008D28CA" w:rsidRPr="00C67303">
        <w:t xml:space="preserve"> </w:t>
      </w:r>
      <w:r w:rsidR="008D28CA">
        <w:t>(</w:t>
      </w:r>
      <w:r w:rsidR="008318B3" w:rsidRPr="00C67303">
        <w:t>MC&amp;A</w:t>
      </w:r>
      <w:r w:rsidR="008D28CA">
        <w:t xml:space="preserve">) </w:t>
      </w:r>
      <w:r w:rsidR="008D28CA" w:rsidRPr="00E30F7D">
        <w:t>Significance Determination Process</w:t>
      </w:r>
      <w:r w:rsidR="001F24AD" w:rsidRPr="00C67303">
        <w:t xml:space="preserve"> </w:t>
      </w:r>
      <w:r w:rsidR="008D28CA">
        <w:t>(</w:t>
      </w:r>
      <w:r w:rsidR="001F24AD" w:rsidRPr="00C67303">
        <w:t>SDP</w:t>
      </w:r>
      <w:r w:rsidR="008D28CA">
        <w:t>)</w:t>
      </w:r>
    </w:p>
    <w:p w14:paraId="3D146495" w14:textId="77777777" w:rsidR="00C67303" w:rsidRDefault="001F24AD" w:rsidP="00C67303">
      <w:pPr>
        <w:pStyle w:val="BodyText3"/>
      </w:pPr>
      <w:r w:rsidRPr="009B4144">
        <w:t xml:space="preserve">Calculating significance using the MC&amp;A SDP </w:t>
      </w:r>
      <w:r w:rsidR="005116DD">
        <w:t xml:space="preserve">(IMC 0609, App E, Fig. 2) </w:t>
      </w:r>
      <w:r w:rsidRPr="009B4144">
        <w:t xml:space="preserve">relies on the evaluation of </w:t>
      </w:r>
      <w:r w:rsidR="005116DD">
        <w:t>several contributing</w:t>
      </w:r>
      <w:r w:rsidR="005116DD" w:rsidRPr="009B4144">
        <w:t xml:space="preserve"> </w:t>
      </w:r>
      <w:r w:rsidRPr="009B4144">
        <w:t>factors.  First, the SDP considers whether the SNM involved was fuel or non-fuel SNM.  A finding involving any quantity of spent nuclear fuel is processed, whereas the aggregate quantity of non-fuel SNM related to a finding must be greater than or equal to one gram to be further processed through the SDP.  The quantity of one gram is derived from the requirements of 10 CFR 74.15, which do not require reporting nuclear material transactions that involve less than one gram of SNM.</w:t>
      </w:r>
    </w:p>
    <w:p w14:paraId="443735C8" w14:textId="77777777" w:rsidR="00C67303" w:rsidRDefault="001F24AD" w:rsidP="00C67303">
      <w:pPr>
        <w:pStyle w:val="BodyText3"/>
        <w:rPr>
          <w:rFonts w:eastAsia="Arial Unicode MS"/>
        </w:rPr>
      </w:pPr>
      <w:r w:rsidRPr="009B4144">
        <w:t xml:space="preserve">If the SNM involved in the finding is any </w:t>
      </w:r>
      <w:r w:rsidR="008318B3">
        <w:t xml:space="preserve">quantity of spent nuclear fuel </w:t>
      </w:r>
      <w:r w:rsidRPr="009B4144">
        <w:t xml:space="preserve">or is a quantity of non-fuel SNM greater than or equal to one gram, then the inspector must determine </w:t>
      </w:r>
      <w:proofErr w:type="gramStart"/>
      <w:r w:rsidRPr="009B4144">
        <w:t>whether or not</w:t>
      </w:r>
      <w:proofErr w:type="gramEnd"/>
      <w:r w:rsidRPr="009B4144">
        <w:t xml:space="preserve"> the material was still within the licensee’s control to some degree while it was unaccounted for. This step accounts for time and location being important characteristics of risk in the MC&amp;A area.  The likelihood of loss of SNM is decreased if the SNM is in an approved </w:t>
      </w:r>
      <w:proofErr w:type="gramStart"/>
      <w:r w:rsidRPr="009B4144">
        <w:t>location, because</w:t>
      </w:r>
      <w:proofErr w:type="gramEnd"/>
      <w:r w:rsidRPr="009B4144">
        <w:t xml:space="preserve"> this reduces the potential for inadvertent removal of SNM.  It is the licensee’s responsibility to maintain control over all SNM to </w:t>
      </w:r>
      <w:r w:rsidRPr="009B4144">
        <w:rPr>
          <w:rFonts w:eastAsia="Arial Unicode MS"/>
        </w:rPr>
        <w:t>prevent its loss.  As such, the ability to locate the SNM in a timely manner is a factor in assessment of the finding.</w:t>
      </w:r>
    </w:p>
    <w:p w14:paraId="365447EF" w14:textId="73EF73B7" w:rsidR="001F24AD" w:rsidRPr="009B4144" w:rsidRDefault="001F24AD" w:rsidP="00C67303">
      <w:pPr>
        <w:pStyle w:val="BodyText3"/>
      </w:pPr>
      <w:r w:rsidRPr="009B4144">
        <w:t xml:space="preserve">The </w:t>
      </w:r>
      <w:r w:rsidR="00935AC7">
        <w:t>7</w:t>
      </w:r>
      <w:r w:rsidR="002F08A5">
        <w:t>-</w:t>
      </w:r>
      <w:r w:rsidRPr="009B4144">
        <w:t xml:space="preserve">day timeframe was selected as a reasonable time for the licensee to conduct a search of records and all approved locations.  The </w:t>
      </w:r>
      <w:r w:rsidR="00DC00BD">
        <w:t>7</w:t>
      </w:r>
      <w:r w:rsidRPr="009B4144">
        <w:t xml:space="preserve"> days </w:t>
      </w:r>
      <w:proofErr w:type="gramStart"/>
      <w:r w:rsidRPr="009B4144">
        <w:t>takes into account</w:t>
      </w:r>
      <w:proofErr w:type="gramEnd"/>
      <w:r w:rsidRPr="009B4144">
        <w:t xml:space="preserve"> operational safety considerations for infrequently performed evolutions that would be required if the search involved the spent fuel pool.  Industry experience has indicated that searches exceeding </w:t>
      </w:r>
      <w:r w:rsidR="00906E7C">
        <w:t>7</w:t>
      </w:r>
      <w:r w:rsidRPr="009B4144">
        <w:t xml:space="preserve"> days typically extended for several months.  The </w:t>
      </w:r>
      <w:r w:rsidR="00D11A08">
        <w:t>7</w:t>
      </w:r>
      <w:r w:rsidR="002F08A5">
        <w:t>-</w:t>
      </w:r>
      <w:r w:rsidRPr="009B4144">
        <w:t>day period begins when the licensee has in place the operational capability to support the search.  It is expected that licensees will make a reasonable effort to begin the search in a timely manner.</w:t>
      </w:r>
      <w:r w:rsidR="005B2533">
        <w:t xml:space="preserve">  Additionally, if more than </w:t>
      </w:r>
      <w:r w:rsidR="00F76FB6">
        <w:t>7</w:t>
      </w:r>
      <w:r w:rsidR="005B2533">
        <w:t xml:space="preserve"> days is required to recover unaccounted for SNM, this </w:t>
      </w:r>
      <w:r w:rsidR="005B2533">
        <w:lastRenderedPageBreak/>
        <w:t>reflects more significant issues with the licensees MC&amp;A program, as it is typically indicative that multiple issues exist with the licensee’s MC&amp;A program.</w:t>
      </w:r>
    </w:p>
    <w:p w14:paraId="3BCB8BA4" w14:textId="77777777" w:rsidR="00C67303" w:rsidRDefault="001F24AD" w:rsidP="00C67303">
      <w:pPr>
        <w:pStyle w:val="BodyText3"/>
      </w:pPr>
      <w:r w:rsidRPr="009B4144">
        <w:t xml:space="preserve">If the SNM was discovered outside an approved storage </w:t>
      </w:r>
      <w:r w:rsidR="001F243F" w:rsidRPr="009B4144">
        <w:t>location or</w:t>
      </w:r>
      <w:r w:rsidRPr="009B4144">
        <w:t xml:space="preserve"> was not recovered within the </w:t>
      </w:r>
      <w:r w:rsidR="00C76B93">
        <w:t>7</w:t>
      </w:r>
      <w:r w:rsidR="002F08A5">
        <w:t>-</w:t>
      </w:r>
      <w:r w:rsidRPr="009B4144">
        <w:t>day timeframe described above, then the SNM is considered lost.</w:t>
      </w:r>
    </w:p>
    <w:p w14:paraId="1D85C209" w14:textId="190179CC" w:rsidR="00C67303" w:rsidRDefault="00803873" w:rsidP="00C67303">
      <w:pPr>
        <w:pStyle w:val="Heading2"/>
      </w:pPr>
      <w:r w:rsidRPr="00803873">
        <w:t>02.02</w:t>
      </w:r>
      <w:r w:rsidRPr="00803873">
        <w:tab/>
      </w:r>
      <w:r w:rsidR="001F24AD" w:rsidRPr="00C67303">
        <w:t>Decision Tree for Unattended SGI</w:t>
      </w:r>
      <w:r>
        <w:t xml:space="preserve"> </w:t>
      </w:r>
    </w:p>
    <w:p w14:paraId="3D098DB5" w14:textId="618102EC" w:rsidR="00C67303" w:rsidRDefault="001F24AD" w:rsidP="00C67303">
      <w:pPr>
        <w:pStyle w:val="BodyText3"/>
      </w:pPr>
      <w:r w:rsidRPr="009B4144">
        <w:t xml:space="preserve">The </w:t>
      </w:r>
      <w:r w:rsidR="005116DD">
        <w:t>D</w:t>
      </w:r>
      <w:r w:rsidR="005116DD" w:rsidRPr="009B4144">
        <w:t xml:space="preserve">ecision </w:t>
      </w:r>
      <w:r w:rsidR="005116DD">
        <w:t>T</w:t>
      </w:r>
      <w:r w:rsidR="005116DD" w:rsidRPr="009B4144">
        <w:t xml:space="preserve">ree </w:t>
      </w:r>
      <w:r w:rsidRPr="009B4144">
        <w:t xml:space="preserve">for </w:t>
      </w:r>
      <w:r w:rsidR="005116DD">
        <w:t>U</w:t>
      </w:r>
      <w:r w:rsidR="005116DD" w:rsidRPr="009B4144">
        <w:t xml:space="preserve">nattended </w:t>
      </w:r>
      <w:r w:rsidRPr="009B4144">
        <w:t>SGI</w:t>
      </w:r>
      <w:r w:rsidR="005116DD">
        <w:t xml:space="preserve"> (IMC 0609, App</w:t>
      </w:r>
      <w:r w:rsidR="00962FFD">
        <w:t>endix</w:t>
      </w:r>
      <w:r w:rsidR="005116DD">
        <w:t xml:space="preserve"> E, Fig</w:t>
      </w:r>
      <w:r w:rsidR="00962FFD">
        <w:t>ure</w:t>
      </w:r>
      <w:r w:rsidR="005116DD">
        <w:t xml:space="preserve"> 3)</w:t>
      </w:r>
      <w:r w:rsidR="002F08A5">
        <w:t>,</w:t>
      </w:r>
      <w:r w:rsidRPr="009B4144">
        <w:t xml:space="preserve"> </w:t>
      </w:r>
      <w:r w:rsidR="005116DD">
        <w:t>includes</w:t>
      </w:r>
      <w:r w:rsidR="005116DD" w:rsidRPr="009B4144">
        <w:t xml:space="preserve"> several</w:t>
      </w:r>
      <w:r w:rsidRPr="009B4144">
        <w:t xml:space="preserve"> factors </w:t>
      </w:r>
      <w:r w:rsidR="005116DD">
        <w:t xml:space="preserve">used to assist in </w:t>
      </w:r>
      <w:r w:rsidRPr="009B4144">
        <w:t xml:space="preserve">significance determination.  </w:t>
      </w:r>
      <w:r w:rsidR="005116DD">
        <w:t xml:space="preserve">These contributing factors </w:t>
      </w:r>
      <w:proofErr w:type="gramStart"/>
      <w:r w:rsidR="005116DD">
        <w:t>are:</w:t>
      </w:r>
      <w:proofErr w:type="gramEnd"/>
      <w:r w:rsidRPr="009B4144">
        <w:t xml:space="preserve"> </w:t>
      </w:r>
      <w:r w:rsidR="001B22E2">
        <w:t xml:space="preserve"> </w:t>
      </w:r>
      <w:r w:rsidRPr="009B4144">
        <w:t>the type of SGI that was left unattended, the conditions under which it was left unattended, and the duration of time that it was unattended.</w:t>
      </w:r>
    </w:p>
    <w:p w14:paraId="4FFE9226" w14:textId="7A0BBBBF" w:rsidR="00C67303" w:rsidRDefault="001F24AD" w:rsidP="00C67303">
      <w:pPr>
        <w:pStyle w:val="BodyText3"/>
      </w:pPr>
      <w:r w:rsidRPr="009B4144">
        <w:t>While SGI is a single type of sensitive information and is not tiered based on significance like classified information (Confidential, Secret, Top Secret), a wide variety of sensitive</w:t>
      </w:r>
      <w:r w:rsidR="005B2533">
        <w:t xml:space="preserve"> unclassified</w:t>
      </w:r>
      <w:r w:rsidRPr="009B4144">
        <w:t xml:space="preserve"> information meets </w:t>
      </w:r>
      <w:r w:rsidR="001A4B7A" w:rsidRPr="009B4144">
        <w:t xml:space="preserve">the criteria for designation as SGI.  Therefore, as some SGI that contains a greater level of detail about the licensee’s physical protection system and protective strategy, certain types of SGI would provide a greater advantage to a potential adversary than other types.  </w:t>
      </w:r>
      <w:r w:rsidR="00C063EC">
        <w:t>The</w:t>
      </w:r>
      <w:r w:rsidR="001A4B7A" w:rsidRPr="009B4144">
        <w:t xml:space="preserve"> </w:t>
      </w:r>
      <w:r w:rsidR="00C03FA4">
        <w:t>d</w:t>
      </w:r>
      <w:r w:rsidR="001A4B7A" w:rsidRPr="009B4144">
        <w:t xml:space="preserve">ecision </w:t>
      </w:r>
      <w:r w:rsidR="00C03FA4">
        <w:t>t</w:t>
      </w:r>
      <w:r w:rsidR="001A4B7A" w:rsidRPr="009B4144">
        <w:t xml:space="preserve">ree takes this into consideration, and as a result, only certain </w:t>
      </w:r>
      <w:r w:rsidR="00F4214C" w:rsidRPr="009B4144">
        <w:t>types of information designated as SGI are</w:t>
      </w:r>
      <w:r w:rsidR="001A4B7A" w:rsidRPr="009B4144">
        <w:t xml:space="preserve"> processed through the </w:t>
      </w:r>
      <w:r w:rsidR="00C03FA4">
        <w:t>d</w:t>
      </w:r>
      <w:r w:rsidR="001A4B7A" w:rsidRPr="009B4144">
        <w:t xml:space="preserve">ecision </w:t>
      </w:r>
      <w:r w:rsidR="00C03FA4">
        <w:t>t</w:t>
      </w:r>
      <w:r w:rsidR="001A4B7A" w:rsidRPr="009B4144">
        <w:t xml:space="preserve">ree.  Other types of SGI </w:t>
      </w:r>
      <w:r w:rsidR="00C063EC">
        <w:t xml:space="preserve">that would not provide </w:t>
      </w:r>
      <w:r w:rsidR="008135E8">
        <w:t>a</w:t>
      </w:r>
      <w:r w:rsidR="000163F4">
        <w:t xml:space="preserve">n </w:t>
      </w:r>
      <w:r w:rsidR="008135E8">
        <w:t>advantage to an adversary</w:t>
      </w:r>
      <w:r w:rsidR="001A4B7A" w:rsidRPr="009B4144">
        <w:t xml:space="preserve"> that are left unattended result in a Green finding</w:t>
      </w:r>
      <w:r w:rsidR="00C31680">
        <w:t xml:space="preserve"> only</w:t>
      </w:r>
      <w:r w:rsidR="001A4B7A" w:rsidRPr="009B4144">
        <w:t>.</w:t>
      </w:r>
    </w:p>
    <w:p w14:paraId="27693DDF" w14:textId="55D09240" w:rsidR="00C67303" w:rsidRDefault="00B51343" w:rsidP="00C67303">
      <w:pPr>
        <w:pStyle w:val="BodyText3"/>
      </w:pPr>
      <w:r w:rsidRPr="009B4144">
        <w:t xml:space="preserve">When evaluating a failure to physically control SGI, the decision tree considers the amount of time the material was left unattended, and the conditions it was left unattended.  The combination of these factors establishes the overall likelihood that it could have been compromised while unattended.  Conditions that could make the SGI </w:t>
      </w:r>
      <w:r w:rsidR="004073F6">
        <w:t xml:space="preserve">more </w:t>
      </w:r>
      <w:r w:rsidRPr="009B4144">
        <w:t>easily discoverable by an unauthorized person</w:t>
      </w:r>
      <w:r w:rsidR="004073F6">
        <w:t xml:space="preserve"> (e.g., on a desktop versus in a closed desk drawer)</w:t>
      </w:r>
      <w:r w:rsidRPr="009B4144">
        <w:t xml:space="preserve">, as well as </w:t>
      </w:r>
      <w:r w:rsidR="004073F6">
        <w:t>a longer time the material</w:t>
      </w:r>
      <w:r w:rsidR="004073F6" w:rsidRPr="009B4144">
        <w:t xml:space="preserve"> </w:t>
      </w:r>
      <w:r w:rsidRPr="009B4144">
        <w:t xml:space="preserve">was left </w:t>
      </w:r>
      <w:r w:rsidR="0061693D" w:rsidRPr="009B4144">
        <w:t>unattended</w:t>
      </w:r>
      <w:r w:rsidRPr="009B4144">
        <w:t xml:space="preserve"> both increase the overall likelihood of compromise.</w:t>
      </w:r>
      <w:r w:rsidR="00983632">
        <w:t xml:space="preserve">  The </w:t>
      </w:r>
      <w:r w:rsidR="009D2376">
        <w:t xml:space="preserve">only </w:t>
      </w:r>
      <w:r w:rsidR="00983632">
        <w:t xml:space="preserve">exception to </w:t>
      </w:r>
      <w:r w:rsidR="009D2376">
        <w:t xml:space="preserve">the above </w:t>
      </w:r>
      <w:r w:rsidR="00CB179C">
        <w:t>time</w:t>
      </w:r>
      <w:r w:rsidR="00983632">
        <w:t xml:space="preserve"> </w:t>
      </w:r>
      <w:r w:rsidR="0068696D">
        <w:t xml:space="preserve">consideration is when </w:t>
      </w:r>
      <w:r w:rsidR="0031666C">
        <w:t>SGI is left unattended in a Protected Area (PA)</w:t>
      </w:r>
      <w:r w:rsidR="0068696D">
        <w:t>.  In th</w:t>
      </w:r>
      <w:r w:rsidR="00015228">
        <w:t>ese</w:t>
      </w:r>
      <w:r w:rsidR="0068696D">
        <w:t xml:space="preserve"> case</w:t>
      </w:r>
      <w:r w:rsidR="00015228">
        <w:t>s</w:t>
      </w:r>
      <w:r w:rsidR="0068696D">
        <w:t xml:space="preserve">, </w:t>
      </w:r>
      <w:r w:rsidR="006C43B1">
        <w:t xml:space="preserve">the amount of time </w:t>
      </w:r>
      <w:r w:rsidR="003635C2">
        <w:t>the SGI was left unattended is not a factor</w:t>
      </w:r>
      <w:r w:rsidR="0068696D">
        <w:t xml:space="preserve"> and the finding will always screen to Green</w:t>
      </w:r>
      <w:r w:rsidR="00886159">
        <w:t xml:space="preserve">.  </w:t>
      </w:r>
      <w:r w:rsidR="00E7042B">
        <w:t xml:space="preserve">The decision to cap the significance at Green in these cases </w:t>
      </w:r>
      <w:r w:rsidR="00446F08">
        <w:t>is</w:t>
      </w:r>
      <w:r w:rsidR="00E7042B">
        <w:t xml:space="preserve"> based on the </w:t>
      </w:r>
      <w:r w:rsidR="009E583A">
        <w:t>mitigation measures associated with the licensee’s implementation of the insider mitigation program (</w:t>
      </w:r>
      <w:proofErr w:type="gramStart"/>
      <w:r w:rsidR="002347C2">
        <w:t>e.g.</w:t>
      </w:r>
      <w:proofErr w:type="gramEnd"/>
      <w:r w:rsidR="009E583A">
        <w:t xml:space="preserve"> </w:t>
      </w:r>
      <w:r w:rsidR="003635C2">
        <w:t xml:space="preserve">stringent access control </w:t>
      </w:r>
      <w:r w:rsidR="00FA5274">
        <w:t xml:space="preserve">and background screening </w:t>
      </w:r>
      <w:r w:rsidR="003635C2">
        <w:t>requirements</w:t>
      </w:r>
      <w:r w:rsidR="002347C2">
        <w:t>, behavior observation program implementation</w:t>
      </w:r>
      <w:r w:rsidR="006B5429">
        <w:t>,</w:t>
      </w:r>
      <w:r w:rsidR="002347C2">
        <w:t xml:space="preserve"> and </w:t>
      </w:r>
      <w:r w:rsidR="006B5429">
        <w:t xml:space="preserve">security patrols).  </w:t>
      </w:r>
      <w:r w:rsidR="00D5665C">
        <w:t>Additionally, b</w:t>
      </w:r>
      <w:r w:rsidR="00CE027D">
        <w:t xml:space="preserve">ecause individuals with unescorted access also meet the requisite background investigation requirements for </w:t>
      </w:r>
      <w:r w:rsidR="000D3893">
        <w:t>access to SGI, any discovery of unattended SGI within a PA would on</w:t>
      </w:r>
      <w:r w:rsidR="00E71ABF">
        <w:t xml:space="preserve">ly </w:t>
      </w:r>
      <w:r w:rsidR="00CE6131">
        <w:t xml:space="preserve">potentially </w:t>
      </w:r>
      <w:r w:rsidR="00E71ABF">
        <w:t xml:space="preserve">violate </w:t>
      </w:r>
      <w:r w:rsidR="00CE6131">
        <w:t>the specific requirement</w:t>
      </w:r>
      <w:r w:rsidR="00914DC5">
        <w:t>s</w:t>
      </w:r>
      <w:r w:rsidR="00CE6131">
        <w:t xml:space="preserve"> for a </w:t>
      </w:r>
      <w:r w:rsidR="006E3247">
        <w:t>need</w:t>
      </w:r>
      <w:r w:rsidR="00EC297F">
        <w:noBreakHyphen/>
      </w:r>
      <w:r w:rsidR="006E3247">
        <w:t>to</w:t>
      </w:r>
      <w:r w:rsidR="00EC297F">
        <w:noBreakHyphen/>
      </w:r>
      <w:r w:rsidR="006E3247">
        <w:t>know</w:t>
      </w:r>
      <w:r w:rsidR="00397999">
        <w:t xml:space="preserve"> </w:t>
      </w:r>
      <w:r w:rsidR="00247B37">
        <w:t>which decreases the overall risk significance of the finding</w:t>
      </w:r>
      <w:r w:rsidR="006E3247">
        <w:t>.</w:t>
      </w:r>
    </w:p>
    <w:p w14:paraId="32482AE2" w14:textId="7822D2BF" w:rsidR="00C67303" w:rsidRDefault="00684D63" w:rsidP="00C67303">
      <w:pPr>
        <w:pStyle w:val="BodyText3"/>
      </w:pPr>
      <w:proofErr w:type="gramStart"/>
      <w:r w:rsidRPr="009B4144">
        <w:t>A number of</w:t>
      </w:r>
      <w:proofErr w:type="gramEnd"/>
      <w:r w:rsidRPr="009B4144">
        <w:t xml:space="preserve"> specific factors are considered in the </w:t>
      </w:r>
      <w:r w:rsidR="002F08A5">
        <w:t>d</w:t>
      </w:r>
      <w:r w:rsidRPr="009B4144">
        <w:t xml:space="preserve">ecision </w:t>
      </w:r>
      <w:r w:rsidR="002F08A5">
        <w:t>t</w:t>
      </w:r>
      <w:r w:rsidRPr="009B4144">
        <w:t>ree when evaluating the overall likelihood of compromise.</w:t>
      </w:r>
      <w:r w:rsidR="002D4834">
        <w:t xml:space="preserve">  </w:t>
      </w:r>
      <w:r w:rsidRPr="009B4144">
        <w:t xml:space="preserve">The likelihood of discovery is a combination of the actual location of the SGI (such as the </w:t>
      </w:r>
      <w:r w:rsidR="002F08A5">
        <w:t>o</w:t>
      </w:r>
      <w:r w:rsidR="003D03FE">
        <w:t>wner</w:t>
      </w:r>
      <w:r w:rsidR="002F08A5">
        <w:t>-c</w:t>
      </w:r>
      <w:r w:rsidR="003D03FE">
        <w:t xml:space="preserve">ontrolled </w:t>
      </w:r>
      <w:r w:rsidR="002F08A5">
        <w:t>a</w:t>
      </w:r>
      <w:r w:rsidR="003D03FE">
        <w:t>rea (</w:t>
      </w:r>
      <w:r w:rsidR="00CA2A0E">
        <w:t>OCA</w:t>
      </w:r>
      <w:r w:rsidR="003D03FE">
        <w:t>)</w:t>
      </w:r>
      <w:r w:rsidR="00016288">
        <w:t xml:space="preserve">, </w:t>
      </w:r>
      <w:r w:rsidR="007E437A">
        <w:t xml:space="preserve">a </w:t>
      </w:r>
      <w:r w:rsidR="002F08A5">
        <w:t>c</w:t>
      </w:r>
      <w:r w:rsidR="003D03FE">
        <w:t xml:space="preserve">ontrolled </w:t>
      </w:r>
      <w:r w:rsidR="002F08A5">
        <w:t>a</w:t>
      </w:r>
      <w:r w:rsidR="003D03FE">
        <w:t xml:space="preserve">ccess </w:t>
      </w:r>
      <w:r w:rsidR="002F08A5">
        <w:t>a</w:t>
      </w:r>
      <w:r w:rsidR="003D03FE">
        <w:t>rea (</w:t>
      </w:r>
      <w:r w:rsidR="007E437A">
        <w:t>CAA</w:t>
      </w:r>
      <w:r w:rsidR="003D03FE">
        <w:t>)</w:t>
      </w:r>
      <w:r w:rsidRPr="009B4144">
        <w:t xml:space="preserve">, or in an open public space), and the specific conditions under which it was left unattended (on a desk, in a drawer, on a copier, out in the open).  The likelihood of discovery is then combined with the duration of time the material was left unattended.  The time threshold at which the finding would move from Green to White is dependent on the conditions under which the material was stored.  For example, </w:t>
      </w:r>
      <w:r w:rsidR="00235AFE" w:rsidRPr="009B4144">
        <w:t xml:space="preserve">SGI left unattended on a desk in an unlocked building in the OCA would move from Green to White significance more quickly than a document left unattended in a drawer inside </w:t>
      </w:r>
      <w:r w:rsidR="00BE6457">
        <w:t>a CAA</w:t>
      </w:r>
      <w:r w:rsidR="002F08A5">
        <w:t>.</w:t>
      </w:r>
    </w:p>
    <w:p w14:paraId="494E4B3A" w14:textId="517DA5E7" w:rsidR="00C67303" w:rsidRDefault="00B51343" w:rsidP="00C67303">
      <w:pPr>
        <w:pStyle w:val="BodyText3"/>
      </w:pPr>
      <w:r w:rsidRPr="009B4144">
        <w:lastRenderedPageBreak/>
        <w:t xml:space="preserve">In addition to the physical conditions under which the SGI was left unattended, the </w:t>
      </w:r>
      <w:r w:rsidR="00C03FA4">
        <w:t>d</w:t>
      </w:r>
      <w:r w:rsidRPr="009B4144">
        <w:t xml:space="preserve">ecision </w:t>
      </w:r>
      <w:r w:rsidR="00C03FA4">
        <w:t>t</w:t>
      </w:r>
      <w:r w:rsidRPr="009B4144">
        <w:t xml:space="preserve">ree </w:t>
      </w:r>
      <w:r w:rsidR="004073F6">
        <w:t>assessment process includes an evaluation of</w:t>
      </w:r>
      <w:r w:rsidRPr="009B4144">
        <w:t xml:space="preserve"> </w:t>
      </w:r>
      <w:proofErr w:type="gramStart"/>
      <w:r w:rsidRPr="009B4144">
        <w:t>whether or not</w:t>
      </w:r>
      <w:proofErr w:type="gramEnd"/>
      <w:r w:rsidRPr="009B4144">
        <w:t xml:space="preserve"> the information was encrypted (if it was an unattended electronic storage </w:t>
      </w:r>
      <w:r w:rsidR="0061693D" w:rsidRPr="009B4144">
        <w:t>device</w:t>
      </w:r>
      <w:r w:rsidRPr="009B4144">
        <w:t xml:space="preserve"> and not a paper document).  Encryption</w:t>
      </w:r>
      <w:r w:rsidR="004073F6">
        <w:t xml:space="preserve"> of electronic data</w:t>
      </w:r>
      <w:r w:rsidRPr="009B4144">
        <w:t xml:space="preserve">, although not approved as a method of </w:t>
      </w:r>
      <w:r w:rsidR="004073F6">
        <w:t>securing SGI</w:t>
      </w:r>
      <w:r w:rsidR="004073F6" w:rsidRPr="009B4144">
        <w:t xml:space="preserve"> </w:t>
      </w:r>
      <w:r w:rsidRPr="009B4144">
        <w:t>data, still provides a</w:t>
      </w:r>
      <w:r w:rsidR="004073F6">
        <w:t>n</w:t>
      </w:r>
      <w:r w:rsidRPr="009B4144">
        <w:t xml:space="preserve"> </w:t>
      </w:r>
      <w:r w:rsidR="004073F6">
        <w:t>increased</w:t>
      </w:r>
      <w:r w:rsidR="004073F6" w:rsidRPr="009B4144">
        <w:t xml:space="preserve"> </w:t>
      </w:r>
      <w:r w:rsidRPr="009B4144">
        <w:t xml:space="preserve">level of protection when compared to an unencrypted storage device.  </w:t>
      </w:r>
      <w:r w:rsidR="00C31680">
        <w:t xml:space="preserve">If the material was encrypted using Federal Information Protection Standard </w:t>
      </w:r>
      <w:r w:rsidR="00A442D2">
        <w:t xml:space="preserve">(FIPS) </w:t>
      </w:r>
      <w:r w:rsidR="00C31680">
        <w:t xml:space="preserve">140-2 protection, it must be left unattended for a longer </w:t>
      </w:r>
      <w:proofErr w:type="gramStart"/>
      <w:r w:rsidR="00C31680">
        <w:t>period of time</w:t>
      </w:r>
      <w:proofErr w:type="gramEnd"/>
      <w:r w:rsidR="00C31680">
        <w:t xml:space="preserve"> before increasing in significance when compared to a paper document left unattended under similar conditions</w:t>
      </w:r>
      <w:r w:rsidRPr="009B4144">
        <w:t>.</w:t>
      </w:r>
    </w:p>
    <w:p w14:paraId="70BCB6ED" w14:textId="6AFBDA74" w:rsidR="00C67303" w:rsidRDefault="005B2533" w:rsidP="00C67303">
      <w:pPr>
        <w:pStyle w:val="BodyText3"/>
      </w:pPr>
      <w:r>
        <w:t xml:space="preserve">The SDP does not consider </w:t>
      </w:r>
      <w:r w:rsidR="005146EC">
        <w:t>whether</w:t>
      </w:r>
      <w:r>
        <w:t xml:space="preserve"> the information was compromised (i.e., disclosed to an individual who is not authorized to access it) when left unattended.  </w:t>
      </w:r>
      <w:r w:rsidR="008C0EA8">
        <w:t>W</w:t>
      </w:r>
      <w:r>
        <w:t>hether SGI is compromised is not necessarily within a licensee’s control</w:t>
      </w:r>
      <w:r w:rsidR="00D76B7C">
        <w:t xml:space="preserve">, therefore, </w:t>
      </w:r>
      <w:r>
        <w:t>the compromise of information is not used in evaluating significance.  However, inspectors should consider whether the compromise of SGI constitutes an “actual consequence” of the SGI being left unattended and pursue traditional enforcement in addition to an ROP finding.</w:t>
      </w:r>
    </w:p>
    <w:p w14:paraId="329E4FCD" w14:textId="06C39A42" w:rsidR="00C67303" w:rsidRDefault="00803873" w:rsidP="00C67303">
      <w:pPr>
        <w:pStyle w:val="Heading2"/>
      </w:pPr>
      <w:r w:rsidRPr="00803873">
        <w:t>02.03</w:t>
      </w:r>
      <w:r w:rsidRPr="00803873">
        <w:tab/>
      </w:r>
      <w:r w:rsidR="00235AFE" w:rsidRPr="00C67303">
        <w:t>Significance Screen for Physical Protection</w:t>
      </w:r>
      <w:r>
        <w:t xml:space="preserve"> </w:t>
      </w:r>
    </w:p>
    <w:p w14:paraId="3D78D7A0" w14:textId="77777777" w:rsidR="00C67303" w:rsidRDefault="006C0245" w:rsidP="00C67303">
      <w:pPr>
        <w:pStyle w:val="BodyText3"/>
      </w:pPr>
      <w:r>
        <w:t xml:space="preserve">The Significance Screen for </w:t>
      </w:r>
      <w:r w:rsidR="005621FB">
        <w:t>p</w:t>
      </w:r>
      <w:r>
        <w:t xml:space="preserve">hysical </w:t>
      </w:r>
      <w:r w:rsidR="005621FB">
        <w:t>p</w:t>
      </w:r>
      <w:r>
        <w:t>rotection augments the BSSDP Worksheet by providing a</w:t>
      </w:r>
      <w:r w:rsidR="00F95516">
        <w:t>n evaluation</w:t>
      </w:r>
      <w:r>
        <w:t xml:space="preserve"> tool to address a </w:t>
      </w:r>
      <w:r w:rsidR="0062183A">
        <w:t xml:space="preserve">selected set </w:t>
      </w:r>
      <w:r>
        <w:t xml:space="preserve">of physical protection events and </w:t>
      </w:r>
      <w:r w:rsidR="003D07B8">
        <w:t>deficiencies</w:t>
      </w:r>
      <w:r w:rsidR="00EE2F03">
        <w:t>.  In general,</w:t>
      </w:r>
      <w:r>
        <w:t xml:space="preserve"> </w:t>
      </w:r>
      <w:r w:rsidR="00EE2F03">
        <w:t xml:space="preserve">the events and </w:t>
      </w:r>
      <w:r w:rsidR="003D07B8">
        <w:t>defici</w:t>
      </w:r>
      <w:r w:rsidR="00910923">
        <w:t>encies</w:t>
      </w:r>
      <w:r w:rsidR="00EE2F03">
        <w:t xml:space="preserve"> that meet the </w:t>
      </w:r>
      <w:r w:rsidR="006B343E">
        <w:t xml:space="preserve">Significance Screen </w:t>
      </w:r>
      <w:r w:rsidR="00EE2F03">
        <w:t xml:space="preserve">entry criteria </w:t>
      </w:r>
      <w:r w:rsidR="007A3417">
        <w:t>possess</w:t>
      </w:r>
      <w:r w:rsidR="00FF3E4D">
        <w:t xml:space="preserve"> unique characteristics,</w:t>
      </w:r>
      <w:r w:rsidR="00910923">
        <w:t xml:space="preserve"> such as time sensitivity</w:t>
      </w:r>
      <w:r w:rsidR="00FF3E4D">
        <w:t>,</w:t>
      </w:r>
      <w:r w:rsidR="007A3417">
        <w:t xml:space="preserve"> </w:t>
      </w:r>
      <w:r w:rsidR="00CB1F10">
        <w:t xml:space="preserve">that are not </w:t>
      </w:r>
      <w:r w:rsidR="00C020F9">
        <w:t xml:space="preserve">fully </w:t>
      </w:r>
      <w:r w:rsidR="00CB1F10">
        <w:t xml:space="preserve">considered </w:t>
      </w:r>
      <w:r w:rsidR="0067751E">
        <w:t>when evaluated using the</w:t>
      </w:r>
      <w:r w:rsidR="00CB1F10">
        <w:t xml:space="preserve"> BSSDP Worksheet</w:t>
      </w:r>
      <w:r w:rsidR="006B343E">
        <w:t>.</w:t>
      </w:r>
      <w:r w:rsidR="00EC65C6">
        <w:t xml:space="preserve">  </w:t>
      </w:r>
      <w:r w:rsidR="00C020F9">
        <w:t xml:space="preserve">Years of </w:t>
      </w:r>
      <w:r w:rsidR="0067751E">
        <w:t xml:space="preserve">inspection experience </w:t>
      </w:r>
      <w:r w:rsidR="00C020F9">
        <w:t xml:space="preserve">with the BSSDP Worksheet demonstrated a need for another </w:t>
      </w:r>
      <w:r w:rsidR="001D622B">
        <w:t xml:space="preserve">assessment </w:t>
      </w:r>
      <w:r w:rsidR="00C020F9">
        <w:t xml:space="preserve">tool to </w:t>
      </w:r>
      <w:r w:rsidR="001D622B">
        <w:t xml:space="preserve">ensure </w:t>
      </w:r>
      <w:r w:rsidR="00D236B7">
        <w:t>these events and issues received a</w:t>
      </w:r>
      <w:r w:rsidR="00EC65C6">
        <w:t xml:space="preserve">n evaluation that </w:t>
      </w:r>
      <w:proofErr w:type="gramStart"/>
      <w:r w:rsidR="00756408">
        <w:t>gave full consideration to</w:t>
      </w:r>
      <w:proofErr w:type="gramEnd"/>
      <w:r w:rsidR="00756408">
        <w:t xml:space="preserve"> these unique characteristics</w:t>
      </w:r>
      <w:r w:rsidR="00C020F9">
        <w:t>.</w:t>
      </w:r>
    </w:p>
    <w:p w14:paraId="6369DC0A" w14:textId="0B56BA98" w:rsidR="00C67303" w:rsidRDefault="00137832" w:rsidP="00C67303">
      <w:pPr>
        <w:pStyle w:val="BodyText3"/>
      </w:pPr>
      <w:r w:rsidRPr="009B4144">
        <w:t xml:space="preserve">The </w:t>
      </w:r>
      <w:r w:rsidR="00C03FA4">
        <w:t>S</w:t>
      </w:r>
      <w:r w:rsidRPr="009B4144">
        <w:t xml:space="preserve">ignificance </w:t>
      </w:r>
      <w:r w:rsidR="00C03FA4">
        <w:t>S</w:t>
      </w:r>
      <w:r w:rsidRPr="009B4144">
        <w:t>creen</w:t>
      </w:r>
      <w:r w:rsidR="005621FB">
        <w:t xml:space="preserve">ing </w:t>
      </w:r>
      <w:r w:rsidR="00C03FA4">
        <w:t>P</w:t>
      </w:r>
      <w:r w:rsidR="005621FB">
        <w:t>rocess is used to</w:t>
      </w:r>
      <w:r w:rsidRPr="009B4144">
        <w:t xml:space="preserve"> evaluate</w:t>
      </w:r>
      <w:r w:rsidR="005621FB">
        <w:t xml:space="preserve"> </w:t>
      </w:r>
      <w:r w:rsidRPr="009B4144">
        <w:t xml:space="preserve">findings by determining </w:t>
      </w:r>
      <w:r w:rsidR="0031754E">
        <w:t xml:space="preserve">the impact </w:t>
      </w:r>
      <w:r w:rsidRPr="009B4144">
        <w:t xml:space="preserve">that a particular condition (or vulnerability) </w:t>
      </w:r>
      <w:r w:rsidR="00B04C47">
        <w:t xml:space="preserve">would have </w:t>
      </w:r>
      <w:r w:rsidR="001470CC">
        <w:t>on a</w:t>
      </w:r>
      <w:r w:rsidR="003E5DBA">
        <w:t xml:space="preserve"> licensee’s physical protection program (PPP)</w:t>
      </w:r>
      <w:r w:rsidR="002052F6">
        <w:t xml:space="preserve"> </w:t>
      </w:r>
      <w:r w:rsidR="003E5DBA">
        <w:t>if it were</w:t>
      </w:r>
      <w:r w:rsidRPr="009B4144">
        <w:t xml:space="preserve"> exploited by an adversary to commit an act of radiological sabotage.  As the probability that an adversary would conduct an attack is always unknown, and the potential consequence of an attack </w:t>
      </w:r>
      <w:r w:rsidR="00926FA2" w:rsidRPr="009B4144">
        <w:t xml:space="preserve">is always radiological sabotage leading to core damage, the </w:t>
      </w:r>
      <w:r w:rsidR="00C03FA4">
        <w:t>S</w:t>
      </w:r>
      <w:r w:rsidR="00926FA2" w:rsidRPr="009B4144">
        <w:t xml:space="preserve">ignificance </w:t>
      </w:r>
      <w:r w:rsidR="00C03FA4">
        <w:t>S</w:t>
      </w:r>
      <w:r w:rsidR="00926FA2" w:rsidRPr="009B4144">
        <w:t>creen</w:t>
      </w:r>
      <w:r w:rsidR="005621FB">
        <w:t xml:space="preserve"> process is used to</w:t>
      </w:r>
      <w:r w:rsidR="00926FA2" w:rsidRPr="009B4144">
        <w:t xml:space="preserve"> </w:t>
      </w:r>
      <w:r w:rsidR="001F5EE2">
        <w:t>assess the</w:t>
      </w:r>
      <w:r w:rsidR="002F151A">
        <w:t xml:space="preserve"> </w:t>
      </w:r>
      <w:r w:rsidR="00EB28F8">
        <w:t xml:space="preserve">extent </w:t>
      </w:r>
      <w:r w:rsidR="00531032">
        <w:t xml:space="preserve">a particular vulnerability or condition would be likely to assist </w:t>
      </w:r>
      <w:r w:rsidR="005270F0">
        <w:t xml:space="preserve">or support </w:t>
      </w:r>
      <w:r w:rsidR="00531032">
        <w:t>an adversary in committing a successful ac</w:t>
      </w:r>
      <w:r w:rsidR="005270F0">
        <w:t xml:space="preserve">t of radiological sabotage.  </w:t>
      </w:r>
      <w:r w:rsidR="00594300">
        <w:t>The SDP refers to this as the impact to the PPP.</w:t>
      </w:r>
    </w:p>
    <w:p w14:paraId="38D69DFA" w14:textId="77777777" w:rsidR="00C67303" w:rsidRDefault="005270F0" w:rsidP="00C67303">
      <w:pPr>
        <w:pStyle w:val="BodyText3"/>
      </w:pPr>
      <w:r>
        <w:t xml:space="preserve">The </w:t>
      </w:r>
      <w:r w:rsidR="00D46002">
        <w:t>i</w:t>
      </w:r>
      <w:r>
        <w:t>mpact</w:t>
      </w:r>
      <w:r w:rsidR="00792D7C">
        <w:t xml:space="preserve"> to the PPP</w:t>
      </w:r>
      <w:r w:rsidR="005B2533">
        <w:t xml:space="preserve"> takes into consideration </w:t>
      </w:r>
      <w:r w:rsidR="00252848">
        <w:t>several factors</w:t>
      </w:r>
      <w:r w:rsidR="00926FA2" w:rsidRPr="009B4144">
        <w:t xml:space="preserve"> and rates them </w:t>
      </w:r>
      <w:r w:rsidR="009D5919">
        <w:t xml:space="preserve">as </w:t>
      </w:r>
      <w:r w:rsidR="00926FA2" w:rsidRPr="009B4144">
        <w:t xml:space="preserve">low, medium, or high.  For the most part, each </w:t>
      </w:r>
      <w:r w:rsidR="00A9475D" w:rsidRPr="009B4144">
        <w:t xml:space="preserve">factor </w:t>
      </w:r>
      <w:r w:rsidR="00926FA2" w:rsidRPr="009B4144">
        <w:t>relates to the general risk posed by the vulnerability (such as unsearched vehicles entering beyond a vehicle barrier system, or failure to dete</w:t>
      </w:r>
      <w:r w:rsidR="00A9475D" w:rsidRPr="009B4144">
        <w:t xml:space="preserve">ct a firearm in a PA search), or the </w:t>
      </w:r>
      <w:r w:rsidR="000067E0">
        <w:t xml:space="preserve">impact </w:t>
      </w:r>
      <w:r w:rsidR="00A9475D" w:rsidRPr="009B4144">
        <w:t xml:space="preserve">the vulnerability would </w:t>
      </w:r>
      <w:r w:rsidR="009E4BDC">
        <w:t>have if it were</w:t>
      </w:r>
      <w:r w:rsidR="009E4BDC" w:rsidRPr="009B4144">
        <w:t xml:space="preserve"> </w:t>
      </w:r>
      <w:r w:rsidR="00A9475D" w:rsidRPr="009B4144">
        <w:t xml:space="preserve">exploited by an adversary.  </w:t>
      </w:r>
      <w:r w:rsidR="00BA3E43">
        <w:t>The rating</w:t>
      </w:r>
      <w:r w:rsidR="009E4BDC" w:rsidRPr="009B4144">
        <w:t xml:space="preserve"> </w:t>
      </w:r>
      <w:r w:rsidR="00A9475D" w:rsidRPr="009B4144">
        <w:t>increases as the likelihood that an adversary would find it advantageous to exploit the vulnerability increases.</w:t>
      </w:r>
    </w:p>
    <w:p w14:paraId="56815611" w14:textId="082FC178" w:rsidR="00C67303" w:rsidRDefault="00A9475D" w:rsidP="00C67303">
      <w:pPr>
        <w:pStyle w:val="BodyText3"/>
      </w:pPr>
      <w:r w:rsidRPr="009B4144">
        <w:t xml:space="preserve">Time is also considered once the </w:t>
      </w:r>
      <w:r w:rsidR="002906A1">
        <w:t>impact to the PPP</w:t>
      </w:r>
      <w:r w:rsidRPr="009B4144">
        <w:t xml:space="preserve"> has been determined.  The overall risk posed by a vulnerability increases the longer the vulnerability exists.  Therefore, the risk</w:t>
      </w:r>
      <w:r w:rsidR="00750057">
        <w:t xml:space="preserve"> </w:t>
      </w:r>
      <w:r w:rsidRPr="009B4144">
        <w:t>significance of a finding also increases with time.</w:t>
      </w:r>
      <w:r w:rsidR="009F546C">
        <w:t xml:space="preserve">  Time is also used in the SDP as a means of considering whether a finding is related strictly to a human performance error, or if the issue is more programmatic in nature.  Generally, a finding that is programmatic is more exploitable by an adversary than a finding related to a human performance error</w:t>
      </w:r>
      <w:r w:rsidR="00CC4D3A">
        <w:t xml:space="preserve"> within an otherwise </w:t>
      </w:r>
      <w:r w:rsidR="009A5779">
        <w:t>adequate</w:t>
      </w:r>
      <w:r w:rsidR="00CC4D3A">
        <w:t xml:space="preserve"> program</w:t>
      </w:r>
      <w:r w:rsidR="004A0011">
        <w:t xml:space="preserve"> or process</w:t>
      </w:r>
      <w:r w:rsidR="009F546C">
        <w:t xml:space="preserve">.  Surveillance and review of </w:t>
      </w:r>
      <w:r w:rsidR="009F546C">
        <w:lastRenderedPageBreak/>
        <w:t>information provided by an insider could allow an adversary to identify programmatic weaknesses.  However, human performance errors that create a gap in the licensee’s defense</w:t>
      </w:r>
      <w:r w:rsidR="00600298">
        <w:t>-</w:t>
      </w:r>
      <w:r w:rsidR="009F546C">
        <w:t>in</w:t>
      </w:r>
      <w:r w:rsidR="00600298">
        <w:t>-</w:t>
      </w:r>
      <w:r w:rsidR="009F546C">
        <w:t>depth are generally less predictable</w:t>
      </w:r>
      <w:r w:rsidR="004A0011">
        <w:t>,</w:t>
      </w:r>
      <w:r w:rsidR="001D1259">
        <w:t xml:space="preserve"> </w:t>
      </w:r>
      <w:r w:rsidR="009F546C">
        <w:t xml:space="preserve">occur for a shorter </w:t>
      </w:r>
      <w:proofErr w:type="gramStart"/>
      <w:r w:rsidR="009F546C">
        <w:t>period of time</w:t>
      </w:r>
      <w:proofErr w:type="gramEnd"/>
      <w:r w:rsidR="009F546C">
        <w:t>, and are therefore less exploitable.</w:t>
      </w:r>
    </w:p>
    <w:p w14:paraId="110FBC3F" w14:textId="476590EA" w:rsidR="00C67303" w:rsidRDefault="00A9475D" w:rsidP="00C67303">
      <w:pPr>
        <w:pStyle w:val="BodyText3"/>
      </w:pPr>
      <w:r w:rsidRPr="009B4144">
        <w:t xml:space="preserve">The significance of some findings evaluated using the </w:t>
      </w:r>
      <w:r w:rsidR="00C03FA4">
        <w:t>S</w:t>
      </w:r>
      <w:r w:rsidRPr="009B4144">
        <w:t xml:space="preserve">ignificance </w:t>
      </w:r>
      <w:r w:rsidR="00C03FA4">
        <w:t>S</w:t>
      </w:r>
      <w:r w:rsidRPr="009B4144">
        <w:t xml:space="preserve">creen are less dependent on time (such as human performance errors that result in a failure to detect </w:t>
      </w:r>
      <w:r w:rsidR="00C157CD" w:rsidRPr="009B4144">
        <w:t xml:space="preserve">firearms, explosives, incendiary devices, or other items that could be used to commit radiological sabotage).  The </w:t>
      </w:r>
      <w:r w:rsidR="00C03FA4">
        <w:t>S</w:t>
      </w:r>
      <w:r w:rsidR="00C157CD" w:rsidRPr="009B4144">
        <w:t xml:space="preserve">ignificance </w:t>
      </w:r>
      <w:r w:rsidR="00C03FA4">
        <w:t>S</w:t>
      </w:r>
      <w:r w:rsidR="00C157CD" w:rsidRPr="009B4144">
        <w:t xml:space="preserve">creen is designed in such a way that using the time of </w:t>
      </w:r>
      <w:r w:rsidR="00DF3941">
        <w:t>less than</w:t>
      </w:r>
      <w:r w:rsidR="00C157CD" w:rsidRPr="009B4144">
        <w:t xml:space="preserve"> 30 days in these circumstances will result in an appropriate significance determination.</w:t>
      </w:r>
    </w:p>
    <w:p w14:paraId="7D440D41" w14:textId="18C98A19" w:rsidR="00C67303" w:rsidRDefault="00DC6570" w:rsidP="00C67303">
      <w:pPr>
        <w:pStyle w:val="Heading2"/>
      </w:pPr>
      <w:r>
        <w:t>02.04</w:t>
      </w:r>
      <w:r>
        <w:tab/>
      </w:r>
      <w:r w:rsidRPr="00C67303">
        <w:t>U</w:t>
      </w:r>
      <w:r w:rsidR="00CC1BE8" w:rsidRPr="00C67303">
        <w:t>nattended Opening Significance Determination Process</w:t>
      </w:r>
      <w:r w:rsidR="008F0559" w:rsidRPr="00C67303">
        <w:t xml:space="preserve"> Flowchart</w:t>
      </w:r>
      <w:r w:rsidR="00C85B3D" w:rsidRPr="00AB373C">
        <w:t xml:space="preserve"> </w:t>
      </w:r>
    </w:p>
    <w:p w14:paraId="6B3D47FB" w14:textId="30028D88" w:rsidR="00C67303" w:rsidRDefault="00F0652E" w:rsidP="00C67303">
      <w:pPr>
        <w:pStyle w:val="BodyText3"/>
      </w:pPr>
      <w:r w:rsidRPr="00AB373C">
        <w:t xml:space="preserve">The UAO SDP </w:t>
      </w:r>
      <w:r w:rsidR="008D503D">
        <w:t>f</w:t>
      </w:r>
      <w:r w:rsidRPr="00AB373C">
        <w:t xml:space="preserve">lowchart was developed </w:t>
      </w:r>
      <w:r w:rsidR="00BF3359" w:rsidRPr="00AB373C">
        <w:t xml:space="preserve">as a tool </w:t>
      </w:r>
      <w:r w:rsidR="00455975">
        <w:t xml:space="preserve">to </w:t>
      </w:r>
      <w:r w:rsidR="00E053B0">
        <w:t>evaluate</w:t>
      </w:r>
      <w:r w:rsidR="00BF3359" w:rsidRPr="00AB373C">
        <w:t xml:space="preserve"> </w:t>
      </w:r>
      <w:r w:rsidR="00704859">
        <w:t>deficiencies related to the protection of</w:t>
      </w:r>
      <w:r w:rsidR="00BF3359" w:rsidRPr="00AB373C">
        <w:t xml:space="preserve"> UAOs</w:t>
      </w:r>
      <w:r w:rsidR="00704859">
        <w:t xml:space="preserve">.  The flowchart </w:t>
      </w:r>
      <w:r w:rsidR="00E24FF5">
        <w:t xml:space="preserve">examines </w:t>
      </w:r>
      <w:r w:rsidR="00861537" w:rsidRPr="00AB373C">
        <w:t>the location</w:t>
      </w:r>
      <w:r w:rsidR="00A7316D">
        <w:t xml:space="preserve"> of the </w:t>
      </w:r>
      <w:r w:rsidR="00142C62">
        <w:t>inadequately protected UAO</w:t>
      </w:r>
      <w:r w:rsidR="001958FC">
        <w:t xml:space="preserve">, </w:t>
      </w:r>
      <w:r w:rsidR="00142C62">
        <w:t xml:space="preserve">the </w:t>
      </w:r>
      <w:r w:rsidR="001958FC">
        <w:t>duration</w:t>
      </w:r>
      <w:r w:rsidR="006833CB">
        <w:t xml:space="preserve"> of accessibility</w:t>
      </w:r>
      <w:r w:rsidR="003A11C6" w:rsidRPr="00AB373C">
        <w:t xml:space="preserve">, and </w:t>
      </w:r>
      <w:r w:rsidR="004C3EE9">
        <w:t xml:space="preserve">other </w:t>
      </w:r>
      <w:r w:rsidR="006833CB">
        <w:t xml:space="preserve">physical security </w:t>
      </w:r>
      <w:r w:rsidR="004C3EE9">
        <w:t>features</w:t>
      </w:r>
      <w:r w:rsidR="00142C62">
        <w:t xml:space="preserve"> along the UAO pathway to a complete target set to arrive at a significance determination</w:t>
      </w:r>
      <w:r w:rsidR="00DC1704">
        <w:t>.</w:t>
      </w:r>
      <w:r w:rsidR="00FE7E66">
        <w:t xml:space="preserve">  These considerations, which can be commonly </w:t>
      </w:r>
      <w:r w:rsidR="009071C0">
        <w:t>assessed in</w:t>
      </w:r>
      <w:r w:rsidR="00C93F71">
        <w:t xml:space="preserve"> any</w:t>
      </w:r>
      <w:r w:rsidR="00FE7E66">
        <w:t xml:space="preserve"> </w:t>
      </w:r>
      <w:r w:rsidR="00871828">
        <w:t xml:space="preserve">situation involving an inadequately protected UAO, reduce </w:t>
      </w:r>
      <w:r w:rsidR="00C93F71">
        <w:t xml:space="preserve">the </w:t>
      </w:r>
      <w:r w:rsidR="00871828">
        <w:t xml:space="preserve">subjectivity </w:t>
      </w:r>
      <w:r w:rsidR="00762572">
        <w:t>of the</w:t>
      </w:r>
      <w:r w:rsidR="00734A66">
        <w:t xml:space="preserve"> </w:t>
      </w:r>
      <w:r w:rsidR="00C93F71">
        <w:t xml:space="preserve">tool </w:t>
      </w:r>
      <w:r w:rsidR="00871828">
        <w:t xml:space="preserve">and increase </w:t>
      </w:r>
      <w:r w:rsidR="00C93F71">
        <w:t>both predictability and repeatability.</w:t>
      </w:r>
    </w:p>
    <w:p w14:paraId="7962CADB" w14:textId="77777777" w:rsidR="00C67303" w:rsidRDefault="008E5739" w:rsidP="00C67303">
      <w:pPr>
        <w:pStyle w:val="BodyText3"/>
      </w:pPr>
      <w:r>
        <w:t>The</w:t>
      </w:r>
      <w:r w:rsidR="00CF5610">
        <w:t xml:space="preserve"> location of entry to and exit from the UAO </w:t>
      </w:r>
      <w:r w:rsidR="00D71837">
        <w:t xml:space="preserve">in relation to established layers </w:t>
      </w:r>
      <w:r w:rsidR="007B5BA1">
        <w:t>of security represents</w:t>
      </w:r>
      <w:r w:rsidR="00A00727">
        <w:t xml:space="preserve"> one objective </w:t>
      </w:r>
      <w:r w:rsidR="000E03B6">
        <w:t>data point</w:t>
      </w:r>
      <w:r w:rsidR="00A00727">
        <w:t xml:space="preserve"> in the overall significance of the finding</w:t>
      </w:r>
      <w:r w:rsidR="00D71837">
        <w:t xml:space="preserve">. </w:t>
      </w:r>
      <w:r w:rsidR="000232E4">
        <w:t xml:space="preserve"> </w:t>
      </w:r>
      <w:r w:rsidR="00A00727">
        <w:t xml:space="preserve">Specifically, </w:t>
      </w:r>
      <w:r w:rsidR="000232E4">
        <w:t>U</w:t>
      </w:r>
      <w:r w:rsidR="00577C1B">
        <w:t xml:space="preserve">AOs originating in the OCA </w:t>
      </w:r>
      <w:r w:rsidR="0065023F">
        <w:t>and exiting within the</w:t>
      </w:r>
      <w:r w:rsidR="00B43A14">
        <w:t xml:space="preserve"> PA </w:t>
      </w:r>
      <w:r w:rsidR="0065023F">
        <w:t xml:space="preserve">or </w:t>
      </w:r>
      <w:r w:rsidR="00B43A14">
        <w:t xml:space="preserve">VA </w:t>
      </w:r>
      <w:r w:rsidR="009950CE">
        <w:t xml:space="preserve">are </w:t>
      </w:r>
      <w:r w:rsidR="001606AF">
        <w:t>of greater concern than</w:t>
      </w:r>
      <w:r w:rsidR="00577C1B">
        <w:t xml:space="preserve"> those originating within </w:t>
      </w:r>
      <w:r w:rsidR="005D21E6">
        <w:t>the</w:t>
      </w:r>
      <w:r w:rsidR="00577C1B">
        <w:t xml:space="preserve"> PA for multiple reasons.  </w:t>
      </w:r>
      <w:r w:rsidR="00587764">
        <w:t xml:space="preserve">While </w:t>
      </w:r>
      <w:r w:rsidR="001A30AC">
        <w:t xml:space="preserve">site-specific </w:t>
      </w:r>
      <w:r w:rsidR="00587764">
        <w:t>OCA controls vary between licensees, in general</w:t>
      </w:r>
      <w:r w:rsidR="00117C2A">
        <w:t>,</w:t>
      </w:r>
      <w:r w:rsidR="00587764">
        <w:t xml:space="preserve"> </w:t>
      </w:r>
      <w:r w:rsidR="00AB102C">
        <w:t xml:space="preserve">the </w:t>
      </w:r>
      <w:r w:rsidR="003A2F6A">
        <w:t>access control</w:t>
      </w:r>
      <w:r w:rsidR="00AB102C">
        <w:t xml:space="preserve"> </w:t>
      </w:r>
      <w:r w:rsidR="003A2F6A">
        <w:t>an</w:t>
      </w:r>
      <w:r w:rsidR="00F26A94">
        <w:t>d surveillance measures for</w:t>
      </w:r>
      <w:r w:rsidR="00BD309C">
        <w:t xml:space="preserve"> OCAs are less stringent than </w:t>
      </w:r>
      <w:r w:rsidR="00F26A94">
        <w:t>those</w:t>
      </w:r>
      <w:r w:rsidR="00BD309C">
        <w:t xml:space="preserve"> associated with</w:t>
      </w:r>
      <w:r w:rsidR="00025900">
        <w:t xml:space="preserve"> a PA</w:t>
      </w:r>
      <w:r w:rsidR="004F46FB">
        <w:t xml:space="preserve">, </w:t>
      </w:r>
      <w:r w:rsidR="00C87FFA">
        <w:t xml:space="preserve">increasing the likelihood </w:t>
      </w:r>
      <w:r w:rsidR="00DD6DB5">
        <w:t xml:space="preserve">of </w:t>
      </w:r>
      <w:r w:rsidR="00C921A3">
        <w:t>undetected exploitation</w:t>
      </w:r>
      <w:r w:rsidR="00052474">
        <w:t>.</w:t>
      </w:r>
      <w:r w:rsidR="007D218A">
        <w:t xml:space="preserve">  </w:t>
      </w:r>
      <w:r w:rsidR="00AE21C2">
        <w:t>Additionally, UAO</w:t>
      </w:r>
      <w:r w:rsidR="00422C96">
        <w:t>s</w:t>
      </w:r>
      <w:r w:rsidR="00AE21C2">
        <w:t xml:space="preserve"> originating in the OCA </w:t>
      </w:r>
      <w:r w:rsidR="00052474">
        <w:t xml:space="preserve">and terminating in a PA or VA </w:t>
      </w:r>
      <w:r w:rsidR="0058766E">
        <w:t xml:space="preserve">provide a means to </w:t>
      </w:r>
      <w:r w:rsidR="00636E59">
        <w:t xml:space="preserve">completely </w:t>
      </w:r>
      <w:r w:rsidR="00205772">
        <w:t xml:space="preserve">bypass </w:t>
      </w:r>
      <w:r w:rsidR="000735C0">
        <w:t xml:space="preserve">the </w:t>
      </w:r>
      <w:r w:rsidR="00285F30">
        <w:t xml:space="preserve">PA </w:t>
      </w:r>
      <w:r w:rsidR="00807B8F">
        <w:t xml:space="preserve">and VA </w:t>
      </w:r>
      <w:r w:rsidR="000735C0">
        <w:t>layer</w:t>
      </w:r>
      <w:r w:rsidR="00807B8F">
        <w:t>s</w:t>
      </w:r>
      <w:r w:rsidR="000735C0">
        <w:t xml:space="preserve"> of </w:t>
      </w:r>
      <w:r w:rsidR="00595C64">
        <w:t>intrusion detection and assessment equipment</w:t>
      </w:r>
      <w:r w:rsidR="00043398">
        <w:t xml:space="preserve"> which </w:t>
      </w:r>
      <w:r w:rsidR="00174899">
        <w:t>could</w:t>
      </w:r>
      <w:r w:rsidR="00043398">
        <w:t xml:space="preserve"> adversely impact the licensee’s ability to initiate a timely and effective response</w:t>
      </w:r>
      <w:r w:rsidR="00174899">
        <w:t xml:space="preserve"> to the threat</w:t>
      </w:r>
      <w:r w:rsidR="00831059">
        <w:t>.</w:t>
      </w:r>
      <w:r w:rsidR="00797D47">
        <w:t xml:space="preserve">  </w:t>
      </w:r>
      <w:r w:rsidR="006B6291">
        <w:t xml:space="preserve">For these reasons, </w:t>
      </w:r>
      <w:r w:rsidR="00B05EBE">
        <w:t xml:space="preserve">inadequately protected </w:t>
      </w:r>
      <w:r w:rsidR="006B6291">
        <w:t xml:space="preserve">UAOs </w:t>
      </w:r>
      <w:r w:rsidR="00734A66">
        <w:t xml:space="preserve">originating in the OCA </w:t>
      </w:r>
      <w:r w:rsidR="005D7B7B">
        <w:t xml:space="preserve">carry the potential for a higher significance depending on other </w:t>
      </w:r>
      <w:r w:rsidR="00762572">
        <w:t>factors considered later in the evaluation</w:t>
      </w:r>
      <w:r w:rsidR="0013284D">
        <w:t xml:space="preserve"> tool</w:t>
      </w:r>
      <w:r w:rsidR="00762572">
        <w:t>.</w:t>
      </w:r>
      <w:r w:rsidR="00636E59">
        <w:t xml:space="preserve">  </w:t>
      </w:r>
      <w:r w:rsidR="00EB1E0F">
        <w:t xml:space="preserve">Conversely, UAOs originating in the PA will always screen to a Green significance determination because </w:t>
      </w:r>
      <w:r w:rsidR="00E1571B">
        <w:t>there is reasonable assurance that</w:t>
      </w:r>
      <w:r w:rsidR="00EB1E0F">
        <w:t xml:space="preserve"> the PA</w:t>
      </w:r>
      <w:r w:rsidR="002014CC">
        <w:t xml:space="preserve"> int</w:t>
      </w:r>
      <w:r w:rsidR="00EC01CD">
        <w:t>r</w:t>
      </w:r>
      <w:r w:rsidR="002014CC">
        <w:t>usion detection system</w:t>
      </w:r>
      <w:r w:rsidR="00EB1E0F">
        <w:t xml:space="preserve"> </w:t>
      </w:r>
      <w:r w:rsidR="00EC01CD">
        <w:t>(</w:t>
      </w:r>
      <w:r w:rsidR="00EB1E0F">
        <w:t>IDS</w:t>
      </w:r>
      <w:r w:rsidR="00EC01CD">
        <w:t>)</w:t>
      </w:r>
      <w:r w:rsidR="00414273">
        <w:t>, the licensee’s Insider Mitigation Program</w:t>
      </w:r>
      <w:r w:rsidR="006E6C6C">
        <w:t xml:space="preserve"> (IMP)</w:t>
      </w:r>
      <w:r w:rsidR="00414273">
        <w:t xml:space="preserve">, </w:t>
      </w:r>
      <w:r w:rsidR="006E6C6C">
        <w:t>and/or the licensee’s Behavior Observation Program (BOP)</w:t>
      </w:r>
      <w:r w:rsidR="00EB1E0F">
        <w:t xml:space="preserve"> would </w:t>
      </w:r>
      <w:r w:rsidR="00E1571B">
        <w:t>enable detection of</w:t>
      </w:r>
      <w:r w:rsidR="00EB1E0F">
        <w:t xml:space="preserve"> an adversary and initiat</w:t>
      </w:r>
      <w:r w:rsidR="00E1571B">
        <w:t xml:space="preserve">ion of </w:t>
      </w:r>
      <w:r w:rsidR="00EB1E0F">
        <w:t xml:space="preserve">a timely response prior to an adversary </w:t>
      </w:r>
      <w:r w:rsidR="00765748">
        <w:t xml:space="preserve">or insider </w:t>
      </w:r>
      <w:r w:rsidR="00115090">
        <w:t>entering</w:t>
      </w:r>
      <w:r w:rsidR="00EB1E0F">
        <w:t xml:space="preserve"> the ingress point.</w:t>
      </w:r>
    </w:p>
    <w:p w14:paraId="0010E977" w14:textId="5702BC68" w:rsidR="00C67303" w:rsidRDefault="004E48A1" w:rsidP="00C67303">
      <w:pPr>
        <w:pStyle w:val="BodyText3"/>
      </w:pPr>
      <w:r>
        <w:t>The</w:t>
      </w:r>
      <w:r w:rsidR="00A156F5">
        <w:t xml:space="preserve"> </w:t>
      </w:r>
      <w:r w:rsidR="00747444">
        <w:t>f</w:t>
      </w:r>
      <w:r w:rsidR="00A156F5">
        <w:t xml:space="preserve">lowchart </w:t>
      </w:r>
      <w:r w:rsidR="00747444">
        <w:t xml:space="preserve">process includes </w:t>
      </w:r>
      <w:r w:rsidR="003209C2">
        <w:t xml:space="preserve">the duration </w:t>
      </w:r>
      <w:r w:rsidR="001C2513">
        <w:t xml:space="preserve">of accessibility </w:t>
      </w:r>
      <w:r w:rsidR="003D0863">
        <w:t xml:space="preserve">to the UAO pathway </w:t>
      </w:r>
      <w:r w:rsidR="009176D9">
        <w:t>in the evaluation of the risk significance</w:t>
      </w:r>
      <w:r w:rsidR="003209C2">
        <w:t xml:space="preserve">.  </w:t>
      </w:r>
      <w:r w:rsidR="00734A66">
        <w:t xml:space="preserve">While most UAOs are </w:t>
      </w:r>
      <w:r w:rsidR="005A13AB">
        <w:t>constantly configured</w:t>
      </w:r>
      <w:r w:rsidR="00734A66">
        <w:t xml:space="preserve">, some </w:t>
      </w:r>
      <w:r w:rsidR="005D6DB0">
        <w:t xml:space="preserve">can become exposed or </w:t>
      </w:r>
      <w:r w:rsidR="009E3E0A">
        <w:t xml:space="preserve">temporarily </w:t>
      </w:r>
      <w:r w:rsidR="00411B89">
        <w:t xml:space="preserve">created </w:t>
      </w:r>
      <w:r w:rsidR="00A83B09">
        <w:t>due to changes in plant configuration</w:t>
      </w:r>
      <w:r w:rsidR="00D177EE">
        <w:t xml:space="preserve"> </w:t>
      </w:r>
      <w:r w:rsidR="00600028">
        <w:t>or emergent work activities</w:t>
      </w:r>
      <w:r w:rsidR="006201DE">
        <w:t>.</w:t>
      </w:r>
      <w:r w:rsidR="006D14E9">
        <w:t xml:space="preserve">  </w:t>
      </w:r>
      <w:r w:rsidR="00E90D49">
        <w:t xml:space="preserve">While these </w:t>
      </w:r>
      <w:r w:rsidR="00BF5F8D">
        <w:t>conditions provide</w:t>
      </w:r>
      <w:r w:rsidR="00BB134A">
        <w:t xml:space="preserve"> a means to bypass layers of security, the </w:t>
      </w:r>
      <w:r w:rsidR="00652736">
        <w:t xml:space="preserve">less predictable and </w:t>
      </w:r>
      <w:r w:rsidR="00BB134A">
        <w:t xml:space="preserve">transitory nature of UAOs of this type </w:t>
      </w:r>
      <w:r w:rsidR="00103ADA">
        <w:t xml:space="preserve">present a higher degree of </w:t>
      </w:r>
      <w:r w:rsidR="006C52D7">
        <w:t xml:space="preserve">planning difficulty </w:t>
      </w:r>
      <w:r w:rsidR="00EB1E0F">
        <w:t xml:space="preserve">for an adversary </w:t>
      </w:r>
      <w:r w:rsidR="006C52D7">
        <w:t>to successfully exploit</w:t>
      </w:r>
      <w:r w:rsidR="009F6F5A">
        <w:t xml:space="preserve"> and are</w:t>
      </w:r>
      <w:r w:rsidR="00AD4B74">
        <w:t xml:space="preserve"> therefore</w:t>
      </w:r>
      <w:r w:rsidR="009F6F5A">
        <w:t xml:space="preserve"> less attractive</w:t>
      </w:r>
      <w:r w:rsidR="00D83D01">
        <w:t xml:space="preserve">.  </w:t>
      </w:r>
      <w:r w:rsidR="00D941D6">
        <w:t xml:space="preserve">The </w:t>
      </w:r>
      <w:r w:rsidR="00C03FA4">
        <w:t>f</w:t>
      </w:r>
      <w:r w:rsidR="00D941D6">
        <w:t xml:space="preserve">lowchart </w:t>
      </w:r>
      <w:r w:rsidR="0062151F">
        <w:t>recognizes</w:t>
      </w:r>
      <w:r w:rsidR="00D941D6">
        <w:t xml:space="preserve"> </w:t>
      </w:r>
      <w:r w:rsidR="000F4E99">
        <w:t xml:space="preserve">these circumstances </w:t>
      </w:r>
      <w:r w:rsidR="00D941D6">
        <w:t>by establishing a</w:t>
      </w:r>
      <w:r w:rsidR="001C07DE">
        <w:t xml:space="preserve"> </w:t>
      </w:r>
      <w:r w:rsidR="00462519">
        <w:t>time</w:t>
      </w:r>
      <w:r w:rsidR="004B6919">
        <w:t xml:space="preserve"> </w:t>
      </w:r>
      <w:r w:rsidR="00BA099F">
        <w:t xml:space="preserve">threshold </w:t>
      </w:r>
      <w:r w:rsidR="001C07DE">
        <w:t xml:space="preserve">for the licensee to discover and </w:t>
      </w:r>
      <w:r w:rsidR="00734A66">
        <w:t xml:space="preserve">adequately compensate for or </w:t>
      </w:r>
      <w:r w:rsidR="001C07DE">
        <w:t xml:space="preserve">correct </w:t>
      </w:r>
      <w:r w:rsidR="00734A66">
        <w:t>these conditions</w:t>
      </w:r>
      <w:r w:rsidR="00462519">
        <w:t>.</w:t>
      </w:r>
      <w:r w:rsidR="00A05407">
        <w:t xml:space="preserve">  UAOs below this </w:t>
      </w:r>
      <w:r w:rsidR="00734A66">
        <w:t xml:space="preserve">time </w:t>
      </w:r>
      <w:r w:rsidR="00BA099F">
        <w:t xml:space="preserve">threshold </w:t>
      </w:r>
      <w:r w:rsidR="00A05407">
        <w:t xml:space="preserve">would result in a Green finding regardless of the entry and egress location </w:t>
      </w:r>
      <w:r w:rsidR="00CF0944">
        <w:t xml:space="preserve">while UAOs above this time </w:t>
      </w:r>
      <w:r w:rsidR="00734A66">
        <w:t>threshold</w:t>
      </w:r>
      <w:r w:rsidR="00CF0944">
        <w:t xml:space="preserve"> </w:t>
      </w:r>
      <w:r w:rsidR="00443F04">
        <w:t>carry the potential for a higher risk significance.</w:t>
      </w:r>
    </w:p>
    <w:p w14:paraId="6F362495" w14:textId="6CFC7644" w:rsidR="00C67303" w:rsidRDefault="005D32FE" w:rsidP="00C67303">
      <w:pPr>
        <w:pStyle w:val="BodyText3"/>
      </w:pPr>
      <w:r>
        <w:lastRenderedPageBreak/>
        <w:t xml:space="preserve">The last </w:t>
      </w:r>
      <w:r w:rsidR="004120C7">
        <w:t xml:space="preserve">consideration in the </w:t>
      </w:r>
      <w:r w:rsidR="008D503D">
        <w:t>f</w:t>
      </w:r>
      <w:r w:rsidR="004120C7">
        <w:t xml:space="preserve">lowchart </w:t>
      </w:r>
      <w:r w:rsidR="00D04797">
        <w:t xml:space="preserve">is the </w:t>
      </w:r>
      <w:r w:rsidR="00E1571B">
        <w:t xml:space="preserve">total </w:t>
      </w:r>
      <w:r>
        <w:t xml:space="preserve">number of physical barriers </w:t>
      </w:r>
      <w:r w:rsidR="00E26FE3">
        <w:t xml:space="preserve">and/or </w:t>
      </w:r>
      <w:r w:rsidR="001F57C2">
        <w:t>IDS</w:t>
      </w:r>
      <w:r w:rsidR="008E1F52">
        <w:t xml:space="preserve"> </w:t>
      </w:r>
      <w:r w:rsidR="00256C54">
        <w:t xml:space="preserve">an adversary would need to defeat </w:t>
      </w:r>
      <w:r w:rsidR="00974A78">
        <w:t>prior to reaching a complete target set.</w:t>
      </w:r>
      <w:r w:rsidR="004A7C10">
        <w:t xml:space="preserve">  </w:t>
      </w:r>
      <w:r w:rsidR="00762572">
        <w:t xml:space="preserve">Because the objective of a DBT adversary would be to cause significant core damage or spent fuel sabotage through the destruction of a complete target set, the </w:t>
      </w:r>
      <w:r w:rsidR="008D503D">
        <w:t>f</w:t>
      </w:r>
      <w:r w:rsidR="00762572">
        <w:t xml:space="preserve">lowchart sets </w:t>
      </w:r>
      <w:r w:rsidR="00E1571B">
        <w:t>access to a complete target set as</w:t>
      </w:r>
      <w:r w:rsidR="00762572">
        <w:t xml:space="preserve"> </w:t>
      </w:r>
      <w:r w:rsidR="00EB1E0F">
        <w:t xml:space="preserve">the endpoint for </w:t>
      </w:r>
      <w:r w:rsidR="00621D97">
        <w:t>the purpose of risk significance evaluation</w:t>
      </w:r>
      <w:r w:rsidR="00762572">
        <w:t xml:space="preserve">.  The </w:t>
      </w:r>
      <w:r w:rsidR="00621D97">
        <w:t>determination</w:t>
      </w:r>
      <w:r w:rsidR="00762572">
        <w:t xml:space="preserve"> to examine the number of physical barriers and IDS along a given pathway was </w:t>
      </w:r>
      <w:r w:rsidR="008A3BD0">
        <w:t>established on the basis that</w:t>
      </w:r>
      <w:r w:rsidR="00762572">
        <w:t xml:space="preserve"> </w:t>
      </w:r>
      <w:r w:rsidR="00611B0C">
        <w:t xml:space="preserve">any </w:t>
      </w:r>
      <w:r w:rsidR="00762572">
        <w:t xml:space="preserve">overt actions to defeat these features along </w:t>
      </w:r>
      <w:r w:rsidR="00621D97">
        <w:t xml:space="preserve">a given </w:t>
      </w:r>
      <w:r w:rsidR="00762572">
        <w:t>pathway would provide an opportunity for security to</w:t>
      </w:r>
      <w:r w:rsidR="00E1571B">
        <w:t xml:space="preserve"> identify the potential threat </w:t>
      </w:r>
      <w:r w:rsidR="00395E20">
        <w:t xml:space="preserve">through audible and/or visual means </w:t>
      </w:r>
      <w:r w:rsidR="00E1571B">
        <w:t>and</w:t>
      </w:r>
      <w:r w:rsidR="00762572">
        <w:t xml:space="preserve"> initiate a response.  </w:t>
      </w:r>
      <w:r w:rsidR="00F17BE8">
        <w:t>In this final assessment</w:t>
      </w:r>
      <w:r w:rsidR="007E6833">
        <w:t xml:space="preserve"> step</w:t>
      </w:r>
      <w:r w:rsidR="00F17BE8">
        <w:t>, higher levels of risk significance</w:t>
      </w:r>
      <w:r w:rsidR="005B724A">
        <w:t>, up to Yellow,</w:t>
      </w:r>
      <w:r w:rsidR="00F17BE8">
        <w:t xml:space="preserve"> are assigned to pathways </w:t>
      </w:r>
      <w:r w:rsidR="005B724A">
        <w:t xml:space="preserve">that bypass more layers of security </w:t>
      </w:r>
      <w:r w:rsidR="00F17BE8">
        <w:t xml:space="preserve">with fewer barriers along the route </w:t>
      </w:r>
      <w:r w:rsidR="00352247">
        <w:t>in recognition of there being less of an opportunity for a licensee to</w:t>
      </w:r>
      <w:r w:rsidR="003C43BB">
        <w:t xml:space="preserve"> initiate an effective response to the threat</w:t>
      </w:r>
      <w:r w:rsidR="00827689">
        <w:t xml:space="preserve"> prior to reaching a complete target set</w:t>
      </w:r>
      <w:r w:rsidR="003C43BB">
        <w:t>.</w:t>
      </w:r>
    </w:p>
    <w:p w14:paraId="1C648E9C" w14:textId="1E3B3B52" w:rsidR="00C67303" w:rsidRDefault="00DC6570" w:rsidP="00C67303">
      <w:pPr>
        <w:pStyle w:val="Heading2"/>
      </w:pPr>
      <w:r>
        <w:t>02.05</w:t>
      </w:r>
      <w:r>
        <w:tab/>
      </w:r>
      <w:r w:rsidRPr="00C67303">
        <w:t xml:space="preserve">Target Set </w:t>
      </w:r>
      <w:r w:rsidR="00B84DE6" w:rsidRPr="00E30F7D">
        <w:t xml:space="preserve">Significance Determination Process </w:t>
      </w:r>
      <w:r w:rsidR="00B84DE6">
        <w:t>(</w:t>
      </w:r>
      <w:r w:rsidR="0040524D" w:rsidRPr="00C67303">
        <w:t>SDP</w:t>
      </w:r>
      <w:r w:rsidR="00B84DE6">
        <w:t>)</w:t>
      </w:r>
      <w:r w:rsidRPr="00C67303">
        <w:t xml:space="preserve"> Flowchart</w:t>
      </w:r>
      <w:r w:rsidR="008F0559" w:rsidRPr="00324660">
        <w:t xml:space="preserve"> </w:t>
      </w:r>
    </w:p>
    <w:p w14:paraId="26BDC634" w14:textId="38D7D069" w:rsidR="00C67303" w:rsidRDefault="00D52B1C" w:rsidP="00C67303">
      <w:pPr>
        <w:pStyle w:val="BodyText3"/>
        <w:rPr>
          <w:u w:val="single"/>
        </w:rPr>
      </w:pPr>
      <w:r w:rsidRPr="003977BA">
        <w:t xml:space="preserve">The </w:t>
      </w:r>
      <w:r w:rsidR="00C03FA4">
        <w:t>T</w:t>
      </w:r>
      <w:r w:rsidRPr="003977BA">
        <w:t xml:space="preserve">arget </w:t>
      </w:r>
      <w:r w:rsidR="00C03FA4">
        <w:t>S</w:t>
      </w:r>
      <w:r w:rsidRPr="003977BA">
        <w:t xml:space="preserve">et SDP </w:t>
      </w:r>
      <w:r w:rsidR="00C03FA4">
        <w:t>F</w:t>
      </w:r>
      <w:r w:rsidRPr="003977BA">
        <w:t>lowchart was developed</w:t>
      </w:r>
      <w:r w:rsidR="00832FCA" w:rsidRPr="003977BA">
        <w:t xml:space="preserve"> to evaluate deficiencies </w:t>
      </w:r>
      <w:r w:rsidR="003A1D59" w:rsidRPr="003977BA">
        <w:t xml:space="preserve">associated </w:t>
      </w:r>
      <w:r w:rsidR="007501AD" w:rsidRPr="003977BA">
        <w:t xml:space="preserve">with </w:t>
      </w:r>
      <w:r w:rsidR="0007048D" w:rsidRPr="003977BA">
        <w:t xml:space="preserve">the </w:t>
      </w:r>
      <w:r w:rsidR="007501AD" w:rsidRPr="003977BA">
        <w:t xml:space="preserve">identification and </w:t>
      </w:r>
      <w:r w:rsidR="0007048D" w:rsidRPr="003977BA">
        <w:t>protection of target set equipment</w:t>
      </w:r>
      <w:r w:rsidR="00832FCA" w:rsidRPr="003977BA">
        <w:t xml:space="preserve">.  </w:t>
      </w:r>
      <w:r w:rsidR="00705652" w:rsidRPr="003977BA">
        <w:t>In previous revisions of the BSSDP</w:t>
      </w:r>
      <w:r w:rsidR="00E737CE" w:rsidRPr="003977BA">
        <w:t xml:space="preserve">, deficiencies associated with target sets were processed using </w:t>
      </w:r>
      <w:r w:rsidR="00B91FE6" w:rsidRPr="003977BA">
        <w:t xml:space="preserve">qualitative </w:t>
      </w:r>
      <w:r w:rsidR="00E737CE" w:rsidRPr="003977BA">
        <w:t>criteria in the Significance Screen</w:t>
      </w:r>
      <w:r w:rsidR="00CA5ACB" w:rsidRPr="003977BA">
        <w:t xml:space="preserve"> </w:t>
      </w:r>
      <w:r w:rsidR="004B5193" w:rsidRPr="003977BA">
        <w:t>which resulted</w:t>
      </w:r>
      <w:r w:rsidR="0092107A" w:rsidRPr="003977BA">
        <w:t xml:space="preserve"> in inconsistent and unrepeatable outcomes.  Additionally, </w:t>
      </w:r>
      <w:r w:rsidR="007F1DAF" w:rsidRPr="003977BA">
        <w:t xml:space="preserve">with the </w:t>
      </w:r>
      <w:r w:rsidR="00194887" w:rsidRPr="003977BA">
        <w:t xml:space="preserve">increased use of digital </w:t>
      </w:r>
      <w:r w:rsidR="00F153FC" w:rsidRPr="003977BA">
        <w:t xml:space="preserve">technology and the </w:t>
      </w:r>
      <w:r w:rsidR="007F1DAF" w:rsidRPr="003977BA">
        <w:t xml:space="preserve">development and implementation of licensee </w:t>
      </w:r>
      <w:r w:rsidR="00D5789D" w:rsidRPr="003977BA">
        <w:t>cyber security programs</w:t>
      </w:r>
      <w:r w:rsidR="0092107A" w:rsidRPr="003977BA">
        <w:t>,</w:t>
      </w:r>
      <w:r w:rsidR="00051C9F" w:rsidRPr="003977BA">
        <w:t xml:space="preserve"> it became apparent that</w:t>
      </w:r>
      <w:r w:rsidR="00C9698C" w:rsidRPr="003977BA">
        <w:t xml:space="preserve"> </w:t>
      </w:r>
      <w:r w:rsidR="00E71F07" w:rsidRPr="003977BA">
        <w:t xml:space="preserve">target set deficiencies </w:t>
      </w:r>
      <w:r w:rsidR="00C9698C" w:rsidRPr="003977BA">
        <w:t>with</w:t>
      </w:r>
      <w:r w:rsidR="00E71F07" w:rsidRPr="003977BA">
        <w:t xml:space="preserve"> a cyber security impact</w:t>
      </w:r>
      <w:r w:rsidR="00160CCF" w:rsidRPr="003977BA">
        <w:t xml:space="preserve"> should be assessed in conjunction with the Cyber Security SDP to appropriately risk-inform the significance.  </w:t>
      </w:r>
      <w:r w:rsidR="0092107A" w:rsidRPr="003977BA">
        <w:t>T</w:t>
      </w:r>
      <w:r w:rsidR="00832FCA" w:rsidRPr="003977BA">
        <w:t xml:space="preserve">he </w:t>
      </w:r>
      <w:r w:rsidR="00C03FA4">
        <w:t>T</w:t>
      </w:r>
      <w:r w:rsidR="000B7ABD" w:rsidRPr="003977BA">
        <w:t xml:space="preserve">arget </w:t>
      </w:r>
      <w:r w:rsidR="00C03FA4">
        <w:t>S</w:t>
      </w:r>
      <w:r w:rsidR="000B7ABD" w:rsidRPr="003977BA">
        <w:t xml:space="preserve">et SDP </w:t>
      </w:r>
      <w:r w:rsidR="00C03FA4">
        <w:t>F</w:t>
      </w:r>
      <w:r w:rsidR="000B7ABD" w:rsidRPr="003977BA">
        <w:t xml:space="preserve">lowchart </w:t>
      </w:r>
      <w:r w:rsidR="00B90D42" w:rsidRPr="003977BA">
        <w:t xml:space="preserve">was developed to address these concerns </w:t>
      </w:r>
      <w:r w:rsidR="00D21E6A" w:rsidRPr="003977BA">
        <w:t xml:space="preserve">and assigns </w:t>
      </w:r>
      <w:r w:rsidR="00C9698C" w:rsidRPr="003977BA">
        <w:t xml:space="preserve">a risk-informed </w:t>
      </w:r>
      <w:r w:rsidR="00D21E6A" w:rsidRPr="003977BA">
        <w:t>significance based on adverse</w:t>
      </w:r>
      <w:r w:rsidR="00CE7738" w:rsidRPr="003977BA">
        <w:t xml:space="preserve"> impact</w:t>
      </w:r>
      <w:r w:rsidR="00D21E6A" w:rsidRPr="003977BA">
        <w:t>s</w:t>
      </w:r>
      <w:r w:rsidR="00CE7738" w:rsidRPr="003977BA">
        <w:t xml:space="preserve"> to the </w:t>
      </w:r>
      <w:r w:rsidR="00D21E6A" w:rsidRPr="003977BA">
        <w:t xml:space="preserve">licensee’s </w:t>
      </w:r>
      <w:r w:rsidR="00CE7738" w:rsidRPr="003977BA">
        <w:t>physical protection or cyber security programs.</w:t>
      </w:r>
    </w:p>
    <w:p w14:paraId="0834B2A2" w14:textId="77777777" w:rsidR="00C67303" w:rsidRDefault="00AF48EA" w:rsidP="00C67303">
      <w:pPr>
        <w:pStyle w:val="BodyText3"/>
      </w:pPr>
      <w:r>
        <w:t xml:space="preserve">Licensee programs </w:t>
      </w:r>
      <w:r w:rsidR="00237B5C">
        <w:t xml:space="preserve">associated with target set equipment </w:t>
      </w:r>
      <w:r>
        <w:t xml:space="preserve">include </w:t>
      </w:r>
      <w:r w:rsidR="00C705A7">
        <w:t xml:space="preserve">administrative </w:t>
      </w:r>
      <w:r w:rsidR="002C0315">
        <w:t>process</w:t>
      </w:r>
      <w:r>
        <w:t>es</w:t>
      </w:r>
      <w:r w:rsidR="002C0315">
        <w:t xml:space="preserve"> associated with </w:t>
      </w:r>
      <w:r>
        <w:t xml:space="preserve">the </w:t>
      </w:r>
      <w:r w:rsidR="006E66EF">
        <w:t>identif</w:t>
      </w:r>
      <w:r w:rsidR="002C0315">
        <w:t>ication</w:t>
      </w:r>
      <w:r w:rsidR="005F5392">
        <w:t xml:space="preserve">, </w:t>
      </w:r>
      <w:r w:rsidR="00DF699B">
        <w:t>d</w:t>
      </w:r>
      <w:r w:rsidR="006E66EF">
        <w:t>ocument</w:t>
      </w:r>
      <w:r w:rsidR="002C0315">
        <w:t>ation</w:t>
      </w:r>
      <w:r w:rsidR="005F5392">
        <w:t xml:space="preserve">, </w:t>
      </w:r>
      <w:r w:rsidR="00C705A7">
        <w:t xml:space="preserve">and </w:t>
      </w:r>
      <w:r w:rsidR="005F5392">
        <w:t xml:space="preserve">continued review of </w:t>
      </w:r>
      <w:r w:rsidR="006E66EF">
        <w:t>target set</w:t>
      </w:r>
      <w:r w:rsidR="00DF699B">
        <w:t xml:space="preserve"> equipment</w:t>
      </w:r>
      <w:r w:rsidR="002874F9">
        <w:t>.</w:t>
      </w:r>
      <w:r w:rsidR="00CF67B4">
        <w:t xml:space="preserve">  </w:t>
      </w:r>
      <w:r w:rsidR="007D2281">
        <w:t xml:space="preserve">When </w:t>
      </w:r>
      <w:r w:rsidR="00B048C1">
        <w:t xml:space="preserve">these processes </w:t>
      </w:r>
      <w:r w:rsidR="007D2281">
        <w:t xml:space="preserve">fail to account for </w:t>
      </w:r>
      <w:r w:rsidR="00CF4C1A">
        <w:t xml:space="preserve">equipment or components that require protection, </w:t>
      </w:r>
      <w:r w:rsidR="009754CA">
        <w:t xml:space="preserve">vulnerabilities </w:t>
      </w:r>
      <w:r w:rsidR="00320AED">
        <w:t>in the design of the licensee’s protective strategy</w:t>
      </w:r>
      <w:r w:rsidR="00423F41">
        <w:t xml:space="preserve"> or cyber security controls </w:t>
      </w:r>
      <w:r w:rsidR="00354620">
        <w:t xml:space="preserve">may be present that could challenge the licensee’s ability to </w:t>
      </w:r>
      <w:r w:rsidR="004175E9">
        <w:t>successfully prevent acts of radiological sabotage</w:t>
      </w:r>
      <w:r w:rsidR="00320AED">
        <w:t xml:space="preserve">.  </w:t>
      </w:r>
      <w:r w:rsidR="007E48C9">
        <w:t>Th</w:t>
      </w:r>
      <w:r w:rsidR="0074191D">
        <w:t xml:space="preserve">e </w:t>
      </w:r>
      <w:r w:rsidR="008D503D">
        <w:t>f</w:t>
      </w:r>
      <w:r w:rsidR="00832FCA">
        <w:t>lowchart</w:t>
      </w:r>
      <w:r w:rsidR="0026737C">
        <w:t xml:space="preserve"> </w:t>
      </w:r>
      <w:r w:rsidR="001B035B">
        <w:t>makes a</w:t>
      </w:r>
      <w:r w:rsidR="0059528C">
        <w:t>n</w:t>
      </w:r>
      <w:r w:rsidR="001B035B">
        <w:t xml:space="preserve"> </w:t>
      </w:r>
      <w:r w:rsidR="004175E9">
        <w:t xml:space="preserve">early </w:t>
      </w:r>
      <w:r w:rsidR="00D12C20">
        <w:t>distinction</w:t>
      </w:r>
      <w:r w:rsidR="00FD4A21">
        <w:t xml:space="preserve"> in the significance</w:t>
      </w:r>
      <w:r w:rsidR="00D12C20">
        <w:t xml:space="preserve"> between</w:t>
      </w:r>
      <w:r w:rsidR="00B7317F">
        <w:t xml:space="preserve"> different types of target set </w:t>
      </w:r>
      <w:r w:rsidR="00E77671">
        <w:t>deficiencies</w:t>
      </w:r>
      <w:r w:rsidR="00B7317F">
        <w:t xml:space="preserve"> </w:t>
      </w:r>
      <w:r w:rsidR="009178F7">
        <w:t xml:space="preserve">by assessing </w:t>
      </w:r>
      <w:r w:rsidR="00356936">
        <w:t xml:space="preserve">first </w:t>
      </w:r>
      <w:r w:rsidR="00941146">
        <w:t xml:space="preserve">through a set of descriptive criteria </w:t>
      </w:r>
      <w:r w:rsidR="009178F7">
        <w:t>whether changes to the licensee’s protective strategy or cyber security plan would be necessary to correct the deficiency</w:t>
      </w:r>
      <w:r w:rsidR="006E27BA">
        <w:t xml:space="preserve">.  </w:t>
      </w:r>
      <w:r w:rsidR="00965CA0">
        <w:t xml:space="preserve">Issues that do not require changes to either the protective strategy or cyber security plan are screened </w:t>
      </w:r>
      <w:r w:rsidR="00F057E6">
        <w:t xml:space="preserve">against various administrative criteria </w:t>
      </w:r>
      <w:r w:rsidR="00965CA0">
        <w:t xml:space="preserve">for very low significance </w:t>
      </w:r>
      <w:r w:rsidR="00536A1B">
        <w:t xml:space="preserve">in recognition </w:t>
      </w:r>
      <w:r w:rsidR="00F00410">
        <w:t xml:space="preserve">that </w:t>
      </w:r>
      <w:r w:rsidR="005B0EA2">
        <w:t xml:space="preserve">no underlying vulnerability </w:t>
      </w:r>
      <w:r w:rsidR="00F057E6">
        <w:t xml:space="preserve">or exploitable condition </w:t>
      </w:r>
      <w:r w:rsidR="005B0EA2">
        <w:t xml:space="preserve">associated with </w:t>
      </w:r>
      <w:r w:rsidR="00F057E6">
        <w:t xml:space="preserve">maintaining </w:t>
      </w:r>
      <w:r w:rsidR="005B0EA2">
        <w:t>adequate protection</w:t>
      </w:r>
      <w:r w:rsidR="008E3FC9">
        <w:t xml:space="preserve"> </w:t>
      </w:r>
      <w:r w:rsidR="00D50771">
        <w:t>existed</w:t>
      </w:r>
      <w:r w:rsidR="005B0EA2">
        <w:t>.</w:t>
      </w:r>
      <w:r w:rsidR="00F66B7B">
        <w:t xml:space="preserve">  Conversely, d</w:t>
      </w:r>
      <w:r w:rsidR="00E2744F">
        <w:t xml:space="preserve">eficiencies that require changes to either </w:t>
      </w:r>
      <w:r w:rsidR="00D12C20">
        <w:t xml:space="preserve">the licensee’s protective strategy or cyber security plan </w:t>
      </w:r>
      <w:r w:rsidR="00F66B7B">
        <w:t xml:space="preserve">require additional evaluation </w:t>
      </w:r>
      <w:r w:rsidR="00E2744F">
        <w:t xml:space="preserve">because they </w:t>
      </w:r>
      <w:r w:rsidR="00BF115A">
        <w:t>represent a</w:t>
      </w:r>
      <w:r w:rsidR="00E2744F">
        <w:t xml:space="preserve"> </w:t>
      </w:r>
      <w:r w:rsidR="00BF115A">
        <w:t xml:space="preserve">vulnerability or exploitable condition that </w:t>
      </w:r>
      <w:r w:rsidR="00E2744F">
        <w:t xml:space="preserve">may have </w:t>
      </w:r>
      <w:r w:rsidR="003C6A01">
        <w:t>challenged the</w:t>
      </w:r>
      <w:r w:rsidR="00E2744F">
        <w:t xml:space="preserve"> licensee’s ability to </w:t>
      </w:r>
      <w:r w:rsidR="007575B8">
        <w:t>adequately protect target set equipment</w:t>
      </w:r>
      <w:r w:rsidR="00E2744F">
        <w:t>.</w:t>
      </w:r>
    </w:p>
    <w:p w14:paraId="0E654C32" w14:textId="47F8D675" w:rsidR="00C67303" w:rsidRDefault="00F50E06" w:rsidP="00C67303">
      <w:pPr>
        <w:pStyle w:val="BodyText3"/>
      </w:pPr>
      <w:r>
        <w:t>Is</w:t>
      </w:r>
      <w:r w:rsidR="000B3202">
        <w:t>sues that necessitate a change to the licensee’s protective strategy are transitioned to the BSSDP Worksheet while i</w:t>
      </w:r>
      <w:r w:rsidR="0063288E">
        <w:t xml:space="preserve">ssues </w:t>
      </w:r>
      <w:r w:rsidR="00875690">
        <w:t xml:space="preserve">that </w:t>
      </w:r>
      <w:r w:rsidR="0063288E">
        <w:t xml:space="preserve">necessitate a change to the cyber security plan are transitioned </w:t>
      </w:r>
      <w:r w:rsidR="0063288E" w:rsidRPr="00570670">
        <w:t xml:space="preserve">to IMC 0609, Appendix E, Part IV, </w:t>
      </w:r>
      <w:r w:rsidR="008D503D" w:rsidRPr="00570670">
        <w:t>“</w:t>
      </w:r>
      <w:r w:rsidR="0063288E" w:rsidRPr="00324660">
        <w:rPr>
          <w:shd w:val="clear" w:color="auto" w:fill="FFFFFF"/>
        </w:rPr>
        <w:t>Cyber Security Significance Determination Process for Power Reactors,</w:t>
      </w:r>
      <w:r w:rsidR="008D503D" w:rsidRPr="00324660">
        <w:rPr>
          <w:shd w:val="clear" w:color="auto" w:fill="FFFFFF"/>
        </w:rPr>
        <w:t>”</w:t>
      </w:r>
      <w:r w:rsidR="0063288E" w:rsidRPr="00324660">
        <w:rPr>
          <w:shd w:val="clear" w:color="auto" w:fill="FFFFFF"/>
        </w:rPr>
        <w:t xml:space="preserve"> for further evaluation</w:t>
      </w:r>
      <w:r w:rsidR="000B3202" w:rsidRPr="00570670">
        <w:t>.</w:t>
      </w:r>
      <w:r w:rsidR="00B74113" w:rsidRPr="00570670">
        <w:t xml:space="preserve">  </w:t>
      </w:r>
      <w:r w:rsidR="000B3202">
        <w:t>The decision to</w:t>
      </w:r>
      <w:r w:rsidR="003245E1">
        <w:t xml:space="preserve"> transition</w:t>
      </w:r>
      <w:r w:rsidR="000B3202">
        <w:t xml:space="preserve"> issues</w:t>
      </w:r>
      <w:r w:rsidR="003245E1">
        <w:t xml:space="preserve"> </w:t>
      </w:r>
      <w:r w:rsidR="0063288E">
        <w:t xml:space="preserve">to the </w:t>
      </w:r>
      <w:r w:rsidR="000B3202">
        <w:t xml:space="preserve">BSSDP Worksheet or the </w:t>
      </w:r>
      <w:r w:rsidR="00C03FA4">
        <w:t>C</w:t>
      </w:r>
      <w:r w:rsidR="000B3202">
        <w:t xml:space="preserve">yber </w:t>
      </w:r>
      <w:r w:rsidR="00C03FA4">
        <w:t>S</w:t>
      </w:r>
      <w:r w:rsidR="000B3202">
        <w:t xml:space="preserve">ecurity SDP </w:t>
      </w:r>
      <w:r w:rsidR="00BF115A">
        <w:t xml:space="preserve">for further evaluation </w:t>
      </w:r>
      <w:r w:rsidR="001E0323">
        <w:t xml:space="preserve">was </w:t>
      </w:r>
      <w:r w:rsidR="009317C9">
        <w:t xml:space="preserve">made </w:t>
      </w:r>
      <w:r w:rsidR="00D9031D">
        <w:t xml:space="preserve">because those </w:t>
      </w:r>
      <w:r w:rsidR="00DC03B9">
        <w:t xml:space="preserve">tools represent assessment options that are more </w:t>
      </w:r>
      <w:r w:rsidR="00DC03B9">
        <w:lastRenderedPageBreak/>
        <w:t>closely related to the specific area requiring evaluation</w:t>
      </w:r>
      <w:r w:rsidR="001F290C">
        <w:t xml:space="preserve">.  </w:t>
      </w:r>
      <w:r w:rsidR="0029717D">
        <w:t xml:space="preserve">Both the BSSDP Worksheet and </w:t>
      </w:r>
      <w:r w:rsidR="008D503D">
        <w:t>c</w:t>
      </w:r>
      <w:r w:rsidR="0029717D">
        <w:t xml:space="preserve">yber </w:t>
      </w:r>
      <w:r w:rsidR="008D503D">
        <w:t>s</w:t>
      </w:r>
      <w:r w:rsidR="0029717D">
        <w:t xml:space="preserve">ecurity SDP </w:t>
      </w:r>
      <w:r w:rsidR="002E7708">
        <w:t>are</w:t>
      </w:r>
      <w:r w:rsidR="0029717D">
        <w:t xml:space="preserve"> tools that were in place and in use at the time the </w:t>
      </w:r>
      <w:r w:rsidR="00C03FA4">
        <w:t>T</w:t>
      </w:r>
      <w:r w:rsidR="0029717D">
        <w:t xml:space="preserve">arget </w:t>
      </w:r>
      <w:r w:rsidR="00C03FA4">
        <w:t>S</w:t>
      </w:r>
      <w:r w:rsidR="0029717D">
        <w:t xml:space="preserve">et SDP </w:t>
      </w:r>
      <w:r w:rsidR="00C03FA4">
        <w:t>F</w:t>
      </w:r>
      <w:r w:rsidR="0029717D">
        <w:t xml:space="preserve">lowchart was created with both providing an objective means to assess the vast range of performance deficiencies related to their respective programs.  </w:t>
      </w:r>
      <w:r w:rsidR="004325A6">
        <w:t xml:space="preserve">Because the most </w:t>
      </w:r>
      <w:r w:rsidR="00B01FA2">
        <w:t xml:space="preserve">risk </w:t>
      </w:r>
      <w:r w:rsidR="004325A6">
        <w:t>significan</w:t>
      </w:r>
      <w:r w:rsidR="008F219F">
        <w:t>t</w:t>
      </w:r>
      <w:r w:rsidR="004325A6">
        <w:t xml:space="preserve"> target set </w:t>
      </w:r>
      <w:r w:rsidR="008F219F">
        <w:t xml:space="preserve">related </w:t>
      </w:r>
      <w:r w:rsidR="004325A6">
        <w:t xml:space="preserve">deficiencies </w:t>
      </w:r>
      <w:r w:rsidR="00DC445D">
        <w:t xml:space="preserve">would </w:t>
      </w:r>
      <w:r w:rsidR="004325A6">
        <w:t xml:space="preserve">manifest as </w:t>
      </w:r>
      <w:r w:rsidR="00837E6E">
        <w:t>specific</w:t>
      </w:r>
      <w:r w:rsidR="00100CF5">
        <w:t xml:space="preserve"> </w:t>
      </w:r>
      <w:r w:rsidR="004325A6">
        <w:t>degradations</w:t>
      </w:r>
      <w:r w:rsidR="00F466EC">
        <w:t xml:space="preserve"> or vulnerabilities </w:t>
      </w:r>
      <w:r w:rsidR="00837E6E">
        <w:t>re</w:t>
      </w:r>
      <w:r w:rsidR="00D76EC9">
        <w:t>l</w:t>
      </w:r>
      <w:r w:rsidR="00837E6E">
        <w:t>ative t</w:t>
      </w:r>
      <w:r w:rsidR="004325A6">
        <w:t xml:space="preserve">o the licensee’s protective strategy or cyber security plan, </w:t>
      </w:r>
      <w:r w:rsidR="0029717D">
        <w:t xml:space="preserve">both </w:t>
      </w:r>
      <w:r w:rsidR="004C3355">
        <w:t>tools were viewed a</w:t>
      </w:r>
      <w:r w:rsidR="005B33B4">
        <w:t xml:space="preserve">s an acceptable means </w:t>
      </w:r>
      <w:r w:rsidR="009F745B">
        <w:t xml:space="preserve">for evaluating issues with potentially higher risk </w:t>
      </w:r>
      <w:r w:rsidR="005B33B4">
        <w:t>significance</w:t>
      </w:r>
      <w:r w:rsidR="004325A6">
        <w:t xml:space="preserve">.  </w:t>
      </w:r>
      <w:r w:rsidR="00470991">
        <w:t>Additionally, a</w:t>
      </w:r>
      <w:r w:rsidR="00014ABF">
        <w:t>ttempting</w:t>
      </w:r>
      <w:r w:rsidR="00F52E89">
        <w:t xml:space="preserve"> to incorporate</w:t>
      </w:r>
      <w:r w:rsidR="00CF3FC6">
        <w:t xml:space="preserve"> specific elements and criteria</w:t>
      </w:r>
      <w:r w:rsidR="00F52E89">
        <w:t xml:space="preserve"> into a unified tool </w:t>
      </w:r>
      <w:r w:rsidR="00470991">
        <w:t>specific to target sets had the potential to result</w:t>
      </w:r>
      <w:r w:rsidR="001940AF">
        <w:t xml:space="preserve"> in an overly complex </w:t>
      </w:r>
      <w:r w:rsidR="003B6AB9">
        <w:t xml:space="preserve">process that </w:t>
      </w:r>
      <w:r w:rsidR="00BB0079">
        <w:t>would be redundant</w:t>
      </w:r>
      <w:r w:rsidR="00C22347">
        <w:t xml:space="preserve"> to </w:t>
      </w:r>
      <w:r w:rsidR="003B6AB9">
        <w:t>the other SDP tools</w:t>
      </w:r>
      <w:r w:rsidR="00C22347">
        <w:t xml:space="preserve"> already available</w:t>
      </w:r>
      <w:r w:rsidR="001940AF">
        <w:t>.  F</w:t>
      </w:r>
      <w:r w:rsidR="008C77FB">
        <w:t xml:space="preserve">or these reasons, </w:t>
      </w:r>
      <w:r w:rsidR="00C22347">
        <w:t>the</w:t>
      </w:r>
      <w:r w:rsidR="008C77FB">
        <w:t xml:space="preserve"> BSSDP </w:t>
      </w:r>
      <w:r w:rsidR="00C03FA4">
        <w:t>W</w:t>
      </w:r>
      <w:r w:rsidR="008C77FB">
        <w:t>orksheet</w:t>
      </w:r>
      <w:r w:rsidR="00C22347">
        <w:t xml:space="preserve"> and </w:t>
      </w:r>
      <w:r w:rsidR="00C03FA4">
        <w:t>C</w:t>
      </w:r>
      <w:r w:rsidR="00C22347">
        <w:t xml:space="preserve">yber </w:t>
      </w:r>
      <w:r w:rsidR="00C03FA4">
        <w:t>S</w:t>
      </w:r>
      <w:r w:rsidR="00C22347">
        <w:t>ecurity SDP</w:t>
      </w:r>
      <w:r w:rsidR="008C77FB">
        <w:t xml:space="preserve"> were viewed </w:t>
      </w:r>
      <w:r w:rsidR="002B7710">
        <w:t>as</w:t>
      </w:r>
      <w:r w:rsidR="001622AA">
        <w:t xml:space="preserve"> </w:t>
      </w:r>
      <w:r w:rsidR="00CF3FC6">
        <w:t>the most appropriate means</w:t>
      </w:r>
      <w:r w:rsidR="00657187">
        <w:t xml:space="preserve"> to </w:t>
      </w:r>
      <w:r w:rsidR="009E42F9">
        <w:t>p</w:t>
      </w:r>
      <w:r w:rsidR="001622AA">
        <w:t>roduc</w:t>
      </w:r>
      <w:r w:rsidR="00657187">
        <w:t>e</w:t>
      </w:r>
      <w:r w:rsidR="001622AA">
        <w:t xml:space="preserve"> objective and repeatable outcomes for target set issues that carry the potential for a </w:t>
      </w:r>
      <w:r w:rsidR="0087022E">
        <w:t>higher level of risk significance.</w:t>
      </w:r>
    </w:p>
    <w:p w14:paraId="4B6DEB4C" w14:textId="4724FAC3" w:rsidR="00C67303" w:rsidRDefault="00803873" w:rsidP="00C67303">
      <w:pPr>
        <w:pStyle w:val="Heading2"/>
      </w:pPr>
      <w:r>
        <w:t>02.0</w:t>
      </w:r>
      <w:r w:rsidR="00BF038E">
        <w:t>6</w:t>
      </w:r>
      <w:r>
        <w:tab/>
      </w:r>
      <w:r w:rsidR="00B84DE6" w:rsidRPr="009B4144">
        <w:t xml:space="preserve">Baseline Security </w:t>
      </w:r>
      <w:bookmarkStart w:id="4" w:name="_Hlk94012312"/>
      <w:r w:rsidR="00B84DE6" w:rsidRPr="009B4144">
        <w:t xml:space="preserve">Significance Determination Process </w:t>
      </w:r>
      <w:bookmarkEnd w:id="4"/>
      <w:r w:rsidR="00B84DE6">
        <w:t>(</w:t>
      </w:r>
      <w:r w:rsidR="00FF6113" w:rsidRPr="00C67303">
        <w:t>BSSDP</w:t>
      </w:r>
      <w:r w:rsidR="00B84DE6">
        <w:t>)</w:t>
      </w:r>
      <w:r w:rsidR="00FF6113" w:rsidRPr="00C67303">
        <w:t xml:space="preserve"> </w:t>
      </w:r>
      <w:r w:rsidR="00386DAA" w:rsidRPr="00C67303">
        <w:t>Worksheet</w:t>
      </w:r>
      <w:r w:rsidRPr="00803873">
        <w:t xml:space="preserve"> </w:t>
      </w:r>
    </w:p>
    <w:p w14:paraId="0A345A20" w14:textId="77777777" w:rsidR="00C67303" w:rsidRDefault="00386DAA" w:rsidP="00C67303">
      <w:pPr>
        <w:pStyle w:val="BodyText3"/>
      </w:pPr>
      <w:r w:rsidRPr="009B4144">
        <w:t xml:space="preserve">The </w:t>
      </w:r>
      <w:r w:rsidR="00FF6113">
        <w:t>BS</w:t>
      </w:r>
      <w:r w:rsidR="00FF6113" w:rsidRPr="009B4144">
        <w:t>SDP</w:t>
      </w:r>
      <w:r w:rsidR="00546AFA">
        <w:t xml:space="preserve"> </w:t>
      </w:r>
      <w:r w:rsidR="008D503D">
        <w:t>w</w:t>
      </w:r>
      <w:r w:rsidR="00546AFA">
        <w:t>orksheet</w:t>
      </w:r>
      <w:r w:rsidR="00140861">
        <w:t>, previously referred to as the Physical Protection Significance Determination Process (PPSDP),</w:t>
      </w:r>
      <w:r w:rsidR="00546AFA">
        <w:t xml:space="preserve"> </w:t>
      </w:r>
      <w:r w:rsidRPr="009B4144">
        <w:t>uses a point</w:t>
      </w:r>
      <w:r w:rsidR="00916C6E">
        <w:t>s</w:t>
      </w:r>
      <w:r w:rsidRPr="009B4144">
        <w:t xml:space="preserve">-based system to determine significance.  The SDP also considers what aspects of the licensee’s defense-in-depth are challenged by the finding when determining the significance.  A finding that impacts protection of </w:t>
      </w:r>
      <w:r w:rsidR="00E30895">
        <w:t>v</w:t>
      </w:r>
      <w:r w:rsidR="00670F7B">
        <w:t xml:space="preserve">ital </w:t>
      </w:r>
      <w:r w:rsidR="00E30895">
        <w:t>a</w:t>
      </w:r>
      <w:r w:rsidR="00670F7B">
        <w:t xml:space="preserve">reas </w:t>
      </w:r>
      <w:r w:rsidRPr="009B4144">
        <w:t xml:space="preserve">is considered potentially more significant than one that impacts </w:t>
      </w:r>
      <w:r w:rsidR="00916C6E">
        <w:t xml:space="preserve">the </w:t>
      </w:r>
      <w:r w:rsidRPr="009B4144">
        <w:t>PA or OCA.</w:t>
      </w:r>
    </w:p>
    <w:p w14:paraId="13EAEE42" w14:textId="77777777" w:rsidR="00C67303" w:rsidRDefault="00386DAA" w:rsidP="00C67303">
      <w:pPr>
        <w:pStyle w:val="BodyText3"/>
      </w:pPr>
      <w:r w:rsidRPr="009B4144">
        <w:t xml:space="preserve">The point values are derived from the relevant </w:t>
      </w:r>
      <w:r w:rsidR="00F522E5">
        <w:t>inspection requirements</w:t>
      </w:r>
      <w:r w:rsidR="00FC1D1D">
        <w:t xml:space="preserve"> </w:t>
      </w:r>
      <w:r w:rsidRPr="009B4144">
        <w:t xml:space="preserve">in the baseline security inspection </w:t>
      </w:r>
      <w:r w:rsidR="00F522E5">
        <w:t xml:space="preserve">program </w:t>
      </w:r>
      <w:r w:rsidRPr="009B4144">
        <w:t xml:space="preserve">procedures.  Each </w:t>
      </w:r>
      <w:r w:rsidR="00F522E5">
        <w:t xml:space="preserve">requirement </w:t>
      </w:r>
      <w:r w:rsidRPr="009B4144">
        <w:t xml:space="preserve">is categorized into one of three tiers within a cornerstone attribute (access authorization, access control, physical protection, and contingency response).  Each tier has different point values within each attribute, based on </w:t>
      </w:r>
      <w:r w:rsidR="00FC1D1D">
        <w:t xml:space="preserve">its </w:t>
      </w:r>
      <w:r w:rsidRPr="009B4144">
        <w:t xml:space="preserve">relative significance.  For example, all Tier I </w:t>
      </w:r>
      <w:r w:rsidR="00FC1D1D">
        <w:t xml:space="preserve">requirements </w:t>
      </w:r>
      <w:r w:rsidRPr="009B4144">
        <w:t xml:space="preserve">have a higher point value than Tier II or Tier III </w:t>
      </w:r>
      <w:r w:rsidR="00FC1D1D">
        <w:t>requirements</w:t>
      </w:r>
      <w:r w:rsidRPr="009B4144">
        <w:t xml:space="preserve">, but a Tier I </w:t>
      </w:r>
      <w:r w:rsidR="00FC1D1D">
        <w:t xml:space="preserve">requirement </w:t>
      </w:r>
      <w:r w:rsidRPr="009B4144">
        <w:t xml:space="preserve">in access authorization is assigned fewer points than a Tier I </w:t>
      </w:r>
      <w:r w:rsidR="00FC1D1D">
        <w:t xml:space="preserve">requirement </w:t>
      </w:r>
      <w:r w:rsidRPr="009B4144">
        <w:t>in contingency response.</w:t>
      </w:r>
    </w:p>
    <w:p w14:paraId="6EC58FCB" w14:textId="77777777" w:rsidR="00C67303" w:rsidRDefault="00386DAA" w:rsidP="00C67303">
      <w:pPr>
        <w:pStyle w:val="BodyText3"/>
      </w:pPr>
      <w:r w:rsidRPr="009B4144">
        <w:t>As the security SDP is deterministic in nature, the relative point values of each attribute and the tiers of each inspection</w:t>
      </w:r>
      <w:r w:rsidR="00FC1D1D">
        <w:t xml:space="preserve"> requirement</w:t>
      </w:r>
      <w:r w:rsidRPr="009B4144">
        <w:t xml:space="preserve"> were assigned based on </w:t>
      </w:r>
      <w:r w:rsidR="009F546C">
        <w:t>security professional</w:t>
      </w:r>
      <w:r w:rsidRPr="009B4144">
        <w:t xml:space="preserve"> judgment.  </w:t>
      </w:r>
      <w:r w:rsidR="00632481">
        <w:t>R</w:t>
      </w:r>
      <w:r w:rsidRPr="009B4144">
        <w:t xml:space="preserve">equirements </w:t>
      </w:r>
      <w:r w:rsidR="00632481">
        <w:t xml:space="preserve">that were </w:t>
      </w:r>
      <w:r w:rsidRPr="009B4144">
        <w:t xml:space="preserve">deemed more critical to a licensee’s overall protective strategy or defense-in-depth were assigned higher point values.  </w:t>
      </w:r>
      <w:r w:rsidR="00CC29ED" w:rsidRPr="009B4144">
        <w:t xml:space="preserve">The value of points within each </w:t>
      </w:r>
      <w:r w:rsidR="00E30895">
        <w:t>c</w:t>
      </w:r>
      <w:r w:rsidR="00CC29ED" w:rsidRPr="009B4144">
        <w:t>ornerstone attribute was evaluated in a similar manner.</w:t>
      </w:r>
    </w:p>
    <w:p w14:paraId="6F30618B" w14:textId="23C3D6C5" w:rsidR="00C67303" w:rsidRDefault="00A7347E" w:rsidP="00C67303">
      <w:pPr>
        <w:pStyle w:val="BodyText3"/>
      </w:pPr>
      <w:r>
        <w:t xml:space="preserve">The BSSDP Worksheet </w:t>
      </w:r>
      <w:r w:rsidR="00AD5711">
        <w:t>focuses</w:t>
      </w:r>
      <w:r w:rsidR="002A7978">
        <w:t xml:space="preserve"> the evaluation on</w:t>
      </w:r>
      <w:r>
        <w:t xml:space="preserve"> the </w:t>
      </w:r>
      <w:r w:rsidR="00E54B89">
        <w:t>proximate cause of the degraded condition</w:t>
      </w:r>
      <w:r w:rsidR="00CD4B18">
        <w:t>.  Because</w:t>
      </w:r>
      <w:r w:rsidR="007673E1">
        <w:t xml:space="preserve"> many </w:t>
      </w:r>
      <w:r w:rsidR="00C03FA4">
        <w:t>S</w:t>
      </w:r>
      <w:r w:rsidR="007673E1">
        <w:t xml:space="preserve">ecurity </w:t>
      </w:r>
      <w:r w:rsidR="00C03FA4">
        <w:t>C</w:t>
      </w:r>
      <w:r w:rsidR="007673E1">
        <w:t xml:space="preserve">ornerstone </w:t>
      </w:r>
      <w:r w:rsidR="00CD4B18">
        <w:t>attributes</w:t>
      </w:r>
      <w:r w:rsidR="009E5DE3">
        <w:t xml:space="preserve">, such as </w:t>
      </w:r>
      <w:r w:rsidR="006818E9">
        <w:t>a</w:t>
      </w:r>
      <w:r w:rsidR="009E5DE3">
        <w:t xml:space="preserve">ccess </w:t>
      </w:r>
      <w:r w:rsidR="006818E9">
        <w:t>c</w:t>
      </w:r>
      <w:r w:rsidR="009E5DE3">
        <w:t xml:space="preserve">ontrol and </w:t>
      </w:r>
      <w:r w:rsidR="006818E9">
        <w:t>a</w:t>
      </w:r>
      <w:r w:rsidR="009E5DE3">
        <w:t xml:space="preserve">ccess </w:t>
      </w:r>
      <w:r w:rsidR="006818E9">
        <w:t>a</w:t>
      </w:r>
      <w:r w:rsidR="009E5DE3">
        <w:t xml:space="preserve">uthorization, </w:t>
      </w:r>
      <w:r w:rsidR="00CD4B18">
        <w:t>are</w:t>
      </w:r>
      <w:r w:rsidR="009F6224">
        <w:t xml:space="preserve"> </w:t>
      </w:r>
      <w:r w:rsidR="003D1112">
        <w:t>inter</w:t>
      </w:r>
      <w:r w:rsidR="009A4BED">
        <w:t>connected</w:t>
      </w:r>
      <w:r w:rsidR="00D66194">
        <w:t>,</w:t>
      </w:r>
      <w:r w:rsidR="00EA556A">
        <w:t xml:space="preserve"> </w:t>
      </w:r>
      <w:r w:rsidR="00483DCC">
        <w:t>a violation</w:t>
      </w:r>
      <w:r w:rsidR="003D1112">
        <w:t xml:space="preserve"> associated with deficient performance</w:t>
      </w:r>
      <w:r w:rsidR="00483DCC">
        <w:t xml:space="preserve"> within one attribute </w:t>
      </w:r>
      <w:r w:rsidR="008C1878">
        <w:t>may</w:t>
      </w:r>
      <w:r w:rsidR="00483DCC">
        <w:t xml:space="preserve"> cause </w:t>
      </w:r>
      <w:r w:rsidR="00BB3E20">
        <w:t xml:space="preserve">a violation </w:t>
      </w:r>
      <w:r w:rsidR="008C1878">
        <w:t>in</w:t>
      </w:r>
      <w:r w:rsidR="00BB3E20">
        <w:t xml:space="preserve"> an</w:t>
      </w:r>
      <w:r w:rsidR="009F6224">
        <w:t xml:space="preserve">other </w:t>
      </w:r>
      <w:r w:rsidR="00FE632F">
        <w:t>attribute</w:t>
      </w:r>
      <w:r w:rsidR="00C03F3B">
        <w:t xml:space="preserve"> </w:t>
      </w:r>
      <w:r w:rsidR="008C1878">
        <w:t>that is not associated with deficient performance</w:t>
      </w:r>
      <w:r w:rsidR="00C426C9">
        <w:t xml:space="preserve">.  </w:t>
      </w:r>
      <w:r w:rsidR="00FA2CBF">
        <w:t>Focusing</w:t>
      </w:r>
      <w:r>
        <w:t xml:space="preserve"> on the proximate cause</w:t>
      </w:r>
      <w:r w:rsidR="006647FE">
        <w:t xml:space="preserve"> of the degraded condition ensures </w:t>
      </w:r>
      <w:r>
        <w:t xml:space="preserve">an accurate calculation of the risk </w:t>
      </w:r>
      <w:r w:rsidR="00EA556A">
        <w:t>associated with the deficient performance</w:t>
      </w:r>
      <w:r>
        <w:t xml:space="preserve"> without inflating the issue to include </w:t>
      </w:r>
      <w:r w:rsidR="00532FB9">
        <w:t xml:space="preserve">other </w:t>
      </w:r>
      <w:r>
        <w:t xml:space="preserve">resultant deficiencies that would not </w:t>
      </w:r>
      <w:r w:rsidR="00225FF2">
        <w:t>otherwise</w:t>
      </w:r>
      <w:r>
        <w:t xml:space="preserve"> </w:t>
      </w:r>
      <w:r w:rsidR="00225FF2">
        <w:t>have</w:t>
      </w:r>
      <w:r>
        <w:t xml:space="preserve"> occurred.</w:t>
      </w:r>
    </w:p>
    <w:p w14:paraId="33C354D9" w14:textId="77777777" w:rsidR="00C67303" w:rsidRDefault="00386DAA" w:rsidP="00C67303">
      <w:pPr>
        <w:pStyle w:val="BodyText3"/>
      </w:pPr>
      <w:r w:rsidRPr="009B4144">
        <w:t xml:space="preserve">Inspection </w:t>
      </w:r>
      <w:r w:rsidR="00C81D60">
        <w:t xml:space="preserve">requirements </w:t>
      </w:r>
      <w:r w:rsidRPr="009B4144">
        <w:t xml:space="preserve">were used in this process instead of regulatory requirements for two reasons.  First, the inspection </w:t>
      </w:r>
      <w:r w:rsidR="00C81D60">
        <w:t xml:space="preserve">requirements </w:t>
      </w:r>
      <w:r w:rsidRPr="009B4144">
        <w:t xml:space="preserve">accurately represent the broad array of requirements imposed.  Additionally, using inspection </w:t>
      </w:r>
      <w:r w:rsidR="00105A8F">
        <w:t xml:space="preserve">requirements </w:t>
      </w:r>
      <w:r w:rsidRPr="009B4144">
        <w:t xml:space="preserve">instead of regulatory requirements recognizes that the SDP is used to evaluate findings, which may or may not be violations of regulatory requirements.  A finding can be associated with inspection </w:t>
      </w:r>
      <w:r w:rsidR="003C7B1A">
        <w:t xml:space="preserve">requirements </w:t>
      </w:r>
      <w:r w:rsidRPr="009B4144">
        <w:t>without necessarily being associated with a regulation.</w:t>
      </w:r>
    </w:p>
    <w:p w14:paraId="3FC12538" w14:textId="694F594C" w:rsidR="00C67303" w:rsidRDefault="00803873" w:rsidP="00C67303">
      <w:pPr>
        <w:pStyle w:val="Heading2"/>
      </w:pPr>
      <w:r>
        <w:lastRenderedPageBreak/>
        <w:t>02.0</w:t>
      </w:r>
      <w:r w:rsidR="00BF038E">
        <w:t>7</w:t>
      </w:r>
      <w:r>
        <w:tab/>
      </w:r>
      <w:r w:rsidR="00B84DE6">
        <w:t>Force-on-Force (</w:t>
      </w:r>
      <w:r w:rsidR="007C757B" w:rsidRPr="00C67303">
        <w:t>FOF</w:t>
      </w:r>
      <w:r w:rsidR="00B84DE6">
        <w:t>)</w:t>
      </w:r>
      <w:r w:rsidR="005D344E" w:rsidRPr="00C67303">
        <w:t xml:space="preserve"> </w:t>
      </w:r>
      <w:r w:rsidR="00B84DE6" w:rsidRPr="009B4144">
        <w:t xml:space="preserve">Significance Determination Process </w:t>
      </w:r>
      <w:r w:rsidR="00B84DE6">
        <w:t>(</w:t>
      </w:r>
      <w:r w:rsidR="007C757B" w:rsidRPr="00C67303">
        <w:t>SDP</w:t>
      </w:r>
      <w:r w:rsidR="00B84DE6">
        <w:t>)</w:t>
      </w:r>
      <w:r>
        <w:t xml:space="preserve"> </w:t>
      </w:r>
    </w:p>
    <w:p w14:paraId="545EC451" w14:textId="73AFBB3B" w:rsidR="00C67303" w:rsidRDefault="00670217" w:rsidP="00C67303">
      <w:pPr>
        <w:pStyle w:val="BodyText3"/>
      </w:pPr>
      <w:r w:rsidRPr="009B4144">
        <w:t>The FOF SDP considers the outcome of all exercises conducted during an NRC</w:t>
      </w:r>
      <w:r w:rsidR="00750057">
        <w:t xml:space="preserve"> </w:t>
      </w:r>
      <w:r w:rsidRPr="009B4144">
        <w:t>evaluated triennial FOF</w:t>
      </w:r>
      <w:r w:rsidR="00F714EB">
        <w:t xml:space="preserve"> inspection</w:t>
      </w:r>
      <w:r w:rsidRPr="009B4144">
        <w:t xml:space="preserve">.  </w:t>
      </w:r>
      <w:r w:rsidR="0061693D" w:rsidRPr="009B4144">
        <w:t xml:space="preserve">The significance of findings resulting from exercise performance relies </w:t>
      </w:r>
      <w:r w:rsidR="0061693D">
        <w:t xml:space="preserve">on </w:t>
      </w:r>
      <w:proofErr w:type="gramStart"/>
      <w:r w:rsidR="0061693D" w:rsidRPr="009B4144">
        <w:t>a number of</w:t>
      </w:r>
      <w:proofErr w:type="gramEnd"/>
      <w:r w:rsidR="0061693D" w:rsidRPr="009B4144">
        <w:t xml:space="preserve"> factors related to the outcome of the exercise.  </w:t>
      </w:r>
      <w:r w:rsidRPr="009B4144">
        <w:t xml:space="preserve">Any findings </w:t>
      </w:r>
      <w:r w:rsidR="000F51FA">
        <w:t>identified during an</w:t>
      </w:r>
      <w:r w:rsidRPr="009B4144">
        <w:t xml:space="preserve"> FOF exercise or inspection, other than those specific to the outcome of the exercise, are processed through the </w:t>
      </w:r>
      <w:r w:rsidR="006F4F19">
        <w:t>BS</w:t>
      </w:r>
      <w:r w:rsidRPr="009B4144">
        <w:t>SDP, not the FOF SDP.</w:t>
      </w:r>
    </w:p>
    <w:p w14:paraId="02478720" w14:textId="77777777" w:rsidR="00C67303" w:rsidRDefault="00670217" w:rsidP="00C67303">
      <w:pPr>
        <w:pStyle w:val="BodyText3"/>
      </w:pPr>
      <w:r w:rsidRPr="009B4144">
        <w:t xml:space="preserve">The FOF SDP </w:t>
      </w:r>
      <w:r w:rsidR="00A121A3">
        <w:t>uses a point</w:t>
      </w:r>
      <w:r w:rsidR="00D93355">
        <w:t>-</w:t>
      </w:r>
      <w:r w:rsidR="00A121A3">
        <w:t xml:space="preserve">based system with predetermined significance thresholds to arrive at a </w:t>
      </w:r>
      <w:r w:rsidR="009E0AF1">
        <w:t xml:space="preserve">single </w:t>
      </w:r>
      <w:r w:rsidR="00A121A3">
        <w:t>significance determination</w:t>
      </w:r>
      <w:r w:rsidR="009E0AF1">
        <w:t xml:space="preserve"> for the </w:t>
      </w:r>
      <w:r w:rsidR="00882E46">
        <w:t xml:space="preserve">performance-based exercises.  </w:t>
      </w:r>
      <w:r w:rsidR="00B419A9">
        <w:t>The SDP</w:t>
      </w:r>
      <w:r w:rsidR="001243C1">
        <w:t xml:space="preserve"> </w:t>
      </w:r>
      <w:r w:rsidR="00CD4F45">
        <w:t>assigns</w:t>
      </w:r>
      <w:r w:rsidR="00596508">
        <w:t xml:space="preserve"> an outcome </w:t>
      </w:r>
      <w:r w:rsidR="00842E29">
        <w:t>of Effective,</w:t>
      </w:r>
      <w:r w:rsidR="00543FEF">
        <w:t xml:space="preserve"> </w:t>
      </w:r>
      <w:r w:rsidR="009A1650">
        <w:t>Indeterminate, Marginal</w:t>
      </w:r>
      <w:r w:rsidR="00842E29">
        <w:t xml:space="preserve">, or </w:t>
      </w:r>
      <w:r w:rsidR="009A1650">
        <w:t>Ineffective</w:t>
      </w:r>
      <w:r w:rsidR="00842E29">
        <w:t xml:space="preserve"> </w:t>
      </w:r>
      <w:r w:rsidR="00541653">
        <w:t xml:space="preserve">to each exercise </w:t>
      </w:r>
      <w:r w:rsidR="0029498D">
        <w:t xml:space="preserve">with </w:t>
      </w:r>
      <w:r w:rsidR="00541653">
        <w:t xml:space="preserve">each outcome </w:t>
      </w:r>
      <w:r w:rsidR="004F7F65">
        <w:t>carrying</w:t>
      </w:r>
      <w:r w:rsidR="00541653">
        <w:t xml:space="preserve"> </w:t>
      </w:r>
      <w:r w:rsidR="00EA0716">
        <w:t>a specific</w:t>
      </w:r>
      <w:r w:rsidR="0002559D">
        <w:t xml:space="preserve"> </w:t>
      </w:r>
      <w:r w:rsidR="0029498D">
        <w:t>point value</w:t>
      </w:r>
      <w:r w:rsidR="00EA0716">
        <w:t xml:space="preserve"> based on its relative significance.  Ineffective exercises, which are assigned when a licensee fails to provide adequate protection of a complete target set during the conduct of the exercise, is assigned the highest point value</w:t>
      </w:r>
      <w:r w:rsidR="005501E5">
        <w:t xml:space="preserve"> followed by decreasing point values </w:t>
      </w:r>
      <w:r w:rsidR="00771831">
        <w:t xml:space="preserve">for </w:t>
      </w:r>
      <w:r w:rsidR="005501E5">
        <w:t>Marginal and Indeterminate outcomes</w:t>
      </w:r>
      <w:r w:rsidR="006747F9">
        <w:t xml:space="preserve"> based on their relative significance to the licensee’s protective strategy</w:t>
      </w:r>
      <w:r w:rsidR="005501E5">
        <w:t xml:space="preserve">.  </w:t>
      </w:r>
      <w:r w:rsidR="00996C4D">
        <w:t xml:space="preserve">Effective outcomes are assigned zero points in recognition of the </w:t>
      </w:r>
      <w:r w:rsidR="00111ED8">
        <w:t>successful</w:t>
      </w:r>
      <w:r w:rsidR="009B0367">
        <w:t xml:space="preserve"> implementation of the licensee’s protective strategy during the conduct of the </w:t>
      </w:r>
      <w:r w:rsidR="00111ED8">
        <w:t>exercise</w:t>
      </w:r>
      <w:r w:rsidR="009B0367">
        <w:t>.</w:t>
      </w:r>
    </w:p>
    <w:p w14:paraId="76702F99" w14:textId="5EF55314" w:rsidR="00C67303" w:rsidRDefault="009E0AF1" w:rsidP="00C67303">
      <w:pPr>
        <w:pStyle w:val="BodyText3"/>
      </w:pPr>
      <w:r>
        <w:t>Th</w:t>
      </w:r>
      <w:r w:rsidR="00705C5B">
        <w:t>e point value</w:t>
      </w:r>
      <w:r w:rsidR="003F1958">
        <w:t>s</w:t>
      </w:r>
      <w:r w:rsidR="00705C5B">
        <w:t xml:space="preserve"> for all exercises are </w:t>
      </w:r>
      <w:r w:rsidR="004922E8">
        <w:t>totaled</w:t>
      </w:r>
      <w:r w:rsidR="00705C5B">
        <w:t xml:space="preserve"> and </w:t>
      </w:r>
      <w:r w:rsidR="00905CC6">
        <w:t xml:space="preserve">increased or decreased depending on </w:t>
      </w:r>
      <w:r w:rsidR="00EB3922">
        <w:t xml:space="preserve">inputs associated with </w:t>
      </w:r>
      <w:r w:rsidR="00D510C4">
        <w:t xml:space="preserve">specific </w:t>
      </w:r>
      <w:r w:rsidR="00102B9B">
        <w:t>PTC</w:t>
      </w:r>
      <w:r w:rsidR="00EB3922">
        <w:t>.</w:t>
      </w:r>
      <w:r w:rsidR="002A37FB">
        <w:t xml:space="preserve"> </w:t>
      </w:r>
      <w:r w:rsidR="00072574">
        <w:t xml:space="preserve"> </w:t>
      </w:r>
      <w:r w:rsidR="008758B3">
        <w:t xml:space="preserve">With the artificialities, limitations, and </w:t>
      </w:r>
      <w:r w:rsidR="004D0A39">
        <w:t>safety constraints present</w:t>
      </w:r>
      <w:r w:rsidR="008758B3">
        <w:t xml:space="preserve"> during the conduct of an FOF exercise, the inclusion of the PTC recognizes that a single demonstration of the licensee’s protective strategy during an exercise may not be</w:t>
      </w:r>
      <w:r w:rsidR="003A7BB4">
        <w:t xml:space="preserve"> completely</w:t>
      </w:r>
      <w:r w:rsidR="008758B3">
        <w:t xml:space="preserve"> indicative of the overall effectiveness of the licensee’s physical protection program.</w:t>
      </w:r>
      <w:r w:rsidR="00A9372D">
        <w:t xml:space="preserve">  Therefore, the licensee’s performance during an NRC</w:t>
      </w:r>
      <w:r w:rsidR="00750057">
        <w:t xml:space="preserve"> </w:t>
      </w:r>
      <w:r w:rsidR="00A9372D">
        <w:t xml:space="preserve">evaluated exercise is considered in the context of the </w:t>
      </w:r>
      <w:r w:rsidR="00CA014C">
        <w:t xml:space="preserve">licensee’s </w:t>
      </w:r>
      <w:r w:rsidR="00A9372D">
        <w:t xml:space="preserve">overall </w:t>
      </w:r>
      <w:r w:rsidR="00E21408">
        <w:t>Security Cornerstone performance</w:t>
      </w:r>
      <w:r w:rsidR="00A9372D">
        <w:t xml:space="preserve">.  </w:t>
      </w:r>
      <w:r w:rsidR="002F6416">
        <w:t xml:space="preserve">The PTC </w:t>
      </w:r>
      <w:r w:rsidR="004015CF">
        <w:t xml:space="preserve">considers </w:t>
      </w:r>
      <w:r w:rsidR="000A1B3E">
        <w:t>conditions</w:t>
      </w:r>
      <w:r w:rsidR="00614441">
        <w:t xml:space="preserve"> related to open risk significa</w:t>
      </w:r>
      <w:r w:rsidR="000A1B3E">
        <w:t>nt</w:t>
      </w:r>
      <w:r w:rsidR="00614441">
        <w:t xml:space="preserve"> findings </w:t>
      </w:r>
      <w:r w:rsidR="000A1B3E">
        <w:t xml:space="preserve">and open substantive cross-cutting issues </w:t>
      </w:r>
      <w:r w:rsidR="00E77DF9">
        <w:t>and increases or decreases the</w:t>
      </w:r>
      <w:r w:rsidR="00BB24A9">
        <w:t xml:space="preserve"> overall exercise outcome point value</w:t>
      </w:r>
      <w:r w:rsidR="00F346B3">
        <w:t>.</w:t>
      </w:r>
      <w:r w:rsidR="006169B4">
        <w:t xml:space="preserve"> </w:t>
      </w:r>
      <w:r w:rsidR="00F9211C">
        <w:t xml:space="preserve"> </w:t>
      </w:r>
      <w:r w:rsidR="005C51C5">
        <w:t>For programs that have no additional weaknesses as determined by the PTC</w:t>
      </w:r>
      <w:r w:rsidR="00E70E16">
        <w:t xml:space="preserve">, </w:t>
      </w:r>
      <w:r w:rsidR="00C27C45">
        <w:t>the overall</w:t>
      </w:r>
      <w:r w:rsidR="00E70E16">
        <w:t xml:space="preserve"> </w:t>
      </w:r>
      <w:r w:rsidR="007F68BD">
        <w:t xml:space="preserve">point value </w:t>
      </w:r>
      <w:r w:rsidR="00C27C45">
        <w:t xml:space="preserve">of exercise outcomes </w:t>
      </w:r>
      <w:r w:rsidR="007F68BD">
        <w:t>is</w:t>
      </w:r>
      <w:r w:rsidR="00BC3A7E">
        <w:t xml:space="preserve"> slightly </w:t>
      </w:r>
      <w:r w:rsidR="00E70E16">
        <w:t xml:space="preserve">reduced.  For programs that have other identified </w:t>
      </w:r>
      <w:r w:rsidR="00405F6F">
        <w:t xml:space="preserve">risk significant </w:t>
      </w:r>
      <w:r w:rsidR="00E70E16">
        <w:t xml:space="preserve">deficiencies, </w:t>
      </w:r>
      <w:r w:rsidR="00405F6F">
        <w:t xml:space="preserve">the overall </w:t>
      </w:r>
      <w:r w:rsidR="007A40EA">
        <w:t>point value</w:t>
      </w:r>
      <w:r w:rsidR="00405F6F">
        <w:t xml:space="preserve"> </w:t>
      </w:r>
      <w:r w:rsidR="00102B9B">
        <w:t xml:space="preserve">for an exercise outcome evaluated as other than </w:t>
      </w:r>
      <w:r w:rsidR="00C2565C">
        <w:t xml:space="preserve">effective </w:t>
      </w:r>
      <w:r w:rsidR="007A40EA">
        <w:t>is</w:t>
      </w:r>
      <w:r w:rsidR="00405F6F">
        <w:t xml:space="preserve"> slight</w:t>
      </w:r>
      <w:r w:rsidR="004322AE">
        <w:t>l</w:t>
      </w:r>
      <w:r w:rsidR="00405F6F">
        <w:t>y increased</w:t>
      </w:r>
      <w:r w:rsidR="00E70E16">
        <w:t>.</w:t>
      </w:r>
    </w:p>
    <w:p w14:paraId="3A437DB9" w14:textId="77777777" w:rsidR="00C67303" w:rsidRDefault="00A447E1" w:rsidP="00C67303">
      <w:pPr>
        <w:pStyle w:val="BodyText3"/>
      </w:pPr>
      <w:r>
        <w:t xml:space="preserve">The FOF SDP </w:t>
      </w:r>
      <w:r w:rsidR="002804CA">
        <w:t>uses</w:t>
      </w:r>
      <w:r w:rsidR="007D7782">
        <w:t xml:space="preserve"> </w:t>
      </w:r>
      <w:r w:rsidR="008E62BF">
        <w:t>point value</w:t>
      </w:r>
      <w:r w:rsidR="000C5D47">
        <w:t xml:space="preserve"> </w:t>
      </w:r>
      <w:r w:rsidR="004B7ECD">
        <w:t>tabulation tables</w:t>
      </w:r>
      <w:r w:rsidR="000C5D47">
        <w:t xml:space="preserve"> </w:t>
      </w:r>
      <w:r w:rsidR="00345C13">
        <w:t>as</w:t>
      </w:r>
      <w:r w:rsidR="00EA7DEF">
        <w:t xml:space="preserve"> an efficient </w:t>
      </w:r>
      <w:r w:rsidR="00AA0196">
        <w:t xml:space="preserve">and predictable </w:t>
      </w:r>
      <w:r w:rsidR="00EA7DEF">
        <w:t>means to calculate the significance of</w:t>
      </w:r>
      <w:r w:rsidR="00BE77E1">
        <w:t xml:space="preserve"> exercise outcomes</w:t>
      </w:r>
      <w:r w:rsidR="00EA7DEF">
        <w:t xml:space="preserve"> </w:t>
      </w:r>
      <w:r w:rsidR="001C09BB">
        <w:t>with d</w:t>
      </w:r>
      <w:r w:rsidR="00BC44CF">
        <w:t xml:space="preserve">ifferent </w:t>
      </w:r>
      <w:r w:rsidR="00062D5E">
        <w:t>t</w:t>
      </w:r>
      <w:r w:rsidR="00BC44CF">
        <w:t xml:space="preserve">abulation tables </w:t>
      </w:r>
      <w:r w:rsidR="003F2F59">
        <w:t xml:space="preserve">provided </w:t>
      </w:r>
      <w:r w:rsidR="0050165B">
        <w:t>to assess one scheduled exercise</w:t>
      </w:r>
      <w:r w:rsidR="001C09BB">
        <w:t xml:space="preserve"> or </w:t>
      </w:r>
      <w:r w:rsidR="0050165B">
        <w:t>two scheduled exercises</w:t>
      </w:r>
      <w:r w:rsidR="0006244C">
        <w:t>.  Each table carries</w:t>
      </w:r>
      <w:r w:rsidR="0018457A">
        <w:t xml:space="preserve"> a different</w:t>
      </w:r>
      <w:r w:rsidR="003A6150">
        <w:t xml:space="preserve"> maximum significance determination </w:t>
      </w:r>
      <w:r w:rsidR="0018457A">
        <w:t xml:space="preserve">of White for one </w:t>
      </w:r>
      <w:r w:rsidR="002F2298">
        <w:t xml:space="preserve">scheduled </w:t>
      </w:r>
      <w:r w:rsidR="0018457A">
        <w:t>exercise</w:t>
      </w:r>
      <w:r w:rsidR="00625DF9">
        <w:t xml:space="preserve"> and </w:t>
      </w:r>
      <w:r w:rsidR="0018457A">
        <w:t xml:space="preserve">Yellow for two </w:t>
      </w:r>
      <w:r w:rsidR="002F2298">
        <w:t xml:space="preserve">scheduled </w:t>
      </w:r>
      <w:r w:rsidR="0018457A">
        <w:t>exercises</w:t>
      </w:r>
      <w:r w:rsidR="00625DF9">
        <w:t xml:space="preserve">.  </w:t>
      </w:r>
      <w:r w:rsidR="0064158D">
        <w:t>This difference in potential significance determination outcome is based on multiple factors.  First, d</w:t>
      </w:r>
      <w:r w:rsidR="00552337">
        <w:t xml:space="preserve">ue to the simulations and artificialities associated with </w:t>
      </w:r>
      <w:r w:rsidR="007A1AB3">
        <w:t>conducting</w:t>
      </w:r>
      <w:r w:rsidR="00EE13E5">
        <w:t xml:space="preserve"> FOF exercises,</w:t>
      </w:r>
      <w:r w:rsidR="00552337">
        <w:t xml:space="preserve"> </w:t>
      </w:r>
      <w:r w:rsidR="00B96AF2">
        <w:t>i</w:t>
      </w:r>
      <w:r w:rsidR="00CB5332">
        <w:t xml:space="preserve">neffective </w:t>
      </w:r>
      <w:r w:rsidR="00D8272D">
        <w:t xml:space="preserve">outcomes across two separate scenarios with different pathways </w:t>
      </w:r>
      <w:r w:rsidR="008B6F63">
        <w:t xml:space="preserve">and </w:t>
      </w:r>
      <w:r w:rsidR="00D8272D">
        <w:t>objectives</w:t>
      </w:r>
      <w:r w:rsidR="003568B6">
        <w:t xml:space="preserve"> </w:t>
      </w:r>
      <w:r w:rsidR="00A366DB">
        <w:t xml:space="preserve">gives more weight to </w:t>
      </w:r>
      <w:r w:rsidR="00A12FCE">
        <w:t xml:space="preserve">the presence of </w:t>
      </w:r>
      <w:r w:rsidR="00A366DB">
        <w:t xml:space="preserve">a potential programmatic </w:t>
      </w:r>
      <w:r w:rsidR="003568B6">
        <w:t xml:space="preserve">issue </w:t>
      </w:r>
      <w:r w:rsidR="00FD5E47">
        <w:t>with the licensee’s p</w:t>
      </w:r>
      <w:r w:rsidR="003568B6">
        <w:t xml:space="preserve">rotective </w:t>
      </w:r>
      <w:proofErr w:type="gramStart"/>
      <w:r w:rsidR="003568B6">
        <w:t xml:space="preserve">strategy </w:t>
      </w:r>
      <w:r w:rsidR="00FD5E47">
        <w:t>as a whole</w:t>
      </w:r>
      <w:proofErr w:type="gramEnd"/>
      <w:r w:rsidR="006A289C">
        <w:t xml:space="preserve">.  </w:t>
      </w:r>
      <w:r w:rsidR="004D1027">
        <w:t>Comparatively</w:t>
      </w:r>
      <w:r w:rsidR="006A289C">
        <w:t>,</w:t>
      </w:r>
      <w:r w:rsidR="00245BF8">
        <w:t xml:space="preserve"> </w:t>
      </w:r>
      <w:r w:rsidR="00135DEA">
        <w:t xml:space="preserve">a single ineffective demonstration might </w:t>
      </w:r>
      <w:r w:rsidR="00FD5E47">
        <w:t xml:space="preserve">only be indicative of </w:t>
      </w:r>
      <w:r w:rsidR="00135DEA">
        <w:t xml:space="preserve">a </w:t>
      </w:r>
      <w:r w:rsidR="00B932A8">
        <w:t>weakness specific to a single pathway.</w:t>
      </w:r>
      <w:r w:rsidR="00A723D8">
        <w:t xml:space="preserve">  </w:t>
      </w:r>
      <w:r w:rsidR="00CE6954">
        <w:t>Because observing two NRC evaluated exercises provides</w:t>
      </w:r>
      <w:r w:rsidR="006A289C">
        <w:t xml:space="preserve"> greater depth of evaluation through an additional data input</w:t>
      </w:r>
      <w:r w:rsidR="00DF119E">
        <w:t xml:space="preserve">, </w:t>
      </w:r>
      <w:r w:rsidR="00A77C06">
        <w:t>the</w:t>
      </w:r>
      <w:r w:rsidR="007C2C49">
        <w:t xml:space="preserve"> potential </w:t>
      </w:r>
      <w:r w:rsidR="009C1FF5">
        <w:t>to reach a</w:t>
      </w:r>
      <w:r w:rsidR="007C2C49">
        <w:t xml:space="preserve"> Yellow significance determination </w:t>
      </w:r>
      <w:r w:rsidR="009C1FF5">
        <w:t>is present</w:t>
      </w:r>
      <w:r w:rsidR="00E94856">
        <w:t xml:space="preserve"> when two s</w:t>
      </w:r>
      <w:r w:rsidR="008E40C1">
        <w:t xml:space="preserve">cheduled exercises </w:t>
      </w:r>
      <w:r w:rsidR="00E94856">
        <w:t xml:space="preserve">are evaluated </w:t>
      </w:r>
      <w:r w:rsidR="008E40C1">
        <w:t xml:space="preserve">versus </w:t>
      </w:r>
      <w:r w:rsidR="006A279E">
        <w:t>a</w:t>
      </w:r>
      <w:r w:rsidR="008E40C1">
        <w:t xml:space="preserve"> cap</w:t>
      </w:r>
      <w:r w:rsidR="006A279E">
        <w:t xml:space="preserve"> </w:t>
      </w:r>
      <w:r w:rsidR="009C1FF5">
        <w:t>of</w:t>
      </w:r>
      <w:r w:rsidR="008E40C1">
        <w:t xml:space="preserve"> White for one scheduled exercise</w:t>
      </w:r>
      <w:r w:rsidR="00CE6954">
        <w:t xml:space="preserve">.  </w:t>
      </w:r>
      <w:r w:rsidR="00A723D8">
        <w:t xml:space="preserve">In both tabulation tables, the maximum significance is only </w:t>
      </w:r>
      <w:r w:rsidR="00656743">
        <w:t>attainable</w:t>
      </w:r>
      <w:r w:rsidR="00A723D8">
        <w:t xml:space="preserve"> if the PTC is not </w:t>
      </w:r>
      <w:r w:rsidR="006A279E">
        <w:t>me</w:t>
      </w:r>
      <w:r w:rsidR="00C22462">
        <w:t xml:space="preserve">t, </w:t>
      </w:r>
      <w:r w:rsidR="001A5BA1">
        <w:t>reserving</w:t>
      </w:r>
      <w:r w:rsidR="00C22462">
        <w:t xml:space="preserve"> </w:t>
      </w:r>
      <w:r w:rsidR="00AB716B">
        <w:t>the highest levels of</w:t>
      </w:r>
      <w:r w:rsidR="00C22462">
        <w:t xml:space="preserve"> </w:t>
      </w:r>
      <w:r w:rsidR="00F938DB">
        <w:t xml:space="preserve">regulatory </w:t>
      </w:r>
      <w:r w:rsidR="00AB716B">
        <w:t>oversight for</w:t>
      </w:r>
      <w:r w:rsidR="001A5BA1">
        <w:t xml:space="preserve"> </w:t>
      </w:r>
      <w:r w:rsidR="00A322B6">
        <w:t xml:space="preserve">programs </w:t>
      </w:r>
      <w:r w:rsidR="007816BB">
        <w:t xml:space="preserve">with </w:t>
      </w:r>
      <w:r w:rsidR="00EB78ED">
        <w:t>already present risk significant deficiencie</w:t>
      </w:r>
      <w:r w:rsidR="00656743">
        <w:t>s in other areas of the Security Cornerstone</w:t>
      </w:r>
      <w:r w:rsidR="00EB78ED">
        <w:t>.</w:t>
      </w:r>
    </w:p>
    <w:p w14:paraId="460C4239" w14:textId="77777777" w:rsidR="00C67303" w:rsidRDefault="003B7EA9" w:rsidP="00C67303">
      <w:pPr>
        <w:pStyle w:val="BodyText3"/>
      </w:pPr>
      <w:r>
        <w:lastRenderedPageBreak/>
        <w:t xml:space="preserve">In addition to </w:t>
      </w:r>
      <w:r w:rsidR="00FB6EF5">
        <w:t xml:space="preserve">assigning an overall risk significance determination for the exercise </w:t>
      </w:r>
      <w:r w:rsidR="0067212D">
        <w:t>outcomes</w:t>
      </w:r>
      <w:r w:rsidR="00FB6EF5">
        <w:t>, the tabulation table</w:t>
      </w:r>
      <w:r w:rsidR="00A67A78">
        <w:t>s</w:t>
      </w:r>
      <w:r w:rsidR="00FB6EF5">
        <w:t xml:space="preserve"> </w:t>
      </w:r>
      <w:r w:rsidR="003A54CC">
        <w:t xml:space="preserve">for the initial exercise week </w:t>
      </w:r>
      <w:r w:rsidR="00FB6EF5">
        <w:t>also</w:t>
      </w:r>
      <w:r w:rsidR="006F0E01">
        <w:t xml:space="preserve"> assig</w:t>
      </w:r>
      <w:r w:rsidR="00596BCB">
        <w:t>n</w:t>
      </w:r>
      <w:r w:rsidR="006F0E01">
        <w:t xml:space="preserve"> </w:t>
      </w:r>
      <w:r w:rsidR="00B459E2">
        <w:t xml:space="preserve">specific </w:t>
      </w:r>
      <w:r w:rsidR="00D97F9D">
        <w:t>re-visit</w:t>
      </w:r>
      <w:r w:rsidR="009878CE">
        <w:t xml:space="preserve"> actions </w:t>
      </w:r>
      <w:r w:rsidR="009656F6">
        <w:t>to most negative</w:t>
      </w:r>
      <w:r w:rsidR="006F0E01">
        <w:t xml:space="preserve"> </w:t>
      </w:r>
      <w:r w:rsidR="00A34CBE">
        <w:t>exercise out</w:t>
      </w:r>
      <w:r w:rsidR="00AD191A">
        <w:t>comes</w:t>
      </w:r>
      <w:r w:rsidR="009A3CEC">
        <w:t>.</w:t>
      </w:r>
      <w:r w:rsidR="007E2EC3">
        <w:t xml:space="preserve">  </w:t>
      </w:r>
      <w:r w:rsidR="009A3CEC">
        <w:t xml:space="preserve">These actions </w:t>
      </w:r>
      <w:r w:rsidR="00987B4C">
        <w:t xml:space="preserve">can </w:t>
      </w:r>
      <w:r w:rsidR="002C4867">
        <w:t xml:space="preserve">range </w:t>
      </w:r>
      <w:r w:rsidR="00275D78">
        <w:t xml:space="preserve">from </w:t>
      </w:r>
      <w:r w:rsidR="006F0E01">
        <w:t xml:space="preserve">a </w:t>
      </w:r>
      <w:r w:rsidR="00275D78">
        <w:t xml:space="preserve">Corrective Actions Measures (CAMs) review to the </w:t>
      </w:r>
      <w:r w:rsidR="00127C1D">
        <w:t>conduct of multiple NRC evaluated exercise</w:t>
      </w:r>
      <w:r w:rsidR="009A3CEC">
        <w:t>s</w:t>
      </w:r>
      <w:r w:rsidR="00127C1D">
        <w:t xml:space="preserve"> as a </w:t>
      </w:r>
      <w:r w:rsidR="00492B81">
        <w:t xml:space="preserve">separate </w:t>
      </w:r>
      <w:r w:rsidR="00127C1D">
        <w:t xml:space="preserve">follow-up </w:t>
      </w:r>
      <w:r w:rsidR="00BD7A27">
        <w:t>inspection activity referred to as a re-inspection</w:t>
      </w:r>
      <w:r w:rsidR="00127C1D">
        <w:t xml:space="preserve">.  </w:t>
      </w:r>
      <w:r w:rsidR="009A0243">
        <w:t xml:space="preserve">In general, </w:t>
      </w:r>
      <w:r w:rsidR="00ED7A16">
        <w:t xml:space="preserve">the rigor and resource requirements </w:t>
      </w:r>
      <w:r w:rsidR="00C67DB0">
        <w:t xml:space="preserve">of the follow-up actions increase </w:t>
      </w:r>
      <w:r w:rsidR="0015051C">
        <w:t>as the number of indeterminate, marginal, and ineffective exercises increase</w:t>
      </w:r>
      <w:r w:rsidR="00F12B52">
        <w:t>.</w:t>
      </w:r>
      <w:r w:rsidR="00316DB0">
        <w:t xml:space="preserve">  </w:t>
      </w:r>
      <w:r w:rsidR="00356E1C">
        <w:t>The l</w:t>
      </w:r>
      <w:r w:rsidR="00FA6711">
        <w:t xml:space="preserve">icensee’s </w:t>
      </w:r>
      <w:r w:rsidR="00356E1C">
        <w:t xml:space="preserve">overall </w:t>
      </w:r>
      <w:r w:rsidR="00FA6711">
        <w:t xml:space="preserve">performance </w:t>
      </w:r>
      <w:r w:rsidR="00356E1C">
        <w:t>as measured by the</w:t>
      </w:r>
      <w:r w:rsidR="00FA6711">
        <w:t xml:space="preserve"> PTC can</w:t>
      </w:r>
      <w:r w:rsidR="00957943">
        <w:t xml:space="preserve"> </w:t>
      </w:r>
      <w:r w:rsidR="00D86F75">
        <w:t>have a minor impact on the</w:t>
      </w:r>
      <w:r w:rsidR="00DA7B0E">
        <w:t xml:space="preserve"> type of follow-up activity but the SDP functions such </w:t>
      </w:r>
      <w:r w:rsidR="005E1E8F">
        <w:t xml:space="preserve">that </w:t>
      </w:r>
      <w:r w:rsidR="002A3979">
        <w:t xml:space="preserve">an Ineffective </w:t>
      </w:r>
      <w:r w:rsidR="00E704C4">
        <w:t>exercise</w:t>
      </w:r>
      <w:r w:rsidR="002A3979">
        <w:t xml:space="preserve"> combined with any outcome other than an Effective outcome will result in the observation of two additional NRC eval</w:t>
      </w:r>
      <w:r w:rsidR="00C72B11">
        <w:t>uated exercises</w:t>
      </w:r>
      <w:r w:rsidR="00BC6223">
        <w:t xml:space="preserve">.  </w:t>
      </w:r>
      <w:r w:rsidR="00316DB0">
        <w:t xml:space="preserve">This relationship is reflective of the increased level of concern associated with </w:t>
      </w:r>
      <w:r w:rsidR="00F53B85">
        <w:t xml:space="preserve">licensees who </w:t>
      </w:r>
      <w:r w:rsidR="009C5E16">
        <w:t>fail</w:t>
      </w:r>
      <w:r w:rsidR="00571364">
        <w:t xml:space="preserve"> to demonstrate </w:t>
      </w:r>
      <w:r w:rsidR="00204953">
        <w:t xml:space="preserve">in at least one exercise </w:t>
      </w:r>
      <w:r w:rsidR="00571364">
        <w:t>that their protective strategy, as designed,</w:t>
      </w:r>
      <w:r w:rsidR="00B8255E">
        <w:t xml:space="preserve"> </w:t>
      </w:r>
      <w:proofErr w:type="gramStart"/>
      <w:r w:rsidR="00B8255E">
        <w:t>is capable of</w:t>
      </w:r>
      <w:r w:rsidR="00571364">
        <w:t xml:space="preserve"> provid</w:t>
      </w:r>
      <w:r w:rsidR="00B8255E">
        <w:t>ing</w:t>
      </w:r>
      <w:proofErr w:type="gramEnd"/>
      <w:r w:rsidR="00571364">
        <w:t xml:space="preserve"> adequate protection for target set equipment</w:t>
      </w:r>
      <w:r w:rsidR="00495BCE">
        <w:t xml:space="preserve"> through an effective exercise outcome</w:t>
      </w:r>
      <w:r w:rsidR="00023258">
        <w:t xml:space="preserve">.  </w:t>
      </w:r>
      <w:r w:rsidR="0064752C">
        <w:t>The type of follow-up action is</w:t>
      </w:r>
      <w:r w:rsidR="00A77122">
        <w:t xml:space="preserve"> dependent solely upon </w:t>
      </w:r>
      <w:r w:rsidR="00E948FE">
        <w:t xml:space="preserve">different combinations of exercise outcomes </w:t>
      </w:r>
      <w:r w:rsidR="00495BCE">
        <w:t>and does not depend</w:t>
      </w:r>
      <w:r w:rsidR="00E948FE">
        <w:t xml:space="preserve"> </w:t>
      </w:r>
      <w:r w:rsidR="009A26A3">
        <w:t xml:space="preserve">on </w:t>
      </w:r>
      <w:r w:rsidR="00E948FE">
        <w:t>the overall point value accumulated at the end of the</w:t>
      </w:r>
      <w:r w:rsidR="009A26A3">
        <w:t xml:space="preserve"> inspection.</w:t>
      </w:r>
    </w:p>
    <w:p w14:paraId="2F9AAF73" w14:textId="77777777" w:rsidR="00C67303" w:rsidRDefault="00625DF9" w:rsidP="00C67303">
      <w:pPr>
        <w:pStyle w:val="BodyText3"/>
      </w:pPr>
      <w:r>
        <w:t xml:space="preserve">A separate </w:t>
      </w:r>
      <w:r w:rsidR="00381278">
        <w:t xml:space="preserve">tabulation table for re-inspections </w:t>
      </w:r>
      <w:r w:rsidR="00BB7F4D">
        <w:t xml:space="preserve">is </w:t>
      </w:r>
      <w:r>
        <w:t>used only</w:t>
      </w:r>
      <w:r w:rsidR="00BB7F4D">
        <w:t xml:space="preserve"> </w:t>
      </w:r>
      <w:r w:rsidR="004F66C8">
        <w:t>when the re-visit action</w:t>
      </w:r>
      <w:r w:rsidR="00281DF2">
        <w:t xml:space="preserve"> </w:t>
      </w:r>
      <w:r w:rsidR="00912C18">
        <w:t xml:space="preserve">from the initial inspection </w:t>
      </w:r>
      <w:r w:rsidR="00027DB6">
        <w:t>activity</w:t>
      </w:r>
      <w:r w:rsidR="00815CB0">
        <w:t xml:space="preserve"> require</w:t>
      </w:r>
      <w:r w:rsidR="00781B0A">
        <w:t>s</w:t>
      </w:r>
      <w:r w:rsidR="00815CB0">
        <w:t xml:space="preserve"> the conduct of </w:t>
      </w:r>
      <w:r w:rsidR="00081D3E">
        <w:t>two</w:t>
      </w:r>
      <w:r w:rsidR="00815CB0">
        <w:t xml:space="preserve"> additional</w:t>
      </w:r>
      <w:r w:rsidR="00B06C4A">
        <w:t xml:space="preserve"> NRC evaluated exercises.</w:t>
      </w:r>
      <w:r w:rsidR="00903316">
        <w:t xml:space="preserve">  </w:t>
      </w:r>
      <w:r w:rsidR="009E5744">
        <w:t xml:space="preserve">The </w:t>
      </w:r>
      <w:r w:rsidR="00903316">
        <w:t xml:space="preserve">tabulation table for re-inspection activities </w:t>
      </w:r>
      <w:r w:rsidR="003703E9">
        <w:t xml:space="preserve">slightly increases the point values for </w:t>
      </w:r>
      <w:r w:rsidR="001A1C61">
        <w:t>indeterminate, marginal, and ineffective exercise out</w:t>
      </w:r>
      <w:r w:rsidR="004B697B">
        <w:t>comes</w:t>
      </w:r>
      <w:r w:rsidR="001A1C61">
        <w:t xml:space="preserve"> </w:t>
      </w:r>
      <w:r w:rsidR="00E308A8">
        <w:t xml:space="preserve">during re-visit exercises </w:t>
      </w:r>
      <w:r w:rsidR="00F310DA">
        <w:t xml:space="preserve">and </w:t>
      </w:r>
      <w:r w:rsidR="009E5744">
        <w:t xml:space="preserve">does not consider </w:t>
      </w:r>
      <w:r w:rsidR="00903316">
        <w:t xml:space="preserve">the </w:t>
      </w:r>
      <w:r w:rsidR="00BB7F4D">
        <w:t>PTC</w:t>
      </w:r>
      <w:r w:rsidR="00903316">
        <w:t xml:space="preserve"> </w:t>
      </w:r>
      <w:r w:rsidR="00B206A3">
        <w:t>in the overall point value calculation as in previous tabulation table</w:t>
      </w:r>
      <w:r w:rsidR="00315249">
        <w:t xml:space="preserve">s.  </w:t>
      </w:r>
      <w:r w:rsidR="00762711">
        <w:t xml:space="preserve">Because the licensee’s performance during the initial activity consisted of one ineffective demonstration </w:t>
      </w:r>
      <w:r w:rsidR="00035B11">
        <w:t xml:space="preserve">coupled with an outcome other than effective, </w:t>
      </w:r>
      <w:r w:rsidR="00465288">
        <w:t>there is an increased</w:t>
      </w:r>
      <w:r w:rsidR="00394AF0">
        <w:t xml:space="preserve"> </w:t>
      </w:r>
      <w:r w:rsidR="00CA2009">
        <w:t>focus on</w:t>
      </w:r>
      <w:r w:rsidR="00394AF0">
        <w:t xml:space="preserve"> </w:t>
      </w:r>
      <w:r w:rsidR="00465288">
        <w:t xml:space="preserve">ensuring that the licensee appropriately identified and corrected the deficiencies that led to the initial </w:t>
      </w:r>
      <w:r w:rsidR="008D0A28">
        <w:t xml:space="preserve">less-than-effective </w:t>
      </w:r>
      <w:r w:rsidR="00764AC5">
        <w:t>exercise outcome</w:t>
      </w:r>
      <w:r w:rsidR="008D0A28">
        <w:t xml:space="preserve">(s).  </w:t>
      </w:r>
      <w:r w:rsidR="00764AC5">
        <w:t>Elimination of the PTC</w:t>
      </w:r>
      <w:r w:rsidR="002803DD">
        <w:t xml:space="preserve"> </w:t>
      </w:r>
      <w:r w:rsidR="008019D0">
        <w:t xml:space="preserve">during re-inspection activities ensures </w:t>
      </w:r>
      <w:r w:rsidR="00531D32">
        <w:t xml:space="preserve">the risk significance of </w:t>
      </w:r>
      <w:r w:rsidR="007F7158">
        <w:t>less</w:t>
      </w:r>
      <w:r w:rsidR="00531D32">
        <w:t>-than-effective</w:t>
      </w:r>
      <w:r w:rsidR="0041070E">
        <w:t xml:space="preserve"> </w:t>
      </w:r>
      <w:r w:rsidR="00DF28F2">
        <w:t xml:space="preserve">exercise outcomes </w:t>
      </w:r>
      <w:r w:rsidR="0041070E">
        <w:t xml:space="preserve">are not </w:t>
      </w:r>
      <w:r w:rsidR="00C3140E">
        <w:t>mitigated</w:t>
      </w:r>
      <w:r w:rsidR="00D1700E">
        <w:t xml:space="preserve"> based on</w:t>
      </w:r>
      <w:r w:rsidR="00DA460A">
        <w:t xml:space="preserve"> </w:t>
      </w:r>
      <w:r w:rsidR="00D1700E">
        <w:t>adequate</w:t>
      </w:r>
      <w:r w:rsidR="00DA460A">
        <w:t xml:space="preserve"> security program performance </w:t>
      </w:r>
      <w:r w:rsidR="00D1700E">
        <w:t>outside of the licensee’s performance evaluation program</w:t>
      </w:r>
      <w:r w:rsidR="00DA460A">
        <w:t>.</w:t>
      </w:r>
      <w:r w:rsidR="006C4759">
        <w:t xml:space="preserve">  The slight increase in point values for indeterminate, marginal, and ineffective exercises also opens </w:t>
      </w:r>
      <w:r w:rsidR="005F4C32">
        <w:t>a pathway to reach a</w:t>
      </w:r>
      <w:r w:rsidR="006C4759">
        <w:t xml:space="preserve"> Red significance determination through two ineffective exercise outcomes</w:t>
      </w:r>
      <w:r w:rsidR="007C50EF">
        <w:t>.  This pathway to</w:t>
      </w:r>
      <w:r w:rsidR="00573F00">
        <w:t xml:space="preserve"> a</w:t>
      </w:r>
      <w:r w:rsidR="007C50EF">
        <w:t xml:space="preserve"> Red</w:t>
      </w:r>
      <w:r w:rsidR="00573F00">
        <w:t xml:space="preserve"> significance determination</w:t>
      </w:r>
      <w:r w:rsidR="007C50EF">
        <w:t xml:space="preserve"> </w:t>
      </w:r>
      <w:r w:rsidR="000B6E74">
        <w:t>is commensurate with the</w:t>
      </w:r>
      <w:r w:rsidR="00C36159">
        <w:t xml:space="preserve"> increased</w:t>
      </w:r>
      <w:r w:rsidR="000B6E74">
        <w:t xml:space="preserve"> level of concern associated with </w:t>
      </w:r>
      <w:r w:rsidR="00573F00">
        <w:t>programs that do not demonstrate the ability to</w:t>
      </w:r>
      <w:r w:rsidR="002B4B4B">
        <w:t xml:space="preserve"> effectively identify and</w:t>
      </w:r>
      <w:r w:rsidR="00573F00">
        <w:t xml:space="preserve"> correct </w:t>
      </w:r>
      <w:r w:rsidR="00F7641F">
        <w:t xml:space="preserve">protective strategy related deficiencies </w:t>
      </w:r>
      <w:r w:rsidR="002B4B4B">
        <w:t xml:space="preserve">after </w:t>
      </w:r>
      <w:r w:rsidR="00FC2255">
        <w:t>previous</w:t>
      </w:r>
      <w:r w:rsidR="00C36159">
        <w:t xml:space="preserve">ly identified risk significant </w:t>
      </w:r>
      <w:r w:rsidR="00E96A87">
        <w:t xml:space="preserve">exercise </w:t>
      </w:r>
      <w:r w:rsidR="00C36159">
        <w:t>failures.</w:t>
      </w:r>
    </w:p>
    <w:p w14:paraId="599A9F65" w14:textId="5D7C2390" w:rsidR="00C67303" w:rsidRDefault="0036092C" w:rsidP="00C67303">
      <w:pPr>
        <w:pStyle w:val="Heading2"/>
      </w:pPr>
      <w:r>
        <w:t>02.0</w:t>
      </w:r>
      <w:r w:rsidR="00736823">
        <w:t xml:space="preserve">8 </w:t>
      </w:r>
      <w:r w:rsidR="00B84DE6" w:rsidRPr="00C67303">
        <w:t xml:space="preserve">Construction Fitness-for-Duty Significance Determination Process </w:t>
      </w:r>
      <w:r w:rsidR="00B84DE6">
        <w:t>(</w:t>
      </w:r>
      <w:r w:rsidR="001F243F" w:rsidRPr="00C67303">
        <w:t>C</w:t>
      </w:r>
      <w:r w:rsidR="006C49B3" w:rsidRPr="00C67303">
        <w:t>FFDSDP</w:t>
      </w:r>
      <w:r w:rsidR="00B84DE6">
        <w:t>)</w:t>
      </w:r>
    </w:p>
    <w:p w14:paraId="09F468BD" w14:textId="77777777" w:rsidR="00C67303" w:rsidRDefault="00FF31EF" w:rsidP="00C67303">
      <w:pPr>
        <w:pStyle w:val="BodyText3"/>
      </w:pPr>
      <w:r w:rsidRPr="00324660">
        <w:t>All</w:t>
      </w:r>
      <w:r w:rsidRPr="002E5E97">
        <w:t xml:space="preserve"> more-than-minor performance deficiencies </w:t>
      </w:r>
      <w:r w:rsidR="00847CBC" w:rsidRPr="002E5E97">
        <w:t>related to FFD requirements for nuclear</w:t>
      </w:r>
      <w:r w:rsidR="00543930" w:rsidRPr="002E5E97">
        <w:t xml:space="preserve"> </w:t>
      </w:r>
      <w:r w:rsidR="000B0E4D" w:rsidRPr="002E5E97">
        <w:t xml:space="preserve">power </w:t>
      </w:r>
      <w:r w:rsidR="00602F8B" w:rsidRPr="002E5E97">
        <w:t>reactors</w:t>
      </w:r>
      <w:r w:rsidR="000B0E4D" w:rsidRPr="002E5E97">
        <w:t xml:space="preserve"> under construction are evaluated using the </w:t>
      </w:r>
      <w:r w:rsidR="001F243F" w:rsidRPr="002E5E97">
        <w:t>C</w:t>
      </w:r>
      <w:r w:rsidR="00773434" w:rsidRPr="002E5E97">
        <w:t>FFDSDP</w:t>
      </w:r>
      <w:r w:rsidR="009B18CC" w:rsidRPr="002E5E97">
        <w:t>.</w:t>
      </w:r>
      <w:r w:rsidR="00CC042B" w:rsidRPr="002E5E97">
        <w:t xml:space="preserve">  </w:t>
      </w:r>
      <w:r w:rsidR="00A153C7" w:rsidRPr="002E5E97">
        <w:t>FFD related p</w:t>
      </w:r>
      <w:r w:rsidR="00364E3C" w:rsidRPr="002E5E97">
        <w:t xml:space="preserve">erformance </w:t>
      </w:r>
      <w:r w:rsidR="002E6902" w:rsidRPr="002E5E97">
        <w:t>deficien</w:t>
      </w:r>
      <w:r w:rsidR="009173EE" w:rsidRPr="002E5E97">
        <w:t>cies</w:t>
      </w:r>
      <w:r w:rsidR="002E6902" w:rsidRPr="002E5E97">
        <w:t xml:space="preserve"> </w:t>
      </w:r>
      <w:r w:rsidR="00633F95" w:rsidRPr="002E5E97">
        <w:t xml:space="preserve">at a reactor under construction </w:t>
      </w:r>
      <w:r w:rsidR="00774EB6" w:rsidRPr="002E5E97">
        <w:t xml:space="preserve">are unique in that they </w:t>
      </w:r>
      <w:r w:rsidR="002E6902" w:rsidRPr="002E5E97">
        <w:t xml:space="preserve">do not </w:t>
      </w:r>
      <w:r w:rsidR="00633F95" w:rsidRPr="002E5E97">
        <w:t>carry the same immedia</w:t>
      </w:r>
      <w:r w:rsidR="00CC042B" w:rsidRPr="002E5E97">
        <w:t xml:space="preserve">te </w:t>
      </w:r>
      <w:r w:rsidR="00BC0AE7" w:rsidRPr="002E5E97">
        <w:t>consequences</w:t>
      </w:r>
      <w:r w:rsidR="00633F95" w:rsidRPr="002E5E97">
        <w:t xml:space="preserve"> </w:t>
      </w:r>
      <w:r w:rsidR="00BC0AE7" w:rsidRPr="002E5E97">
        <w:t xml:space="preserve">as an operating </w:t>
      </w:r>
      <w:r w:rsidR="00186C0F">
        <w:t xml:space="preserve">reactor </w:t>
      </w:r>
      <w:r w:rsidR="00BC0AE7" w:rsidRPr="002E5E97">
        <w:t xml:space="preserve">due </w:t>
      </w:r>
      <w:r w:rsidR="00F263C4" w:rsidRPr="002E5E97">
        <w:t xml:space="preserve">to </w:t>
      </w:r>
      <w:r w:rsidR="001E589A" w:rsidRPr="002E5E97">
        <w:t xml:space="preserve">the </w:t>
      </w:r>
      <w:r w:rsidR="00F263C4" w:rsidRPr="002E5E97">
        <w:t>absence of</w:t>
      </w:r>
      <w:r w:rsidR="00DE2E58" w:rsidRPr="002E5E97">
        <w:t xml:space="preserve"> an operating reactor core</w:t>
      </w:r>
      <w:r w:rsidR="0043752E" w:rsidRPr="002E5E97">
        <w:t xml:space="preserve"> and</w:t>
      </w:r>
      <w:r w:rsidR="0035498D" w:rsidRPr="002E5E97">
        <w:t>/or</w:t>
      </w:r>
      <w:r w:rsidR="0043752E" w:rsidRPr="002E5E97">
        <w:t xml:space="preserve"> spent fuel</w:t>
      </w:r>
      <w:r w:rsidR="005E16A3" w:rsidRPr="002E5E97">
        <w:t>.</w:t>
      </w:r>
      <w:r w:rsidR="00F50E14" w:rsidRPr="002E5E97">
        <w:t xml:space="preserve">  </w:t>
      </w:r>
      <w:r w:rsidR="00AE1F23" w:rsidRPr="002E5E97">
        <w:t>Deficiencies</w:t>
      </w:r>
      <w:r w:rsidR="00DE2E58" w:rsidRPr="002E5E97">
        <w:t xml:space="preserve"> during construction, however,</w:t>
      </w:r>
      <w:r w:rsidR="00A70407" w:rsidRPr="002E5E97">
        <w:t xml:space="preserve"> </w:t>
      </w:r>
      <w:r w:rsidR="00F50E14" w:rsidRPr="002E5E97">
        <w:t>have a potential to adversely impact</w:t>
      </w:r>
      <w:r w:rsidR="001A7F72" w:rsidRPr="002E5E97">
        <w:t xml:space="preserve"> </w:t>
      </w:r>
      <w:r w:rsidR="00F50E14" w:rsidRPr="002E5E97">
        <w:t xml:space="preserve">various </w:t>
      </w:r>
      <w:r w:rsidR="00070A3F" w:rsidRPr="002E5E97">
        <w:t xml:space="preserve">safety-related and security-related </w:t>
      </w:r>
      <w:r w:rsidR="00F50E14" w:rsidRPr="002E5E97">
        <w:t xml:space="preserve">structures, systems, and components </w:t>
      </w:r>
      <w:r w:rsidR="00070A3F" w:rsidRPr="002E5E97">
        <w:t xml:space="preserve">(SSCs) </w:t>
      </w:r>
      <w:r w:rsidR="00A7689D" w:rsidRPr="002E5E97">
        <w:t xml:space="preserve">that </w:t>
      </w:r>
      <w:r w:rsidR="0035498D" w:rsidRPr="002E5E97">
        <w:t>may be</w:t>
      </w:r>
      <w:r w:rsidR="00A7689D" w:rsidRPr="002E5E97">
        <w:t xml:space="preserve"> relied upon </w:t>
      </w:r>
      <w:r w:rsidR="00070A3F" w:rsidRPr="002E5E97">
        <w:t>at a point in</w:t>
      </w:r>
      <w:r w:rsidR="00A7689D" w:rsidRPr="002E5E97">
        <w:t xml:space="preserve"> the future to </w:t>
      </w:r>
      <w:r w:rsidR="00070A3F" w:rsidRPr="002E5E97">
        <w:t>maintain the</w:t>
      </w:r>
      <w:r w:rsidR="00A7689D" w:rsidRPr="002E5E97">
        <w:t xml:space="preserve"> reactor </w:t>
      </w:r>
      <w:r w:rsidR="00070A3F" w:rsidRPr="002E5E97">
        <w:t xml:space="preserve">in a </w:t>
      </w:r>
      <w:r w:rsidR="00A7689D" w:rsidRPr="002E5E97">
        <w:t xml:space="preserve">safe and secure </w:t>
      </w:r>
      <w:r w:rsidR="00070A3F" w:rsidRPr="002E5E97">
        <w:t xml:space="preserve">condition </w:t>
      </w:r>
      <w:r w:rsidR="00A7689D" w:rsidRPr="002E5E97">
        <w:t>once it is brought</w:t>
      </w:r>
      <w:r w:rsidR="00F50E14" w:rsidRPr="002E5E97">
        <w:t xml:space="preserve"> online.  </w:t>
      </w:r>
      <w:r w:rsidR="001E589A" w:rsidRPr="002E5E97">
        <w:t xml:space="preserve">The </w:t>
      </w:r>
      <w:r w:rsidR="001F243F" w:rsidRPr="002E5E97">
        <w:t>C</w:t>
      </w:r>
      <w:r w:rsidR="001E589A" w:rsidRPr="002E5E97">
        <w:t>FFDSDP</w:t>
      </w:r>
      <w:r w:rsidR="000828E6" w:rsidRPr="002E5E97">
        <w:t xml:space="preserve"> evaluates</w:t>
      </w:r>
      <w:r w:rsidR="001E589A" w:rsidRPr="002E5E97">
        <w:t xml:space="preserve"> </w:t>
      </w:r>
      <w:r w:rsidR="004602FA" w:rsidRPr="002E5E97">
        <w:t xml:space="preserve">risk </w:t>
      </w:r>
      <w:r w:rsidR="003F2071" w:rsidRPr="002E5E97">
        <w:t xml:space="preserve">significance </w:t>
      </w:r>
      <w:r w:rsidR="004602FA" w:rsidRPr="002E5E97">
        <w:t xml:space="preserve">as </w:t>
      </w:r>
      <w:r w:rsidR="00125CE8" w:rsidRPr="002E5E97">
        <w:t>the potential adverse impact</w:t>
      </w:r>
      <w:r w:rsidR="00DE4470" w:rsidRPr="002E5E97">
        <w:t xml:space="preserve"> </w:t>
      </w:r>
      <w:r w:rsidR="00D467CD" w:rsidRPr="002E5E97">
        <w:t>a worker who is not fit for duty</w:t>
      </w:r>
      <w:r w:rsidR="00DE4470" w:rsidRPr="002E5E97">
        <w:t xml:space="preserve"> may </w:t>
      </w:r>
      <w:r w:rsidR="00125CE8" w:rsidRPr="002E5E97">
        <w:t>have upon</w:t>
      </w:r>
      <w:r w:rsidR="00DE4470" w:rsidRPr="002E5E97">
        <w:t xml:space="preserve"> the</w:t>
      </w:r>
      <w:r w:rsidR="00670E35" w:rsidRPr="002E5E97">
        <w:t>se</w:t>
      </w:r>
      <w:r w:rsidR="00DE4470" w:rsidRPr="002E5E97">
        <w:t xml:space="preserve"> </w:t>
      </w:r>
      <w:r w:rsidR="00867D8F" w:rsidRPr="002E5E97">
        <w:t xml:space="preserve">safety and security significant </w:t>
      </w:r>
      <w:r w:rsidR="001E6831" w:rsidRPr="002E5E97">
        <w:t>SSCs</w:t>
      </w:r>
      <w:r w:rsidR="00860432" w:rsidRPr="002E5E97">
        <w:t>.</w:t>
      </w:r>
    </w:p>
    <w:p w14:paraId="62C4B206" w14:textId="77777777" w:rsidR="004B52A6" w:rsidRDefault="004B52A6" w:rsidP="00C67303">
      <w:pPr>
        <w:pStyle w:val="BodyText3"/>
      </w:pPr>
      <w:r>
        <w:br w:type="page"/>
      </w:r>
    </w:p>
    <w:p w14:paraId="3D161C3C" w14:textId="246F7413" w:rsidR="00C67303" w:rsidRDefault="00B05BC5" w:rsidP="00C67303">
      <w:pPr>
        <w:pStyle w:val="BodyText3"/>
      </w:pPr>
      <w:proofErr w:type="gramStart"/>
      <w:r w:rsidRPr="00186C0F">
        <w:t>Similar to</w:t>
      </w:r>
      <w:proofErr w:type="gramEnd"/>
      <w:r w:rsidRPr="00186C0F">
        <w:t xml:space="preserve"> the BSSDP Worksheet, t</w:t>
      </w:r>
      <w:r w:rsidR="00BA00B6" w:rsidRPr="00186C0F">
        <w:t xml:space="preserve">he </w:t>
      </w:r>
      <w:r w:rsidR="001F243F" w:rsidRPr="00186C0F">
        <w:t>C</w:t>
      </w:r>
      <w:r w:rsidR="00BA00B6" w:rsidRPr="00186C0F">
        <w:t xml:space="preserve">FFDSDP </w:t>
      </w:r>
      <w:r w:rsidR="00D16AF3" w:rsidRPr="00186C0F">
        <w:t xml:space="preserve">uses a point-based system with key modifications to fit the unique circumstances of construction FFD programs.  </w:t>
      </w:r>
      <w:r w:rsidR="00860432" w:rsidRPr="00186C0F">
        <w:t>Because</w:t>
      </w:r>
      <w:r w:rsidR="009F2ECE" w:rsidRPr="00186C0F">
        <w:t xml:space="preserve"> </w:t>
      </w:r>
      <w:r w:rsidR="009F2ECE" w:rsidRPr="00186C0F">
        <w:lastRenderedPageBreak/>
        <w:t>construction</w:t>
      </w:r>
      <w:r w:rsidR="00860432" w:rsidRPr="00186C0F">
        <w:t xml:space="preserve"> license</w:t>
      </w:r>
      <w:r w:rsidR="00571496" w:rsidRPr="00186C0F">
        <w:t>e</w:t>
      </w:r>
      <w:r w:rsidR="00860432" w:rsidRPr="00186C0F">
        <w:t xml:space="preserve">s may choose </w:t>
      </w:r>
      <w:r w:rsidR="009F2ECE" w:rsidRPr="00186C0F">
        <w:t>to</w:t>
      </w:r>
      <w:r w:rsidR="009F2ECE">
        <w:rPr>
          <w:u w:val="single"/>
        </w:rPr>
        <w:t xml:space="preserve"> </w:t>
      </w:r>
      <w:r w:rsidR="009126B6">
        <w:t>implement the</w:t>
      </w:r>
      <w:r w:rsidR="006016D1">
        <w:t xml:space="preserve"> requirements</w:t>
      </w:r>
      <w:r w:rsidR="009D6F3D">
        <w:t xml:space="preserve"> </w:t>
      </w:r>
      <w:r w:rsidR="00CF3D76">
        <w:t xml:space="preserve">of </w:t>
      </w:r>
      <w:r w:rsidR="006016D1">
        <w:t xml:space="preserve">10 CFR 26 Subpart K </w:t>
      </w:r>
      <w:r w:rsidR="009F2ECE">
        <w:t>or</w:t>
      </w:r>
      <w:r w:rsidR="00461B11">
        <w:t xml:space="preserve"> a full testing </w:t>
      </w:r>
      <w:r w:rsidR="00233737">
        <w:t>program in accordance with 10 CFR 26 Subparts A through H, N, and O</w:t>
      </w:r>
      <w:r w:rsidR="009F2ECE">
        <w:t xml:space="preserve">, the </w:t>
      </w:r>
      <w:r w:rsidR="001F243F">
        <w:t>C</w:t>
      </w:r>
      <w:r w:rsidR="009F2ECE">
        <w:t xml:space="preserve">FFDSDP was designed </w:t>
      </w:r>
      <w:r w:rsidR="00EE11D1">
        <w:t>to account for d</w:t>
      </w:r>
      <w:r w:rsidR="009F2ECE">
        <w:t xml:space="preserve">eficiencies associated with </w:t>
      </w:r>
      <w:r w:rsidR="00F44D43">
        <w:t>ei</w:t>
      </w:r>
      <w:r w:rsidR="00D832FE">
        <w:t>ther</w:t>
      </w:r>
      <w:r w:rsidR="009F2ECE">
        <w:t xml:space="preserve"> program</w:t>
      </w:r>
      <w:r w:rsidR="00233737">
        <w:t xml:space="preserve">.  </w:t>
      </w:r>
      <w:r w:rsidR="00D832FE">
        <w:t>The overall p</w:t>
      </w:r>
      <w:r w:rsidR="00544C68">
        <w:t xml:space="preserve">oint </w:t>
      </w:r>
      <w:r w:rsidR="00D832FE">
        <w:t xml:space="preserve">values </w:t>
      </w:r>
      <w:r w:rsidR="00AC08DD">
        <w:t xml:space="preserve">are derived from </w:t>
      </w:r>
      <w:r w:rsidR="00192746">
        <w:t>inspection procedure</w:t>
      </w:r>
      <w:r w:rsidR="0031381F">
        <w:t xml:space="preserve"> samples</w:t>
      </w:r>
      <w:r w:rsidR="00544C68">
        <w:t xml:space="preserve"> from the applicable inspection procedure</w:t>
      </w:r>
      <w:r w:rsidR="00193E7E">
        <w:t xml:space="preserve">.  </w:t>
      </w:r>
      <w:r w:rsidR="00723F20">
        <w:t xml:space="preserve"> </w:t>
      </w:r>
      <w:r w:rsidR="00DE237D">
        <w:t>Each inspection</w:t>
      </w:r>
      <w:r w:rsidR="00DE237D" w:rsidRPr="009B4144">
        <w:t xml:space="preserve"> </w:t>
      </w:r>
      <w:r w:rsidR="007018CE">
        <w:t xml:space="preserve">requirement </w:t>
      </w:r>
      <w:r w:rsidR="00DE237D">
        <w:t xml:space="preserve">is </w:t>
      </w:r>
      <w:r w:rsidR="00DE237D" w:rsidRPr="009B4144">
        <w:t xml:space="preserve">categorized into one of three tiers </w:t>
      </w:r>
      <w:r w:rsidR="005629FE">
        <w:t xml:space="preserve">with </w:t>
      </w:r>
      <w:r w:rsidR="00320EA8">
        <w:t xml:space="preserve">Tier I </w:t>
      </w:r>
      <w:r w:rsidR="007018CE">
        <w:t xml:space="preserve">requirements </w:t>
      </w:r>
      <w:r w:rsidR="00320EA8">
        <w:t xml:space="preserve">carrying the highest </w:t>
      </w:r>
      <w:r w:rsidR="00A27959">
        <w:t xml:space="preserve">potential </w:t>
      </w:r>
      <w:r w:rsidR="005629FE">
        <w:t xml:space="preserve">point values </w:t>
      </w:r>
      <w:r w:rsidR="006412C2">
        <w:t xml:space="preserve">followed by </w:t>
      </w:r>
      <w:r w:rsidR="00ED071C">
        <w:t xml:space="preserve">lower values assigned to </w:t>
      </w:r>
      <w:r w:rsidR="002D2C93">
        <w:t xml:space="preserve">Tier II and Tier III based on </w:t>
      </w:r>
      <w:r w:rsidR="00725101" w:rsidRPr="009B4144">
        <w:t>their relative significance</w:t>
      </w:r>
      <w:r w:rsidR="008623EE">
        <w:t xml:space="preserve"> </w:t>
      </w:r>
      <w:r w:rsidR="00C26BFD">
        <w:t>to the licensee’s FFD program</w:t>
      </w:r>
      <w:r w:rsidR="00725101" w:rsidRPr="009B4144">
        <w:t>.</w:t>
      </w:r>
    </w:p>
    <w:p w14:paraId="0F9C9C21" w14:textId="77777777" w:rsidR="00C67303" w:rsidRDefault="007962E0" w:rsidP="00C67303">
      <w:pPr>
        <w:pStyle w:val="BodyText3"/>
      </w:pPr>
      <w:r>
        <w:t xml:space="preserve">Operating reactor construction </w:t>
      </w:r>
      <w:r w:rsidR="003F5AB9">
        <w:t xml:space="preserve">projects consist of an extensive amount of work activities that can be categorized into </w:t>
      </w:r>
      <w:r w:rsidR="00C65C44">
        <w:t xml:space="preserve">work that involves </w:t>
      </w:r>
      <w:r w:rsidR="0037380E">
        <w:t xml:space="preserve">safety-related and security-related SSCs and work that does not.  </w:t>
      </w:r>
      <w:r w:rsidR="00BC15DF">
        <w:t xml:space="preserve">Because </w:t>
      </w:r>
      <w:r w:rsidR="00DB058F">
        <w:t xml:space="preserve">FFD </w:t>
      </w:r>
      <w:r w:rsidR="005911F8">
        <w:t xml:space="preserve">requirements </w:t>
      </w:r>
      <w:r w:rsidR="008B77DB">
        <w:t xml:space="preserve">can </w:t>
      </w:r>
      <w:r w:rsidR="005911F8">
        <w:t>extend to construction workers across a broad range of disciplines and con</w:t>
      </w:r>
      <w:r w:rsidR="00F20435">
        <w:t>struction activity, t</w:t>
      </w:r>
      <w:r w:rsidR="00A73310">
        <w:t xml:space="preserve">he </w:t>
      </w:r>
      <w:r w:rsidR="001F243F">
        <w:t>C</w:t>
      </w:r>
      <w:r w:rsidR="00723615">
        <w:t xml:space="preserve">FFDSDP considers </w:t>
      </w:r>
      <w:r w:rsidR="00193E7E">
        <w:t xml:space="preserve">whether the deficiency </w:t>
      </w:r>
      <w:r w:rsidR="001526F5">
        <w:t>was associated with or allowed an unfit in</w:t>
      </w:r>
      <w:r w:rsidR="00ED7FAE">
        <w:t xml:space="preserve">dividual to work on </w:t>
      </w:r>
      <w:r w:rsidR="00B53447">
        <w:t xml:space="preserve">safety-related and security-related </w:t>
      </w:r>
      <w:r w:rsidR="005C4573">
        <w:t>SSCs</w:t>
      </w:r>
      <w:r w:rsidR="00B53447">
        <w:t>.</w:t>
      </w:r>
      <w:r w:rsidR="00917A34">
        <w:t xml:space="preserve">  </w:t>
      </w:r>
      <w:r w:rsidR="000F73FF">
        <w:t xml:space="preserve">FFD program deficiencies that permit an unfit </w:t>
      </w:r>
      <w:r w:rsidR="00966E48">
        <w:t>individual</w:t>
      </w:r>
      <w:r w:rsidR="000F73FF">
        <w:t xml:space="preserve"> to </w:t>
      </w:r>
      <w:r w:rsidR="00966E48">
        <w:t xml:space="preserve">work </w:t>
      </w:r>
      <w:r w:rsidR="000F73FF">
        <w:t xml:space="preserve">on </w:t>
      </w:r>
      <w:r w:rsidR="00C14FFB">
        <w:t xml:space="preserve">SSCs </w:t>
      </w:r>
      <w:proofErr w:type="gramStart"/>
      <w:r w:rsidR="00C14FFB">
        <w:t>are considered to be</w:t>
      </w:r>
      <w:proofErr w:type="gramEnd"/>
      <w:r w:rsidR="00C14FFB">
        <w:t xml:space="preserve"> more risk significan</w:t>
      </w:r>
      <w:r w:rsidR="002232E1">
        <w:t>t</w:t>
      </w:r>
      <w:r w:rsidR="00C14FFB">
        <w:t xml:space="preserve"> due to </w:t>
      </w:r>
      <w:r w:rsidR="00EB63D2">
        <w:t>the potential</w:t>
      </w:r>
      <w:r w:rsidR="00823AB2">
        <w:t xml:space="preserve"> </w:t>
      </w:r>
      <w:r w:rsidR="0034587E">
        <w:t>adverse impact</w:t>
      </w:r>
      <w:r w:rsidR="00992165">
        <w:t xml:space="preserve"> to nuclear safety and security</w:t>
      </w:r>
      <w:r w:rsidR="007379BD">
        <w:t xml:space="preserve"> once the reactor enters the operational</w:t>
      </w:r>
      <w:r w:rsidR="005B50E5">
        <w:t xml:space="preserve"> phase</w:t>
      </w:r>
      <w:r w:rsidR="00AC3698">
        <w:t>.</w:t>
      </w:r>
      <w:r w:rsidR="00A61C6C">
        <w:t xml:space="preserve">  Conversely, </w:t>
      </w:r>
      <w:r w:rsidR="00EE5CD1">
        <w:t>FFD</w:t>
      </w:r>
      <w:r w:rsidR="00B11462">
        <w:t xml:space="preserve"> program deficiencies </w:t>
      </w:r>
      <w:r w:rsidR="00462555">
        <w:t>associated with</w:t>
      </w:r>
      <w:r w:rsidR="00B11462">
        <w:t xml:space="preserve"> wor</w:t>
      </w:r>
      <w:r w:rsidR="00D01318">
        <w:t>k</w:t>
      </w:r>
      <w:r w:rsidR="00462555">
        <w:t xml:space="preserve"> on non-SSC equipment</w:t>
      </w:r>
      <w:r w:rsidR="0041700E">
        <w:t xml:space="preserve"> </w:t>
      </w:r>
      <w:r w:rsidR="00D01318">
        <w:t>do not carry the same</w:t>
      </w:r>
      <w:r w:rsidR="00A36D3A">
        <w:t xml:space="preserve"> level of risk</w:t>
      </w:r>
      <w:r w:rsidR="00462555">
        <w:t xml:space="preserve"> </w:t>
      </w:r>
      <w:r w:rsidR="00A36D3A">
        <w:t>because</w:t>
      </w:r>
      <w:r w:rsidR="000F1E66">
        <w:t xml:space="preserve"> there is a minimal underlying impact to nuclear safety and security once the reactor is brought online.</w:t>
      </w:r>
      <w:r w:rsidR="00AD683C">
        <w:t xml:space="preserve">  </w:t>
      </w:r>
      <w:r w:rsidR="00B2402C">
        <w:t xml:space="preserve">While </w:t>
      </w:r>
      <w:r w:rsidR="00F012E6">
        <w:t>all</w:t>
      </w:r>
      <w:r w:rsidR="00B2402C">
        <w:t xml:space="preserve"> FFD program related deficienc</w:t>
      </w:r>
      <w:r w:rsidR="007E1FA2">
        <w:t>ies</w:t>
      </w:r>
      <w:r w:rsidR="00B2402C">
        <w:t xml:space="preserve"> must be corrected</w:t>
      </w:r>
      <w:r w:rsidR="003020FD">
        <w:t>, t</w:t>
      </w:r>
      <w:r w:rsidR="008B5DA5">
        <w:t xml:space="preserve">he </w:t>
      </w:r>
      <w:r w:rsidR="001F243F">
        <w:t>C</w:t>
      </w:r>
      <w:r w:rsidR="008B5DA5">
        <w:t xml:space="preserve">FFDSDP </w:t>
      </w:r>
      <w:r w:rsidR="00AD683C">
        <w:t xml:space="preserve">accounts for </w:t>
      </w:r>
      <w:r w:rsidR="007B33F5">
        <w:t>differences in work activities</w:t>
      </w:r>
      <w:r w:rsidR="00AD683C">
        <w:t xml:space="preserve"> by </w:t>
      </w:r>
      <w:r w:rsidR="00C93BD9">
        <w:t>increas</w:t>
      </w:r>
      <w:r w:rsidR="00AD683C">
        <w:t>ing</w:t>
      </w:r>
      <w:r w:rsidR="00C93BD9">
        <w:t xml:space="preserve"> </w:t>
      </w:r>
      <w:r w:rsidR="001E0EB0">
        <w:t xml:space="preserve">the </w:t>
      </w:r>
      <w:r w:rsidR="00000E6D">
        <w:t xml:space="preserve">Tier I, </w:t>
      </w:r>
      <w:proofErr w:type="gramStart"/>
      <w:r w:rsidR="00000E6D">
        <w:t>II, and III point</w:t>
      </w:r>
      <w:proofErr w:type="gramEnd"/>
      <w:r w:rsidR="00000E6D">
        <w:t xml:space="preserve"> values</w:t>
      </w:r>
      <w:r w:rsidR="004B75C1">
        <w:t xml:space="preserve"> </w:t>
      </w:r>
      <w:r w:rsidR="00B8456F">
        <w:t>if the FFD program deficiency is associated with or allowed an unfit worker to work on SSCs.</w:t>
      </w:r>
    </w:p>
    <w:p w14:paraId="3E6C56DB" w14:textId="64CF6D99" w:rsidR="00C67303" w:rsidRPr="00C67303" w:rsidRDefault="00202624" w:rsidP="00C67303">
      <w:pPr>
        <w:pStyle w:val="Heading2"/>
      </w:pPr>
      <w:r w:rsidRPr="00117A80">
        <w:t>02.0</w:t>
      </w:r>
      <w:r w:rsidR="00BF038E" w:rsidRPr="00117A80">
        <w:t>9</w:t>
      </w:r>
      <w:r w:rsidRPr="00117A80">
        <w:tab/>
      </w:r>
      <w:r w:rsidRPr="00C67303">
        <w:t xml:space="preserve">Cyber Security </w:t>
      </w:r>
      <w:r w:rsidR="00BB2858" w:rsidRPr="00C67303">
        <w:t>SDP</w:t>
      </w:r>
      <w:r w:rsidRPr="00C67303">
        <w:t xml:space="preserve"> for Power Reactors</w:t>
      </w:r>
    </w:p>
    <w:p w14:paraId="0D6BE96F" w14:textId="6F22E045" w:rsidR="00C67303" w:rsidRDefault="00AA1BC0" w:rsidP="00C67303">
      <w:pPr>
        <w:pStyle w:val="BodyText3"/>
      </w:pPr>
      <w:r w:rsidRPr="006C759F">
        <w:t xml:space="preserve">All more-than-minor performance deficiencies </w:t>
      </w:r>
      <w:r w:rsidR="006832F8" w:rsidRPr="006C759F">
        <w:t>related</w:t>
      </w:r>
      <w:r w:rsidRPr="006C759F">
        <w:t xml:space="preserve"> to </w:t>
      </w:r>
      <w:r w:rsidR="008863D7" w:rsidRPr="006C759F">
        <w:t xml:space="preserve">cyber security controls at nuclear power reactors are </w:t>
      </w:r>
      <w:r w:rsidR="00923E2A" w:rsidRPr="006C759F">
        <w:t>assessed</w:t>
      </w:r>
      <w:r w:rsidR="008863D7" w:rsidRPr="006C759F">
        <w:t xml:space="preserve"> </w:t>
      </w:r>
      <w:r w:rsidR="006D6550" w:rsidRPr="006C759F">
        <w:t xml:space="preserve">using the Cyber Security SDP for Power </w:t>
      </w:r>
      <w:r w:rsidR="00A75C94">
        <w:br/>
      </w:r>
      <w:r w:rsidR="006D6550" w:rsidRPr="006C759F">
        <w:t>Reactors.</w:t>
      </w:r>
      <w:r w:rsidR="005362D7" w:rsidRPr="006C759F">
        <w:t xml:space="preserve">  In accordance with 10 CFR 73.54, licensees are required to</w:t>
      </w:r>
      <w:r w:rsidR="005362D7">
        <w:rPr>
          <w:u w:val="single"/>
        </w:rPr>
        <w:t xml:space="preserve"> </w:t>
      </w:r>
      <w:r w:rsidR="00B626E6">
        <w:t xml:space="preserve">protect digital computer and communications systems and networks </w:t>
      </w:r>
      <w:r w:rsidR="0054576C">
        <w:t>associated with safety-related</w:t>
      </w:r>
      <w:r w:rsidR="00D66DB6">
        <w:t xml:space="preserve"> and important</w:t>
      </w:r>
      <w:r w:rsidR="00850994">
        <w:t>-</w:t>
      </w:r>
      <w:r w:rsidR="00D66DB6">
        <w:t>to</w:t>
      </w:r>
      <w:r w:rsidR="00850994">
        <w:t>-</w:t>
      </w:r>
      <w:r w:rsidR="00D66DB6">
        <w:t>safety</w:t>
      </w:r>
      <w:r w:rsidR="00850994">
        <w:t xml:space="preserve"> functions, security functions, emergency preparedness (EP) functions</w:t>
      </w:r>
      <w:r w:rsidR="00932480">
        <w:t xml:space="preserve"> including offsite communications, and other systems </w:t>
      </w:r>
      <w:r w:rsidR="0056719C">
        <w:t xml:space="preserve">and equipment </w:t>
      </w:r>
      <w:r w:rsidR="00932480">
        <w:t>which, if compromised</w:t>
      </w:r>
      <w:r w:rsidR="0056719C">
        <w:t xml:space="preserve">, would </w:t>
      </w:r>
      <w:r w:rsidR="00AA5AA8">
        <w:t xml:space="preserve">adversely impact a </w:t>
      </w:r>
      <w:r w:rsidR="00D32440">
        <w:t>safety, security, or emergency preparedness (SSEP) function.</w:t>
      </w:r>
      <w:r w:rsidR="00D9504B">
        <w:t xml:space="preserve">  The </w:t>
      </w:r>
      <w:r w:rsidR="00512791">
        <w:t>Cyber Security</w:t>
      </w:r>
      <w:r w:rsidR="00D9504B">
        <w:t xml:space="preserve"> SDP </w:t>
      </w:r>
      <w:r w:rsidR="005E433F">
        <w:t xml:space="preserve">assesses the potential for </w:t>
      </w:r>
      <w:r w:rsidR="002855AE">
        <w:t xml:space="preserve">deficiencies to enable an </w:t>
      </w:r>
      <w:r w:rsidR="00B00DB8">
        <w:t xml:space="preserve">adverse impact to SSEP functions </w:t>
      </w:r>
      <w:proofErr w:type="gramStart"/>
      <w:r w:rsidR="00D4392F">
        <w:t xml:space="preserve">as </w:t>
      </w:r>
      <w:r w:rsidR="00B00DB8">
        <w:t>a</w:t>
      </w:r>
      <w:r w:rsidR="00D4392F">
        <w:t xml:space="preserve"> result of</w:t>
      </w:r>
      <w:proofErr w:type="gramEnd"/>
      <w:r w:rsidR="00D4392F">
        <w:t xml:space="preserve"> </w:t>
      </w:r>
      <w:r w:rsidR="00F92958">
        <w:t>cyber-attack scenarios or actual cyber-attacks.</w:t>
      </w:r>
    </w:p>
    <w:p w14:paraId="597A14B2" w14:textId="5A4F606F" w:rsidR="00C67303" w:rsidRDefault="00427802" w:rsidP="00C67303">
      <w:pPr>
        <w:pStyle w:val="BodyText3"/>
      </w:pPr>
      <w:r w:rsidRPr="006C759F">
        <w:t>The Cyber Security SDP consists</w:t>
      </w:r>
      <w:r w:rsidR="00E51801" w:rsidRPr="006C759F">
        <w:t xml:space="preserve"> of </w:t>
      </w:r>
      <w:r w:rsidRPr="006C759F">
        <w:t xml:space="preserve">an initial screening tool and </w:t>
      </w:r>
      <w:r w:rsidR="008341AD" w:rsidRPr="006C759F">
        <w:t xml:space="preserve">individual </w:t>
      </w:r>
      <w:r w:rsidR="00A3212C" w:rsidRPr="006C759F">
        <w:t>decision trees</w:t>
      </w:r>
      <w:r w:rsidRPr="006C759F">
        <w:t xml:space="preserve"> </w:t>
      </w:r>
      <w:r w:rsidR="004F43EE" w:rsidRPr="006C759F">
        <w:t>each for the assessment of</w:t>
      </w:r>
      <w:r w:rsidRPr="006C759F">
        <w:t xml:space="preserve"> Safety,</w:t>
      </w:r>
      <w:r w:rsidR="00771CA8" w:rsidRPr="006C759F">
        <w:t xml:space="preserve"> </w:t>
      </w:r>
      <w:r w:rsidRPr="006C759F">
        <w:t>Security</w:t>
      </w:r>
      <w:r w:rsidR="009924E9" w:rsidRPr="006C759F">
        <w:t>,</w:t>
      </w:r>
      <w:r w:rsidR="00520E7B" w:rsidRPr="006C759F">
        <w:t xml:space="preserve"> </w:t>
      </w:r>
      <w:r w:rsidR="00771CA8" w:rsidRPr="006C759F">
        <w:t xml:space="preserve">and EP </w:t>
      </w:r>
      <w:r w:rsidR="00184D09" w:rsidRPr="006C759F">
        <w:t xml:space="preserve">functions </w:t>
      </w:r>
      <w:r w:rsidR="00403C66" w:rsidRPr="006C759F">
        <w:t>re</w:t>
      </w:r>
      <w:r w:rsidR="00184D09" w:rsidRPr="006C759F">
        <w:t>s</w:t>
      </w:r>
      <w:r w:rsidR="00403C66" w:rsidRPr="006C759F">
        <w:t>pectively</w:t>
      </w:r>
      <w:r w:rsidR="008341AD" w:rsidRPr="006C759F">
        <w:t>.</w:t>
      </w:r>
      <w:r w:rsidR="007B36BB" w:rsidRPr="006C759F">
        <w:t xml:space="preserve">  The initial screening tool was developed </w:t>
      </w:r>
      <w:r w:rsidRPr="006C759F">
        <w:t>to distinguish between issues of very low significance and those requiring additional evaluation to reach a significance determination</w:t>
      </w:r>
      <w:r w:rsidR="00F4559C" w:rsidRPr="006C759F">
        <w:t xml:space="preserve">.  </w:t>
      </w:r>
      <w:r w:rsidR="00B92404" w:rsidRPr="006C759F">
        <w:t xml:space="preserve">Deficiencies associated with an actual cyber-attack on a licensee’s systems that caused </w:t>
      </w:r>
      <w:r w:rsidR="00F4559C" w:rsidRPr="006C759F">
        <w:t>a</w:t>
      </w:r>
      <w:r w:rsidR="00844924" w:rsidRPr="006C759F">
        <w:t>n</w:t>
      </w:r>
      <w:r w:rsidR="00F4559C" w:rsidRPr="006C759F">
        <w:t xml:space="preserve"> </w:t>
      </w:r>
      <w:r w:rsidR="00B92404" w:rsidRPr="006C759F">
        <w:t xml:space="preserve">adverse impact to an SSEP function </w:t>
      </w:r>
      <w:r w:rsidR="001D6C87" w:rsidRPr="006C759F">
        <w:t>are of particular concern due to the</w:t>
      </w:r>
      <w:r w:rsidR="00F4559C" w:rsidRPr="006C759F">
        <w:t xml:space="preserve"> </w:t>
      </w:r>
      <w:r w:rsidR="00917072" w:rsidRPr="006C759F">
        <w:t xml:space="preserve">presence of a tangible consequence.  Accordingly, </w:t>
      </w:r>
      <w:r w:rsidR="00DF6121" w:rsidRPr="006C759F">
        <w:t xml:space="preserve">issues involving an actual cyber-attack </w:t>
      </w:r>
      <w:r w:rsidR="00810F61" w:rsidRPr="006C759F">
        <w:t xml:space="preserve">that adversely impacted </w:t>
      </w:r>
      <w:r w:rsidR="00425416" w:rsidRPr="006C759F">
        <w:t xml:space="preserve">an SSEP function </w:t>
      </w:r>
      <w:r w:rsidR="00DF6121" w:rsidRPr="006C759F">
        <w:t xml:space="preserve">bypass the initial screening considerations </w:t>
      </w:r>
      <w:r w:rsidR="00425416" w:rsidRPr="006C759F">
        <w:t xml:space="preserve">for very low significance </w:t>
      </w:r>
      <w:r w:rsidR="00DF6121" w:rsidRPr="006C759F">
        <w:t>a</w:t>
      </w:r>
      <w:r w:rsidR="00425416" w:rsidRPr="006C759F">
        <w:t>nd</w:t>
      </w:r>
      <w:r w:rsidR="00DF6121" w:rsidRPr="006C759F">
        <w:t xml:space="preserve"> move directly to a more in-depth evaluation</w:t>
      </w:r>
      <w:r w:rsidR="00425416" w:rsidRPr="006C759F">
        <w:t xml:space="preserve"> where higher levels of significance are </w:t>
      </w:r>
      <w:r w:rsidR="00BD401D" w:rsidRPr="006C759F">
        <w:t>achievable</w:t>
      </w:r>
      <w:r w:rsidR="00DF6121" w:rsidRPr="006C759F">
        <w:t xml:space="preserve">.  All other deficiencies that do not involve an actual attack on the licensee’s system are assessed within the initial screening tool against a set of </w:t>
      </w:r>
      <w:r w:rsidR="00D20B91" w:rsidRPr="006C759F">
        <w:t>qualitative</w:t>
      </w:r>
      <w:r w:rsidR="00DF6121" w:rsidRPr="006C759F">
        <w:t xml:space="preserve"> criteria</w:t>
      </w:r>
      <w:r w:rsidR="001D6C87" w:rsidRPr="006C759F">
        <w:t>.</w:t>
      </w:r>
      <w:r w:rsidR="00F0240B" w:rsidRPr="006C759F">
        <w:t xml:space="preserve">  </w:t>
      </w:r>
      <w:r w:rsidR="00D9777F" w:rsidRPr="006C759F">
        <w:t>If the deficiency is determined not to be exploitable</w:t>
      </w:r>
      <w:r w:rsidR="006D7FCC" w:rsidRPr="006C759F">
        <w:t xml:space="preserve"> or if the licensee has existing controls and measures in place to detect, respond to,</w:t>
      </w:r>
      <w:r w:rsidR="00C5061B" w:rsidRPr="006C759F">
        <w:t xml:space="preserve"> and </w:t>
      </w:r>
      <w:r w:rsidR="006D7FCC" w:rsidRPr="006C759F">
        <w:t xml:space="preserve">effectively </w:t>
      </w:r>
      <w:r w:rsidR="006D7FCC" w:rsidRPr="006C759F">
        <w:lastRenderedPageBreak/>
        <w:t xml:space="preserve">mitigate an attack, then the issue </w:t>
      </w:r>
      <w:r w:rsidR="005D4B0F" w:rsidRPr="006C759F">
        <w:t>is screened to very low significance in recognition of there being no potential for an adverse impact to occur.</w:t>
      </w:r>
    </w:p>
    <w:p w14:paraId="38B59E88" w14:textId="77777777" w:rsidR="00C67303" w:rsidRDefault="004D4F39" w:rsidP="00C67303">
      <w:pPr>
        <w:pStyle w:val="BodyText3"/>
      </w:pPr>
      <w:r>
        <w:t xml:space="preserve">Specific to </w:t>
      </w:r>
      <w:r w:rsidR="007E4E7D">
        <w:t>safety-related or important</w:t>
      </w:r>
      <w:r w:rsidR="0031483C">
        <w:t>-</w:t>
      </w:r>
      <w:r w:rsidR="007E4E7D">
        <w:t>to</w:t>
      </w:r>
      <w:r w:rsidR="0031483C">
        <w:t>-</w:t>
      </w:r>
      <w:r w:rsidR="007E4E7D">
        <w:t>safety function</w:t>
      </w:r>
      <w:r w:rsidR="0031483C">
        <w:t>s</w:t>
      </w:r>
      <w:r w:rsidR="00CB5B61">
        <w:t xml:space="preserve">, </w:t>
      </w:r>
      <w:r w:rsidR="00124631">
        <w:t>the</w:t>
      </w:r>
      <w:r w:rsidR="005165E8">
        <w:t xml:space="preserve"> Cyber Security SDP </w:t>
      </w:r>
      <w:r w:rsidR="00B825E2">
        <w:t>considers</w:t>
      </w:r>
      <w:r w:rsidR="00FD3765">
        <w:t xml:space="preserve"> </w:t>
      </w:r>
      <w:r w:rsidR="00F17042">
        <w:t xml:space="preserve">multiple factors </w:t>
      </w:r>
      <w:r w:rsidR="006E4CA5">
        <w:t xml:space="preserve">associated with </w:t>
      </w:r>
      <w:r w:rsidR="00D705A4">
        <w:t xml:space="preserve">initiating events, mitigating </w:t>
      </w:r>
      <w:r w:rsidR="00FD1D08">
        <w:t xml:space="preserve">systems, and other </w:t>
      </w:r>
      <w:r w:rsidR="00FA3A97">
        <w:t>r</w:t>
      </w:r>
      <w:r w:rsidR="00FD1D08">
        <w:t xml:space="preserve">isk </w:t>
      </w:r>
      <w:r w:rsidR="00FA3A97">
        <w:t>s</w:t>
      </w:r>
      <w:r w:rsidR="00FD1D08">
        <w:t xml:space="preserve">ignificant </w:t>
      </w:r>
      <w:r w:rsidR="00FA3A97">
        <w:t>s</w:t>
      </w:r>
      <w:r w:rsidR="00FD1D08">
        <w:t>ystems (RSS)</w:t>
      </w:r>
      <w:r w:rsidR="009C22A1">
        <w:t xml:space="preserve">.  </w:t>
      </w:r>
      <w:r w:rsidR="00FA04DD">
        <w:t>In general,</w:t>
      </w:r>
      <w:r w:rsidR="00F7252A">
        <w:t xml:space="preserve"> the</w:t>
      </w:r>
      <w:r w:rsidR="0069405B">
        <w:t xml:space="preserve"> significance</w:t>
      </w:r>
      <w:r w:rsidR="0047551C">
        <w:t xml:space="preserve"> </w:t>
      </w:r>
      <w:r w:rsidR="00F7252A">
        <w:t xml:space="preserve">of a finding </w:t>
      </w:r>
      <w:r w:rsidR="00910C21">
        <w:t xml:space="preserve">correlates to </w:t>
      </w:r>
      <w:r w:rsidR="00F53EC1">
        <w:t xml:space="preserve">the </w:t>
      </w:r>
      <w:r w:rsidR="000A7678">
        <w:t xml:space="preserve">degree </w:t>
      </w:r>
      <w:r w:rsidR="00505C54">
        <w:t>to which a</w:t>
      </w:r>
      <w:r w:rsidR="008C0554">
        <w:t xml:space="preserve"> licensee would </w:t>
      </w:r>
      <w:r w:rsidR="00505C54">
        <w:t>be</w:t>
      </w:r>
      <w:r w:rsidR="004010A9">
        <w:t xml:space="preserve"> </w:t>
      </w:r>
      <w:r w:rsidR="00505C54">
        <w:t xml:space="preserve">challenged </w:t>
      </w:r>
      <w:r w:rsidR="000C3790">
        <w:t>in</w:t>
      </w:r>
      <w:r w:rsidR="00505C54">
        <w:t xml:space="preserve"> </w:t>
      </w:r>
      <w:r w:rsidR="000B65C8">
        <w:t>maintain</w:t>
      </w:r>
      <w:r w:rsidR="008C0554">
        <w:t>ing</w:t>
      </w:r>
      <w:r w:rsidR="000B65C8">
        <w:t xml:space="preserve"> the reactor in a safe condition </w:t>
      </w:r>
      <w:r w:rsidR="00F351D7">
        <w:t>with the</w:t>
      </w:r>
      <w:r w:rsidR="003F7DAF">
        <w:t xml:space="preserve"> </w:t>
      </w:r>
      <w:r w:rsidR="004010A9">
        <w:t>adverse conditions created by the cyber-attack.</w:t>
      </w:r>
      <w:r w:rsidR="00AE5210">
        <w:t xml:space="preserve">  </w:t>
      </w:r>
      <w:r w:rsidR="00A17CBE">
        <w:t xml:space="preserve">As </w:t>
      </w:r>
      <w:r w:rsidR="00DB6D93">
        <w:t xml:space="preserve">a </w:t>
      </w:r>
      <w:r w:rsidR="005604B1">
        <w:t xml:space="preserve">practical </w:t>
      </w:r>
      <w:r w:rsidR="00A17CBE">
        <w:t>example</w:t>
      </w:r>
      <w:r w:rsidR="00FA37BA">
        <w:t xml:space="preserve">, </w:t>
      </w:r>
      <w:r w:rsidR="00EC1E1A">
        <w:t xml:space="preserve">deficiencies that would </w:t>
      </w:r>
      <w:r w:rsidR="00DF1E87">
        <w:t>enable</w:t>
      </w:r>
      <w:r w:rsidR="00EC1E1A">
        <w:t xml:space="preserve"> a Loss of Offsite Power (LOOP) or </w:t>
      </w:r>
      <w:r w:rsidR="00DF1E87">
        <w:t>adversely impact</w:t>
      </w:r>
      <w:r w:rsidR="00EC1E1A">
        <w:t xml:space="preserve"> only one RSS </w:t>
      </w:r>
      <w:r w:rsidR="00CD0C08">
        <w:t xml:space="preserve">would </w:t>
      </w:r>
      <w:r w:rsidR="00DF1E87">
        <w:t xml:space="preserve">receive a lower risk significance </w:t>
      </w:r>
      <w:r w:rsidR="004C5EFB">
        <w:t>than deficiencies that</w:t>
      </w:r>
      <w:r w:rsidR="00C64F64">
        <w:t xml:space="preserve"> would </w:t>
      </w:r>
      <w:r w:rsidR="004C5EFB">
        <w:t>enable a</w:t>
      </w:r>
      <w:r w:rsidR="00C64F64">
        <w:t xml:space="preserve"> </w:t>
      </w:r>
      <w:r w:rsidR="00DB6D93">
        <w:t xml:space="preserve">complete </w:t>
      </w:r>
      <w:r w:rsidR="00C64F64">
        <w:t xml:space="preserve">loss of </w:t>
      </w:r>
      <w:r w:rsidR="00DB6D93">
        <w:t>safe shutdown capability</w:t>
      </w:r>
      <w:r w:rsidR="00C64F64">
        <w:t xml:space="preserve"> </w:t>
      </w:r>
      <w:r w:rsidR="00114A7D">
        <w:t>or adversely</w:t>
      </w:r>
      <w:r w:rsidR="0060034E">
        <w:t xml:space="preserve"> impact</w:t>
      </w:r>
      <w:r w:rsidR="00AA6FAB">
        <w:t xml:space="preserve"> multiple RSS</w:t>
      </w:r>
      <w:r w:rsidR="005604B1">
        <w:t>.</w:t>
      </w:r>
    </w:p>
    <w:p w14:paraId="1FE1E3A2" w14:textId="291F3542" w:rsidR="00C67303" w:rsidRDefault="00611A1B" w:rsidP="00C67303">
      <w:pPr>
        <w:pStyle w:val="BodyText3"/>
      </w:pPr>
      <w:r>
        <w:t xml:space="preserve">The CSSDP </w:t>
      </w:r>
      <w:r w:rsidR="00A24F17">
        <w:t xml:space="preserve">process directs </w:t>
      </w:r>
      <w:r w:rsidR="00077610">
        <w:t>cyber</w:t>
      </w:r>
      <w:r w:rsidR="00750057">
        <w:t xml:space="preserve"> </w:t>
      </w:r>
      <w:r w:rsidR="00077610">
        <w:t xml:space="preserve">security </w:t>
      </w:r>
      <w:r w:rsidR="00F3195D">
        <w:t>deficiencies</w:t>
      </w:r>
      <w:r w:rsidR="00077610">
        <w:t xml:space="preserve"> that would enable an </w:t>
      </w:r>
      <w:r w:rsidR="008B699B">
        <w:t xml:space="preserve">adversary to adversely </w:t>
      </w:r>
      <w:r w:rsidR="00077610">
        <w:t xml:space="preserve">impact </w:t>
      </w:r>
      <w:r w:rsidR="00F3195D">
        <w:t xml:space="preserve">a </w:t>
      </w:r>
      <w:r w:rsidR="0092731D">
        <w:t>security function</w:t>
      </w:r>
      <w:r w:rsidR="009B63CB">
        <w:t xml:space="preserve"> that pass the initial </w:t>
      </w:r>
      <w:r w:rsidR="00A442D2">
        <w:t xml:space="preserve">screening </w:t>
      </w:r>
      <w:r w:rsidR="00857722">
        <w:t xml:space="preserve">to </w:t>
      </w:r>
      <w:r w:rsidR="00C2759D">
        <w:t xml:space="preserve">the BSSDP Worksheet </w:t>
      </w:r>
      <w:r w:rsidR="00946B42">
        <w:t xml:space="preserve">(IMC 0609, App E, Part I) </w:t>
      </w:r>
      <w:r w:rsidR="00857722">
        <w:t xml:space="preserve">for </w:t>
      </w:r>
      <w:r w:rsidR="007C1138">
        <w:t>further</w:t>
      </w:r>
      <w:r w:rsidR="00857722">
        <w:t xml:space="preserve"> evaluation.  </w:t>
      </w:r>
      <w:r w:rsidR="00B86AFA">
        <w:t>A</w:t>
      </w:r>
      <w:r w:rsidR="009E2C60">
        <w:t>ctual or potential cyber</w:t>
      </w:r>
      <w:r w:rsidR="00953431">
        <w:noBreakHyphen/>
      </w:r>
      <w:r w:rsidR="009E2C60">
        <w:t>attack</w:t>
      </w:r>
      <w:r w:rsidR="00B86AFA">
        <w:t>s</w:t>
      </w:r>
      <w:r w:rsidR="009E2C60">
        <w:t xml:space="preserve"> </w:t>
      </w:r>
      <w:r w:rsidR="00DA0CEC">
        <w:t xml:space="preserve">against a licensee’s physical protection program would manifest as </w:t>
      </w:r>
      <w:r w:rsidR="00082652">
        <w:t>losses of or degradations</w:t>
      </w:r>
      <w:r w:rsidR="00BE0032">
        <w:t xml:space="preserve"> to specific physical protection equipment, systems, and components</w:t>
      </w:r>
      <w:r w:rsidR="00726E49">
        <w:t>.</w:t>
      </w:r>
      <w:r w:rsidR="001A7DE5">
        <w:t xml:space="preserve">  </w:t>
      </w:r>
      <w:r w:rsidR="0005461D">
        <w:t>The resultant condition would ha</w:t>
      </w:r>
      <w:r w:rsidR="008D5DEB">
        <w:t xml:space="preserve">ve the potential to adversely impact the </w:t>
      </w:r>
      <w:r w:rsidR="000926C4">
        <w:t>licensee’s ability</w:t>
      </w:r>
      <w:r w:rsidR="00150BF2">
        <w:t xml:space="preserve"> to </w:t>
      </w:r>
      <w:r w:rsidR="00E53C33">
        <w:t>adequately implement the requirements associated with each</w:t>
      </w:r>
      <w:r w:rsidR="00CA512D">
        <w:t xml:space="preserve"> Security</w:t>
      </w:r>
      <w:r w:rsidR="00E53C33">
        <w:t xml:space="preserve"> Cornerstone attribute</w:t>
      </w:r>
      <w:r w:rsidR="008D5DEB">
        <w:t xml:space="preserve">, such as </w:t>
      </w:r>
      <w:r w:rsidR="003751B3">
        <w:t>controlling access to various security areas</w:t>
      </w:r>
      <w:r w:rsidR="008D5DEB">
        <w:t xml:space="preserve">, </w:t>
      </w:r>
      <w:r w:rsidR="003751B3">
        <w:t xml:space="preserve">detection and response, and </w:t>
      </w:r>
      <w:r w:rsidR="00D44B79">
        <w:t xml:space="preserve">overall control of the licensee’s security computer system.  </w:t>
      </w:r>
      <w:r w:rsidR="001A7DE5">
        <w:t xml:space="preserve">Because the BSSDP is a well-established process with a proven capability to evaluate a broad range of deficiencies related to the equipment, systems, </w:t>
      </w:r>
      <w:r w:rsidR="006805AB">
        <w:t>and processes</w:t>
      </w:r>
      <w:r w:rsidR="001A7DE5">
        <w:t xml:space="preserve"> </w:t>
      </w:r>
      <w:r w:rsidR="00E6765D">
        <w:t>related to</w:t>
      </w:r>
      <w:r w:rsidR="001A7DE5">
        <w:t xml:space="preserve"> physical protection program</w:t>
      </w:r>
      <w:r w:rsidR="00E6765D">
        <w:t>s</w:t>
      </w:r>
      <w:r w:rsidR="00B86AFA">
        <w:t>,</w:t>
      </w:r>
      <w:r w:rsidR="00E85C86">
        <w:t xml:space="preserve"> the determination was made not to develop a </w:t>
      </w:r>
      <w:r w:rsidR="000A6928">
        <w:t xml:space="preserve">new or unique assessment tool </w:t>
      </w:r>
      <w:r w:rsidR="00D44B79">
        <w:t>specific to cyber</w:t>
      </w:r>
      <w:r w:rsidR="00750057">
        <w:t xml:space="preserve"> </w:t>
      </w:r>
      <w:r w:rsidR="00D44B79">
        <w:t xml:space="preserve">security </w:t>
      </w:r>
      <w:r w:rsidR="001725D6">
        <w:t xml:space="preserve">deficiencies related to security functions.  </w:t>
      </w:r>
      <w:r w:rsidR="00777EA3">
        <w:t xml:space="preserve">This </w:t>
      </w:r>
      <w:r w:rsidR="00E6765D">
        <w:t xml:space="preserve">decision reduces overall redundancy </w:t>
      </w:r>
      <w:r w:rsidR="00A469BF">
        <w:t>in the SDP tools and promotes consistent SDP outcomes within the Security Cornerstone.</w:t>
      </w:r>
    </w:p>
    <w:p w14:paraId="617DB7E0" w14:textId="76B7A90D" w:rsidR="00C67303" w:rsidRDefault="00FC5543" w:rsidP="00C67303">
      <w:pPr>
        <w:pStyle w:val="BodyText3"/>
      </w:pPr>
      <w:r>
        <w:t>When transitioning to the BSSDP Worksheet</w:t>
      </w:r>
      <w:r w:rsidR="008A4859">
        <w:t xml:space="preserve"> during the evaluation of a </w:t>
      </w:r>
      <w:r w:rsidR="00341727">
        <w:t>c</w:t>
      </w:r>
      <w:r w:rsidR="008A4859">
        <w:t xml:space="preserve">yber </w:t>
      </w:r>
      <w:r w:rsidR="00341727">
        <w:t>s</w:t>
      </w:r>
      <w:r w:rsidR="008A4859">
        <w:t>ecurity related deficiency</w:t>
      </w:r>
      <w:r>
        <w:t xml:space="preserve">, the </w:t>
      </w:r>
      <w:r w:rsidR="008A4859">
        <w:t>BS</w:t>
      </w:r>
      <w:r>
        <w:t xml:space="preserve">SDP </w:t>
      </w:r>
      <w:r w:rsidR="008A4859">
        <w:t xml:space="preserve">Worksheet </w:t>
      </w:r>
      <w:r>
        <w:t xml:space="preserve">guidance concerning </w:t>
      </w:r>
      <w:r w:rsidR="002D231A">
        <w:t>evaluation of only</w:t>
      </w:r>
      <w:r w:rsidR="008A4859">
        <w:t xml:space="preserve"> the proximate </w:t>
      </w:r>
      <w:r w:rsidR="005C4DFF">
        <w:t>cause</w:t>
      </w:r>
      <w:r w:rsidR="0081449C">
        <w:t xml:space="preserve"> of the deficiency</w:t>
      </w:r>
      <w:r w:rsidR="005C4DFF">
        <w:t xml:space="preserve"> is not applicable.  </w:t>
      </w:r>
      <w:r w:rsidR="00F8441E">
        <w:t>This</w:t>
      </w:r>
      <w:r w:rsidR="000F5DF7">
        <w:t xml:space="preserve"> guidance was added to the BSSDP Worksheet to ensure that </w:t>
      </w:r>
      <w:r w:rsidR="00E3537D">
        <w:t xml:space="preserve">the evaluation of </w:t>
      </w:r>
      <w:r w:rsidR="002422B2">
        <w:t>physical security</w:t>
      </w:r>
      <w:r w:rsidR="00750057">
        <w:t>-</w:t>
      </w:r>
      <w:r w:rsidR="002422B2">
        <w:t xml:space="preserve">related </w:t>
      </w:r>
      <w:r w:rsidR="00E3537D">
        <w:t xml:space="preserve">deficiencies </w:t>
      </w:r>
      <w:r w:rsidR="002422B2">
        <w:t xml:space="preserve">focus on the deficient performance </w:t>
      </w:r>
      <w:r w:rsidR="000167CB">
        <w:t xml:space="preserve">without inflating the issue to interrelated requirements and attributes.  </w:t>
      </w:r>
      <w:r w:rsidR="00FE2A83">
        <w:t xml:space="preserve">Because </w:t>
      </w:r>
      <w:r w:rsidR="00CB7B45">
        <w:t xml:space="preserve">deficient </w:t>
      </w:r>
      <w:r w:rsidR="00F074BF">
        <w:t xml:space="preserve">cyber security </w:t>
      </w:r>
      <w:r w:rsidR="00CB7B45">
        <w:t>performance</w:t>
      </w:r>
      <w:r w:rsidR="000A7CEC">
        <w:t xml:space="preserve"> </w:t>
      </w:r>
      <w:r w:rsidR="00CA512D">
        <w:t xml:space="preserve">evaluated </w:t>
      </w:r>
      <w:r w:rsidR="000A7CEC">
        <w:t>through the BSSDP Worksheet represent</w:t>
      </w:r>
      <w:r w:rsidR="00125D8A">
        <w:t>s</w:t>
      </w:r>
      <w:r w:rsidR="000A7CEC">
        <w:t xml:space="preserve"> exploitable conditions that </w:t>
      </w:r>
      <w:r w:rsidR="00FE2A83">
        <w:t xml:space="preserve">would manifest as degradations or losses to </w:t>
      </w:r>
      <w:r w:rsidR="00A96A29">
        <w:t>digital security systems</w:t>
      </w:r>
      <w:r w:rsidR="00FE2A83">
        <w:t xml:space="preserve">, </w:t>
      </w:r>
      <w:r w:rsidR="000A7CEC">
        <w:t>evaluation</w:t>
      </w:r>
      <w:r w:rsidR="00FE2A83">
        <w:t xml:space="preserve"> of all physical protection program</w:t>
      </w:r>
      <w:r w:rsidR="00181A76">
        <w:t xml:space="preserve"> elements</w:t>
      </w:r>
      <w:r w:rsidR="00FE2A83">
        <w:t xml:space="preserve"> that </w:t>
      </w:r>
      <w:r w:rsidR="00A70500">
        <w:t>would</w:t>
      </w:r>
      <w:r w:rsidR="00FE2A83">
        <w:t xml:space="preserve"> be </w:t>
      </w:r>
      <w:r w:rsidR="00F074BF">
        <w:t xml:space="preserve">adversely </w:t>
      </w:r>
      <w:r w:rsidR="00FE2A83">
        <w:t xml:space="preserve">impacted by the exploitable condition is necessary to reach an </w:t>
      </w:r>
      <w:r w:rsidR="00181A76">
        <w:t xml:space="preserve">appropriate </w:t>
      </w:r>
      <w:r w:rsidR="00A70500">
        <w:t xml:space="preserve">cyber security program </w:t>
      </w:r>
      <w:r w:rsidR="00FE2A83">
        <w:t>risk significance determination.</w:t>
      </w:r>
    </w:p>
    <w:p w14:paraId="7303A42C" w14:textId="76A947F1" w:rsidR="00E30F7D" w:rsidRDefault="00127941" w:rsidP="00C67303">
      <w:pPr>
        <w:pStyle w:val="BodyText3"/>
      </w:pPr>
      <w:r>
        <w:t xml:space="preserve">The </w:t>
      </w:r>
      <w:r w:rsidR="00C03FA4">
        <w:t>C</w:t>
      </w:r>
      <w:r>
        <w:t xml:space="preserve">yber </w:t>
      </w:r>
      <w:r w:rsidR="00C03FA4">
        <w:t>S</w:t>
      </w:r>
      <w:r>
        <w:t xml:space="preserve">ecurity SDP for EP functions </w:t>
      </w:r>
      <w:r w:rsidR="00F35B1E">
        <w:t xml:space="preserve">evaluates </w:t>
      </w:r>
      <w:r w:rsidR="00B40C6D">
        <w:t>actual</w:t>
      </w:r>
      <w:r w:rsidR="009C346D">
        <w:t xml:space="preserve"> or potential </w:t>
      </w:r>
      <w:r w:rsidR="00211303">
        <w:t xml:space="preserve">adverse impacts </w:t>
      </w:r>
      <w:r w:rsidR="009C346D">
        <w:t xml:space="preserve">in the form of losses of </w:t>
      </w:r>
      <w:r>
        <w:t>Risk Significant Planning Standards (RSPS)</w:t>
      </w:r>
      <w:r w:rsidR="00F90F19">
        <w:t xml:space="preserve"> and</w:t>
      </w:r>
      <w:r>
        <w:t xml:space="preserve"> Planning Standards (PS)</w:t>
      </w:r>
      <w:r w:rsidR="00E43E45">
        <w:t xml:space="preserve">.  </w:t>
      </w:r>
      <w:r w:rsidR="009C346D">
        <w:t xml:space="preserve">Deficiencies </w:t>
      </w:r>
      <w:r w:rsidR="00462EBE">
        <w:t>that do not represent an</w:t>
      </w:r>
      <w:r w:rsidR="0056397B">
        <w:t xml:space="preserve"> actual attack that result</w:t>
      </w:r>
      <w:r w:rsidR="0025553A">
        <w:t>ed</w:t>
      </w:r>
      <w:r w:rsidR="0056397B">
        <w:t xml:space="preserve"> in </w:t>
      </w:r>
      <w:r w:rsidR="0025553A">
        <w:t xml:space="preserve">the </w:t>
      </w:r>
      <w:r w:rsidR="0056397B">
        <w:t xml:space="preserve">loss </w:t>
      </w:r>
      <w:r w:rsidR="0025553A">
        <w:t xml:space="preserve">of </w:t>
      </w:r>
      <w:r w:rsidR="009A4385">
        <w:t xml:space="preserve">an </w:t>
      </w:r>
      <w:proofErr w:type="gramStart"/>
      <w:r w:rsidR="0025553A">
        <w:t>RSPS</w:t>
      </w:r>
      <w:proofErr w:type="gramEnd"/>
      <w:r w:rsidR="0025553A">
        <w:t xml:space="preserve"> or a PS during an </w:t>
      </w:r>
      <w:r w:rsidR="002821E9">
        <w:t xml:space="preserve">EP </w:t>
      </w:r>
      <w:r w:rsidR="0025553A">
        <w:t xml:space="preserve">exercise or actual emergency </w:t>
      </w:r>
      <w:r w:rsidR="002821E9">
        <w:t xml:space="preserve">are screened out as Green </w:t>
      </w:r>
      <w:r w:rsidR="00535A71">
        <w:t xml:space="preserve">in recognition of </w:t>
      </w:r>
      <w:r w:rsidR="00D40935">
        <w:t xml:space="preserve">the </w:t>
      </w:r>
      <w:r w:rsidR="00DA69F7">
        <w:t xml:space="preserve">licensee’s </w:t>
      </w:r>
      <w:r w:rsidR="00A765E9">
        <w:t xml:space="preserve">ability to </w:t>
      </w:r>
      <w:r w:rsidR="00F1683D">
        <w:t xml:space="preserve">identify and </w:t>
      </w:r>
      <w:r w:rsidR="00A765E9">
        <w:t xml:space="preserve">correct the condition before </w:t>
      </w:r>
      <w:r w:rsidR="00DA69F7">
        <w:t>an actual adverse impact</w:t>
      </w:r>
      <w:r w:rsidR="00CB326E">
        <w:t xml:space="preserve"> </w:t>
      </w:r>
      <w:r w:rsidR="00A70500">
        <w:t xml:space="preserve">to the licensee’s EP capability </w:t>
      </w:r>
      <w:r w:rsidR="00CB326E">
        <w:t>occurred</w:t>
      </w:r>
      <w:r w:rsidR="00926BBA">
        <w:t xml:space="preserve">.  </w:t>
      </w:r>
      <w:r w:rsidR="00AD3E0C">
        <w:t xml:space="preserve">Conversely, deficiencies that represent an actual </w:t>
      </w:r>
      <w:r w:rsidR="00F8485F">
        <w:t>loss of RSPS or PS at a time when a licensee</w:t>
      </w:r>
      <w:r w:rsidR="00F2243B">
        <w:t xml:space="preserve"> must </w:t>
      </w:r>
      <w:r w:rsidR="000D0E3A">
        <w:t xml:space="preserve">implement the </w:t>
      </w:r>
      <w:r w:rsidR="00A803DA">
        <w:t>Emergency Plan</w:t>
      </w:r>
      <w:r w:rsidR="00B54DEA">
        <w:t xml:space="preserve"> </w:t>
      </w:r>
      <w:r w:rsidR="00926BBA">
        <w:t>carr</w:t>
      </w:r>
      <w:r w:rsidR="001746F3">
        <w:t>ies</w:t>
      </w:r>
      <w:r w:rsidR="00926BBA">
        <w:t xml:space="preserve"> the potential for a higher </w:t>
      </w:r>
      <w:r w:rsidR="001746F3">
        <w:t xml:space="preserve">risk significance </w:t>
      </w:r>
      <w:r w:rsidR="00586CC3">
        <w:t xml:space="preserve">commensurate with the adverse impact </w:t>
      </w:r>
      <w:r w:rsidR="00A803DA">
        <w:t xml:space="preserve">on the licensee’s ability to </w:t>
      </w:r>
      <w:proofErr w:type="gramStart"/>
      <w:r w:rsidR="00A803DA">
        <w:t>effectively and accurately manage and respond to the emergency condition</w:t>
      </w:r>
      <w:proofErr w:type="gramEnd"/>
      <w:r w:rsidR="0028443B">
        <w:t>.</w:t>
      </w:r>
      <w:r w:rsidR="00BF2E07">
        <w:t xml:space="preserve">  Issues that represent an actual loss </w:t>
      </w:r>
      <w:r w:rsidR="00217F25">
        <w:t xml:space="preserve">of an RSPS or PS during these conditions are transitioned to IMC 0609, </w:t>
      </w:r>
      <w:r w:rsidR="00217F25">
        <w:lastRenderedPageBreak/>
        <w:t xml:space="preserve">Appendix B, </w:t>
      </w:r>
      <w:r w:rsidR="00750057">
        <w:t>“</w:t>
      </w:r>
      <w:r w:rsidR="00217F25">
        <w:t>Emergency Preparedness Significance Determination Process</w:t>
      </w:r>
      <w:r w:rsidR="002274AE">
        <w:t>,</w:t>
      </w:r>
      <w:r w:rsidR="00750057">
        <w:t>”</w:t>
      </w:r>
      <w:r w:rsidR="002274AE">
        <w:t xml:space="preserve"> for further evaluation.  </w:t>
      </w:r>
      <w:r w:rsidR="00335C60">
        <w:t xml:space="preserve">Because the EP </w:t>
      </w:r>
      <w:r w:rsidR="00614832">
        <w:t xml:space="preserve">SDP </w:t>
      </w:r>
      <w:r w:rsidR="001E6997">
        <w:t>was already designed with</w:t>
      </w:r>
      <w:r w:rsidR="00614832">
        <w:t xml:space="preserve"> the capability to evaluate</w:t>
      </w:r>
      <w:r w:rsidR="001E6997">
        <w:t xml:space="preserve"> a broad range of </w:t>
      </w:r>
      <w:r w:rsidR="00614832">
        <w:t xml:space="preserve">deficiencies associated with RSPS and PS, the decision was made to use the already established and proven </w:t>
      </w:r>
      <w:r w:rsidR="00F1342F">
        <w:t xml:space="preserve">tool to avoid redundancy </w:t>
      </w:r>
      <w:r w:rsidR="00153A26">
        <w:t xml:space="preserve">and </w:t>
      </w:r>
      <w:r w:rsidR="00F1342F">
        <w:t>ensure consistency in the application of significance determination</w:t>
      </w:r>
      <w:r w:rsidR="00153A26">
        <w:t xml:space="preserve"> outcomes.</w:t>
      </w:r>
    </w:p>
    <w:p w14:paraId="27F0BC05" w14:textId="77777777" w:rsidR="00E30F7D" w:rsidRDefault="00803873" w:rsidP="00E30F7D">
      <w:pPr>
        <w:pStyle w:val="Heading1"/>
      </w:pPr>
      <w:r>
        <w:t>03083E-03</w:t>
      </w:r>
      <w:r>
        <w:tab/>
        <w:t>REFERENCES</w:t>
      </w:r>
    </w:p>
    <w:p w14:paraId="6E0C04BB" w14:textId="77777777" w:rsidR="00C67303" w:rsidRDefault="00000E13" w:rsidP="00C67303">
      <w:pPr>
        <w:pStyle w:val="BodyText"/>
      </w:pPr>
      <w:r>
        <w:t>IMC 0609</w:t>
      </w:r>
      <w:r w:rsidR="00E47823">
        <w:t>, Appendix B, Emergency Preparedness Significance Determination Process</w:t>
      </w:r>
    </w:p>
    <w:p w14:paraId="07A5B0A9" w14:textId="77777777" w:rsidR="00C67303" w:rsidRDefault="00803873" w:rsidP="00C67303">
      <w:pPr>
        <w:pStyle w:val="BodyText"/>
      </w:pPr>
      <w:r>
        <w:t>IMC 0609, Appendix E, Part I, Baseline Security Significance Determination Process</w:t>
      </w:r>
    </w:p>
    <w:p w14:paraId="644123D0" w14:textId="77777777" w:rsidR="00C67303" w:rsidRDefault="00803873" w:rsidP="00C67303">
      <w:pPr>
        <w:pStyle w:val="BodyText"/>
      </w:pPr>
      <w:r>
        <w:t>IMC 0609, Appendix E, Part II, Force-on-Force Significance Determination Process</w:t>
      </w:r>
    </w:p>
    <w:p w14:paraId="07497F58" w14:textId="1DC0E7AF" w:rsidR="00C67303" w:rsidRDefault="009803CE" w:rsidP="00C67303">
      <w:pPr>
        <w:pStyle w:val="BodyText"/>
      </w:pPr>
      <w:r>
        <w:t xml:space="preserve">IMC 0609, Appendix E, Part III, Construction </w:t>
      </w:r>
      <w:r w:rsidR="00E61779">
        <w:t>Fitness</w:t>
      </w:r>
      <w:r w:rsidR="00750057">
        <w:t>-</w:t>
      </w:r>
      <w:r w:rsidR="00E61779">
        <w:t>for</w:t>
      </w:r>
      <w:r w:rsidR="00750057">
        <w:t>-</w:t>
      </w:r>
      <w:r w:rsidR="00E61779">
        <w:t>Duty Significance Determination Process for New Reactors</w:t>
      </w:r>
    </w:p>
    <w:p w14:paraId="03397ED3" w14:textId="77777777" w:rsidR="00C67303" w:rsidRDefault="002C7E9B" w:rsidP="00C67303">
      <w:pPr>
        <w:pStyle w:val="BodyText"/>
      </w:pPr>
      <w:r>
        <w:t xml:space="preserve">IMC 0609, Appendix E, Part IV, Cyber Security </w:t>
      </w:r>
      <w:r w:rsidR="00393392">
        <w:t>Significance Determination Process for Power Reactors</w:t>
      </w:r>
    </w:p>
    <w:p w14:paraId="232F67F9" w14:textId="77777777" w:rsidR="00C67303" w:rsidRDefault="00803873" w:rsidP="00C67303">
      <w:pPr>
        <w:pStyle w:val="BodyText"/>
      </w:pPr>
      <w:r>
        <w:t>FIPS 140-2, Security Requirements for Cryptographic Modules</w:t>
      </w:r>
    </w:p>
    <w:p w14:paraId="725B6726" w14:textId="315EF6D0" w:rsidR="00803873" w:rsidRDefault="00803873" w:rsidP="00C67303">
      <w:pPr>
        <w:pStyle w:val="Title"/>
        <w:spacing w:before="440" w:after="440"/>
      </w:pPr>
      <w:r>
        <w:t>END</w:t>
      </w:r>
    </w:p>
    <w:p w14:paraId="302D1F44" w14:textId="77777777" w:rsidR="00C67303" w:rsidRDefault="00803873" w:rsidP="00C67303">
      <w:pPr>
        <w:pStyle w:val="BodyText"/>
      </w:pPr>
      <w:r>
        <w:t>Attachment:</w:t>
      </w:r>
    </w:p>
    <w:p w14:paraId="21E25D34" w14:textId="2128AACC" w:rsidR="00803873" w:rsidRDefault="00803873" w:rsidP="00C67303">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360"/>
      </w:pPr>
      <w:r>
        <w:t>Revision History for IMC 0308, Attachment 3, Appendix E.</w:t>
      </w:r>
    </w:p>
    <w:p w14:paraId="041E68A3" w14:textId="77777777" w:rsidR="009F546C" w:rsidRDefault="009F546C" w:rsidP="0080387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9F546C" w:rsidSect="00E905BE">
          <w:footerReference w:type="default" r:id="rId7"/>
          <w:pgSz w:w="12240" w:h="15840"/>
          <w:pgMar w:top="1440" w:right="1440" w:bottom="1440" w:left="1440" w:header="720" w:footer="720" w:gutter="0"/>
          <w:cols w:space="720"/>
          <w:docGrid w:linePitch="360"/>
        </w:sectPr>
      </w:pPr>
    </w:p>
    <w:p w14:paraId="1DA0F967" w14:textId="4674BD5B" w:rsidR="00803873" w:rsidRDefault="009F546C" w:rsidP="00422733">
      <w:pPr>
        <w:pStyle w:val="Heading1"/>
        <w:spacing w:before="0"/>
        <w:jc w:val="center"/>
      </w:pPr>
      <w:r>
        <w:lastRenderedPageBreak/>
        <w:t>Attachment 1</w:t>
      </w:r>
      <w:r w:rsidR="003E5979">
        <w:t xml:space="preserve">:  </w:t>
      </w:r>
      <w:r>
        <w:t>Revision History for IMC 0308</w:t>
      </w:r>
      <w:r w:rsidR="001F5495">
        <w:t>,</w:t>
      </w:r>
      <w:r>
        <w:t xml:space="preserve"> Attachment 3</w:t>
      </w:r>
      <w:r w:rsidR="001F5495">
        <w:t>,</w:t>
      </w:r>
      <w:r>
        <w:t xml:space="preserve"> Appendix E</w:t>
      </w:r>
    </w:p>
    <w:tbl>
      <w:tblPr>
        <w:tblStyle w:val="TableGrid"/>
        <w:tblW w:w="0" w:type="auto"/>
        <w:tblLook w:val="04A0" w:firstRow="1" w:lastRow="0" w:firstColumn="1" w:lastColumn="0" w:noHBand="0" w:noVBand="1"/>
      </w:tblPr>
      <w:tblGrid>
        <w:gridCol w:w="1463"/>
        <w:gridCol w:w="2134"/>
        <w:gridCol w:w="4378"/>
        <w:gridCol w:w="2127"/>
        <w:gridCol w:w="2848"/>
      </w:tblGrid>
      <w:tr w:rsidR="00B76B1C" w14:paraId="049BB0B3" w14:textId="77777777" w:rsidTr="005D7B40">
        <w:trPr>
          <w:tblHeader/>
        </w:trPr>
        <w:tc>
          <w:tcPr>
            <w:tcW w:w="1463" w:type="dxa"/>
          </w:tcPr>
          <w:p w14:paraId="1578EC47" w14:textId="77777777" w:rsidR="009F546C" w:rsidRDefault="009F546C" w:rsidP="001D67CC">
            <w:r>
              <w:t>Commitment Tracking Number</w:t>
            </w:r>
          </w:p>
        </w:tc>
        <w:tc>
          <w:tcPr>
            <w:tcW w:w="2134" w:type="dxa"/>
          </w:tcPr>
          <w:p w14:paraId="5B0D197D" w14:textId="77777777" w:rsidR="009F546C" w:rsidRDefault="009F546C" w:rsidP="001D67CC">
            <w:r>
              <w:t>Accession Number</w:t>
            </w:r>
          </w:p>
          <w:p w14:paraId="2097A502" w14:textId="77777777" w:rsidR="009F546C" w:rsidRDefault="009F546C" w:rsidP="001D67CC">
            <w:r>
              <w:t>Issue Date</w:t>
            </w:r>
          </w:p>
          <w:p w14:paraId="74A1F3F9" w14:textId="77777777" w:rsidR="009F546C" w:rsidRDefault="009F546C" w:rsidP="001D67CC">
            <w:r>
              <w:t>Change Notice</w:t>
            </w:r>
          </w:p>
        </w:tc>
        <w:tc>
          <w:tcPr>
            <w:tcW w:w="4378" w:type="dxa"/>
          </w:tcPr>
          <w:p w14:paraId="041984C8" w14:textId="77777777" w:rsidR="009F546C" w:rsidRDefault="009F546C" w:rsidP="001D67CC">
            <w:r>
              <w:t>Description of Change</w:t>
            </w:r>
          </w:p>
        </w:tc>
        <w:tc>
          <w:tcPr>
            <w:tcW w:w="2127" w:type="dxa"/>
          </w:tcPr>
          <w:p w14:paraId="6207A0BB" w14:textId="77777777" w:rsidR="009F546C" w:rsidRDefault="009F546C" w:rsidP="001D67CC">
            <w:r>
              <w:t>Description of Training Required and Completion Date</w:t>
            </w:r>
          </w:p>
        </w:tc>
        <w:tc>
          <w:tcPr>
            <w:tcW w:w="2848" w:type="dxa"/>
          </w:tcPr>
          <w:p w14:paraId="5684B6D9" w14:textId="77777777" w:rsidR="00E905BE" w:rsidRPr="00EB39CF" w:rsidRDefault="00E905BE" w:rsidP="001D67CC">
            <w:pPr>
              <w:autoSpaceDE w:val="0"/>
              <w:autoSpaceDN w:val="0"/>
              <w:adjustRightInd w:val="0"/>
              <w:rPr>
                <w:color w:val="000000"/>
              </w:rPr>
            </w:pPr>
            <w:r w:rsidRPr="00EB39CF">
              <w:rPr>
                <w:color w:val="000000"/>
              </w:rPr>
              <w:t>Comment Resolution and Closed Feedback Accession Number</w:t>
            </w:r>
          </w:p>
          <w:p w14:paraId="59AE08FD" w14:textId="3C677D6C" w:rsidR="009F546C" w:rsidRDefault="00E905BE" w:rsidP="001D67CC">
            <w:r>
              <w:rPr>
                <w:color w:val="000000"/>
              </w:rPr>
              <w:t xml:space="preserve">(Pre-Decisional, Non-Public </w:t>
            </w:r>
            <w:r w:rsidRPr="00EB39CF">
              <w:rPr>
                <w:color w:val="000000"/>
              </w:rPr>
              <w:t>Information)</w:t>
            </w:r>
          </w:p>
        </w:tc>
      </w:tr>
      <w:tr w:rsidR="00B76B1C" w14:paraId="6DDB5708" w14:textId="77777777" w:rsidTr="005D7B40">
        <w:tc>
          <w:tcPr>
            <w:tcW w:w="1463" w:type="dxa"/>
          </w:tcPr>
          <w:p w14:paraId="63D66DE2" w14:textId="77777777" w:rsidR="009F546C" w:rsidRDefault="009F546C" w:rsidP="001D67CC">
            <w:r>
              <w:t>N/A</w:t>
            </w:r>
          </w:p>
        </w:tc>
        <w:tc>
          <w:tcPr>
            <w:tcW w:w="2134" w:type="dxa"/>
          </w:tcPr>
          <w:p w14:paraId="34427369" w14:textId="77777777" w:rsidR="009F546C" w:rsidRDefault="001B5AB2" w:rsidP="001D67CC">
            <w:hyperlink r:id="rId8" w:history="1">
              <w:r w:rsidR="009F546C" w:rsidRPr="006E1CAB">
                <w:rPr>
                  <w:rStyle w:val="Hyperlink"/>
                </w:rPr>
                <w:t>ML11342A018</w:t>
              </w:r>
            </w:hyperlink>
          </w:p>
          <w:p w14:paraId="745243BB" w14:textId="77777777" w:rsidR="009F546C" w:rsidRDefault="00DA3AD6" w:rsidP="001D67CC">
            <w:r>
              <w:t>07/27</w:t>
            </w:r>
            <w:r w:rsidR="009F546C">
              <w:t>/2012</w:t>
            </w:r>
          </w:p>
          <w:p w14:paraId="12FD4CCE" w14:textId="77777777" w:rsidR="009F546C" w:rsidRDefault="001B5AB2" w:rsidP="001D67CC">
            <w:hyperlink r:id="rId9" w:history="1">
              <w:r w:rsidR="009F546C" w:rsidRPr="006E1CAB">
                <w:rPr>
                  <w:rStyle w:val="Hyperlink"/>
                </w:rPr>
                <w:t>CN 12</w:t>
              </w:r>
              <w:r w:rsidR="00DA3AD6" w:rsidRPr="006E1CAB">
                <w:rPr>
                  <w:rStyle w:val="Hyperlink"/>
                </w:rPr>
                <w:t>-016</w:t>
              </w:r>
            </w:hyperlink>
          </w:p>
        </w:tc>
        <w:tc>
          <w:tcPr>
            <w:tcW w:w="4378" w:type="dxa"/>
          </w:tcPr>
          <w:p w14:paraId="1A7835A8" w14:textId="77777777" w:rsidR="009F546C" w:rsidRDefault="009F546C" w:rsidP="001D67CC">
            <w:r>
              <w:t>Initial issuance</w:t>
            </w:r>
          </w:p>
        </w:tc>
        <w:tc>
          <w:tcPr>
            <w:tcW w:w="2127" w:type="dxa"/>
          </w:tcPr>
          <w:p w14:paraId="10AF3810" w14:textId="77777777" w:rsidR="009F546C" w:rsidRDefault="009F546C" w:rsidP="001D67CC">
            <w:r>
              <w:t>None</w:t>
            </w:r>
          </w:p>
        </w:tc>
        <w:tc>
          <w:tcPr>
            <w:tcW w:w="2848" w:type="dxa"/>
          </w:tcPr>
          <w:p w14:paraId="2D0682F9" w14:textId="77777777" w:rsidR="009F546C" w:rsidRDefault="009F546C" w:rsidP="001D67CC">
            <w:r>
              <w:t>N/A</w:t>
            </w:r>
          </w:p>
        </w:tc>
      </w:tr>
      <w:tr w:rsidR="00B76B1C" w14:paraId="1614586A" w14:textId="77777777" w:rsidTr="005D7B40">
        <w:tc>
          <w:tcPr>
            <w:tcW w:w="1463" w:type="dxa"/>
          </w:tcPr>
          <w:p w14:paraId="3F43C875" w14:textId="60322C28" w:rsidR="005E04A3" w:rsidRDefault="005E04A3" w:rsidP="001D67CC">
            <w:r>
              <w:t>N/A</w:t>
            </w:r>
          </w:p>
        </w:tc>
        <w:tc>
          <w:tcPr>
            <w:tcW w:w="2134" w:type="dxa"/>
          </w:tcPr>
          <w:p w14:paraId="409F76D5" w14:textId="77777777" w:rsidR="005E04A3" w:rsidRDefault="00A23FA0" w:rsidP="001D67CC">
            <w:r w:rsidRPr="00A23FA0">
              <w:t>ML21312A432</w:t>
            </w:r>
          </w:p>
          <w:p w14:paraId="11ABD261" w14:textId="05654F3B" w:rsidR="00A23FA0" w:rsidRDefault="00492E48" w:rsidP="001D67CC">
            <w:r>
              <w:t>01/31/2</w:t>
            </w:r>
            <w:r w:rsidR="00037699">
              <w:t>022</w:t>
            </w:r>
          </w:p>
          <w:p w14:paraId="266DF943" w14:textId="22E729B5" w:rsidR="00A23FA0" w:rsidRDefault="00A23FA0" w:rsidP="001D67CC">
            <w:r w:rsidRPr="00037699">
              <w:t>CN 22-</w:t>
            </w:r>
            <w:r w:rsidR="00037699" w:rsidRPr="00037699">
              <w:t>002</w:t>
            </w:r>
          </w:p>
        </w:tc>
        <w:tc>
          <w:tcPr>
            <w:tcW w:w="4378" w:type="dxa"/>
          </w:tcPr>
          <w:p w14:paraId="450BED66" w14:textId="65F7DB1E" w:rsidR="000F1DE8" w:rsidRDefault="000F1DE8" w:rsidP="001D67CC">
            <w:r>
              <w:t>- This is a m</w:t>
            </w:r>
            <w:r w:rsidR="00EB5B97">
              <w:t>ajor revision and should be read in entirety.</w:t>
            </w:r>
          </w:p>
          <w:p w14:paraId="709DF991" w14:textId="77777777" w:rsidR="00EB5B97" w:rsidRDefault="00EB5B97" w:rsidP="001D67CC"/>
          <w:p w14:paraId="33264669" w14:textId="2350AF9A" w:rsidR="005E04A3" w:rsidRDefault="000C4736" w:rsidP="001D67CC">
            <w:r>
              <w:t>-</w:t>
            </w:r>
            <w:r w:rsidR="00B76B1C">
              <w:t>Revised</w:t>
            </w:r>
            <w:r w:rsidR="005E04A3">
              <w:t xml:space="preserve"> to </w:t>
            </w:r>
            <w:r w:rsidR="00892BDF">
              <w:t>capture</w:t>
            </w:r>
            <w:r w:rsidR="00442C59">
              <w:t xml:space="preserve"> new SDP</w:t>
            </w:r>
            <w:r w:rsidR="00DB7411">
              <w:t xml:space="preserve"> </w:t>
            </w:r>
            <w:r w:rsidR="00892BDF">
              <w:t xml:space="preserve">tools </w:t>
            </w:r>
            <w:r w:rsidR="00DB7411">
              <w:t>(</w:t>
            </w:r>
            <w:proofErr w:type="gramStart"/>
            <w:r w:rsidR="00087F5B">
              <w:t>e.g.</w:t>
            </w:r>
            <w:proofErr w:type="gramEnd"/>
            <w:r w:rsidR="001D67CC">
              <w:t> </w:t>
            </w:r>
            <w:r w:rsidR="00DB7411">
              <w:t>UAO SDP,</w:t>
            </w:r>
            <w:r w:rsidR="007D6615">
              <w:t xml:space="preserve"> Cyber Security SDP, etc.)</w:t>
            </w:r>
            <w:r w:rsidR="00442C59">
              <w:t xml:space="preserve"> incorporated into the BSSDP since initial issuance.</w:t>
            </w:r>
          </w:p>
          <w:p w14:paraId="2189A683" w14:textId="77777777" w:rsidR="00117A80" w:rsidRDefault="00117A80" w:rsidP="001D67CC"/>
          <w:p w14:paraId="53F649C7" w14:textId="6113DBCD" w:rsidR="00014551" w:rsidRDefault="000C4736" w:rsidP="001D67CC">
            <w:r>
              <w:t>-</w:t>
            </w:r>
            <w:r w:rsidR="00B76B1C">
              <w:t xml:space="preserve">Revised to conform </w:t>
            </w:r>
            <w:r w:rsidR="007D6615">
              <w:t xml:space="preserve">terminology </w:t>
            </w:r>
            <w:r w:rsidR="00905DB3">
              <w:t>through</w:t>
            </w:r>
            <w:r w:rsidR="00DC7C65">
              <w:t>o</w:t>
            </w:r>
            <w:r w:rsidR="00905DB3">
              <w:t xml:space="preserve">ut the document </w:t>
            </w:r>
            <w:r w:rsidR="007D6615">
              <w:t>to</w:t>
            </w:r>
            <w:r w:rsidR="00AD50BB">
              <w:t xml:space="preserve"> changes in </w:t>
            </w:r>
            <w:r w:rsidR="0089012F">
              <w:t xml:space="preserve">SDP </w:t>
            </w:r>
            <w:r w:rsidR="00AD50BB">
              <w:t xml:space="preserve">terminology </w:t>
            </w:r>
            <w:r w:rsidR="00C2155B">
              <w:t>since initial issuance.</w:t>
            </w:r>
          </w:p>
          <w:p w14:paraId="51E4280E" w14:textId="77777777" w:rsidR="00087F5B" w:rsidRDefault="00087F5B" w:rsidP="001D67CC"/>
          <w:p w14:paraId="64004120" w14:textId="0F6E283D" w:rsidR="000A30EC" w:rsidRDefault="000C4736" w:rsidP="001D67CC">
            <w:r>
              <w:t>-</w:t>
            </w:r>
            <w:r w:rsidR="000A30EC">
              <w:t xml:space="preserve">Conducted SUNSI review and determined the </w:t>
            </w:r>
            <w:r w:rsidR="00013E71">
              <w:t xml:space="preserve">“Official Use Only – Security-Related Information” designation may be </w:t>
            </w:r>
            <w:r w:rsidR="00C2155B">
              <w:t>removed</w:t>
            </w:r>
            <w:r w:rsidR="00013E71">
              <w:t xml:space="preserve"> upon issuance of the document.</w:t>
            </w:r>
          </w:p>
        </w:tc>
        <w:tc>
          <w:tcPr>
            <w:tcW w:w="2127" w:type="dxa"/>
          </w:tcPr>
          <w:p w14:paraId="78CF54E5" w14:textId="04E9050B" w:rsidR="005E04A3" w:rsidRDefault="00013E71" w:rsidP="001D67CC">
            <w:r>
              <w:t>None</w:t>
            </w:r>
          </w:p>
        </w:tc>
        <w:tc>
          <w:tcPr>
            <w:tcW w:w="2848" w:type="dxa"/>
          </w:tcPr>
          <w:p w14:paraId="44F8C117" w14:textId="46EEF2AF" w:rsidR="005E04A3" w:rsidRDefault="007B3804" w:rsidP="001D67CC">
            <w:r>
              <w:t>ML</w:t>
            </w:r>
            <w:r w:rsidR="00E2484C">
              <w:t>21312</w:t>
            </w:r>
            <w:r>
              <w:t>A</w:t>
            </w:r>
            <w:r w:rsidR="00E2484C">
              <w:t>434</w:t>
            </w:r>
          </w:p>
        </w:tc>
      </w:tr>
    </w:tbl>
    <w:p w14:paraId="12A6C02D" w14:textId="77777777" w:rsidR="009F546C" w:rsidRPr="009B4144" w:rsidRDefault="009F546C" w:rsidP="009F54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sectPr w:rsidR="009F546C" w:rsidRPr="009B4144" w:rsidSect="00E905BE">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874A0" w14:textId="77777777" w:rsidR="00D65F8B" w:rsidRDefault="00D65F8B" w:rsidP="00B70B9E">
      <w:pPr>
        <w:spacing w:line="240" w:lineRule="auto"/>
      </w:pPr>
      <w:r>
        <w:separator/>
      </w:r>
    </w:p>
  </w:endnote>
  <w:endnote w:type="continuationSeparator" w:id="0">
    <w:p w14:paraId="665431EA" w14:textId="77777777" w:rsidR="00D65F8B" w:rsidRDefault="00D65F8B" w:rsidP="00B70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7221" w14:textId="34FF4724" w:rsidR="003C738A" w:rsidRPr="009B4144" w:rsidRDefault="003C738A" w:rsidP="00DC598F">
    <w:pPr>
      <w:pStyle w:val="Footer"/>
    </w:pPr>
    <w:r w:rsidRPr="009B4144">
      <w:t xml:space="preserve">Issue Date: </w:t>
    </w:r>
    <w:r w:rsidR="00DA3AD6">
      <w:t xml:space="preserve"> </w:t>
    </w:r>
    <w:r w:rsidR="00186D97">
      <w:t>01/31/22</w:t>
    </w:r>
    <w:r w:rsidRPr="009B4144">
      <w:tab/>
    </w:r>
    <w:r w:rsidR="00284944" w:rsidRPr="009B4144">
      <w:fldChar w:fldCharType="begin"/>
    </w:r>
    <w:r w:rsidRPr="009B4144">
      <w:instrText xml:space="preserve"> PAGE   \* MERGEFORMAT </w:instrText>
    </w:r>
    <w:r w:rsidR="00284944" w:rsidRPr="009B4144">
      <w:fldChar w:fldCharType="separate"/>
    </w:r>
    <w:r w:rsidR="006E1CAB">
      <w:rPr>
        <w:noProof/>
      </w:rPr>
      <w:t>1</w:t>
    </w:r>
    <w:r w:rsidR="00284944" w:rsidRPr="009B4144">
      <w:fldChar w:fldCharType="end"/>
    </w:r>
    <w:r w:rsidRPr="009B4144">
      <w:tab/>
      <w:t>0308 Att 3 App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0E86" w14:textId="77777777" w:rsidR="009F546C" w:rsidRPr="00DA3AD6" w:rsidRDefault="009F546C" w:rsidP="00B70B9E">
    <w:pPr>
      <w:pStyle w:val="Footer"/>
      <w:jc w:val="center"/>
      <w:rPr>
        <w:sz w:val="24"/>
        <w:szCs w:val="24"/>
      </w:rPr>
    </w:pPr>
  </w:p>
  <w:p w14:paraId="4E7C12C4" w14:textId="063DA593" w:rsidR="009F546C" w:rsidRPr="009B4144" w:rsidRDefault="009F546C" w:rsidP="009F546C">
    <w:pPr>
      <w:pStyle w:val="Footer"/>
      <w:tabs>
        <w:tab w:val="clear" w:pos="4680"/>
        <w:tab w:val="clear" w:pos="9360"/>
        <w:tab w:val="center" w:pos="6480"/>
        <w:tab w:val="right" w:pos="12960"/>
      </w:tabs>
    </w:pPr>
    <w:r w:rsidRPr="009B4144">
      <w:t xml:space="preserve">Issue Date: </w:t>
    </w:r>
    <w:r w:rsidR="00DA3AD6">
      <w:t xml:space="preserve"> </w:t>
    </w:r>
    <w:r w:rsidR="00B22C2A">
      <w:t>01/31/22</w:t>
    </w:r>
    <w:r>
      <w:tab/>
    </w:r>
    <w:r w:rsidR="00E905BE">
      <w:t>1</w:t>
    </w:r>
    <w:r w:rsidRPr="009B4144">
      <w:tab/>
      <w:t>0308 Att 3 App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20FA2" w14:textId="77777777" w:rsidR="00D65F8B" w:rsidRDefault="00D65F8B" w:rsidP="00B70B9E">
      <w:pPr>
        <w:spacing w:line="240" w:lineRule="auto"/>
      </w:pPr>
      <w:r>
        <w:separator/>
      </w:r>
    </w:p>
  </w:footnote>
  <w:footnote w:type="continuationSeparator" w:id="0">
    <w:p w14:paraId="425D8A18" w14:textId="77777777" w:rsidR="00D65F8B" w:rsidRDefault="00D65F8B" w:rsidP="00B70B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E002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886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24A5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302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0A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9250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ED6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76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D68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C3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1574"/>
    <w:multiLevelType w:val="hybridMultilevel"/>
    <w:tmpl w:val="E2849C18"/>
    <w:lvl w:ilvl="0" w:tplc="0E3A26A4">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DEF4406"/>
    <w:multiLevelType w:val="hybridMultilevel"/>
    <w:tmpl w:val="5552B70E"/>
    <w:lvl w:ilvl="0" w:tplc="D552381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469E7"/>
    <w:multiLevelType w:val="hybridMultilevel"/>
    <w:tmpl w:val="0BFE87BA"/>
    <w:lvl w:ilvl="0" w:tplc="08421F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0615BD"/>
    <w:multiLevelType w:val="hybridMultilevel"/>
    <w:tmpl w:val="6688E02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AB"/>
    <w:rsid w:val="00000E13"/>
    <w:rsid w:val="00000E6D"/>
    <w:rsid w:val="00001565"/>
    <w:rsid w:val="00002546"/>
    <w:rsid w:val="00002DEA"/>
    <w:rsid w:val="00003EA6"/>
    <w:rsid w:val="000047B1"/>
    <w:rsid w:val="00004EB6"/>
    <w:rsid w:val="000053B9"/>
    <w:rsid w:val="00005FFB"/>
    <w:rsid w:val="000067B3"/>
    <w:rsid w:val="000067E0"/>
    <w:rsid w:val="00007441"/>
    <w:rsid w:val="00007570"/>
    <w:rsid w:val="000079EC"/>
    <w:rsid w:val="00007D23"/>
    <w:rsid w:val="00010A9F"/>
    <w:rsid w:val="000110B8"/>
    <w:rsid w:val="00012102"/>
    <w:rsid w:val="00013A99"/>
    <w:rsid w:val="00013E71"/>
    <w:rsid w:val="00014551"/>
    <w:rsid w:val="00014ABF"/>
    <w:rsid w:val="00015228"/>
    <w:rsid w:val="00016288"/>
    <w:rsid w:val="000163F4"/>
    <w:rsid w:val="00016742"/>
    <w:rsid w:val="000167CB"/>
    <w:rsid w:val="00021657"/>
    <w:rsid w:val="0002246C"/>
    <w:rsid w:val="00023258"/>
    <w:rsid w:val="000232E4"/>
    <w:rsid w:val="0002396A"/>
    <w:rsid w:val="00023BEB"/>
    <w:rsid w:val="00023F34"/>
    <w:rsid w:val="00024037"/>
    <w:rsid w:val="00025245"/>
    <w:rsid w:val="0002559D"/>
    <w:rsid w:val="00025900"/>
    <w:rsid w:val="00025EBA"/>
    <w:rsid w:val="00027DB6"/>
    <w:rsid w:val="0003077B"/>
    <w:rsid w:val="00032D72"/>
    <w:rsid w:val="00033DF9"/>
    <w:rsid w:val="0003499D"/>
    <w:rsid w:val="00035B11"/>
    <w:rsid w:val="0003685A"/>
    <w:rsid w:val="00037699"/>
    <w:rsid w:val="00037CCA"/>
    <w:rsid w:val="0004064A"/>
    <w:rsid w:val="00040E30"/>
    <w:rsid w:val="000410FD"/>
    <w:rsid w:val="00041A08"/>
    <w:rsid w:val="00041C04"/>
    <w:rsid w:val="00042B76"/>
    <w:rsid w:val="00043398"/>
    <w:rsid w:val="00044DBF"/>
    <w:rsid w:val="00045134"/>
    <w:rsid w:val="000451C7"/>
    <w:rsid w:val="0004550F"/>
    <w:rsid w:val="00045C2F"/>
    <w:rsid w:val="00046E52"/>
    <w:rsid w:val="000517F5"/>
    <w:rsid w:val="00051C9F"/>
    <w:rsid w:val="00052474"/>
    <w:rsid w:val="000528C3"/>
    <w:rsid w:val="0005461D"/>
    <w:rsid w:val="00055D85"/>
    <w:rsid w:val="00057EA9"/>
    <w:rsid w:val="00060594"/>
    <w:rsid w:val="00061158"/>
    <w:rsid w:val="0006244C"/>
    <w:rsid w:val="00062D5E"/>
    <w:rsid w:val="00062D98"/>
    <w:rsid w:val="00063B8E"/>
    <w:rsid w:val="0006421B"/>
    <w:rsid w:val="00065385"/>
    <w:rsid w:val="0006649A"/>
    <w:rsid w:val="00066CA4"/>
    <w:rsid w:val="00067940"/>
    <w:rsid w:val="00070276"/>
    <w:rsid w:val="0007048D"/>
    <w:rsid w:val="000707C8"/>
    <w:rsid w:val="000709D3"/>
    <w:rsid w:val="00070A3F"/>
    <w:rsid w:val="00070EE1"/>
    <w:rsid w:val="00071865"/>
    <w:rsid w:val="00072574"/>
    <w:rsid w:val="000735C0"/>
    <w:rsid w:val="0007368E"/>
    <w:rsid w:val="000754E4"/>
    <w:rsid w:val="000756EF"/>
    <w:rsid w:val="000757FB"/>
    <w:rsid w:val="00075CD5"/>
    <w:rsid w:val="000760DC"/>
    <w:rsid w:val="0007635F"/>
    <w:rsid w:val="00076478"/>
    <w:rsid w:val="000764DC"/>
    <w:rsid w:val="00076806"/>
    <w:rsid w:val="00077610"/>
    <w:rsid w:val="0008075F"/>
    <w:rsid w:val="00080A8F"/>
    <w:rsid w:val="00080CFE"/>
    <w:rsid w:val="000811CF"/>
    <w:rsid w:val="000819E3"/>
    <w:rsid w:val="00081D3E"/>
    <w:rsid w:val="00081E65"/>
    <w:rsid w:val="00082652"/>
    <w:rsid w:val="000828E6"/>
    <w:rsid w:val="000844A7"/>
    <w:rsid w:val="000854AA"/>
    <w:rsid w:val="00085ABA"/>
    <w:rsid w:val="00085EE4"/>
    <w:rsid w:val="00086005"/>
    <w:rsid w:val="00086209"/>
    <w:rsid w:val="000863AB"/>
    <w:rsid w:val="00086CDA"/>
    <w:rsid w:val="00087DF9"/>
    <w:rsid w:val="00087F5B"/>
    <w:rsid w:val="000906C3"/>
    <w:rsid w:val="00090F88"/>
    <w:rsid w:val="00091C84"/>
    <w:rsid w:val="00091DDA"/>
    <w:rsid w:val="000926C4"/>
    <w:rsid w:val="00094AFB"/>
    <w:rsid w:val="000A013D"/>
    <w:rsid w:val="000A0559"/>
    <w:rsid w:val="000A0631"/>
    <w:rsid w:val="000A0782"/>
    <w:rsid w:val="000A1B3E"/>
    <w:rsid w:val="000A1ED4"/>
    <w:rsid w:val="000A254F"/>
    <w:rsid w:val="000A30EC"/>
    <w:rsid w:val="000A37DE"/>
    <w:rsid w:val="000A5F84"/>
    <w:rsid w:val="000A680D"/>
    <w:rsid w:val="000A6928"/>
    <w:rsid w:val="000A6D4B"/>
    <w:rsid w:val="000A7678"/>
    <w:rsid w:val="000A7CEC"/>
    <w:rsid w:val="000A7EA9"/>
    <w:rsid w:val="000B00D9"/>
    <w:rsid w:val="000B0AE9"/>
    <w:rsid w:val="000B0E4D"/>
    <w:rsid w:val="000B0E7D"/>
    <w:rsid w:val="000B0F26"/>
    <w:rsid w:val="000B11DB"/>
    <w:rsid w:val="000B23C8"/>
    <w:rsid w:val="000B2A45"/>
    <w:rsid w:val="000B3202"/>
    <w:rsid w:val="000B39F9"/>
    <w:rsid w:val="000B3A72"/>
    <w:rsid w:val="000B3B90"/>
    <w:rsid w:val="000B3DE5"/>
    <w:rsid w:val="000B53E2"/>
    <w:rsid w:val="000B5A6A"/>
    <w:rsid w:val="000B5F5C"/>
    <w:rsid w:val="000B65C8"/>
    <w:rsid w:val="000B6E74"/>
    <w:rsid w:val="000B7783"/>
    <w:rsid w:val="000B7ABD"/>
    <w:rsid w:val="000C03C9"/>
    <w:rsid w:val="000C1370"/>
    <w:rsid w:val="000C298F"/>
    <w:rsid w:val="000C3790"/>
    <w:rsid w:val="000C4736"/>
    <w:rsid w:val="000C4808"/>
    <w:rsid w:val="000C48E4"/>
    <w:rsid w:val="000C4C61"/>
    <w:rsid w:val="000C4FB1"/>
    <w:rsid w:val="000C5D47"/>
    <w:rsid w:val="000C70F6"/>
    <w:rsid w:val="000C7243"/>
    <w:rsid w:val="000C73DA"/>
    <w:rsid w:val="000D0766"/>
    <w:rsid w:val="000D0C7B"/>
    <w:rsid w:val="000D0E3A"/>
    <w:rsid w:val="000D0FAC"/>
    <w:rsid w:val="000D3853"/>
    <w:rsid w:val="000D3893"/>
    <w:rsid w:val="000D417F"/>
    <w:rsid w:val="000D55CD"/>
    <w:rsid w:val="000D5A1A"/>
    <w:rsid w:val="000D781A"/>
    <w:rsid w:val="000E03B6"/>
    <w:rsid w:val="000E06EF"/>
    <w:rsid w:val="000E0859"/>
    <w:rsid w:val="000E10B6"/>
    <w:rsid w:val="000E11F6"/>
    <w:rsid w:val="000E184B"/>
    <w:rsid w:val="000E24B4"/>
    <w:rsid w:val="000E2593"/>
    <w:rsid w:val="000E5B94"/>
    <w:rsid w:val="000E5EC3"/>
    <w:rsid w:val="000E6BF2"/>
    <w:rsid w:val="000E6E7D"/>
    <w:rsid w:val="000E7B22"/>
    <w:rsid w:val="000F1181"/>
    <w:rsid w:val="000F14DB"/>
    <w:rsid w:val="000F1DAA"/>
    <w:rsid w:val="000F1DE8"/>
    <w:rsid w:val="000F1E66"/>
    <w:rsid w:val="000F3AFA"/>
    <w:rsid w:val="000F3F40"/>
    <w:rsid w:val="000F43C8"/>
    <w:rsid w:val="000F4486"/>
    <w:rsid w:val="000F44D2"/>
    <w:rsid w:val="000F487A"/>
    <w:rsid w:val="000F4923"/>
    <w:rsid w:val="000F4C42"/>
    <w:rsid w:val="000F4E99"/>
    <w:rsid w:val="000F51FA"/>
    <w:rsid w:val="000F5DF7"/>
    <w:rsid w:val="000F608B"/>
    <w:rsid w:val="000F64FD"/>
    <w:rsid w:val="000F6F99"/>
    <w:rsid w:val="000F73FF"/>
    <w:rsid w:val="000F7B9F"/>
    <w:rsid w:val="0010007C"/>
    <w:rsid w:val="00100CF5"/>
    <w:rsid w:val="00100D51"/>
    <w:rsid w:val="0010114A"/>
    <w:rsid w:val="00101DD3"/>
    <w:rsid w:val="00101F90"/>
    <w:rsid w:val="0010280A"/>
    <w:rsid w:val="00102823"/>
    <w:rsid w:val="00102B9B"/>
    <w:rsid w:val="00103684"/>
    <w:rsid w:val="00103ADA"/>
    <w:rsid w:val="00103BB9"/>
    <w:rsid w:val="00104072"/>
    <w:rsid w:val="00104C83"/>
    <w:rsid w:val="00105A8F"/>
    <w:rsid w:val="001060EF"/>
    <w:rsid w:val="00106A3D"/>
    <w:rsid w:val="00107078"/>
    <w:rsid w:val="0010777B"/>
    <w:rsid w:val="0011030C"/>
    <w:rsid w:val="00111037"/>
    <w:rsid w:val="00111269"/>
    <w:rsid w:val="00111A58"/>
    <w:rsid w:val="00111E3A"/>
    <w:rsid w:val="00111ECF"/>
    <w:rsid w:val="00111ED8"/>
    <w:rsid w:val="00111F87"/>
    <w:rsid w:val="00112611"/>
    <w:rsid w:val="00112DD9"/>
    <w:rsid w:val="00114A7D"/>
    <w:rsid w:val="00114C24"/>
    <w:rsid w:val="00115090"/>
    <w:rsid w:val="001156A1"/>
    <w:rsid w:val="00117A80"/>
    <w:rsid w:val="00117B65"/>
    <w:rsid w:val="00117C2A"/>
    <w:rsid w:val="0012049E"/>
    <w:rsid w:val="0012071B"/>
    <w:rsid w:val="0012116D"/>
    <w:rsid w:val="00121E97"/>
    <w:rsid w:val="00124215"/>
    <w:rsid w:val="001243C1"/>
    <w:rsid w:val="00124631"/>
    <w:rsid w:val="00124D8A"/>
    <w:rsid w:val="00124F67"/>
    <w:rsid w:val="00125CE8"/>
    <w:rsid w:val="00125D8A"/>
    <w:rsid w:val="00125EF6"/>
    <w:rsid w:val="001264D5"/>
    <w:rsid w:val="00126F9E"/>
    <w:rsid w:val="001276E9"/>
    <w:rsid w:val="00127941"/>
    <w:rsid w:val="00127C1D"/>
    <w:rsid w:val="0013044F"/>
    <w:rsid w:val="00131658"/>
    <w:rsid w:val="0013284D"/>
    <w:rsid w:val="001337C6"/>
    <w:rsid w:val="001348C8"/>
    <w:rsid w:val="00134B67"/>
    <w:rsid w:val="001352E5"/>
    <w:rsid w:val="0013595E"/>
    <w:rsid w:val="00135DEA"/>
    <w:rsid w:val="0013620A"/>
    <w:rsid w:val="00137679"/>
    <w:rsid w:val="00137832"/>
    <w:rsid w:val="00137D18"/>
    <w:rsid w:val="0014012A"/>
    <w:rsid w:val="00140861"/>
    <w:rsid w:val="0014154B"/>
    <w:rsid w:val="0014208A"/>
    <w:rsid w:val="00142A29"/>
    <w:rsid w:val="00142B11"/>
    <w:rsid w:val="00142C62"/>
    <w:rsid w:val="00143B62"/>
    <w:rsid w:val="0014700C"/>
    <w:rsid w:val="001470CC"/>
    <w:rsid w:val="00147202"/>
    <w:rsid w:val="00147663"/>
    <w:rsid w:val="0015051C"/>
    <w:rsid w:val="00150B83"/>
    <w:rsid w:val="00150BF2"/>
    <w:rsid w:val="00152238"/>
    <w:rsid w:val="001526F5"/>
    <w:rsid w:val="00152B56"/>
    <w:rsid w:val="001531E1"/>
    <w:rsid w:val="00153A26"/>
    <w:rsid w:val="00153A35"/>
    <w:rsid w:val="00154063"/>
    <w:rsid w:val="00154FBB"/>
    <w:rsid w:val="00155D0A"/>
    <w:rsid w:val="00157E69"/>
    <w:rsid w:val="001602D6"/>
    <w:rsid w:val="001606AF"/>
    <w:rsid w:val="00160718"/>
    <w:rsid w:val="00160B59"/>
    <w:rsid w:val="00160CCF"/>
    <w:rsid w:val="00161151"/>
    <w:rsid w:val="00161393"/>
    <w:rsid w:val="001617CD"/>
    <w:rsid w:val="001622AA"/>
    <w:rsid w:val="0016377A"/>
    <w:rsid w:val="00163FB6"/>
    <w:rsid w:val="00164E35"/>
    <w:rsid w:val="00165CD1"/>
    <w:rsid w:val="00165DDB"/>
    <w:rsid w:val="00166C30"/>
    <w:rsid w:val="00166D73"/>
    <w:rsid w:val="001671C9"/>
    <w:rsid w:val="001672E7"/>
    <w:rsid w:val="00167D2F"/>
    <w:rsid w:val="00171EE3"/>
    <w:rsid w:val="001725D6"/>
    <w:rsid w:val="0017379B"/>
    <w:rsid w:val="00173856"/>
    <w:rsid w:val="001746F3"/>
    <w:rsid w:val="00174899"/>
    <w:rsid w:val="0017495D"/>
    <w:rsid w:val="00175010"/>
    <w:rsid w:val="0017618E"/>
    <w:rsid w:val="001763F9"/>
    <w:rsid w:val="001767F7"/>
    <w:rsid w:val="001774C1"/>
    <w:rsid w:val="001779DB"/>
    <w:rsid w:val="00181A76"/>
    <w:rsid w:val="00182AA4"/>
    <w:rsid w:val="0018457A"/>
    <w:rsid w:val="00184D09"/>
    <w:rsid w:val="001855FF"/>
    <w:rsid w:val="00185DAF"/>
    <w:rsid w:val="00186C0F"/>
    <w:rsid w:val="00186D97"/>
    <w:rsid w:val="00186DDF"/>
    <w:rsid w:val="00187576"/>
    <w:rsid w:val="00187D2D"/>
    <w:rsid w:val="00190742"/>
    <w:rsid w:val="00190F3E"/>
    <w:rsid w:val="00191798"/>
    <w:rsid w:val="00192746"/>
    <w:rsid w:val="00192C17"/>
    <w:rsid w:val="0019323C"/>
    <w:rsid w:val="001936B6"/>
    <w:rsid w:val="00193D13"/>
    <w:rsid w:val="00193E7E"/>
    <w:rsid w:val="001940AF"/>
    <w:rsid w:val="0019463E"/>
    <w:rsid w:val="00194887"/>
    <w:rsid w:val="001958FC"/>
    <w:rsid w:val="00195A2C"/>
    <w:rsid w:val="001974DF"/>
    <w:rsid w:val="00197D06"/>
    <w:rsid w:val="00197EDD"/>
    <w:rsid w:val="001A0230"/>
    <w:rsid w:val="001A03B0"/>
    <w:rsid w:val="001A195A"/>
    <w:rsid w:val="001A1C61"/>
    <w:rsid w:val="001A20BF"/>
    <w:rsid w:val="001A2966"/>
    <w:rsid w:val="001A2B5B"/>
    <w:rsid w:val="001A30AC"/>
    <w:rsid w:val="001A3C3E"/>
    <w:rsid w:val="001A4568"/>
    <w:rsid w:val="001A4B7A"/>
    <w:rsid w:val="001A54C9"/>
    <w:rsid w:val="001A54D5"/>
    <w:rsid w:val="001A5969"/>
    <w:rsid w:val="001A5BA1"/>
    <w:rsid w:val="001A6DE4"/>
    <w:rsid w:val="001A7DE5"/>
    <w:rsid w:val="001A7F72"/>
    <w:rsid w:val="001B01CA"/>
    <w:rsid w:val="001B035B"/>
    <w:rsid w:val="001B22E2"/>
    <w:rsid w:val="001B25E9"/>
    <w:rsid w:val="001B2709"/>
    <w:rsid w:val="001B2CD9"/>
    <w:rsid w:val="001B3C25"/>
    <w:rsid w:val="001B3CF2"/>
    <w:rsid w:val="001B4166"/>
    <w:rsid w:val="001B50B2"/>
    <w:rsid w:val="001B6207"/>
    <w:rsid w:val="001B704F"/>
    <w:rsid w:val="001B7C7B"/>
    <w:rsid w:val="001C07DE"/>
    <w:rsid w:val="001C0987"/>
    <w:rsid w:val="001C09BB"/>
    <w:rsid w:val="001C0D69"/>
    <w:rsid w:val="001C1624"/>
    <w:rsid w:val="001C2194"/>
    <w:rsid w:val="001C2324"/>
    <w:rsid w:val="001C2513"/>
    <w:rsid w:val="001C3CF9"/>
    <w:rsid w:val="001C4B25"/>
    <w:rsid w:val="001C4F4E"/>
    <w:rsid w:val="001C6C6F"/>
    <w:rsid w:val="001D0E32"/>
    <w:rsid w:val="001D1259"/>
    <w:rsid w:val="001D13E5"/>
    <w:rsid w:val="001D19AC"/>
    <w:rsid w:val="001D280C"/>
    <w:rsid w:val="001D3621"/>
    <w:rsid w:val="001D41E7"/>
    <w:rsid w:val="001D5146"/>
    <w:rsid w:val="001D622B"/>
    <w:rsid w:val="001D67CC"/>
    <w:rsid w:val="001D67CD"/>
    <w:rsid w:val="001D6B48"/>
    <w:rsid w:val="001D6C87"/>
    <w:rsid w:val="001D709F"/>
    <w:rsid w:val="001D7B34"/>
    <w:rsid w:val="001D7C2B"/>
    <w:rsid w:val="001E0323"/>
    <w:rsid w:val="001E0907"/>
    <w:rsid w:val="001E0EB0"/>
    <w:rsid w:val="001E2C74"/>
    <w:rsid w:val="001E300E"/>
    <w:rsid w:val="001E391F"/>
    <w:rsid w:val="001E3CB2"/>
    <w:rsid w:val="001E4A6E"/>
    <w:rsid w:val="001E56B0"/>
    <w:rsid w:val="001E589A"/>
    <w:rsid w:val="001E609B"/>
    <w:rsid w:val="001E6831"/>
    <w:rsid w:val="001E6997"/>
    <w:rsid w:val="001E78F6"/>
    <w:rsid w:val="001F02CC"/>
    <w:rsid w:val="001F04EC"/>
    <w:rsid w:val="001F0DD8"/>
    <w:rsid w:val="001F243F"/>
    <w:rsid w:val="001F24AD"/>
    <w:rsid w:val="001F27AA"/>
    <w:rsid w:val="001F290C"/>
    <w:rsid w:val="001F2A86"/>
    <w:rsid w:val="001F36F8"/>
    <w:rsid w:val="001F41B7"/>
    <w:rsid w:val="001F4F2A"/>
    <w:rsid w:val="001F5495"/>
    <w:rsid w:val="001F57A3"/>
    <w:rsid w:val="001F57C2"/>
    <w:rsid w:val="001F5EBC"/>
    <w:rsid w:val="001F5EE2"/>
    <w:rsid w:val="001F7E95"/>
    <w:rsid w:val="001F7F5F"/>
    <w:rsid w:val="0020059C"/>
    <w:rsid w:val="00200E7B"/>
    <w:rsid w:val="002014CC"/>
    <w:rsid w:val="00201969"/>
    <w:rsid w:val="00201A24"/>
    <w:rsid w:val="00201C45"/>
    <w:rsid w:val="00202624"/>
    <w:rsid w:val="00202924"/>
    <w:rsid w:val="0020297E"/>
    <w:rsid w:val="00203249"/>
    <w:rsid w:val="00203322"/>
    <w:rsid w:val="002038C6"/>
    <w:rsid w:val="00203ABD"/>
    <w:rsid w:val="00204854"/>
    <w:rsid w:val="00204953"/>
    <w:rsid w:val="002052F6"/>
    <w:rsid w:val="00205772"/>
    <w:rsid w:val="002060D1"/>
    <w:rsid w:val="0020735C"/>
    <w:rsid w:val="00210AFC"/>
    <w:rsid w:val="00210C31"/>
    <w:rsid w:val="00211303"/>
    <w:rsid w:val="002115B8"/>
    <w:rsid w:val="00211C71"/>
    <w:rsid w:val="002123D6"/>
    <w:rsid w:val="00213365"/>
    <w:rsid w:val="00213716"/>
    <w:rsid w:val="00215193"/>
    <w:rsid w:val="002159C3"/>
    <w:rsid w:val="002169F5"/>
    <w:rsid w:val="0021703D"/>
    <w:rsid w:val="002172C7"/>
    <w:rsid w:val="00217F25"/>
    <w:rsid w:val="00221EE9"/>
    <w:rsid w:val="00221F90"/>
    <w:rsid w:val="00222097"/>
    <w:rsid w:val="0022245E"/>
    <w:rsid w:val="00222DBC"/>
    <w:rsid w:val="002232E1"/>
    <w:rsid w:val="00223807"/>
    <w:rsid w:val="00224C17"/>
    <w:rsid w:val="00225FF2"/>
    <w:rsid w:val="002265D7"/>
    <w:rsid w:val="002273C4"/>
    <w:rsid w:val="002274AE"/>
    <w:rsid w:val="002275B3"/>
    <w:rsid w:val="00227658"/>
    <w:rsid w:val="00227C6E"/>
    <w:rsid w:val="002304A7"/>
    <w:rsid w:val="00230CCD"/>
    <w:rsid w:val="002310C8"/>
    <w:rsid w:val="002310F9"/>
    <w:rsid w:val="00231231"/>
    <w:rsid w:val="00231B89"/>
    <w:rsid w:val="00232284"/>
    <w:rsid w:val="002333A4"/>
    <w:rsid w:val="002333C4"/>
    <w:rsid w:val="00233737"/>
    <w:rsid w:val="00233D6A"/>
    <w:rsid w:val="0023418E"/>
    <w:rsid w:val="002347C2"/>
    <w:rsid w:val="002347E2"/>
    <w:rsid w:val="00235A9E"/>
    <w:rsid w:val="00235AFE"/>
    <w:rsid w:val="00235BD6"/>
    <w:rsid w:val="00235F11"/>
    <w:rsid w:val="0023604B"/>
    <w:rsid w:val="002372D3"/>
    <w:rsid w:val="002378B0"/>
    <w:rsid w:val="00237B5C"/>
    <w:rsid w:val="002401CA"/>
    <w:rsid w:val="002404EF"/>
    <w:rsid w:val="00240E74"/>
    <w:rsid w:val="002413A3"/>
    <w:rsid w:val="002422B2"/>
    <w:rsid w:val="0024341D"/>
    <w:rsid w:val="00244E1C"/>
    <w:rsid w:val="002450E4"/>
    <w:rsid w:val="00245BF8"/>
    <w:rsid w:val="00247768"/>
    <w:rsid w:val="00247B37"/>
    <w:rsid w:val="0025066E"/>
    <w:rsid w:val="00250AC7"/>
    <w:rsid w:val="00252595"/>
    <w:rsid w:val="00252848"/>
    <w:rsid w:val="002536CA"/>
    <w:rsid w:val="0025416B"/>
    <w:rsid w:val="0025553A"/>
    <w:rsid w:val="00255921"/>
    <w:rsid w:val="00256397"/>
    <w:rsid w:val="00256C54"/>
    <w:rsid w:val="00257503"/>
    <w:rsid w:val="0025754B"/>
    <w:rsid w:val="0025755E"/>
    <w:rsid w:val="00257D55"/>
    <w:rsid w:val="00260C83"/>
    <w:rsid w:val="00261A4C"/>
    <w:rsid w:val="00262010"/>
    <w:rsid w:val="00263297"/>
    <w:rsid w:val="0026373A"/>
    <w:rsid w:val="00266350"/>
    <w:rsid w:val="0026697C"/>
    <w:rsid w:val="00266A82"/>
    <w:rsid w:val="002670D6"/>
    <w:rsid w:val="0026737C"/>
    <w:rsid w:val="00270197"/>
    <w:rsid w:val="002714AD"/>
    <w:rsid w:val="00271ABE"/>
    <w:rsid w:val="00271DAD"/>
    <w:rsid w:val="00271DCF"/>
    <w:rsid w:val="00271DD4"/>
    <w:rsid w:val="00272C46"/>
    <w:rsid w:val="0027355A"/>
    <w:rsid w:val="002748BC"/>
    <w:rsid w:val="00274B01"/>
    <w:rsid w:val="00275567"/>
    <w:rsid w:val="002755D1"/>
    <w:rsid w:val="00275D78"/>
    <w:rsid w:val="00276822"/>
    <w:rsid w:val="00276827"/>
    <w:rsid w:val="00276B3B"/>
    <w:rsid w:val="00277C86"/>
    <w:rsid w:val="00277E52"/>
    <w:rsid w:val="002802FD"/>
    <w:rsid w:val="002803DD"/>
    <w:rsid w:val="002804CA"/>
    <w:rsid w:val="00281DF2"/>
    <w:rsid w:val="002821E9"/>
    <w:rsid w:val="00283BEE"/>
    <w:rsid w:val="0028443B"/>
    <w:rsid w:val="002845A9"/>
    <w:rsid w:val="00284790"/>
    <w:rsid w:val="00284944"/>
    <w:rsid w:val="00285010"/>
    <w:rsid w:val="0028532B"/>
    <w:rsid w:val="00285479"/>
    <w:rsid w:val="002855AE"/>
    <w:rsid w:val="00285961"/>
    <w:rsid w:val="00285F30"/>
    <w:rsid w:val="00286198"/>
    <w:rsid w:val="002874F9"/>
    <w:rsid w:val="002877A3"/>
    <w:rsid w:val="002906A1"/>
    <w:rsid w:val="002923A4"/>
    <w:rsid w:val="00292E73"/>
    <w:rsid w:val="00293886"/>
    <w:rsid w:val="002938AE"/>
    <w:rsid w:val="0029434F"/>
    <w:rsid w:val="0029498D"/>
    <w:rsid w:val="00294ABA"/>
    <w:rsid w:val="002958B0"/>
    <w:rsid w:val="002961A6"/>
    <w:rsid w:val="00296DF3"/>
    <w:rsid w:val="00296EB6"/>
    <w:rsid w:val="0029717D"/>
    <w:rsid w:val="002977D8"/>
    <w:rsid w:val="002A34CE"/>
    <w:rsid w:val="002A37FB"/>
    <w:rsid w:val="002A3979"/>
    <w:rsid w:val="002A3B82"/>
    <w:rsid w:val="002A6EE0"/>
    <w:rsid w:val="002A7051"/>
    <w:rsid w:val="002A70FB"/>
    <w:rsid w:val="002A71E2"/>
    <w:rsid w:val="002A745A"/>
    <w:rsid w:val="002A7978"/>
    <w:rsid w:val="002A7D26"/>
    <w:rsid w:val="002B0571"/>
    <w:rsid w:val="002B0DD9"/>
    <w:rsid w:val="002B0EA0"/>
    <w:rsid w:val="002B21BF"/>
    <w:rsid w:val="002B26C3"/>
    <w:rsid w:val="002B4B4B"/>
    <w:rsid w:val="002B5794"/>
    <w:rsid w:val="002B7710"/>
    <w:rsid w:val="002B7765"/>
    <w:rsid w:val="002B788F"/>
    <w:rsid w:val="002B7ABE"/>
    <w:rsid w:val="002B7D07"/>
    <w:rsid w:val="002B7F82"/>
    <w:rsid w:val="002C0315"/>
    <w:rsid w:val="002C0F15"/>
    <w:rsid w:val="002C11C9"/>
    <w:rsid w:val="002C1220"/>
    <w:rsid w:val="002C1759"/>
    <w:rsid w:val="002C2535"/>
    <w:rsid w:val="002C278E"/>
    <w:rsid w:val="002C3032"/>
    <w:rsid w:val="002C3530"/>
    <w:rsid w:val="002C4867"/>
    <w:rsid w:val="002C4B03"/>
    <w:rsid w:val="002C4BE2"/>
    <w:rsid w:val="002C4FD1"/>
    <w:rsid w:val="002C5475"/>
    <w:rsid w:val="002C7120"/>
    <w:rsid w:val="002C7E9B"/>
    <w:rsid w:val="002D1DC1"/>
    <w:rsid w:val="002D231A"/>
    <w:rsid w:val="002D2950"/>
    <w:rsid w:val="002D2C93"/>
    <w:rsid w:val="002D4834"/>
    <w:rsid w:val="002D4C36"/>
    <w:rsid w:val="002D551D"/>
    <w:rsid w:val="002D5ADB"/>
    <w:rsid w:val="002D6E64"/>
    <w:rsid w:val="002E063D"/>
    <w:rsid w:val="002E0902"/>
    <w:rsid w:val="002E0EE2"/>
    <w:rsid w:val="002E1EF2"/>
    <w:rsid w:val="002E2765"/>
    <w:rsid w:val="002E33B7"/>
    <w:rsid w:val="002E3A28"/>
    <w:rsid w:val="002E4000"/>
    <w:rsid w:val="002E421D"/>
    <w:rsid w:val="002E5726"/>
    <w:rsid w:val="002E5C47"/>
    <w:rsid w:val="002E5E97"/>
    <w:rsid w:val="002E6902"/>
    <w:rsid w:val="002E76AA"/>
    <w:rsid w:val="002E76C6"/>
    <w:rsid w:val="002E7708"/>
    <w:rsid w:val="002F08A5"/>
    <w:rsid w:val="002F09C8"/>
    <w:rsid w:val="002F0ECE"/>
    <w:rsid w:val="002F0F8E"/>
    <w:rsid w:val="002F151A"/>
    <w:rsid w:val="002F2298"/>
    <w:rsid w:val="002F289B"/>
    <w:rsid w:val="002F2CD7"/>
    <w:rsid w:val="002F2F5B"/>
    <w:rsid w:val="002F3772"/>
    <w:rsid w:val="002F3B7B"/>
    <w:rsid w:val="002F3DBC"/>
    <w:rsid w:val="002F3E03"/>
    <w:rsid w:val="002F52E5"/>
    <w:rsid w:val="002F5410"/>
    <w:rsid w:val="002F60FA"/>
    <w:rsid w:val="002F6180"/>
    <w:rsid w:val="002F6416"/>
    <w:rsid w:val="002F642C"/>
    <w:rsid w:val="002F7CB7"/>
    <w:rsid w:val="003020FD"/>
    <w:rsid w:val="00304609"/>
    <w:rsid w:val="0030601C"/>
    <w:rsid w:val="00306619"/>
    <w:rsid w:val="00306F1B"/>
    <w:rsid w:val="003109A6"/>
    <w:rsid w:val="00310E20"/>
    <w:rsid w:val="00310EC3"/>
    <w:rsid w:val="00311AF0"/>
    <w:rsid w:val="00311EC9"/>
    <w:rsid w:val="0031234B"/>
    <w:rsid w:val="00312CF1"/>
    <w:rsid w:val="003132C7"/>
    <w:rsid w:val="00313367"/>
    <w:rsid w:val="0031381F"/>
    <w:rsid w:val="0031483C"/>
    <w:rsid w:val="00314A1E"/>
    <w:rsid w:val="00315249"/>
    <w:rsid w:val="0031614F"/>
    <w:rsid w:val="0031666C"/>
    <w:rsid w:val="00316DB0"/>
    <w:rsid w:val="00316DFF"/>
    <w:rsid w:val="0031754E"/>
    <w:rsid w:val="00317A72"/>
    <w:rsid w:val="003209C2"/>
    <w:rsid w:val="00320AED"/>
    <w:rsid w:val="00320EA8"/>
    <w:rsid w:val="00321329"/>
    <w:rsid w:val="003222D7"/>
    <w:rsid w:val="003234BD"/>
    <w:rsid w:val="003239B4"/>
    <w:rsid w:val="00324095"/>
    <w:rsid w:val="003245E1"/>
    <w:rsid w:val="00324638"/>
    <w:rsid w:val="00324660"/>
    <w:rsid w:val="00325306"/>
    <w:rsid w:val="00325452"/>
    <w:rsid w:val="003256BC"/>
    <w:rsid w:val="00330F62"/>
    <w:rsid w:val="003315B0"/>
    <w:rsid w:val="00335539"/>
    <w:rsid w:val="00335C60"/>
    <w:rsid w:val="0033638B"/>
    <w:rsid w:val="00337793"/>
    <w:rsid w:val="00337B0A"/>
    <w:rsid w:val="003408C5"/>
    <w:rsid w:val="00340AD1"/>
    <w:rsid w:val="00341727"/>
    <w:rsid w:val="00341939"/>
    <w:rsid w:val="00341EE3"/>
    <w:rsid w:val="00343C42"/>
    <w:rsid w:val="00344291"/>
    <w:rsid w:val="003448B7"/>
    <w:rsid w:val="00345017"/>
    <w:rsid w:val="0034587E"/>
    <w:rsid w:val="00345C13"/>
    <w:rsid w:val="00346C48"/>
    <w:rsid w:val="003474C8"/>
    <w:rsid w:val="00350283"/>
    <w:rsid w:val="0035031D"/>
    <w:rsid w:val="00350889"/>
    <w:rsid w:val="00351945"/>
    <w:rsid w:val="00352247"/>
    <w:rsid w:val="00352A8A"/>
    <w:rsid w:val="00352C4B"/>
    <w:rsid w:val="0035302B"/>
    <w:rsid w:val="003538B5"/>
    <w:rsid w:val="00354620"/>
    <w:rsid w:val="0035498D"/>
    <w:rsid w:val="0035621D"/>
    <w:rsid w:val="003568B6"/>
    <w:rsid w:val="00356936"/>
    <w:rsid w:val="00356BAC"/>
    <w:rsid w:val="00356E1C"/>
    <w:rsid w:val="00357F3B"/>
    <w:rsid w:val="003601F9"/>
    <w:rsid w:val="0036092C"/>
    <w:rsid w:val="003619C4"/>
    <w:rsid w:val="00361FFF"/>
    <w:rsid w:val="003628B7"/>
    <w:rsid w:val="00362CFE"/>
    <w:rsid w:val="003635C2"/>
    <w:rsid w:val="00363B2D"/>
    <w:rsid w:val="003640DC"/>
    <w:rsid w:val="00364199"/>
    <w:rsid w:val="00364E3C"/>
    <w:rsid w:val="00366025"/>
    <w:rsid w:val="003664A8"/>
    <w:rsid w:val="00366A4B"/>
    <w:rsid w:val="0036761E"/>
    <w:rsid w:val="00367F10"/>
    <w:rsid w:val="00370375"/>
    <w:rsid w:val="003703E9"/>
    <w:rsid w:val="003706FA"/>
    <w:rsid w:val="00370A09"/>
    <w:rsid w:val="003712FB"/>
    <w:rsid w:val="0037380E"/>
    <w:rsid w:val="003748DE"/>
    <w:rsid w:val="003748E2"/>
    <w:rsid w:val="00374B5F"/>
    <w:rsid w:val="003751B3"/>
    <w:rsid w:val="003760E0"/>
    <w:rsid w:val="00376405"/>
    <w:rsid w:val="003768A8"/>
    <w:rsid w:val="0037718B"/>
    <w:rsid w:val="00377B0E"/>
    <w:rsid w:val="0038119D"/>
    <w:rsid w:val="00381278"/>
    <w:rsid w:val="00381918"/>
    <w:rsid w:val="00381B0C"/>
    <w:rsid w:val="00382C68"/>
    <w:rsid w:val="003832C4"/>
    <w:rsid w:val="00384F98"/>
    <w:rsid w:val="00385EA5"/>
    <w:rsid w:val="00386DAA"/>
    <w:rsid w:val="0038762C"/>
    <w:rsid w:val="0038764A"/>
    <w:rsid w:val="00390FE3"/>
    <w:rsid w:val="00392C06"/>
    <w:rsid w:val="00393392"/>
    <w:rsid w:val="00394420"/>
    <w:rsid w:val="00394AF0"/>
    <w:rsid w:val="00394D59"/>
    <w:rsid w:val="00395E20"/>
    <w:rsid w:val="00396D5E"/>
    <w:rsid w:val="00396E14"/>
    <w:rsid w:val="00396F4F"/>
    <w:rsid w:val="003977BA"/>
    <w:rsid w:val="00397999"/>
    <w:rsid w:val="00397EF1"/>
    <w:rsid w:val="003A0368"/>
    <w:rsid w:val="003A11C6"/>
    <w:rsid w:val="003A134D"/>
    <w:rsid w:val="003A1D59"/>
    <w:rsid w:val="003A202E"/>
    <w:rsid w:val="003A27F2"/>
    <w:rsid w:val="003A2F6A"/>
    <w:rsid w:val="003A30A7"/>
    <w:rsid w:val="003A5468"/>
    <w:rsid w:val="003A54CC"/>
    <w:rsid w:val="003A6150"/>
    <w:rsid w:val="003A70A8"/>
    <w:rsid w:val="003A7BB4"/>
    <w:rsid w:val="003A7C51"/>
    <w:rsid w:val="003B0FB5"/>
    <w:rsid w:val="003B27BD"/>
    <w:rsid w:val="003B2EE4"/>
    <w:rsid w:val="003B3380"/>
    <w:rsid w:val="003B35BC"/>
    <w:rsid w:val="003B376E"/>
    <w:rsid w:val="003B3CC4"/>
    <w:rsid w:val="003B3FC7"/>
    <w:rsid w:val="003B41FE"/>
    <w:rsid w:val="003B4B94"/>
    <w:rsid w:val="003B53D2"/>
    <w:rsid w:val="003B5722"/>
    <w:rsid w:val="003B6AB9"/>
    <w:rsid w:val="003B751E"/>
    <w:rsid w:val="003B7EA9"/>
    <w:rsid w:val="003C1E14"/>
    <w:rsid w:val="003C38AD"/>
    <w:rsid w:val="003C3A80"/>
    <w:rsid w:val="003C43BB"/>
    <w:rsid w:val="003C48C6"/>
    <w:rsid w:val="003C6054"/>
    <w:rsid w:val="003C69C1"/>
    <w:rsid w:val="003C6A01"/>
    <w:rsid w:val="003C6A83"/>
    <w:rsid w:val="003C72EC"/>
    <w:rsid w:val="003C738A"/>
    <w:rsid w:val="003C793B"/>
    <w:rsid w:val="003C7B1A"/>
    <w:rsid w:val="003D03FE"/>
    <w:rsid w:val="003D07B8"/>
    <w:rsid w:val="003D0863"/>
    <w:rsid w:val="003D0B78"/>
    <w:rsid w:val="003D1000"/>
    <w:rsid w:val="003D1112"/>
    <w:rsid w:val="003D185A"/>
    <w:rsid w:val="003D28B0"/>
    <w:rsid w:val="003D3F96"/>
    <w:rsid w:val="003D4AB3"/>
    <w:rsid w:val="003D4AD7"/>
    <w:rsid w:val="003E1406"/>
    <w:rsid w:val="003E1F66"/>
    <w:rsid w:val="003E36BF"/>
    <w:rsid w:val="003E3DF3"/>
    <w:rsid w:val="003E3F25"/>
    <w:rsid w:val="003E4A11"/>
    <w:rsid w:val="003E5979"/>
    <w:rsid w:val="003E5DBA"/>
    <w:rsid w:val="003E5F9C"/>
    <w:rsid w:val="003E6AA2"/>
    <w:rsid w:val="003E6F3E"/>
    <w:rsid w:val="003E7CCF"/>
    <w:rsid w:val="003F0426"/>
    <w:rsid w:val="003F056D"/>
    <w:rsid w:val="003F0A2F"/>
    <w:rsid w:val="003F0B45"/>
    <w:rsid w:val="003F0EB1"/>
    <w:rsid w:val="003F14BB"/>
    <w:rsid w:val="003F1958"/>
    <w:rsid w:val="003F2071"/>
    <w:rsid w:val="003F22F9"/>
    <w:rsid w:val="003F2AAD"/>
    <w:rsid w:val="003F2F59"/>
    <w:rsid w:val="003F3379"/>
    <w:rsid w:val="003F3462"/>
    <w:rsid w:val="003F378F"/>
    <w:rsid w:val="003F3CA2"/>
    <w:rsid w:val="003F5895"/>
    <w:rsid w:val="003F5AB9"/>
    <w:rsid w:val="003F619F"/>
    <w:rsid w:val="003F6595"/>
    <w:rsid w:val="003F7967"/>
    <w:rsid w:val="003F7DAF"/>
    <w:rsid w:val="004009AF"/>
    <w:rsid w:val="004010A9"/>
    <w:rsid w:val="004015CF"/>
    <w:rsid w:val="00402308"/>
    <w:rsid w:val="0040231C"/>
    <w:rsid w:val="00403C66"/>
    <w:rsid w:val="0040410F"/>
    <w:rsid w:val="004046B1"/>
    <w:rsid w:val="0040524D"/>
    <w:rsid w:val="004058A7"/>
    <w:rsid w:val="00405F6F"/>
    <w:rsid w:val="00406FAF"/>
    <w:rsid w:val="004073F6"/>
    <w:rsid w:val="004103C5"/>
    <w:rsid w:val="0041070E"/>
    <w:rsid w:val="004113E2"/>
    <w:rsid w:val="00411B89"/>
    <w:rsid w:val="00411D95"/>
    <w:rsid w:val="004120C7"/>
    <w:rsid w:val="00412676"/>
    <w:rsid w:val="00413567"/>
    <w:rsid w:val="004135C3"/>
    <w:rsid w:val="004138D9"/>
    <w:rsid w:val="00413EA7"/>
    <w:rsid w:val="0041426C"/>
    <w:rsid w:val="00414273"/>
    <w:rsid w:val="00414548"/>
    <w:rsid w:val="00414952"/>
    <w:rsid w:val="0041543B"/>
    <w:rsid w:val="004156FF"/>
    <w:rsid w:val="00415A69"/>
    <w:rsid w:val="00416032"/>
    <w:rsid w:val="00416050"/>
    <w:rsid w:val="0041700E"/>
    <w:rsid w:val="004175CE"/>
    <w:rsid w:val="004175E9"/>
    <w:rsid w:val="0041772C"/>
    <w:rsid w:val="00417CF7"/>
    <w:rsid w:val="004203C6"/>
    <w:rsid w:val="00422733"/>
    <w:rsid w:val="004229A8"/>
    <w:rsid w:val="00422A3D"/>
    <w:rsid w:val="00422C96"/>
    <w:rsid w:val="00423330"/>
    <w:rsid w:val="00423D36"/>
    <w:rsid w:val="00423F41"/>
    <w:rsid w:val="00425416"/>
    <w:rsid w:val="004258C6"/>
    <w:rsid w:val="004260B9"/>
    <w:rsid w:val="00426A3A"/>
    <w:rsid w:val="00426B43"/>
    <w:rsid w:val="00427802"/>
    <w:rsid w:val="00427CB9"/>
    <w:rsid w:val="00427E24"/>
    <w:rsid w:val="00427F61"/>
    <w:rsid w:val="004309B7"/>
    <w:rsid w:val="00431A4B"/>
    <w:rsid w:val="004322AE"/>
    <w:rsid w:val="004325A6"/>
    <w:rsid w:val="0043526F"/>
    <w:rsid w:val="00435A80"/>
    <w:rsid w:val="00435A8E"/>
    <w:rsid w:val="00435E74"/>
    <w:rsid w:val="0043752E"/>
    <w:rsid w:val="004403B2"/>
    <w:rsid w:val="00440AB4"/>
    <w:rsid w:val="00441105"/>
    <w:rsid w:val="0044159C"/>
    <w:rsid w:val="004417A8"/>
    <w:rsid w:val="00442C59"/>
    <w:rsid w:val="00442E82"/>
    <w:rsid w:val="00443F04"/>
    <w:rsid w:val="00444D32"/>
    <w:rsid w:val="004458A8"/>
    <w:rsid w:val="00445978"/>
    <w:rsid w:val="00446F08"/>
    <w:rsid w:val="004477C9"/>
    <w:rsid w:val="0044791B"/>
    <w:rsid w:val="00450669"/>
    <w:rsid w:val="004509AF"/>
    <w:rsid w:val="00450E04"/>
    <w:rsid w:val="0045109E"/>
    <w:rsid w:val="00452CC1"/>
    <w:rsid w:val="00453C58"/>
    <w:rsid w:val="00454AC9"/>
    <w:rsid w:val="00454B91"/>
    <w:rsid w:val="004556A5"/>
    <w:rsid w:val="00455975"/>
    <w:rsid w:val="00455FA8"/>
    <w:rsid w:val="004566D0"/>
    <w:rsid w:val="0045735D"/>
    <w:rsid w:val="004602FA"/>
    <w:rsid w:val="0046195C"/>
    <w:rsid w:val="00461B11"/>
    <w:rsid w:val="00461BD9"/>
    <w:rsid w:val="00462519"/>
    <w:rsid w:val="00462555"/>
    <w:rsid w:val="00462CE3"/>
    <w:rsid w:val="00462EBE"/>
    <w:rsid w:val="00462EE9"/>
    <w:rsid w:val="00463677"/>
    <w:rsid w:val="0046387F"/>
    <w:rsid w:val="00463CF8"/>
    <w:rsid w:val="00464A46"/>
    <w:rsid w:val="00465288"/>
    <w:rsid w:val="0046617A"/>
    <w:rsid w:val="00466E19"/>
    <w:rsid w:val="00466F44"/>
    <w:rsid w:val="00470899"/>
    <w:rsid w:val="00470991"/>
    <w:rsid w:val="00470CEC"/>
    <w:rsid w:val="00471A2E"/>
    <w:rsid w:val="00472168"/>
    <w:rsid w:val="004721CB"/>
    <w:rsid w:val="0047268C"/>
    <w:rsid w:val="004726CE"/>
    <w:rsid w:val="00474E15"/>
    <w:rsid w:val="0047551C"/>
    <w:rsid w:val="00475B47"/>
    <w:rsid w:val="00475E48"/>
    <w:rsid w:val="004767E7"/>
    <w:rsid w:val="00476958"/>
    <w:rsid w:val="00476CE0"/>
    <w:rsid w:val="004774DB"/>
    <w:rsid w:val="00477884"/>
    <w:rsid w:val="00477E95"/>
    <w:rsid w:val="0048027A"/>
    <w:rsid w:val="00481340"/>
    <w:rsid w:val="00482362"/>
    <w:rsid w:val="00483DCC"/>
    <w:rsid w:val="00483F4F"/>
    <w:rsid w:val="00484529"/>
    <w:rsid w:val="00485C22"/>
    <w:rsid w:val="00487A52"/>
    <w:rsid w:val="0049077D"/>
    <w:rsid w:val="004911A0"/>
    <w:rsid w:val="00491B57"/>
    <w:rsid w:val="00491D16"/>
    <w:rsid w:val="00492249"/>
    <w:rsid w:val="004922E8"/>
    <w:rsid w:val="00492B81"/>
    <w:rsid w:val="00492E19"/>
    <w:rsid w:val="00492E48"/>
    <w:rsid w:val="004930A5"/>
    <w:rsid w:val="00494154"/>
    <w:rsid w:val="00495363"/>
    <w:rsid w:val="00495BCE"/>
    <w:rsid w:val="004963FB"/>
    <w:rsid w:val="00496E29"/>
    <w:rsid w:val="004A0011"/>
    <w:rsid w:val="004A0472"/>
    <w:rsid w:val="004A0C8D"/>
    <w:rsid w:val="004A1165"/>
    <w:rsid w:val="004A2739"/>
    <w:rsid w:val="004A3795"/>
    <w:rsid w:val="004A3F84"/>
    <w:rsid w:val="004A410A"/>
    <w:rsid w:val="004A412B"/>
    <w:rsid w:val="004A4B2F"/>
    <w:rsid w:val="004A5E2E"/>
    <w:rsid w:val="004A6FE3"/>
    <w:rsid w:val="004A7C10"/>
    <w:rsid w:val="004B09F3"/>
    <w:rsid w:val="004B2FE4"/>
    <w:rsid w:val="004B496E"/>
    <w:rsid w:val="004B50B3"/>
    <w:rsid w:val="004B5193"/>
    <w:rsid w:val="004B52A6"/>
    <w:rsid w:val="004B5A5B"/>
    <w:rsid w:val="004B62C8"/>
    <w:rsid w:val="004B6919"/>
    <w:rsid w:val="004B697B"/>
    <w:rsid w:val="004B75C1"/>
    <w:rsid w:val="004B78D5"/>
    <w:rsid w:val="004B7ECD"/>
    <w:rsid w:val="004C110B"/>
    <w:rsid w:val="004C1A6B"/>
    <w:rsid w:val="004C3355"/>
    <w:rsid w:val="004C35C4"/>
    <w:rsid w:val="004C3D9D"/>
    <w:rsid w:val="004C3EE9"/>
    <w:rsid w:val="004C5EFB"/>
    <w:rsid w:val="004C6008"/>
    <w:rsid w:val="004C6BCA"/>
    <w:rsid w:val="004C6DC7"/>
    <w:rsid w:val="004C6E75"/>
    <w:rsid w:val="004C72FC"/>
    <w:rsid w:val="004C7483"/>
    <w:rsid w:val="004C76C2"/>
    <w:rsid w:val="004D0A39"/>
    <w:rsid w:val="004D0FF2"/>
    <w:rsid w:val="004D1027"/>
    <w:rsid w:val="004D3649"/>
    <w:rsid w:val="004D3ABE"/>
    <w:rsid w:val="004D4F39"/>
    <w:rsid w:val="004D522B"/>
    <w:rsid w:val="004D545A"/>
    <w:rsid w:val="004D5953"/>
    <w:rsid w:val="004D6044"/>
    <w:rsid w:val="004D694C"/>
    <w:rsid w:val="004D6EB4"/>
    <w:rsid w:val="004E0E95"/>
    <w:rsid w:val="004E16FA"/>
    <w:rsid w:val="004E18AE"/>
    <w:rsid w:val="004E285C"/>
    <w:rsid w:val="004E4318"/>
    <w:rsid w:val="004E48A1"/>
    <w:rsid w:val="004E4FB2"/>
    <w:rsid w:val="004E500F"/>
    <w:rsid w:val="004E522E"/>
    <w:rsid w:val="004E5619"/>
    <w:rsid w:val="004E6396"/>
    <w:rsid w:val="004E704D"/>
    <w:rsid w:val="004F067C"/>
    <w:rsid w:val="004F0FBC"/>
    <w:rsid w:val="004F2892"/>
    <w:rsid w:val="004F3686"/>
    <w:rsid w:val="004F3736"/>
    <w:rsid w:val="004F43EE"/>
    <w:rsid w:val="004F45B6"/>
    <w:rsid w:val="004F4628"/>
    <w:rsid w:val="004F46FB"/>
    <w:rsid w:val="004F5D84"/>
    <w:rsid w:val="004F66C8"/>
    <w:rsid w:val="004F7246"/>
    <w:rsid w:val="004F7F65"/>
    <w:rsid w:val="005001F7"/>
    <w:rsid w:val="0050165B"/>
    <w:rsid w:val="005034C8"/>
    <w:rsid w:val="00503626"/>
    <w:rsid w:val="00504D0F"/>
    <w:rsid w:val="00505C54"/>
    <w:rsid w:val="005072CF"/>
    <w:rsid w:val="005074DC"/>
    <w:rsid w:val="00510B17"/>
    <w:rsid w:val="005116DD"/>
    <w:rsid w:val="00511C47"/>
    <w:rsid w:val="00512791"/>
    <w:rsid w:val="0051299F"/>
    <w:rsid w:val="00512C84"/>
    <w:rsid w:val="00513011"/>
    <w:rsid w:val="005146EC"/>
    <w:rsid w:val="00516378"/>
    <w:rsid w:val="005165E8"/>
    <w:rsid w:val="0052022C"/>
    <w:rsid w:val="00520352"/>
    <w:rsid w:val="005206AB"/>
    <w:rsid w:val="00520E7B"/>
    <w:rsid w:val="0052289F"/>
    <w:rsid w:val="005234CF"/>
    <w:rsid w:val="00523AE4"/>
    <w:rsid w:val="00523D56"/>
    <w:rsid w:val="00524C42"/>
    <w:rsid w:val="00525112"/>
    <w:rsid w:val="005256BF"/>
    <w:rsid w:val="00525A88"/>
    <w:rsid w:val="005270F0"/>
    <w:rsid w:val="00527BA0"/>
    <w:rsid w:val="005305E7"/>
    <w:rsid w:val="005306BA"/>
    <w:rsid w:val="00530FE2"/>
    <w:rsid w:val="00531032"/>
    <w:rsid w:val="0053136D"/>
    <w:rsid w:val="00531D32"/>
    <w:rsid w:val="005326EC"/>
    <w:rsid w:val="00532FB9"/>
    <w:rsid w:val="00534020"/>
    <w:rsid w:val="00534D5D"/>
    <w:rsid w:val="00535A71"/>
    <w:rsid w:val="00535D0A"/>
    <w:rsid w:val="005362C8"/>
    <w:rsid w:val="005362D7"/>
    <w:rsid w:val="00536A1B"/>
    <w:rsid w:val="00536CC5"/>
    <w:rsid w:val="005373E2"/>
    <w:rsid w:val="00537510"/>
    <w:rsid w:val="00537C39"/>
    <w:rsid w:val="00540667"/>
    <w:rsid w:val="00541653"/>
    <w:rsid w:val="00542ADA"/>
    <w:rsid w:val="005431DA"/>
    <w:rsid w:val="00543930"/>
    <w:rsid w:val="00543FCD"/>
    <w:rsid w:val="00543FEF"/>
    <w:rsid w:val="00544148"/>
    <w:rsid w:val="00544C68"/>
    <w:rsid w:val="00544C80"/>
    <w:rsid w:val="0054576C"/>
    <w:rsid w:val="005467CC"/>
    <w:rsid w:val="00546877"/>
    <w:rsid w:val="00546AFA"/>
    <w:rsid w:val="005470BF"/>
    <w:rsid w:val="005470D8"/>
    <w:rsid w:val="005501E5"/>
    <w:rsid w:val="00550722"/>
    <w:rsid w:val="005522CD"/>
    <w:rsid w:val="00552337"/>
    <w:rsid w:val="00552F55"/>
    <w:rsid w:val="00553A37"/>
    <w:rsid w:val="005541A4"/>
    <w:rsid w:val="00554962"/>
    <w:rsid w:val="00554B3B"/>
    <w:rsid w:val="00555517"/>
    <w:rsid w:val="00555966"/>
    <w:rsid w:val="005564B5"/>
    <w:rsid w:val="00556722"/>
    <w:rsid w:val="0055724F"/>
    <w:rsid w:val="005604B1"/>
    <w:rsid w:val="00560948"/>
    <w:rsid w:val="00560EDF"/>
    <w:rsid w:val="0056174D"/>
    <w:rsid w:val="00561E13"/>
    <w:rsid w:val="005621FB"/>
    <w:rsid w:val="0056240A"/>
    <w:rsid w:val="005629FE"/>
    <w:rsid w:val="00562FD6"/>
    <w:rsid w:val="0056397B"/>
    <w:rsid w:val="00564BE3"/>
    <w:rsid w:val="0056505A"/>
    <w:rsid w:val="005657D6"/>
    <w:rsid w:val="00565B32"/>
    <w:rsid w:val="0056634E"/>
    <w:rsid w:val="00566A5C"/>
    <w:rsid w:val="0056719C"/>
    <w:rsid w:val="00567A2D"/>
    <w:rsid w:val="00570670"/>
    <w:rsid w:val="00571364"/>
    <w:rsid w:val="00571496"/>
    <w:rsid w:val="00572D6E"/>
    <w:rsid w:val="00572E36"/>
    <w:rsid w:val="0057362B"/>
    <w:rsid w:val="00573F00"/>
    <w:rsid w:val="005743B1"/>
    <w:rsid w:val="00575586"/>
    <w:rsid w:val="00576062"/>
    <w:rsid w:val="005763AA"/>
    <w:rsid w:val="005769A6"/>
    <w:rsid w:val="00577056"/>
    <w:rsid w:val="00577C1B"/>
    <w:rsid w:val="00580079"/>
    <w:rsid w:val="00580BC2"/>
    <w:rsid w:val="005823BD"/>
    <w:rsid w:val="0058272F"/>
    <w:rsid w:val="0058280D"/>
    <w:rsid w:val="005832CE"/>
    <w:rsid w:val="005845A0"/>
    <w:rsid w:val="00585755"/>
    <w:rsid w:val="00585795"/>
    <w:rsid w:val="00586C39"/>
    <w:rsid w:val="00586CC3"/>
    <w:rsid w:val="0058766E"/>
    <w:rsid w:val="00587741"/>
    <w:rsid w:val="00587764"/>
    <w:rsid w:val="005877EF"/>
    <w:rsid w:val="005878E3"/>
    <w:rsid w:val="005911F8"/>
    <w:rsid w:val="00591A2C"/>
    <w:rsid w:val="0059362D"/>
    <w:rsid w:val="00594300"/>
    <w:rsid w:val="0059528C"/>
    <w:rsid w:val="00595C64"/>
    <w:rsid w:val="00595C95"/>
    <w:rsid w:val="0059621D"/>
    <w:rsid w:val="005964A1"/>
    <w:rsid w:val="00596508"/>
    <w:rsid w:val="00596BCB"/>
    <w:rsid w:val="0059788D"/>
    <w:rsid w:val="00597D31"/>
    <w:rsid w:val="005A04F2"/>
    <w:rsid w:val="005A13AB"/>
    <w:rsid w:val="005A15F7"/>
    <w:rsid w:val="005A215A"/>
    <w:rsid w:val="005A3BA4"/>
    <w:rsid w:val="005A40AC"/>
    <w:rsid w:val="005A7120"/>
    <w:rsid w:val="005A72EE"/>
    <w:rsid w:val="005B0EA2"/>
    <w:rsid w:val="005B138F"/>
    <w:rsid w:val="005B2533"/>
    <w:rsid w:val="005B33B4"/>
    <w:rsid w:val="005B4440"/>
    <w:rsid w:val="005B46D8"/>
    <w:rsid w:val="005B50E5"/>
    <w:rsid w:val="005B724A"/>
    <w:rsid w:val="005C03CC"/>
    <w:rsid w:val="005C1642"/>
    <w:rsid w:val="005C1DA8"/>
    <w:rsid w:val="005C299F"/>
    <w:rsid w:val="005C2B3E"/>
    <w:rsid w:val="005C3442"/>
    <w:rsid w:val="005C3937"/>
    <w:rsid w:val="005C3A15"/>
    <w:rsid w:val="005C4573"/>
    <w:rsid w:val="005C4DFF"/>
    <w:rsid w:val="005C51C5"/>
    <w:rsid w:val="005C589A"/>
    <w:rsid w:val="005C5C99"/>
    <w:rsid w:val="005C78A1"/>
    <w:rsid w:val="005D0516"/>
    <w:rsid w:val="005D1E1F"/>
    <w:rsid w:val="005D21E6"/>
    <w:rsid w:val="005D32FE"/>
    <w:rsid w:val="005D344E"/>
    <w:rsid w:val="005D3C27"/>
    <w:rsid w:val="005D3D08"/>
    <w:rsid w:val="005D4B0F"/>
    <w:rsid w:val="005D59CB"/>
    <w:rsid w:val="005D5EFC"/>
    <w:rsid w:val="005D6DB0"/>
    <w:rsid w:val="005D706C"/>
    <w:rsid w:val="005D7495"/>
    <w:rsid w:val="005D7B40"/>
    <w:rsid w:val="005D7B7B"/>
    <w:rsid w:val="005E04A3"/>
    <w:rsid w:val="005E1058"/>
    <w:rsid w:val="005E11FB"/>
    <w:rsid w:val="005E1408"/>
    <w:rsid w:val="005E16A3"/>
    <w:rsid w:val="005E1E8F"/>
    <w:rsid w:val="005E2E4B"/>
    <w:rsid w:val="005E2EDF"/>
    <w:rsid w:val="005E31DC"/>
    <w:rsid w:val="005E3FA9"/>
    <w:rsid w:val="005E433F"/>
    <w:rsid w:val="005E5371"/>
    <w:rsid w:val="005E57EC"/>
    <w:rsid w:val="005E646E"/>
    <w:rsid w:val="005E6765"/>
    <w:rsid w:val="005E69F8"/>
    <w:rsid w:val="005E6AE0"/>
    <w:rsid w:val="005E6F80"/>
    <w:rsid w:val="005E7507"/>
    <w:rsid w:val="005E7FCE"/>
    <w:rsid w:val="005F0343"/>
    <w:rsid w:val="005F1C32"/>
    <w:rsid w:val="005F4C32"/>
    <w:rsid w:val="005F5392"/>
    <w:rsid w:val="005F61A5"/>
    <w:rsid w:val="005F61EA"/>
    <w:rsid w:val="005F62E0"/>
    <w:rsid w:val="005F7001"/>
    <w:rsid w:val="005F7210"/>
    <w:rsid w:val="005F75B0"/>
    <w:rsid w:val="00600028"/>
    <w:rsid w:val="00600298"/>
    <w:rsid w:val="0060034E"/>
    <w:rsid w:val="00600B3D"/>
    <w:rsid w:val="006016D1"/>
    <w:rsid w:val="0060190E"/>
    <w:rsid w:val="006026C7"/>
    <w:rsid w:val="00602F8B"/>
    <w:rsid w:val="00603522"/>
    <w:rsid w:val="00604E13"/>
    <w:rsid w:val="006068D2"/>
    <w:rsid w:val="0060711E"/>
    <w:rsid w:val="00611A1B"/>
    <w:rsid w:val="00611B0C"/>
    <w:rsid w:val="00612A25"/>
    <w:rsid w:val="006133DD"/>
    <w:rsid w:val="00613EB1"/>
    <w:rsid w:val="0061422B"/>
    <w:rsid w:val="00614441"/>
    <w:rsid w:val="00614832"/>
    <w:rsid w:val="00614FF7"/>
    <w:rsid w:val="00616389"/>
    <w:rsid w:val="00616730"/>
    <w:rsid w:val="0061693D"/>
    <w:rsid w:val="006169B4"/>
    <w:rsid w:val="0061785E"/>
    <w:rsid w:val="006179FF"/>
    <w:rsid w:val="006201DE"/>
    <w:rsid w:val="00620F7F"/>
    <w:rsid w:val="0062132A"/>
    <w:rsid w:val="0062151F"/>
    <w:rsid w:val="0062183A"/>
    <w:rsid w:val="00621D97"/>
    <w:rsid w:val="00621E9C"/>
    <w:rsid w:val="00623055"/>
    <w:rsid w:val="00623365"/>
    <w:rsid w:val="00624DDD"/>
    <w:rsid w:val="00625B8C"/>
    <w:rsid w:val="00625DF9"/>
    <w:rsid w:val="00625F8F"/>
    <w:rsid w:val="006261AA"/>
    <w:rsid w:val="00626687"/>
    <w:rsid w:val="0063001E"/>
    <w:rsid w:val="006312D0"/>
    <w:rsid w:val="00631C5B"/>
    <w:rsid w:val="00632481"/>
    <w:rsid w:val="0063274F"/>
    <w:rsid w:val="0063288E"/>
    <w:rsid w:val="006338C4"/>
    <w:rsid w:val="00633F95"/>
    <w:rsid w:val="00633FFE"/>
    <w:rsid w:val="006341C3"/>
    <w:rsid w:val="006345F6"/>
    <w:rsid w:val="00634786"/>
    <w:rsid w:val="00634AA5"/>
    <w:rsid w:val="006362E2"/>
    <w:rsid w:val="0063653C"/>
    <w:rsid w:val="00636E59"/>
    <w:rsid w:val="00637B25"/>
    <w:rsid w:val="00637D91"/>
    <w:rsid w:val="00637E11"/>
    <w:rsid w:val="0064022E"/>
    <w:rsid w:val="006406B6"/>
    <w:rsid w:val="00640E43"/>
    <w:rsid w:val="00641076"/>
    <w:rsid w:val="006412C2"/>
    <w:rsid w:val="0064158D"/>
    <w:rsid w:val="006417CD"/>
    <w:rsid w:val="0064184A"/>
    <w:rsid w:val="00642358"/>
    <w:rsid w:val="006432C4"/>
    <w:rsid w:val="0064423F"/>
    <w:rsid w:val="00644780"/>
    <w:rsid w:val="00644B26"/>
    <w:rsid w:val="00644C24"/>
    <w:rsid w:val="00644EDE"/>
    <w:rsid w:val="00644F6C"/>
    <w:rsid w:val="00646B5B"/>
    <w:rsid w:val="0064752C"/>
    <w:rsid w:val="00647C50"/>
    <w:rsid w:val="00650083"/>
    <w:rsid w:val="0065023F"/>
    <w:rsid w:val="006509E0"/>
    <w:rsid w:val="00650B48"/>
    <w:rsid w:val="006518FC"/>
    <w:rsid w:val="00652339"/>
    <w:rsid w:val="0065269A"/>
    <w:rsid w:val="00652736"/>
    <w:rsid w:val="00654748"/>
    <w:rsid w:val="00656743"/>
    <w:rsid w:val="00657142"/>
    <w:rsid w:val="00657187"/>
    <w:rsid w:val="0066008F"/>
    <w:rsid w:val="006606E6"/>
    <w:rsid w:val="00660FC4"/>
    <w:rsid w:val="00660FFC"/>
    <w:rsid w:val="00663C09"/>
    <w:rsid w:val="00664580"/>
    <w:rsid w:val="006647FE"/>
    <w:rsid w:val="00665970"/>
    <w:rsid w:val="00666CBA"/>
    <w:rsid w:val="00666DBF"/>
    <w:rsid w:val="00667B1F"/>
    <w:rsid w:val="00667D9A"/>
    <w:rsid w:val="00670217"/>
    <w:rsid w:val="00670449"/>
    <w:rsid w:val="00670E35"/>
    <w:rsid w:val="00670F7B"/>
    <w:rsid w:val="00670FF4"/>
    <w:rsid w:val="006712B7"/>
    <w:rsid w:val="0067212D"/>
    <w:rsid w:val="006727E6"/>
    <w:rsid w:val="00672868"/>
    <w:rsid w:val="00672E40"/>
    <w:rsid w:val="0067301A"/>
    <w:rsid w:val="00673115"/>
    <w:rsid w:val="00673E37"/>
    <w:rsid w:val="00674002"/>
    <w:rsid w:val="006747F9"/>
    <w:rsid w:val="00675D37"/>
    <w:rsid w:val="00675EFF"/>
    <w:rsid w:val="006765D5"/>
    <w:rsid w:val="006768B2"/>
    <w:rsid w:val="00677198"/>
    <w:rsid w:val="0067751E"/>
    <w:rsid w:val="0067785D"/>
    <w:rsid w:val="006805AB"/>
    <w:rsid w:val="00680E3D"/>
    <w:rsid w:val="00681188"/>
    <w:rsid w:val="006818E9"/>
    <w:rsid w:val="006821A0"/>
    <w:rsid w:val="00682A38"/>
    <w:rsid w:val="00682E5D"/>
    <w:rsid w:val="006832F8"/>
    <w:rsid w:val="006833CB"/>
    <w:rsid w:val="00684C14"/>
    <w:rsid w:val="00684D63"/>
    <w:rsid w:val="0068644E"/>
    <w:rsid w:val="006866A7"/>
    <w:rsid w:val="0068696D"/>
    <w:rsid w:val="006870D8"/>
    <w:rsid w:val="00687556"/>
    <w:rsid w:val="006877A8"/>
    <w:rsid w:val="00690680"/>
    <w:rsid w:val="00691332"/>
    <w:rsid w:val="006919E8"/>
    <w:rsid w:val="00691D94"/>
    <w:rsid w:val="006922BF"/>
    <w:rsid w:val="00692338"/>
    <w:rsid w:val="00692AED"/>
    <w:rsid w:val="00692F02"/>
    <w:rsid w:val="0069308F"/>
    <w:rsid w:val="0069405B"/>
    <w:rsid w:val="00694209"/>
    <w:rsid w:val="00694F1C"/>
    <w:rsid w:val="00696922"/>
    <w:rsid w:val="00696BEB"/>
    <w:rsid w:val="006A0DDC"/>
    <w:rsid w:val="006A237F"/>
    <w:rsid w:val="006A268F"/>
    <w:rsid w:val="006A279E"/>
    <w:rsid w:val="006A289C"/>
    <w:rsid w:val="006A2901"/>
    <w:rsid w:val="006A2E64"/>
    <w:rsid w:val="006A3429"/>
    <w:rsid w:val="006A4667"/>
    <w:rsid w:val="006A4D79"/>
    <w:rsid w:val="006A6233"/>
    <w:rsid w:val="006A650C"/>
    <w:rsid w:val="006A688C"/>
    <w:rsid w:val="006A7180"/>
    <w:rsid w:val="006A75CF"/>
    <w:rsid w:val="006B0F91"/>
    <w:rsid w:val="006B1519"/>
    <w:rsid w:val="006B2121"/>
    <w:rsid w:val="006B2B79"/>
    <w:rsid w:val="006B314D"/>
    <w:rsid w:val="006B3255"/>
    <w:rsid w:val="006B343E"/>
    <w:rsid w:val="006B365F"/>
    <w:rsid w:val="006B4324"/>
    <w:rsid w:val="006B47A3"/>
    <w:rsid w:val="006B5429"/>
    <w:rsid w:val="006B55DA"/>
    <w:rsid w:val="006B58FC"/>
    <w:rsid w:val="006B6291"/>
    <w:rsid w:val="006B6D97"/>
    <w:rsid w:val="006B6DD3"/>
    <w:rsid w:val="006B776D"/>
    <w:rsid w:val="006B7F21"/>
    <w:rsid w:val="006C0245"/>
    <w:rsid w:val="006C148E"/>
    <w:rsid w:val="006C1D64"/>
    <w:rsid w:val="006C2783"/>
    <w:rsid w:val="006C34AE"/>
    <w:rsid w:val="006C3A0E"/>
    <w:rsid w:val="006C43B1"/>
    <w:rsid w:val="006C459C"/>
    <w:rsid w:val="006C4759"/>
    <w:rsid w:val="006C49B3"/>
    <w:rsid w:val="006C52D7"/>
    <w:rsid w:val="006C666E"/>
    <w:rsid w:val="006C7155"/>
    <w:rsid w:val="006C759F"/>
    <w:rsid w:val="006C7B44"/>
    <w:rsid w:val="006C7BB1"/>
    <w:rsid w:val="006C7DA8"/>
    <w:rsid w:val="006D01DF"/>
    <w:rsid w:val="006D07AB"/>
    <w:rsid w:val="006D14E9"/>
    <w:rsid w:val="006D30DD"/>
    <w:rsid w:val="006D3A65"/>
    <w:rsid w:val="006D3F33"/>
    <w:rsid w:val="006D4261"/>
    <w:rsid w:val="006D51EF"/>
    <w:rsid w:val="006D6550"/>
    <w:rsid w:val="006D6F39"/>
    <w:rsid w:val="006D7FCC"/>
    <w:rsid w:val="006E0DC2"/>
    <w:rsid w:val="006E1655"/>
    <w:rsid w:val="006E1CAB"/>
    <w:rsid w:val="006E27BA"/>
    <w:rsid w:val="006E3247"/>
    <w:rsid w:val="006E39F1"/>
    <w:rsid w:val="006E3C2A"/>
    <w:rsid w:val="006E4489"/>
    <w:rsid w:val="006E4CA5"/>
    <w:rsid w:val="006E4F41"/>
    <w:rsid w:val="006E577A"/>
    <w:rsid w:val="006E6230"/>
    <w:rsid w:val="006E66EF"/>
    <w:rsid w:val="006E6C6C"/>
    <w:rsid w:val="006E725E"/>
    <w:rsid w:val="006F0002"/>
    <w:rsid w:val="006F038D"/>
    <w:rsid w:val="006F07BE"/>
    <w:rsid w:val="006F0A82"/>
    <w:rsid w:val="006F0E01"/>
    <w:rsid w:val="006F138D"/>
    <w:rsid w:val="006F1A0C"/>
    <w:rsid w:val="006F339D"/>
    <w:rsid w:val="006F35C2"/>
    <w:rsid w:val="006F3C18"/>
    <w:rsid w:val="006F4B4E"/>
    <w:rsid w:val="006F4EDB"/>
    <w:rsid w:val="006F4F19"/>
    <w:rsid w:val="006F5019"/>
    <w:rsid w:val="006F50A7"/>
    <w:rsid w:val="006F72EE"/>
    <w:rsid w:val="006F7701"/>
    <w:rsid w:val="006F7844"/>
    <w:rsid w:val="00700AD6"/>
    <w:rsid w:val="007018CE"/>
    <w:rsid w:val="007021C3"/>
    <w:rsid w:val="007025A9"/>
    <w:rsid w:val="007027C3"/>
    <w:rsid w:val="00702A41"/>
    <w:rsid w:val="00703594"/>
    <w:rsid w:val="007041F6"/>
    <w:rsid w:val="00704859"/>
    <w:rsid w:val="00705411"/>
    <w:rsid w:val="00705652"/>
    <w:rsid w:val="00705907"/>
    <w:rsid w:val="00705C5B"/>
    <w:rsid w:val="00706E30"/>
    <w:rsid w:val="00707ACD"/>
    <w:rsid w:val="00710ED7"/>
    <w:rsid w:val="0071195F"/>
    <w:rsid w:val="00711F25"/>
    <w:rsid w:val="00712DEC"/>
    <w:rsid w:val="00713D21"/>
    <w:rsid w:val="007141EF"/>
    <w:rsid w:val="007153ED"/>
    <w:rsid w:val="00715580"/>
    <w:rsid w:val="00716042"/>
    <w:rsid w:val="0071623A"/>
    <w:rsid w:val="0071624E"/>
    <w:rsid w:val="00716DF6"/>
    <w:rsid w:val="00716E9C"/>
    <w:rsid w:val="00717391"/>
    <w:rsid w:val="00717553"/>
    <w:rsid w:val="0071771B"/>
    <w:rsid w:val="00720961"/>
    <w:rsid w:val="007209B0"/>
    <w:rsid w:val="00720D24"/>
    <w:rsid w:val="00720F90"/>
    <w:rsid w:val="00721AEB"/>
    <w:rsid w:val="00723615"/>
    <w:rsid w:val="00723F20"/>
    <w:rsid w:val="00725101"/>
    <w:rsid w:val="00725234"/>
    <w:rsid w:val="00726264"/>
    <w:rsid w:val="00726E49"/>
    <w:rsid w:val="00727025"/>
    <w:rsid w:val="00730E53"/>
    <w:rsid w:val="00730F5B"/>
    <w:rsid w:val="00730FBF"/>
    <w:rsid w:val="0073192F"/>
    <w:rsid w:val="00732D05"/>
    <w:rsid w:val="00733102"/>
    <w:rsid w:val="00734A66"/>
    <w:rsid w:val="00734EF5"/>
    <w:rsid w:val="00736823"/>
    <w:rsid w:val="007378FF"/>
    <w:rsid w:val="007379BD"/>
    <w:rsid w:val="00737D79"/>
    <w:rsid w:val="00740CCB"/>
    <w:rsid w:val="0074191D"/>
    <w:rsid w:val="00742453"/>
    <w:rsid w:val="00742AF5"/>
    <w:rsid w:val="00742F09"/>
    <w:rsid w:val="00744422"/>
    <w:rsid w:val="00744B1A"/>
    <w:rsid w:val="0074580C"/>
    <w:rsid w:val="007460C1"/>
    <w:rsid w:val="007463B5"/>
    <w:rsid w:val="00746DBD"/>
    <w:rsid w:val="00747444"/>
    <w:rsid w:val="00747742"/>
    <w:rsid w:val="00750057"/>
    <w:rsid w:val="007501AD"/>
    <w:rsid w:val="00751806"/>
    <w:rsid w:val="00752665"/>
    <w:rsid w:val="00752834"/>
    <w:rsid w:val="007530F5"/>
    <w:rsid w:val="00754F58"/>
    <w:rsid w:val="00756408"/>
    <w:rsid w:val="00756CFB"/>
    <w:rsid w:val="00756DBF"/>
    <w:rsid w:val="007570A9"/>
    <w:rsid w:val="007575B8"/>
    <w:rsid w:val="007603D0"/>
    <w:rsid w:val="00760433"/>
    <w:rsid w:val="007615B9"/>
    <w:rsid w:val="00761BF3"/>
    <w:rsid w:val="007620B7"/>
    <w:rsid w:val="00762572"/>
    <w:rsid w:val="00762711"/>
    <w:rsid w:val="00762993"/>
    <w:rsid w:val="007629F0"/>
    <w:rsid w:val="0076301A"/>
    <w:rsid w:val="0076489D"/>
    <w:rsid w:val="00764AC5"/>
    <w:rsid w:val="00765748"/>
    <w:rsid w:val="00766DD0"/>
    <w:rsid w:val="007673E1"/>
    <w:rsid w:val="00767828"/>
    <w:rsid w:val="00767DEA"/>
    <w:rsid w:val="00767DF4"/>
    <w:rsid w:val="00771003"/>
    <w:rsid w:val="007712C2"/>
    <w:rsid w:val="00771831"/>
    <w:rsid w:val="00771CA8"/>
    <w:rsid w:val="0077240B"/>
    <w:rsid w:val="00773434"/>
    <w:rsid w:val="00774EB6"/>
    <w:rsid w:val="00775418"/>
    <w:rsid w:val="007759D6"/>
    <w:rsid w:val="00775CAF"/>
    <w:rsid w:val="00775EA7"/>
    <w:rsid w:val="00776928"/>
    <w:rsid w:val="00776D23"/>
    <w:rsid w:val="00776F7C"/>
    <w:rsid w:val="00777B86"/>
    <w:rsid w:val="00777EA3"/>
    <w:rsid w:val="00781496"/>
    <w:rsid w:val="007816BB"/>
    <w:rsid w:val="00781B0A"/>
    <w:rsid w:val="00782136"/>
    <w:rsid w:val="00782CF2"/>
    <w:rsid w:val="007848FF"/>
    <w:rsid w:val="00785E84"/>
    <w:rsid w:val="00786945"/>
    <w:rsid w:val="00786F21"/>
    <w:rsid w:val="0079019A"/>
    <w:rsid w:val="00790292"/>
    <w:rsid w:val="007924B8"/>
    <w:rsid w:val="0079264F"/>
    <w:rsid w:val="00792D7C"/>
    <w:rsid w:val="007937CE"/>
    <w:rsid w:val="00794B72"/>
    <w:rsid w:val="007962E0"/>
    <w:rsid w:val="00796339"/>
    <w:rsid w:val="00796A7F"/>
    <w:rsid w:val="00796ADC"/>
    <w:rsid w:val="00797D47"/>
    <w:rsid w:val="007A052A"/>
    <w:rsid w:val="007A0C60"/>
    <w:rsid w:val="007A1AB3"/>
    <w:rsid w:val="007A1B0F"/>
    <w:rsid w:val="007A1B5F"/>
    <w:rsid w:val="007A3417"/>
    <w:rsid w:val="007A3B61"/>
    <w:rsid w:val="007A3B7A"/>
    <w:rsid w:val="007A3C8E"/>
    <w:rsid w:val="007A40EA"/>
    <w:rsid w:val="007A43C8"/>
    <w:rsid w:val="007A4585"/>
    <w:rsid w:val="007A4E92"/>
    <w:rsid w:val="007A52C7"/>
    <w:rsid w:val="007A70B2"/>
    <w:rsid w:val="007B0C9E"/>
    <w:rsid w:val="007B0CCF"/>
    <w:rsid w:val="007B0D62"/>
    <w:rsid w:val="007B0E76"/>
    <w:rsid w:val="007B20ED"/>
    <w:rsid w:val="007B33F5"/>
    <w:rsid w:val="007B36BB"/>
    <w:rsid w:val="007B3804"/>
    <w:rsid w:val="007B3D83"/>
    <w:rsid w:val="007B492F"/>
    <w:rsid w:val="007B4BE0"/>
    <w:rsid w:val="007B4D8A"/>
    <w:rsid w:val="007B577E"/>
    <w:rsid w:val="007B5BA1"/>
    <w:rsid w:val="007B6C16"/>
    <w:rsid w:val="007B7CB6"/>
    <w:rsid w:val="007B7F78"/>
    <w:rsid w:val="007C04EE"/>
    <w:rsid w:val="007C05A2"/>
    <w:rsid w:val="007C0687"/>
    <w:rsid w:val="007C0B6E"/>
    <w:rsid w:val="007C0DFE"/>
    <w:rsid w:val="007C1138"/>
    <w:rsid w:val="007C195A"/>
    <w:rsid w:val="007C2385"/>
    <w:rsid w:val="007C2C49"/>
    <w:rsid w:val="007C410E"/>
    <w:rsid w:val="007C41D4"/>
    <w:rsid w:val="007C4441"/>
    <w:rsid w:val="007C447E"/>
    <w:rsid w:val="007C447F"/>
    <w:rsid w:val="007C461D"/>
    <w:rsid w:val="007C5081"/>
    <w:rsid w:val="007C50EF"/>
    <w:rsid w:val="007C5774"/>
    <w:rsid w:val="007C58A8"/>
    <w:rsid w:val="007C60B7"/>
    <w:rsid w:val="007C6165"/>
    <w:rsid w:val="007C69CF"/>
    <w:rsid w:val="007C757B"/>
    <w:rsid w:val="007C789B"/>
    <w:rsid w:val="007C7CE1"/>
    <w:rsid w:val="007D045A"/>
    <w:rsid w:val="007D0651"/>
    <w:rsid w:val="007D102B"/>
    <w:rsid w:val="007D1132"/>
    <w:rsid w:val="007D1C31"/>
    <w:rsid w:val="007D218A"/>
    <w:rsid w:val="007D2281"/>
    <w:rsid w:val="007D2D9B"/>
    <w:rsid w:val="007D3234"/>
    <w:rsid w:val="007D5C73"/>
    <w:rsid w:val="007D60B2"/>
    <w:rsid w:val="007D6615"/>
    <w:rsid w:val="007D70A7"/>
    <w:rsid w:val="007D7782"/>
    <w:rsid w:val="007E03AB"/>
    <w:rsid w:val="007E0635"/>
    <w:rsid w:val="007E1FA2"/>
    <w:rsid w:val="007E2276"/>
    <w:rsid w:val="007E241F"/>
    <w:rsid w:val="007E27C2"/>
    <w:rsid w:val="007E2D98"/>
    <w:rsid w:val="007E2EC3"/>
    <w:rsid w:val="007E3EA5"/>
    <w:rsid w:val="007E3F59"/>
    <w:rsid w:val="007E437A"/>
    <w:rsid w:val="007E48C9"/>
    <w:rsid w:val="007E4E7D"/>
    <w:rsid w:val="007E5816"/>
    <w:rsid w:val="007E5CFA"/>
    <w:rsid w:val="007E6833"/>
    <w:rsid w:val="007E7DD0"/>
    <w:rsid w:val="007F07ED"/>
    <w:rsid w:val="007F0959"/>
    <w:rsid w:val="007F0DA9"/>
    <w:rsid w:val="007F13F2"/>
    <w:rsid w:val="007F1DAF"/>
    <w:rsid w:val="007F20D2"/>
    <w:rsid w:val="007F2F94"/>
    <w:rsid w:val="007F597A"/>
    <w:rsid w:val="007F65AD"/>
    <w:rsid w:val="007F68BD"/>
    <w:rsid w:val="007F6C13"/>
    <w:rsid w:val="007F7158"/>
    <w:rsid w:val="007F7D70"/>
    <w:rsid w:val="00800554"/>
    <w:rsid w:val="00800B06"/>
    <w:rsid w:val="00800CFA"/>
    <w:rsid w:val="00801170"/>
    <w:rsid w:val="00801941"/>
    <w:rsid w:val="008019D0"/>
    <w:rsid w:val="00801F74"/>
    <w:rsid w:val="00802AE0"/>
    <w:rsid w:val="008031EC"/>
    <w:rsid w:val="00803372"/>
    <w:rsid w:val="00803873"/>
    <w:rsid w:val="00805035"/>
    <w:rsid w:val="0080516E"/>
    <w:rsid w:val="00805CAF"/>
    <w:rsid w:val="00806E31"/>
    <w:rsid w:val="00807B8F"/>
    <w:rsid w:val="00810670"/>
    <w:rsid w:val="00810782"/>
    <w:rsid w:val="00810F61"/>
    <w:rsid w:val="00811AE5"/>
    <w:rsid w:val="008135E8"/>
    <w:rsid w:val="0081449C"/>
    <w:rsid w:val="00814EB4"/>
    <w:rsid w:val="00815CB0"/>
    <w:rsid w:val="00815D96"/>
    <w:rsid w:val="008161E1"/>
    <w:rsid w:val="0081742D"/>
    <w:rsid w:val="0082000C"/>
    <w:rsid w:val="00820DF9"/>
    <w:rsid w:val="00821785"/>
    <w:rsid w:val="00822B32"/>
    <w:rsid w:val="00823AB2"/>
    <w:rsid w:val="00825DF7"/>
    <w:rsid w:val="00825FCB"/>
    <w:rsid w:val="0082724C"/>
    <w:rsid w:val="00827689"/>
    <w:rsid w:val="00827839"/>
    <w:rsid w:val="00827AA6"/>
    <w:rsid w:val="00827B30"/>
    <w:rsid w:val="00831059"/>
    <w:rsid w:val="008314F0"/>
    <w:rsid w:val="008318B3"/>
    <w:rsid w:val="00832B13"/>
    <w:rsid w:val="00832FCA"/>
    <w:rsid w:val="008333F6"/>
    <w:rsid w:val="008341AD"/>
    <w:rsid w:val="00835293"/>
    <w:rsid w:val="00836F64"/>
    <w:rsid w:val="00837475"/>
    <w:rsid w:val="008378BD"/>
    <w:rsid w:val="008378C3"/>
    <w:rsid w:val="00837E6E"/>
    <w:rsid w:val="008402A7"/>
    <w:rsid w:val="0084049D"/>
    <w:rsid w:val="00841A3E"/>
    <w:rsid w:val="00842E29"/>
    <w:rsid w:val="00843433"/>
    <w:rsid w:val="00843507"/>
    <w:rsid w:val="00843711"/>
    <w:rsid w:val="00844924"/>
    <w:rsid w:val="00844FF4"/>
    <w:rsid w:val="008456D7"/>
    <w:rsid w:val="00847CBC"/>
    <w:rsid w:val="00850994"/>
    <w:rsid w:val="00850E7F"/>
    <w:rsid w:val="00850ED1"/>
    <w:rsid w:val="00851312"/>
    <w:rsid w:val="0085283E"/>
    <w:rsid w:val="00853591"/>
    <w:rsid w:val="008537DE"/>
    <w:rsid w:val="00854B26"/>
    <w:rsid w:val="00855D90"/>
    <w:rsid w:val="0085703C"/>
    <w:rsid w:val="00857722"/>
    <w:rsid w:val="00860260"/>
    <w:rsid w:val="00860432"/>
    <w:rsid w:val="00860521"/>
    <w:rsid w:val="00861537"/>
    <w:rsid w:val="00861CD5"/>
    <w:rsid w:val="00861D60"/>
    <w:rsid w:val="00861DDD"/>
    <w:rsid w:val="008623EE"/>
    <w:rsid w:val="008625AD"/>
    <w:rsid w:val="00862D7E"/>
    <w:rsid w:val="00862F36"/>
    <w:rsid w:val="00863125"/>
    <w:rsid w:val="008633E8"/>
    <w:rsid w:val="0086438C"/>
    <w:rsid w:val="00864DF6"/>
    <w:rsid w:val="00864F94"/>
    <w:rsid w:val="00865583"/>
    <w:rsid w:val="008667A5"/>
    <w:rsid w:val="008675EA"/>
    <w:rsid w:val="00867D8F"/>
    <w:rsid w:val="00867FBE"/>
    <w:rsid w:val="0087022E"/>
    <w:rsid w:val="00870FF9"/>
    <w:rsid w:val="00871828"/>
    <w:rsid w:val="00873A6D"/>
    <w:rsid w:val="00873C34"/>
    <w:rsid w:val="00875690"/>
    <w:rsid w:val="008758B3"/>
    <w:rsid w:val="00875FEF"/>
    <w:rsid w:val="00876152"/>
    <w:rsid w:val="00876879"/>
    <w:rsid w:val="008771E9"/>
    <w:rsid w:val="00877468"/>
    <w:rsid w:val="0087798E"/>
    <w:rsid w:val="008779B6"/>
    <w:rsid w:val="00877CF8"/>
    <w:rsid w:val="0088010D"/>
    <w:rsid w:val="008817C8"/>
    <w:rsid w:val="008822EB"/>
    <w:rsid w:val="00882639"/>
    <w:rsid w:val="00882E46"/>
    <w:rsid w:val="008831ED"/>
    <w:rsid w:val="00884A41"/>
    <w:rsid w:val="00885A84"/>
    <w:rsid w:val="00886159"/>
    <w:rsid w:val="008863D7"/>
    <w:rsid w:val="00886BF6"/>
    <w:rsid w:val="0089012F"/>
    <w:rsid w:val="008904D8"/>
    <w:rsid w:val="0089067F"/>
    <w:rsid w:val="00890C3D"/>
    <w:rsid w:val="00892AC0"/>
    <w:rsid w:val="00892BDF"/>
    <w:rsid w:val="00893EBF"/>
    <w:rsid w:val="00894413"/>
    <w:rsid w:val="00894E4F"/>
    <w:rsid w:val="008A055A"/>
    <w:rsid w:val="008A0A62"/>
    <w:rsid w:val="008A0E25"/>
    <w:rsid w:val="008A0FE4"/>
    <w:rsid w:val="008A1425"/>
    <w:rsid w:val="008A269C"/>
    <w:rsid w:val="008A2ACC"/>
    <w:rsid w:val="008A3BD0"/>
    <w:rsid w:val="008A3EFE"/>
    <w:rsid w:val="008A4859"/>
    <w:rsid w:val="008A5694"/>
    <w:rsid w:val="008A58DE"/>
    <w:rsid w:val="008A6551"/>
    <w:rsid w:val="008A66EB"/>
    <w:rsid w:val="008A7B93"/>
    <w:rsid w:val="008B18F4"/>
    <w:rsid w:val="008B350F"/>
    <w:rsid w:val="008B3CE8"/>
    <w:rsid w:val="008B4124"/>
    <w:rsid w:val="008B4543"/>
    <w:rsid w:val="008B45F4"/>
    <w:rsid w:val="008B55C1"/>
    <w:rsid w:val="008B5DA5"/>
    <w:rsid w:val="008B5FFB"/>
    <w:rsid w:val="008B6793"/>
    <w:rsid w:val="008B699B"/>
    <w:rsid w:val="008B6CA2"/>
    <w:rsid w:val="008B6DCD"/>
    <w:rsid w:val="008B6F63"/>
    <w:rsid w:val="008B777A"/>
    <w:rsid w:val="008B77DB"/>
    <w:rsid w:val="008B7ED3"/>
    <w:rsid w:val="008C0554"/>
    <w:rsid w:val="008C0EA8"/>
    <w:rsid w:val="008C1878"/>
    <w:rsid w:val="008C3133"/>
    <w:rsid w:val="008C3A9F"/>
    <w:rsid w:val="008C41B9"/>
    <w:rsid w:val="008C42B8"/>
    <w:rsid w:val="008C5445"/>
    <w:rsid w:val="008C77FB"/>
    <w:rsid w:val="008D0700"/>
    <w:rsid w:val="008D0826"/>
    <w:rsid w:val="008D0A28"/>
    <w:rsid w:val="008D0D51"/>
    <w:rsid w:val="008D1C89"/>
    <w:rsid w:val="008D28CA"/>
    <w:rsid w:val="008D299F"/>
    <w:rsid w:val="008D4726"/>
    <w:rsid w:val="008D47D4"/>
    <w:rsid w:val="008D503D"/>
    <w:rsid w:val="008D55BA"/>
    <w:rsid w:val="008D5DEB"/>
    <w:rsid w:val="008D66B2"/>
    <w:rsid w:val="008E0740"/>
    <w:rsid w:val="008E143A"/>
    <w:rsid w:val="008E1F52"/>
    <w:rsid w:val="008E3FC9"/>
    <w:rsid w:val="008E40C1"/>
    <w:rsid w:val="008E48F4"/>
    <w:rsid w:val="008E4F37"/>
    <w:rsid w:val="008E5739"/>
    <w:rsid w:val="008E57D8"/>
    <w:rsid w:val="008E5BB9"/>
    <w:rsid w:val="008E62BF"/>
    <w:rsid w:val="008E7910"/>
    <w:rsid w:val="008E7A43"/>
    <w:rsid w:val="008E7E55"/>
    <w:rsid w:val="008F0559"/>
    <w:rsid w:val="008F097A"/>
    <w:rsid w:val="008F0F17"/>
    <w:rsid w:val="008F12D1"/>
    <w:rsid w:val="008F1B3A"/>
    <w:rsid w:val="008F1BDA"/>
    <w:rsid w:val="008F219F"/>
    <w:rsid w:val="008F25A5"/>
    <w:rsid w:val="008F2EE1"/>
    <w:rsid w:val="008F418F"/>
    <w:rsid w:val="008F468C"/>
    <w:rsid w:val="008F56C4"/>
    <w:rsid w:val="008F6B1C"/>
    <w:rsid w:val="008F78C0"/>
    <w:rsid w:val="00900298"/>
    <w:rsid w:val="00903316"/>
    <w:rsid w:val="0090340B"/>
    <w:rsid w:val="00904E3A"/>
    <w:rsid w:val="00904FD2"/>
    <w:rsid w:val="00905CC6"/>
    <w:rsid w:val="00905DB3"/>
    <w:rsid w:val="00906282"/>
    <w:rsid w:val="00906AD6"/>
    <w:rsid w:val="00906E7C"/>
    <w:rsid w:val="00907015"/>
    <w:rsid w:val="009071C0"/>
    <w:rsid w:val="009072F1"/>
    <w:rsid w:val="009078D9"/>
    <w:rsid w:val="00907B84"/>
    <w:rsid w:val="009107AD"/>
    <w:rsid w:val="00910923"/>
    <w:rsid w:val="00910C21"/>
    <w:rsid w:val="00910EAB"/>
    <w:rsid w:val="00911229"/>
    <w:rsid w:val="009113A6"/>
    <w:rsid w:val="00912042"/>
    <w:rsid w:val="009126B6"/>
    <w:rsid w:val="00912C18"/>
    <w:rsid w:val="00913D23"/>
    <w:rsid w:val="00913F9D"/>
    <w:rsid w:val="00914431"/>
    <w:rsid w:val="00914DC5"/>
    <w:rsid w:val="009158D6"/>
    <w:rsid w:val="00915A46"/>
    <w:rsid w:val="00916C6E"/>
    <w:rsid w:val="00917072"/>
    <w:rsid w:val="009173EE"/>
    <w:rsid w:val="009176D9"/>
    <w:rsid w:val="009178F7"/>
    <w:rsid w:val="00917A34"/>
    <w:rsid w:val="0092023D"/>
    <w:rsid w:val="009206E4"/>
    <w:rsid w:val="00920BF0"/>
    <w:rsid w:val="0092107A"/>
    <w:rsid w:val="009230EE"/>
    <w:rsid w:val="00923E2A"/>
    <w:rsid w:val="0092527D"/>
    <w:rsid w:val="00925294"/>
    <w:rsid w:val="00926BBA"/>
    <w:rsid w:val="00926CB5"/>
    <w:rsid w:val="00926E3D"/>
    <w:rsid w:val="00926FA2"/>
    <w:rsid w:val="009270F1"/>
    <w:rsid w:val="0092731D"/>
    <w:rsid w:val="0092744C"/>
    <w:rsid w:val="009277BA"/>
    <w:rsid w:val="00930CD5"/>
    <w:rsid w:val="00931444"/>
    <w:rsid w:val="009317C9"/>
    <w:rsid w:val="00931C8C"/>
    <w:rsid w:val="00932480"/>
    <w:rsid w:val="0093254B"/>
    <w:rsid w:val="009326F6"/>
    <w:rsid w:val="00934076"/>
    <w:rsid w:val="00934F1E"/>
    <w:rsid w:val="009352BD"/>
    <w:rsid w:val="00935AC7"/>
    <w:rsid w:val="00936987"/>
    <w:rsid w:val="0093725E"/>
    <w:rsid w:val="009377E7"/>
    <w:rsid w:val="00937939"/>
    <w:rsid w:val="00941146"/>
    <w:rsid w:val="009423DF"/>
    <w:rsid w:val="0094261D"/>
    <w:rsid w:val="00942D0E"/>
    <w:rsid w:val="00945339"/>
    <w:rsid w:val="009461D7"/>
    <w:rsid w:val="00946B42"/>
    <w:rsid w:val="00947257"/>
    <w:rsid w:val="009477ED"/>
    <w:rsid w:val="00947B41"/>
    <w:rsid w:val="00950F03"/>
    <w:rsid w:val="009510D3"/>
    <w:rsid w:val="0095282D"/>
    <w:rsid w:val="00953431"/>
    <w:rsid w:val="00955890"/>
    <w:rsid w:val="00955C68"/>
    <w:rsid w:val="00955F08"/>
    <w:rsid w:val="00957613"/>
    <w:rsid w:val="00957943"/>
    <w:rsid w:val="009618E5"/>
    <w:rsid w:val="00962C36"/>
    <w:rsid w:val="00962ED8"/>
    <w:rsid w:val="00962FFD"/>
    <w:rsid w:val="0096415A"/>
    <w:rsid w:val="009643FB"/>
    <w:rsid w:val="00964483"/>
    <w:rsid w:val="00964B7B"/>
    <w:rsid w:val="009656F6"/>
    <w:rsid w:val="00965CA0"/>
    <w:rsid w:val="00966223"/>
    <w:rsid w:val="00966E48"/>
    <w:rsid w:val="009670E1"/>
    <w:rsid w:val="0097194C"/>
    <w:rsid w:val="00971C39"/>
    <w:rsid w:val="00971E32"/>
    <w:rsid w:val="00974A78"/>
    <w:rsid w:val="00974CC2"/>
    <w:rsid w:val="00975226"/>
    <w:rsid w:val="009752AE"/>
    <w:rsid w:val="009754CA"/>
    <w:rsid w:val="0097789E"/>
    <w:rsid w:val="00977C81"/>
    <w:rsid w:val="009803CE"/>
    <w:rsid w:val="009809B5"/>
    <w:rsid w:val="00980AC3"/>
    <w:rsid w:val="009821F9"/>
    <w:rsid w:val="0098319B"/>
    <w:rsid w:val="00983381"/>
    <w:rsid w:val="009835CB"/>
    <w:rsid w:val="009835FA"/>
    <w:rsid w:val="00983632"/>
    <w:rsid w:val="00983AA9"/>
    <w:rsid w:val="00984292"/>
    <w:rsid w:val="0098533B"/>
    <w:rsid w:val="009856BD"/>
    <w:rsid w:val="009871A6"/>
    <w:rsid w:val="00987460"/>
    <w:rsid w:val="009878CE"/>
    <w:rsid w:val="00987B4C"/>
    <w:rsid w:val="00987B80"/>
    <w:rsid w:val="00990862"/>
    <w:rsid w:val="00990BC3"/>
    <w:rsid w:val="00992165"/>
    <w:rsid w:val="009924E9"/>
    <w:rsid w:val="009940B2"/>
    <w:rsid w:val="009950CE"/>
    <w:rsid w:val="009969EF"/>
    <w:rsid w:val="00996C4D"/>
    <w:rsid w:val="00996F2A"/>
    <w:rsid w:val="009971E6"/>
    <w:rsid w:val="009972BD"/>
    <w:rsid w:val="009977C7"/>
    <w:rsid w:val="009979C9"/>
    <w:rsid w:val="009979F5"/>
    <w:rsid w:val="009A0243"/>
    <w:rsid w:val="009A1650"/>
    <w:rsid w:val="009A1852"/>
    <w:rsid w:val="009A1ACB"/>
    <w:rsid w:val="009A26A3"/>
    <w:rsid w:val="009A2781"/>
    <w:rsid w:val="009A2789"/>
    <w:rsid w:val="009A29D7"/>
    <w:rsid w:val="009A37A9"/>
    <w:rsid w:val="009A3CEC"/>
    <w:rsid w:val="009A4385"/>
    <w:rsid w:val="009A4BED"/>
    <w:rsid w:val="009A53CC"/>
    <w:rsid w:val="009A5779"/>
    <w:rsid w:val="009A5837"/>
    <w:rsid w:val="009A799D"/>
    <w:rsid w:val="009A7B16"/>
    <w:rsid w:val="009B0367"/>
    <w:rsid w:val="009B0B00"/>
    <w:rsid w:val="009B0FA7"/>
    <w:rsid w:val="009B18CC"/>
    <w:rsid w:val="009B25AD"/>
    <w:rsid w:val="009B39A9"/>
    <w:rsid w:val="009B3BB6"/>
    <w:rsid w:val="009B4144"/>
    <w:rsid w:val="009B4801"/>
    <w:rsid w:val="009B4FDC"/>
    <w:rsid w:val="009B5E1B"/>
    <w:rsid w:val="009B61D6"/>
    <w:rsid w:val="009B63CB"/>
    <w:rsid w:val="009B6B2E"/>
    <w:rsid w:val="009B72C3"/>
    <w:rsid w:val="009C0580"/>
    <w:rsid w:val="009C0B4C"/>
    <w:rsid w:val="009C1172"/>
    <w:rsid w:val="009C1B5C"/>
    <w:rsid w:val="009C1CC8"/>
    <w:rsid w:val="009C1FF5"/>
    <w:rsid w:val="009C22A1"/>
    <w:rsid w:val="009C22D8"/>
    <w:rsid w:val="009C346D"/>
    <w:rsid w:val="009C3A9E"/>
    <w:rsid w:val="009C3FAD"/>
    <w:rsid w:val="009C5941"/>
    <w:rsid w:val="009C5E16"/>
    <w:rsid w:val="009C6730"/>
    <w:rsid w:val="009C6B5F"/>
    <w:rsid w:val="009C7586"/>
    <w:rsid w:val="009D1AC9"/>
    <w:rsid w:val="009D1D17"/>
    <w:rsid w:val="009D2159"/>
    <w:rsid w:val="009D2376"/>
    <w:rsid w:val="009D3E40"/>
    <w:rsid w:val="009D3F05"/>
    <w:rsid w:val="009D5919"/>
    <w:rsid w:val="009D65FB"/>
    <w:rsid w:val="009D6F3D"/>
    <w:rsid w:val="009E0AF1"/>
    <w:rsid w:val="009E0E00"/>
    <w:rsid w:val="009E0FE2"/>
    <w:rsid w:val="009E151A"/>
    <w:rsid w:val="009E2C60"/>
    <w:rsid w:val="009E36F9"/>
    <w:rsid w:val="009E3E04"/>
    <w:rsid w:val="009E3E0A"/>
    <w:rsid w:val="009E42F9"/>
    <w:rsid w:val="009E4BDC"/>
    <w:rsid w:val="009E5744"/>
    <w:rsid w:val="009E583A"/>
    <w:rsid w:val="009E5855"/>
    <w:rsid w:val="009E5DE3"/>
    <w:rsid w:val="009E6CF4"/>
    <w:rsid w:val="009F05A3"/>
    <w:rsid w:val="009F0895"/>
    <w:rsid w:val="009F2E57"/>
    <w:rsid w:val="009F2ECE"/>
    <w:rsid w:val="009F3628"/>
    <w:rsid w:val="009F37BC"/>
    <w:rsid w:val="009F4C80"/>
    <w:rsid w:val="009F546C"/>
    <w:rsid w:val="009F58FA"/>
    <w:rsid w:val="009F5D9A"/>
    <w:rsid w:val="009F5F49"/>
    <w:rsid w:val="009F6224"/>
    <w:rsid w:val="009F6F5A"/>
    <w:rsid w:val="009F745B"/>
    <w:rsid w:val="009F7FB2"/>
    <w:rsid w:val="00A00727"/>
    <w:rsid w:val="00A0120B"/>
    <w:rsid w:val="00A013E7"/>
    <w:rsid w:val="00A01992"/>
    <w:rsid w:val="00A02BE2"/>
    <w:rsid w:val="00A03E06"/>
    <w:rsid w:val="00A03F25"/>
    <w:rsid w:val="00A04537"/>
    <w:rsid w:val="00A04C78"/>
    <w:rsid w:val="00A05407"/>
    <w:rsid w:val="00A05672"/>
    <w:rsid w:val="00A064C4"/>
    <w:rsid w:val="00A06F55"/>
    <w:rsid w:val="00A0724C"/>
    <w:rsid w:val="00A07901"/>
    <w:rsid w:val="00A10166"/>
    <w:rsid w:val="00A10434"/>
    <w:rsid w:val="00A11EE8"/>
    <w:rsid w:val="00A121A3"/>
    <w:rsid w:val="00A12FCE"/>
    <w:rsid w:val="00A13235"/>
    <w:rsid w:val="00A1474D"/>
    <w:rsid w:val="00A153C7"/>
    <w:rsid w:val="00A15692"/>
    <w:rsid w:val="00A156F5"/>
    <w:rsid w:val="00A15770"/>
    <w:rsid w:val="00A15C27"/>
    <w:rsid w:val="00A16350"/>
    <w:rsid w:val="00A163DE"/>
    <w:rsid w:val="00A16F7D"/>
    <w:rsid w:val="00A178AC"/>
    <w:rsid w:val="00A17CBE"/>
    <w:rsid w:val="00A22611"/>
    <w:rsid w:val="00A226BF"/>
    <w:rsid w:val="00A22A55"/>
    <w:rsid w:val="00A23FA0"/>
    <w:rsid w:val="00A240B7"/>
    <w:rsid w:val="00A24764"/>
    <w:rsid w:val="00A24F17"/>
    <w:rsid w:val="00A25B5E"/>
    <w:rsid w:val="00A25BE5"/>
    <w:rsid w:val="00A26477"/>
    <w:rsid w:val="00A26573"/>
    <w:rsid w:val="00A27472"/>
    <w:rsid w:val="00A27708"/>
    <w:rsid w:val="00A27957"/>
    <w:rsid w:val="00A27959"/>
    <w:rsid w:val="00A279C6"/>
    <w:rsid w:val="00A27E1D"/>
    <w:rsid w:val="00A30CD5"/>
    <w:rsid w:val="00A31593"/>
    <w:rsid w:val="00A31DA2"/>
    <w:rsid w:val="00A3212C"/>
    <w:rsid w:val="00A322B6"/>
    <w:rsid w:val="00A328E0"/>
    <w:rsid w:val="00A34517"/>
    <w:rsid w:val="00A348E2"/>
    <w:rsid w:val="00A34B47"/>
    <w:rsid w:val="00A34CBE"/>
    <w:rsid w:val="00A34DD7"/>
    <w:rsid w:val="00A366DB"/>
    <w:rsid w:val="00A36814"/>
    <w:rsid w:val="00A36D3A"/>
    <w:rsid w:val="00A37406"/>
    <w:rsid w:val="00A4089A"/>
    <w:rsid w:val="00A423AA"/>
    <w:rsid w:val="00A4240B"/>
    <w:rsid w:val="00A4330D"/>
    <w:rsid w:val="00A43855"/>
    <w:rsid w:val="00A442D2"/>
    <w:rsid w:val="00A4457B"/>
    <w:rsid w:val="00A447E1"/>
    <w:rsid w:val="00A450E3"/>
    <w:rsid w:val="00A467D5"/>
    <w:rsid w:val="00A469BF"/>
    <w:rsid w:val="00A4749F"/>
    <w:rsid w:val="00A5016A"/>
    <w:rsid w:val="00A51997"/>
    <w:rsid w:val="00A51FE6"/>
    <w:rsid w:val="00A5245F"/>
    <w:rsid w:val="00A5254E"/>
    <w:rsid w:val="00A52E0E"/>
    <w:rsid w:val="00A548BB"/>
    <w:rsid w:val="00A55DB3"/>
    <w:rsid w:val="00A55FB8"/>
    <w:rsid w:val="00A56728"/>
    <w:rsid w:val="00A607E0"/>
    <w:rsid w:val="00A6090F"/>
    <w:rsid w:val="00A61C6C"/>
    <w:rsid w:val="00A63907"/>
    <w:rsid w:val="00A63909"/>
    <w:rsid w:val="00A643D7"/>
    <w:rsid w:val="00A64634"/>
    <w:rsid w:val="00A64B9E"/>
    <w:rsid w:val="00A6633F"/>
    <w:rsid w:val="00A669FA"/>
    <w:rsid w:val="00A67A78"/>
    <w:rsid w:val="00A70407"/>
    <w:rsid w:val="00A70500"/>
    <w:rsid w:val="00A70FC7"/>
    <w:rsid w:val="00A71EB5"/>
    <w:rsid w:val="00A723D8"/>
    <w:rsid w:val="00A7316D"/>
    <w:rsid w:val="00A73310"/>
    <w:rsid w:val="00A7347E"/>
    <w:rsid w:val="00A73762"/>
    <w:rsid w:val="00A73969"/>
    <w:rsid w:val="00A7418A"/>
    <w:rsid w:val="00A7473A"/>
    <w:rsid w:val="00A75C94"/>
    <w:rsid w:val="00A765E9"/>
    <w:rsid w:val="00A7689D"/>
    <w:rsid w:val="00A7709F"/>
    <w:rsid w:val="00A77122"/>
    <w:rsid w:val="00A7720F"/>
    <w:rsid w:val="00A77C06"/>
    <w:rsid w:val="00A77C40"/>
    <w:rsid w:val="00A803DA"/>
    <w:rsid w:val="00A817E1"/>
    <w:rsid w:val="00A81AA3"/>
    <w:rsid w:val="00A83B09"/>
    <w:rsid w:val="00A852A9"/>
    <w:rsid w:val="00A863FF"/>
    <w:rsid w:val="00A868B2"/>
    <w:rsid w:val="00A903D9"/>
    <w:rsid w:val="00A909B4"/>
    <w:rsid w:val="00A90DF4"/>
    <w:rsid w:val="00A90F20"/>
    <w:rsid w:val="00A924DA"/>
    <w:rsid w:val="00A9372D"/>
    <w:rsid w:val="00A93F2C"/>
    <w:rsid w:val="00A9475D"/>
    <w:rsid w:val="00A950A8"/>
    <w:rsid w:val="00A9699E"/>
    <w:rsid w:val="00A96A29"/>
    <w:rsid w:val="00AA0186"/>
    <w:rsid w:val="00AA0196"/>
    <w:rsid w:val="00AA1BC0"/>
    <w:rsid w:val="00AA26F3"/>
    <w:rsid w:val="00AA3A5A"/>
    <w:rsid w:val="00AA3BCA"/>
    <w:rsid w:val="00AA3E86"/>
    <w:rsid w:val="00AA55B9"/>
    <w:rsid w:val="00AA59BC"/>
    <w:rsid w:val="00AA5AA8"/>
    <w:rsid w:val="00AA65AD"/>
    <w:rsid w:val="00AA6AD1"/>
    <w:rsid w:val="00AA6FAB"/>
    <w:rsid w:val="00AA7229"/>
    <w:rsid w:val="00AA78E7"/>
    <w:rsid w:val="00AA7CC2"/>
    <w:rsid w:val="00AB102C"/>
    <w:rsid w:val="00AB2E21"/>
    <w:rsid w:val="00AB373C"/>
    <w:rsid w:val="00AB3820"/>
    <w:rsid w:val="00AB4C9A"/>
    <w:rsid w:val="00AB4FA3"/>
    <w:rsid w:val="00AB4FA8"/>
    <w:rsid w:val="00AB59E0"/>
    <w:rsid w:val="00AB716B"/>
    <w:rsid w:val="00AC08DD"/>
    <w:rsid w:val="00AC29C8"/>
    <w:rsid w:val="00AC3482"/>
    <w:rsid w:val="00AC3698"/>
    <w:rsid w:val="00AC4329"/>
    <w:rsid w:val="00AC4EC3"/>
    <w:rsid w:val="00AC59B8"/>
    <w:rsid w:val="00AC71CC"/>
    <w:rsid w:val="00AC7BA4"/>
    <w:rsid w:val="00AC7C30"/>
    <w:rsid w:val="00AD1202"/>
    <w:rsid w:val="00AD1537"/>
    <w:rsid w:val="00AD191A"/>
    <w:rsid w:val="00AD1E1F"/>
    <w:rsid w:val="00AD1F25"/>
    <w:rsid w:val="00AD3E0C"/>
    <w:rsid w:val="00AD46EC"/>
    <w:rsid w:val="00AD4B74"/>
    <w:rsid w:val="00AD50BB"/>
    <w:rsid w:val="00AD52A1"/>
    <w:rsid w:val="00AD5711"/>
    <w:rsid w:val="00AD6195"/>
    <w:rsid w:val="00AD6368"/>
    <w:rsid w:val="00AD683C"/>
    <w:rsid w:val="00AD7F92"/>
    <w:rsid w:val="00AE0EE1"/>
    <w:rsid w:val="00AE0F53"/>
    <w:rsid w:val="00AE159D"/>
    <w:rsid w:val="00AE17BD"/>
    <w:rsid w:val="00AE182B"/>
    <w:rsid w:val="00AE1913"/>
    <w:rsid w:val="00AE1C66"/>
    <w:rsid w:val="00AE1F23"/>
    <w:rsid w:val="00AE21C2"/>
    <w:rsid w:val="00AE26B3"/>
    <w:rsid w:val="00AE280C"/>
    <w:rsid w:val="00AE3892"/>
    <w:rsid w:val="00AE4D10"/>
    <w:rsid w:val="00AE5210"/>
    <w:rsid w:val="00AE53D1"/>
    <w:rsid w:val="00AE5615"/>
    <w:rsid w:val="00AE699C"/>
    <w:rsid w:val="00AF034A"/>
    <w:rsid w:val="00AF1F74"/>
    <w:rsid w:val="00AF25A0"/>
    <w:rsid w:val="00AF3633"/>
    <w:rsid w:val="00AF3AC3"/>
    <w:rsid w:val="00AF48EA"/>
    <w:rsid w:val="00AF4C7A"/>
    <w:rsid w:val="00AF5601"/>
    <w:rsid w:val="00AF5934"/>
    <w:rsid w:val="00AF62E6"/>
    <w:rsid w:val="00AF718B"/>
    <w:rsid w:val="00AF71E0"/>
    <w:rsid w:val="00B00AB2"/>
    <w:rsid w:val="00B00DB8"/>
    <w:rsid w:val="00B0122F"/>
    <w:rsid w:val="00B01722"/>
    <w:rsid w:val="00B01FA2"/>
    <w:rsid w:val="00B02437"/>
    <w:rsid w:val="00B027E8"/>
    <w:rsid w:val="00B0324F"/>
    <w:rsid w:val="00B032D7"/>
    <w:rsid w:val="00B03372"/>
    <w:rsid w:val="00B03B7E"/>
    <w:rsid w:val="00B03DAA"/>
    <w:rsid w:val="00B048C1"/>
    <w:rsid w:val="00B04C47"/>
    <w:rsid w:val="00B05BC5"/>
    <w:rsid w:val="00B05D88"/>
    <w:rsid w:val="00B05EBE"/>
    <w:rsid w:val="00B06305"/>
    <w:rsid w:val="00B067EB"/>
    <w:rsid w:val="00B06C4A"/>
    <w:rsid w:val="00B1057D"/>
    <w:rsid w:val="00B1091B"/>
    <w:rsid w:val="00B11412"/>
    <w:rsid w:val="00B11462"/>
    <w:rsid w:val="00B11937"/>
    <w:rsid w:val="00B12689"/>
    <w:rsid w:val="00B13478"/>
    <w:rsid w:val="00B1423C"/>
    <w:rsid w:val="00B16155"/>
    <w:rsid w:val="00B16A5E"/>
    <w:rsid w:val="00B20213"/>
    <w:rsid w:val="00B20263"/>
    <w:rsid w:val="00B2061F"/>
    <w:rsid w:val="00B206A3"/>
    <w:rsid w:val="00B21F42"/>
    <w:rsid w:val="00B22C2A"/>
    <w:rsid w:val="00B2402C"/>
    <w:rsid w:val="00B2559D"/>
    <w:rsid w:val="00B2754B"/>
    <w:rsid w:val="00B30057"/>
    <w:rsid w:val="00B31C01"/>
    <w:rsid w:val="00B3225A"/>
    <w:rsid w:val="00B322A7"/>
    <w:rsid w:val="00B32C79"/>
    <w:rsid w:val="00B33D84"/>
    <w:rsid w:val="00B33E64"/>
    <w:rsid w:val="00B34748"/>
    <w:rsid w:val="00B34A98"/>
    <w:rsid w:val="00B34B9E"/>
    <w:rsid w:val="00B350B8"/>
    <w:rsid w:val="00B35304"/>
    <w:rsid w:val="00B355CF"/>
    <w:rsid w:val="00B35DE7"/>
    <w:rsid w:val="00B36516"/>
    <w:rsid w:val="00B36B94"/>
    <w:rsid w:val="00B36E41"/>
    <w:rsid w:val="00B373B0"/>
    <w:rsid w:val="00B37821"/>
    <w:rsid w:val="00B37882"/>
    <w:rsid w:val="00B40C05"/>
    <w:rsid w:val="00B40C6D"/>
    <w:rsid w:val="00B419A9"/>
    <w:rsid w:val="00B42179"/>
    <w:rsid w:val="00B43139"/>
    <w:rsid w:val="00B43A14"/>
    <w:rsid w:val="00B45440"/>
    <w:rsid w:val="00B459E2"/>
    <w:rsid w:val="00B469F8"/>
    <w:rsid w:val="00B46DEE"/>
    <w:rsid w:val="00B507E6"/>
    <w:rsid w:val="00B508CD"/>
    <w:rsid w:val="00B50DCC"/>
    <w:rsid w:val="00B51343"/>
    <w:rsid w:val="00B521DD"/>
    <w:rsid w:val="00B53447"/>
    <w:rsid w:val="00B5396A"/>
    <w:rsid w:val="00B542E1"/>
    <w:rsid w:val="00B5447A"/>
    <w:rsid w:val="00B54A5F"/>
    <w:rsid w:val="00B54DEA"/>
    <w:rsid w:val="00B55B5D"/>
    <w:rsid w:val="00B57563"/>
    <w:rsid w:val="00B577AA"/>
    <w:rsid w:val="00B57FAF"/>
    <w:rsid w:val="00B60065"/>
    <w:rsid w:val="00B61B94"/>
    <w:rsid w:val="00B623B9"/>
    <w:rsid w:val="00B626E6"/>
    <w:rsid w:val="00B62C57"/>
    <w:rsid w:val="00B62D5E"/>
    <w:rsid w:val="00B64834"/>
    <w:rsid w:val="00B6547C"/>
    <w:rsid w:val="00B657B8"/>
    <w:rsid w:val="00B65C4A"/>
    <w:rsid w:val="00B66468"/>
    <w:rsid w:val="00B671CC"/>
    <w:rsid w:val="00B67599"/>
    <w:rsid w:val="00B67F20"/>
    <w:rsid w:val="00B70106"/>
    <w:rsid w:val="00B70B24"/>
    <w:rsid w:val="00B70B9E"/>
    <w:rsid w:val="00B70F28"/>
    <w:rsid w:val="00B716FA"/>
    <w:rsid w:val="00B7260E"/>
    <w:rsid w:val="00B72921"/>
    <w:rsid w:val="00B7317F"/>
    <w:rsid w:val="00B73203"/>
    <w:rsid w:val="00B736BE"/>
    <w:rsid w:val="00B74113"/>
    <w:rsid w:val="00B75231"/>
    <w:rsid w:val="00B75551"/>
    <w:rsid w:val="00B75699"/>
    <w:rsid w:val="00B75AED"/>
    <w:rsid w:val="00B763E1"/>
    <w:rsid w:val="00B76B1C"/>
    <w:rsid w:val="00B76FA7"/>
    <w:rsid w:val="00B778B5"/>
    <w:rsid w:val="00B8056E"/>
    <w:rsid w:val="00B816D4"/>
    <w:rsid w:val="00B81E06"/>
    <w:rsid w:val="00B81F2B"/>
    <w:rsid w:val="00B8255E"/>
    <w:rsid w:val="00B825E2"/>
    <w:rsid w:val="00B84383"/>
    <w:rsid w:val="00B843D2"/>
    <w:rsid w:val="00B84451"/>
    <w:rsid w:val="00B8456F"/>
    <w:rsid w:val="00B84DE6"/>
    <w:rsid w:val="00B86607"/>
    <w:rsid w:val="00B86AFA"/>
    <w:rsid w:val="00B87695"/>
    <w:rsid w:val="00B90987"/>
    <w:rsid w:val="00B90D42"/>
    <w:rsid w:val="00B90DE6"/>
    <w:rsid w:val="00B9124D"/>
    <w:rsid w:val="00B91FE6"/>
    <w:rsid w:val="00B92404"/>
    <w:rsid w:val="00B92FDD"/>
    <w:rsid w:val="00B932A8"/>
    <w:rsid w:val="00B941E8"/>
    <w:rsid w:val="00B94EC7"/>
    <w:rsid w:val="00B94F21"/>
    <w:rsid w:val="00B9517E"/>
    <w:rsid w:val="00B9656F"/>
    <w:rsid w:val="00B96A54"/>
    <w:rsid w:val="00B96AF2"/>
    <w:rsid w:val="00B97432"/>
    <w:rsid w:val="00B9749F"/>
    <w:rsid w:val="00BA0022"/>
    <w:rsid w:val="00BA00B6"/>
    <w:rsid w:val="00BA00B8"/>
    <w:rsid w:val="00BA04B4"/>
    <w:rsid w:val="00BA090F"/>
    <w:rsid w:val="00BA099F"/>
    <w:rsid w:val="00BA0E81"/>
    <w:rsid w:val="00BA13AB"/>
    <w:rsid w:val="00BA14E7"/>
    <w:rsid w:val="00BA160A"/>
    <w:rsid w:val="00BA2ECB"/>
    <w:rsid w:val="00BA3E43"/>
    <w:rsid w:val="00BA5EE4"/>
    <w:rsid w:val="00BA6E14"/>
    <w:rsid w:val="00BB0079"/>
    <w:rsid w:val="00BB01E1"/>
    <w:rsid w:val="00BB04F6"/>
    <w:rsid w:val="00BB12BB"/>
    <w:rsid w:val="00BB134A"/>
    <w:rsid w:val="00BB1599"/>
    <w:rsid w:val="00BB160A"/>
    <w:rsid w:val="00BB24A9"/>
    <w:rsid w:val="00BB2858"/>
    <w:rsid w:val="00BB3D39"/>
    <w:rsid w:val="00BB3E05"/>
    <w:rsid w:val="00BB3E20"/>
    <w:rsid w:val="00BB3FC7"/>
    <w:rsid w:val="00BB4D4F"/>
    <w:rsid w:val="00BB576C"/>
    <w:rsid w:val="00BB6100"/>
    <w:rsid w:val="00BB661A"/>
    <w:rsid w:val="00BB6B28"/>
    <w:rsid w:val="00BB7F4D"/>
    <w:rsid w:val="00BC0AE7"/>
    <w:rsid w:val="00BC0CEE"/>
    <w:rsid w:val="00BC15DF"/>
    <w:rsid w:val="00BC2CD8"/>
    <w:rsid w:val="00BC2F76"/>
    <w:rsid w:val="00BC3A7E"/>
    <w:rsid w:val="00BC3FA1"/>
    <w:rsid w:val="00BC44CF"/>
    <w:rsid w:val="00BC6223"/>
    <w:rsid w:val="00BC6977"/>
    <w:rsid w:val="00BC6F98"/>
    <w:rsid w:val="00BC75D7"/>
    <w:rsid w:val="00BD0863"/>
    <w:rsid w:val="00BD1EAE"/>
    <w:rsid w:val="00BD22B3"/>
    <w:rsid w:val="00BD26F7"/>
    <w:rsid w:val="00BD309C"/>
    <w:rsid w:val="00BD3E37"/>
    <w:rsid w:val="00BD401D"/>
    <w:rsid w:val="00BD4267"/>
    <w:rsid w:val="00BD4395"/>
    <w:rsid w:val="00BD6C22"/>
    <w:rsid w:val="00BD6D03"/>
    <w:rsid w:val="00BD75FF"/>
    <w:rsid w:val="00BD7A27"/>
    <w:rsid w:val="00BE0032"/>
    <w:rsid w:val="00BE11E0"/>
    <w:rsid w:val="00BE1723"/>
    <w:rsid w:val="00BE22BD"/>
    <w:rsid w:val="00BE45BA"/>
    <w:rsid w:val="00BE4804"/>
    <w:rsid w:val="00BE6457"/>
    <w:rsid w:val="00BE6AA4"/>
    <w:rsid w:val="00BE6E71"/>
    <w:rsid w:val="00BE77E1"/>
    <w:rsid w:val="00BF038E"/>
    <w:rsid w:val="00BF115A"/>
    <w:rsid w:val="00BF141A"/>
    <w:rsid w:val="00BF2690"/>
    <w:rsid w:val="00BF2E07"/>
    <w:rsid w:val="00BF3359"/>
    <w:rsid w:val="00BF3FAF"/>
    <w:rsid w:val="00BF594A"/>
    <w:rsid w:val="00BF5F8D"/>
    <w:rsid w:val="00BF6390"/>
    <w:rsid w:val="00BF6BC8"/>
    <w:rsid w:val="00BF709A"/>
    <w:rsid w:val="00C006E3"/>
    <w:rsid w:val="00C00797"/>
    <w:rsid w:val="00C01F14"/>
    <w:rsid w:val="00C020F9"/>
    <w:rsid w:val="00C026F8"/>
    <w:rsid w:val="00C03B98"/>
    <w:rsid w:val="00C03D3F"/>
    <w:rsid w:val="00C03F29"/>
    <w:rsid w:val="00C03F3B"/>
    <w:rsid w:val="00C03FA4"/>
    <w:rsid w:val="00C04560"/>
    <w:rsid w:val="00C04C02"/>
    <w:rsid w:val="00C04C0E"/>
    <w:rsid w:val="00C0628E"/>
    <w:rsid w:val="00C063EC"/>
    <w:rsid w:val="00C076A0"/>
    <w:rsid w:val="00C10054"/>
    <w:rsid w:val="00C10F31"/>
    <w:rsid w:val="00C11174"/>
    <w:rsid w:val="00C118A7"/>
    <w:rsid w:val="00C11CB7"/>
    <w:rsid w:val="00C125E4"/>
    <w:rsid w:val="00C1346D"/>
    <w:rsid w:val="00C144A8"/>
    <w:rsid w:val="00C14FFB"/>
    <w:rsid w:val="00C15314"/>
    <w:rsid w:val="00C154E6"/>
    <w:rsid w:val="00C157CD"/>
    <w:rsid w:val="00C15C57"/>
    <w:rsid w:val="00C16192"/>
    <w:rsid w:val="00C17D41"/>
    <w:rsid w:val="00C203ED"/>
    <w:rsid w:val="00C20A7D"/>
    <w:rsid w:val="00C212B4"/>
    <w:rsid w:val="00C2155B"/>
    <w:rsid w:val="00C216C6"/>
    <w:rsid w:val="00C22347"/>
    <w:rsid w:val="00C22462"/>
    <w:rsid w:val="00C22799"/>
    <w:rsid w:val="00C22914"/>
    <w:rsid w:val="00C2305B"/>
    <w:rsid w:val="00C239D5"/>
    <w:rsid w:val="00C2480F"/>
    <w:rsid w:val="00C24FF8"/>
    <w:rsid w:val="00C25267"/>
    <w:rsid w:val="00C2565C"/>
    <w:rsid w:val="00C26275"/>
    <w:rsid w:val="00C26BFD"/>
    <w:rsid w:val="00C26CB1"/>
    <w:rsid w:val="00C2759D"/>
    <w:rsid w:val="00C27C45"/>
    <w:rsid w:val="00C3092C"/>
    <w:rsid w:val="00C3140E"/>
    <w:rsid w:val="00C31680"/>
    <w:rsid w:val="00C3173C"/>
    <w:rsid w:val="00C318BC"/>
    <w:rsid w:val="00C31C4B"/>
    <w:rsid w:val="00C326C0"/>
    <w:rsid w:val="00C33270"/>
    <w:rsid w:val="00C35363"/>
    <w:rsid w:val="00C360E0"/>
    <w:rsid w:val="00C36159"/>
    <w:rsid w:val="00C3725B"/>
    <w:rsid w:val="00C416BC"/>
    <w:rsid w:val="00C42050"/>
    <w:rsid w:val="00C426C9"/>
    <w:rsid w:val="00C429CF"/>
    <w:rsid w:val="00C441CF"/>
    <w:rsid w:val="00C446A5"/>
    <w:rsid w:val="00C44E7F"/>
    <w:rsid w:val="00C466C1"/>
    <w:rsid w:val="00C47938"/>
    <w:rsid w:val="00C501A2"/>
    <w:rsid w:val="00C501FE"/>
    <w:rsid w:val="00C5061B"/>
    <w:rsid w:val="00C5196C"/>
    <w:rsid w:val="00C52EB7"/>
    <w:rsid w:val="00C53A68"/>
    <w:rsid w:val="00C53B65"/>
    <w:rsid w:val="00C54EBA"/>
    <w:rsid w:val="00C55338"/>
    <w:rsid w:val="00C556FD"/>
    <w:rsid w:val="00C5638C"/>
    <w:rsid w:val="00C564B0"/>
    <w:rsid w:val="00C573B7"/>
    <w:rsid w:val="00C57E02"/>
    <w:rsid w:val="00C61B4D"/>
    <w:rsid w:val="00C6273F"/>
    <w:rsid w:val="00C63FE2"/>
    <w:rsid w:val="00C64B3B"/>
    <w:rsid w:val="00C64F64"/>
    <w:rsid w:val="00C65C44"/>
    <w:rsid w:val="00C67303"/>
    <w:rsid w:val="00C67785"/>
    <w:rsid w:val="00C679D7"/>
    <w:rsid w:val="00C67D92"/>
    <w:rsid w:val="00C67DB0"/>
    <w:rsid w:val="00C705A7"/>
    <w:rsid w:val="00C710CE"/>
    <w:rsid w:val="00C7180A"/>
    <w:rsid w:val="00C71F72"/>
    <w:rsid w:val="00C72B11"/>
    <w:rsid w:val="00C73C23"/>
    <w:rsid w:val="00C746EC"/>
    <w:rsid w:val="00C74B40"/>
    <w:rsid w:val="00C75587"/>
    <w:rsid w:val="00C75B95"/>
    <w:rsid w:val="00C76A2C"/>
    <w:rsid w:val="00C76B93"/>
    <w:rsid w:val="00C772B8"/>
    <w:rsid w:val="00C77B6C"/>
    <w:rsid w:val="00C80D05"/>
    <w:rsid w:val="00C81101"/>
    <w:rsid w:val="00C81254"/>
    <w:rsid w:val="00C8159D"/>
    <w:rsid w:val="00C81D60"/>
    <w:rsid w:val="00C829E1"/>
    <w:rsid w:val="00C83411"/>
    <w:rsid w:val="00C83BDC"/>
    <w:rsid w:val="00C85921"/>
    <w:rsid w:val="00C859D1"/>
    <w:rsid w:val="00C85B3D"/>
    <w:rsid w:val="00C872F2"/>
    <w:rsid w:val="00C8789A"/>
    <w:rsid w:val="00C87FFA"/>
    <w:rsid w:val="00C9034B"/>
    <w:rsid w:val="00C9089F"/>
    <w:rsid w:val="00C90F86"/>
    <w:rsid w:val="00C91C99"/>
    <w:rsid w:val="00C91CBE"/>
    <w:rsid w:val="00C921A3"/>
    <w:rsid w:val="00C92C8F"/>
    <w:rsid w:val="00C92CA1"/>
    <w:rsid w:val="00C934D5"/>
    <w:rsid w:val="00C93717"/>
    <w:rsid w:val="00C93BD9"/>
    <w:rsid w:val="00C93C41"/>
    <w:rsid w:val="00C93F71"/>
    <w:rsid w:val="00C946B5"/>
    <w:rsid w:val="00C9509E"/>
    <w:rsid w:val="00C964E2"/>
    <w:rsid w:val="00C9698C"/>
    <w:rsid w:val="00CA014C"/>
    <w:rsid w:val="00CA040A"/>
    <w:rsid w:val="00CA09FB"/>
    <w:rsid w:val="00CA0B09"/>
    <w:rsid w:val="00CA0D19"/>
    <w:rsid w:val="00CA1764"/>
    <w:rsid w:val="00CA1E2E"/>
    <w:rsid w:val="00CA2009"/>
    <w:rsid w:val="00CA2A0E"/>
    <w:rsid w:val="00CA2B9B"/>
    <w:rsid w:val="00CA2DA5"/>
    <w:rsid w:val="00CA35FB"/>
    <w:rsid w:val="00CA44A3"/>
    <w:rsid w:val="00CA512D"/>
    <w:rsid w:val="00CA5ACB"/>
    <w:rsid w:val="00CA6055"/>
    <w:rsid w:val="00CA60FD"/>
    <w:rsid w:val="00CA6B59"/>
    <w:rsid w:val="00CA6BB8"/>
    <w:rsid w:val="00CA6BD7"/>
    <w:rsid w:val="00CA6E57"/>
    <w:rsid w:val="00CA76C3"/>
    <w:rsid w:val="00CB03FF"/>
    <w:rsid w:val="00CB0B68"/>
    <w:rsid w:val="00CB179C"/>
    <w:rsid w:val="00CB1F10"/>
    <w:rsid w:val="00CB2036"/>
    <w:rsid w:val="00CB2237"/>
    <w:rsid w:val="00CB2C0F"/>
    <w:rsid w:val="00CB326E"/>
    <w:rsid w:val="00CB3AD5"/>
    <w:rsid w:val="00CB46DD"/>
    <w:rsid w:val="00CB4E55"/>
    <w:rsid w:val="00CB5332"/>
    <w:rsid w:val="00CB5863"/>
    <w:rsid w:val="00CB5B61"/>
    <w:rsid w:val="00CB6106"/>
    <w:rsid w:val="00CB699D"/>
    <w:rsid w:val="00CB6CFF"/>
    <w:rsid w:val="00CB7352"/>
    <w:rsid w:val="00CB7B45"/>
    <w:rsid w:val="00CC042B"/>
    <w:rsid w:val="00CC0AC5"/>
    <w:rsid w:val="00CC1BE8"/>
    <w:rsid w:val="00CC279D"/>
    <w:rsid w:val="00CC28B4"/>
    <w:rsid w:val="00CC29ED"/>
    <w:rsid w:val="00CC3C60"/>
    <w:rsid w:val="00CC42D9"/>
    <w:rsid w:val="00CC4D3A"/>
    <w:rsid w:val="00CC5AB0"/>
    <w:rsid w:val="00CC628B"/>
    <w:rsid w:val="00CC6618"/>
    <w:rsid w:val="00CC6633"/>
    <w:rsid w:val="00CC7CDA"/>
    <w:rsid w:val="00CC7E83"/>
    <w:rsid w:val="00CD0C08"/>
    <w:rsid w:val="00CD0DD2"/>
    <w:rsid w:val="00CD17D8"/>
    <w:rsid w:val="00CD2574"/>
    <w:rsid w:val="00CD2FD2"/>
    <w:rsid w:val="00CD331E"/>
    <w:rsid w:val="00CD33E2"/>
    <w:rsid w:val="00CD3498"/>
    <w:rsid w:val="00CD3AE0"/>
    <w:rsid w:val="00CD4B18"/>
    <w:rsid w:val="00CD4F45"/>
    <w:rsid w:val="00CD50D3"/>
    <w:rsid w:val="00CD5340"/>
    <w:rsid w:val="00CD53BA"/>
    <w:rsid w:val="00CD55CC"/>
    <w:rsid w:val="00CD584D"/>
    <w:rsid w:val="00CD756B"/>
    <w:rsid w:val="00CE027D"/>
    <w:rsid w:val="00CE03D2"/>
    <w:rsid w:val="00CE0914"/>
    <w:rsid w:val="00CE1D93"/>
    <w:rsid w:val="00CE3279"/>
    <w:rsid w:val="00CE37AA"/>
    <w:rsid w:val="00CE3D8A"/>
    <w:rsid w:val="00CE6131"/>
    <w:rsid w:val="00CE6954"/>
    <w:rsid w:val="00CE7053"/>
    <w:rsid w:val="00CE7215"/>
    <w:rsid w:val="00CE757A"/>
    <w:rsid w:val="00CE7738"/>
    <w:rsid w:val="00CE7CB4"/>
    <w:rsid w:val="00CF0287"/>
    <w:rsid w:val="00CF0944"/>
    <w:rsid w:val="00CF131B"/>
    <w:rsid w:val="00CF1DDE"/>
    <w:rsid w:val="00CF2328"/>
    <w:rsid w:val="00CF235D"/>
    <w:rsid w:val="00CF23FF"/>
    <w:rsid w:val="00CF2928"/>
    <w:rsid w:val="00CF2D59"/>
    <w:rsid w:val="00CF35BB"/>
    <w:rsid w:val="00CF3C95"/>
    <w:rsid w:val="00CF3D76"/>
    <w:rsid w:val="00CF3FC6"/>
    <w:rsid w:val="00CF4C1A"/>
    <w:rsid w:val="00CF527E"/>
    <w:rsid w:val="00CF5610"/>
    <w:rsid w:val="00CF5C76"/>
    <w:rsid w:val="00CF6342"/>
    <w:rsid w:val="00CF6682"/>
    <w:rsid w:val="00CF67B4"/>
    <w:rsid w:val="00CF6BCC"/>
    <w:rsid w:val="00CF73E6"/>
    <w:rsid w:val="00CF7B82"/>
    <w:rsid w:val="00D00AEB"/>
    <w:rsid w:val="00D01318"/>
    <w:rsid w:val="00D02400"/>
    <w:rsid w:val="00D0274A"/>
    <w:rsid w:val="00D0400C"/>
    <w:rsid w:val="00D04797"/>
    <w:rsid w:val="00D05802"/>
    <w:rsid w:val="00D0584B"/>
    <w:rsid w:val="00D05E22"/>
    <w:rsid w:val="00D05F77"/>
    <w:rsid w:val="00D06A55"/>
    <w:rsid w:val="00D06E55"/>
    <w:rsid w:val="00D07EBF"/>
    <w:rsid w:val="00D1026A"/>
    <w:rsid w:val="00D10728"/>
    <w:rsid w:val="00D11A08"/>
    <w:rsid w:val="00D11C99"/>
    <w:rsid w:val="00D11DD8"/>
    <w:rsid w:val="00D12346"/>
    <w:rsid w:val="00D12C20"/>
    <w:rsid w:val="00D12EBD"/>
    <w:rsid w:val="00D1321E"/>
    <w:rsid w:val="00D13A40"/>
    <w:rsid w:val="00D14E66"/>
    <w:rsid w:val="00D15A65"/>
    <w:rsid w:val="00D1672D"/>
    <w:rsid w:val="00D16AF3"/>
    <w:rsid w:val="00D1700D"/>
    <w:rsid w:val="00D1700E"/>
    <w:rsid w:val="00D174F9"/>
    <w:rsid w:val="00D177EE"/>
    <w:rsid w:val="00D20B91"/>
    <w:rsid w:val="00D20DF3"/>
    <w:rsid w:val="00D213B4"/>
    <w:rsid w:val="00D21BCA"/>
    <w:rsid w:val="00D21E6A"/>
    <w:rsid w:val="00D228FD"/>
    <w:rsid w:val="00D22AA7"/>
    <w:rsid w:val="00D22E02"/>
    <w:rsid w:val="00D236B7"/>
    <w:rsid w:val="00D23E75"/>
    <w:rsid w:val="00D24691"/>
    <w:rsid w:val="00D247E2"/>
    <w:rsid w:val="00D2705A"/>
    <w:rsid w:val="00D30ABC"/>
    <w:rsid w:val="00D316B8"/>
    <w:rsid w:val="00D32440"/>
    <w:rsid w:val="00D33835"/>
    <w:rsid w:val="00D33CFF"/>
    <w:rsid w:val="00D34211"/>
    <w:rsid w:val="00D3492B"/>
    <w:rsid w:val="00D36E17"/>
    <w:rsid w:val="00D407EA"/>
    <w:rsid w:val="00D40935"/>
    <w:rsid w:val="00D40D63"/>
    <w:rsid w:val="00D42295"/>
    <w:rsid w:val="00D42A77"/>
    <w:rsid w:val="00D4392F"/>
    <w:rsid w:val="00D43DC7"/>
    <w:rsid w:val="00D44B79"/>
    <w:rsid w:val="00D455F8"/>
    <w:rsid w:val="00D45D51"/>
    <w:rsid w:val="00D46002"/>
    <w:rsid w:val="00D460A0"/>
    <w:rsid w:val="00D467CD"/>
    <w:rsid w:val="00D476E2"/>
    <w:rsid w:val="00D47F81"/>
    <w:rsid w:val="00D50771"/>
    <w:rsid w:val="00D510C4"/>
    <w:rsid w:val="00D51107"/>
    <w:rsid w:val="00D52B1C"/>
    <w:rsid w:val="00D52BA5"/>
    <w:rsid w:val="00D52E42"/>
    <w:rsid w:val="00D53740"/>
    <w:rsid w:val="00D53D2E"/>
    <w:rsid w:val="00D54321"/>
    <w:rsid w:val="00D54644"/>
    <w:rsid w:val="00D54BFD"/>
    <w:rsid w:val="00D54E84"/>
    <w:rsid w:val="00D5665C"/>
    <w:rsid w:val="00D56DF9"/>
    <w:rsid w:val="00D56F43"/>
    <w:rsid w:val="00D5789D"/>
    <w:rsid w:val="00D57ABA"/>
    <w:rsid w:val="00D6086E"/>
    <w:rsid w:val="00D6303F"/>
    <w:rsid w:val="00D64B4D"/>
    <w:rsid w:val="00D64CED"/>
    <w:rsid w:val="00D65F8B"/>
    <w:rsid w:val="00D66194"/>
    <w:rsid w:val="00D665FC"/>
    <w:rsid w:val="00D66DB6"/>
    <w:rsid w:val="00D67AF3"/>
    <w:rsid w:val="00D705A4"/>
    <w:rsid w:val="00D713B4"/>
    <w:rsid w:val="00D71837"/>
    <w:rsid w:val="00D725BD"/>
    <w:rsid w:val="00D72836"/>
    <w:rsid w:val="00D72DC2"/>
    <w:rsid w:val="00D7346F"/>
    <w:rsid w:val="00D74190"/>
    <w:rsid w:val="00D742A4"/>
    <w:rsid w:val="00D745F1"/>
    <w:rsid w:val="00D74DC3"/>
    <w:rsid w:val="00D75A56"/>
    <w:rsid w:val="00D76B7C"/>
    <w:rsid w:val="00D76EC9"/>
    <w:rsid w:val="00D80077"/>
    <w:rsid w:val="00D811DE"/>
    <w:rsid w:val="00D81801"/>
    <w:rsid w:val="00D81A51"/>
    <w:rsid w:val="00D82388"/>
    <w:rsid w:val="00D8272D"/>
    <w:rsid w:val="00D82DA5"/>
    <w:rsid w:val="00D832FE"/>
    <w:rsid w:val="00D83D01"/>
    <w:rsid w:val="00D83EE0"/>
    <w:rsid w:val="00D84103"/>
    <w:rsid w:val="00D8465F"/>
    <w:rsid w:val="00D8520D"/>
    <w:rsid w:val="00D86F75"/>
    <w:rsid w:val="00D9031D"/>
    <w:rsid w:val="00D90B6C"/>
    <w:rsid w:val="00D90D99"/>
    <w:rsid w:val="00D9146C"/>
    <w:rsid w:val="00D91870"/>
    <w:rsid w:val="00D91D7D"/>
    <w:rsid w:val="00D91DED"/>
    <w:rsid w:val="00D91E8D"/>
    <w:rsid w:val="00D92452"/>
    <w:rsid w:val="00D92C8C"/>
    <w:rsid w:val="00D93355"/>
    <w:rsid w:val="00D938E9"/>
    <w:rsid w:val="00D941D6"/>
    <w:rsid w:val="00D9504B"/>
    <w:rsid w:val="00D96547"/>
    <w:rsid w:val="00D96569"/>
    <w:rsid w:val="00D97375"/>
    <w:rsid w:val="00D9777F"/>
    <w:rsid w:val="00D97B5D"/>
    <w:rsid w:val="00D97F9D"/>
    <w:rsid w:val="00DA0CEC"/>
    <w:rsid w:val="00DA10BF"/>
    <w:rsid w:val="00DA2322"/>
    <w:rsid w:val="00DA33F2"/>
    <w:rsid w:val="00DA3AD6"/>
    <w:rsid w:val="00DA460A"/>
    <w:rsid w:val="00DA50FD"/>
    <w:rsid w:val="00DA626C"/>
    <w:rsid w:val="00DA69F7"/>
    <w:rsid w:val="00DA7B0E"/>
    <w:rsid w:val="00DB058F"/>
    <w:rsid w:val="00DB0898"/>
    <w:rsid w:val="00DB1402"/>
    <w:rsid w:val="00DB15F4"/>
    <w:rsid w:val="00DB1EEC"/>
    <w:rsid w:val="00DB40B3"/>
    <w:rsid w:val="00DB501F"/>
    <w:rsid w:val="00DB6396"/>
    <w:rsid w:val="00DB68A8"/>
    <w:rsid w:val="00DB6D93"/>
    <w:rsid w:val="00DB7411"/>
    <w:rsid w:val="00DB796F"/>
    <w:rsid w:val="00DB7EEC"/>
    <w:rsid w:val="00DC00BD"/>
    <w:rsid w:val="00DC03B9"/>
    <w:rsid w:val="00DC1704"/>
    <w:rsid w:val="00DC258A"/>
    <w:rsid w:val="00DC3A3A"/>
    <w:rsid w:val="00DC43BA"/>
    <w:rsid w:val="00DC445D"/>
    <w:rsid w:val="00DC4578"/>
    <w:rsid w:val="00DC46E0"/>
    <w:rsid w:val="00DC5725"/>
    <w:rsid w:val="00DC598F"/>
    <w:rsid w:val="00DC5EDA"/>
    <w:rsid w:val="00DC6570"/>
    <w:rsid w:val="00DC6785"/>
    <w:rsid w:val="00DC6FCD"/>
    <w:rsid w:val="00DC7A4D"/>
    <w:rsid w:val="00DC7C65"/>
    <w:rsid w:val="00DD0055"/>
    <w:rsid w:val="00DD15A9"/>
    <w:rsid w:val="00DD1B10"/>
    <w:rsid w:val="00DD1E67"/>
    <w:rsid w:val="00DD4568"/>
    <w:rsid w:val="00DD495D"/>
    <w:rsid w:val="00DD49C7"/>
    <w:rsid w:val="00DD4CB8"/>
    <w:rsid w:val="00DD56A7"/>
    <w:rsid w:val="00DD5FEE"/>
    <w:rsid w:val="00DD6DB5"/>
    <w:rsid w:val="00DD7136"/>
    <w:rsid w:val="00DE0EAE"/>
    <w:rsid w:val="00DE1AFA"/>
    <w:rsid w:val="00DE1E25"/>
    <w:rsid w:val="00DE237D"/>
    <w:rsid w:val="00DE242F"/>
    <w:rsid w:val="00DE2659"/>
    <w:rsid w:val="00DE2E58"/>
    <w:rsid w:val="00DE3E19"/>
    <w:rsid w:val="00DE4470"/>
    <w:rsid w:val="00DE4800"/>
    <w:rsid w:val="00DE4CB7"/>
    <w:rsid w:val="00DE4D4B"/>
    <w:rsid w:val="00DE5928"/>
    <w:rsid w:val="00DE6120"/>
    <w:rsid w:val="00DE62D7"/>
    <w:rsid w:val="00DE6878"/>
    <w:rsid w:val="00DE7172"/>
    <w:rsid w:val="00DE7841"/>
    <w:rsid w:val="00DE7A75"/>
    <w:rsid w:val="00DE7F92"/>
    <w:rsid w:val="00DE7FF3"/>
    <w:rsid w:val="00DF065B"/>
    <w:rsid w:val="00DF119E"/>
    <w:rsid w:val="00DF1962"/>
    <w:rsid w:val="00DF1E87"/>
    <w:rsid w:val="00DF28F2"/>
    <w:rsid w:val="00DF37FD"/>
    <w:rsid w:val="00DF3941"/>
    <w:rsid w:val="00DF4A54"/>
    <w:rsid w:val="00DF5E64"/>
    <w:rsid w:val="00DF6121"/>
    <w:rsid w:val="00DF66B6"/>
    <w:rsid w:val="00DF6814"/>
    <w:rsid w:val="00DF699B"/>
    <w:rsid w:val="00DF6DDC"/>
    <w:rsid w:val="00DF716B"/>
    <w:rsid w:val="00E0016F"/>
    <w:rsid w:val="00E0040A"/>
    <w:rsid w:val="00E006C6"/>
    <w:rsid w:val="00E01740"/>
    <w:rsid w:val="00E01C92"/>
    <w:rsid w:val="00E03650"/>
    <w:rsid w:val="00E053B0"/>
    <w:rsid w:val="00E06059"/>
    <w:rsid w:val="00E10563"/>
    <w:rsid w:val="00E10AFA"/>
    <w:rsid w:val="00E10EB7"/>
    <w:rsid w:val="00E118E0"/>
    <w:rsid w:val="00E1200E"/>
    <w:rsid w:val="00E12510"/>
    <w:rsid w:val="00E12DF2"/>
    <w:rsid w:val="00E13D75"/>
    <w:rsid w:val="00E140F1"/>
    <w:rsid w:val="00E1571B"/>
    <w:rsid w:val="00E16365"/>
    <w:rsid w:val="00E166DB"/>
    <w:rsid w:val="00E16897"/>
    <w:rsid w:val="00E169EC"/>
    <w:rsid w:val="00E16FFA"/>
    <w:rsid w:val="00E20E98"/>
    <w:rsid w:val="00E21408"/>
    <w:rsid w:val="00E22B70"/>
    <w:rsid w:val="00E22DDA"/>
    <w:rsid w:val="00E2347B"/>
    <w:rsid w:val="00E24176"/>
    <w:rsid w:val="00E2464B"/>
    <w:rsid w:val="00E2484C"/>
    <w:rsid w:val="00E24FF5"/>
    <w:rsid w:val="00E257FE"/>
    <w:rsid w:val="00E258E2"/>
    <w:rsid w:val="00E25AC4"/>
    <w:rsid w:val="00E26BE0"/>
    <w:rsid w:val="00E26FE3"/>
    <w:rsid w:val="00E27012"/>
    <w:rsid w:val="00E2707E"/>
    <w:rsid w:val="00E270E4"/>
    <w:rsid w:val="00E2744F"/>
    <w:rsid w:val="00E3064C"/>
    <w:rsid w:val="00E30895"/>
    <w:rsid w:val="00E308A8"/>
    <w:rsid w:val="00E30C23"/>
    <w:rsid w:val="00E30F7D"/>
    <w:rsid w:val="00E31AF3"/>
    <w:rsid w:val="00E33077"/>
    <w:rsid w:val="00E342AE"/>
    <w:rsid w:val="00E3472E"/>
    <w:rsid w:val="00E34ADA"/>
    <w:rsid w:val="00E3537D"/>
    <w:rsid w:val="00E3547A"/>
    <w:rsid w:val="00E358F7"/>
    <w:rsid w:val="00E36B9F"/>
    <w:rsid w:val="00E3743C"/>
    <w:rsid w:val="00E37807"/>
    <w:rsid w:val="00E40B0B"/>
    <w:rsid w:val="00E427DE"/>
    <w:rsid w:val="00E42920"/>
    <w:rsid w:val="00E42A07"/>
    <w:rsid w:val="00E432F8"/>
    <w:rsid w:val="00E43BF1"/>
    <w:rsid w:val="00E43E45"/>
    <w:rsid w:val="00E44A77"/>
    <w:rsid w:val="00E454C1"/>
    <w:rsid w:val="00E4623A"/>
    <w:rsid w:val="00E47823"/>
    <w:rsid w:val="00E47AC4"/>
    <w:rsid w:val="00E5065C"/>
    <w:rsid w:val="00E50792"/>
    <w:rsid w:val="00E51801"/>
    <w:rsid w:val="00E51F58"/>
    <w:rsid w:val="00E52440"/>
    <w:rsid w:val="00E53812"/>
    <w:rsid w:val="00E538E7"/>
    <w:rsid w:val="00E53C33"/>
    <w:rsid w:val="00E53FFC"/>
    <w:rsid w:val="00E549E0"/>
    <w:rsid w:val="00E54B89"/>
    <w:rsid w:val="00E54B96"/>
    <w:rsid w:val="00E54C43"/>
    <w:rsid w:val="00E551D7"/>
    <w:rsid w:val="00E559F3"/>
    <w:rsid w:val="00E55F83"/>
    <w:rsid w:val="00E5645E"/>
    <w:rsid w:val="00E57841"/>
    <w:rsid w:val="00E602A8"/>
    <w:rsid w:val="00E61779"/>
    <w:rsid w:val="00E618C6"/>
    <w:rsid w:val="00E61A59"/>
    <w:rsid w:val="00E62244"/>
    <w:rsid w:val="00E62BCD"/>
    <w:rsid w:val="00E63A7C"/>
    <w:rsid w:val="00E64395"/>
    <w:rsid w:val="00E64725"/>
    <w:rsid w:val="00E66B73"/>
    <w:rsid w:val="00E66E51"/>
    <w:rsid w:val="00E6765D"/>
    <w:rsid w:val="00E67C60"/>
    <w:rsid w:val="00E7042B"/>
    <w:rsid w:val="00E704C4"/>
    <w:rsid w:val="00E70E16"/>
    <w:rsid w:val="00E7178C"/>
    <w:rsid w:val="00E71ABF"/>
    <w:rsid w:val="00E71F07"/>
    <w:rsid w:val="00E737CE"/>
    <w:rsid w:val="00E73A6F"/>
    <w:rsid w:val="00E740E5"/>
    <w:rsid w:val="00E74D02"/>
    <w:rsid w:val="00E74D5E"/>
    <w:rsid w:val="00E7550B"/>
    <w:rsid w:val="00E768FA"/>
    <w:rsid w:val="00E7732C"/>
    <w:rsid w:val="00E77671"/>
    <w:rsid w:val="00E77DF9"/>
    <w:rsid w:val="00E80FB5"/>
    <w:rsid w:val="00E816D2"/>
    <w:rsid w:val="00E82F87"/>
    <w:rsid w:val="00E83D3D"/>
    <w:rsid w:val="00E840F7"/>
    <w:rsid w:val="00E848B9"/>
    <w:rsid w:val="00E84E6F"/>
    <w:rsid w:val="00E85C86"/>
    <w:rsid w:val="00E8610A"/>
    <w:rsid w:val="00E86B68"/>
    <w:rsid w:val="00E870A7"/>
    <w:rsid w:val="00E872E0"/>
    <w:rsid w:val="00E87C5F"/>
    <w:rsid w:val="00E905BE"/>
    <w:rsid w:val="00E90CE3"/>
    <w:rsid w:val="00E90D49"/>
    <w:rsid w:val="00E910D2"/>
    <w:rsid w:val="00E9143E"/>
    <w:rsid w:val="00E93B41"/>
    <w:rsid w:val="00E94077"/>
    <w:rsid w:val="00E94856"/>
    <w:rsid w:val="00E948DC"/>
    <w:rsid w:val="00E948FE"/>
    <w:rsid w:val="00E9504C"/>
    <w:rsid w:val="00E96795"/>
    <w:rsid w:val="00E96A87"/>
    <w:rsid w:val="00E975A3"/>
    <w:rsid w:val="00EA0716"/>
    <w:rsid w:val="00EA0CAC"/>
    <w:rsid w:val="00EA0D03"/>
    <w:rsid w:val="00EA1F70"/>
    <w:rsid w:val="00EA2280"/>
    <w:rsid w:val="00EA33D6"/>
    <w:rsid w:val="00EA3511"/>
    <w:rsid w:val="00EA38BE"/>
    <w:rsid w:val="00EA4796"/>
    <w:rsid w:val="00EA556A"/>
    <w:rsid w:val="00EA5F18"/>
    <w:rsid w:val="00EA73C6"/>
    <w:rsid w:val="00EA73D6"/>
    <w:rsid w:val="00EA7DEF"/>
    <w:rsid w:val="00EB148F"/>
    <w:rsid w:val="00EB1E0F"/>
    <w:rsid w:val="00EB1EF5"/>
    <w:rsid w:val="00EB28F8"/>
    <w:rsid w:val="00EB330A"/>
    <w:rsid w:val="00EB3922"/>
    <w:rsid w:val="00EB3E9E"/>
    <w:rsid w:val="00EB49F6"/>
    <w:rsid w:val="00EB5AED"/>
    <w:rsid w:val="00EB5B97"/>
    <w:rsid w:val="00EB62EB"/>
    <w:rsid w:val="00EB63D2"/>
    <w:rsid w:val="00EB78ED"/>
    <w:rsid w:val="00EB7ACF"/>
    <w:rsid w:val="00EC01CD"/>
    <w:rsid w:val="00EC14AF"/>
    <w:rsid w:val="00EC18F3"/>
    <w:rsid w:val="00EC1E1A"/>
    <w:rsid w:val="00EC2714"/>
    <w:rsid w:val="00EC297F"/>
    <w:rsid w:val="00EC2B2A"/>
    <w:rsid w:val="00EC394B"/>
    <w:rsid w:val="00EC3C96"/>
    <w:rsid w:val="00EC58DC"/>
    <w:rsid w:val="00EC5A6F"/>
    <w:rsid w:val="00EC5DD1"/>
    <w:rsid w:val="00EC62E5"/>
    <w:rsid w:val="00EC65C6"/>
    <w:rsid w:val="00EC6A77"/>
    <w:rsid w:val="00EC6BB9"/>
    <w:rsid w:val="00EC70A5"/>
    <w:rsid w:val="00ED071C"/>
    <w:rsid w:val="00ED0863"/>
    <w:rsid w:val="00ED0FEE"/>
    <w:rsid w:val="00ED1019"/>
    <w:rsid w:val="00ED1374"/>
    <w:rsid w:val="00ED15EE"/>
    <w:rsid w:val="00ED1B89"/>
    <w:rsid w:val="00ED361C"/>
    <w:rsid w:val="00ED4161"/>
    <w:rsid w:val="00ED5117"/>
    <w:rsid w:val="00ED54AC"/>
    <w:rsid w:val="00ED5DB9"/>
    <w:rsid w:val="00ED5EBA"/>
    <w:rsid w:val="00ED63BA"/>
    <w:rsid w:val="00ED63FD"/>
    <w:rsid w:val="00ED7A16"/>
    <w:rsid w:val="00ED7E09"/>
    <w:rsid w:val="00ED7FAE"/>
    <w:rsid w:val="00EE0714"/>
    <w:rsid w:val="00EE0DC5"/>
    <w:rsid w:val="00EE11D1"/>
    <w:rsid w:val="00EE13E5"/>
    <w:rsid w:val="00EE188C"/>
    <w:rsid w:val="00EE2305"/>
    <w:rsid w:val="00EE24A1"/>
    <w:rsid w:val="00EE2558"/>
    <w:rsid w:val="00EE28AC"/>
    <w:rsid w:val="00EE2F03"/>
    <w:rsid w:val="00EE3F1F"/>
    <w:rsid w:val="00EE441E"/>
    <w:rsid w:val="00EE4D56"/>
    <w:rsid w:val="00EE564A"/>
    <w:rsid w:val="00EE5CD1"/>
    <w:rsid w:val="00EE5FAC"/>
    <w:rsid w:val="00EE620D"/>
    <w:rsid w:val="00EE67E1"/>
    <w:rsid w:val="00EE6A72"/>
    <w:rsid w:val="00EE707C"/>
    <w:rsid w:val="00EF0CCE"/>
    <w:rsid w:val="00EF12F3"/>
    <w:rsid w:val="00EF1CED"/>
    <w:rsid w:val="00EF25F9"/>
    <w:rsid w:val="00EF262E"/>
    <w:rsid w:val="00EF292B"/>
    <w:rsid w:val="00EF2A86"/>
    <w:rsid w:val="00EF2D4E"/>
    <w:rsid w:val="00EF4779"/>
    <w:rsid w:val="00EF4918"/>
    <w:rsid w:val="00EF4DA0"/>
    <w:rsid w:val="00EF4FF3"/>
    <w:rsid w:val="00EF5081"/>
    <w:rsid w:val="00EF54BA"/>
    <w:rsid w:val="00EF560C"/>
    <w:rsid w:val="00EF6220"/>
    <w:rsid w:val="00EF728E"/>
    <w:rsid w:val="00EF75B5"/>
    <w:rsid w:val="00EF77A8"/>
    <w:rsid w:val="00F00410"/>
    <w:rsid w:val="00F0070F"/>
    <w:rsid w:val="00F012E6"/>
    <w:rsid w:val="00F01972"/>
    <w:rsid w:val="00F01980"/>
    <w:rsid w:val="00F0202F"/>
    <w:rsid w:val="00F0240B"/>
    <w:rsid w:val="00F02C47"/>
    <w:rsid w:val="00F03236"/>
    <w:rsid w:val="00F03DA7"/>
    <w:rsid w:val="00F04459"/>
    <w:rsid w:val="00F04DAE"/>
    <w:rsid w:val="00F04E78"/>
    <w:rsid w:val="00F057E6"/>
    <w:rsid w:val="00F05C84"/>
    <w:rsid w:val="00F05EA8"/>
    <w:rsid w:val="00F0652E"/>
    <w:rsid w:val="00F074BF"/>
    <w:rsid w:val="00F075E1"/>
    <w:rsid w:val="00F076F3"/>
    <w:rsid w:val="00F109AC"/>
    <w:rsid w:val="00F10E48"/>
    <w:rsid w:val="00F11A23"/>
    <w:rsid w:val="00F12B52"/>
    <w:rsid w:val="00F1342F"/>
    <w:rsid w:val="00F13FBB"/>
    <w:rsid w:val="00F1521F"/>
    <w:rsid w:val="00F153FC"/>
    <w:rsid w:val="00F163FC"/>
    <w:rsid w:val="00F1683D"/>
    <w:rsid w:val="00F169D0"/>
    <w:rsid w:val="00F17042"/>
    <w:rsid w:val="00F17608"/>
    <w:rsid w:val="00F1789E"/>
    <w:rsid w:val="00F179C7"/>
    <w:rsid w:val="00F17BE8"/>
    <w:rsid w:val="00F20435"/>
    <w:rsid w:val="00F207FB"/>
    <w:rsid w:val="00F21070"/>
    <w:rsid w:val="00F21A08"/>
    <w:rsid w:val="00F2243B"/>
    <w:rsid w:val="00F22D6C"/>
    <w:rsid w:val="00F22E5C"/>
    <w:rsid w:val="00F239B8"/>
    <w:rsid w:val="00F23C44"/>
    <w:rsid w:val="00F24209"/>
    <w:rsid w:val="00F255C7"/>
    <w:rsid w:val="00F25DEF"/>
    <w:rsid w:val="00F263C4"/>
    <w:rsid w:val="00F2656C"/>
    <w:rsid w:val="00F26960"/>
    <w:rsid w:val="00F26A94"/>
    <w:rsid w:val="00F279FB"/>
    <w:rsid w:val="00F27A1D"/>
    <w:rsid w:val="00F30A6C"/>
    <w:rsid w:val="00F310DA"/>
    <w:rsid w:val="00F3195D"/>
    <w:rsid w:val="00F31C5B"/>
    <w:rsid w:val="00F31CA3"/>
    <w:rsid w:val="00F32B60"/>
    <w:rsid w:val="00F3350A"/>
    <w:rsid w:val="00F3356D"/>
    <w:rsid w:val="00F3387B"/>
    <w:rsid w:val="00F34097"/>
    <w:rsid w:val="00F34120"/>
    <w:rsid w:val="00F34263"/>
    <w:rsid w:val="00F346B3"/>
    <w:rsid w:val="00F35198"/>
    <w:rsid w:val="00F351D7"/>
    <w:rsid w:val="00F35B1E"/>
    <w:rsid w:val="00F363E3"/>
    <w:rsid w:val="00F36BEF"/>
    <w:rsid w:val="00F36D79"/>
    <w:rsid w:val="00F37311"/>
    <w:rsid w:val="00F41166"/>
    <w:rsid w:val="00F41167"/>
    <w:rsid w:val="00F4167A"/>
    <w:rsid w:val="00F4214C"/>
    <w:rsid w:val="00F422EE"/>
    <w:rsid w:val="00F43010"/>
    <w:rsid w:val="00F44D43"/>
    <w:rsid w:val="00F45076"/>
    <w:rsid w:val="00F4559C"/>
    <w:rsid w:val="00F459E0"/>
    <w:rsid w:val="00F466EC"/>
    <w:rsid w:val="00F50565"/>
    <w:rsid w:val="00F50E06"/>
    <w:rsid w:val="00F50E14"/>
    <w:rsid w:val="00F51D65"/>
    <w:rsid w:val="00F522E5"/>
    <w:rsid w:val="00F52E89"/>
    <w:rsid w:val="00F5333B"/>
    <w:rsid w:val="00F533D8"/>
    <w:rsid w:val="00F53722"/>
    <w:rsid w:val="00F53A44"/>
    <w:rsid w:val="00F53B4F"/>
    <w:rsid w:val="00F53B56"/>
    <w:rsid w:val="00F53B85"/>
    <w:rsid w:val="00F53EC1"/>
    <w:rsid w:val="00F54F37"/>
    <w:rsid w:val="00F55B05"/>
    <w:rsid w:val="00F55F3C"/>
    <w:rsid w:val="00F5683B"/>
    <w:rsid w:val="00F56FFD"/>
    <w:rsid w:val="00F5736B"/>
    <w:rsid w:val="00F57E1C"/>
    <w:rsid w:val="00F60F3D"/>
    <w:rsid w:val="00F61351"/>
    <w:rsid w:val="00F61446"/>
    <w:rsid w:val="00F61672"/>
    <w:rsid w:val="00F62045"/>
    <w:rsid w:val="00F6264E"/>
    <w:rsid w:val="00F647AA"/>
    <w:rsid w:val="00F6600E"/>
    <w:rsid w:val="00F6612E"/>
    <w:rsid w:val="00F66B7B"/>
    <w:rsid w:val="00F67AEF"/>
    <w:rsid w:val="00F714B5"/>
    <w:rsid w:val="00F714EB"/>
    <w:rsid w:val="00F7151E"/>
    <w:rsid w:val="00F71899"/>
    <w:rsid w:val="00F7252A"/>
    <w:rsid w:val="00F72FF9"/>
    <w:rsid w:val="00F745B1"/>
    <w:rsid w:val="00F74B69"/>
    <w:rsid w:val="00F75DE7"/>
    <w:rsid w:val="00F7641F"/>
    <w:rsid w:val="00F76752"/>
    <w:rsid w:val="00F76FB6"/>
    <w:rsid w:val="00F7758E"/>
    <w:rsid w:val="00F7797E"/>
    <w:rsid w:val="00F80534"/>
    <w:rsid w:val="00F80AC2"/>
    <w:rsid w:val="00F80CDD"/>
    <w:rsid w:val="00F81500"/>
    <w:rsid w:val="00F81CC0"/>
    <w:rsid w:val="00F823BD"/>
    <w:rsid w:val="00F82D56"/>
    <w:rsid w:val="00F83516"/>
    <w:rsid w:val="00F83D22"/>
    <w:rsid w:val="00F83D25"/>
    <w:rsid w:val="00F8441E"/>
    <w:rsid w:val="00F8485F"/>
    <w:rsid w:val="00F84FF8"/>
    <w:rsid w:val="00F8642D"/>
    <w:rsid w:val="00F8693D"/>
    <w:rsid w:val="00F87684"/>
    <w:rsid w:val="00F879E1"/>
    <w:rsid w:val="00F901C4"/>
    <w:rsid w:val="00F90537"/>
    <w:rsid w:val="00F90776"/>
    <w:rsid w:val="00F907C5"/>
    <w:rsid w:val="00F90F19"/>
    <w:rsid w:val="00F91087"/>
    <w:rsid w:val="00F91C6E"/>
    <w:rsid w:val="00F9211C"/>
    <w:rsid w:val="00F927DB"/>
    <w:rsid w:val="00F92958"/>
    <w:rsid w:val="00F92A6F"/>
    <w:rsid w:val="00F930BA"/>
    <w:rsid w:val="00F938DB"/>
    <w:rsid w:val="00F9483F"/>
    <w:rsid w:val="00F94990"/>
    <w:rsid w:val="00F95082"/>
    <w:rsid w:val="00F95089"/>
    <w:rsid w:val="00F95304"/>
    <w:rsid w:val="00F95516"/>
    <w:rsid w:val="00F95630"/>
    <w:rsid w:val="00F957A9"/>
    <w:rsid w:val="00F96DC2"/>
    <w:rsid w:val="00FA04DD"/>
    <w:rsid w:val="00FA06EC"/>
    <w:rsid w:val="00FA10C8"/>
    <w:rsid w:val="00FA1733"/>
    <w:rsid w:val="00FA2739"/>
    <w:rsid w:val="00FA2CBF"/>
    <w:rsid w:val="00FA37BA"/>
    <w:rsid w:val="00FA390D"/>
    <w:rsid w:val="00FA3A97"/>
    <w:rsid w:val="00FA4B9C"/>
    <w:rsid w:val="00FA5274"/>
    <w:rsid w:val="00FA654A"/>
    <w:rsid w:val="00FA6711"/>
    <w:rsid w:val="00FA6F63"/>
    <w:rsid w:val="00FA7711"/>
    <w:rsid w:val="00FB0DB6"/>
    <w:rsid w:val="00FB24F4"/>
    <w:rsid w:val="00FB2D5C"/>
    <w:rsid w:val="00FB3084"/>
    <w:rsid w:val="00FB347D"/>
    <w:rsid w:val="00FB39CC"/>
    <w:rsid w:val="00FB420C"/>
    <w:rsid w:val="00FB4C24"/>
    <w:rsid w:val="00FB5E6C"/>
    <w:rsid w:val="00FB6EF5"/>
    <w:rsid w:val="00FB70EF"/>
    <w:rsid w:val="00FC070A"/>
    <w:rsid w:val="00FC1D1D"/>
    <w:rsid w:val="00FC2255"/>
    <w:rsid w:val="00FC2BED"/>
    <w:rsid w:val="00FC4F34"/>
    <w:rsid w:val="00FC5156"/>
    <w:rsid w:val="00FC523E"/>
    <w:rsid w:val="00FC5543"/>
    <w:rsid w:val="00FC5F30"/>
    <w:rsid w:val="00FC7A97"/>
    <w:rsid w:val="00FC7D82"/>
    <w:rsid w:val="00FD041B"/>
    <w:rsid w:val="00FD06B0"/>
    <w:rsid w:val="00FD0DD9"/>
    <w:rsid w:val="00FD1D08"/>
    <w:rsid w:val="00FD2BBC"/>
    <w:rsid w:val="00FD2EDD"/>
    <w:rsid w:val="00FD3765"/>
    <w:rsid w:val="00FD3E04"/>
    <w:rsid w:val="00FD4A21"/>
    <w:rsid w:val="00FD5A99"/>
    <w:rsid w:val="00FD5E47"/>
    <w:rsid w:val="00FD7DF1"/>
    <w:rsid w:val="00FD7FB9"/>
    <w:rsid w:val="00FE06AF"/>
    <w:rsid w:val="00FE1D22"/>
    <w:rsid w:val="00FE23BF"/>
    <w:rsid w:val="00FE2A83"/>
    <w:rsid w:val="00FE2C4D"/>
    <w:rsid w:val="00FE364A"/>
    <w:rsid w:val="00FE3755"/>
    <w:rsid w:val="00FE3F52"/>
    <w:rsid w:val="00FE48D4"/>
    <w:rsid w:val="00FE61F4"/>
    <w:rsid w:val="00FE632F"/>
    <w:rsid w:val="00FE6CA0"/>
    <w:rsid w:val="00FE72CE"/>
    <w:rsid w:val="00FE7473"/>
    <w:rsid w:val="00FE7E66"/>
    <w:rsid w:val="00FF08AD"/>
    <w:rsid w:val="00FF2873"/>
    <w:rsid w:val="00FF3135"/>
    <w:rsid w:val="00FF31EF"/>
    <w:rsid w:val="00FF3E4D"/>
    <w:rsid w:val="00FF5A17"/>
    <w:rsid w:val="00FF6113"/>
    <w:rsid w:val="00FF63F0"/>
    <w:rsid w:val="00FF6706"/>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39C66"/>
  <w15:docId w15:val="{AAAC7FB5-430E-40AD-B294-B8987D8E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7D"/>
  </w:style>
  <w:style w:type="paragraph" w:styleId="Heading1">
    <w:name w:val="heading 1"/>
    <w:basedOn w:val="Normal"/>
    <w:next w:val="Normal"/>
    <w:link w:val="Heading1Char"/>
    <w:uiPriority w:val="9"/>
    <w:qFormat/>
    <w:rsid w:val="00E30F7D"/>
    <w:pPr>
      <w:keepNext/>
      <w:spacing w:before="440" w:after="220" w:line="240" w:lineRule="auto"/>
      <w:outlineLvl w:val="0"/>
    </w:pPr>
  </w:style>
  <w:style w:type="paragraph" w:styleId="Heading2">
    <w:name w:val="heading 2"/>
    <w:basedOn w:val="Normal"/>
    <w:next w:val="Normal"/>
    <w:link w:val="Heading2Char"/>
    <w:uiPriority w:val="9"/>
    <w:unhideWhenUsed/>
    <w:qFormat/>
    <w:rsid w:val="00E30F7D"/>
    <w:pPr>
      <w:keepNext/>
      <w:spacing w:after="220" w:line="240" w:lineRule="auto"/>
      <w:ind w:left="720" w:hanging="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9E"/>
    <w:pPr>
      <w:tabs>
        <w:tab w:val="center" w:pos="4680"/>
        <w:tab w:val="right" w:pos="9360"/>
      </w:tabs>
      <w:spacing w:line="240" w:lineRule="auto"/>
    </w:pPr>
  </w:style>
  <w:style w:type="character" w:customStyle="1" w:styleId="HeaderChar">
    <w:name w:val="Header Char"/>
    <w:basedOn w:val="DefaultParagraphFont"/>
    <w:link w:val="Header"/>
    <w:uiPriority w:val="99"/>
    <w:rsid w:val="00B70B9E"/>
  </w:style>
  <w:style w:type="paragraph" w:styleId="Footer">
    <w:name w:val="footer"/>
    <w:basedOn w:val="Normal"/>
    <w:link w:val="FooterChar"/>
    <w:uiPriority w:val="99"/>
    <w:unhideWhenUsed/>
    <w:rsid w:val="00B70B9E"/>
    <w:pPr>
      <w:tabs>
        <w:tab w:val="center" w:pos="4680"/>
        <w:tab w:val="right" w:pos="9360"/>
      </w:tabs>
      <w:spacing w:line="240" w:lineRule="auto"/>
    </w:pPr>
  </w:style>
  <w:style w:type="character" w:customStyle="1" w:styleId="FooterChar">
    <w:name w:val="Footer Char"/>
    <w:basedOn w:val="DefaultParagraphFont"/>
    <w:link w:val="Footer"/>
    <w:uiPriority w:val="99"/>
    <w:rsid w:val="00B70B9E"/>
  </w:style>
  <w:style w:type="character" w:styleId="FootnoteReference">
    <w:name w:val="footnote reference"/>
    <w:semiHidden/>
    <w:rsid w:val="00B70B9E"/>
  </w:style>
  <w:style w:type="paragraph" w:styleId="ListParagraph">
    <w:name w:val="List Paragraph"/>
    <w:basedOn w:val="Normal"/>
    <w:uiPriority w:val="34"/>
    <w:qFormat/>
    <w:rsid w:val="0038119D"/>
    <w:pPr>
      <w:ind w:left="720"/>
      <w:contextualSpacing/>
    </w:pPr>
  </w:style>
  <w:style w:type="table" w:styleId="TableGrid">
    <w:name w:val="Table Grid"/>
    <w:basedOn w:val="TableNormal"/>
    <w:uiPriority w:val="59"/>
    <w:rsid w:val="009F54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CAB"/>
    <w:rPr>
      <w:color w:val="0000FF" w:themeColor="hyperlink"/>
      <w:u w:val="single"/>
    </w:rPr>
  </w:style>
  <w:style w:type="paragraph" w:styleId="BalloonText">
    <w:name w:val="Balloon Text"/>
    <w:basedOn w:val="Normal"/>
    <w:link w:val="BalloonTextChar"/>
    <w:uiPriority w:val="99"/>
    <w:semiHidden/>
    <w:unhideWhenUsed/>
    <w:rsid w:val="00CF7B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B82"/>
    <w:rPr>
      <w:rFonts w:ascii="Segoe UI" w:hAnsi="Segoe UI" w:cs="Segoe UI"/>
      <w:sz w:val="18"/>
      <w:szCs w:val="18"/>
    </w:rPr>
  </w:style>
  <w:style w:type="character" w:styleId="CommentReference">
    <w:name w:val="annotation reference"/>
    <w:basedOn w:val="DefaultParagraphFont"/>
    <w:uiPriority w:val="99"/>
    <w:semiHidden/>
    <w:unhideWhenUsed/>
    <w:rsid w:val="008A269C"/>
    <w:rPr>
      <w:sz w:val="16"/>
      <w:szCs w:val="16"/>
    </w:rPr>
  </w:style>
  <w:style w:type="paragraph" w:styleId="CommentText">
    <w:name w:val="annotation text"/>
    <w:basedOn w:val="Normal"/>
    <w:link w:val="CommentTextChar"/>
    <w:uiPriority w:val="99"/>
    <w:semiHidden/>
    <w:unhideWhenUsed/>
    <w:rsid w:val="008A269C"/>
    <w:pPr>
      <w:spacing w:line="240" w:lineRule="auto"/>
    </w:pPr>
    <w:rPr>
      <w:sz w:val="20"/>
      <w:szCs w:val="20"/>
    </w:rPr>
  </w:style>
  <w:style w:type="character" w:customStyle="1" w:styleId="CommentTextChar">
    <w:name w:val="Comment Text Char"/>
    <w:basedOn w:val="DefaultParagraphFont"/>
    <w:link w:val="CommentText"/>
    <w:uiPriority w:val="99"/>
    <w:semiHidden/>
    <w:rsid w:val="008A269C"/>
    <w:rPr>
      <w:sz w:val="20"/>
      <w:szCs w:val="20"/>
    </w:rPr>
  </w:style>
  <w:style w:type="paragraph" w:styleId="CommentSubject">
    <w:name w:val="annotation subject"/>
    <w:basedOn w:val="CommentText"/>
    <w:next w:val="CommentText"/>
    <w:link w:val="CommentSubjectChar"/>
    <w:uiPriority w:val="99"/>
    <w:semiHidden/>
    <w:unhideWhenUsed/>
    <w:rsid w:val="008A269C"/>
    <w:rPr>
      <w:b/>
      <w:bCs/>
    </w:rPr>
  </w:style>
  <w:style w:type="character" w:customStyle="1" w:styleId="CommentSubjectChar">
    <w:name w:val="Comment Subject Char"/>
    <w:basedOn w:val="CommentTextChar"/>
    <w:link w:val="CommentSubject"/>
    <w:uiPriority w:val="99"/>
    <w:semiHidden/>
    <w:rsid w:val="008A269C"/>
    <w:rPr>
      <w:b/>
      <w:bCs/>
      <w:sz w:val="20"/>
      <w:szCs w:val="20"/>
    </w:rPr>
  </w:style>
  <w:style w:type="paragraph" w:styleId="Title">
    <w:name w:val="Title"/>
    <w:basedOn w:val="Normal"/>
    <w:next w:val="Normal"/>
    <w:link w:val="TitleChar"/>
    <w:uiPriority w:val="10"/>
    <w:qFormat/>
    <w:rsid w:val="00BA6E14"/>
    <w:pPr>
      <w:spacing w:before="220" w:after="220" w:line="240" w:lineRule="auto"/>
      <w:jc w:val="center"/>
    </w:pPr>
  </w:style>
  <w:style w:type="character" w:customStyle="1" w:styleId="TitleChar">
    <w:name w:val="Title Char"/>
    <w:basedOn w:val="DefaultParagraphFont"/>
    <w:link w:val="Title"/>
    <w:uiPriority w:val="10"/>
    <w:rsid w:val="00BA6E14"/>
  </w:style>
  <w:style w:type="character" w:customStyle="1" w:styleId="Heading1Char">
    <w:name w:val="Heading 1 Char"/>
    <w:basedOn w:val="DefaultParagraphFont"/>
    <w:link w:val="Heading1"/>
    <w:uiPriority w:val="9"/>
    <w:rsid w:val="00E30F7D"/>
  </w:style>
  <w:style w:type="paragraph" w:styleId="BodyText">
    <w:name w:val="Body Text"/>
    <w:basedOn w:val="Normal"/>
    <w:link w:val="BodyTextChar"/>
    <w:uiPriority w:val="99"/>
    <w:unhideWhenUsed/>
    <w:rsid w:val="00E30F7D"/>
    <w:pPr>
      <w:spacing w:after="220" w:line="240" w:lineRule="auto"/>
    </w:pPr>
  </w:style>
  <w:style w:type="character" w:customStyle="1" w:styleId="BodyTextChar">
    <w:name w:val="Body Text Char"/>
    <w:basedOn w:val="DefaultParagraphFont"/>
    <w:link w:val="BodyText"/>
    <w:uiPriority w:val="99"/>
    <w:rsid w:val="00E30F7D"/>
  </w:style>
  <w:style w:type="character" w:customStyle="1" w:styleId="Heading2Char">
    <w:name w:val="Heading 2 Char"/>
    <w:basedOn w:val="DefaultParagraphFont"/>
    <w:link w:val="Heading2"/>
    <w:uiPriority w:val="9"/>
    <w:rsid w:val="00E30F7D"/>
  </w:style>
  <w:style w:type="paragraph" w:styleId="BodyText3">
    <w:name w:val="Body Text 3"/>
    <w:basedOn w:val="Normal"/>
    <w:link w:val="BodyText3Char"/>
    <w:uiPriority w:val="99"/>
    <w:unhideWhenUsed/>
    <w:rsid w:val="000B7783"/>
    <w:pPr>
      <w:spacing w:after="220" w:line="240" w:lineRule="auto"/>
      <w:ind w:left="720"/>
    </w:pPr>
  </w:style>
  <w:style w:type="character" w:customStyle="1" w:styleId="BodyText3Char">
    <w:name w:val="Body Text 3 Char"/>
    <w:basedOn w:val="DefaultParagraphFont"/>
    <w:link w:val="BodyText3"/>
    <w:uiPriority w:val="99"/>
    <w:rsid w:val="000B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sxt.nrc.gov/WorkplaceXT/operations/ShowLink.jsp?windowId=_1.T138c3db0b9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damsxt.nrc.gov/WorkplaceXT/getContent?id=current&amp;vsId=%7BFA3D1DA7-197F-4751-8E71-EC548BE256D1%7D&amp;objectStoreName=Main.__.Library&amp;objectType=documen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C9B43-5C88-459C-87FF-879E13F54522}"/>
</file>

<file path=customXml/itemProps2.xml><?xml version="1.0" encoding="utf-8"?>
<ds:datastoreItem xmlns:ds="http://schemas.openxmlformats.org/officeDocument/2006/customXml" ds:itemID="{9711AAC6-DF3D-49AE-B07A-6681F318ADF4}"/>
</file>

<file path=customXml/itemProps3.xml><?xml version="1.0" encoding="utf-8"?>
<ds:datastoreItem xmlns:ds="http://schemas.openxmlformats.org/officeDocument/2006/customXml" ds:itemID="{DFE3562A-DA9D-4B37-808B-71C96F2FF3C5}"/>
</file>

<file path=docProps/app.xml><?xml version="1.0" encoding="utf-8"?>
<Properties xmlns="http://schemas.openxmlformats.org/officeDocument/2006/extended-properties" xmlns:vt="http://schemas.openxmlformats.org/officeDocument/2006/docPropsVTypes">
  <Template>Normal.dotm</Template>
  <TotalTime>0</TotalTime>
  <Pages>14</Pages>
  <Words>6901</Words>
  <Characters>39338</Characters>
  <Application>Microsoft Office Word</Application>
  <DocSecurity>2</DocSecurity>
  <Lines>327</Lines>
  <Paragraphs>92</Paragraphs>
  <ScaleCrop>false</ScaleCrop>
  <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2022-01-27T22:29:00Z</dcterms:created>
  <dcterms:modified xsi:type="dcterms:W3CDTF">2022-01-27T22:30:00Z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