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7014FF93" w:rsidR="005F7153" w:rsidRDefault="00634FA2" w:rsidP="00634FA2">
      <w:pPr>
        <w:tabs>
          <w:tab w:val="left" w:pos="2160"/>
          <w:tab w:val="center" w:pos="504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634FA2">
      <w:pPr>
        <w:tabs>
          <w:tab w:val="left" w:pos="2160"/>
          <w:tab w:val="center" w:pos="5040"/>
          <w:tab w:val="right" w:pos="9360"/>
        </w:tabs>
      </w:pPr>
    </w:p>
    <w:p w14:paraId="69F183F6" w14:textId="539F6D8B" w:rsidR="00634FA2" w:rsidRPr="00F06DDA" w:rsidRDefault="004C1022" w:rsidP="00F06DDA">
      <w:pPr>
        <w:pBdr>
          <w:top w:val="single" w:sz="12" w:space="1" w:color="auto"/>
          <w:bottom w:val="single" w:sz="12" w:space="1" w:color="auto"/>
        </w:pBdr>
        <w:tabs>
          <w:tab w:val="center" w:pos="5040"/>
          <w:tab w:val="right" w:pos="9360"/>
        </w:tabs>
        <w:jc w:val="center"/>
      </w:pPr>
      <w:r w:rsidRPr="00F06DDA">
        <w:t xml:space="preserve">INSPECTION </w:t>
      </w:r>
      <w:r w:rsidR="009A721D">
        <w:t xml:space="preserve">PROCEDURE </w:t>
      </w:r>
      <w:r w:rsidR="00E4102A">
        <w:t>89050</w:t>
      </w:r>
    </w:p>
    <w:p w14:paraId="69F183F7" w14:textId="77777777" w:rsidR="00634FA2" w:rsidRPr="00634FA2" w:rsidRDefault="00634FA2" w:rsidP="00634FA2"/>
    <w:p w14:paraId="69F183F8"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A" w14:textId="12016D90" w:rsidR="00634FA2" w:rsidRDefault="004A2A74" w:rsidP="6B9209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 </w:t>
      </w:r>
      <w:r w:rsidR="00056D14">
        <w:t>EMERGENCY PREPAREDNESS AND FIRE PRO</w:t>
      </w:r>
      <w:r w:rsidR="236066BB">
        <w:t>T</w:t>
      </w:r>
      <w:r w:rsidR="00056D14">
        <w:t>ECTION</w:t>
      </w:r>
      <w:r w:rsidR="2934A9AC">
        <w:t xml:space="preserve"> AT </w:t>
      </w:r>
      <w:r w:rsidR="57BECC0E">
        <w:t>URANIUM RECOVERY AND 11e.(2) BYPRODUCT MATE</w:t>
      </w:r>
      <w:r w:rsidR="5C763B3A">
        <w:t>RIAL FACILITIES</w:t>
      </w:r>
    </w:p>
    <w:p w14:paraId="69F183FB" w14:textId="7E5712B2"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752AE0" w14:textId="77777777" w:rsidR="008B651E" w:rsidRDefault="008B651E"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B8588" w14:textId="319C6CCC" w:rsidR="009A721D" w:rsidRDefault="009A721D" w:rsidP="00E6368D">
      <w:r>
        <w:t>PROGRAM APPLICABILITY:</w:t>
      </w:r>
      <w:r w:rsidR="00E6368D">
        <w:tab/>
      </w:r>
      <w:r w:rsidR="00056D14">
        <w:t xml:space="preserve">2602 and </w:t>
      </w:r>
      <w:r>
        <w:t>2801</w:t>
      </w:r>
    </w:p>
    <w:p w14:paraId="2332FF77" w14:textId="77777777" w:rsidR="009A721D" w:rsidRDefault="009A721D"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E" w14:textId="430944F0" w:rsidR="00634FA2" w:rsidRDefault="00E4102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89050</w:t>
      </w:r>
      <w:r w:rsidR="00F06DDA">
        <w:t xml:space="preserve">-01 </w:t>
      </w:r>
      <w:r w:rsidR="00F06DDA">
        <w:tab/>
      </w:r>
      <w:r w:rsidR="009A721D">
        <w:t>INSPECTION OBJECTIVES</w:t>
      </w:r>
    </w:p>
    <w:p w14:paraId="69F183FF" w14:textId="77777777"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0" w14:textId="7C369ECC" w:rsidR="00F06DDA" w:rsidRDefault="007D017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w:t>
      </w:r>
      <w:r w:rsidR="004777CD">
        <w:t>.</w:t>
      </w:r>
      <w:r>
        <w:t>1</w:t>
      </w:r>
      <w:r>
        <w:tab/>
      </w:r>
      <w:r w:rsidR="00F06DDA">
        <w:t xml:space="preserve">To </w:t>
      </w:r>
      <w:r w:rsidR="004A2A74">
        <w:t xml:space="preserve">establish the </w:t>
      </w:r>
      <w:r w:rsidR="00056D14">
        <w:t xml:space="preserve">inspection </w:t>
      </w:r>
      <w:r w:rsidR="00EF0586">
        <w:t xml:space="preserve">program </w:t>
      </w:r>
      <w:r w:rsidR="00056D14">
        <w:t xml:space="preserve">for emergency preparedness and fire protection programs at </w:t>
      </w:r>
      <w:r>
        <w:t xml:space="preserve">conventional </w:t>
      </w:r>
      <w:r w:rsidR="004A2A74">
        <w:t xml:space="preserve">uranium </w:t>
      </w:r>
      <w:r>
        <w:t xml:space="preserve">mills, </w:t>
      </w:r>
      <w:r w:rsidR="0054799E">
        <w:t>in</w:t>
      </w:r>
      <w:r w:rsidR="66489F8C">
        <w:t xml:space="preserve"> </w:t>
      </w:r>
      <w:r w:rsidR="0054799E">
        <w:t xml:space="preserve">situ </w:t>
      </w:r>
      <w:r w:rsidR="00235AB3">
        <w:t xml:space="preserve">recovery </w:t>
      </w:r>
      <w:r>
        <w:t>uranium mills</w:t>
      </w:r>
      <w:r w:rsidR="0054799E">
        <w:t xml:space="preserve">, </w:t>
      </w:r>
      <w:r w:rsidR="004A2A74">
        <w:t>11e.(2) byproduct material disposal sites, and other 11e.(2)</w:t>
      </w:r>
      <w:r w:rsidR="00A970D9">
        <w:t xml:space="preserve"> byproduct material s</w:t>
      </w:r>
      <w:r w:rsidR="004A2A74">
        <w:t xml:space="preserve">ites licensed and regulated under Title 10 to the </w:t>
      </w:r>
      <w:r w:rsidR="004A2A74" w:rsidRPr="15FF0E57">
        <w:rPr>
          <w:i/>
          <w:iCs/>
        </w:rPr>
        <w:t>Code of Federal Regulations</w:t>
      </w:r>
      <w:r w:rsidR="004A2A74">
        <w:t xml:space="preserve"> (10 CFR) Part 40.</w:t>
      </w:r>
    </w:p>
    <w:p w14:paraId="21206F74" w14:textId="746080F7" w:rsidR="007D017F" w:rsidRDefault="007D017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7B7F4E" w14:textId="0D22B69A" w:rsidR="004A2A74" w:rsidRDefault="007D017F" w:rsidP="00DB0D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w:t>
      </w:r>
      <w:r w:rsidR="00235AB3">
        <w:t>2</w:t>
      </w:r>
      <w:r>
        <w:tab/>
        <w:t xml:space="preserve">To determine if </w:t>
      </w:r>
      <w:r w:rsidR="007912A8">
        <w:t xml:space="preserve">the </w:t>
      </w:r>
      <w:r w:rsidR="00056D14">
        <w:t>emergency preparedness and fire protection programs are</w:t>
      </w:r>
      <w:r w:rsidR="0053223F">
        <w:t xml:space="preserve"> being maintained in a state of operational readiness</w:t>
      </w:r>
      <w:r w:rsidR="004A2A74">
        <w:t>.</w:t>
      </w:r>
    </w:p>
    <w:p w14:paraId="5BE9FE8B" w14:textId="77777777" w:rsidR="00235AB3" w:rsidRDefault="00235AB3" w:rsidP="00DB0D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0B34C1" w14:textId="4AA95F87" w:rsidR="00235AB3" w:rsidRDefault="00235AB3" w:rsidP="00235A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1.3</w:t>
      </w:r>
      <w:r>
        <w:tab/>
        <w:t>To determine if the emergency preparedness and fire protection programs comply with U.S. Nuclear Regulatory Commission (NRC) license and regulatory requirements.</w:t>
      </w:r>
    </w:p>
    <w:p w14:paraId="20F3A935" w14:textId="77777777" w:rsidR="00235AB3" w:rsidRDefault="00235AB3" w:rsidP="00235A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2BB08" w14:textId="77777777" w:rsidR="0097480F" w:rsidRDefault="0097480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3" w14:textId="1D8F4236" w:rsidR="00F06DDA" w:rsidRDefault="00E4102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89050</w:t>
      </w:r>
      <w:r w:rsidR="00F06DDA">
        <w:t xml:space="preserve">-02 </w:t>
      </w:r>
      <w:r w:rsidR="00F06DDA">
        <w:tab/>
      </w:r>
      <w:r w:rsidR="007D017F">
        <w:t>INSPECTION REQUIREMENTS</w:t>
      </w:r>
    </w:p>
    <w:p w14:paraId="69F18404" w14:textId="0FC3B761"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A4F2AE" w14:textId="07C3F8C2" w:rsidR="003625F8" w:rsidRDefault="007975B9" w:rsidP="00E3334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Inspection Procedure (IP) provides the </w:t>
      </w:r>
      <w:r w:rsidR="004E471E">
        <w:t xml:space="preserve">requirements and </w:t>
      </w:r>
      <w:r>
        <w:t xml:space="preserve">guidance for </w:t>
      </w:r>
      <w:r w:rsidR="0076657F">
        <w:t xml:space="preserve">inspections of </w:t>
      </w:r>
      <w:r w:rsidR="00E8405C">
        <w:t xml:space="preserve">emergency preparedness and fire protection programs </w:t>
      </w:r>
      <w:r>
        <w:t>at sites licensed under 10 CFR Part 40.</w:t>
      </w:r>
      <w:r w:rsidR="00E8405C">
        <w:t xml:space="preserve">  </w:t>
      </w:r>
      <w:r w:rsidR="005E151E" w:rsidRPr="005E151E">
        <w:t>Because this IP applies to a variety of licensees, some of the inspection requirements and guidance provided in this IP may not be applicable to all sites.</w:t>
      </w:r>
    </w:p>
    <w:p w14:paraId="2F8D61ED" w14:textId="2A4BE5EF" w:rsidR="003625F8" w:rsidRDefault="003625F8"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035C57" w14:textId="3544DE4B" w:rsidR="00FF0299" w:rsidRDefault="00004C17"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F0299">
        <w:t>2.</w:t>
      </w:r>
      <w:r>
        <w:t>0</w:t>
      </w:r>
      <w:r w:rsidR="00FF0299">
        <w:t>1</w:t>
      </w:r>
      <w:r w:rsidR="00FF0299">
        <w:tab/>
      </w:r>
      <w:r w:rsidR="00FF0299" w:rsidRPr="00687B4C">
        <w:rPr>
          <w:u w:val="single"/>
        </w:rPr>
        <w:t>Inspection Requirements to Meet Objectives</w:t>
      </w:r>
      <w:r w:rsidR="00FF0299">
        <w:t>.  To meet the objectives of this IP, the inspector shall conduct the following minimum inspection activities:</w:t>
      </w:r>
    </w:p>
    <w:p w14:paraId="31FA1DB1" w14:textId="77777777" w:rsidR="00FF0299" w:rsidRDefault="00FF0299"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51EFF5" w14:textId="0152570A" w:rsidR="00FF0299" w:rsidRDefault="00FF0299" w:rsidP="007E75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Pr="00EA49B9">
        <w:t xml:space="preserve">To the extent possible, </w:t>
      </w:r>
      <w:r>
        <w:t xml:space="preserve">the inspector shall prepare for the inspection in the office before the onsite </w:t>
      </w:r>
      <w:r w:rsidRPr="00EA49B9">
        <w:t xml:space="preserve">inspection.  This </w:t>
      </w:r>
      <w:r>
        <w:t xml:space="preserve">effort </w:t>
      </w:r>
      <w:r w:rsidRPr="00EA49B9">
        <w:t>should include review of the site’s performance-based license</w:t>
      </w:r>
      <w:r>
        <w:t xml:space="preserve"> and license application for the emergency preparedness and fire protection program requirements.  If the inspection is an announced inspection, the inspector should consider requesting electronic copies of the licensee’s manuals or procedures prior to arrival onsite.  The inspector should also d</w:t>
      </w:r>
      <w:r w:rsidRPr="00EA49B9">
        <w:t>etermine if any significant changes have been made to these programs since the last inspection.</w:t>
      </w:r>
    </w:p>
    <w:p w14:paraId="2BB10BBA" w14:textId="77777777" w:rsidR="00C430DE" w:rsidRDefault="00C430DE"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96F6FFB" w14:textId="176CB366" w:rsidR="00FF0299" w:rsidRDefault="00FF0299" w:rsidP="007E75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Conduct one or more site tours to verify that critical equipment and emergency response supplies are maintained in a state of readiness to mitigate, prevent, or recover from accidents and other unplanned events.</w:t>
      </w:r>
    </w:p>
    <w:p w14:paraId="394E0A8C" w14:textId="77777777" w:rsidR="00C430DE" w:rsidRDefault="00C430DE"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2327D231" w14:textId="6438A260" w:rsidR="00FF0299" w:rsidRDefault="00FF0299" w:rsidP="007E75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t>If possible, observe one or more critical activities, such as routine inventor</w:t>
      </w:r>
      <w:r w:rsidR="008A1830">
        <w:t>ies</w:t>
      </w:r>
      <w:r>
        <w:t xml:space="preserve"> of supplies, routine operational walkdowns, training session</w:t>
      </w:r>
      <w:r w:rsidR="006152BA">
        <w:t>s</w:t>
      </w:r>
      <w:r>
        <w:t>, emergency response drill</w:t>
      </w:r>
      <w:r w:rsidR="006152BA">
        <w:t>s</w:t>
      </w:r>
      <w:r>
        <w:t>, or similar activit</w:t>
      </w:r>
      <w:r w:rsidR="006152BA">
        <w:t>ies</w:t>
      </w:r>
      <w:r>
        <w:t xml:space="preserve"> to ensure that site staff are prepared for accidents and events.</w:t>
      </w:r>
    </w:p>
    <w:p w14:paraId="0AABE412" w14:textId="77777777" w:rsidR="00C430DE" w:rsidRDefault="00C430DE"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49B76BC1" w14:textId="6BBA2B51" w:rsidR="00FF0299" w:rsidRDefault="00FF0299" w:rsidP="007E75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Review any incident or accident that has occurred since the last inspection to ensure that the licensee responded to the event in accordance with commitments made in the license and site procedures.  Ensure the licensee reported the incident to the NRC as required by the license.  Ensure that the licensee reviewed the event and made changes to its programs based on lessons</w:t>
      </w:r>
      <w:r w:rsidR="00B10B66">
        <w:t xml:space="preserve"> </w:t>
      </w:r>
      <w:r>
        <w:t>learned from the event.</w:t>
      </w:r>
    </w:p>
    <w:p w14:paraId="1B5EA7C7" w14:textId="77777777" w:rsidR="00C430DE" w:rsidRDefault="00C430DE"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1CADAFAB" w14:textId="7B4FDE12" w:rsidR="00FF0299" w:rsidRDefault="00FF0299" w:rsidP="007E75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t>Verify</w:t>
      </w:r>
      <w:r w:rsidR="00C520C3">
        <w:t>,</w:t>
      </w:r>
      <w:r>
        <w:t xml:space="preserve"> through a limited records review</w:t>
      </w:r>
      <w:r w:rsidR="00C520C3">
        <w:t>,</w:t>
      </w:r>
      <w:r>
        <w:t xml:space="preserve"> that the licensee continues to maintain emergency preparedness and fire protection programs in accordance with license and procedural requirements.  Ensure that emergency call lists and agreements with local law enforcement agencies and hospitals are up-to-date and the licensee provides training for responses to emergencies.</w:t>
      </w:r>
    </w:p>
    <w:p w14:paraId="44E4D9F9" w14:textId="77777777" w:rsidR="00C430DE" w:rsidRDefault="00C430DE"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4E3903D1" w14:textId="652ABF01" w:rsidR="00FF0299" w:rsidRDefault="00FF0299" w:rsidP="007E75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tab/>
        <w:t>If there have been significant changes in the programs since the last inspection, ensure that the changes have been appropriately evaluated and implemented by the licensee.</w:t>
      </w:r>
    </w:p>
    <w:p w14:paraId="4B260E67" w14:textId="77777777" w:rsidR="00FF0299" w:rsidRDefault="00FF0299"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5DF010" w14:textId="112360BB" w:rsidR="00FF0299" w:rsidRDefault="00004C17"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5F1B6D">
        <w:t>2.</w:t>
      </w:r>
      <w:r>
        <w:t>0</w:t>
      </w:r>
      <w:r w:rsidR="00A75772">
        <w:t>2</w:t>
      </w:r>
      <w:r w:rsidR="00A75772">
        <w:tab/>
      </w:r>
      <w:r w:rsidR="005F1B6D" w:rsidRPr="005F1B6D">
        <w:rPr>
          <w:u w:val="single"/>
        </w:rPr>
        <w:t>Performance-based</w:t>
      </w:r>
      <w:r w:rsidR="005F1B6D">
        <w:rPr>
          <w:u w:val="single"/>
        </w:rPr>
        <w:t>/</w:t>
      </w:r>
      <w:r w:rsidR="00353D1C">
        <w:rPr>
          <w:u w:val="single"/>
        </w:rPr>
        <w:t>R</w:t>
      </w:r>
      <w:r w:rsidR="005F1B6D" w:rsidRPr="005F1B6D">
        <w:rPr>
          <w:u w:val="single"/>
        </w:rPr>
        <w:t>isk</w:t>
      </w:r>
      <w:r w:rsidR="00C610EF">
        <w:rPr>
          <w:u w:val="single"/>
        </w:rPr>
        <w:t>-i</w:t>
      </w:r>
      <w:r w:rsidR="005F1B6D" w:rsidRPr="005F1B6D">
        <w:rPr>
          <w:u w:val="single"/>
        </w:rPr>
        <w:t xml:space="preserve">nformed </w:t>
      </w:r>
      <w:r w:rsidR="00353D1C">
        <w:rPr>
          <w:u w:val="single"/>
        </w:rPr>
        <w:t>I</w:t>
      </w:r>
      <w:r w:rsidR="005F1B6D" w:rsidRPr="005F1B6D">
        <w:rPr>
          <w:u w:val="single"/>
        </w:rPr>
        <w:t>nspections</w:t>
      </w:r>
      <w:r w:rsidR="005F1B6D">
        <w:t xml:space="preserve">.  </w:t>
      </w:r>
      <w:r w:rsidR="00FF0299">
        <w:t xml:space="preserve">In accordance with Commission </w:t>
      </w:r>
      <w:r w:rsidR="00D529A4">
        <w:br/>
      </w:r>
      <w:r w:rsidR="00FF0299">
        <w:t>policy (SECY-98-144), inspectors must conduct performance-based inspections with an emphasis on risk-significant activities that have an impact on safety and the environment.  A performance</w:t>
      </w:r>
      <w:r w:rsidR="00D529A4">
        <w:noBreakHyphen/>
      </w:r>
      <w:r w:rsidR="00FF0299">
        <w:t>based inspection emphasizes the observation of activities and results of the licensees’ programs over the review of procedures or records.  The risk-informed inspection approach considers risk insights together with other factors to focus inspection activities commensurate with the risks associated with the implementation of the licensee’s NRC</w:t>
      </w:r>
      <w:r w:rsidR="004C65B1">
        <w:noBreakHyphen/>
      </w:r>
      <w:r w:rsidR="00FF0299">
        <w:t>approved programs.</w:t>
      </w:r>
    </w:p>
    <w:p w14:paraId="46CF9843" w14:textId="77777777" w:rsidR="00FF0299" w:rsidRDefault="00FF0299"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1C1C65" w14:textId="0906348A" w:rsidR="00EF0586" w:rsidRDefault="00FF0299"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higher risk activities </w:t>
      </w:r>
      <w:r w:rsidR="000C5FE3">
        <w:t>that impact the emergency preparedness and fire protection programs include</w:t>
      </w:r>
      <w:r w:rsidR="00EF0586">
        <w:t>:</w:t>
      </w:r>
    </w:p>
    <w:p w14:paraId="54B25DF9" w14:textId="77777777" w:rsidR="00B0111D" w:rsidRDefault="00B0111D"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FB5DDB" w14:textId="01C0ED37" w:rsidR="00EF0586" w:rsidRDefault="00EF0586" w:rsidP="00E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pPr>
      <w:r>
        <w:t>•</w:t>
      </w:r>
      <w:r>
        <w:tab/>
        <w:t>Hazardous chemical</w:t>
      </w:r>
      <w:r w:rsidR="002E56A0">
        <w:t>s</w:t>
      </w:r>
      <w:r w:rsidR="000C5FE3">
        <w:t xml:space="preserve"> (NRC-regulated if mixed with radioactive material)</w:t>
      </w:r>
    </w:p>
    <w:p w14:paraId="08B11416" w14:textId="6158FD44" w:rsidR="00EF0586" w:rsidRDefault="00EF0586" w:rsidP="000863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pPr>
      <w:r>
        <w:t>•</w:t>
      </w:r>
      <w:r>
        <w:tab/>
        <w:t>Spill</w:t>
      </w:r>
      <w:r w:rsidR="00BB2AC7">
        <w:t>s</w:t>
      </w:r>
      <w:r>
        <w:t xml:space="preserve"> and other radiological emergencies</w:t>
      </w:r>
    </w:p>
    <w:p w14:paraId="4B923869" w14:textId="2DF912F1" w:rsidR="00594FD1" w:rsidRDefault="00EF0586" w:rsidP="000863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pPr>
      <w:r>
        <w:t>•</w:t>
      </w:r>
      <w:r>
        <w:tab/>
        <w:t>Yellowcake dryer accidents</w:t>
      </w:r>
    </w:p>
    <w:p w14:paraId="1A77DED9" w14:textId="1E37D6B6" w:rsidR="0008630E" w:rsidRDefault="002E56A0" w:rsidP="0008630E">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pPr>
      <w:proofErr w:type="gramStart"/>
      <w:r>
        <w:t>T</w:t>
      </w:r>
      <w:r w:rsidR="00B1700F">
        <w:t>ailings</w:t>
      </w:r>
      <w:proofErr w:type="gramEnd"/>
      <w:r w:rsidR="00B1700F">
        <w:t xml:space="preserve"> impoundment dam </w:t>
      </w:r>
      <w:r>
        <w:t xml:space="preserve">and retention pond berm </w:t>
      </w:r>
      <w:r w:rsidR="00B1700F">
        <w:t>failure</w:t>
      </w:r>
      <w:r>
        <w:t>s</w:t>
      </w:r>
    </w:p>
    <w:p w14:paraId="425FA07D" w14:textId="68D4BE57" w:rsidR="00EF0586" w:rsidRDefault="00EF0586" w:rsidP="00E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pPr>
      <w:r>
        <w:t>•</w:t>
      </w:r>
      <w:r>
        <w:tab/>
      </w:r>
      <w:r w:rsidR="008173AB">
        <w:t>T</w:t>
      </w:r>
      <w:r>
        <w:t>ransportation incidents</w:t>
      </w:r>
    </w:p>
    <w:p w14:paraId="3D0A3C9A" w14:textId="04A4B707" w:rsidR="00EF0586" w:rsidRDefault="00EF0586" w:rsidP="00E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8" w:hanging="274"/>
      </w:pPr>
      <w:r>
        <w:t>•</w:t>
      </w:r>
      <w:r>
        <w:tab/>
      </w:r>
      <w:r w:rsidR="008173AB">
        <w:t>Inadequate p</w:t>
      </w:r>
      <w:r>
        <w:t>rocedures and training for the risks listed above</w:t>
      </w:r>
    </w:p>
    <w:p w14:paraId="4CC3B6DD" w14:textId="77777777" w:rsidR="00EF0586" w:rsidRDefault="00EF0586" w:rsidP="00EF05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8D228B" w14:textId="5A2AA65C" w:rsidR="00687B4C" w:rsidRDefault="00661BA9" w:rsidP="00687B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887380">
        <w:t xml:space="preserve">inspector should </w:t>
      </w:r>
      <w:r w:rsidR="00B42722">
        <w:t xml:space="preserve">selectively </w:t>
      </w:r>
      <w:r w:rsidR="003E49DF">
        <w:t xml:space="preserve">review </w:t>
      </w:r>
      <w:r w:rsidR="00B42722">
        <w:t>t</w:t>
      </w:r>
      <w:r w:rsidR="003E49DF">
        <w:t xml:space="preserve">he licensee’s </w:t>
      </w:r>
      <w:r w:rsidR="00B90D32">
        <w:t xml:space="preserve">emergency response and fire protection </w:t>
      </w:r>
      <w:r w:rsidR="003E49DF">
        <w:t>program</w:t>
      </w:r>
      <w:r w:rsidR="00B90D32">
        <w:t>s</w:t>
      </w:r>
      <w:r w:rsidR="003E49DF">
        <w:t xml:space="preserve"> based on the </w:t>
      </w:r>
      <w:r w:rsidR="009A39AD">
        <w:t xml:space="preserve">highest consequence </w:t>
      </w:r>
      <w:r w:rsidR="003E49DF">
        <w:t xml:space="preserve">risks present at </w:t>
      </w:r>
      <w:r w:rsidR="00B90D32">
        <w:t xml:space="preserve">the time of the inspection.  </w:t>
      </w:r>
      <w:r w:rsidR="00117F5B">
        <w:t xml:space="preserve">The license application may provide additional details </w:t>
      </w:r>
      <w:r w:rsidR="005C18B8">
        <w:t xml:space="preserve">and analysis </w:t>
      </w:r>
      <w:r w:rsidR="00117F5B">
        <w:t>of the potential risks an</w:t>
      </w:r>
      <w:r w:rsidR="00C11937">
        <w:t xml:space="preserve">d </w:t>
      </w:r>
      <w:r w:rsidR="005C18B8">
        <w:t xml:space="preserve">associated </w:t>
      </w:r>
      <w:r w:rsidR="004C33E8">
        <w:t xml:space="preserve">event </w:t>
      </w:r>
      <w:r w:rsidR="00C11937">
        <w:t xml:space="preserve">consequences </w:t>
      </w:r>
      <w:r w:rsidR="004C33E8">
        <w:t xml:space="preserve">that may be present </w:t>
      </w:r>
      <w:r w:rsidR="00C11937">
        <w:t xml:space="preserve">at </w:t>
      </w:r>
      <w:r w:rsidR="009A39AD">
        <w:t xml:space="preserve">that site.  </w:t>
      </w:r>
      <w:r w:rsidR="007804B6">
        <w:t>T</w:t>
      </w:r>
      <w:r w:rsidR="003174F8" w:rsidRPr="003174F8">
        <w:t>he inspector will verify compliance primarily through observations of site conditions, observations of work activities, interviews with workers, demonstrations by workers, and reviews of critical records.  The inspector shall focus attention on the most important, risk-significant activities and the results of the licensee’s efforts</w:t>
      </w:r>
    </w:p>
    <w:p w14:paraId="2A0E6F2D" w14:textId="59E5429A" w:rsidR="00EA49B9" w:rsidRDefault="00EA49B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390395" w14:textId="654B4BB6"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12CD19" w14:textId="4DDC90C5" w:rsidR="006F3FB4" w:rsidRDefault="00E4102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89050</w:t>
      </w:r>
      <w:r w:rsidR="00BB7362">
        <w:t>-03</w:t>
      </w:r>
      <w:r w:rsidR="00BB7362">
        <w:tab/>
        <w:t>INSPECTION GUIDANCE</w:t>
      </w:r>
    </w:p>
    <w:p w14:paraId="1E27247E" w14:textId="5FAEB2AC"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794F78" w14:textId="0329EB07" w:rsidR="00687B4C" w:rsidRDefault="000A51DD" w:rsidP="00687B4C">
      <w:r>
        <w:t>T</w:t>
      </w:r>
      <w:r w:rsidR="00687B4C" w:rsidRPr="00687B4C">
        <w:t>he emphasis of this inspection effort is to ensure that the licensee has established and implemented critical programs</w:t>
      </w:r>
      <w:r>
        <w:t>, manuals,</w:t>
      </w:r>
      <w:r w:rsidR="00687B4C" w:rsidRPr="00687B4C">
        <w:t xml:space="preserve"> and procedures to mitigate the consequences of unplanned accidents and events.</w:t>
      </w:r>
      <w:r w:rsidR="00914494">
        <w:t xml:space="preserve">  The inspection should include direct observations of activities </w:t>
      </w:r>
      <w:r w:rsidR="00914494">
        <w:lastRenderedPageBreak/>
        <w:t>as much as possible but may include program reviews as needed.  This section includes guidance for review of the following program areas:</w:t>
      </w:r>
    </w:p>
    <w:p w14:paraId="3E5F232B" w14:textId="62D4FC04" w:rsidR="00914494" w:rsidRDefault="00914494" w:rsidP="00687B4C"/>
    <w:p w14:paraId="50AD34C2" w14:textId="1B4E1E41" w:rsidR="00FF0299" w:rsidRDefault="00B501FC" w:rsidP="00914494">
      <w:pPr>
        <w:pStyle w:val="ListParagraph"/>
        <w:numPr>
          <w:ilvl w:val="0"/>
          <w:numId w:val="32"/>
        </w:numPr>
        <w:ind w:left="634"/>
      </w:pPr>
      <w:r>
        <w:t>R</w:t>
      </w:r>
      <w:r w:rsidR="00FF0299">
        <w:t>egulatory requirements applicable to emergency preparedness and fire protection programs</w:t>
      </w:r>
    </w:p>
    <w:p w14:paraId="1FD505AA" w14:textId="7DA8D2D5" w:rsidR="00914494" w:rsidRDefault="00914494" w:rsidP="00914494">
      <w:pPr>
        <w:pStyle w:val="ListParagraph"/>
        <w:numPr>
          <w:ilvl w:val="0"/>
          <w:numId w:val="32"/>
        </w:numPr>
        <w:ind w:left="634"/>
      </w:pPr>
      <w:r>
        <w:t>Implementing procedures</w:t>
      </w:r>
    </w:p>
    <w:p w14:paraId="74D514BB" w14:textId="0B2FB41C" w:rsidR="00914494" w:rsidRDefault="00943617" w:rsidP="00914494">
      <w:pPr>
        <w:pStyle w:val="ListParagraph"/>
        <w:numPr>
          <w:ilvl w:val="0"/>
          <w:numId w:val="32"/>
        </w:numPr>
        <w:ind w:left="634"/>
      </w:pPr>
      <w:r>
        <w:t>Program changes</w:t>
      </w:r>
    </w:p>
    <w:p w14:paraId="401D3D6F" w14:textId="3D11A7F5" w:rsidR="00943617" w:rsidRDefault="00943617" w:rsidP="00914494">
      <w:pPr>
        <w:pStyle w:val="ListParagraph"/>
        <w:numPr>
          <w:ilvl w:val="0"/>
          <w:numId w:val="32"/>
        </w:numPr>
        <w:ind w:left="634"/>
      </w:pPr>
      <w:r>
        <w:t>Staffing and training including tests, drills</w:t>
      </w:r>
      <w:r w:rsidR="007A32EC">
        <w:t>,</w:t>
      </w:r>
      <w:r>
        <w:t xml:space="preserve"> and exercises</w:t>
      </w:r>
    </w:p>
    <w:p w14:paraId="0A4DD341" w14:textId="581645BE" w:rsidR="00943617" w:rsidRDefault="00943617" w:rsidP="00914494">
      <w:pPr>
        <w:pStyle w:val="ListParagraph"/>
        <w:numPr>
          <w:ilvl w:val="0"/>
          <w:numId w:val="32"/>
        </w:numPr>
        <w:ind w:left="634"/>
      </w:pPr>
      <w:r>
        <w:t>Emergency equipment and facilities</w:t>
      </w:r>
    </w:p>
    <w:p w14:paraId="1C50BB70" w14:textId="4CCDB2B6" w:rsidR="00943617" w:rsidRDefault="00943617" w:rsidP="00914494">
      <w:pPr>
        <w:pStyle w:val="ListParagraph"/>
        <w:numPr>
          <w:ilvl w:val="0"/>
          <w:numId w:val="32"/>
        </w:numPr>
        <w:ind w:left="634"/>
      </w:pPr>
      <w:r>
        <w:t>Offsite support agencies</w:t>
      </w:r>
    </w:p>
    <w:p w14:paraId="585A6863" w14:textId="67B64CD4" w:rsidR="00235AB3" w:rsidRDefault="00235AB3" w:rsidP="00914494">
      <w:pPr>
        <w:pStyle w:val="ListParagraph"/>
        <w:numPr>
          <w:ilvl w:val="0"/>
          <w:numId w:val="32"/>
        </w:numPr>
        <w:ind w:left="634"/>
      </w:pPr>
      <w:r>
        <w:t>Fire protection</w:t>
      </w:r>
    </w:p>
    <w:p w14:paraId="362D6D4B" w14:textId="761680DC" w:rsidR="00943617" w:rsidRDefault="00943617" w:rsidP="00914494">
      <w:pPr>
        <w:pStyle w:val="ListParagraph"/>
        <w:numPr>
          <w:ilvl w:val="0"/>
          <w:numId w:val="32"/>
        </w:numPr>
        <w:ind w:left="634"/>
      </w:pPr>
      <w:r>
        <w:t>Audits and assessments</w:t>
      </w:r>
    </w:p>
    <w:p w14:paraId="35851A75" w14:textId="57AE3E13" w:rsidR="00943617" w:rsidRPr="00687B4C" w:rsidRDefault="00943617" w:rsidP="00943617">
      <w:pPr>
        <w:pStyle w:val="ListParagraph"/>
        <w:numPr>
          <w:ilvl w:val="0"/>
          <w:numId w:val="32"/>
        </w:numPr>
        <w:ind w:left="634"/>
      </w:pPr>
      <w:r>
        <w:t>Reporting of events</w:t>
      </w:r>
    </w:p>
    <w:p w14:paraId="2EE55A78" w14:textId="2FCC82CA" w:rsidR="00687B4C" w:rsidRDefault="00687B4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B6EF69" w14:textId="7E32D101" w:rsidR="00FF0299" w:rsidRDefault="00004C17"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F0299">
        <w:t>3.</w:t>
      </w:r>
      <w:r>
        <w:t>0</w:t>
      </w:r>
      <w:r w:rsidR="00FF0299">
        <w:t>1</w:t>
      </w:r>
      <w:r w:rsidR="00FF0299">
        <w:tab/>
      </w:r>
      <w:r w:rsidR="00FF0299">
        <w:rPr>
          <w:u w:val="single"/>
        </w:rPr>
        <w:t>Regulatory Requirements</w:t>
      </w:r>
      <w:r w:rsidR="00FF0299">
        <w:t xml:space="preserve">.  </w:t>
      </w:r>
      <w:r w:rsidR="00A310AF">
        <w:t xml:space="preserve">Title </w:t>
      </w:r>
      <w:r w:rsidR="00FF0299" w:rsidRPr="00276AB5">
        <w:t>10 CFR 40.32(c) states, in part, that an application for a specific license will be approved if the applicant's proposed equipment, facilities</w:t>
      </w:r>
      <w:r w:rsidR="00A310AF">
        <w:t>,</w:t>
      </w:r>
      <w:r w:rsidR="00FF0299" w:rsidRPr="00276AB5">
        <w:t xml:space="preserve"> and procedures are adequate to protect health and minimize danger to life or property.</w:t>
      </w:r>
      <w:r w:rsidR="00FF0299">
        <w:t xml:space="preserve">  For uranium recovery and 11e.(2) byproduct material sites, these proposed equipment, facilities, and procedures include those needed to mitigate various types of accidents including releases, spills, injuries, fires, transportation incidents, and weather-related events.  Details of the licensee’s commitments are commonly provided in the license, license application, and tie-down letters.  The details for emergency preparedness and fire protection programs are established and implemented in site manuals and procedures.</w:t>
      </w:r>
    </w:p>
    <w:p w14:paraId="700B83A8" w14:textId="77777777" w:rsidR="00FF0299" w:rsidRDefault="00FF0299"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7043F2" w14:textId="1D9D1F73" w:rsidR="008F494D" w:rsidRDefault="00004C1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48A3">
        <w:t>3.</w:t>
      </w:r>
      <w:r>
        <w:t>0</w:t>
      </w:r>
      <w:r w:rsidR="00FF0299">
        <w:t>2</w:t>
      </w:r>
      <w:r w:rsidR="00A448A3">
        <w:tab/>
      </w:r>
      <w:r w:rsidR="00BD3A7A" w:rsidRPr="00BD3A7A">
        <w:rPr>
          <w:u w:val="single"/>
        </w:rPr>
        <w:t>Implementing Procedures</w:t>
      </w:r>
      <w:r w:rsidR="00BD3A7A">
        <w:t xml:space="preserve">.  </w:t>
      </w:r>
      <w:r w:rsidR="0094572F">
        <w:t xml:space="preserve">As appropriate for the </w:t>
      </w:r>
      <w:r w:rsidR="00B2313D">
        <w:t xml:space="preserve">type of </w:t>
      </w:r>
      <w:r w:rsidR="0094572F">
        <w:t xml:space="preserve">facility, </w:t>
      </w:r>
      <w:r w:rsidR="000A51DD">
        <w:t xml:space="preserve">site </w:t>
      </w:r>
      <w:r w:rsidR="008F494D">
        <w:t xml:space="preserve">procedures should </w:t>
      </w:r>
      <w:r w:rsidR="004A6E2A">
        <w:t>include</w:t>
      </w:r>
      <w:r w:rsidR="008F494D">
        <w:t>:</w:t>
      </w:r>
    </w:p>
    <w:p w14:paraId="7418BEC1" w14:textId="745ADB62" w:rsidR="008F494D" w:rsidRDefault="008F494D"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9F46BF" w14:textId="65C11996" w:rsidR="008F494D" w:rsidRDefault="008F494D"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0094572F">
        <w:t>Accident d</w:t>
      </w:r>
      <w:r>
        <w:t>etection and classification</w:t>
      </w:r>
    </w:p>
    <w:p w14:paraId="1C1899F7" w14:textId="7D2FD310" w:rsidR="008F494D" w:rsidRDefault="008F494D"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Mitigation of consequences</w:t>
      </w:r>
      <w:r w:rsidR="0094572F">
        <w:t xml:space="preserve"> (i.e., instructions for terminating a spill or release)</w:t>
      </w:r>
    </w:p>
    <w:p w14:paraId="4585964F" w14:textId="2EC10E4A" w:rsidR="008F494D" w:rsidRDefault="008F494D"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r>
      <w:r w:rsidR="0094572F">
        <w:t>Radiological a</w:t>
      </w:r>
      <w:r>
        <w:t>ssessment of releases and spills</w:t>
      </w:r>
    </w:p>
    <w:p w14:paraId="5B04AA28" w14:textId="3F4E01ED" w:rsidR="00037E0B" w:rsidRDefault="00B228D8"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r>
      <w:r w:rsidR="000078D0">
        <w:t xml:space="preserve">Response to </w:t>
      </w:r>
      <w:r>
        <w:t>impoundment dam failure</w:t>
      </w:r>
    </w:p>
    <w:p w14:paraId="3C49DCF5" w14:textId="2EACC128" w:rsidR="008F494D" w:rsidRDefault="00B228D8"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rsidR="008F494D">
        <w:t>.</w:t>
      </w:r>
      <w:r w:rsidR="008F494D">
        <w:tab/>
        <w:t>Notification and coordination with offsite agencies</w:t>
      </w:r>
    </w:p>
    <w:p w14:paraId="36FD4AF5" w14:textId="347AF020" w:rsidR="0094572F" w:rsidRDefault="00B228D8"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rsidR="0094572F">
        <w:t>.</w:t>
      </w:r>
      <w:r w:rsidR="0094572F">
        <w:tab/>
        <w:t>Offsite agency authority to enter radiologically restricted areas</w:t>
      </w:r>
    </w:p>
    <w:p w14:paraId="43FA390C" w14:textId="6B5AD83C" w:rsidR="008F494D" w:rsidRDefault="00B228D8"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w:t>
      </w:r>
      <w:r w:rsidR="008F494D">
        <w:t>.</w:t>
      </w:r>
      <w:r w:rsidR="008F494D">
        <w:tab/>
        <w:t xml:space="preserve">Authority </w:t>
      </w:r>
      <w:r w:rsidR="004A6E2A">
        <w:t>t</w:t>
      </w:r>
      <w:r w:rsidR="008F494D">
        <w:t>o initiat</w:t>
      </w:r>
      <w:r w:rsidR="004A6E2A">
        <w:t xml:space="preserve">e </w:t>
      </w:r>
      <w:r w:rsidR="00995F5C">
        <w:t xml:space="preserve">plant shutdowns and </w:t>
      </w:r>
      <w:r w:rsidR="0094572F">
        <w:t>evacuations</w:t>
      </w:r>
    </w:p>
    <w:p w14:paraId="5563CE36" w14:textId="1726631F" w:rsidR="0094572F" w:rsidRDefault="00B228D8"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h</w:t>
      </w:r>
      <w:r w:rsidR="0094572F">
        <w:t>.</w:t>
      </w:r>
      <w:r w:rsidR="0094572F">
        <w:tab/>
        <w:t xml:space="preserve">Personnel </w:t>
      </w:r>
      <w:r w:rsidR="003A44C4">
        <w:t xml:space="preserve">evacuation and </w:t>
      </w:r>
      <w:r w:rsidR="0094572F">
        <w:t>accountability</w:t>
      </w:r>
    </w:p>
    <w:p w14:paraId="2D79D3EF" w14:textId="36B55056" w:rsidR="0094572F" w:rsidRDefault="00B228D8" w:rsidP="00B011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roofErr w:type="spellStart"/>
      <w:r>
        <w:t>i</w:t>
      </w:r>
      <w:proofErr w:type="spellEnd"/>
      <w:r w:rsidR="0094572F">
        <w:t>.</w:t>
      </w:r>
      <w:r w:rsidR="0094572F">
        <w:tab/>
        <w:t>Recovery, re-entry, and restor</w:t>
      </w:r>
      <w:r w:rsidR="004A6E2A">
        <w:t xml:space="preserve">ation of </w:t>
      </w:r>
      <w:r w:rsidR="0094572F">
        <w:t>the facility or area</w:t>
      </w:r>
    </w:p>
    <w:p w14:paraId="72093D86" w14:textId="38C2C22C" w:rsidR="0094572F" w:rsidRDefault="0094572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C85E11" w14:textId="7CE9CB27" w:rsidR="008F494D" w:rsidRDefault="00D35FC6"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9B5806">
        <w:t xml:space="preserve">licensee’s response to an </w:t>
      </w:r>
      <w:r w:rsidR="001A4039">
        <w:t xml:space="preserve">emergency </w:t>
      </w:r>
      <w:r>
        <w:t xml:space="preserve">may be impacted by the quality and completeness of the licensee’s procedures.  </w:t>
      </w:r>
      <w:r w:rsidR="0076144E" w:rsidRPr="0076144E">
        <w:t xml:space="preserve">The inspector should </w:t>
      </w:r>
      <w:r w:rsidR="0076144E">
        <w:t xml:space="preserve">walk down </w:t>
      </w:r>
      <w:r w:rsidR="0076144E" w:rsidRPr="0076144E">
        <w:t xml:space="preserve">a </w:t>
      </w:r>
      <w:r w:rsidR="0076144E">
        <w:t xml:space="preserve">representative </w:t>
      </w:r>
      <w:r w:rsidR="0076144E" w:rsidRPr="0076144E">
        <w:t xml:space="preserve">sample of procedures to determine </w:t>
      </w:r>
      <w:r w:rsidR="004A6E2A">
        <w:t>if</w:t>
      </w:r>
      <w:r w:rsidR="0076144E" w:rsidRPr="0076144E">
        <w:t xml:space="preserve"> the procedures are usable by site staff.  For example, if the procedure references </w:t>
      </w:r>
      <w:r w:rsidR="0076144E">
        <w:t xml:space="preserve">the </w:t>
      </w:r>
      <w:r w:rsidR="0076144E" w:rsidRPr="0076144E">
        <w:t xml:space="preserve">use of a specific component, is that component available and ready for use?  </w:t>
      </w:r>
      <w:r w:rsidR="003A44C4">
        <w:t xml:space="preserve">The inspector should confirm if </w:t>
      </w:r>
      <w:r w:rsidR="00BD3A7A" w:rsidRPr="00E817B3">
        <w:t xml:space="preserve">current copies of the implementing procedures are readily available </w:t>
      </w:r>
      <w:r w:rsidR="008F494D">
        <w:t xml:space="preserve">to the licensee’s staff and </w:t>
      </w:r>
      <w:r w:rsidR="00BD3A7A" w:rsidRPr="00E817B3">
        <w:t>are maintained in the appropriate field locations.</w:t>
      </w:r>
      <w:r w:rsidR="003A44C4">
        <w:t xml:space="preserve">  The inspector should i</w:t>
      </w:r>
      <w:r w:rsidR="0094572F">
        <w:t>nterview key licensee staff to determine if the staff are familiar with the procedures and their role</w:t>
      </w:r>
      <w:r w:rsidR="00995F5C">
        <w:t>s</w:t>
      </w:r>
      <w:r w:rsidR="0094572F">
        <w:t xml:space="preserve"> during emergency situations.</w:t>
      </w:r>
    </w:p>
    <w:p w14:paraId="5CE6EB68" w14:textId="77777777" w:rsidR="00BD3A7A" w:rsidRDefault="00BD3A7A"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68AD13" w14:textId="40EEC280" w:rsidR="00995F5C" w:rsidRDefault="00004C17" w:rsidP="00004C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BD3A7A">
        <w:t>3.</w:t>
      </w:r>
      <w:r>
        <w:t>0</w:t>
      </w:r>
      <w:r w:rsidR="00FF0299">
        <w:t>3</w:t>
      </w:r>
      <w:r w:rsidR="00BD3A7A">
        <w:tab/>
      </w:r>
      <w:r w:rsidR="00BD3A7A" w:rsidRPr="003A44C4">
        <w:rPr>
          <w:u w:val="single"/>
        </w:rPr>
        <w:t>Program Changes</w:t>
      </w:r>
      <w:r w:rsidR="003A44C4">
        <w:t xml:space="preserve">.  The inspector </w:t>
      </w:r>
      <w:r w:rsidR="00235386">
        <w:t xml:space="preserve">should </w:t>
      </w:r>
      <w:r w:rsidR="003A44C4">
        <w:t>determin</w:t>
      </w:r>
      <w:r w:rsidR="00235386">
        <w:t>e</w:t>
      </w:r>
      <w:r w:rsidR="003A44C4">
        <w:t xml:space="preserve"> whether </w:t>
      </w:r>
      <w:r w:rsidR="00235386">
        <w:t xml:space="preserve">recent </w:t>
      </w:r>
      <w:r w:rsidR="003A44C4">
        <w:t xml:space="preserve">changes </w:t>
      </w:r>
      <w:r w:rsidR="0076144E">
        <w:t xml:space="preserve">to staffing, </w:t>
      </w:r>
      <w:r w:rsidR="00DC7D15">
        <w:t>facilities</w:t>
      </w:r>
      <w:r w:rsidR="0076144E">
        <w:t xml:space="preserve">, or procedures </w:t>
      </w:r>
      <w:r w:rsidR="003A44C4">
        <w:t xml:space="preserve">could impact the effectiveness of the licensee's emergency </w:t>
      </w:r>
      <w:r w:rsidR="00235386">
        <w:t>preparedness and fire protection programs</w:t>
      </w:r>
      <w:r w:rsidR="003A44C4">
        <w:t xml:space="preserve">.  </w:t>
      </w:r>
      <w:r w:rsidR="0076144E">
        <w:t>In particular, the inspector should dete</w:t>
      </w:r>
      <w:r w:rsidR="0076144E" w:rsidRPr="0076144E">
        <w:t xml:space="preserve">rmine </w:t>
      </w:r>
      <w:r w:rsidR="0076144E">
        <w:t>if</w:t>
      </w:r>
      <w:r w:rsidR="0076144E" w:rsidRPr="0076144E">
        <w:t xml:space="preserve"> the changes decrease</w:t>
      </w:r>
      <w:r w:rsidR="00995F5C">
        <w:t>d</w:t>
      </w:r>
      <w:r w:rsidR="0076144E" w:rsidRPr="0076144E">
        <w:t xml:space="preserve"> </w:t>
      </w:r>
      <w:r w:rsidR="0076144E">
        <w:t xml:space="preserve">the </w:t>
      </w:r>
      <w:r w:rsidR="0076144E" w:rsidRPr="0076144E">
        <w:t>effectiveness of the licensee</w:t>
      </w:r>
      <w:r w:rsidR="00995F5C">
        <w:t>’s ability</w:t>
      </w:r>
      <w:r w:rsidR="0076144E" w:rsidRPr="0076144E">
        <w:t xml:space="preserve"> to respond to emergenc</w:t>
      </w:r>
      <w:r w:rsidR="0076144E">
        <w:t>ies</w:t>
      </w:r>
      <w:r w:rsidR="0076144E" w:rsidRPr="0076144E">
        <w:t>.</w:t>
      </w:r>
    </w:p>
    <w:p w14:paraId="40CF8B90" w14:textId="77777777" w:rsidR="00995F5C" w:rsidRDefault="00995F5C" w:rsidP="0076144E"/>
    <w:p w14:paraId="0B954D0D" w14:textId="714A6789" w:rsidR="000A5A6A" w:rsidRDefault="000A5A6A" w:rsidP="0076144E">
      <w:r>
        <w:t>The</w:t>
      </w:r>
      <w:r w:rsidR="007C009E">
        <w:t xml:space="preserve"> possible changes that may impact the effectiveness of the programs include changes to the lic</w:t>
      </w:r>
      <w:r w:rsidR="003A44C4">
        <w:t xml:space="preserve">ensee's organizational structure, </w:t>
      </w:r>
      <w:r w:rsidR="007C009E">
        <w:t xml:space="preserve">staff </w:t>
      </w:r>
      <w:r w:rsidR="003A44C4">
        <w:t>responsibilities</w:t>
      </w:r>
      <w:r w:rsidR="007C009E">
        <w:t xml:space="preserve"> and</w:t>
      </w:r>
      <w:r w:rsidR="003A44C4">
        <w:t xml:space="preserve"> authorities, </w:t>
      </w:r>
      <w:r w:rsidR="007C009E">
        <w:t>a</w:t>
      </w:r>
      <w:r>
        <w:t>nd existing agreements with offsite support agencies</w:t>
      </w:r>
      <w:r w:rsidR="003A44C4">
        <w:t xml:space="preserve">.  Other </w:t>
      </w:r>
      <w:r w:rsidR="0076144E">
        <w:t>changes</w:t>
      </w:r>
      <w:r w:rsidR="003A44C4">
        <w:t xml:space="preserve"> that could impact the effectiveness of the </w:t>
      </w:r>
      <w:r w:rsidR="0076144E">
        <w:t xml:space="preserve">emergency response </w:t>
      </w:r>
      <w:r>
        <w:t xml:space="preserve">program </w:t>
      </w:r>
      <w:r w:rsidR="003A44C4">
        <w:t xml:space="preserve">include </w:t>
      </w:r>
      <w:r w:rsidR="007C009E">
        <w:t xml:space="preserve">modifications of facilities and equipment, </w:t>
      </w:r>
      <w:r w:rsidR="003A44C4">
        <w:t>addition of new process</w:t>
      </w:r>
      <w:r w:rsidR="0076144E">
        <w:t>es</w:t>
      </w:r>
      <w:r w:rsidR="003A44C4">
        <w:t xml:space="preserve"> or technolog</w:t>
      </w:r>
      <w:r w:rsidR="0076144E">
        <w:t>ies</w:t>
      </w:r>
      <w:r w:rsidR="003A44C4">
        <w:t xml:space="preserve">, addition of new hazardous </w:t>
      </w:r>
      <w:r>
        <w:t xml:space="preserve">or radioactive </w:t>
      </w:r>
      <w:r w:rsidR="003A44C4">
        <w:t xml:space="preserve">materials, or changes in inventories of existing hazardous </w:t>
      </w:r>
      <w:r>
        <w:t xml:space="preserve">and radioactive </w:t>
      </w:r>
      <w:r w:rsidR="003A44C4">
        <w:t>materials</w:t>
      </w:r>
      <w:r>
        <w:t>.</w:t>
      </w:r>
    </w:p>
    <w:p w14:paraId="46C00949" w14:textId="503117AD" w:rsidR="000A5A6A" w:rsidRDefault="000A5A6A" w:rsidP="003A44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9B069E" w14:textId="601CB896" w:rsidR="007C009E" w:rsidRDefault="000A5A6A" w:rsidP="003A44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should compare the changes to</w:t>
      </w:r>
      <w:r w:rsidR="009E261C">
        <w:t xml:space="preserve"> license requirements and commitments to ensure that the </w:t>
      </w:r>
      <w:r w:rsidR="007C009E">
        <w:t>licensee has</w:t>
      </w:r>
      <w:r w:rsidR="009E261C">
        <w:t xml:space="preserve"> not deviated from the original licensing basis.  The inspector should also ensure that the licensee has notified offsite support agencies</w:t>
      </w:r>
      <w:r w:rsidR="00DC7D15">
        <w:t xml:space="preserve"> of the </w:t>
      </w:r>
      <w:proofErr w:type="gramStart"/>
      <w:r w:rsidR="00DC7D15">
        <w:t>changes</w:t>
      </w:r>
      <w:r w:rsidR="009E261C">
        <w:t>, if</w:t>
      </w:r>
      <w:proofErr w:type="gramEnd"/>
      <w:r w:rsidR="009E261C">
        <w:t xml:space="preserve"> the changes impact those agencies.</w:t>
      </w:r>
    </w:p>
    <w:p w14:paraId="42216D56" w14:textId="176C5376" w:rsidR="007C009E" w:rsidRDefault="007C009E" w:rsidP="003A44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112182" w14:textId="025AC24D" w:rsidR="008C7EBB" w:rsidRDefault="00004C17"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BD3A7A">
        <w:t>3.</w:t>
      </w:r>
      <w:r>
        <w:t>0</w:t>
      </w:r>
      <w:r w:rsidR="00FF0299">
        <w:t>4</w:t>
      </w:r>
      <w:r w:rsidR="00BD3A7A">
        <w:tab/>
      </w:r>
      <w:r w:rsidR="00943617" w:rsidRPr="00943617">
        <w:rPr>
          <w:u w:val="single"/>
        </w:rPr>
        <w:t xml:space="preserve">Staffing and </w:t>
      </w:r>
      <w:r w:rsidR="00BD3A7A" w:rsidRPr="00943617">
        <w:rPr>
          <w:u w:val="single"/>
        </w:rPr>
        <w:t>Training</w:t>
      </w:r>
      <w:r w:rsidR="009E261C">
        <w:t xml:space="preserve">.  </w:t>
      </w:r>
      <w:r w:rsidR="00900338">
        <w:t xml:space="preserve">The </w:t>
      </w:r>
      <w:r w:rsidR="007C009E">
        <w:t xml:space="preserve">requirements for training and frequency of training depend on </w:t>
      </w:r>
      <w:r w:rsidR="00D735ED">
        <w:t xml:space="preserve">license requirements and </w:t>
      </w:r>
      <w:r w:rsidR="00900338">
        <w:t>site procedures.  Training may include mock injur</w:t>
      </w:r>
      <w:r w:rsidR="0014337D">
        <w:t>ies</w:t>
      </w:r>
      <w:r w:rsidR="007C009E">
        <w:t xml:space="preserve">, fire drills, or site evacuation exercises.  Alternatively, the licensee may </w:t>
      </w:r>
      <w:r w:rsidR="0014337D">
        <w:t xml:space="preserve">simply </w:t>
      </w:r>
      <w:r w:rsidR="007C009E">
        <w:t xml:space="preserve">provide limited emergency response training as part of </w:t>
      </w:r>
      <w:r w:rsidR="00D735ED">
        <w:t xml:space="preserve">its </w:t>
      </w:r>
      <w:r w:rsidR="00900338">
        <w:t>annual radiation safety traini</w:t>
      </w:r>
      <w:r w:rsidR="00066E77">
        <w:t xml:space="preserve">ng.  The inspector should review </w:t>
      </w:r>
      <w:r w:rsidR="0014337D">
        <w:t xml:space="preserve">the licensee’s </w:t>
      </w:r>
      <w:r w:rsidR="00066E77">
        <w:t xml:space="preserve">training </w:t>
      </w:r>
      <w:r w:rsidR="008C7EBB">
        <w:t xml:space="preserve">program </w:t>
      </w:r>
      <w:r w:rsidR="00066E77">
        <w:t>to ensure that site-specific emergency and fire response</w:t>
      </w:r>
      <w:r w:rsidR="00D735ED">
        <w:t xml:space="preserve"> training is provided a</w:t>
      </w:r>
      <w:r w:rsidR="00066E77">
        <w:t>t the frequencies established in the license or site procedures.  Topics of training may include responsibilities of onsite personnel, postulated accident scenarios, emergency equipment</w:t>
      </w:r>
      <w:r w:rsidR="008C7EBB">
        <w:t xml:space="preserve"> location and use, notification instructions, and recovery actions.</w:t>
      </w:r>
      <w:r w:rsidR="00066E77">
        <w:t xml:space="preserve"> </w:t>
      </w:r>
      <w:r w:rsidR="008C7EBB">
        <w:t xml:space="preserve"> The training should also address </w:t>
      </w:r>
      <w:r w:rsidR="00D735ED">
        <w:t xml:space="preserve">recent </w:t>
      </w:r>
      <w:r w:rsidR="008C7EBB">
        <w:t>changes to the facility that impact the emergency preparedness and fire protection programs.</w:t>
      </w:r>
    </w:p>
    <w:p w14:paraId="07B2EA85" w14:textId="75DB94A7" w:rsidR="00F934C8" w:rsidRDefault="00F934C8"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E2CE8C" w14:textId="53D75436" w:rsidR="00F934C8" w:rsidRDefault="00F934C8"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should d</w:t>
      </w:r>
      <w:r w:rsidRPr="00F934C8">
        <w:t>etermine whether training covers, as appropriate, the use of any special emergency equipment such as communication devices, respirators or self-contained breathing air packs, chemical-resistant suits, monitoring devices for radioactive or other hazardous materials, etc.  Determine whether personnel required to use such equipment have been properly qualified</w:t>
      </w:r>
      <w:r w:rsidR="00EA12F8">
        <w:t>.</w:t>
      </w:r>
      <w:r>
        <w:t xml:space="preserve">  Qualifications may include medical examination, </w:t>
      </w:r>
      <w:r w:rsidR="00D735ED">
        <w:t xml:space="preserve">functional </w:t>
      </w:r>
      <w:r>
        <w:t>training on the use of the equipment, and fit testing as appropriate</w:t>
      </w:r>
      <w:r w:rsidRPr="00F934C8">
        <w:t>.</w:t>
      </w:r>
    </w:p>
    <w:p w14:paraId="67DA40BC" w14:textId="77777777" w:rsidR="008C7EBB" w:rsidRDefault="008C7EBB"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A419B8" w14:textId="390A9AD3" w:rsidR="00066E77" w:rsidRDefault="008C7EBB"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should ensure that sufficiently trained emergency response staff are available during all work shifts.</w:t>
      </w:r>
      <w:r w:rsidRPr="008C7EBB">
        <w:t xml:space="preserve"> </w:t>
      </w:r>
      <w:r>
        <w:t xml:space="preserve"> </w:t>
      </w:r>
      <w:r w:rsidRPr="008C7EBB">
        <w:t xml:space="preserve">The inspector should conduct interviews with key decision-makers and other appropriate individuals to discuss the emergency training that they </w:t>
      </w:r>
      <w:r w:rsidR="00D735ED">
        <w:t xml:space="preserve">have </w:t>
      </w:r>
      <w:r w:rsidRPr="008C7EBB">
        <w:t>receive</w:t>
      </w:r>
      <w:r w:rsidR="00235AB3">
        <w:t>d</w:t>
      </w:r>
      <w:r w:rsidRPr="008C7EBB">
        <w:t>.  The purpose of the interview is to verify that the individual received the proper training and knows what procedures should be implemented in response to certain conditions.</w:t>
      </w:r>
    </w:p>
    <w:p w14:paraId="33D5C017" w14:textId="2A36F7AA" w:rsidR="00066E77" w:rsidRDefault="00066E77"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42B290" w14:textId="55474A85" w:rsidR="00066E77" w:rsidRDefault="00066E77" w:rsidP="00066E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verify that offsite responders have received training including site orientation tours.  </w:t>
      </w:r>
      <w:r w:rsidR="008C7EBB">
        <w:t xml:space="preserve">The training should include site-specific hazards such as </w:t>
      </w:r>
      <w:r>
        <w:t>location and nature of radioactive and/or hazardous materials and any areas where water is prohibited</w:t>
      </w:r>
      <w:r w:rsidR="00D735ED">
        <w:t xml:space="preserve"> for use in fig</w:t>
      </w:r>
      <w:r w:rsidR="008C7EBB">
        <w:t>hting fires</w:t>
      </w:r>
      <w:r>
        <w:t>.  Periodic refresher training should be offered to offsite responders.</w:t>
      </w:r>
    </w:p>
    <w:p w14:paraId="23C90905" w14:textId="77777777" w:rsidR="00066E77" w:rsidRDefault="00066E77" w:rsidP="00066E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237C85" w14:textId="09C8BE9B" w:rsidR="00CB2E32" w:rsidRDefault="00004C17"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BD3A7A" w:rsidRPr="00D841EF">
        <w:t>3.</w:t>
      </w:r>
      <w:r>
        <w:t>0</w:t>
      </w:r>
      <w:r w:rsidR="00FF0299">
        <w:t>5</w:t>
      </w:r>
      <w:r w:rsidR="00BD3A7A" w:rsidRPr="00D841EF">
        <w:tab/>
      </w:r>
      <w:r w:rsidR="00BD3A7A" w:rsidRPr="00D841EF">
        <w:rPr>
          <w:u w:val="single"/>
        </w:rPr>
        <w:t>Emergency Equipment and Facilities</w:t>
      </w:r>
      <w:r w:rsidR="008C7EBB" w:rsidRPr="00D841EF">
        <w:t>.</w:t>
      </w:r>
      <w:r w:rsidR="00B55A99">
        <w:t xml:space="preserve">  </w:t>
      </w:r>
      <w:r w:rsidR="00CB2E32">
        <w:t xml:space="preserve">The inspector should randomly select equipment and evacuation routes for review.  </w:t>
      </w:r>
      <w:r w:rsidR="00B55A99">
        <w:t xml:space="preserve">Evacuation routes should be clearly marked and not blocked by </w:t>
      </w:r>
      <w:r w:rsidR="00D735ED">
        <w:t>equipment storage o</w:t>
      </w:r>
      <w:r w:rsidR="00B55A99">
        <w:t xml:space="preserve">r locked doors.  </w:t>
      </w:r>
      <w:r w:rsidR="00CB2E32">
        <w:t xml:space="preserve">Emergency supply cabinets and medical kits should be randomly observed, in part, to determine if the supplies are physically present and have not exceeded their expiration dates (for example, </w:t>
      </w:r>
      <w:r w:rsidR="00B55A99">
        <w:t xml:space="preserve">survey meter </w:t>
      </w:r>
      <w:r w:rsidR="00CB2E32">
        <w:t xml:space="preserve">calibrations and battery shelf lives).  </w:t>
      </w:r>
      <w:r w:rsidR="00A74A79" w:rsidRPr="00A74A79">
        <w:t>If possible, the inspector should ask the licensee to randomly conduct operability and functional</w:t>
      </w:r>
      <w:r w:rsidR="00520A12">
        <w:t>ity</w:t>
      </w:r>
      <w:r w:rsidR="00A74A79" w:rsidRPr="00A74A79">
        <w:t xml:space="preserve"> tests of equipment staged for emergencies.  </w:t>
      </w:r>
      <w:r w:rsidR="00CB2E32">
        <w:t>If problems are identified, the inspector may want to expand the review to include other storage and staging ar</w:t>
      </w:r>
      <w:r w:rsidR="00A74A79">
        <w:t>eas, or request that the licensee review its staged equipment for operability.</w:t>
      </w:r>
    </w:p>
    <w:p w14:paraId="114404B7" w14:textId="7975A44A" w:rsidR="008C7EBB" w:rsidRDefault="008C7EBB"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EBCB44" w14:textId="110745DA" w:rsidR="002C38B7" w:rsidRDefault="00A74A79"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As part of the review, the inspector should d</w:t>
      </w:r>
      <w:r w:rsidR="002C38B7">
        <w:t>etermine whether</w:t>
      </w:r>
      <w:r>
        <w:t xml:space="preserve"> emergency equipment and supplies are being inventory checked and serviced at the </w:t>
      </w:r>
      <w:r w:rsidR="002C38B7">
        <w:t xml:space="preserve">required frequencies. </w:t>
      </w:r>
      <w:r>
        <w:t xml:space="preserve"> </w:t>
      </w:r>
      <w:r w:rsidR="00B55A99">
        <w:t>Also, the inspector should d</w:t>
      </w:r>
      <w:r w:rsidR="002C38B7">
        <w:t>etermine</w:t>
      </w:r>
      <w:r w:rsidR="00B55A99">
        <w:t xml:space="preserve"> </w:t>
      </w:r>
      <w:r w:rsidR="002C38B7">
        <w:t xml:space="preserve">whether proper inventory levels are </w:t>
      </w:r>
      <w:r w:rsidR="00B55A99">
        <w:t xml:space="preserve">being </w:t>
      </w:r>
      <w:r w:rsidR="002C38B7">
        <w:t>maintained</w:t>
      </w:r>
      <w:r w:rsidR="00B55A99">
        <w:t xml:space="preserve">; that is, the supply cabinets contain the supplies that are required to be in that location.  </w:t>
      </w:r>
      <w:r w:rsidR="0012617F">
        <w:t>T</w:t>
      </w:r>
      <w:r w:rsidR="00B55A99">
        <w:t xml:space="preserve">he inspector should confirm that the </w:t>
      </w:r>
      <w:r w:rsidR="002C38B7">
        <w:t>appropriate quantity and number of dosimetry and survey instruments</w:t>
      </w:r>
      <w:r w:rsidR="00B55A99">
        <w:t xml:space="preserve"> are available, operable, and within calibration.</w:t>
      </w:r>
    </w:p>
    <w:p w14:paraId="76EADBD2" w14:textId="77777777" w:rsidR="00B55A99" w:rsidRDefault="00B55A99"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96656C" w14:textId="6DC29154" w:rsidR="00015B80" w:rsidRDefault="00004C17"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BD3A7A">
        <w:t>3.</w:t>
      </w:r>
      <w:r>
        <w:t>0</w:t>
      </w:r>
      <w:r w:rsidR="00FF0299">
        <w:t>6</w:t>
      </w:r>
      <w:r w:rsidR="00BD3A7A">
        <w:tab/>
      </w:r>
      <w:r w:rsidR="00BD3A7A" w:rsidRPr="0012617F">
        <w:rPr>
          <w:u w:val="single"/>
        </w:rPr>
        <w:t>Offsite Support Agencies</w:t>
      </w:r>
      <w:r w:rsidR="0012617F">
        <w:t>.  Offsite support agencies include local law enforcement, hospitals, ambulance services, and fire departments.  The inspector should confirm that the licensee has established written agreements with these offsite agencies.  The inspector should also confirm that the licensee maintains an up-to-date contact list for these agencies.</w:t>
      </w:r>
    </w:p>
    <w:p w14:paraId="583BE9C4" w14:textId="77777777" w:rsidR="00015B80" w:rsidRDefault="00015B80"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356EAA" w14:textId="5C4E39AD" w:rsidR="00FD7580" w:rsidRDefault="00294EB1"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12617F">
        <w:t xml:space="preserve">he inspector may choose to visit </w:t>
      </w:r>
      <w:r w:rsidR="00015B80">
        <w:t xml:space="preserve">one or more of </w:t>
      </w:r>
      <w:r w:rsidR="0012617F">
        <w:t>the</w:t>
      </w:r>
      <w:r w:rsidR="00015B80">
        <w:t>se</w:t>
      </w:r>
      <w:r w:rsidR="0012617F">
        <w:t xml:space="preserve"> offsite support agenc</w:t>
      </w:r>
      <w:r w:rsidR="00015B80">
        <w:t>ies to verify that they understand the details of their emergency response roles with respect to the written agreements.  For example, has the licensee provided copies of its emergency instructions to that agency, and does the agency have up-to-date copies of these instructions and procedures?</w:t>
      </w:r>
    </w:p>
    <w:p w14:paraId="3BDC9A2F" w14:textId="77777777" w:rsidR="00FD7580" w:rsidRDefault="00FD7580"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704175" w14:textId="45666747" w:rsidR="0012617F" w:rsidRDefault="00FD7580"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ensure that the licensee has implemented its commitments as documented in the written agreement, such as notification of training opportunities and renewals of the agreement in a timely manner.  </w:t>
      </w:r>
      <w:r w:rsidR="00015B80">
        <w:t xml:space="preserve">The inspector must recognize that offsite support agencies are not licensees and are not required to adhere to license requirements such as </w:t>
      </w:r>
      <w:r>
        <w:t xml:space="preserve">routine </w:t>
      </w:r>
      <w:r w:rsidR="00015B80">
        <w:t>training.</w:t>
      </w:r>
    </w:p>
    <w:p w14:paraId="1CBDDA69" w14:textId="77777777" w:rsidR="002C38B7" w:rsidRDefault="002C38B7"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91DEDF" w14:textId="40078CEC" w:rsidR="001A0D0E" w:rsidRDefault="00004C17"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BD3A7A">
        <w:t>3.</w:t>
      </w:r>
      <w:r>
        <w:t>0</w:t>
      </w:r>
      <w:r w:rsidR="00FF0299">
        <w:t>7</w:t>
      </w:r>
      <w:r w:rsidR="00BD3A7A">
        <w:tab/>
      </w:r>
      <w:r w:rsidR="00BD3A7A" w:rsidRPr="00FD7580">
        <w:rPr>
          <w:u w:val="single"/>
        </w:rPr>
        <w:t>Audits and Assessments</w:t>
      </w:r>
      <w:r w:rsidR="00FD7580">
        <w:t xml:space="preserve">.  Audits and assessments are typically conducted by licensees </w:t>
      </w:r>
      <w:r w:rsidR="001A0D0E">
        <w:t xml:space="preserve">to review its </w:t>
      </w:r>
      <w:r w:rsidR="00FD7580">
        <w:t xml:space="preserve">radiation protection program </w:t>
      </w:r>
      <w:r w:rsidR="001A0D0E">
        <w:t xml:space="preserve">as well as </w:t>
      </w:r>
      <w:r w:rsidR="00FD7580">
        <w:t xml:space="preserve">other programs </w:t>
      </w:r>
      <w:r w:rsidR="003A6265">
        <w:t xml:space="preserve">as </w:t>
      </w:r>
      <w:r w:rsidR="00FD7580">
        <w:t xml:space="preserve">specified in the license or license application.  </w:t>
      </w:r>
      <w:r w:rsidR="001A0D0E">
        <w:t xml:space="preserve">Since the emergency preparedness and fire protection programs </w:t>
      </w:r>
      <w:r w:rsidR="003A6265">
        <w:t xml:space="preserve">impact the radiation protection program, </w:t>
      </w:r>
      <w:r w:rsidR="001A0D0E">
        <w:t>th</w:t>
      </w:r>
      <w:r w:rsidR="003A6265">
        <w:t xml:space="preserve">e emergency response </w:t>
      </w:r>
      <w:r w:rsidR="001A0D0E">
        <w:t xml:space="preserve">program area should be </w:t>
      </w:r>
      <w:r w:rsidR="00294EB1">
        <w:t xml:space="preserve">occasionally </w:t>
      </w:r>
      <w:r w:rsidR="001A0D0E">
        <w:t xml:space="preserve">assessed by the licensee.  The level of effort for the audit or assessment </w:t>
      </w:r>
      <w:r w:rsidR="003A6265">
        <w:t xml:space="preserve">should </w:t>
      </w:r>
      <w:r w:rsidR="001A0D0E">
        <w:t>be commensurate with the size and scope of the program.  The inspector should verify that the licensee conducts audits or self-assessments of the program at some reasonable frequency.</w:t>
      </w:r>
    </w:p>
    <w:p w14:paraId="6D912D91" w14:textId="758DFED2" w:rsidR="001A0D0E" w:rsidRDefault="001A0D0E"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34A980" w14:textId="34272529" w:rsidR="002C38B7" w:rsidRDefault="001A0D0E"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a licensee has audited its program, </w:t>
      </w:r>
      <w:r w:rsidR="003A6265">
        <w:t>the inspector should d</w:t>
      </w:r>
      <w:r w:rsidR="002C38B7">
        <w:t>etermine if the scope and depth of</w:t>
      </w:r>
    </w:p>
    <w:p w14:paraId="2881A7D5" w14:textId="2280344B" w:rsidR="003A6265" w:rsidRDefault="002C38B7" w:rsidP="002C38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audit was comprehensive enough to characterize the program</w:t>
      </w:r>
      <w:r w:rsidR="00294EB1">
        <w:t>’s</w:t>
      </w:r>
      <w:r>
        <w:t xml:space="preserve"> state of</w:t>
      </w:r>
      <w:r w:rsidR="003A6265">
        <w:t xml:space="preserve"> </w:t>
      </w:r>
      <w:r>
        <w:t xml:space="preserve">readiness. </w:t>
      </w:r>
      <w:r w:rsidR="003A6265">
        <w:t xml:space="preserve"> The audit should also include </w:t>
      </w:r>
      <w:r w:rsidR="00294EB1">
        <w:t xml:space="preserve">review of </w:t>
      </w:r>
      <w:r w:rsidR="003A6265">
        <w:t xml:space="preserve">recent drills and exercises, as appropriate.  The inspector should verify that audit or assessment findings have been </w:t>
      </w:r>
      <w:r w:rsidR="00294EB1">
        <w:t xml:space="preserve">corrected </w:t>
      </w:r>
      <w:r w:rsidR="003A6265">
        <w:t>by the licensee.</w:t>
      </w:r>
    </w:p>
    <w:p w14:paraId="17A48DD7" w14:textId="77777777" w:rsidR="00BD3A7A" w:rsidRDefault="00BD3A7A"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D60D22" w14:textId="159619BC" w:rsidR="003A6265" w:rsidRDefault="00004C17"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EA12F8">
        <w:t>3.</w:t>
      </w:r>
      <w:r>
        <w:t>0</w:t>
      </w:r>
      <w:r w:rsidR="00FF0299">
        <w:t>8</w:t>
      </w:r>
      <w:r w:rsidR="00EA12F8">
        <w:tab/>
      </w:r>
      <w:r w:rsidR="00EA12F8" w:rsidRPr="00EA12F8">
        <w:rPr>
          <w:u w:val="single"/>
        </w:rPr>
        <w:t>Fire Protection</w:t>
      </w:r>
      <w:r w:rsidR="00EA12F8">
        <w:t>.  The fire protection requirements vary by site; although</w:t>
      </w:r>
      <w:r w:rsidR="00845E90">
        <w:t>,</w:t>
      </w:r>
      <w:r w:rsidR="00EA12F8">
        <w:t xml:space="preserve"> some program attributes apply to all sites.  The goal of </w:t>
      </w:r>
      <w:r w:rsidR="00440B16">
        <w:t xml:space="preserve">this </w:t>
      </w:r>
      <w:r w:rsidR="00EA12F8">
        <w:t>inspection effort is to independently evaluate whether the licensee’s fire protection capabilities</w:t>
      </w:r>
      <w:r w:rsidR="00191A04">
        <w:t xml:space="preserve"> meet license requirements and are adequate to preclude or mitigate the consequences of a fire.  Licensees may also be required to implement state or local fire codes which </w:t>
      </w:r>
      <w:r w:rsidR="002F48D3">
        <w:t>include</w:t>
      </w:r>
      <w:r w:rsidR="00440B16">
        <w:t xml:space="preserve"> </w:t>
      </w:r>
      <w:r w:rsidR="002F48D3">
        <w:t xml:space="preserve">requirements </w:t>
      </w:r>
      <w:r w:rsidR="00191A04">
        <w:t xml:space="preserve">above and beyond </w:t>
      </w:r>
      <w:r w:rsidR="005C216E">
        <w:t xml:space="preserve">NRC </w:t>
      </w:r>
      <w:r w:rsidR="00191A04">
        <w:t>license requirements.  The fire protection program usually consists of five aspects that vary by site:</w:t>
      </w:r>
    </w:p>
    <w:p w14:paraId="1ABF6E0A" w14:textId="3CED2D28" w:rsidR="00191A04" w:rsidRDefault="00191A04"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EA21DB" w14:textId="048E860F" w:rsidR="00191A04" w:rsidRDefault="00191A04" w:rsidP="005F71FF">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Control of combustibles and ignition sources</w:t>
      </w:r>
    </w:p>
    <w:p w14:paraId="6AB992E9" w14:textId="45550F89" w:rsidR="00191A04" w:rsidRDefault="00191A04" w:rsidP="005F71FF">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Operability of fire detection and suppression systems</w:t>
      </w:r>
    </w:p>
    <w:p w14:paraId="6B41C77E" w14:textId="20159B5D" w:rsidR="00191A04" w:rsidRDefault="00191A04" w:rsidP="005F71FF">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Material condition of passive fire protection features</w:t>
      </w:r>
    </w:p>
    <w:p w14:paraId="77F5FBC6" w14:textId="614B6FC6" w:rsidR="00191A04" w:rsidRDefault="00191A04" w:rsidP="005F71FF">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Implementation of compensatory measures for out-of-service or inoperable equipment and systems</w:t>
      </w:r>
    </w:p>
    <w:p w14:paraId="20DAE884" w14:textId="51AB21F3" w:rsidR="00191A04" w:rsidRDefault="007E36A2" w:rsidP="005F71FF">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Staffing of </w:t>
      </w:r>
      <w:r w:rsidR="00191A04">
        <w:t>fire brigade</w:t>
      </w:r>
    </w:p>
    <w:p w14:paraId="0D3C8E7F" w14:textId="2D423FB2" w:rsidR="00EA12F8" w:rsidRDefault="00EA12F8"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8F19F6" w14:textId="1C1F01EC" w:rsidR="006C26BB" w:rsidRDefault="007E36A2"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 xml:space="preserve">The requirements for </w:t>
      </w:r>
      <w:r w:rsidR="005C216E">
        <w:t xml:space="preserve">the </w:t>
      </w:r>
      <w:r>
        <w:t xml:space="preserve">fire protection </w:t>
      </w:r>
      <w:r w:rsidR="005C216E">
        <w:t xml:space="preserve">program </w:t>
      </w:r>
      <w:r>
        <w:t xml:space="preserve">are most likely included in the license application.  The minimum program requirements consist of placement of fire extinguishers at critical locations throughout the plant, procedures for </w:t>
      </w:r>
      <w:r w:rsidR="00440B16">
        <w:t xml:space="preserve">emergency </w:t>
      </w:r>
      <w:r>
        <w:t xml:space="preserve">use of fire extinguishers, and instructions for </w:t>
      </w:r>
      <w:r w:rsidR="005C216E">
        <w:t xml:space="preserve">offsite support for fires beyond the incipient stage.  </w:t>
      </w:r>
      <w:r w:rsidR="00440B16">
        <w:t>T</w:t>
      </w:r>
      <w:r w:rsidR="005C216E">
        <w:t>he inspector should verify that the licensee has implemented and continues to implement the fire protection program as specified in the application or license.  The inspector should inquire about changes to the program, including expansions or contractions in plant operations.</w:t>
      </w:r>
    </w:p>
    <w:p w14:paraId="27547542" w14:textId="6E231E38" w:rsidR="006C26BB" w:rsidRDefault="006C26BB"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4B41DA" w14:textId="590AD58F" w:rsidR="006C26BB" w:rsidRDefault="006C26BB"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Many licensees will establish and implement health and safety procedures that would include use of hot work permits.  The licensee may conduct hot work on potentially radioactive equipment or structures.  The inspector should review the work package and interview key staff to ensure that radiological controls were maintained during the hot work activity.</w:t>
      </w:r>
    </w:p>
    <w:p w14:paraId="25A8B245" w14:textId="77777777" w:rsidR="006C26BB" w:rsidRDefault="006C26BB"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CD0907" w14:textId="6C2496D6" w:rsidR="002F48D3" w:rsidRDefault="006C26BB"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During site tours, t</w:t>
      </w:r>
      <w:r w:rsidR="005C216E">
        <w:t xml:space="preserve">he inspector should </w:t>
      </w:r>
      <w:r>
        <w:t>visually observe the status of the licensee’s fire protection program.  The inspector should</w:t>
      </w:r>
      <w:r w:rsidR="006422D6">
        <w:t xml:space="preserve">: </w:t>
      </w:r>
      <w:r w:rsidR="0079129C">
        <w:t xml:space="preserve"> </w:t>
      </w:r>
      <w:r w:rsidR="006422D6">
        <w:t>(1)</w:t>
      </w:r>
      <w:r w:rsidR="0079129C">
        <w:t> </w:t>
      </w:r>
      <w:r>
        <w:t xml:space="preserve">observe the </w:t>
      </w:r>
      <w:r w:rsidR="005F439C">
        <w:t>licensee’s</w:t>
      </w:r>
      <w:r>
        <w:t xml:space="preserve"> control of combustibles and </w:t>
      </w:r>
      <w:r w:rsidR="005F439C">
        <w:t>ignition</w:t>
      </w:r>
      <w:r>
        <w:t xml:space="preserve"> sources within the radiologically restricted area</w:t>
      </w:r>
      <w:r w:rsidR="00C53014">
        <w:t>; (2)</w:t>
      </w:r>
      <w:r w:rsidR="0079129C">
        <w:t> </w:t>
      </w:r>
      <w:r w:rsidR="00C53014">
        <w:t>r</w:t>
      </w:r>
      <w:r w:rsidR="005F439C">
        <w:t xml:space="preserve">andomly </w:t>
      </w:r>
      <w:r w:rsidR="00C53014">
        <w:t>confirm that</w:t>
      </w:r>
      <w:r w:rsidR="005F439C">
        <w:t xml:space="preserve"> fire extinguishers </w:t>
      </w:r>
      <w:r w:rsidR="00C53014">
        <w:t>are being i</w:t>
      </w:r>
      <w:r w:rsidR="005F439C">
        <w:t>nspect</w:t>
      </w:r>
      <w:r w:rsidR="00C53014">
        <w:t>ed</w:t>
      </w:r>
      <w:r w:rsidR="005F439C">
        <w:t xml:space="preserve"> at the required frequencies (usually monthly)</w:t>
      </w:r>
      <w:r w:rsidR="00C53014">
        <w:t>; (3)</w:t>
      </w:r>
      <w:r w:rsidR="0079129C">
        <w:t> </w:t>
      </w:r>
      <w:r w:rsidR="00C53014">
        <w:t>observe any hot work in progress during the inspection; (4)</w:t>
      </w:r>
      <w:r w:rsidR="0079129C">
        <w:t> </w:t>
      </w:r>
      <w:r w:rsidR="00C53014">
        <w:t xml:space="preserve">ensure that flammable liquids are properly stored in </w:t>
      </w:r>
      <w:r w:rsidR="002C46A7">
        <w:t>authorized tanks, cans, or cabinets; (5)</w:t>
      </w:r>
      <w:r w:rsidR="0079129C">
        <w:t> </w:t>
      </w:r>
      <w:r w:rsidR="00440B16">
        <w:t xml:space="preserve">verify that </w:t>
      </w:r>
      <w:r w:rsidR="002C46A7">
        <w:t>fire detection panels and suppression equipment are in service; (6)</w:t>
      </w:r>
      <w:r w:rsidR="006C5ED7">
        <w:t> </w:t>
      </w:r>
      <w:r w:rsidR="00440B16">
        <w:t xml:space="preserve">ensure that </w:t>
      </w:r>
      <w:r w:rsidR="002C46A7">
        <w:t>hose stations are not obstructed by temporary storage of equipment; (7)</w:t>
      </w:r>
      <w:r w:rsidR="006C5ED7">
        <w:t> </w:t>
      </w:r>
      <w:r w:rsidR="00440B16">
        <w:t xml:space="preserve">ensure that </w:t>
      </w:r>
      <w:r w:rsidR="002C46A7">
        <w:t>fire doors are closed;</w:t>
      </w:r>
      <w:r w:rsidR="002F48D3">
        <w:t xml:space="preserve"> and</w:t>
      </w:r>
      <w:r w:rsidR="002C46A7">
        <w:t xml:space="preserve"> (8)</w:t>
      </w:r>
      <w:r w:rsidR="006C5ED7">
        <w:t> </w:t>
      </w:r>
      <w:r w:rsidR="00440B16">
        <w:t xml:space="preserve">verify that </w:t>
      </w:r>
      <w:r w:rsidR="002C46A7">
        <w:t>oil spill and containment systems are in service</w:t>
      </w:r>
      <w:r w:rsidR="002F48D3">
        <w:t xml:space="preserve"> as needed for selected equipment such as backup diesel generators.</w:t>
      </w:r>
    </w:p>
    <w:p w14:paraId="78D2BEE7" w14:textId="77777777" w:rsidR="002F48D3" w:rsidRDefault="002F48D3"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925007" w14:textId="6D98BCE9" w:rsidR="007E36A2" w:rsidRDefault="002F48D3"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This IP is not meant to be all-inclusive, and if the inspector plans to conduct a detailed inspection of the fire protection program, other IPs may be used as appropriate.</w:t>
      </w:r>
    </w:p>
    <w:p w14:paraId="5DFFA341" w14:textId="77777777" w:rsidR="00AA3C98" w:rsidRDefault="00AA3C98"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DBDA4D" w14:textId="0FC0F4BD" w:rsidR="00AA3C98" w:rsidRDefault="00004C17" w:rsidP="00AA3C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A3C98">
        <w:t>3.</w:t>
      </w:r>
      <w:r>
        <w:t>0</w:t>
      </w:r>
      <w:r w:rsidR="00FF0299">
        <w:t>9</w:t>
      </w:r>
      <w:r w:rsidR="00AA3C98">
        <w:tab/>
      </w:r>
      <w:r w:rsidR="00AA3C98" w:rsidRPr="003A6265">
        <w:rPr>
          <w:u w:val="single"/>
        </w:rPr>
        <w:t>Reporting of Events</w:t>
      </w:r>
      <w:r w:rsidR="00AA3C98">
        <w:t>.  Reporting requirements are provided in regulations, license</w:t>
      </w:r>
      <w:r w:rsidR="00D90999">
        <w:t>s</w:t>
      </w:r>
      <w:r w:rsidR="00AA3C98">
        <w:t>, and license application</w:t>
      </w:r>
      <w:r w:rsidR="00D90999">
        <w:t>s</w:t>
      </w:r>
      <w:r w:rsidR="00AA3C98">
        <w:t>.  The regulatory reporting requirements are provided in 10 CFR 40.60 and 10 CFR Part 20, Subpart M (§ 20.2201 - § 20.2207).  Additional reporting requirements may be added to the license, such as reporting of spills and excursions at operating in-situ recovery mills.  Further, the licensee may commit to additional reportability requirements in its license application.  The reporting of events includes both telephonic and written reports, depending on the severity of the incident.  Traditionally, the NRC has accepted emailed notifications in lieu of telephonic notifications.</w:t>
      </w:r>
    </w:p>
    <w:p w14:paraId="06529DAF" w14:textId="77777777" w:rsidR="00AA3C98" w:rsidRDefault="00AA3C98" w:rsidP="00AA3C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77F0A8" w14:textId="32D6712F" w:rsidR="00AA3C98" w:rsidRDefault="00AA3C98" w:rsidP="00AA3C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inspector should verify that the licensee has established and implemented procedures for reporting of events to the NRC.  </w:t>
      </w:r>
      <w:r w:rsidRPr="0012184C">
        <w:t xml:space="preserve">The inspector should also confirm that the licensee’s procedure contains up-to-date contact information for the NRC.  </w:t>
      </w:r>
      <w:r>
        <w:t>The inspector should review selected events that were not reported to the NRC to verify that the events were correctly assessed by the licensee.  Some licensees submit voluntary reports to the NRC, and if these voluntary reports are discussed in the inspection report, the inspector should acknowledge that these reports were submitted at the discretion of the licensee.</w:t>
      </w:r>
    </w:p>
    <w:p w14:paraId="5067FD55" w14:textId="77777777" w:rsidR="007E36A2" w:rsidRDefault="007E36A2" w:rsidP="00A4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75EE0F" w14:textId="77777777" w:rsidR="00431B56" w:rsidRDefault="00431B56"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AF137" w14:textId="0AA4EC7D" w:rsidR="00BB7362" w:rsidRDefault="00E4102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89050</w:t>
      </w:r>
      <w:r w:rsidR="00BB7362">
        <w:t>-04</w:t>
      </w:r>
      <w:r w:rsidR="00BB7362">
        <w:tab/>
        <w:t>RESOURCE ESTIMATE</w:t>
      </w:r>
    </w:p>
    <w:p w14:paraId="1153CEAF" w14:textId="79D0795F"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DCB0AA" w14:textId="720722C3"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level of technical expertise needed to conduct the inspection will depend on the complexity of the licensee’s emergency preparedness and fire protection programs.  Most inspections can be conducted by regional inspectors.  However, </w:t>
      </w:r>
      <w:r w:rsidR="009114E2">
        <w:t xml:space="preserve">technical experts from the regional or program office with experience in fire code requirements may be </w:t>
      </w:r>
      <w:r w:rsidR="00B2534A">
        <w:t>needed to</w:t>
      </w:r>
      <w:r w:rsidR="009114E2">
        <w:t xml:space="preserve"> review </w:t>
      </w:r>
      <w:r>
        <w:t>complex fire protection programs</w:t>
      </w:r>
      <w:r w:rsidR="009114E2">
        <w:t xml:space="preserve">.  Inspections of this program area typically would involve one inspector and </w:t>
      </w:r>
      <w:r w:rsidR="009114E2">
        <w:lastRenderedPageBreak/>
        <w:t>would</w:t>
      </w:r>
      <w:r w:rsidR="00B2534A">
        <w:t xml:space="preserve"> require about a half-day (</w:t>
      </w:r>
      <w:r w:rsidR="009114E2">
        <w:t>4 or 5 hours</w:t>
      </w:r>
      <w:r w:rsidR="00B2534A">
        <w:t>)</w:t>
      </w:r>
      <w:r w:rsidR="009114E2">
        <w:t xml:space="preserve"> to complete, depending on the complexity of the program.</w:t>
      </w:r>
    </w:p>
    <w:p w14:paraId="30375FB6" w14:textId="77777777"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56DCD9" w14:textId="77777777" w:rsidR="00FF0299" w:rsidRDefault="00FF029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6A09F" w14:textId="47C63775" w:rsidR="00BB7362" w:rsidRDefault="00E4102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89050</w:t>
      </w:r>
      <w:r w:rsidR="00BB7362">
        <w:t>-05</w:t>
      </w:r>
      <w:r w:rsidR="00BB7362">
        <w:tab/>
        <w:t>PROCEDURE COMPLETION</w:t>
      </w:r>
    </w:p>
    <w:p w14:paraId="69B97E16" w14:textId="051E2B6D"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65278C" w14:textId="4ED75037" w:rsidR="00E030AF" w:rsidRDefault="00B2534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534A">
        <w:t>This IP is complete when the inspection staff observe the activities, interview site staff, and review records as needed to satisfy the objectives of this IP.  This IP should be completed at least once a year, or at other frequencies as established in the Master Inspection</w:t>
      </w:r>
      <w:r w:rsidR="00FF0299">
        <w:t xml:space="preserve"> Schedule</w:t>
      </w:r>
      <w:r w:rsidR="00E030AF">
        <w:t>.</w:t>
      </w:r>
    </w:p>
    <w:p w14:paraId="7174BA6E" w14:textId="31AECCC8"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12E214" w14:textId="77777777"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F59342" w14:textId="327D9660" w:rsidR="00BB7362" w:rsidRDefault="00E4102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89050</w:t>
      </w:r>
      <w:r w:rsidR="00BB7362">
        <w:t>-06</w:t>
      </w:r>
      <w:r w:rsidR="00BB7362">
        <w:tab/>
        <w:t>REFERENCES</w:t>
      </w:r>
    </w:p>
    <w:p w14:paraId="69F18466" w14:textId="77777777" w:rsidR="006154FB" w:rsidRDefault="006154FB"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A4BE80" w14:textId="510909B0" w:rsidR="00FF0299" w:rsidRDefault="00FF0299"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0" w:name="_Hlk49435910"/>
      <w:bookmarkStart w:id="1" w:name="_Hlk49435097"/>
      <w:r w:rsidRPr="00D3246E">
        <w:t>Inspection Manual Chapter 2801, “Uranium Recovery and 11e.(2) Byproduct Material Facility Inspection Program</w:t>
      </w:r>
      <w:r>
        <w:t>,</w:t>
      </w:r>
      <w:r w:rsidRPr="00D3246E">
        <w:t>”</w:t>
      </w:r>
      <w:r>
        <w:t xml:space="preserve">  </w:t>
      </w:r>
      <w:r w:rsidR="006A19E5">
        <w:t>October 8, 2021</w:t>
      </w:r>
      <w:bookmarkEnd w:id="0"/>
    </w:p>
    <w:p w14:paraId="602D06D8" w14:textId="77777777" w:rsidR="00FF0299" w:rsidRDefault="00FF0299" w:rsidP="00FF02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bookmarkEnd w:id="1"/>
    <w:p w14:paraId="78E13450" w14:textId="108A170C" w:rsidR="00D37A0B" w:rsidRDefault="00D37A0B"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7A0B">
        <w:t>Staff Requirements SECY-98-144, “White Paper on Risk-informed and Performance-based Regulation,” March 1, 1999</w:t>
      </w:r>
    </w:p>
    <w:p w14:paraId="0ABAACC2" w14:textId="36825642"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3FC44" w14:textId="77777777"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6" w14:textId="77777777"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77" w14:textId="6244CFEB"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94749" w14:textId="77777777" w:rsidR="00347540" w:rsidRDefault="00347540"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9" w14:textId="02794D93" w:rsidR="006154FB" w:rsidRDefault="006154FB" w:rsidP="00EF05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Attachment: </w:t>
      </w:r>
      <w:r w:rsidR="00EF0586">
        <w:t xml:space="preserve">Revision </w:t>
      </w:r>
      <w:r>
        <w:t xml:space="preserve">History for </w:t>
      </w:r>
      <w:r w:rsidR="00830EF6">
        <w:t xml:space="preserve">IP </w:t>
      </w:r>
      <w:r w:rsidR="00E4102A">
        <w:t>89050</w:t>
      </w:r>
    </w:p>
    <w:p w14:paraId="02A1B8E7" w14:textId="77777777" w:rsidR="00EB1FE3" w:rsidRDefault="00EB1FE3" w:rsidP="00EF05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9F1847A" w14:textId="77777777" w:rsidR="00AC32D3" w:rsidRDefault="00AC32D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B" w14:textId="77777777" w:rsidR="00AC32D3" w:rsidRDefault="00AC32D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C32D3">
          <w:footerReference w:type="default" r:id="rId8"/>
          <w:pgSz w:w="12240" w:h="15840"/>
          <w:pgMar w:top="1440" w:right="1440" w:bottom="1440" w:left="1440" w:header="720" w:footer="720" w:gutter="0"/>
          <w:cols w:space="720"/>
          <w:docGrid w:linePitch="360"/>
        </w:sectPr>
      </w:pPr>
    </w:p>
    <w:p w14:paraId="69F1849C" w14:textId="0D084E71" w:rsidR="006154FB" w:rsidRDefault="00157B65" w:rsidP="00EF0586">
      <w:pPr>
        <w:tabs>
          <w:tab w:val="left" w:pos="2160"/>
          <w:tab w:val="center" w:pos="5040"/>
          <w:tab w:val="right" w:pos="9360"/>
        </w:tabs>
        <w:jc w:val="center"/>
      </w:pPr>
      <w:r>
        <w:lastRenderedPageBreak/>
        <w:t xml:space="preserve">Attachment 1:  </w:t>
      </w:r>
      <w:r w:rsidR="00102408">
        <w:t xml:space="preserve">Revision History for </w:t>
      </w:r>
      <w:r w:rsidR="00CF2EB2">
        <w:t xml:space="preserve">IP </w:t>
      </w:r>
      <w:r w:rsidR="00E4102A">
        <w:t>89050</w:t>
      </w:r>
    </w:p>
    <w:p w14:paraId="69F1849D"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481"/>
      </w:tblGrid>
      <w:tr w:rsidR="00102408" w:rsidRPr="00AA205C" w14:paraId="69F184A6" w14:textId="77777777" w:rsidTr="00550F50">
        <w:trPr>
          <w:tblHeader/>
        </w:trPr>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9F"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0"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69F184A1"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69F184A2"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3"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4" w14:textId="370C243D"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5" w14:textId="56F824A8"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w:t>
            </w:r>
          </w:p>
        </w:tc>
      </w:tr>
      <w:tr w:rsidR="00102408" w:rsidRPr="00AA205C" w14:paraId="69F184AD" w14:textId="77777777" w:rsidTr="1AA4A663">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7" w14:textId="4DEB59DE" w:rsidR="00102408" w:rsidRPr="00AA205C" w:rsidRDefault="00550F50"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54AE57" w14:textId="699F05F5" w:rsidR="004C1022" w:rsidRDefault="00484D89"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84D89">
              <w:t>ML21196A453</w:t>
            </w:r>
          </w:p>
          <w:p w14:paraId="39724ABA" w14:textId="77777777" w:rsidR="00BB6E91" w:rsidRDefault="00BB6E91"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10/08/21</w:t>
            </w:r>
          </w:p>
          <w:p w14:paraId="69F184A9" w14:textId="6E384A5A" w:rsidR="00C754DC" w:rsidRPr="00AA205C" w:rsidRDefault="00BB6E91" w:rsidP="00BB6E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21-034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A" w14:textId="77777777" w:rsidR="00102408" w:rsidRPr="00AA205C" w:rsidRDefault="004C1022"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B" w14:textId="1FF79B72" w:rsidR="00102408" w:rsidRPr="00AA205C" w:rsidRDefault="00550F50" w:rsidP="00550F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C" w14:textId="654C0CC8" w:rsidR="00102408" w:rsidRPr="00AA205C" w:rsidRDefault="00484D89" w:rsidP="1AA4A6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484D89">
              <w:rPr>
                <w:rFonts w:eastAsia="Arial"/>
              </w:rPr>
              <w:t>ML21196A455</w:t>
            </w:r>
          </w:p>
        </w:tc>
      </w:tr>
    </w:tbl>
    <w:p w14:paraId="69F184D5"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9"/>
      <w:footerReference w:type="default" r:id="rId1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2003D" w14:textId="77777777" w:rsidR="006A575D" w:rsidRDefault="006A575D" w:rsidP="00634FA2">
      <w:r>
        <w:separator/>
      </w:r>
    </w:p>
  </w:endnote>
  <w:endnote w:type="continuationSeparator" w:id="0">
    <w:p w14:paraId="05BB50B1" w14:textId="77777777" w:rsidR="006A575D" w:rsidRDefault="006A575D" w:rsidP="00634FA2">
      <w:r>
        <w:continuationSeparator/>
      </w:r>
    </w:p>
  </w:endnote>
  <w:endnote w:type="continuationNotice" w:id="1">
    <w:p w14:paraId="46161C8D" w14:textId="77777777" w:rsidR="006A575D" w:rsidRDefault="006A5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8283986"/>
  <w:bookmarkStart w:id="3" w:name="_Hlk38283987"/>
  <w:p w14:paraId="2C9714E2" w14:textId="4FCDACE2" w:rsidR="00235AB3" w:rsidRDefault="00EF3E01" w:rsidP="00C01844">
    <w:pPr>
      <w:pStyle w:val="Footer"/>
    </w:pPr>
    <w:sdt>
      <w:sdtPr>
        <w:id w:val="-1888638137"/>
        <w:docPartObj>
          <w:docPartGallery w:val="Page Numbers (Bottom of Page)"/>
          <w:docPartUnique/>
        </w:docPartObj>
      </w:sdtPr>
      <w:sdtEndPr>
        <w:rPr>
          <w:noProof/>
        </w:rPr>
      </w:sdtEndPr>
      <w:sdtContent>
        <w:r w:rsidR="00235AB3">
          <w:t xml:space="preserve">Issue Date:  </w:t>
        </w:r>
        <w:r w:rsidR="00BB6E91">
          <w:t>10/08/21</w:t>
        </w:r>
        <w:r w:rsidR="00235AB3">
          <w:tab/>
        </w:r>
        <w:r w:rsidR="00235AB3" w:rsidRPr="00C45A6B">
          <w:fldChar w:fldCharType="begin"/>
        </w:r>
        <w:r w:rsidR="00235AB3" w:rsidRPr="00C45A6B">
          <w:instrText xml:space="preserve"> PAGE   \* MERGEFORMAT </w:instrText>
        </w:r>
        <w:r w:rsidR="00235AB3" w:rsidRPr="00C45A6B">
          <w:fldChar w:fldCharType="separate"/>
        </w:r>
        <w:r w:rsidR="00235AB3">
          <w:rPr>
            <w:noProof/>
          </w:rPr>
          <w:t>1</w:t>
        </w:r>
        <w:r w:rsidR="00235AB3" w:rsidRPr="00C45A6B">
          <w:rPr>
            <w:noProof/>
          </w:rPr>
          <w:fldChar w:fldCharType="end"/>
        </w:r>
      </w:sdtContent>
    </w:sdt>
    <w:r w:rsidR="00235AB3">
      <w:rPr>
        <w:noProof/>
      </w:rPr>
      <w:tab/>
    </w:r>
    <w:bookmarkEnd w:id="2"/>
    <w:bookmarkEnd w:id="3"/>
    <w:r w:rsidR="00235AB3">
      <w:rPr>
        <w:noProof/>
      </w:rPr>
      <w:t>89050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7C4CFD2F" w:rsidR="00235AB3" w:rsidRPr="00C45A6B" w:rsidRDefault="00EF3E01"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235AB3">
          <w:t xml:space="preserve">Issue Date:  </w:t>
        </w:r>
        <w:r w:rsidR="00BB6E91">
          <w:t>10/08/21</w:t>
        </w:r>
        <w:r w:rsidR="00235AB3">
          <w:tab/>
          <w:t>Att</w:t>
        </w:r>
        <w:r w:rsidR="005E395D">
          <w:t>1-</w:t>
        </w:r>
        <w:r w:rsidR="00235AB3" w:rsidRPr="00C45A6B">
          <w:fldChar w:fldCharType="begin"/>
        </w:r>
        <w:r w:rsidR="00235AB3" w:rsidRPr="00C45A6B">
          <w:instrText xml:space="preserve"> PAGE   \* MERGEFORMAT </w:instrText>
        </w:r>
        <w:r w:rsidR="00235AB3" w:rsidRPr="00C45A6B">
          <w:fldChar w:fldCharType="separate"/>
        </w:r>
        <w:r w:rsidR="00235AB3">
          <w:rPr>
            <w:noProof/>
          </w:rPr>
          <w:t>1</w:t>
        </w:r>
        <w:r w:rsidR="00235AB3" w:rsidRPr="00C45A6B">
          <w:rPr>
            <w:noProof/>
          </w:rPr>
          <w:fldChar w:fldCharType="end"/>
        </w:r>
      </w:sdtContent>
    </w:sdt>
    <w:r w:rsidR="00235AB3">
      <w:rPr>
        <w:noProof/>
      </w:rPr>
      <w:tab/>
      <w:t>89050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6ABE6" w14:textId="77777777" w:rsidR="006A575D" w:rsidRDefault="006A575D" w:rsidP="00634FA2">
      <w:r>
        <w:separator/>
      </w:r>
    </w:p>
  </w:footnote>
  <w:footnote w:type="continuationSeparator" w:id="0">
    <w:p w14:paraId="5C52B1D0" w14:textId="77777777" w:rsidR="006A575D" w:rsidRDefault="006A575D" w:rsidP="00634FA2">
      <w:r>
        <w:continuationSeparator/>
      </w:r>
    </w:p>
  </w:footnote>
  <w:footnote w:type="continuationNotice" w:id="1">
    <w:p w14:paraId="1C5DC07D" w14:textId="77777777" w:rsidR="006A575D" w:rsidRDefault="006A5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235AB3" w:rsidRDefault="0023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994"/>
    <w:multiLevelType w:val="hybridMultilevel"/>
    <w:tmpl w:val="D40A2C60"/>
    <w:lvl w:ilvl="0" w:tplc="EC9A8A60">
      <w:numFmt w:val="bullet"/>
      <w:lvlText w:val="•"/>
      <w:lvlJc w:val="left"/>
      <w:pPr>
        <w:ind w:left="1456" w:hanging="360"/>
      </w:pPr>
      <w:rPr>
        <w:rFonts w:ascii="Arial" w:eastAsiaTheme="minorHAnsi" w:hAnsi="Arial" w:cs="Aria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 w15:restartNumberingAfterBreak="0">
    <w:nsid w:val="080D1B93"/>
    <w:multiLevelType w:val="hybridMultilevel"/>
    <w:tmpl w:val="0BC04698"/>
    <w:lvl w:ilvl="0" w:tplc="B6789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C33AB"/>
    <w:multiLevelType w:val="hybridMultilevel"/>
    <w:tmpl w:val="AFFA7ADC"/>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2148A"/>
    <w:multiLevelType w:val="hybridMultilevel"/>
    <w:tmpl w:val="41B6463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D5B0C"/>
    <w:multiLevelType w:val="hybridMultilevel"/>
    <w:tmpl w:val="48F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317BE"/>
    <w:multiLevelType w:val="hybridMultilevel"/>
    <w:tmpl w:val="60869026"/>
    <w:lvl w:ilvl="0" w:tplc="67800F4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1CB3294E"/>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238F2"/>
    <w:multiLevelType w:val="hybridMultilevel"/>
    <w:tmpl w:val="B190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41B31"/>
    <w:multiLevelType w:val="hybridMultilevel"/>
    <w:tmpl w:val="51E0630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C404A"/>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65053"/>
    <w:multiLevelType w:val="hybridMultilevel"/>
    <w:tmpl w:val="A5E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13319"/>
    <w:multiLevelType w:val="hybridMultilevel"/>
    <w:tmpl w:val="C5C6DF9A"/>
    <w:lvl w:ilvl="0" w:tplc="EAC8815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91DDF"/>
    <w:multiLevelType w:val="hybridMultilevel"/>
    <w:tmpl w:val="357A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421E0"/>
    <w:multiLevelType w:val="hybridMultilevel"/>
    <w:tmpl w:val="76A040C4"/>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4" w15:restartNumberingAfterBreak="0">
    <w:nsid w:val="42EA4770"/>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E7414"/>
    <w:multiLevelType w:val="hybridMultilevel"/>
    <w:tmpl w:val="02A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621E1"/>
    <w:multiLevelType w:val="hybridMultilevel"/>
    <w:tmpl w:val="C7D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B5382"/>
    <w:multiLevelType w:val="hybridMultilevel"/>
    <w:tmpl w:val="EADA2D9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E2F06"/>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46C8D"/>
    <w:multiLevelType w:val="hybridMultilevel"/>
    <w:tmpl w:val="387EC892"/>
    <w:lvl w:ilvl="0" w:tplc="EC9A8A60">
      <w:numFmt w:val="bullet"/>
      <w:lvlText w:val="•"/>
      <w:lvlJc w:val="left"/>
      <w:pPr>
        <w:ind w:left="634" w:hanging="360"/>
      </w:pPr>
      <w:rPr>
        <w:rFonts w:ascii="Arial" w:eastAsiaTheme="minorHAnsi"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0" w15:restartNumberingAfterBreak="0">
    <w:nsid w:val="556142F0"/>
    <w:multiLevelType w:val="hybridMultilevel"/>
    <w:tmpl w:val="5CA8F718"/>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71718"/>
    <w:multiLevelType w:val="hybridMultilevel"/>
    <w:tmpl w:val="45567EFC"/>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C1005"/>
    <w:multiLevelType w:val="hybridMultilevel"/>
    <w:tmpl w:val="95B81FF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0625B"/>
    <w:multiLevelType w:val="hybridMultilevel"/>
    <w:tmpl w:val="31BA0860"/>
    <w:lvl w:ilvl="0" w:tplc="542C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50E9"/>
    <w:multiLevelType w:val="hybridMultilevel"/>
    <w:tmpl w:val="6AC0D21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B7CED"/>
    <w:multiLevelType w:val="hybridMultilevel"/>
    <w:tmpl w:val="E9D66B40"/>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C000E"/>
    <w:multiLevelType w:val="hybridMultilevel"/>
    <w:tmpl w:val="AB24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26487"/>
    <w:multiLevelType w:val="hybridMultilevel"/>
    <w:tmpl w:val="ACBADDD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B6071"/>
    <w:multiLevelType w:val="hybridMultilevel"/>
    <w:tmpl w:val="21342AB6"/>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85BB9"/>
    <w:multiLevelType w:val="hybridMultilevel"/>
    <w:tmpl w:val="292CEAB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BBF"/>
    <w:multiLevelType w:val="hybridMultilevel"/>
    <w:tmpl w:val="5448B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1726D"/>
    <w:multiLevelType w:val="hybridMultilevel"/>
    <w:tmpl w:val="F2FE8FEA"/>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A269BE"/>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F3C3F"/>
    <w:multiLevelType w:val="hybridMultilevel"/>
    <w:tmpl w:val="D5804FEA"/>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D35CD"/>
    <w:multiLevelType w:val="hybridMultilevel"/>
    <w:tmpl w:val="3A3A448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2"/>
  </w:num>
  <w:num w:numId="4">
    <w:abstractNumId w:val="6"/>
  </w:num>
  <w:num w:numId="5">
    <w:abstractNumId w:val="30"/>
  </w:num>
  <w:num w:numId="6">
    <w:abstractNumId w:val="9"/>
  </w:num>
  <w:num w:numId="7">
    <w:abstractNumId w:val="2"/>
  </w:num>
  <w:num w:numId="8">
    <w:abstractNumId w:val="23"/>
  </w:num>
  <w:num w:numId="9">
    <w:abstractNumId w:val="1"/>
  </w:num>
  <w:num w:numId="10">
    <w:abstractNumId w:val="15"/>
  </w:num>
  <w:num w:numId="11">
    <w:abstractNumId w:val="13"/>
  </w:num>
  <w:num w:numId="12">
    <w:abstractNumId w:val="5"/>
  </w:num>
  <w:num w:numId="13">
    <w:abstractNumId w:val="7"/>
  </w:num>
  <w:num w:numId="14">
    <w:abstractNumId w:val="26"/>
  </w:num>
  <w:num w:numId="15">
    <w:abstractNumId w:val="4"/>
  </w:num>
  <w:num w:numId="16">
    <w:abstractNumId w:val="12"/>
  </w:num>
  <w:num w:numId="17">
    <w:abstractNumId w:val="25"/>
  </w:num>
  <w:num w:numId="18">
    <w:abstractNumId w:val="29"/>
  </w:num>
  <w:num w:numId="19">
    <w:abstractNumId w:val="34"/>
  </w:num>
  <w:num w:numId="20">
    <w:abstractNumId w:val="27"/>
  </w:num>
  <w:num w:numId="21">
    <w:abstractNumId w:val="10"/>
  </w:num>
  <w:num w:numId="22">
    <w:abstractNumId w:val="17"/>
  </w:num>
  <w:num w:numId="23">
    <w:abstractNumId w:val="31"/>
  </w:num>
  <w:num w:numId="24">
    <w:abstractNumId w:val="3"/>
  </w:num>
  <w:num w:numId="25">
    <w:abstractNumId w:val="21"/>
  </w:num>
  <w:num w:numId="26">
    <w:abstractNumId w:val="8"/>
  </w:num>
  <w:num w:numId="27">
    <w:abstractNumId w:val="24"/>
  </w:num>
  <w:num w:numId="28">
    <w:abstractNumId w:val="22"/>
  </w:num>
  <w:num w:numId="29">
    <w:abstractNumId w:val="28"/>
  </w:num>
  <w:num w:numId="30">
    <w:abstractNumId w:val="33"/>
  </w:num>
  <w:num w:numId="31">
    <w:abstractNumId w:val="20"/>
  </w:num>
  <w:num w:numId="32">
    <w:abstractNumId w:val="16"/>
  </w:num>
  <w:num w:numId="33">
    <w:abstractNumId w:val="11"/>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defaultTabStop w:val="60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106D"/>
    <w:rsid w:val="000011DC"/>
    <w:rsid w:val="000022B2"/>
    <w:rsid w:val="00002650"/>
    <w:rsid w:val="000032CC"/>
    <w:rsid w:val="00004AD0"/>
    <w:rsid w:val="00004C17"/>
    <w:rsid w:val="000050AA"/>
    <w:rsid w:val="000078D0"/>
    <w:rsid w:val="000112E2"/>
    <w:rsid w:val="00012F6A"/>
    <w:rsid w:val="0001326D"/>
    <w:rsid w:val="00014766"/>
    <w:rsid w:val="00015A44"/>
    <w:rsid w:val="00015B80"/>
    <w:rsid w:val="00016418"/>
    <w:rsid w:val="00024168"/>
    <w:rsid w:val="000248DD"/>
    <w:rsid w:val="00025482"/>
    <w:rsid w:val="00032894"/>
    <w:rsid w:val="00034B38"/>
    <w:rsid w:val="00035B84"/>
    <w:rsid w:val="000365B7"/>
    <w:rsid w:val="00037E0B"/>
    <w:rsid w:val="000446B2"/>
    <w:rsid w:val="00051823"/>
    <w:rsid w:val="000548D2"/>
    <w:rsid w:val="00056D14"/>
    <w:rsid w:val="00060FA3"/>
    <w:rsid w:val="0006243B"/>
    <w:rsid w:val="00064444"/>
    <w:rsid w:val="00066ACE"/>
    <w:rsid w:val="00066E77"/>
    <w:rsid w:val="00071BDB"/>
    <w:rsid w:val="0007436E"/>
    <w:rsid w:val="000744D7"/>
    <w:rsid w:val="00074C94"/>
    <w:rsid w:val="0007666C"/>
    <w:rsid w:val="00076F61"/>
    <w:rsid w:val="00077039"/>
    <w:rsid w:val="000841AA"/>
    <w:rsid w:val="000844E3"/>
    <w:rsid w:val="0008630E"/>
    <w:rsid w:val="000879F8"/>
    <w:rsid w:val="000935F0"/>
    <w:rsid w:val="000A38BC"/>
    <w:rsid w:val="000A3CAD"/>
    <w:rsid w:val="000A51DD"/>
    <w:rsid w:val="000A56B7"/>
    <w:rsid w:val="000A5A6A"/>
    <w:rsid w:val="000A5D11"/>
    <w:rsid w:val="000A720F"/>
    <w:rsid w:val="000B024A"/>
    <w:rsid w:val="000B1D81"/>
    <w:rsid w:val="000C126A"/>
    <w:rsid w:val="000C130F"/>
    <w:rsid w:val="000C5021"/>
    <w:rsid w:val="000C5FE3"/>
    <w:rsid w:val="000C6BD5"/>
    <w:rsid w:val="000D15C1"/>
    <w:rsid w:val="000D2699"/>
    <w:rsid w:val="000D4324"/>
    <w:rsid w:val="000D7D53"/>
    <w:rsid w:val="000D7F0A"/>
    <w:rsid w:val="000E05FD"/>
    <w:rsid w:val="000E1CA5"/>
    <w:rsid w:val="000E2583"/>
    <w:rsid w:val="000E45F4"/>
    <w:rsid w:val="000E5405"/>
    <w:rsid w:val="000E71EC"/>
    <w:rsid w:val="000E788C"/>
    <w:rsid w:val="000F2149"/>
    <w:rsid w:val="000F24B5"/>
    <w:rsid w:val="000F2665"/>
    <w:rsid w:val="000F4D6B"/>
    <w:rsid w:val="000F6174"/>
    <w:rsid w:val="00102408"/>
    <w:rsid w:val="00102C27"/>
    <w:rsid w:val="00105961"/>
    <w:rsid w:val="00106561"/>
    <w:rsid w:val="0011133D"/>
    <w:rsid w:val="001115E2"/>
    <w:rsid w:val="00112545"/>
    <w:rsid w:val="001126AE"/>
    <w:rsid w:val="00112A27"/>
    <w:rsid w:val="00117119"/>
    <w:rsid w:val="00117F5B"/>
    <w:rsid w:val="00120AB4"/>
    <w:rsid w:val="0012184C"/>
    <w:rsid w:val="00121948"/>
    <w:rsid w:val="0012617F"/>
    <w:rsid w:val="0012758C"/>
    <w:rsid w:val="001279B2"/>
    <w:rsid w:val="00131984"/>
    <w:rsid w:val="00131BB3"/>
    <w:rsid w:val="00136A54"/>
    <w:rsid w:val="0014337D"/>
    <w:rsid w:val="00145412"/>
    <w:rsid w:val="0014591A"/>
    <w:rsid w:val="0014678E"/>
    <w:rsid w:val="00146F04"/>
    <w:rsid w:val="001476F4"/>
    <w:rsid w:val="00157B65"/>
    <w:rsid w:val="00160B27"/>
    <w:rsid w:val="00161133"/>
    <w:rsid w:val="00162B49"/>
    <w:rsid w:val="001670AA"/>
    <w:rsid w:val="001748AA"/>
    <w:rsid w:val="001767A4"/>
    <w:rsid w:val="00177F66"/>
    <w:rsid w:val="001838EB"/>
    <w:rsid w:val="00186279"/>
    <w:rsid w:val="0018712A"/>
    <w:rsid w:val="00191470"/>
    <w:rsid w:val="00191A04"/>
    <w:rsid w:val="001922C8"/>
    <w:rsid w:val="00193E35"/>
    <w:rsid w:val="00194F7C"/>
    <w:rsid w:val="00196BBE"/>
    <w:rsid w:val="00197A1E"/>
    <w:rsid w:val="001A0D0E"/>
    <w:rsid w:val="001A1A8B"/>
    <w:rsid w:val="001A4039"/>
    <w:rsid w:val="001A78FB"/>
    <w:rsid w:val="001B0D0B"/>
    <w:rsid w:val="001B20D6"/>
    <w:rsid w:val="001B77B2"/>
    <w:rsid w:val="001B7A56"/>
    <w:rsid w:val="001C2D2D"/>
    <w:rsid w:val="001C3B10"/>
    <w:rsid w:val="001C441C"/>
    <w:rsid w:val="001C77B2"/>
    <w:rsid w:val="001D04C0"/>
    <w:rsid w:val="001D314A"/>
    <w:rsid w:val="001D3EBA"/>
    <w:rsid w:val="001E0085"/>
    <w:rsid w:val="001E0B3B"/>
    <w:rsid w:val="001E221D"/>
    <w:rsid w:val="001F1A74"/>
    <w:rsid w:val="001F5428"/>
    <w:rsid w:val="001F5D36"/>
    <w:rsid w:val="001F5F28"/>
    <w:rsid w:val="001F6226"/>
    <w:rsid w:val="001F72E5"/>
    <w:rsid w:val="001F7554"/>
    <w:rsid w:val="00201231"/>
    <w:rsid w:val="00213A1B"/>
    <w:rsid w:val="002169E3"/>
    <w:rsid w:val="00220608"/>
    <w:rsid w:val="002215CF"/>
    <w:rsid w:val="002227B9"/>
    <w:rsid w:val="002230DB"/>
    <w:rsid w:val="00223E0C"/>
    <w:rsid w:val="0022451D"/>
    <w:rsid w:val="002256FC"/>
    <w:rsid w:val="00226364"/>
    <w:rsid w:val="00231CA2"/>
    <w:rsid w:val="00233B6A"/>
    <w:rsid w:val="0023450D"/>
    <w:rsid w:val="00235386"/>
    <w:rsid w:val="00235AB3"/>
    <w:rsid w:val="002377A8"/>
    <w:rsid w:val="00240573"/>
    <w:rsid w:val="0024358B"/>
    <w:rsid w:val="00243EB4"/>
    <w:rsid w:val="00244E0B"/>
    <w:rsid w:val="00245E5F"/>
    <w:rsid w:val="00246E9E"/>
    <w:rsid w:val="00247A42"/>
    <w:rsid w:val="00250ECB"/>
    <w:rsid w:val="002514CF"/>
    <w:rsid w:val="002524AF"/>
    <w:rsid w:val="002617C4"/>
    <w:rsid w:val="00261EB9"/>
    <w:rsid w:val="00266B6F"/>
    <w:rsid w:val="00270448"/>
    <w:rsid w:val="0027213D"/>
    <w:rsid w:val="00272F11"/>
    <w:rsid w:val="002735F9"/>
    <w:rsid w:val="00276AB5"/>
    <w:rsid w:val="00276FA4"/>
    <w:rsid w:val="00280DF4"/>
    <w:rsid w:val="0028156F"/>
    <w:rsid w:val="00282BB1"/>
    <w:rsid w:val="00287D86"/>
    <w:rsid w:val="002929C5"/>
    <w:rsid w:val="00292CBC"/>
    <w:rsid w:val="00294104"/>
    <w:rsid w:val="00294EB1"/>
    <w:rsid w:val="00297F6F"/>
    <w:rsid w:val="002A0E07"/>
    <w:rsid w:val="002A34D1"/>
    <w:rsid w:val="002A79E2"/>
    <w:rsid w:val="002B09C6"/>
    <w:rsid w:val="002B5771"/>
    <w:rsid w:val="002C05EA"/>
    <w:rsid w:val="002C0DD9"/>
    <w:rsid w:val="002C38B7"/>
    <w:rsid w:val="002C46A7"/>
    <w:rsid w:val="002C5AFC"/>
    <w:rsid w:val="002C6274"/>
    <w:rsid w:val="002C6732"/>
    <w:rsid w:val="002C69E0"/>
    <w:rsid w:val="002C6C2E"/>
    <w:rsid w:val="002D2D70"/>
    <w:rsid w:val="002D5FBC"/>
    <w:rsid w:val="002E056A"/>
    <w:rsid w:val="002E163F"/>
    <w:rsid w:val="002E170D"/>
    <w:rsid w:val="002E1938"/>
    <w:rsid w:val="002E306C"/>
    <w:rsid w:val="002E39C5"/>
    <w:rsid w:val="002E4A0A"/>
    <w:rsid w:val="002E56A0"/>
    <w:rsid w:val="002E65D7"/>
    <w:rsid w:val="002E7283"/>
    <w:rsid w:val="002F1C3E"/>
    <w:rsid w:val="002F48D3"/>
    <w:rsid w:val="002F792B"/>
    <w:rsid w:val="00301151"/>
    <w:rsid w:val="0030299F"/>
    <w:rsid w:val="0031158E"/>
    <w:rsid w:val="00312409"/>
    <w:rsid w:val="003129E5"/>
    <w:rsid w:val="00313752"/>
    <w:rsid w:val="00313788"/>
    <w:rsid w:val="0031412F"/>
    <w:rsid w:val="003174F8"/>
    <w:rsid w:val="0032409B"/>
    <w:rsid w:val="003264AD"/>
    <w:rsid w:val="00326DAF"/>
    <w:rsid w:val="003276C2"/>
    <w:rsid w:val="003338BF"/>
    <w:rsid w:val="00335744"/>
    <w:rsid w:val="003411EC"/>
    <w:rsid w:val="00341E6B"/>
    <w:rsid w:val="00343267"/>
    <w:rsid w:val="00343F32"/>
    <w:rsid w:val="00345DAE"/>
    <w:rsid w:val="00346DEB"/>
    <w:rsid w:val="00347540"/>
    <w:rsid w:val="0034771E"/>
    <w:rsid w:val="00353D1C"/>
    <w:rsid w:val="00353DE8"/>
    <w:rsid w:val="00355FA4"/>
    <w:rsid w:val="00356D41"/>
    <w:rsid w:val="00357EE4"/>
    <w:rsid w:val="003625F8"/>
    <w:rsid w:val="003649E1"/>
    <w:rsid w:val="00365D01"/>
    <w:rsid w:val="00371BAC"/>
    <w:rsid w:val="00375847"/>
    <w:rsid w:val="003802A7"/>
    <w:rsid w:val="003803DF"/>
    <w:rsid w:val="0038054F"/>
    <w:rsid w:val="00381B55"/>
    <w:rsid w:val="00383AE6"/>
    <w:rsid w:val="00385EA5"/>
    <w:rsid w:val="00386B8A"/>
    <w:rsid w:val="00390702"/>
    <w:rsid w:val="00390981"/>
    <w:rsid w:val="00395A0C"/>
    <w:rsid w:val="00396615"/>
    <w:rsid w:val="003A048A"/>
    <w:rsid w:val="003A212B"/>
    <w:rsid w:val="003A2E35"/>
    <w:rsid w:val="003A44C4"/>
    <w:rsid w:val="003A6265"/>
    <w:rsid w:val="003A67E4"/>
    <w:rsid w:val="003A6817"/>
    <w:rsid w:val="003B0C98"/>
    <w:rsid w:val="003B3963"/>
    <w:rsid w:val="003B5E0C"/>
    <w:rsid w:val="003C625C"/>
    <w:rsid w:val="003C7D94"/>
    <w:rsid w:val="003D23F7"/>
    <w:rsid w:val="003D4826"/>
    <w:rsid w:val="003D6A3E"/>
    <w:rsid w:val="003E1D77"/>
    <w:rsid w:val="003E49DF"/>
    <w:rsid w:val="003E50F3"/>
    <w:rsid w:val="003E655E"/>
    <w:rsid w:val="003F2B6B"/>
    <w:rsid w:val="003F39E0"/>
    <w:rsid w:val="003F568D"/>
    <w:rsid w:val="003F618C"/>
    <w:rsid w:val="00400A2A"/>
    <w:rsid w:val="00402DC9"/>
    <w:rsid w:val="00403869"/>
    <w:rsid w:val="0040517C"/>
    <w:rsid w:val="00405343"/>
    <w:rsid w:val="0040576E"/>
    <w:rsid w:val="00412314"/>
    <w:rsid w:val="00412C48"/>
    <w:rsid w:val="0041303E"/>
    <w:rsid w:val="00414A72"/>
    <w:rsid w:val="00415D7F"/>
    <w:rsid w:val="00415DD6"/>
    <w:rsid w:val="00415E7B"/>
    <w:rsid w:val="00420458"/>
    <w:rsid w:val="00420D9C"/>
    <w:rsid w:val="00421970"/>
    <w:rsid w:val="0042546C"/>
    <w:rsid w:val="00431B56"/>
    <w:rsid w:val="00431DA8"/>
    <w:rsid w:val="00433317"/>
    <w:rsid w:val="0043620F"/>
    <w:rsid w:val="00440B16"/>
    <w:rsid w:val="004433FE"/>
    <w:rsid w:val="004549C3"/>
    <w:rsid w:val="004608E9"/>
    <w:rsid w:val="004612DB"/>
    <w:rsid w:val="00466232"/>
    <w:rsid w:val="00466409"/>
    <w:rsid w:val="004672C5"/>
    <w:rsid w:val="00470855"/>
    <w:rsid w:val="00473DEC"/>
    <w:rsid w:val="00475E34"/>
    <w:rsid w:val="004777CD"/>
    <w:rsid w:val="0048250E"/>
    <w:rsid w:val="00482CE6"/>
    <w:rsid w:val="00484D89"/>
    <w:rsid w:val="004852DD"/>
    <w:rsid w:val="00487E35"/>
    <w:rsid w:val="00495921"/>
    <w:rsid w:val="004963FD"/>
    <w:rsid w:val="0049671A"/>
    <w:rsid w:val="004A2A74"/>
    <w:rsid w:val="004A6126"/>
    <w:rsid w:val="004A66A2"/>
    <w:rsid w:val="004A6E2A"/>
    <w:rsid w:val="004A726C"/>
    <w:rsid w:val="004B032E"/>
    <w:rsid w:val="004B0CE0"/>
    <w:rsid w:val="004B1A74"/>
    <w:rsid w:val="004B38FF"/>
    <w:rsid w:val="004B7138"/>
    <w:rsid w:val="004C1022"/>
    <w:rsid w:val="004C168B"/>
    <w:rsid w:val="004C1DDA"/>
    <w:rsid w:val="004C1F7E"/>
    <w:rsid w:val="004C2EFA"/>
    <w:rsid w:val="004C33E8"/>
    <w:rsid w:val="004C4226"/>
    <w:rsid w:val="004C5143"/>
    <w:rsid w:val="004C65B1"/>
    <w:rsid w:val="004C6929"/>
    <w:rsid w:val="004D023B"/>
    <w:rsid w:val="004D29DA"/>
    <w:rsid w:val="004D46A6"/>
    <w:rsid w:val="004E21BD"/>
    <w:rsid w:val="004E471E"/>
    <w:rsid w:val="004E48C9"/>
    <w:rsid w:val="004E7AD4"/>
    <w:rsid w:val="004F27B3"/>
    <w:rsid w:val="004F4542"/>
    <w:rsid w:val="004F45C6"/>
    <w:rsid w:val="004F5B18"/>
    <w:rsid w:val="004F5E09"/>
    <w:rsid w:val="004F7886"/>
    <w:rsid w:val="005000F5"/>
    <w:rsid w:val="00500573"/>
    <w:rsid w:val="00501AE8"/>
    <w:rsid w:val="00502BF5"/>
    <w:rsid w:val="00503594"/>
    <w:rsid w:val="00506493"/>
    <w:rsid w:val="00507F5E"/>
    <w:rsid w:val="00511FB4"/>
    <w:rsid w:val="00512385"/>
    <w:rsid w:val="00517D48"/>
    <w:rsid w:val="00520A12"/>
    <w:rsid w:val="00521D7A"/>
    <w:rsid w:val="00523E67"/>
    <w:rsid w:val="00524E67"/>
    <w:rsid w:val="005303E2"/>
    <w:rsid w:val="0053223F"/>
    <w:rsid w:val="00532F55"/>
    <w:rsid w:val="00535E78"/>
    <w:rsid w:val="005409C7"/>
    <w:rsid w:val="005440B7"/>
    <w:rsid w:val="0054506E"/>
    <w:rsid w:val="00545A14"/>
    <w:rsid w:val="00545DB0"/>
    <w:rsid w:val="0054799E"/>
    <w:rsid w:val="005504ED"/>
    <w:rsid w:val="00550F50"/>
    <w:rsid w:val="00551DEF"/>
    <w:rsid w:val="00551F99"/>
    <w:rsid w:val="005608AB"/>
    <w:rsid w:val="00562A6F"/>
    <w:rsid w:val="00565400"/>
    <w:rsid w:val="00565644"/>
    <w:rsid w:val="00565878"/>
    <w:rsid w:val="00565C4E"/>
    <w:rsid w:val="00572ADE"/>
    <w:rsid w:val="005743DD"/>
    <w:rsid w:val="0057607C"/>
    <w:rsid w:val="00581BE3"/>
    <w:rsid w:val="00583968"/>
    <w:rsid w:val="00584105"/>
    <w:rsid w:val="00585003"/>
    <w:rsid w:val="005862B2"/>
    <w:rsid w:val="005862C4"/>
    <w:rsid w:val="00586965"/>
    <w:rsid w:val="00591F45"/>
    <w:rsid w:val="0059429E"/>
    <w:rsid w:val="0059463E"/>
    <w:rsid w:val="00594FD1"/>
    <w:rsid w:val="00595002"/>
    <w:rsid w:val="005A1B02"/>
    <w:rsid w:val="005A3246"/>
    <w:rsid w:val="005A5697"/>
    <w:rsid w:val="005B11FE"/>
    <w:rsid w:val="005B160B"/>
    <w:rsid w:val="005B2EFE"/>
    <w:rsid w:val="005B540D"/>
    <w:rsid w:val="005B7950"/>
    <w:rsid w:val="005C1194"/>
    <w:rsid w:val="005C18B8"/>
    <w:rsid w:val="005C216E"/>
    <w:rsid w:val="005C2EE3"/>
    <w:rsid w:val="005D14DF"/>
    <w:rsid w:val="005E10A2"/>
    <w:rsid w:val="005E151E"/>
    <w:rsid w:val="005E2656"/>
    <w:rsid w:val="005E395D"/>
    <w:rsid w:val="005E698A"/>
    <w:rsid w:val="005E7580"/>
    <w:rsid w:val="005F1B6D"/>
    <w:rsid w:val="005F2081"/>
    <w:rsid w:val="005F439C"/>
    <w:rsid w:val="005F7050"/>
    <w:rsid w:val="005F7153"/>
    <w:rsid w:val="005F71FF"/>
    <w:rsid w:val="00600CE5"/>
    <w:rsid w:val="00600E62"/>
    <w:rsid w:val="00605976"/>
    <w:rsid w:val="00607BED"/>
    <w:rsid w:val="00607CDD"/>
    <w:rsid w:val="006112A8"/>
    <w:rsid w:val="00612DD7"/>
    <w:rsid w:val="0061329B"/>
    <w:rsid w:val="006152BA"/>
    <w:rsid w:val="006154FB"/>
    <w:rsid w:val="00616CEA"/>
    <w:rsid w:val="0062108A"/>
    <w:rsid w:val="0062517F"/>
    <w:rsid w:val="00625FD0"/>
    <w:rsid w:val="00626299"/>
    <w:rsid w:val="00626E0D"/>
    <w:rsid w:val="00627605"/>
    <w:rsid w:val="00630850"/>
    <w:rsid w:val="006332AE"/>
    <w:rsid w:val="00634AC5"/>
    <w:rsid w:val="00634FA2"/>
    <w:rsid w:val="0063778E"/>
    <w:rsid w:val="0063784A"/>
    <w:rsid w:val="00637A39"/>
    <w:rsid w:val="006422D6"/>
    <w:rsid w:val="00642713"/>
    <w:rsid w:val="00645438"/>
    <w:rsid w:val="00645D79"/>
    <w:rsid w:val="00647606"/>
    <w:rsid w:val="00653002"/>
    <w:rsid w:val="006564C5"/>
    <w:rsid w:val="006572FD"/>
    <w:rsid w:val="00661859"/>
    <w:rsid w:val="00661BA9"/>
    <w:rsid w:val="00666238"/>
    <w:rsid w:val="006677FB"/>
    <w:rsid w:val="00674533"/>
    <w:rsid w:val="00677761"/>
    <w:rsid w:val="0067788F"/>
    <w:rsid w:val="0068046A"/>
    <w:rsid w:val="00687B4C"/>
    <w:rsid w:val="00692B5C"/>
    <w:rsid w:val="00696BF6"/>
    <w:rsid w:val="006A0BA7"/>
    <w:rsid w:val="006A19E5"/>
    <w:rsid w:val="006A40B7"/>
    <w:rsid w:val="006A469A"/>
    <w:rsid w:val="006A575D"/>
    <w:rsid w:val="006A7E61"/>
    <w:rsid w:val="006B0A8A"/>
    <w:rsid w:val="006C1DE6"/>
    <w:rsid w:val="006C26BB"/>
    <w:rsid w:val="006C2D7B"/>
    <w:rsid w:val="006C30B0"/>
    <w:rsid w:val="006C4D9D"/>
    <w:rsid w:val="006C4E70"/>
    <w:rsid w:val="006C5ED7"/>
    <w:rsid w:val="006D1EE7"/>
    <w:rsid w:val="006D1FBF"/>
    <w:rsid w:val="006D5F0E"/>
    <w:rsid w:val="006D75A8"/>
    <w:rsid w:val="006D7CF2"/>
    <w:rsid w:val="006E034C"/>
    <w:rsid w:val="006E1B59"/>
    <w:rsid w:val="006E2C98"/>
    <w:rsid w:val="006E38A9"/>
    <w:rsid w:val="006E3A43"/>
    <w:rsid w:val="006E3D1D"/>
    <w:rsid w:val="006E7C37"/>
    <w:rsid w:val="006F3FB4"/>
    <w:rsid w:val="00702367"/>
    <w:rsid w:val="00702536"/>
    <w:rsid w:val="007054CA"/>
    <w:rsid w:val="00705BF2"/>
    <w:rsid w:val="00705E0E"/>
    <w:rsid w:val="00706166"/>
    <w:rsid w:val="007073AC"/>
    <w:rsid w:val="007118E0"/>
    <w:rsid w:val="0071344E"/>
    <w:rsid w:val="00713565"/>
    <w:rsid w:val="00716391"/>
    <w:rsid w:val="00717787"/>
    <w:rsid w:val="00717E3B"/>
    <w:rsid w:val="007210EE"/>
    <w:rsid w:val="00721249"/>
    <w:rsid w:val="00721613"/>
    <w:rsid w:val="00721644"/>
    <w:rsid w:val="0072164A"/>
    <w:rsid w:val="00721CC2"/>
    <w:rsid w:val="007227E0"/>
    <w:rsid w:val="007258B9"/>
    <w:rsid w:val="0073279B"/>
    <w:rsid w:val="00733464"/>
    <w:rsid w:val="00734C64"/>
    <w:rsid w:val="007357DF"/>
    <w:rsid w:val="00742F0F"/>
    <w:rsid w:val="00743369"/>
    <w:rsid w:val="0074482B"/>
    <w:rsid w:val="00751613"/>
    <w:rsid w:val="007522F4"/>
    <w:rsid w:val="00752949"/>
    <w:rsid w:val="00754480"/>
    <w:rsid w:val="00754EC7"/>
    <w:rsid w:val="00755D8C"/>
    <w:rsid w:val="0076144E"/>
    <w:rsid w:val="0076657F"/>
    <w:rsid w:val="00772735"/>
    <w:rsid w:val="007804B6"/>
    <w:rsid w:val="00781685"/>
    <w:rsid w:val="00781AE6"/>
    <w:rsid w:val="00782BCC"/>
    <w:rsid w:val="00786016"/>
    <w:rsid w:val="0078748F"/>
    <w:rsid w:val="0079129C"/>
    <w:rsid w:val="007912A8"/>
    <w:rsid w:val="00794315"/>
    <w:rsid w:val="007975B9"/>
    <w:rsid w:val="007A32EC"/>
    <w:rsid w:val="007A49AF"/>
    <w:rsid w:val="007B1514"/>
    <w:rsid w:val="007B1B33"/>
    <w:rsid w:val="007B1B6E"/>
    <w:rsid w:val="007C009E"/>
    <w:rsid w:val="007C0A18"/>
    <w:rsid w:val="007C0BDE"/>
    <w:rsid w:val="007C2431"/>
    <w:rsid w:val="007C2FFF"/>
    <w:rsid w:val="007C6528"/>
    <w:rsid w:val="007C743F"/>
    <w:rsid w:val="007C76F4"/>
    <w:rsid w:val="007D017F"/>
    <w:rsid w:val="007D1FE2"/>
    <w:rsid w:val="007D250E"/>
    <w:rsid w:val="007D43A9"/>
    <w:rsid w:val="007E28B4"/>
    <w:rsid w:val="007E3236"/>
    <w:rsid w:val="007E3397"/>
    <w:rsid w:val="007E36A2"/>
    <w:rsid w:val="007E688F"/>
    <w:rsid w:val="007E75D9"/>
    <w:rsid w:val="007F0B6A"/>
    <w:rsid w:val="007F4B28"/>
    <w:rsid w:val="007F7604"/>
    <w:rsid w:val="007F78DF"/>
    <w:rsid w:val="008114DB"/>
    <w:rsid w:val="00811E55"/>
    <w:rsid w:val="00812706"/>
    <w:rsid w:val="00812A5E"/>
    <w:rsid w:val="008173AB"/>
    <w:rsid w:val="00820792"/>
    <w:rsid w:val="00824C99"/>
    <w:rsid w:val="00826E48"/>
    <w:rsid w:val="00830264"/>
    <w:rsid w:val="00830EF6"/>
    <w:rsid w:val="00840298"/>
    <w:rsid w:val="00842D5B"/>
    <w:rsid w:val="00842D77"/>
    <w:rsid w:val="00843844"/>
    <w:rsid w:val="00843B01"/>
    <w:rsid w:val="00844059"/>
    <w:rsid w:val="00845E90"/>
    <w:rsid w:val="00846A92"/>
    <w:rsid w:val="00847266"/>
    <w:rsid w:val="00850846"/>
    <w:rsid w:val="00855C33"/>
    <w:rsid w:val="0085680A"/>
    <w:rsid w:val="008623AA"/>
    <w:rsid w:val="008630D3"/>
    <w:rsid w:val="008636AA"/>
    <w:rsid w:val="00865247"/>
    <w:rsid w:val="0086762B"/>
    <w:rsid w:val="0087471E"/>
    <w:rsid w:val="00874BB8"/>
    <w:rsid w:val="00877BC6"/>
    <w:rsid w:val="00880B17"/>
    <w:rsid w:val="00881C7A"/>
    <w:rsid w:val="008832EE"/>
    <w:rsid w:val="00883FB3"/>
    <w:rsid w:val="00884761"/>
    <w:rsid w:val="00884AC2"/>
    <w:rsid w:val="00884C05"/>
    <w:rsid w:val="00885928"/>
    <w:rsid w:val="0088697D"/>
    <w:rsid w:val="00887380"/>
    <w:rsid w:val="00887C8D"/>
    <w:rsid w:val="00892065"/>
    <w:rsid w:val="008A010D"/>
    <w:rsid w:val="008A1830"/>
    <w:rsid w:val="008A3B82"/>
    <w:rsid w:val="008A5FE9"/>
    <w:rsid w:val="008B0093"/>
    <w:rsid w:val="008B1016"/>
    <w:rsid w:val="008B1588"/>
    <w:rsid w:val="008B4C52"/>
    <w:rsid w:val="008B651E"/>
    <w:rsid w:val="008B6703"/>
    <w:rsid w:val="008C1114"/>
    <w:rsid w:val="008C557B"/>
    <w:rsid w:val="008C7EBB"/>
    <w:rsid w:val="008D0BAC"/>
    <w:rsid w:val="008D150F"/>
    <w:rsid w:val="008D2DAA"/>
    <w:rsid w:val="008D77F7"/>
    <w:rsid w:val="008D7CB9"/>
    <w:rsid w:val="008D7F1F"/>
    <w:rsid w:val="008E0583"/>
    <w:rsid w:val="008E0D2E"/>
    <w:rsid w:val="008E5CEC"/>
    <w:rsid w:val="008E76E3"/>
    <w:rsid w:val="008F1C03"/>
    <w:rsid w:val="008F2D84"/>
    <w:rsid w:val="008F494D"/>
    <w:rsid w:val="008F5D79"/>
    <w:rsid w:val="00900338"/>
    <w:rsid w:val="00904BE8"/>
    <w:rsid w:val="00905D01"/>
    <w:rsid w:val="009066E2"/>
    <w:rsid w:val="009114E2"/>
    <w:rsid w:val="00912C86"/>
    <w:rsid w:val="009133E1"/>
    <w:rsid w:val="00914494"/>
    <w:rsid w:val="009166A9"/>
    <w:rsid w:val="009169AC"/>
    <w:rsid w:val="0092047D"/>
    <w:rsid w:val="00922CD4"/>
    <w:rsid w:val="00924CE1"/>
    <w:rsid w:val="0092693C"/>
    <w:rsid w:val="009277A2"/>
    <w:rsid w:val="00932589"/>
    <w:rsid w:val="00932976"/>
    <w:rsid w:val="0094301F"/>
    <w:rsid w:val="0094305B"/>
    <w:rsid w:val="00943617"/>
    <w:rsid w:val="009447EF"/>
    <w:rsid w:val="0094572F"/>
    <w:rsid w:val="00946A6E"/>
    <w:rsid w:val="00946E61"/>
    <w:rsid w:val="00950076"/>
    <w:rsid w:val="009506A1"/>
    <w:rsid w:val="009529AE"/>
    <w:rsid w:val="0095320F"/>
    <w:rsid w:val="00960521"/>
    <w:rsid w:val="00962CAD"/>
    <w:rsid w:val="00962FB4"/>
    <w:rsid w:val="00971160"/>
    <w:rsid w:val="0097480F"/>
    <w:rsid w:val="0098042A"/>
    <w:rsid w:val="009826FD"/>
    <w:rsid w:val="00985B2A"/>
    <w:rsid w:val="009869D8"/>
    <w:rsid w:val="00990B3F"/>
    <w:rsid w:val="00991543"/>
    <w:rsid w:val="0099169F"/>
    <w:rsid w:val="00995F5C"/>
    <w:rsid w:val="00996B29"/>
    <w:rsid w:val="00997A30"/>
    <w:rsid w:val="00997DB0"/>
    <w:rsid w:val="009A3161"/>
    <w:rsid w:val="009A39AD"/>
    <w:rsid w:val="009A4042"/>
    <w:rsid w:val="009A4D2B"/>
    <w:rsid w:val="009A721D"/>
    <w:rsid w:val="009A7F11"/>
    <w:rsid w:val="009B429D"/>
    <w:rsid w:val="009B4929"/>
    <w:rsid w:val="009B5806"/>
    <w:rsid w:val="009B6859"/>
    <w:rsid w:val="009C46C2"/>
    <w:rsid w:val="009C756F"/>
    <w:rsid w:val="009D10AF"/>
    <w:rsid w:val="009D24A3"/>
    <w:rsid w:val="009D4306"/>
    <w:rsid w:val="009D7622"/>
    <w:rsid w:val="009E04AB"/>
    <w:rsid w:val="009E237A"/>
    <w:rsid w:val="009E261C"/>
    <w:rsid w:val="009E2EA3"/>
    <w:rsid w:val="009F2661"/>
    <w:rsid w:val="009F318B"/>
    <w:rsid w:val="009F3C26"/>
    <w:rsid w:val="009F3FD1"/>
    <w:rsid w:val="009F63D9"/>
    <w:rsid w:val="00A035CF"/>
    <w:rsid w:val="00A070CE"/>
    <w:rsid w:val="00A12B31"/>
    <w:rsid w:val="00A1616A"/>
    <w:rsid w:val="00A1722A"/>
    <w:rsid w:val="00A20CFA"/>
    <w:rsid w:val="00A212D6"/>
    <w:rsid w:val="00A24109"/>
    <w:rsid w:val="00A25398"/>
    <w:rsid w:val="00A310AF"/>
    <w:rsid w:val="00A31CF9"/>
    <w:rsid w:val="00A334D5"/>
    <w:rsid w:val="00A34F88"/>
    <w:rsid w:val="00A35C75"/>
    <w:rsid w:val="00A41109"/>
    <w:rsid w:val="00A41C06"/>
    <w:rsid w:val="00A429D3"/>
    <w:rsid w:val="00A448A3"/>
    <w:rsid w:val="00A44A6C"/>
    <w:rsid w:val="00A4555C"/>
    <w:rsid w:val="00A533DD"/>
    <w:rsid w:val="00A61D79"/>
    <w:rsid w:val="00A6267C"/>
    <w:rsid w:val="00A63405"/>
    <w:rsid w:val="00A641F0"/>
    <w:rsid w:val="00A67842"/>
    <w:rsid w:val="00A720CE"/>
    <w:rsid w:val="00A7270B"/>
    <w:rsid w:val="00A72FD8"/>
    <w:rsid w:val="00A74856"/>
    <w:rsid w:val="00A74A79"/>
    <w:rsid w:val="00A75772"/>
    <w:rsid w:val="00A75C87"/>
    <w:rsid w:val="00A75E2B"/>
    <w:rsid w:val="00A77D63"/>
    <w:rsid w:val="00A83A66"/>
    <w:rsid w:val="00A8516A"/>
    <w:rsid w:val="00A86028"/>
    <w:rsid w:val="00A87DA9"/>
    <w:rsid w:val="00A90B9C"/>
    <w:rsid w:val="00A958A8"/>
    <w:rsid w:val="00A95CD5"/>
    <w:rsid w:val="00A970D9"/>
    <w:rsid w:val="00AA0AEA"/>
    <w:rsid w:val="00AA2B6D"/>
    <w:rsid w:val="00AA337B"/>
    <w:rsid w:val="00AA3C98"/>
    <w:rsid w:val="00AA63C3"/>
    <w:rsid w:val="00AA65E6"/>
    <w:rsid w:val="00AB2093"/>
    <w:rsid w:val="00AB311B"/>
    <w:rsid w:val="00AB45B8"/>
    <w:rsid w:val="00AC12D8"/>
    <w:rsid w:val="00AC32D3"/>
    <w:rsid w:val="00AC4574"/>
    <w:rsid w:val="00AC6FC5"/>
    <w:rsid w:val="00AE346D"/>
    <w:rsid w:val="00AE3A5C"/>
    <w:rsid w:val="00AE4686"/>
    <w:rsid w:val="00AE535E"/>
    <w:rsid w:val="00AF206E"/>
    <w:rsid w:val="00AF3E45"/>
    <w:rsid w:val="00AF4CCA"/>
    <w:rsid w:val="00AF572B"/>
    <w:rsid w:val="00B00172"/>
    <w:rsid w:val="00B0111D"/>
    <w:rsid w:val="00B03907"/>
    <w:rsid w:val="00B044EB"/>
    <w:rsid w:val="00B10633"/>
    <w:rsid w:val="00B10B66"/>
    <w:rsid w:val="00B10C0C"/>
    <w:rsid w:val="00B1700F"/>
    <w:rsid w:val="00B20F49"/>
    <w:rsid w:val="00B228D8"/>
    <w:rsid w:val="00B2313D"/>
    <w:rsid w:val="00B23153"/>
    <w:rsid w:val="00B25323"/>
    <w:rsid w:val="00B2534A"/>
    <w:rsid w:val="00B2668D"/>
    <w:rsid w:val="00B26B2F"/>
    <w:rsid w:val="00B27750"/>
    <w:rsid w:val="00B30FEF"/>
    <w:rsid w:val="00B311A4"/>
    <w:rsid w:val="00B34B29"/>
    <w:rsid w:val="00B3560C"/>
    <w:rsid w:val="00B36F62"/>
    <w:rsid w:val="00B41C9B"/>
    <w:rsid w:val="00B42722"/>
    <w:rsid w:val="00B44C35"/>
    <w:rsid w:val="00B501FC"/>
    <w:rsid w:val="00B51658"/>
    <w:rsid w:val="00B51E01"/>
    <w:rsid w:val="00B5453D"/>
    <w:rsid w:val="00B55A99"/>
    <w:rsid w:val="00B55B93"/>
    <w:rsid w:val="00B60696"/>
    <w:rsid w:val="00B632FB"/>
    <w:rsid w:val="00B64A3C"/>
    <w:rsid w:val="00B65FC1"/>
    <w:rsid w:val="00B70D7A"/>
    <w:rsid w:val="00B73865"/>
    <w:rsid w:val="00B744CB"/>
    <w:rsid w:val="00B74EC5"/>
    <w:rsid w:val="00B74F7F"/>
    <w:rsid w:val="00B80DCB"/>
    <w:rsid w:val="00B80EE9"/>
    <w:rsid w:val="00B81470"/>
    <w:rsid w:val="00B8732B"/>
    <w:rsid w:val="00B90D32"/>
    <w:rsid w:val="00B95052"/>
    <w:rsid w:val="00BA0B8D"/>
    <w:rsid w:val="00BA0E8E"/>
    <w:rsid w:val="00BA198A"/>
    <w:rsid w:val="00BA7862"/>
    <w:rsid w:val="00BB2AC7"/>
    <w:rsid w:val="00BB3131"/>
    <w:rsid w:val="00BB4B2A"/>
    <w:rsid w:val="00BB6E91"/>
    <w:rsid w:val="00BB7362"/>
    <w:rsid w:val="00BB7804"/>
    <w:rsid w:val="00BC41CF"/>
    <w:rsid w:val="00BD3A7A"/>
    <w:rsid w:val="00BE07FE"/>
    <w:rsid w:val="00BE0A71"/>
    <w:rsid w:val="00BE1ED4"/>
    <w:rsid w:val="00BE33BF"/>
    <w:rsid w:val="00BE5BA1"/>
    <w:rsid w:val="00BF5B7A"/>
    <w:rsid w:val="00C00DE0"/>
    <w:rsid w:val="00C01844"/>
    <w:rsid w:val="00C01F26"/>
    <w:rsid w:val="00C042E7"/>
    <w:rsid w:val="00C07536"/>
    <w:rsid w:val="00C11864"/>
    <w:rsid w:val="00C11937"/>
    <w:rsid w:val="00C11A46"/>
    <w:rsid w:val="00C127E1"/>
    <w:rsid w:val="00C14107"/>
    <w:rsid w:val="00C150A4"/>
    <w:rsid w:val="00C162D9"/>
    <w:rsid w:val="00C16FA0"/>
    <w:rsid w:val="00C17470"/>
    <w:rsid w:val="00C17508"/>
    <w:rsid w:val="00C2059F"/>
    <w:rsid w:val="00C20713"/>
    <w:rsid w:val="00C21AC4"/>
    <w:rsid w:val="00C279A2"/>
    <w:rsid w:val="00C33046"/>
    <w:rsid w:val="00C351F3"/>
    <w:rsid w:val="00C36A71"/>
    <w:rsid w:val="00C40A4B"/>
    <w:rsid w:val="00C430DE"/>
    <w:rsid w:val="00C44B06"/>
    <w:rsid w:val="00C47034"/>
    <w:rsid w:val="00C520C3"/>
    <w:rsid w:val="00C521D8"/>
    <w:rsid w:val="00C527FF"/>
    <w:rsid w:val="00C52EC1"/>
    <w:rsid w:val="00C53014"/>
    <w:rsid w:val="00C5563B"/>
    <w:rsid w:val="00C575B1"/>
    <w:rsid w:val="00C610EF"/>
    <w:rsid w:val="00C624D2"/>
    <w:rsid w:val="00C628AC"/>
    <w:rsid w:val="00C640FC"/>
    <w:rsid w:val="00C64177"/>
    <w:rsid w:val="00C65A78"/>
    <w:rsid w:val="00C70352"/>
    <w:rsid w:val="00C74DCF"/>
    <w:rsid w:val="00C754DC"/>
    <w:rsid w:val="00C81071"/>
    <w:rsid w:val="00C9138F"/>
    <w:rsid w:val="00C92471"/>
    <w:rsid w:val="00C95BCD"/>
    <w:rsid w:val="00C96CA7"/>
    <w:rsid w:val="00CA05D5"/>
    <w:rsid w:val="00CA176E"/>
    <w:rsid w:val="00CA288A"/>
    <w:rsid w:val="00CA4BFE"/>
    <w:rsid w:val="00CB1276"/>
    <w:rsid w:val="00CB2E32"/>
    <w:rsid w:val="00CC05B0"/>
    <w:rsid w:val="00CC082C"/>
    <w:rsid w:val="00CC349B"/>
    <w:rsid w:val="00CC377C"/>
    <w:rsid w:val="00CC623E"/>
    <w:rsid w:val="00CC6BAE"/>
    <w:rsid w:val="00CC7117"/>
    <w:rsid w:val="00CC726F"/>
    <w:rsid w:val="00CD310B"/>
    <w:rsid w:val="00CD49EC"/>
    <w:rsid w:val="00CD6699"/>
    <w:rsid w:val="00CD78A2"/>
    <w:rsid w:val="00CE01CD"/>
    <w:rsid w:val="00CE59A0"/>
    <w:rsid w:val="00CE5EBB"/>
    <w:rsid w:val="00CE62DA"/>
    <w:rsid w:val="00CE656A"/>
    <w:rsid w:val="00CE7B72"/>
    <w:rsid w:val="00CF107F"/>
    <w:rsid w:val="00CF2EB2"/>
    <w:rsid w:val="00CF5354"/>
    <w:rsid w:val="00CF5F49"/>
    <w:rsid w:val="00D000F4"/>
    <w:rsid w:val="00D0199F"/>
    <w:rsid w:val="00D03626"/>
    <w:rsid w:val="00D13863"/>
    <w:rsid w:val="00D1501F"/>
    <w:rsid w:val="00D169B8"/>
    <w:rsid w:val="00D16F26"/>
    <w:rsid w:val="00D206F1"/>
    <w:rsid w:val="00D2124C"/>
    <w:rsid w:val="00D21F0C"/>
    <w:rsid w:val="00D23171"/>
    <w:rsid w:val="00D30384"/>
    <w:rsid w:val="00D3134E"/>
    <w:rsid w:val="00D32510"/>
    <w:rsid w:val="00D35FC6"/>
    <w:rsid w:val="00D37A0B"/>
    <w:rsid w:val="00D40017"/>
    <w:rsid w:val="00D40394"/>
    <w:rsid w:val="00D458DB"/>
    <w:rsid w:val="00D50E15"/>
    <w:rsid w:val="00D51C75"/>
    <w:rsid w:val="00D529A4"/>
    <w:rsid w:val="00D5391E"/>
    <w:rsid w:val="00D5410A"/>
    <w:rsid w:val="00D54FC8"/>
    <w:rsid w:val="00D56755"/>
    <w:rsid w:val="00D57730"/>
    <w:rsid w:val="00D666C3"/>
    <w:rsid w:val="00D673F5"/>
    <w:rsid w:val="00D70307"/>
    <w:rsid w:val="00D7356D"/>
    <w:rsid w:val="00D735ED"/>
    <w:rsid w:val="00D75112"/>
    <w:rsid w:val="00D75910"/>
    <w:rsid w:val="00D81A04"/>
    <w:rsid w:val="00D81DC8"/>
    <w:rsid w:val="00D841EF"/>
    <w:rsid w:val="00D845C3"/>
    <w:rsid w:val="00D848E3"/>
    <w:rsid w:val="00D86711"/>
    <w:rsid w:val="00D90999"/>
    <w:rsid w:val="00D9257E"/>
    <w:rsid w:val="00D937D6"/>
    <w:rsid w:val="00D95ADA"/>
    <w:rsid w:val="00DA2AA7"/>
    <w:rsid w:val="00DA4484"/>
    <w:rsid w:val="00DA4E87"/>
    <w:rsid w:val="00DB0D2C"/>
    <w:rsid w:val="00DB284A"/>
    <w:rsid w:val="00DB3B86"/>
    <w:rsid w:val="00DB7814"/>
    <w:rsid w:val="00DC1CC0"/>
    <w:rsid w:val="00DC7D15"/>
    <w:rsid w:val="00DD18CE"/>
    <w:rsid w:val="00DD3292"/>
    <w:rsid w:val="00DD474B"/>
    <w:rsid w:val="00DD753A"/>
    <w:rsid w:val="00DD78C6"/>
    <w:rsid w:val="00DE175B"/>
    <w:rsid w:val="00DE29E0"/>
    <w:rsid w:val="00DE3DC8"/>
    <w:rsid w:val="00DE6FC4"/>
    <w:rsid w:val="00DE7FBE"/>
    <w:rsid w:val="00DF3807"/>
    <w:rsid w:val="00DF546D"/>
    <w:rsid w:val="00DF685D"/>
    <w:rsid w:val="00DF7ECC"/>
    <w:rsid w:val="00E030AF"/>
    <w:rsid w:val="00E040C5"/>
    <w:rsid w:val="00E06F09"/>
    <w:rsid w:val="00E13574"/>
    <w:rsid w:val="00E1618D"/>
    <w:rsid w:val="00E2255E"/>
    <w:rsid w:val="00E22671"/>
    <w:rsid w:val="00E23251"/>
    <w:rsid w:val="00E24109"/>
    <w:rsid w:val="00E26A58"/>
    <w:rsid w:val="00E31D37"/>
    <w:rsid w:val="00E33343"/>
    <w:rsid w:val="00E40CE2"/>
    <w:rsid w:val="00E4102A"/>
    <w:rsid w:val="00E4203E"/>
    <w:rsid w:val="00E42CAE"/>
    <w:rsid w:val="00E45694"/>
    <w:rsid w:val="00E52055"/>
    <w:rsid w:val="00E5232C"/>
    <w:rsid w:val="00E55F54"/>
    <w:rsid w:val="00E56CB0"/>
    <w:rsid w:val="00E6134B"/>
    <w:rsid w:val="00E62D2B"/>
    <w:rsid w:val="00E6368D"/>
    <w:rsid w:val="00E6397F"/>
    <w:rsid w:val="00E63BDE"/>
    <w:rsid w:val="00E648D2"/>
    <w:rsid w:val="00E6608B"/>
    <w:rsid w:val="00E660A1"/>
    <w:rsid w:val="00E67DCE"/>
    <w:rsid w:val="00E71405"/>
    <w:rsid w:val="00E737A6"/>
    <w:rsid w:val="00E74B48"/>
    <w:rsid w:val="00E77F35"/>
    <w:rsid w:val="00E815AB"/>
    <w:rsid w:val="00E81DBA"/>
    <w:rsid w:val="00E8405C"/>
    <w:rsid w:val="00E85E23"/>
    <w:rsid w:val="00E938E2"/>
    <w:rsid w:val="00E95CDF"/>
    <w:rsid w:val="00EA12F8"/>
    <w:rsid w:val="00EA43E6"/>
    <w:rsid w:val="00EA49B9"/>
    <w:rsid w:val="00EB1FE3"/>
    <w:rsid w:val="00EB3DDC"/>
    <w:rsid w:val="00EB42CC"/>
    <w:rsid w:val="00EB7A45"/>
    <w:rsid w:val="00EC2C12"/>
    <w:rsid w:val="00EC3DB5"/>
    <w:rsid w:val="00EC7079"/>
    <w:rsid w:val="00ED13B4"/>
    <w:rsid w:val="00ED4DDB"/>
    <w:rsid w:val="00ED5C54"/>
    <w:rsid w:val="00EE182B"/>
    <w:rsid w:val="00EE21CC"/>
    <w:rsid w:val="00EE7E86"/>
    <w:rsid w:val="00EF035D"/>
    <w:rsid w:val="00EF0586"/>
    <w:rsid w:val="00EF1866"/>
    <w:rsid w:val="00EF46C3"/>
    <w:rsid w:val="00EF4EAF"/>
    <w:rsid w:val="00EF69AF"/>
    <w:rsid w:val="00EF6C18"/>
    <w:rsid w:val="00EF6D09"/>
    <w:rsid w:val="00F00D50"/>
    <w:rsid w:val="00F0121A"/>
    <w:rsid w:val="00F01AD2"/>
    <w:rsid w:val="00F0511B"/>
    <w:rsid w:val="00F055CC"/>
    <w:rsid w:val="00F06DDA"/>
    <w:rsid w:val="00F07CA0"/>
    <w:rsid w:val="00F118AA"/>
    <w:rsid w:val="00F11BD7"/>
    <w:rsid w:val="00F1616C"/>
    <w:rsid w:val="00F16EDB"/>
    <w:rsid w:val="00F2014B"/>
    <w:rsid w:val="00F21D70"/>
    <w:rsid w:val="00F22F2D"/>
    <w:rsid w:val="00F24C20"/>
    <w:rsid w:val="00F24F7A"/>
    <w:rsid w:val="00F2508A"/>
    <w:rsid w:val="00F27EA0"/>
    <w:rsid w:val="00F355F6"/>
    <w:rsid w:val="00F36B64"/>
    <w:rsid w:val="00F410D7"/>
    <w:rsid w:val="00F41432"/>
    <w:rsid w:val="00F45EA7"/>
    <w:rsid w:val="00F46845"/>
    <w:rsid w:val="00F46897"/>
    <w:rsid w:val="00F5091D"/>
    <w:rsid w:val="00F56645"/>
    <w:rsid w:val="00F5735F"/>
    <w:rsid w:val="00F6073A"/>
    <w:rsid w:val="00F676EA"/>
    <w:rsid w:val="00F67A53"/>
    <w:rsid w:val="00F70447"/>
    <w:rsid w:val="00F75443"/>
    <w:rsid w:val="00F77BA2"/>
    <w:rsid w:val="00F87BD5"/>
    <w:rsid w:val="00F91D3C"/>
    <w:rsid w:val="00F92A24"/>
    <w:rsid w:val="00F9312F"/>
    <w:rsid w:val="00F934C8"/>
    <w:rsid w:val="00F96293"/>
    <w:rsid w:val="00F9743A"/>
    <w:rsid w:val="00FA270C"/>
    <w:rsid w:val="00FA27A5"/>
    <w:rsid w:val="00FA3B8A"/>
    <w:rsid w:val="00FB113D"/>
    <w:rsid w:val="00FB4C50"/>
    <w:rsid w:val="00FB6FD3"/>
    <w:rsid w:val="00FB7FD1"/>
    <w:rsid w:val="00FC060E"/>
    <w:rsid w:val="00FC3B45"/>
    <w:rsid w:val="00FC6C6B"/>
    <w:rsid w:val="00FC7103"/>
    <w:rsid w:val="00FC7FAA"/>
    <w:rsid w:val="00FD0A1F"/>
    <w:rsid w:val="00FD269D"/>
    <w:rsid w:val="00FD2B25"/>
    <w:rsid w:val="00FD41E5"/>
    <w:rsid w:val="00FD4C8A"/>
    <w:rsid w:val="00FD5171"/>
    <w:rsid w:val="00FD702E"/>
    <w:rsid w:val="00FD7580"/>
    <w:rsid w:val="00FF0299"/>
    <w:rsid w:val="00FF3BDD"/>
    <w:rsid w:val="00FF429E"/>
    <w:rsid w:val="00FF5827"/>
    <w:rsid w:val="0164FF45"/>
    <w:rsid w:val="03112FE2"/>
    <w:rsid w:val="15FF0E57"/>
    <w:rsid w:val="1AA4A663"/>
    <w:rsid w:val="236066BB"/>
    <w:rsid w:val="2934A9AC"/>
    <w:rsid w:val="54D3B1FF"/>
    <w:rsid w:val="57BECC0E"/>
    <w:rsid w:val="5BDAA673"/>
    <w:rsid w:val="5C763B3A"/>
    <w:rsid w:val="5F592925"/>
    <w:rsid w:val="66489F8C"/>
    <w:rsid w:val="6B920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183F4"/>
  <w15:chartTrackingRefBased/>
  <w15:docId w15:val="{D5E0117C-940D-4D7E-96F0-8E60A905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character" w:styleId="CommentReference">
    <w:name w:val="annotation reference"/>
    <w:basedOn w:val="DefaultParagraphFont"/>
    <w:uiPriority w:val="99"/>
    <w:semiHidden/>
    <w:unhideWhenUsed/>
    <w:rsid w:val="00BB7804"/>
    <w:rPr>
      <w:sz w:val="16"/>
      <w:szCs w:val="16"/>
    </w:rPr>
  </w:style>
  <w:style w:type="paragraph" w:styleId="CommentText">
    <w:name w:val="annotation text"/>
    <w:basedOn w:val="Normal"/>
    <w:link w:val="CommentTextChar"/>
    <w:uiPriority w:val="99"/>
    <w:semiHidden/>
    <w:unhideWhenUsed/>
    <w:rsid w:val="00BB7804"/>
    <w:rPr>
      <w:sz w:val="20"/>
      <w:szCs w:val="20"/>
    </w:rPr>
  </w:style>
  <w:style w:type="character" w:customStyle="1" w:styleId="CommentTextChar">
    <w:name w:val="Comment Text Char"/>
    <w:basedOn w:val="DefaultParagraphFont"/>
    <w:link w:val="CommentText"/>
    <w:uiPriority w:val="99"/>
    <w:semiHidden/>
    <w:rsid w:val="00BB7804"/>
    <w:rPr>
      <w:sz w:val="20"/>
      <w:szCs w:val="20"/>
    </w:rPr>
  </w:style>
  <w:style w:type="paragraph" w:styleId="CommentSubject">
    <w:name w:val="annotation subject"/>
    <w:basedOn w:val="CommentText"/>
    <w:next w:val="CommentText"/>
    <w:link w:val="CommentSubjectChar"/>
    <w:uiPriority w:val="99"/>
    <w:semiHidden/>
    <w:unhideWhenUsed/>
    <w:rsid w:val="00BB7804"/>
    <w:rPr>
      <w:b/>
      <w:bCs/>
    </w:rPr>
  </w:style>
  <w:style w:type="character" w:customStyle="1" w:styleId="CommentSubjectChar">
    <w:name w:val="Comment Subject Char"/>
    <w:basedOn w:val="CommentTextChar"/>
    <w:link w:val="CommentSubject"/>
    <w:uiPriority w:val="99"/>
    <w:semiHidden/>
    <w:rsid w:val="00BB7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5550">
      <w:bodyDiv w:val="1"/>
      <w:marLeft w:val="0"/>
      <w:marRight w:val="0"/>
      <w:marTop w:val="0"/>
      <w:marBottom w:val="0"/>
      <w:divBdr>
        <w:top w:val="none" w:sz="0" w:space="0" w:color="auto"/>
        <w:left w:val="none" w:sz="0" w:space="0" w:color="auto"/>
        <w:bottom w:val="none" w:sz="0" w:space="0" w:color="auto"/>
        <w:right w:val="none" w:sz="0" w:space="0" w:color="auto"/>
      </w:divBdr>
    </w:div>
    <w:div w:id="19631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918CF-B327-409D-B028-92D6EB0D3B1E}">
  <ds:schemaRefs>
    <ds:schemaRef ds:uri="http://schemas.openxmlformats.org/officeDocument/2006/bibliography"/>
  </ds:schemaRefs>
</ds:datastoreItem>
</file>

<file path=customXml/itemProps2.xml><?xml version="1.0" encoding="utf-8"?>
<ds:datastoreItem xmlns:ds="http://schemas.openxmlformats.org/officeDocument/2006/customXml" ds:itemID="{F2E5E589-E648-4E57-81B7-D44785617A03}"/>
</file>

<file path=customXml/itemProps3.xml><?xml version="1.0" encoding="utf-8"?>
<ds:datastoreItem xmlns:ds="http://schemas.openxmlformats.org/officeDocument/2006/customXml" ds:itemID="{21EBE570-F283-4D12-A23B-BC722DD095C9}"/>
</file>

<file path=customXml/itemProps4.xml><?xml version="1.0" encoding="utf-8"?>
<ds:datastoreItem xmlns:ds="http://schemas.openxmlformats.org/officeDocument/2006/customXml" ds:itemID="{F4FCA7DE-FDF5-41E5-BF9B-5C54B158A22B}"/>
</file>

<file path=docProps/app.xml><?xml version="1.0" encoding="utf-8"?>
<Properties xmlns="http://schemas.openxmlformats.org/officeDocument/2006/extended-properties" xmlns:vt="http://schemas.openxmlformats.org/officeDocument/2006/docPropsVTypes">
  <Template>Normal</Template>
  <TotalTime>0</TotalTime>
  <Pages>8</Pages>
  <Words>3071</Words>
  <Characters>17509</Characters>
  <Application>Microsoft Office Word</Application>
  <DocSecurity>2</DocSecurity>
  <Lines>145</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2021-10-05T16:03:00Z</dcterms:created>
  <dcterms:modified xsi:type="dcterms:W3CDTF">2021-10-05T16:03:00Z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