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9093D" w14:textId="77777777" w:rsidR="003C4073" w:rsidRDefault="00E60DBC" w:rsidP="00F20058">
      <w:pPr>
        <w:tabs>
          <w:tab w:val="center" w:pos="4680"/>
          <w:tab w:val="right" w:pos="9360"/>
        </w:tabs>
        <w:spacing w:line="380" w:lineRule="exact"/>
        <w:jc w:val="center"/>
      </w:pPr>
      <w:bookmarkStart w:id="0" w:name="_GoBack"/>
      <w:bookmarkEnd w:id="0"/>
      <w:r>
        <w:rPr>
          <w:b/>
          <w:bCs/>
          <w:sz w:val="38"/>
          <w:szCs w:val="38"/>
        </w:rPr>
        <w:tab/>
      </w:r>
      <w:r w:rsidR="003C4073">
        <w:rPr>
          <w:b/>
          <w:bCs/>
          <w:sz w:val="38"/>
          <w:szCs w:val="38"/>
        </w:rPr>
        <w:t>NRC INSPECTION MANUAL</w:t>
      </w:r>
      <w:r w:rsidR="003C4073">
        <w:tab/>
      </w:r>
      <w:r w:rsidR="00E339B8">
        <w:t>D</w:t>
      </w:r>
      <w:r w:rsidR="00AB385C">
        <w:t>RO</w:t>
      </w:r>
    </w:p>
    <w:tbl>
      <w:tblPr>
        <w:tblStyle w:val="TableGrid"/>
        <w:tblW w:w="0" w:type="auto"/>
        <w:tblLook w:val="04A0" w:firstRow="1" w:lastRow="0" w:firstColumn="1" w:lastColumn="0" w:noHBand="0" w:noVBand="1"/>
      </w:tblPr>
      <w:tblGrid>
        <w:gridCol w:w="9360"/>
      </w:tblGrid>
      <w:tr w:rsidR="00F20058" w14:paraId="288FDADA" w14:textId="77777777" w:rsidTr="00F20058">
        <w:tc>
          <w:tcPr>
            <w:tcW w:w="9576" w:type="dxa"/>
            <w:tcBorders>
              <w:left w:val="nil"/>
              <w:right w:val="nil"/>
            </w:tcBorders>
          </w:tcPr>
          <w:p w14:paraId="01E425EE" w14:textId="6C3E012D" w:rsidR="00F20058" w:rsidRDefault="00F20058" w:rsidP="0001546F">
            <w:pPr>
              <w:tabs>
                <w:tab w:val="left" w:pos="-1440"/>
                <w:tab w:val="left" w:pos="-360"/>
                <w:tab w:val="left" w:pos="450"/>
              </w:tabs>
              <w:spacing w:line="240" w:lineRule="exact"/>
              <w:jc w:val="center"/>
              <w:rPr>
                <w:sz w:val="24"/>
                <w:szCs w:val="24"/>
                <w:u w:val="single"/>
              </w:rPr>
            </w:pPr>
            <w:r w:rsidRPr="0099657B">
              <w:t xml:space="preserve">Change Notice </w:t>
            </w:r>
            <w:r w:rsidR="00AC7B82">
              <w:t>2</w:t>
            </w:r>
            <w:r w:rsidR="004D7CB1">
              <w:t>1</w:t>
            </w:r>
            <w:r w:rsidR="00FF6A95">
              <w:t>-0</w:t>
            </w:r>
            <w:r w:rsidR="00C54594">
              <w:t>1</w:t>
            </w:r>
            <w:r w:rsidR="00F13648">
              <w:t>4</w:t>
            </w:r>
          </w:p>
        </w:tc>
      </w:tr>
    </w:tbl>
    <w:p w14:paraId="31CBAA4D" w14:textId="373F25A0" w:rsidR="003C4073" w:rsidRPr="0099657B" w:rsidRDefault="00EA1075" w:rsidP="00A618DD">
      <w:pPr>
        <w:tabs>
          <w:tab w:val="left" w:pos="-1200"/>
          <w:tab w:val="left" w:pos="-360"/>
          <w:tab w:val="left" w:pos="450"/>
          <w:tab w:val="left" w:pos="1440"/>
          <w:tab w:val="left" w:pos="3240"/>
          <w:tab w:val="left" w:pos="5040"/>
          <w:tab w:val="left" w:pos="8280"/>
        </w:tabs>
      </w:pPr>
      <w:r>
        <w:tab/>
      </w:r>
      <w:r w:rsidR="00F13648">
        <w:t>REVISED</w:t>
      </w:r>
      <w:r w:rsidR="003C4073" w:rsidRPr="0099657B">
        <w:t>:</w:t>
      </w:r>
      <w:r w:rsidR="003C4073" w:rsidRPr="0099657B">
        <w:tab/>
      </w:r>
      <w:r w:rsidR="003C4073" w:rsidRPr="0099657B">
        <w:tab/>
        <w:t>TRANSMITTED:</w:t>
      </w:r>
    </w:p>
    <w:p w14:paraId="6D5112ED" w14:textId="77777777" w:rsidR="003C4073" w:rsidRPr="0099657B" w:rsidRDefault="003C4073" w:rsidP="00A618DD">
      <w:pPr>
        <w:tabs>
          <w:tab w:val="left" w:pos="-1200"/>
          <w:tab w:val="left" w:pos="-360"/>
          <w:tab w:val="left" w:pos="450"/>
          <w:tab w:val="left" w:pos="480"/>
          <w:tab w:val="left" w:pos="1440"/>
          <w:tab w:val="left" w:pos="3240"/>
          <w:tab w:val="left" w:pos="5040"/>
          <w:tab w:val="left" w:pos="8280"/>
        </w:tabs>
      </w:pPr>
    </w:p>
    <w:p w14:paraId="5A500ED3" w14:textId="77777777" w:rsidR="003C4073" w:rsidRPr="0099657B" w:rsidRDefault="003C4073" w:rsidP="004866AA">
      <w:pPr>
        <w:tabs>
          <w:tab w:val="left" w:pos="-1200"/>
          <w:tab w:val="left" w:pos="-360"/>
          <w:tab w:val="left" w:pos="450"/>
          <w:tab w:val="left" w:pos="3240"/>
          <w:tab w:val="left" w:pos="5040"/>
          <w:tab w:val="left" w:pos="7920"/>
        </w:tabs>
      </w:pPr>
      <w:r w:rsidRPr="0099657B">
        <w:tab/>
      </w:r>
      <w:r w:rsidRPr="0099657B">
        <w:rPr>
          <w:u w:val="single"/>
        </w:rPr>
        <w:t>Number</w:t>
      </w:r>
      <w:r w:rsidRPr="0099657B">
        <w:tab/>
      </w:r>
      <w:r w:rsidRPr="0099657B">
        <w:rPr>
          <w:u w:val="single"/>
        </w:rPr>
        <w:t>Date</w:t>
      </w:r>
      <w:r w:rsidRPr="0099657B">
        <w:tab/>
      </w:r>
      <w:r w:rsidRPr="0099657B">
        <w:rPr>
          <w:u w:val="single"/>
        </w:rPr>
        <w:t>Number</w:t>
      </w:r>
      <w:r w:rsidRPr="0099657B">
        <w:tab/>
      </w:r>
      <w:r w:rsidRPr="0099657B">
        <w:rPr>
          <w:u w:val="single"/>
        </w:rPr>
        <w:t>Date</w:t>
      </w:r>
    </w:p>
    <w:p w14:paraId="4C5590E3" w14:textId="77777777" w:rsidR="003C4073" w:rsidRDefault="003C4073" w:rsidP="00A618DD">
      <w:pPr>
        <w:tabs>
          <w:tab w:val="left" w:pos="-1200"/>
          <w:tab w:val="left" w:pos="-360"/>
          <w:tab w:val="left" w:pos="450"/>
          <w:tab w:val="left" w:pos="480"/>
          <w:tab w:val="left" w:pos="1440"/>
          <w:tab w:val="left" w:pos="3240"/>
          <w:tab w:val="left" w:pos="5040"/>
          <w:tab w:val="left" w:pos="8280"/>
        </w:tabs>
      </w:pPr>
    </w:p>
    <w:p w14:paraId="09A4454F" w14:textId="70251311" w:rsidR="00FA6801" w:rsidRDefault="00FA6801" w:rsidP="004A4B85">
      <w:pPr>
        <w:tabs>
          <w:tab w:val="left" w:pos="450"/>
          <w:tab w:val="left" w:pos="3240"/>
          <w:tab w:val="left" w:pos="5040"/>
          <w:tab w:val="left" w:pos="7920"/>
        </w:tabs>
      </w:pPr>
      <w:r>
        <w:t>1.</w:t>
      </w:r>
      <w:r>
        <w:tab/>
      </w:r>
      <w:r w:rsidR="00656F30">
        <w:t>IP</w:t>
      </w:r>
      <w:r w:rsidR="00BF2E10">
        <w:t xml:space="preserve"> </w:t>
      </w:r>
      <w:r w:rsidR="00F13648">
        <w:t>95002</w:t>
      </w:r>
      <w:r w:rsidR="00BF2E10">
        <w:tab/>
      </w:r>
      <w:r w:rsidR="00F13648" w:rsidRPr="00751330">
        <w:t>02/09/11</w:t>
      </w:r>
      <w:r w:rsidR="00BF2E10">
        <w:tab/>
      </w:r>
      <w:r w:rsidR="00656F30">
        <w:t xml:space="preserve">IP </w:t>
      </w:r>
      <w:r w:rsidR="00F13648">
        <w:t>95002</w:t>
      </w:r>
      <w:r w:rsidR="00BF2E10">
        <w:tab/>
      </w:r>
      <w:r w:rsidR="00656F30">
        <w:t>03/</w:t>
      </w:r>
      <w:r w:rsidR="00F13648">
        <w:t>1</w:t>
      </w:r>
      <w:r w:rsidR="00BD592F">
        <w:t>9</w:t>
      </w:r>
      <w:r w:rsidR="00656F30">
        <w:t>/21</w:t>
      </w:r>
    </w:p>
    <w:p w14:paraId="7605375C" w14:textId="3CA895ED" w:rsidR="00170E48" w:rsidRDefault="00170E48" w:rsidP="00170E48">
      <w:pPr>
        <w:numPr>
          <w:ilvl w:val="12"/>
          <w:numId w:val="0"/>
        </w:numPr>
        <w:tabs>
          <w:tab w:val="left" w:pos="450"/>
          <w:tab w:val="left" w:pos="3240"/>
          <w:tab w:val="left" w:pos="5040"/>
          <w:tab w:val="left" w:pos="7920"/>
        </w:tabs>
      </w:pPr>
    </w:p>
    <w:p w14:paraId="2A8C68D6" w14:textId="77777777" w:rsidR="00606DA3" w:rsidRDefault="00606DA3" w:rsidP="00170E48">
      <w:pPr>
        <w:numPr>
          <w:ilvl w:val="12"/>
          <w:numId w:val="0"/>
        </w:numPr>
        <w:tabs>
          <w:tab w:val="left" w:pos="450"/>
          <w:tab w:val="left" w:pos="3240"/>
          <w:tab w:val="left" w:pos="5040"/>
          <w:tab w:val="left" w:pos="7920"/>
        </w:tabs>
      </w:pPr>
    </w:p>
    <w:p w14:paraId="2923C8BB" w14:textId="54B60515" w:rsidR="00D8700A" w:rsidRPr="00397521" w:rsidRDefault="003C4073" w:rsidP="00D870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9657B">
        <w:t>TRAINING:</w:t>
      </w:r>
      <w:r w:rsidRPr="0099657B">
        <w:tab/>
      </w:r>
      <w:r w:rsidR="00D8700A" w:rsidRPr="00397521">
        <w:t xml:space="preserve">Program office-led training of IP 9500X inspectors, team leads, and managers </w:t>
      </w:r>
      <w:r w:rsidR="00D8700A">
        <w:tab/>
      </w:r>
      <w:r w:rsidR="00D8700A">
        <w:tab/>
      </w:r>
      <w:r w:rsidR="00D8700A">
        <w:tab/>
      </w:r>
      <w:r w:rsidR="00D8700A" w:rsidRPr="00397521">
        <w:t xml:space="preserve">that oversee IP 9500X Supplemental Inspection Training was completed on </w:t>
      </w:r>
      <w:r w:rsidR="00D8700A">
        <w:tab/>
      </w:r>
      <w:r w:rsidR="00D8700A">
        <w:tab/>
      </w:r>
      <w:r w:rsidR="00D8700A">
        <w:tab/>
      </w:r>
      <w:r w:rsidR="00D8700A">
        <w:tab/>
      </w:r>
      <w:r w:rsidR="00D8700A" w:rsidRPr="00397521">
        <w:t>November</w:t>
      </w:r>
      <w:r w:rsidR="00D8700A">
        <w:t> </w:t>
      </w:r>
      <w:r w:rsidR="00D8700A" w:rsidRPr="00397521">
        <w:t>12, 2020, following issuance of IP 95001</w:t>
      </w:r>
      <w:r w:rsidR="00D8700A">
        <w:t>.</w:t>
      </w:r>
    </w:p>
    <w:p w14:paraId="4129C72C" w14:textId="631742D3" w:rsidR="00D57FCF" w:rsidRPr="0099657B" w:rsidRDefault="00D57FCF" w:rsidP="00A618DD">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p>
    <w:p w14:paraId="2BE42383" w14:textId="77777777" w:rsidR="007F5C75" w:rsidRPr="00314A77" w:rsidRDefault="007F5C75" w:rsidP="00606DA3">
      <w:pPr>
        <w:tabs>
          <w:tab w:val="left" w:pos="1440"/>
        </w:tabs>
      </w:pPr>
    </w:p>
    <w:p w14:paraId="0A7F46DB" w14:textId="59B1D776" w:rsidR="00D8700A" w:rsidRDefault="003C4073" w:rsidP="00D8700A">
      <w:pPr>
        <w:ind w:left="1440" w:hanging="1440"/>
      </w:pPr>
      <w:r w:rsidRPr="00314A77">
        <w:t>REMARKS:</w:t>
      </w:r>
      <w:r w:rsidR="00D046AA">
        <w:tab/>
      </w:r>
      <w:r w:rsidR="00656F30">
        <w:t xml:space="preserve">IP </w:t>
      </w:r>
      <w:r w:rsidR="00D8700A">
        <w:t>95002</w:t>
      </w:r>
      <w:r w:rsidR="00BF2E10">
        <w:t>, “</w:t>
      </w:r>
      <w:r w:rsidR="00D8700A">
        <w:t xml:space="preserve">Supplemental Inspection Response to Action Matrix Column 3 (Degraded Performance) Inputs” has been revised to address </w:t>
      </w:r>
      <w:r w:rsidR="00D8700A" w:rsidRPr="00397521">
        <w:t>agency-committed actions (</w:t>
      </w:r>
      <w:hyperlink r:id="rId8" w:history="1">
        <w:r w:rsidR="00D8700A" w:rsidRPr="00397521">
          <w:rPr>
            <w:rStyle w:val="Hyperlink"/>
          </w:rPr>
          <w:t>ML19325C330</w:t>
        </w:r>
      </w:hyperlink>
      <w:r w:rsidR="00D8700A" w:rsidRPr="00397521">
        <w:t>) in response to OIG-19-A-19 Audit of the NRC Oversight of Supplemental Inspection Corrective Actions and Agency Response, dated October 10, 2019 (</w:t>
      </w:r>
      <w:hyperlink r:id="rId9" w:history="1">
        <w:r w:rsidR="00D8700A" w:rsidRPr="00397521">
          <w:rPr>
            <w:rStyle w:val="Hyperlink"/>
          </w:rPr>
          <w:t>ML19256A776</w:t>
        </w:r>
      </w:hyperlink>
      <w:r w:rsidR="00D8700A" w:rsidRPr="00397521">
        <w:t>).</w:t>
      </w:r>
      <w:r w:rsidR="00D8700A">
        <w:t xml:space="preserve">  Additionally, it has been revised to </w:t>
      </w:r>
      <w:r w:rsidR="00D8700A" w:rsidRPr="00397521">
        <w:t xml:space="preserve">in response to the </w:t>
      </w:r>
      <w:r w:rsidR="00D8700A">
        <w:t xml:space="preserve">Executive Director for Operations Assessment and Decision </w:t>
      </w:r>
      <w:r w:rsidR="00D8700A" w:rsidRPr="00397521">
        <w:t xml:space="preserve">on Pages 8 and 9 of DPO-2018-001 Case File [OUO – Sensitive Internal Information] (ADAMS </w:t>
      </w:r>
      <w:r w:rsidR="00D8700A" w:rsidRPr="00397521">
        <w:rPr>
          <w:bCs/>
        </w:rPr>
        <w:t>ML19214A199)</w:t>
      </w:r>
      <w:r w:rsidR="00D8700A" w:rsidRPr="00397521">
        <w:t xml:space="preserve"> to enhance direction regarding supplemental inspections as follows:</w:t>
      </w:r>
    </w:p>
    <w:p w14:paraId="16A3B2FF" w14:textId="77777777" w:rsidR="00D8700A" w:rsidRPr="00397521" w:rsidRDefault="00D8700A" w:rsidP="00D8700A">
      <w:pPr>
        <w:ind w:left="1440" w:hanging="1440"/>
      </w:pPr>
    </w:p>
    <w:p w14:paraId="4FCDFAE7" w14:textId="77777777" w:rsidR="00D8700A" w:rsidRPr="00397521" w:rsidRDefault="00D8700A" w:rsidP="00D8700A">
      <w:pPr>
        <w:numPr>
          <w:ilvl w:val="0"/>
          <w:numId w:val="20"/>
        </w:numPr>
        <w:autoSpaceDE/>
        <w:autoSpaceDN/>
        <w:adjustRightInd/>
        <w:ind w:left="1890" w:hanging="450"/>
      </w:pPr>
      <w:r w:rsidRPr="00397521">
        <w:t>Highly qualified inspectors are entrusted with the responsibility to inspect to the requirements of the procedure;</w:t>
      </w:r>
    </w:p>
    <w:p w14:paraId="2C1F445D" w14:textId="77777777" w:rsidR="00D8700A" w:rsidRPr="00397521" w:rsidRDefault="00D8700A" w:rsidP="00D8700A">
      <w:pPr>
        <w:numPr>
          <w:ilvl w:val="0"/>
          <w:numId w:val="20"/>
        </w:numPr>
        <w:autoSpaceDE/>
        <w:autoSpaceDN/>
        <w:adjustRightInd/>
        <w:ind w:left="1890" w:hanging="450"/>
      </w:pPr>
      <w:r w:rsidRPr="00397521">
        <w:t>Inspectors should document their assessment of how the licensee met the inspection’s objectives;</w:t>
      </w:r>
    </w:p>
    <w:p w14:paraId="468E7276" w14:textId="77777777" w:rsidR="00D8700A" w:rsidRPr="00397521" w:rsidRDefault="00D8700A" w:rsidP="00D8700A">
      <w:pPr>
        <w:numPr>
          <w:ilvl w:val="0"/>
          <w:numId w:val="20"/>
        </w:numPr>
        <w:autoSpaceDE/>
        <w:autoSpaceDN/>
        <w:adjustRightInd/>
        <w:ind w:left="1890" w:hanging="450"/>
      </w:pPr>
      <w:r w:rsidRPr="00397521">
        <w:t>The inspection report should clearly communicate the outcomes to an independent reader; and</w:t>
      </w:r>
    </w:p>
    <w:p w14:paraId="61C9E811" w14:textId="77777777" w:rsidR="00D8700A" w:rsidRPr="00397521" w:rsidRDefault="00D8700A" w:rsidP="00D8700A">
      <w:pPr>
        <w:numPr>
          <w:ilvl w:val="0"/>
          <w:numId w:val="20"/>
        </w:numPr>
        <w:tabs>
          <w:tab w:val="left" w:pos="1890"/>
        </w:tabs>
        <w:autoSpaceDE/>
        <w:autoSpaceDN/>
        <w:adjustRightInd/>
        <w:ind w:left="1890" w:hanging="450"/>
      </w:pPr>
      <w:r w:rsidRPr="00397521">
        <w:t xml:space="preserve">The inspection report’s conclusions should be explicit regarding additional actions required by the inspectors. </w:t>
      </w:r>
    </w:p>
    <w:p w14:paraId="795418AE" w14:textId="77777777" w:rsidR="00D8700A" w:rsidRDefault="00D8700A" w:rsidP="00D870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D8ADCB" w14:textId="21168E0C" w:rsidR="00D8700A" w:rsidRDefault="00D8700A" w:rsidP="00606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397521">
        <w:t>Relocated General Requirements and Guidance common to Supplemental Inspections to IMC 2515 Appendix B “Supplemental Inspection Program” to reduce unnecessary replication.</w:t>
      </w:r>
    </w:p>
    <w:p w14:paraId="28900184" w14:textId="77777777" w:rsidR="00D8700A" w:rsidRDefault="00D8700A" w:rsidP="00606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t xml:space="preserve">Governance regarding treatment of old design issues has been deleted as fully redundant with IMC 0305 which contains ample governance addressing old design issues in connection with IPs 95001 and 95002.  </w:t>
      </w:r>
    </w:p>
    <w:p w14:paraId="3796E458" w14:textId="77777777" w:rsidR="00D8700A" w:rsidRDefault="00D8700A" w:rsidP="00606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t>Addresses and closes ROP FBFs 95002</w:t>
      </w:r>
      <w:r>
        <w:noBreakHyphen/>
        <w:t xml:space="preserve">1713, </w:t>
      </w:r>
      <w:r>
        <w:noBreakHyphen/>
        <w:t xml:space="preserve">1776, </w:t>
      </w:r>
    </w:p>
    <w:p w14:paraId="46623751" w14:textId="32C2D112" w:rsidR="00711604" w:rsidRDefault="00D8700A" w:rsidP="00606DA3">
      <w:pPr>
        <w:ind w:left="1440"/>
      </w:pPr>
      <w:r>
        <w:noBreakHyphen/>
        <w:t xml:space="preserve">1798, </w:t>
      </w:r>
      <w:r>
        <w:noBreakHyphen/>
        <w:t xml:space="preserve">1969, </w:t>
      </w:r>
      <w:r>
        <w:noBreakHyphen/>
        <w:t xml:space="preserve">1975, </w:t>
      </w:r>
      <w:r>
        <w:noBreakHyphen/>
        <w:t xml:space="preserve">1985, </w:t>
      </w:r>
      <w:r>
        <w:noBreakHyphen/>
        <w:t xml:space="preserve">2019, </w:t>
      </w:r>
      <w:r>
        <w:noBreakHyphen/>
        <w:t xml:space="preserve">2111, </w:t>
      </w:r>
      <w:r>
        <w:noBreakHyphen/>
        <w:t xml:space="preserve">2112, </w:t>
      </w:r>
      <w:r>
        <w:noBreakHyphen/>
        <w:t xml:space="preserve">2144, and </w:t>
      </w:r>
      <w:r>
        <w:noBreakHyphen/>
        <w:t>2335</w:t>
      </w:r>
    </w:p>
    <w:p w14:paraId="15B376F0" w14:textId="679E9502" w:rsidR="005C0F78" w:rsidRDefault="00BC249B" w:rsidP="00606DA3">
      <w:pPr>
        <w:ind w:left="1440" w:hanging="1440"/>
      </w:pPr>
      <w:r>
        <w:tab/>
      </w:r>
      <w:r w:rsidR="00F76DD0">
        <w:t>E</w:t>
      </w:r>
      <w:r w:rsidR="00836E81">
        <w:t>DITORIAL REVISIONS FROM PREVIOUS CHANGE NOTICES (As Required):</w:t>
      </w:r>
    </w:p>
    <w:p w14:paraId="20E68452" w14:textId="77777777" w:rsidR="005C0F78" w:rsidRDefault="005C0F78" w:rsidP="00A618DD">
      <w:pPr>
        <w:tabs>
          <w:tab w:val="left" w:pos="1440"/>
        </w:tabs>
        <w:ind w:left="1440" w:hanging="1440"/>
      </w:pPr>
    </w:p>
    <w:p w14:paraId="19823352" w14:textId="77777777" w:rsidR="007C79CC" w:rsidRDefault="007C79CC" w:rsidP="00A618DD">
      <w:pPr>
        <w:tabs>
          <w:tab w:val="left" w:pos="1440"/>
        </w:tabs>
        <w:ind w:left="1440" w:hanging="1440"/>
      </w:pPr>
    </w:p>
    <w:p w14:paraId="4701D7C2" w14:textId="77777777" w:rsidR="006E16FB" w:rsidRDefault="004B36C4" w:rsidP="00A618DD">
      <w:pPr>
        <w:tabs>
          <w:tab w:val="left" w:pos="1800"/>
        </w:tabs>
        <w:ind w:left="1440" w:hanging="1440"/>
      </w:pPr>
      <w:r>
        <w:t xml:space="preserve">DISTRIBUTION: </w:t>
      </w:r>
    </w:p>
    <w:p w14:paraId="2CBF15B4" w14:textId="77777777" w:rsidR="00187B2C" w:rsidRDefault="00D24884" w:rsidP="00A618DD">
      <w:pPr>
        <w:tabs>
          <w:tab w:val="left" w:pos="1800"/>
        </w:tabs>
        <w:ind w:left="1440" w:hanging="1440"/>
      </w:pPr>
      <w:r>
        <w:fldChar w:fldCharType="begin">
          <w:ffData>
            <w:name w:val=""/>
            <w:enabled/>
            <w:calcOnExit w:val="0"/>
            <w:checkBox>
              <w:sizeAuto/>
              <w:default w:val="1"/>
            </w:checkBox>
          </w:ffData>
        </w:fldChar>
      </w:r>
      <w:r>
        <w:instrText xml:space="preserve"> FORMCHECKBOX </w:instrText>
      </w:r>
      <w:r w:rsidR="0093018B">
        <w:fldChar w:fldCharType="separate"/>
      </w:r>
      <w:r>
        <w:fldChar w:fldCharType="end"/>
      </w:r>
      <w:r w:rsidR="006E16FB" w:rsidRPr="006E16FB">
        <w:t xml:space="preserve">  </w:t>
      </w:r>
      <w:r w:rsidR="00504B2D">
        <w:t>Standard</w:t>
      </w:r>
    </w:p>
    <w:p w14:paraId="39B06745" w14:textId="77777777" w:rsidR="00D24884" w:rsidRDefault="006E16FB" w:rsidP="00A618DD">
      <w:pPr>
        <w:tabs>
          <w:tab w:val="left" w:pos="1800"/>
        </w:tabs>
        <w:ind w:left="1440" w:hanging="1440"/>
      </w:pPr>
      <w:r w:rsidRPr="006E16FB">
        <w:fldChar w:fldCharType="begin">
          <w:ffData>
            <w:name w:val=""/>
            <w:enabled/>
            <w:calcOnExit w:val="0"/>
            <w:checkBox>
              <w:sizeAuto/>
              <w:default w:val="0"/>
            </w:checkBox>
          </w:ffData>
        </w:fldChar>
      </w:r>
      <w:r w:rsidRPr="006E16FB">
        <w:instrText xml:space="preserve"> FORMCHECKBOX </w:instrText>
      </w:r>
      <w:r w:rsidR="0093018B">
        <w:fldChar w:fldCharType="separate"/>
      </w:r>
      <w:r w:rsidRPr="006E16FB">
        <w:fldChar w:fldCharType="end"/>
      </w:r>
      <w:r w:rsidRPr="006E16FB">
        <w:t xml:space="preserve">  </w:t>
      </w:r>
      <w:r>
        <w:t>Official Use Only (OUO)</w:t>
      </w:r>
      <w:r w:rsidR="00D24884">
        <w:t xml:space="preserve">-Security Related Information. </w:t>
      </w:r>
    </w:p>
    <w:p w14:paraId="3F76837B" w14:textId="77777777" w:rsidR="006E16FB" w:rsidRPr="006E16FB" w:rsidRDefault="00D24884" w:rsidP="00A618DD">
      <w:pPr>
        <w:tabs>
          <w:tab w:val="left" w:pos="1800"/>
        </w:tabs>
        <w:ind w:left="1440" w:hanging="1440"/>
      </w:pPr>
      <w:r>
        <w:tab/>
      </w:r>
      <w:r w:rsidR="006E16FB">
        <w:t>Please contact:  _______________ Phone</w:t>
      </w:r>
      <w:r w:rsidR="00311074">
        <w:t xml:space="preserve">: </w:t>
      </w:r>
      <w:r w:rsidR="006E16FB">
        <w:t xml:space="preserve"> ________</w:t>
      </w:r>
    </w:p>
    <w:p w14:paraId="409ECF1D" w14:textId="77777777" w:rsidR="00187B2C" w:rsidRDefault="00187B2C" w:rsidP="00A618DD">
      <w:pPr>
        <w:tabs>
          <w:tab w:val="left" w:pos="1800"/>
        </w:tabs>
        <w:ind w:left="1440" w:hanging="1440"/>
      </w:pPr>
    </w:p>
    <w:p w14:paraId="6A556507" w14:textId="77777777" w:rsidR="003C4073" w:rsidRPr="0099657B" w:rsidRDefault="00461FEE" w:rsidP="00F20058">
      <w:pPr>
        <w:jc w:val="center"/>
      </w:pPr>
      <w:r w:rsidRPr="0099657B">
        <w:t>END</w:t>
      </w:r>
    </w:p>
    <w:sectPr w:rsidR="003C4073" w:rsidRPr="0099657B" w:rsidSect="00C97C50">
      <w:footerReference w:type="default" r:id="rId10"/>
      <w:pgSz w:w="12240" w:h="15838"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9EF3D" w14:textId="77777777" w:rsidR="009438E6" w:rsidRDefault="009438E6">
      <w:r>
        <w:separator/>
      </w:r>
    </w:p>
  </w:endnote>
  <w:endnote w:type="continuationSeparator" w:id="0">
    <w:p w14:paraId="78A31CFD" w14:textId="77777777" w:rsidR="009438E6" w:rsidRDefault="0094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06364" w14:textId="116857BB" w:rsidR="00B379CE" w:rsidRPr="00A31474" w:rsidRDefault="00B379CE" w:rsidP="00F20058">
    <w:pPr>
      <w:pStyle w:val="Footer"/>
      <w:tabs>
        <w:tab w:val="clear" w:pos="4320"/>
        <w:tab w:val="clear" w:pos="8640"/>
        <w:tab w:val="center" w:pos="4680"/>
        <w:tab w:val="right" w:pos="9360"/>
      </w:tabs>
    </w:pPr>
    <w:r>
      <w:t>I</w:t>
    </w:r>
    <w:r w:rsidR="00D24884">
      <w:t xml:space="preserve">ssue Date:  </w:t>
    </w:r>
    <w:r w:rsidR="00C237EE">
      <w:t>03/1</w:t>
    </w:r>
    <w:r w:rsidR="00BD592F">
      <w:t>9</w:t>
    </w:r>
    <w:r w:rsidR="00C237EE">
      <w:t>/21</w:t>
    </w:r>
    <w:r w:rsidRPr="00A31474">
      <w:tab/>
    </w:r>
    <w:r w:rsidR="00AA7A90">
      <w:t>1</w:t>
    </w:r>
    <w:r w:rsidR="00AA7A90">
      <w:tab/>
    </w:r>
    <w:r w:rsidR="008F1090">
      <w:t>2</w:t>
    </w:r>
    <w:r w:rsidR="004D7CB1">
      <w:t>1</w:t>
    </w:r>
    <w:r w:rsidR="00711604">
      <w:t>-</w:t>
    </w:r>
    <w:r w:rsidR="00BF2E10">
      <w:t>01</w:t>
    </w:r>
    <w:r w:rsidR="00C237EE">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1ACCF" w14:textId="77777777" w:rsidR="009438E6" w:rsidRDefault="009438E6">
      <w:r>
        <w:separator/>
      </w:r>
    </w:p>
  </w:footnote>
  <w:footnote w:type="continuationSeparator" w:id="0">
    <w:p w14:paraId="60300F8C" w14:textId="77777777" w:rsidR="009438E6" w:rsidRDefault="00943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37DF2706"/>
    <w:multiLevelType w:val="hybridMultilevel"/>
    <w:tmpl w:val="7352A98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1" w15:restartNumberingAfterBreak="0">
    <w:nsid w:val="62424B87"/>
    <w:multiLevelType w:val="multilevel"/>
    <w:tmpl w:val="A2D078F6"/>
    <w:numStyleLink w:val="IMCNumberStructure"/>
  </w:abstractNum>
  <w:abstractNum w:abstractNumId="12"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4"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6"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7"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6"/>
  </w:num>
  <w:num w:numId="2">
    <w:abstractNumId w:val="4"/>
  </w:num>
  <w:num w:numId="3">
    <w:abstractNumId w:val="15"/>
  </w:num>
  <w:num w:numId="4">
    <w:abstractNumId w:val="1"/>
  </w:num>
  <w:num w:numId="5">
    <w:abstractNumId w:val="13"/>
  </w:num>
  <w:num w:numId="6">
    <w:abstractNumId w:val="10"/>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4"/>
  </w:num>
  <w:num w:numId="16">
    <w:abstractNumId w:val="11"/>
  </w:num>
  <w:num w:numId="17">
    <w:abstractNumId w:val="5"/>
  </w:num>
  <w:num w:numId="18">
    <w:abstractNumId w:val="2"/>
  </w:num>
  <w:num w:numId="19">
    <w:abstractNumId w:val="12"/>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7372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6F79"/>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4FB5"/>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0E48"/>
    <w:rsid w:val="001710F9"/>
    <w:rsid w:val="00171614"/>
    <w:rsid w:val="00172225"/>
    <w:rsid w:val="0017287F"/>
    <w:rsid w:val="00172B13"/>
    <w:rsid w:val="001741DD"/>
    <w:rsid w:val="001742CA"/>
    <w:rsid w:val="0017450D"/>
    <w:rsid w:val="00174E13"/>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1CFC"/>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074"/>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08FF"/>
    <w:rsid w:val="003428CF"/>
    <w:rsid w:val="003443AC"/>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3487"/>
    <w:rsid w:val="0047375F"/>
    <w:rsid w:val="004759F7"/>
    <w:rsid w:val="00476AEA"/>
    <w:rsid w:val="00485200"/>
    <w:rsid w:val="00485EDE"/>
    <w:rsid w:val="004866AA"/>
    <w:rsid w:val="004871AD"/>
    <w:rsid w:val="0049006E"/>
    <w:rsid w:val="004906D4"/>
    <w:rsid w:val="0049223C"/>
    <w:rsid w:val="00492E4D"/>
    <w:rsid w:val="00493A57"/>
    <w:rsid w:val="004944A0"/>
    <w:rsid w:val="00494686"/>
    <w:rsid w:val="00495AD0"/>
    <w:rsid w:val="004968C5"/>
    <w:rsid w:val="0049691E"/>
    <w:rsid w:val="004A03AB"/>
    <w:rsid w:val="004A19BF"/>
    <w:rsid w:val="004A2F3A"/>
    <w:rsid w:val="004A4B85"/>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D7CB1"/>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0F78"/>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A47"/>
    <w:rsid w:val="005F4E52"/>
    <w:rsid w:val="005F4FC6"/>
    <w:rsid w:val="005F56ED"/>
    <w:rsid w:val="005F6F81"/>
    <w:rsid w:val="005F7D01"/>
    <w:rsid w:val="00600D86"/>
    <w:rsid w:val="006026BD"/>
    <w:rsid w:val="00604647"/>
    <w:rsid w:val="00606DA3"/>
    <w:rsid w:val="00606DB3"/>
    <w:rsid w:val="0061023F"/>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56F30"/>
    <w:rsid w:val="00660298"/>
    <w:rsid w:val="006602BF"/>
    <w:rsid w:val="00660DA7"/>
    <w:rsid w:val="0066190D"/>
    <w:rsid w:val="006626FD"/>
    <w:rsid w:val="00662DBF"/>
    <w:rsid w:val="006638D1"/>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16FB"/>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1604"/>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C79CC"/>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5C75"/>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6E81"/>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090"/>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18B"/>
    <w:rsid w:val="00930502"/>
    <w:rsid w:val="0093063D"/>
    <w:rsid w:val="009315B5"/>
    <w:rsid w:val="00931D5E"/>
    <w:rsid w:val="009327FB"/>
    <w:rsid w:val="00934040"/>
    <w:rsid w:val="0093456D"/>
    <w:rsid w:val="00936591"/>
    <w:rsid w:val="009373C2"/>
    <w:rsid w:val="00937CBE"/>
    <w:rsid w:val="00941548"/>
    <w:rsid w:val="00942055"/>
    <w:rsid w:val="009428B5"/>
    <w:rsid w:val="009438E6"/>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1814"/>
    <w:rsid w:val="00A42465"/>
    <w:rsid w:val="00A43ADC"/>
    <w:rsid w:val="00A452E7"/>
    <w:rsid w:val="00A459B3"/>
    <w:rsid w:val="00A45C9A"/>
    <w:rsid w:val="00A52600"/>
    <w:rsid w:val="00A54E6D"/>
    <w:rsid w:val="00A55C74"/>
    <w:rsid w:val="00A618DD"/>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A7A90"/>
    <w:rsid w:val="00AB0657"/>
    <w:rsid w:val="00AB0CFE"/>
    <w:rsid w:val="00AB21F3"/>
    <w:rsid w:val="00AB385C"/>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5C0C"/>
    <w:rsid w:val="00AC664C"/>
    <w:rsid w:val="00AC7B82"/>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657C"/>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49B"/>
    <w:rsid w:val="00BC2C7A"/>
    <w:rsid w:val="00BC4E82"/>
    <w:rsid w:val="00BC78D3"/>
    <w:rsid w:val="00BD592F"/>
    <w:rsid w:val="00BD71D7"/>
    <w:rsid w:val="00BE10A7"/>
    <w:rsid w:val="00BE2931"/>
    <w:rsid w:val="00BE2E6D"/>
    <w:rsid w:val="00BE4959"/>
    <w:rsid w:val="00BE4A5B"/>
    <w:rsid w:val="00BE52D2"/>
    <w:rsid w:val="00BF0A70"/>
    <w:rsid w:val="00BF2E10"/>
    <w:rsid w:val="00BF3AD9"/>
    <w:rsid w:val="00BF5046"/>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37EE"/>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4594"/>
    <w:rsid w:val="00C557B5"/>
    <w:rsid w:val="00C65920"/>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97C50"/>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4884"/>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52D0"/>
    <w:rsid w:val="00D771F5"/>
    <w:rsid w:val="00D773B3"/>
    <w:rsid w:val="00D77FD9"/>
    <w:rsid w:val="00D8096A"/>
    <w:rsid w:val="00D812EC"/>
    <w:rsid w:val="00D815A8"/>
    <w:rsid w:val="00D81622"/>
    <w:rsid w:val="00D826B1"/>
    <w:rsid w:val="00D83672"/>
    <w:rsid w:val="00D86248"/>
    <w:rsid w:val="00D8700A"/>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4E76"/>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5A6E"/>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648"/>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6DD0"/>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style="mso-position-horizontal-relative:page;mso-position-vertical-relative:page" strokecolor="#020000">
      <v:stroke color="#020000" weight=".96pt"/>
    </o:shapedefaults>
    <o:shapelayout v:ext="edit">
      <o:idmap v:ext="edit" data="1"/>
    </o:shapelayout>
  </w:shapeDefaults>
  <w:decimalSymbol w:val="."/>
  <w:listSeparator w:val=","/>
  <w14:docId w14:val="3894C925"/>
  <w15:docId w15:val="{FA01BA1F-921A-481B-AB7A-54EE485B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A5846"/>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eastAsia="Calibri"/>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paragraph" w:styleId="FootnoteText">
    <w:name w:val="footnote text"/>
    <w:basedOn w:val="Normal"/>
    <w:semiHidden/>
    <w:rsid w:val="00795B03"/>
    <w:pPr>
      <w:widowControl w:val="0"/>
      <w:autoSpaceDE/>
      <w:autoSpaceDN/>
      <w:adjustRightInd/>
    </w:p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 w:type="paragraph" w:customStyle="1" w:styleId="Default">
    <w:name w:val="Default"/>
    <w:rsid w:val="000D4FB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gov/docs/ML1932/ML19325C33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rc.gov/docs/ML1925/ML19256A77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4EEE6-6F64-46F0-B411-6B29B6D5F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287</Words>
  <Characters>1975</Characters>
  <Application>Microsoft Office Word</Application>
  <DocSecurity>0</DocSecurity>
  <Lines>50</Lines>
  <Paragraphs>17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Sakadales, Toni</cp:lastModifiedBy>
  <cp:revision>3</cp:revision>
  <cp:lastPrinted>2015-09-21T10:55:00Z</cp:lastPrinted>
  <dcterms:created xsi:type="dcterms:W3CDTF">2021-03-18T15:30:00Z</dcterms:created>
  <dcterms:modified xsi:type="dcterms:W3CDTF">2021-03-19T11:18:00Z</dcterms:modified>
</cp:coreProperties>
</file>