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FA95471" w14:textId="02E9C32D" w:rsidR="00F72558" w:rsidRPr="00F72558" w:rsidRDefault="00F72558" w:rsidP="00766C1C">
      <w:pPr>
        <w:tabs>
          <w:tab w:val="center" w:pos="4680"/>
          <w:tab w:val="right" w:pos="9360"/>
        </w:tabs>
        <w:spacing w:after="0" w:line="240" w:lineRule="auto"/>
        <w:ind w:right="47" w:firstLine="2160"/>
        <w:jc w:val="center"/>
        <w:rPr>
          <w:rFonts w:eastAsia="Courier New"/>
          <w:w w:val="101"/>
        </w:rPr>
      </w:pPr>
      <w:r w:rsidRPr="00F72558">
        <w:rPr>
          <w:noProof/>
          <w:sz w:val="38"/>
          <w:szCs w:val="38"/>
        </w:rPr>
        <mc:AlternateContent>
          <mc:Choice Requires="wpg">
            <w:drawing>
              <wp:anchor distT="0" distB="0" distL="114300" distR="114300" simplePos="0" relativeHeight="251658240" behindDoc="1" locked="0" layoutInCell="1" allowOverlap="1" wp14:anchorId="0640842E" wp14:editId="741B830B">
                <wp:simplePos x="0" y="0"/>
                <wp:positionH relativeFrom="page">
                  <wp:posOffset>914400</wp:posOffset>
                </wp:positionH>
                <wp:positionV relativeFrom="paragraph">
                  <wp:posOffset>377190</wp:posOffset>
                </wp:positionV>
                <wp:extent cx="5943600" cy="1270"/>
                <wp:effectExtent l="9525" t="15240" r="9525" b="12065"/>
                <wp:wrapNone/>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94"/>
                          <a:chExt cx="9360" cy="2"/>
                        </a:xfrm>
                      </wpg:grpSpPr>
                      <wps:wsp>
                        <wps:cNvPr id="16" name="Freeform 5"/>
                        <wps:cNvSpPr>
                          <a:spLocks/>
                        </wps:cNvSpPr>
                        <wps:spPr bwMode="auto">
                          <a:xfrm>
                            <a:off x="1440" y="594"/>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56E44" id="Group 4" o:spid="_x0000_s1026" style="position:absolute;margin-left:1in;margin-top:29.7pt;width:468pt;height:.1pt;z-index:-251658240;mso-position-horizontal-relative:page" coordorigin="1440,594"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">
                <v:shape id="Freeform 5" o:spid="_x0000_s1027" style="position:absolute;left:1440;top:594;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" path="m,l9360,e" filled="f" strokeweight="1.5pt">
                  <v:path arrowok="t" o:connecttype="custom" o:connectlocs="0,0;9360,0" o:connectangles="0,0"/>
                </v:shape>
                <w10:wrap anchorx="page"/>
              </v:group>
            </w:pict>
          </mc:Fallback>
        </mc:AlternateContent>
      </w:r>
      <w:r w:rsidRPr="00F72558">
        <w:rPr>
          <w:rFonts w:eastAsia="Arial"/>
          <w:b/>
          <w:bCs/>
          <w:sz w:val="38"/>
          <w:szCs w:val="38"/>
        </w:rPr>
        <w:t>NRC INSPECTION MANUAL</w:t>
      </w:r>
      <w:r w:rsidRPr="00F72558">
        <w:rPr>
          <w:rFonts w:eastAsia="Courier New"/>
          <w:w w:val="101"/>
        </w:rPr>
        <w:tab/>
      </w:r>
      <w:r w:rsidR="00766C1C" w:rsidRPr="00766C1C">
        <w:rPr>
          <w:rFonts w:eastAsia="Courier New"/>
          <w:w w:val="101"/>
          <w:sz w:val="20"/>
          <w:szCs w:val="20"/>
        </w:rPr>
        <w:t>NMSS</w:t>
      </w:r>
    </w:p>
    <w:p w14:paraId="5E1953EE" w14:textId="77777777" w:rsidR="00F72558" w:rsidRPr="00F72558" w:rsidRDefault="00F72558" w:rsidP="00F72558">
      <w:pPr>
        <w:tabs>
          <w:tab w:val="left" w:pos="8880"/>
        </w:tabs>
        <w:spacing w:after="0" w:line="240" w:lineRule="auto"/>
        <w:ind w:right="47" w:hanging="17"/>
        <w:jc w:val="center"/>
        <w:rPr>
          <w:rFonts w:eastAsia="Courier New"/>
        </w:rPr>
      </w:pPr>
    </w:p>
    <w:p w14:paraId="0CB5CC59" w14:textId="77777777" w:rsidR="00F72558" w:rsidRPr="00F72558" w:rsidRDefault="00F72558" w:rsidP="00F72558">
      <w:pPr>
        <w:spacing w:after="0" w:line="240" w:lineRule="auto"/>
        <w:jc w:val="center"/>
        <w:rPr>
          <w:rFonts w:eastAsia="Courier New"/>
        </w:rPr>
      </w:pPr>
      <w:r w:rsidRPr="00F72558">
        <w:rPr>
          <w:rFonts w:eastAsia="Courier New"/>
        </w:rPr>
        <w:t>INSPECTION</w:t>
      </w:r>
      <w:r w:rsidRPr="00F72558">
        <w:rPr>
          <w:rFonts w:eastAsia="Courier New"/>
          <w:spacing w:val="1"/>
        </w:rPr>
        <w:t xml:space="preserve"> </w:t>
      </w:r>
      <w:r w:rsidRPr="00F72558">
        <w:rPr>
          <w:rFonts w:eastAsia="Courier New"/>
        </w:rPr>
        <w:t>PROCEDURE</w:t>
      </w:r>
      <w:r w:rsidRPr="00F72558">
        <w:rPr>
          <w:rFonts w:eastAsia="Courier New"/>
          <w:spacing w:val="1"/>
        </w:rPr>
        <w:t xml:space="preserve"> </w:t>
      </w:r>
      <w:r>
        <w:rPr>
          <w:rFonts w:eastAsia="Courier New"/>
        </w:rPr>
        <w:t>71</w:t>
      </w:r>
      <w:r w:rsidRPr="00F72558">
        <w:rPr>
          <w:rFonts w:eastAsia="Courier New"/>
        </w:rPr>
        <w:t>801</w:t>
      </w:r>
    </w:p>
    <w:p w14:paraId="356D219D" w14:textId="77777777" w:rsidR="00F72558" w:rsidRPr="00F72558" w:rsidRDefault="00F72558" w:rsidP="00F72558">
      <w:pPr>
        <w:spacing w:after="0" w:line="240" w:lineRule="auto"/>
      </w:pPr>
      <w:r w:rsidRPr="00F72558">
        <w:rPr>
          <w:noProof/>
          <w:sz w:val="38"/>
          <w:szCs w:val="38"/>
        </w:rPr>
        <mc:AlternateContent>
          <mc:Choice Requires="wpg">
            <w:drawing>
              <wp:anchor distT="0" distB="0" distL="114300" distR="114300" simplePos="0" relativeHeight="251658241" behindDoc="1" locked="0" layoutInCell="1" allowOverlap="1" wp14:anchorId="5E7F3A62" wp14:editId="51EFA614">
                <wp:simplePos x="0" y="0"/>
                <wp:positionH relativeFrom="page">
                  <wp:posOffset>914400</wp:posOffset>
                </wp:positionH>
                <wp:positionV relativeFrom="paragraph">
                  <wp:posOffset>56515</wp:posOffset>
                </wp:positionV>
                <wp:extent cx="5943600" cy="1270"/>
                <wp:effectExtent l="9525" t="18415" r="9525" b="889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74"/>
                          <a:chExt cx="9360" cy="2"/>
                        </a:xfrm>
                      </wpg:grpSpPr>
                      <wps:wsp>
                        <wps:cNvPr id="18" name="Freeform 3"/>
                        <wps:cNvSpPr>
                          <a:spLocks/>
                        </wps:cNvSpPr>
                        <wps:spPr bwMode="auto">
                          <a:xfrm>
                            <a:off x="1440" y="1074"/>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37F8F" id="Group 2" o:spid="_x0000_s1026" style="position:absolute;margin-left:1in;margin-top:4.45pt;width:468pt;height:.1pt;z-index:-251658239;mso-position-horizontal-relative:page" coordorigin="1440,1074"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">
                <v:shape id="Freeform 3" o:spid="_x0000_s1027" style="position:absolute;left:1440;top:1074;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" path="m,l9360,e" filled="f" strokeweight="1.5pt">
                  <v:path arrowok="t" o:connecttype="custom" o:connectlocs="0,0;9360,0" o:connectangles="0,0"/>
                </v:shape>
                <w10:wrap anchorx="page"/>
              </v:group>
            </w:pict>
          </mc:Fallback>
        </mc:AlternateContent>
      </w:r>
    </w:p>
    <w:p w14:paraId="36AF4F1D" w14:textId="77777777" w:rsidR="00F72558" w:rsidRPr="00F72558" w:rsidRDefault="00F72558" w:rsidP="00F72558">
      <w:pPr>
        <w:spacing w:after="0" w:line="240" w:lineRule="auto"/>
      </w:pPr>
    </w:p>
    <w:p w14:paraId="7E7AE585" w14:textId="77777777" w:rsidR="006B73E7" w:rsidRDefault="00E236A5" w:rsidP="006B73E7">
      <w:pPr>
        <w:spacing w:after="0" w:line="240" w:lineRule="auto"/>
        <w:jc w:val="center"/>
      </w:pPr>
      <w:r w:rsidRPr="00F72558">
        <w:t>DECOMMISSIONING PERFORMANCE AND STATUS REVIEW</w:t>
      </w:r>
      <w:r w:rsidR="00F72558">
        <w:t>S</w:t>
      </w:r>
    </w:p>
    <w:p w14:paraId="3ED75908" w14:textId="54679FCC" w:rsidR="00F13F36" w:rsidRPr="00F72558" w:rsidRDefault="00E236A5" w:rsidP="00C90215">
      <w:pPr>
        <w:spacing w:after="0" w:line="240" w:lineRule="auto"/>
        <w:jc w:val="center"/>
      </w:pPr>
      <w:r w:rsidRPr="00F72558">
        <w:t>AT PERMANENTLY SHUTDOWN REACTORS</w:t>
      </w:r>
    </w:p>
    <w:p w14:paraId="667F56E1" w14:textId="733A4C98" w:rsidR="00F13F36" w:rsidRDefault="00F13F36" w:rsidP="00F72558">
      <w:pPr>
        <w:spacing w:after="0" w:line="240" w:lineRule="auto"/>
      </w:pPr>
    </w:p>
    <w:p w14:paraId="1E994FB8" w14:textId="35074889" w:rsidR="002D5822" w:rsidRDefault="002D5822" w:rsidP="002D5822">
      <w:pPr>
        <w:spacing w:after="0" w:line="240" w:lineRule="auto"/>
        <w:jc w:val="center"/>
      </w:pPr>
      <w:r>
        <w:t>Effective Date:  01/01/2021</w:t>
      </w:r>
    </w:p>
    <w:p w14:paraId="19E78F6E" w14:textId="77777777" w:rsidR="002D5822" w:rsidRDefault="002D5822" w:rsidP="00F72558">
      <w:pPr>
        <w:spacing w:after="0" w:line="240" w:lineRule="auto"/>
      </w:pPr>
    </w:p>
    <w:p w14:paraId="5AC7E459" w14:textId="77777777" w:rsidR="00766C1C" w:rsidRPr="00F72558" w:rsidRDefault="00766C1C" w:rsidP="00F72558">
      <w:pPr>
        <w:spacing w:after="0" w:line="240" w:lineRule="auto"/>
      </w:pPr>
    </w:p>
    <w:p w14:paraId="3E34E0D0" w14:textId="65E2B8B3" w:rsidR="00F13F36" w:rsidRPr="00F72558" w:rsidRDefault="00E236A5" w:rsidP="00F72558">
      <w:pPr>
        <w:spacing w:after="0" w:line="240" w:lineRule="auto"/>
      </w:pPr>
      <w:r w:rsidRPr="00F72558">
        <w:t>PROGRAM APPLICABILITY:</w:t>
      </w:r>
      <w:r w:rsidR="006B73E7">
        <w:t xml:space="preserve">  </w:t>
      </w:r>
      <w:r w:rsidR="1FA24C85" w:rsidRPr="2E6A5E5E">
        <w:t xml:space="preserve">IMC </w:t>
      </w:r>
      <w:r w:rsidRPr="00F72558">
        <w:t>2561</w:t>
      </w:r>
      <w:r w:rsidR="00CA484B">
        <w:t>, Appendix A</w:t>
      </w:r>
    </w:p>
    <w:p w14:paraId="6F524E10" w14:textId="77777777" w:rsidR="00C90215" w:rsidRDefault="00C90215" w:rsidP="003C0B04">
      <w:pPr>
        <w:tabs>
          <w:tab w:val="left" w:pos="0"/>
          <w:tab w:val="left" w:pos="274"/>
          <w:tab w:val="left" w:pos="806"/>
          <w:tab w:val="left" w:pos="1440"/>
          <w:tab w:val="left" w:pos="2074"/>
          <w:tab w:val="left" w:pos="2707"/>
        </w:tabs>
        <w:spacing w:after="0" w:line="240" w:lineRule="auto"/>
      </w:pPr>
    </w:p>
    <w:p w14:paraId="4D365B12" w14:textId="77777777" w:rsidR="00766C1C" w:rsidRDefault="00766C1C" w:rsidP="003C0B04">
      <w:pPr>
        <w:tabs>
          <w:tab w:val="left" w:pos="0"/>
          <w:tab w:val="left" w:pos="274"/>
          <w:tab w:val="left" w:pos="806"/>
          <w:tab w:val="left" w:pos="1440"/>
          <w:tab w:val="left" w:pos="2074"/>
          <w:tab w:val="left" w:pos="2707"/>
        </w:tabs>
        <w:spacing w:after="0" w:line="240" w:lineRule="auto"/>
      </w:pPr>
    </w:p>
    <w:p w14:paraId="39F7D166" w14:textId="419005AB" w:rsidR="006B73E7" w:rsidRPr="006B73E7" w:rsidRDefault="006B73E7" w:rsidP="003C0B04">
      <w:pPr>
        <w:tabs>
          <w:tab w:val="left" w:pos="0"/>
          <w:tab w:val="left" w:pos="274"/>
          <w:tab w:val="left" w:pos="806"/>
          <w:tab w:val="left" w:pos="1440"/>
          <w:tab w:val="left" w:pos="2074"/>
          <w:tab w:val="left" w:pos="2707"/>
        </w:tabs>
        <w:spacing w:after="0" w:line="240" w:lineRule="auto"/>
      </w:pPr>
      <w:r>
        <w:t>71</w:t>
      </w:r>
      <w:r w:rsidRPr="006B73E7">
        <w:t>801-01</w:t>
      </w:r>
      <w:r w:rsidRPr="006B73E7">
        <w:tab/>
        <w:t>INSPECTION OBJECTIVES</w:t>
      </w:r>
    </w:p>
    <w:p w14:paraId="7328F8F6" w14:textId="77777777" w:rsidR="006B73E7" w:rsidRPr="006B73E7" w:rsidRDefault="006B73E7" w:rsidP="003C0B04">
      <w:pPr>
        <w:tabs>
          <w:tab w:val="left" w:pos="274"/>
          <w:tab w:val="left" w:pos="450"/>
          <w:tab w:val="left" w:pos="806"/>
          <w:tab w:val="left" w:pos="1440"/>
          <w:tab w:val="left" w:pos="1530"/>
          <w:tab w:val="left" w:pos="1620"/>
          <w:tab w:val="left" w:pos="2074"/>
          <w:tab w:val="left" w:pos="2707"/>
        </w:tabs>
        <w:spacing w:after="0" w:line="240" w:lineRule="auto"/>
      </w:pPr>
    </w:p>
    <w:p w14:paraId="0EEC9508" w14:textId="2E28A50C" w:rsidR="003430E3" w:rsidRDefault="006B73E7" w:rsidP="00CF7250">
      <w:pPr>
        <w:pStyle w:val="ListParagraph"/>
        <w:widowControl/>
        <w:numPr>
          <w:ilvl w:val="1"/>
          <w:numId w:val="42"/>
        </w:numPr>
        <w:tabs>
          <w:tab w:val="left" w:pos="274"/>
          <w:tab w:val="left" w:pos="1440"/>
          <w:tab w:val="left" w:pos="1530"/>
          <w:tab w:val="left" w:pos="1620"/>
          <w:tab w:val="left" w:pos="2074"/>
          <w:tab w:val="left" w:pos="2707"/>
        </w:tabs>
        <w:autoSpaceDE w:val="0"/>
        <w:autoSpaceDN w:val="0"/>
        <w:adjustRightInd w:val="0"/>
        <w:spacing w:after="0" w:line="240" w:lineRule="auto"/>
      </w:pPr>
      <w:r w:rsidRPr="00CF7250">
        <w:t xml:space="preserve">To evaluate the status of decommissioning and verify whether the licensee </w:t>
      </w:r>
      <w:r w:rsidR="5C14C4E0" w:rsidRPr="00D759C4">
        <w:t>is</w:t>
      </w:r>
      <w:r w:rsidRPr="00CF7250">
        <w:t xml:space="preserve"> conducting decommissioning</w:t>
      </w:r>
      <w:r w:rsidR="001C34F8" w:rsidRPr="7F5A00DF">
        <w:t xml:space="preserve"> and maintenance</w:t>
      </w:r>
      <w:r w:rsidRPr="00CF7250">
        <w:t xml:space="preserve"> </w:t>
      </w:r>
      <w:r w:rsidR="003C0B04" w:rsidRPr="00CF7250">
        <w:t>activities</w:t>
      </w:r>
      <w:r w:rsidRPr="00CF7250">
        <w:t xml:space="preserve"> in accordance with </w:t>
      </w:r>
      <w:r w:rsidR="00FA6A6E" w:rsidRPr="00CF7250">
        <w:t xml:space="preserve">regulatory and </w:t>
      </w:r>
      <w:r w:rsidRPr="00CF7250">
        <w:t>license</w:t>
      </w:r>
      <w:r w:rsidR="00FA6A6E" w:rsidRPr="00CF7250">
        <w:t xml:space="preserve"> </w:t>
      </w:r>
      <w:r w:rsidRPr="00CF7250">
        <w:t>requirements.</w:t>
      </w:r>
      <w:r w:rsidR="00F4395F" w:rsidRPr="00CF7250">
        <w:t xml:space="preserve">  </w:t>
      </w:r>
    </w:p>
    <w:p w14:paraId="0C1D2C22" w14:textId="77777777" w:rsidR="00D759C4" w:rsidRPr="00CF7250" w:rsidRDefault="00D759C4" w:rsidP="00CF7250">
      <w:pPr>
        <w:pStyle w:val="ListParagraph"/>
        <w:widowControl/>
        <w:tabs>
          <w:tab w:val="left" w:pos="274"/>
          <w:tab w:val="left" w:pos="806"/>
          <w:tab w:val="left" w:pos="1440"/>
          <w:tab w:val="left" w:pos="1530"/>
          <w:tab w:val="left" w:pos="1620"/>
          <w:tab w:val="left" w:pos="2074"/>
          <w:tab w:val="left" w:pos="2707"/>
        </w:tabs>
        <w:autoSpaceDE w:val="0"/>
        <w:autoSpaceDN w:val="0"/>
        <w:adjustRightInd w:val="0"/>
        <w:spacing w:after="0" w:line="240" w:lineRule="auto"/>
        <w:ind w:left="810"/>
      </w:pPr>
    </w:p>
    <w:p w14:paraId="6C94D258" w14:textId="0338B27E" w:rsidR="00D759C4" w:rsidRPr="00CF7250" w:rsidRDefault="00205886" w:rsidP="00CF7250">
      <w:pPr>
        <w:pStyle w:val="ListParagraph"/>
        <w:widowControl/>
        <w:numPr>
          <w:ilvl w:val="1"/>
          <w:numId w:val="42"/>
        </w:numPr>
        <w:tabs>
          <w:tab w:val="left" w:pos="274"/>
          <w:tab w:val="left" w:pos="1440"/>
          <w:tab w:val="left" w:pos="1530"/>
          <w:tab w:val="left" w:pos="1620"/>
          <w:tab w:val="left" w:pos="2074"/>
          <w:tab w:val="left" w:pos="2707"/>
        </w:tabs>
        <w:autoSpaceDE w:val="0"/>
        <w:autoSpaceDN w:val="0"/>
        <w:adjustRightInd w:val="0"/>
        <w:spacing w:after="0" w:line="240" w:lineRule="auto"/>
      </w:pPr>
      <w:r w:rsidRPr="00CF7250">
        <w:t>To maintain awareness of work activities to assess licensee control and conduct of decommissioning.</w:t>
      </w:r>
    </w:p>
    <w:p w14:paraId="0B08BB1C" w14:textId="68FEE56E" w:rsidR="00196BD8" w:rsidRDefault="00196BD8" w:rsidP="00CF7250">
      <w:pPr>
        <w:pStyle w:val="ListParagraph"/>
        <w:widowControl/>
        <w:tabs>
          <w:tab w:val="left" w:pos="274"/>
          <w:tab w:val="left" w:pos="1440"/>
          <w:tab w:val="left" w:pos="1530"/>
          <w:tab w:val="left" w:pos="1620"/>
          <w:tab w:val="left" w:pos="2074"/>
          <w:tab w:val="left" w:pos="2707"/>
        </w:tabs>
        <w:autoSpaceDE w:val="0"/>
        <w:autoSpaceDN w:val="0"/>
        <w:adjustRightInd w:val="0"/>
        <w:spacing w:after="0" w:line="240" w:lineRule="auto"/>
        <w:ind w:left="810"/>
      </w:pPr>
    </w:p>
    <w:p w14:paraId="15B49903" w14:textId="259B8EE5" w:rsidR="00196BD8" w:rsidRPr="00F8434D" w:rsidRDefault="00196BD8" w:rsidP="00CF7250">
      <w:pPr>
        <w:pStyle w:val="ListParagraph"/>
        <w:widowControl/>
        <w:numPr>
          <w:ilvl w:val="1"/>
          <w:numId w:val="42"/>
        </w:numPr>
        <w:tabs>
          <w:tab w:val="left" w:pos="274"/>
          <w:tab w:val="left" w:pos="1440"/>
          <w:tab w:val="left" w:pos="1530"/>
          <w:tab w:val="left" w:pos="1620"/>
          <w:tab w:val="left" w:pos="2074"/>
          <w:tab w:val="left" w:pos="2707"/>
        </w:tabs>
        <w:autoSpaceDE w:val="0"/>
        <w:autoSpaceDN w:val="0"/>
        <w:adjustRightInd w:val="0"/>
        <w:spacing w:after="0" w:line="240" w:lineRule="auto"/>
      </w:pPr>
      <w:r w:rsidRPr="00F8434D">
        <w:t>To evaluate the licensee's decommissioning staffing</w:t>
      </w:r>
      <w:r w:rsidR="00F92FD2" w:rsidRPr="00F8434D">
        <w:t xml:space="preserve">, </w:t>
      </w:r>
      <w:r w:rsidRPr="00F8434D">
        <w:t>personnel qualifications</w:t>
      </w:r>
      <w:r w:rsidR="00F92FD2" w:rsidRPr="00F8434D">
        <w:t>,</w:t>
      </w:r>
      <w:r w:rsidR="00C21929" w:rsidRPr="00F8434D">
        <w:t xml:space="preserve"> </w:t>
      </w:r>
      <w:r w:rsidRPr="00F8434D">
        <w:t>and training</w:t>
      </w:r>
      <w:r w:rsidR="003F66C2" w:rsidRPr="00F8434D">
        <w:t xml:space="preserve"> requirement</w:t>
      </w:r>
      <w:r w:rsidR="007B55DF" w:rsidRPr="00F8434D">
        <w:t>s</w:t>
      </w:r>
      <w:r w:rsidRPr="00F8434D">
        <w:t>, including that of the contracted workforce</w:t>
      </w:r>
      <w:r w:rsidR="00473325" w:rsidRPr="00F8434D">
        <w:t xml:space="preserve">, </w:t>
      </w:r>
      <w:r w:rsidR="001079B7" w:rsidRPr="00F8434D">
        <w:t>to ensure that license requirements are met</w:t>
      </w:r>
      <w:r w:rsidR="003F66C2" w:rsidRPr="00F8434D">
        <w:t>, as applicable to the current decommissioning status</w:t>
      </w:r>
      <w:r w:rsidRPr="00F8434D">
        <w:t>. </w:t>
      </w:r>
    </w:p>
    <w:p w14:paraId="251DFCBF" w14:textId="77777777" w:rsidR="008B5DB8" w:rsidRDefault="008B5DB8" w:rsidP="00CF7250">
      <w:pPr>
        <w:pStyle w:val="ListParagraph"/>
        <w:widowControl/>
        <w:tabs>
          <w:tab w:val="left" w:pos="274"/>
          <w:tab w:val="left" w:pos="806"/>
          <w:tab w:val="left" w:pos="1440"/>
          <w:tab w:val="left" w:pos="1530"/>
          <w:tab w:val="left" w:pos="1620"/>
          <w:tab w:val="left" w:pos="2074"/>
          <w:tab w:val="left" w:pos="2707"/>
        </w:tabs>
        <w:autoSpaceDE w:val="0"/>
        <w:autoSpaceDN w:val="0"/>
        <w:adjustRightInd w:val="0"/>
        <w:spacing w:after="0" w:line="240" w:lineRule="auto"/>
        <w:ind w:left="810"/>
      </w:pPr>
    </w:p>
    <w:p w14:paraId="156C147A" w14:textId="40EF2836" w:rsidR="003427BE" w:rsidRDefault="00D4068F" w:rsidP="003427BE">
      <w:pPr>
        <w:pStyle w:val="ListParagraph"/>
        <w:widowControl/>
        <w:numPr>
          <w:ilvl w:val="1"/>
          <w:numId w:val="42"/>
        </w:numPr>
        <w:tabs>
          <w:tab w:val="left" w:pos="274"/>
          <w:tab w:val="left" w:pos="806"/>
          <w:tab w:val="left" w:pos="1440"/>
          <w:tab w:val="left" w:pos="1530"/>
          <w:tab w:val="left" w:pos="1620"/>
          <w:tab w:val="left" w:pos="2074"/>
          <w:tab w:val="left" w:pos="2707"/>
        </w:tabs>
        <w:autoSpaceDE w:val="0"/>
        <w:autoSpaceDN w:val="0"/>
        <w:adjustRightInd w:val="0"/>
        <w:spacing w:after="0" w:line="240" w:lineRule="auto"/>
      </w:pPr>
      <w:r w:rsidRPr="7F5A00DF">
        <w:t>To identify and document in an inspection report the status, progress, and changes that potentially impact decommissioning financial assurance</w:t>
      </w:r>
      <w:r>
        <w:t xml:space="preserve">, </w:t>
      </w:r>
      <w:r w:rsidR="003427BE" w:rsidRPr="009E4084">
        <w:t>to supplement information</w:t>
      </w:r>
      <w:r w:rsidR="003427BE">
        <w:t xml:space="preserve"> for the Financial Assurance Branch</w:t>
      </w:r>
      <w:r w:rsidR="00D73291">
        <w:t xml:space="preserve"> (FAB)</w:t>
      </w:r>
      <w:r w:rsidR="003427BE">
        <w:t xml:space="preserve"> to support and ensure a thorough</w:t>
      </w:r>
      <w:r w:rsidR="003427BE" w:rsidRPr="009E4084">
        <w:t xml:space="preserve"> </w:t>
      </w:r>
      <w:r w:rsidR="003427BE">
        <w:t>f</w:t>
      </w:r>
      <w:r w:rsidR="003427BE" w:rsidRPr="009E4084">
        <w:t>inancial analys</w:t>
      </w:r>
      <w:r w:rsidR="003427BE">
        <w:t>is</w:t>
      </w:r>
      <w:r w:rsidR="003427BE" w:rsidRPr="009E4084">
        <w:t xml:space="preserve"> </w:t>
      </w:r>
      <w:r w:rsidR="003427BE">
        <w:t>review of the</w:t>
      </w:r>
      <w:r w:rsidR="003427BE" w:rsidRPr="009E4084">
        <w:t xml:space="preserve"> annual decommissioning trust fund report</w:t>
      </w:r>
      <w:r w:rsidR="003427BE">
        <w:t>ed</w:t>
      </w:r>
      <w:r w:rsidR="003427BE" w:rsidRPr="009E4084">
        <w:t xml:space="preserve"> by the licensee.</w:t>
      </w:r>
    </w:p>
    <w:p w14:paraId="71867268" w14:textId="7ECE65CF" w:rsidR="00F911CA" w:rsidRDefault="00F911CA" w:rsidP="00DA0E51">
      <w:pPr>
        <w:pStyle w:val="ListParagraph"/>
        <w:spacing w:after="0" w:line="240" w:lineRule="auto"/>
      </w:pPr>
    </w:p>
    <w:p w14:paraId="4F24BD25" w14:textId="77777777" w:rsidR="00DA0E51" w:rsidRPr="00F911CA" w:rsidRDefault="00DA0E51" w:rsidP="00DA0E51">
      <w:pPr>
        <w:pStyle w:val="ListParagraph"/>
        <w:spacing w:after="0" w:line="240" w:lineRule="auto"/>
      </w:pPr>
    </w:p>
    <w:p w14:paraId="6AF4B404" w14:textId="77777777" w:rsidR="00F13F36" w:rsidRPr="00F72558" w:rsidRDefault="00E236A5" w:rsidP="003C0B04">
      <w:pPr>
        <w:tabs>
          <w:tab w:val="left" w:pos="274"/>
          <w:tab w:val="left" w:pos="806"/>
          <w:tab w:val="left" w:pos="1440"/>
          <w:tab w:val="left" w:pos="1530"/>
          <w:tab w:val="left" w:pos="1620"/>
          <w:tab w:val="left" w:pos="2074"/>
          <w:tab w:val="left" w:pos="2707"/>
        </w:tabs>
        <w:spacing w:after="0" w:line="240" w:lineRule="auto"/>
      </w:pPr>
      <w:r w:rsidRPr="00F72558">
        <w:t xml:space="preserve">71801-02 </w:t>
      </w:r>
      <w:r w:rsidR="003C0B04">
        <w:tab/>
      </w:r>
      <w:r w:rsidRPr="00F72558">
        <w:t>INSPECTION REQUIREMENTS</w:t>
      </w:r>
    </w:p>
    <w:p w14:paraId="48AAF929" w14:textId="77777777" w:rsidR="00F13F36" w:rsidRPr="00F72558" w:rsidRDefault="00F13F36" w:rsidP="003C0B04">
      <w:pPr>
        <w:tabs>
          <w:tab w:val="left" w:pos="274"/>
          <w:tab w:val="left" w:pos="806"/>
          <w:tab w:val="left" w:pos="1440"/>
          <w:tab w:val="left" w:pos="1530"/>
          <w:tab w:val="left" w:pos="1620"/>
          <w:tab w:val="left" w:pos="2074"/>
          <w:tab w:val="left" w:pos="2707"/>
        </w:tabs>
        <w:spacing w:after="0" w:line="240" w:lineRule="auto"/>
      </w:pPr>
    </w:p>
    <w:p w14:paraId="74D7E8AC" w14:textId="49A516B9" w:rsidR="003312EC" w:rsidRDefault="00E236A5" w:rsidP="002C2644">
      <w:pPr>
        <w:tabs>
          <w:tab w:val="left" w:pos="274"/>
          <w:tab w:val="left" w:pos="806"/>
          <w:tab w:val="left" w:pos="1440"/>
          <w:tab w:val="left" w:pos="1530"/>
          <w:tab w:val="left" w:pos="1620"/>
          <w:tab w:val="left" w:pos="2074"/>
          <w:tab w:val="left" w:pos="2707"/>
        </w:tabs>
        <w:spacing w:after="0" w:line="240" w:lineRule="auto"/>
      </w:pPr>
      <w:r w:rsidRPr="00F72558">
        <w:t>02.01</w:t>
      </w:r>
      <w:r w:rsidR="003C0B04">
        <w:tab/>
      </w:r>
      <w:r w:rsidR="00292189">
        <w:rPr>
          <w:u w:val="single"/>
        </w:rPr>
        <w:t>Status of Decommissioning</w:t>
      </w:r>
    </w:p>
    <w:p w14:paraId="1BA7B1E2" w14:textId="6CC33916" w:rsidR="00112368" w:rsidRDefault="00112368" w:rsidP="003C0B04">
      <w:pPr>
        <w:tabs>
          <w:tab w:val="left" w:pos="274"/>
          <w:tab w:val="left" w:pos="806"/>
          <w:tab w:val="left" w:pos="1440"/>
          <w:tab w:val="left" w:pos="1530"/>
          <w:tab w:val="left" w:pos="1620"/>
          <w:tab w:val="left" w:pos="2074"/>
          <w:tab w:val="left" w:pos="2707"/>
        </w:tabs>
        <w:spacing w:after="0" w:line="240" w:lineRule="auto"/>
      </w:pPr>
    </w:p>
    <w:p w14:paraId="56186299" w14:textId="59BBB562" w:rsidR="008258B6" w:rsidRDefault="00F2361D" w:rsidP="00747F4D">
      <w:pPr>
        <w:pStyle w:val="ListParagraph"/>
        <w:numPr>
          <w:ilvl w:val="0"/>
          <w:numId w:val="46"/>
        </w:numPr>
        <w:spacing w:after="0" w:line="240" w:lineRule="auto"/>
      </w:pPr>
      <w:r w:rsidRPr="00CF7250">
        <w:t xml:space="preserve">Attend and observe licensee meetings that plan, </w:t>
      </w:r>
      <w:r w:rsidR="009A6AE9" w:rsidRPr="00CF7250">
        <w:t>review, assess, and/or schedule the conduct of facility decommissioning</w:t>
      </w:r>
      <w:r w:rsidR="00CC7884">
        <w:t xml:space="preserve"> and discuss with licensee representatives the status of decommissioning activities, problems encountered, and performance insights.</w:t>
      </w:r>
    </w:p>
    <w:p w14:paraId="2D3626B4" w14:textId="77777777" w:rsidR="008258B6" w:rsidRPr="00CF7250" w:rsidRDefault="008258B6" w:rsidP="00747F4D">
      <w:pPr>
        <w:pStyle w:val="ListParagraph"/>
        <w:spacing w:after="0" w:line="240" w:lineRule="auto"/>
      </w:pPr>
    </w:p>
    <w:p w14:paraId="2C8E962A" w14:textId="3561BAAE" w:rsidR="008258B6" w:rsidRPr="00CF7250" w:rsidRDefault="00893B38">
      <w:pPr>
        <w:pStyle w:val="ListParagraph"/>
        <w:numPr>
          <w:ilvl w:val="0"/>
          <w:numId w:val="46"/>
        </w:numPr>
      </w:pPr>
      <w:r w:rsidRPr="260F0531">
        <w:t>Evaluate whether</w:t>
      </w:r>
      <w:r w:rsidR="00C71D6B" w:rsidRPr="00CF7250">
        <w:t xml:space="preserve"> </w:t>
      </w:r>
      <w:r w:rsidR="00F940DF" w:rsidRPr="00CF7250">
        <w:t xml:space="preserve">required maintenance </w:t>
      </w:r>
      <w:r w:rsidR="00FC27BC" w:rsidRPr="00CF7250">
        <w:t>is</w:t>
      </w:r>
      <w:r w:rsidR="003035AE" w:rsidRPr="00CF7250">
        <w:t xml:space="preserve"> being conducted </w:t>
      </w:r>
      <w:r w:rsidR="00F560CE" w:rsidRPr="00CF7250">
        <w:t>at an appropriate frequency</w:t>
      </w:r>
      <w:r w:rsidR="00B577B9" w:rsidRPr="00CF7250">
        <w:t xml:space="preserve"> and that preventative maintenance, </w:t>
      </w:r>
      <w:r w:rsidR="00F12E9E">
        <w:t>as appropriate</w:t>
      </w:r>
      <w:r w:rsidR="00B577B9" w:rsidRPr="00CF7250">
        <w:t>, is being performed and documented</w:t>
      </w:r>
      <w:r w:rsidR="00711C78" w:rsidRPr="00CF7250">
        <w:t>.</w:t>
      </w:r>
    </w:p>
    <w:p w14:paraId="1D224064" w14:textId="5140A165" w:rsidR="0098051E" w:rsidRDefault="00953FCD" w:rsidP="00292CB5">
      <w:pPr>
        <w:tabs>
          <w:tab w:val="left" w:pos="274"/>
          <w:tab w:val="left" w:pos="810"/>
          <w:tab w:val="left" w:pos="1530"/>
          <w:tab w:val="left" w:pos="1620"/>
          <w:tab w:val="left" w:pos="2074"/>
          <w:tab w:val="left" w:pos="2707"/>
        </w:tabs>
        <w:spacing w:after="0" w:line="240" w:lineRule="auto"/>
        <w:ind w:left="720" w:hanging="360"/>
      </w:pPr>
      <w:r w:rsidRPr="7E229600">
        <w:t>c</w:t>
      </w:r>
      <w:r w:rsidR="00AE3D5A">
        <w:t>.</w:t>
      </w:r>
      <w:r w:rsidR="00AE3D5A">
        <w:tab/>
      </w:r>
      <w:r w:rsidR="0098051E">
        <w:t xml:space="preserve">Select </w:t>
      </w:r>
      <w:r w:rsidR="00957F8A">
        <w:t>1</w:t>
      </w:r>
      <w:r w:rsidR="0098051E">
        <w:t>-3 of the following:</w:t>
      </w:r>
    </w:p>
    <w:p w14:paraId="7BD0E70E" w14:textId="77777777" w:rsidR="0098051E" w:rsidRDefault="0098051E" w:rsidP="0098051E">
      <w:pPr>
        <w:tabs>
          <w:tab w:val="left" w:pos="274"/>
          <w:tab w:val="left" w:pos="810"/>
          <w:tab w:val="left" w:pos="1530"/>
          <w:tab w:val="left" w:pos="1620"/>
          <w:tab w:val="left" w:pos="2074"/>
          <w:tab w:val="left" w:pos="2707"/>
        </w:tabs>
        <w:spacing w:after="0" w:line="240" w:lineRule="auto"/>
        <w:ind w:left="720" w:hanging="450"/>
      </w:pPr>
    </w:p>
    <w:p w14:paraId="74F5C19F" w14:textId="7A00944B" w:rsidR="00AE3D5A" w:rsidRDefault="0098051E" w:rsidP="00481A3C">
      <w:pPr>
        <w:tabs>
          <w:tab w:val="left" w:pos="274"/>
          <w:tab w:val="left" w:pos="810"/>
          <w:tab w:val="left" w:pos="1530"/>
          <w:tab w:val="left" w:pos="1620"/>
          <w:tab w:val="left" w:pos="2074"/>
          <w:tab w:val="left" w:pos="2707"/>
        </w:tabs>
        <w:spacing w:after="0" w:line="240" w:lineRule="auto"/>
        <w:ind w:left="1210" w:hanging="940"/>
      </w:pPr>
      <w:r>
        <w:tab/>
      </w:r>
      <w:r>
        <w:tab/>
        <w:t>1)</w:t>
      </w:r>
      <w:r>
        <w:tab/>
      </w:r>
      <w:r w:rsidR="00C576D1">
        <w:t>V</w:t>
      </w:r>
      <w:r w:rsidR="00AE3D5A">
        <w:t xml:space="preserve">erify that the licensee </w:t>
      </w:r>
      <w:r w:rsidR="00721C61">
        <w:t xml:space="preserve">is updating the </w:t>
      </w:r>
      <w:r w:rsidR="00D16647" w:rsidRPr="00D16647">
        <w:t>Final Safety Analysis Report (FSAR) or Defueled Safety Analysis Report (DSAR)</w:t>
      </w:r>
      <w:r w:rsidR="00721C61">
        <w:t xml:space="preserve"> as required in </w:t>
      </w:r>
      <w:r w:rsidR="00E908E3">
        <w:t xml:space="preserve">Title 10 of the </w:t>
      </w:r>
      <w:r w:rsidR="00E908E3" w:rsidRPr="00F25A4F">
        <w:rPr>
          <w:i/>
          <w:iCs/>
        </w:rPr>
        <w:t>Code of Federal Regulations</w:t>
      </w:r>
      <w:r w:rsidR="00E908E3">
        <w:t xml:space="preserve"> </w:t>
      </w:r>
      <w:r w:rsidR="00F25A4F">
        <w:t>(</w:t>
      </w:r>
      <w:r w:rsidR="00673F04">
        <w:t>10 CFR</w:t>
      </w:r>
      <w:r w:rsidR="00F25A4F">
        <w:t>) Part</w:t>
      </w:r>
      <w:r w:rsidR="00673F04">
        <w:t xml:space="preserve"> 50.71</w:t>
      </w:r>
      <w:r w:rsidR="00ED7F4A">
        <w:t>.</w:t>
      </w:r>
    </w:p>
    <w:p w14:paraId="76E3C206" w14:textId="77777777" w:rsidR="00AE3D5A" w:rsidRDefault="00AE3D5A" w:rsidP="00A764D6">
      <w:pPr>
        <w:tabs>
          <w:tab w:val="left" w:pos="274"/>
          <w:tab w:val="left" w:pos="810"/>
          <w:tab w:val="left" w:pos="1530"/>
          <w:tab w:val="left" w:pos="1620"/>
          <w:tab w:val="left" w:pos="2074"/>
          <w:tab w:val="left" w:pos="2707"/>
        </w:tabs>
        <w:spacing w:after="0" w:line="240" w:lineRule="auto"/>
      </w:pPr>
    </w:p>
    <w:p w14:paraId="383790F1" w14:textId="64906958" w:rsidR="00AE3D5A" w:rsidRDefault="00454C6C" w:rsidP="00454C6C">
      <w:pPr>
        <w:tabs>
          <w:tab w:val="left" w:pos="274"/>
          <w:tab w:val="left" w:pos="1530"/>
          <w:tab w:val="left" w:pos="1620"/>
          <w:tab w:val="left" w:pos="2074"/>
          <w:tab w:val="left" w:pos="2707"/>
        </w:tabs>
        <w:spacing w:after="0" w:line="240" w:lineRule="auto"/>
        <w:ind w:left="1170" w:hanging="360"/>
      </w:pPr>
      <w:r>
        <w:lastRenderedPageBreak/>
        <w:t>2)</w:t>
      </w:r>
      <w:r w:rsidR="00AE3D5A">
        <w:t xml:space="preserve"> </w:t>
      </w:r>
      <w:r w:rsidR="00AE3D5A">
        <w:tab/>
        <w:t>Verify that the licens</w:t>
      </w:r>
      <w:r w:rsidR="00870087">
        <w:t>ee</w:t>
      </w:r>
      <w:r w:rsidR="00AE3D5A">
        <w:t xml:space="preserve"> has a characterization process </w:t>
      </w:r>
      <w:r w:rsidR="008D7D77">
        <w:t>that is</w:t>
      </w:r>
      <w:r w:rsidR="0072466F">
        <w:t xml:space="preserve"> consistent with its characterization strategy identified in the </w:t>
      </w:r>
      <w:r w:rsidR="00E60640" w:rsidRPr="00E60640">
        <w:t xml:space="preserve">Site Characterization Plan, Post Shutdown Decommissioning Activities Report (PSDAR) or License Termination Plan (LTP) </w:t>
      </w:r>
      <w:r w:rsidR="00B75FC8">
        <w:t>to assess</w:t>
      </w:r>
      <w:r w:rsidR="00CE6AF0">
        <w:t xml:space="preserve"> </w:t>
      </w:r>
      <w:r w:rsidR="00AE3D5A">
        <w:t>the</w:t>
      </w:r>
      <w:r w:rsidR="007C0848">
        <w:t xml:space="preserve"> </w:t>
      </w:r>
      <w:r w:rsidR="00AE3D5A">
        <w:t>collectio</w:t>
      </w:r>
      <w:r w:rsidR="007C0848">
        <w:t xml:space="preserve">n, evaluation, </w:t>
      </w:r>
      <w:r w:rsidR="004E3365">
        <w:t xml:space="preserve">and use of </w:t>
      </w:r>
      <w:r w:rsidR="00AE3D5A">
        <w:t>data</w:t>
      </w:r>
      <w:r w:rsidR="007C0848">
        <w:t xml:space="preserve"> </w:t>
      </w:r>
      <w:r w:rsidR="00AE3D5A">
        <w:t>throughout the decommissioning process to support license termination</w:t>
      </w:r>
      <w:r>
        <w:t>.</w:t>
      </w:r>
    </w:p>
    <w:p w14:paraId="5DA322C3" w14:textId="77777777" w:rsidR="00454C6C" w:rsidRDefault="00454C6C" w:rsidP="00454C6C">
      <w:pPr>
        <w:tabs>
          <w:tab w:val="left" w:pos="274"/>
          <w:tab w:val="left" w:pos="1530"/>
          <w:tab w:val="left" w:pos="1620"/>
          <w:tab w:val="left" w:pos="2074"/>
          <w:tab w:val="left" w:pos="2707"/>
        </w:tabs>
        <w:spacing w:after="0" w:line="240" w:lineRule="auto"/>
        <w:ind w:left="1170" w:hanging="360"/>
      </w:pPr>
    </w:p>
    <w:p w14:paraId="7F93E5A5" w14:textId="7D190F54" w:rsidR="00D27A36" w:rsidRDefault="00AE3D5A" w:rsidP="008F1E9E">
      <w:pPr>
        <w:tabs>
          <w:tab w:val="left" w:pos="274"/>
          <w:tab w:val="left" w:pos="810"/>
          <w:tab w:val="left" w:pos="1530"/>
          <w:tab w:val="left" w:pos="1620"/>
          <w:tab w:val="left" w:pos="2074"/>
          <w:tab w:val="left" w:pos="2707"/>
        </w:tabs>
        <w:spacing w:after="0" w:line="240" w:lineRule="auto"/>
        <w:ind w:left="1170" w:hanging="900"/>
      </w:pPr>
      <w:r>
        <w:tab/>
      </w:r>
      <w:r w:rsidRPr="00EA668B">
        <w:tab/>
      </w:r>
      <w:r w:rsidR="00454C6C">
        <w:t>3)</w:t>
      </w:r>
      <w:r w:rsidR="008F1E9E">
        <w:tab/>
      </w:r>
      <w:r w:rsidRPr="00EA668B">
        <w:t xml:space="preserve">Verify that </w:t>
      </w:r>
      <w:r w:rsidR="00870087">
        <w:t xml:space="preserve">the licensee </w:t>
      </w:r>
      <w:r w:rsidR="008E69E6">
        <w:t>has</w:t>
      </w:r>
      <w:r w:rsidR="00566386">
        <w:t xml:space="preserve"> appropriately</w:t>
      </w:r>
      <w:r w:rsidR="008E69E6">
        <w:t xml:space="preserve"> identified</w:t>
      </w:r>
      <w:r w:rsidR="00566386">
        <w:t xml:space="preserve"> and stored</w:t>
      </w:r>
      <w:r w:rsidR="00675B69">
        <w:t xml:space="preserve"> in accordance with quality assurance requirements</w:t>
      </w:r>
      <w:r w:rsidR="008E69E6">
        <w:t xml:space="preserve"> records important to </w:t>
      </w:r>
      <w:r w:rsidR="00566386">
        <w:t>decommissioning</w:t>
      </w:r>
      <w:r w:rsidR="00BD0A90">
        <w:t xml:space="preserve"> as defined in 10 CFR 50.75(g)</w:t>
      </w:r>
      <w:r w:rsidR="00D27A36">
        <w:t>.</w:t>
      </w:r>
    </w:p>
    <w:p w14:paraId="4A28471A" w14:textId="77777777" w:rsidR="00A4441D" w:rsidRDefault="00A4441D" w:rsidP="0043674E">
      <w:pPr>
        <w:tabs>
          <w:tab w:val="left" w:pos="274"/>
          <w:tab w:val="left" w:pos="1350"/>
          <w:tab w:val="left" w:pos="1530"/>
          <w:tab w:val="left" w:pos="1620"/>
          <w:tab w:val="left" w:pos="2074"/>
          <w:tab w:val="left" w:pos="2707"/>
        </w:tabs>
        <w:spacing w:after="0" w:line="240" w:lineRule="auto"/>
        <w:ind w:left="1170" w:hanging="360"/>
      </w:pPr>
    </w:p>
    <w:p w14:paraId="0212E201" w14:textId="5142A93F" w:rsidR="00B70DE0" w:rsidRDefault="004F7391" w:rsidP="00020159">
      <w:pPr>
        <w:pStyle w:val="ListParagraph"/>
        <w:tabs>
          <w:tab w:val="left" w:pos="274"/>
          <w:tab w:val="left" w:pos="806"/>
          <w:tab w:val="left" w:pos="1440"/>
          <w:tab w:val="left" w:pos="1530"/>
          <w:tab w:val="left" w:pos="1620"/>
          <w:tab w:val="left" w:pos="2074"/>
          <w:tab w:val="left" w:pos="2707"/>
        </w:tabs>
        <w:spacing w:after="0" w:line="240" w:lineRule="auto"/>
        <w:ind w:left="1170" w:hanging="540"/>
      </w:pPr>
      <w:r>
        <w:tab/>
      </w:r>
      <w:r w:rsidR="0043674E">
        <w:t>4</w:t>
      </w:r>
      <w:r w:rsidR="00454C6C">
        <w:t>)</w:t>
      </w:r>
      <w:r w:rsidR="00454C6C">
        <w:tab/>
      </w:r>
      <w:r w:rsidR="00020159" w:rsidRPr="00020159">
        <w:t>Select a representative sample of commitments and/or</w:t>
      </w:r>
      <w:r w:rsidR="00020159">
        <w:t xml:space="preserve"> </w:t>
      </w:r>
      <w:r w:rsidR="00020159" w:rsidRPr="00CF7250">
        <w:t xml:space="preserve">requirements from the </w:t>
      </w:r>
      <w:r w:rsidR="00F955C7" w:rsidRPr="00F955C7">
        <w:t xml:space="preserve">Technical Specifications, </w:t>
      </w:r>
      <w:r w:rsidR="00F955C7">
        <w:t xml:space="preserve">PSDAR, </w:t>
      </w:r>
      <w:r w:rsidR="00F955C7" w:rsidRPr="00F955C7">
        <w:t>LTP, or Offsite Decommissioning Calculation Manual (OD</w:t>
      </w:r>
      <w:r w:rsidR="00A06B74">
        <w:t>C</w:t>
      </w:r>
      <w:r w:rsidR="00F955C7" w:rsidRPr="00F955C7">
        <w:t xml:space="preserve">M) </w:t>
      </w:r>
      <w:r w:rsidR="00020159" w:rsidRPr="00CF7250">
        <w:t>and confirm</w:t>
      </w:r>
      <w:r w:rsidR="00020159">
        <w:t xml:space="preserve"> </w:t>
      </w:r>
      <w:r w:rsidR="00020159" w:rsidRPr="00020159">
        <w:t xml:space="preserve">that they are effectively implemented and met. </w:t>
      </w:r>
      <w:r w:rsidR="00742C49">
        <w:t xml:space="preserve"> </w:t>
      </w:r>
      <w:r w:rsidR="00020159" w:rsidRPr="00020159">
        <w:t>This review</w:t>
      </w:r>
      <w:r w:rsidR="00020159">
        <w:t xml:space="preserve"> </w:t>
      </w:r>
      <w:r w:rsidR="00DD73C8">
        <w:t>c</w:t>
      </w:r>
      <w:r w:rsidR="00020159" w:rsidRPr="00020159">
        <w:t>ould include a selected sample from the E</w:t>
      </w:r>
      <w:r w:rsidR="00020159">
        <w:t xml:space="preserve">mergency </w:t>
      </w:r>
      <w:r w:rsidR="00020159" w:rsidRPr="00020159">
        <w:t>P</w:t>
      </w:r>
      <w:r w:rsidR="00020159">
        <w:t>reparedness</w:t>
      </w:r>
      <w:r w:rsidR="00020159" w:rsidRPr="00020159">
        <w:t xml:space="preserve"> </w:t>
      </w:r>
      <w:r w:rsidR="00AC7865">
        <w:t>P</w:t>
      </w:r>
      <w:r w:rsidR="00020159" w:rsidRPr="00020159">
        <w:t>lan.</w:t>
      </w:r>
      <w:r w:rsidRPr="0030682E">
        <w:t xml:space="preserve">  </w:t>
      </w:r>
    </w:p>
    <w:p w14:paraId="56F48F4E" w14:textId="64316894" w:rsidR="00A4441D" w:rsidRDefault="00B70DE0" w:rsidP="00A4441D">
      <w:pPr>
        <w:tabs>
          <w:tab w:val="left" w:pos="274"/>
          <w:tab w:val="left" w:pos="1350"/>
          <w:tab w:val="left" w:pos="1530"/>
          <w:tab w:val="left" w:pos="1620"/>
          <w:tab w:val="left" w:pos="2074"/>
          <w:tab w:val="left" w:pos="2707"/>
        </w:tabs>
        <w:spacing w:after="0" w:line="240" w:lineRule="auto"/>
        <w:ind w:left="1170" w:hanging="360"/>
      </w:pPr>
      <w:r>
        <w:tab/>
      </w:r>
    </w:p>
    <w:p w14:paraId="39E12A66" w14:textId="60CABD06" w:rsidR="00764411" w:rsidRDefault="00112368" w:rsidP="00112368">
      <w:pPr>
        <w:tabs>
          <w:tab w:val="left" w:pos="274"/>
          <w:tab w:val="left" w:pos="806"/>
          <w:tab w:val="left" w:pos="1440"/>
          <w:tab w:val="left" w:pos="1530"/>
          <w:tab w:val="left" w:pos="1620"/>
          <w:tab w:val="left" w:pos="2074"/>
          <w:tab w:val="left" w:pos="2707"/>
        </w:tabs>
        <w:spacing w:after="0" w:line="240" w:lineRule="auto"/>
      </w:pPr>
      <w:r w:rsidRPr="00F72558">
        <w:t>02.02</w:t>
      </w:r>
      <w:r>
        <w:tab/>
      </w:r>
      <w:r w:rsidR="00D81BEA" w:rsidRPr="00CF7250">
        <w:rPr>
          <w:u w:val="single"/>
        </w:rPr>
        <w:t>Decommissioning</w:t>
      </w:r>
      <w:r w:rsidR="00D866F6" w:rsidRPr="00CF7250">
        <w:rPr>
          <w:u w:val="single"/>
        </w:rPr>
        <w:t xml:space="preserve"> </w:t>
      </w:r>
      <w:r w:rsidR="00D81BEA" w:rsidRPr="00CF7250">
        <w:rPr>
          <w:u w:val="single"/>
        </w:rPr>
        <w:t>Operations</w:t>
      </w:r>
    </w:p>
    <w:p w14:paraId="595EE8F4" w14:textId="603A3ACC" w:rsidR="00D81BEA" w:rsidRDefault="00D81BEA" w:rsidP="00112368">
      <w:pPr>
        <w:tabs>
          <w:tab w:val="left" w:pos="274"/>
          <w:tab w:val="left" w:pos="806"/>
          <w:tab w:val="left" w:pos="1440"/>
          <w:tab w:val="left" w:pos="1530"/>
          <w:tab w:val="left" w:pos="1620"/>
          <w:tab w:val="left" w:pos="2074"/>
          <w:tab w:val="left" w:pos="2707"/>
        </w:tabs>
        <w:spacing w:after="0" w:line="240" w:lineRule="auto"/>
      </w:pPr>
    </w:p>
    <w:p w14:paraId="34EE9D6B" w14:textId="3188E7F7" w:rsidR="00D81BEA" w:rsidRPr="00CF7250" w:rsidRDefault="003B7DC3" w:rsidP="00500816">
      <w:pPr>
        <w:pStyle w:val="ListParagraph"/>
        <w:numPr>
          <w:ilvl w:val="0"/>
          <w:numId w:val="47"/>
        </w:numPr>
        <w:tabs>
          <w:tab w:val="left" w:pos="274"/>
          <w:tab w:val="left" w:pos="1440"/>
          <w:tab w:val="left" w:pos="1530"/>
          <w:tab w:val="left" w:pos="1620"/>
          <w:tab w:val="left" w:pos="2074"/>
          <w:tab w:val="left" w:pos="2707"/>
        </w:tabs>
        <w:spacing w:after="0" w:line="240" w:lineRule="auto"/>
        <w:ind w:left="806" w:hanging="446"/>
      </w:pPr>
      <w:r w:rsidRPr="00CF7250">
        <w:t>Perform a plant tour to assess field conditions and decommissioning activities</w:t>
      </w:r>
      <w:r w:rsidR="00B04C7B" w:rsidRPr="00CF7250">
        <w:t xml:space="preserve"> by </w:t>
      </w:r>
      <w:r w:rsidR="00262094" w:rsidRPr="00CF7250">
        <w:t xml:space="preserve">assessing </w:t>
      </w:r>
      <w:r w:rsidR="00B04C7B" w:rsidRPr="00CF7250">
        <w:t xml:space="preserve">material condition of </w:t>
      </w:r>
      <w:r w:rsidR="00E450D0">
        <w:t>structures, systems, and components (</w:t>
      </w:r>
      <w:r w:rsidR="00B04C7B" w:rsidRPr="00CF7250">
        <w:t>SSCs</w:t>
      </w:r>
      <w:r w:rsidR="00E450D0">
        <w:t>)</w:t>
      </w:r>
      <w:r w:rsidR="00B04C7B" w:rsidRPr="00CF7250">
        <w:t>, housekeeping</w:t>
      </w:r>
      <w:r w:rsidR="00CC33D5" w:rsidRPr="00CF7250">
        <w:t>,</w:t>
      </w:r>
      <w:r w:rsidR="00A00F8F" w:rsidRPr="00CF7250">
        <w:t xml:space="preserve"> </w:t>
      </w:r>
      <w:r w:rsidR="00BE7BD8" w:rsidRPr="00CF7250">
        <w:t xml:space="preserve">system </w:t>
      </w:r>
      <w:r w:rsidR="00262094" w:rsidRPr="00CF7250">
        <w:t>configurations</w:t>
      </w:r>
      <w:r w:rsidR="00BE7BD8" w:rsidRPr="00CF7250">
        <w:t>,</w:t>
      </w:r>
      <w:r w:rsidR="00CC33D5" w:rsidRPr="00CF7250">
        <w:t xml:space="preserve"> and worker </w:t>
      </w:r>
      <w:r w:rsidR="000211E3">
        <w:t xml:space="preserve">level of knowledge </w:t>
      </w:r>
      <w:r w:rsidR="000211E3" w:rsidRPr="000211E3">
        <w:t>or procedure use and adherence</w:t>
      </w:r>
      <w:r w:rsidR="00CC33D5" w:rsidRPr="00CF7250">
        <w:t xml:space="preserve">.  This tour shall include a tour of the control room </w:t>
      </w:r>
      <w:r w:rsidR="008E1B1A">
        <w:t xml:space="preserve">and spent fuel pool </w:t>
      </w:r>
      <w:r w:rsidR="00CC33D5" w:rsidRPr="00CF7250">
        <w:t xml:space="preserve">when spent fuel </w:t>
      </w:r>
      <w:r w:rsidR="00290920" w:rsidRPr="00CF7250">
        <w:t>is in the spent fuel pool</w:t>
      </w:r>
      <w:r w:rsidR="008E1B1A">
        <w:t xml:space="preserve">. </w:t>
      </w:r>
      <w:r w:rsidR="00742C49">
        <w:t xml:space="preserve"> </w:t>
      </w:r>
      <w:r w:rsidR="00975F1B">
        <w:t>The tour should include the radiological control areas, including the</w:t>
      </w:r>
      <w:r w:rsidR="00DD0ED6" w:rsidRPr="00CF7250">
        <w:t xml:space="preserve"> containment or the drywell, as available</w:t>
      </w:r>
      <w:r w:rsidR="00290920" w:rsidRPr="00CF7250">
        <w:t>.</w:t>
      </w:r>
    </w:p>
    <w:p w14:paraId="2CE7C35A" w14:textId="6E2EEAD1" w:rsidR="00290920" w:rsidRDefault="00290920" w:rsidP="00CF7250">
      <w:pPr>
        <w:tabs>
          <w:tab w:val="left" w:pos="274"/>
          <w:tab w:val="left" w:pos="806"/>
          <w:tab w:val="left" w:pos="1440"/>
          <w:tab w:val="left" w:pos="1530"/>
          <w:tab w:val="left" w:pos="1620"/>
          <w:tab w:val="left" w:pos="2074"/>
          <w:tab w:val="left" w:pos="2707"/>
        </w:tabs>
        <w:spacing w:after="0" w:line="240" w:lineRule="auto"/>
      </w:pPr>
    </w:p>
    <w:p w14:paraId="2583A27A" w14:textId="65D40D86" w:rsidR="00290920" w:rsidRDefault="00F37482" w:rsidP="00004E08">
      <w:pPr>
        <w:pStyle w:val="ListParagraph"/>
        <w:numPr>
          <w:ilvl w:val="0"/>
          <w:numId w:val="47"/>
        </w:numPr>
        <w:tabs>
          <w:tab w:val="left" w:pos="274"/>
          <w:tab w:val="left" w:pos="1440"/>
          <w:tab w:val="left" w:pos="1530"/>
          <w:tab w:val="left" w:pos="1620"/>
          <w:tab w:val="left" w:pos="2074"/>
          <w:tab w:val="left" w:pos="2707"/>
        </w:tabs>
        <w:spacing w:after="0" w:line="240" w:lineRule="auto"/>
        <w:ind w:left="806" w:hanging="446"/>
      </w:pPr>
      <w:r w:rsidRPr="00CF7250">
        <w:t xml:space="preserve">Observe </w:t>
      </w:r>
      <w:r w:rsidR="00B132A4" w:rsidRPr="260F0531">
        <w:t>1</w:t>
      </w:r>
      <w:r w:rsidR="00F512F1" w:rsidRPr="00CF7250">
        <w:t>-</w:t>
      </w:r>
      <w:r w:rsidR="008617FF" w:rsidRPr="260F0531">
        <w:t>2</w:t>
      </w:r>
      <w:r w:rsidRPr="00CF7250">
        <w:t xml:space="preserve"> pre-job briefs for maintenance, surveillance, decommissioning activities, or special evolutions</w:t>
      </w:r>
      <w:r w:rsidR="00F512F1" w:rsidRPr="00CF7250">
        <w:t xml:space="preserve"> and/or periodic status meetings</w:t>
      </w:r>
      <w:r w:rsidR="6D0F60D2" w:rsidRPr="260F0531">
        <w:t>, as available.</w:t>
      </w:r>
    </w:p>
    <w:p w14:paraId="20B0A859" w14:textId="77777777" w:rsidR="00493AB8" w:rsidRPr="00CF7250" w:rsidRDefault="00493AB8" w:rsidP="00CF7250">
      <w:pPr>
        <w:pStyle w:val="ListParagraph"/>
      </w:pPr>
    </w:p>
    <w:p w14:paraId="16BD67C6" w14:textId="0A7C0274" w:rsidR="00493AB8" w:rsidRDefault="00493AB8" w:rsidP="00C2722A">
      <w:pPr>
        <w:pStyle w:val="ListParagraph"/>
        <w:numPr>
          <w:ilvl w:val="0"/>
          <w:numId w:val="47"/>
        </w:numPr>
        <w:spacing w:after="0" w:line="240" w:lineRule="auto"/>
        <w:ind w:left="806" w:hanging="446"/>
      </w:pPr>
      <w:r w:rsidRPr="260F0531">
        <w:t>Observe 1-2 work activities, as available, to verify that the licensee identifies appropriate administrative and/or engineering controls in work plans and appropriately implements them to protect the public and the environment.</w:t>
      </w:r>
    </w:p>
    <w:p w14:paraId="60D0765E" w14:textId="77777777" w:rsidR="00FE0894" w:rsidRDefault="00FE0894" w:rsidP="00112368">
      <w:pPr>
        <w:tabs>
          <w:tab w:val="left" w:pos="274"/>
          <w:tab w:val="left" w:pos="806"/>
          <w:tab w:val="left" w:pos="1440"/>
          <w:tab w:val="left" w:pos="1530"/>
          <w:tab w:val="left" w:pos="1620"/>
          <w:tab w:val="left" w:pos="2074"/>
          <w:tab w:val="left" w:pos="2707"/>
        </w:tabs>
        <w:spacing w:after="0" w:line="240" w:lineRule="auto"/>
      </w:pPr>
    </w:p>
    <w:p w14:paraId="5BABB837" w14:textId="1CE037FC" w:rsidR="00112368" w:rsidRDefault="00DD0ED6" w:rsidP="00112368">
      <w:pPr>
        <w:tabs>
          <w:tab w:val="left" w:pos="274"/>
          <w:tab w:val="left" w:pos="806"/>
          <w:tab w:val="left" w:pos="1440"/>
          <w:tab w:val="left" w:pos="1530"/>
          <w:tab w:val="left" w:pos="1620"/>
          <w:tab w:val="left" w:pos="2074"/>
          <w:tab w:val="left" w:pos="2707"/>
        </w:tabs>
        <w:spacing w:after="0" w:line="240" w:lineRule="auto"/>
      </w:pPr>
      <w:r w:rsidRPr="00CF7250">
        <w:t>02.03</w:t>
      </w:r>
      <w:r w:rsidRPr="00CF7250">
        <w:tab/>
      </w:r>
      <w:r w:rsidR="00363ED4">
        <w:rPr>
          <w:u w:val="single"/>
        </w:rPr>
        <w:t>Decommissioning S</w:t>
      </w:r>
      <w:r w:rsidR="00290843">
        <w:rPr>
          <w:u w:val="single"/>
        </w:rPr>
        <w:t>taffing</w:t>
      </w:r>
      <w:r w:rsidR="00F672EA">
        <w:rPr>
          <w:u w:val="single"/>
        </w:rPr>
        <w:t xml:space="preserve"> and</w:t>
      </w:r>
      <w:r w:rsidR="00832BB0">
        <w:rPr>
          <w:u w:val="single"/>
        </w:rPr>
        <w:t xml:space="preserve"> Training</w:t>
      </w:r>
      <w:r w:rsidR="00112368" w:rsidRPr="00F72558">
        <w:t xml:space="preserve"> </w:t>
      </w:r>
    </w:p>
    <w:p w14:paraId="65C7040C" w14:textId="6FCBB5F4" w:rsidR="00112368" w:rsidRDefault="00112368" w:rsidP="00112368">
      <w:pPr>
        <w:tabs>
          <w:tab w:val="left" w:pos="274"/>
          <w:tab w:val="left" w:pos="806"/>
          <w:tab w:val="left" w:pos="1440"/>
          <w:tab w:val="left" w:pos="1530"/>
          <w:tab w:val="left" w:pos="1620"/>
          <w:tab w:val="left" w:pos="2074"/>
          <w:tab w:val="left" w:pos="2707"/>
        </w:tabs>
        <w:spacing w:after="0" w:line="240" w:lineRule="auto"/>
      </w:pPr>
    </w:p>
    <w:p w14:paraId="7CE326C2" w14:textId="6F835AFC" w:rsidR="005125A7" w:rsidRDefault="009E54F9" w:rsidP="00CE15B6">
      <w:pPr>
        <w:widowControl/>
        <w:autoSpaceDE w:val="0"/>
        <w:autoSpaceDN w:val="0"/>
        <w:adjustRightInd w:val="0"/>
        <w:spacing w:after="0" w:line="240" w:lineRule="auto"/>
        <w:ind w:left="810" w:hanging="450"/>
      </w:pPr>
      <w:r>
        <w:t>a.</w:t>
      </w:r>
      <w:r>
        <w:tab/>
      </w:r>
      <w:r w:rsidR="008A382A">
        <w:t>Evaluate whether</w:t>
      </w:r>
      <w:r w:rsidR="00BE2BCC">
        <w:t xml:space="preserve"> the</w:t>
      </w:r>
      <w:r w:rsidR="00372C7A">
        <w:t xml:space="preserve"> </w:t>
      </w:r>
      <w:r w:rsidR="00372C7A" w:rsidRPr="000244BE">
        <w:t>licensee's organization</w:t>
      </w:r>
      <w:r w:rsidR="00372C7A">
        <w:t xml:space="preserve"> and </w:t>
      </w:r>
      <w:r w:rsidR="00372C7A" w:rsidRPr="000244BE">
        <w:t xml:space="preserve">staffing </w:t>
      </w:r>
      <w:r w:rsidR="00372C7A">
        <w:t>are</w:t>
      </w:r>
      <w:r w:rsidR="00372C7A" w:rsidRPr="000244BE">
        <w:t xml:space="preserve"> </w:t>
      </w:r>
      <w:r w:rsidR="00DF6617">
        <w:t xml:space="preserve">appropriately </w:t>
      </w:r>
      <w:r w:rsidR="00372C7A" w:rsidRPr="000244BE">
        <w:t>adjusted for changes in the status of decommissioning to ensure reasonable assurance of safety</w:t>
      </w:r>
      <w:r w:rsidR="00382AA8">
        <w:t xml:space="preserve"> and security</w:t>
      </w:r>
      <w:r w:rsidR="00C954ED">
        <w:t xml:space="preserve"> in accordance with regulatory requirements and the license</w:t>
      </w:r>
      <w:r w:rsidR="00372C7A" w:rsidRPr="000244BE">
        <w:t xml:space="preserve">.  </w:t>
      </w:r>
    </w:p>
    <w:p w14:paraId="50B96508" w14:textId="77777777" w:rsidR="005125A7" w:rsidRDefault="005125A7" w:rsidP="00CE15B6">
      <w:pPr>
        <w:widowControl/>
        <w:autoSpaceDE w:val="0"/>
        <w:autoSpaceDN w:val="0"/>
        <w:adjustRightInd w:val="0"/>
        <w:spacing w:after="0" w:line="240" w:lineRule="auto"/>
        <w:ind w:left="810" w:hanging="450"/>
      </w:pPr>
    </w:p>
    <w:p w14:paraId="7A7747E7" w14:textId="7400FFF3" w:rsidR="00372C7A" w:rsidRDefault="009E54F9" w:rsidP="00CE15B6">
      <w:pPr>
        <w:widowControl/>
        <w:autoSpaceDE w:val="0"/>
        <w:autoSpaceDN w:val="0"/>
        <w:adjustRightInd w:val="0"/>
        <w:spacing w:after="0" w:line="240" w:lineRule="auto"/>
        <w:ind w:left="810" w:hanging="450"/>
      </w:pPr>
      <w:r>
        <w:t>b.</w:t>
      </w:r>
      <w:r w:rsidR="6F2F2AE9">
        <w:t xml:space="preserve"> </w:t>
      </w:r>
      <w:r>
        <w:tab/>
      </w:r>
      <w:r w:rsidR="00995C6B">
        <w:t xml:space="preserve">Select one to two </w:t>
      </w:r>
      <w:r w:rsidR="00936193">
        <w:t>work group</w:t>
      </w:r>
      <w:r w:rsidR="00E32F00">
        <w:t>s</w:t>
      </w:r>
      <w:r w:rsidR="00936193">
        <w:t xml:space="preserve"> and e</w:t>
      </w:r>
      <w:r w:rsidR="00372C7A" w:rsidRPr="000244BE">
        <w:t>nsure that staff are trained in accordance with license</w:t>
      </w:r>
      <w:r w:rsidR="00A70A7D">
        <w:t xml:space="preserve"> and regulatory requirements</w:t>
      </w:r>
      <w:r w:rsidR="00372C7A">
        <w:t xml:space="preserve"> to include that personnel qualifications and training are current</w:t>
      </w:r>
      <w:r w:rsidR="00FF4841">
        <w:t>.</w:t>
      </w:r>
      <w:r w:rsidR="00A527D1" w:rsidRPr="260F0531">
        <w:t xml:space="preserve"> </w:t>
      </w:r>
    </w:p>
    <w:p w14:paraId="75105549" w14:textId="77777777" w:rsidR="00372C7A" w:rsidRDefault="00372C7A" w:rsidP="00112368">
      <w:pPr>
        <w:tabs>
          <w:tab w:val="left" w:pos="274"/>
          <w:tab w:val="left" w:pos="806"/>
          <w:tab w:val="left" w:pos="1440"/>
          <w:tab w:val="left" w:pos="1530"/>
          <w:tab w:val="left" w:pos="1620"/>
          <w:tab w:val="left" w:pos="2074"/>
          <w:tab w:val="left" w:pos="2707"/>
        </w:tabs>
        <w:spacing w:after="0" w:line="240" w:lineRule="auto"/>
      </w:pPr>
    </w:p>
    <w:p w14:paraId="278FDCFB" w14:textId="03BB5C32" w:rsidR="00CB0A68" w:rsidRPr="007518DB" w:rsidRDefault="008B5DB8" w:rsidP="0091626E">
      <w:pPr>
        <w:tabs>
          <w:tab w:val="left" w:pos="274"/>
          <w:tab w:val="left" w:pos="806"/>
          <w:tab w:val="left" w:pos="1440"/>
          <w:tab w:val="left" w:pos="1530"/>
          <w:tab w:val="left" w:pos="1620"/>
          <w:tab w:val="left" w:pos="2074"/>
          <w:tab w:val="left" w:pos="2707"/>
        </w:tabs>
        <w:spacing w:after="0" w:line="240" w:lineRule="auto"/>
        <w:rPr>
          <w:u w:val="single"/>
        </w:rPr>
      </w:pPr>
      <w:r>
        <w:t>02.0</w:t>
      </w:r>
      <w:r w:rsidR="003B3F7E">
        <w:t>4</w:t>
      </w:r>
      <w:r>
        <w:tab/>
      </w:r>
      <w:r w:rsidRPr="003B7577">
        <w:rPr>
          <w:u w:val="single"/>
        </w:rPr>
        <w:t>Decommissioning Planning, Scheduling, and Cost Assessment</w:t>
      </w:r>
    </w:p>
    <w:p w14:paraId="3CE8EA17" w14:textId="77777777" w:rsidR="00620024" w:rsidRDefault="00620024" w:rsidP="005F0705">
      <w:pPr>
        <w:widowControl/>
        <w:spacing w:line="240" w:lineRule="auto"/>
        <w:contextualSpacing/>
      </w:pPr>
    </w:p>
    <w:p w14:paraId="2D462328" w14:textId="7B8F582F" w:rsidR="00F25A4F" w:rsidRDefault="00CB0A68" w:rsidP="00094DEC">
      <w:pPr>
        <w:widowControl/>
        <w:numPr>
          <w:ilvl w:val="0"/>
          <w:numId w:val="23"/>
        </w:numPr>
        <w:spacing w:line="240" w:lineRule="auto"/>
        <w:contextualSpacing/>
      </w:pPr>
      <w:r w:rsidRPr="00CB0A68">
        <w:t xml:space="preserve">Review the licensee </w:t>
      </w:r>
      <w:r w:rsidR="000928C4">
        <w:t>decommissioning strategy</w:t>
      </w:r>
      <w:r w:rsidR="00F061F4">
        <w:t>,</w:t>
      </w:r>
      <w:r w:rsidR="000928C4">
        <w:t xml:space="preserve"> </w:t>
      </w:r>
      <w:r w:rsidRPr="00CB0A68">
        <w:t>schedule</w:t>
      </w:r>
      <w:r w:rsidR="00940928">
        <w:t xml:space="preserve">, </w:t>
      </w:r>
      <w:r w:rsidR="00FD1C41">
        <w:t xml:space="preserve">and estimated </w:t>
      </w:r>
      <w:r w:rsidR="00F061F4">
        <w:t xml:space="preserve">cost, </w:t>
      </w:r>
      <w:r w:rsidR="00940928">
        <w:t>as docketed</w:t>
      </w:r>
      <w:r w:rsidR="003525C8">
        <w:t xml:space="preserve"> (per license,</w:t>
      </w:r>
      <w:r w:rsidR="00F25A4F">
        <w:t xml:space="preserve"> the U.S. Nuclear Regulatory Commission</w:t>
      </w:r>
      <w:r w:rsidR="003525C8">
        <w:t xml:space="preserve"> </w:t>
      </w:r>
      <w:r w:rsidR="00F25A4F">
        <w:t>(</w:t>
      </w:r>
      <w:r w:rsidR="00FD1C41">
        <w:t>NRC</w:t>
      </w:r>
      <w:r w:rsidR="00F25A4F">
        <w:t>)</w:t>
      </w:r>
      <w:r w:rsidR="00FD1C41">
        <w:t xml:space="preserve"> </w:t>
      </w:r>
      <w:r w:rsidR="003525C8">
        <w:t>evaluated PSDAR</w:t>
      </w:r>
      <w:r w:rsidR="00346973">
        <w:t xml:space="preserve"> with any updates</w:t>
      </w:r>
      <w:r w:rsidR="003525C8">
        <w:t>, or approved LTP</w:t>
      </w:r>
      <w:r w:rsidR="00346973">
        <w:t xml:space="preserve"> with any </w:t>
      </w:r>
      <w:r w:rsidR="0079620F">
        <w:t xml:space="preserve">approved </w:t>
      </w:r>
      <w:r w:rsidR="00346973">
        <w:t>updates</w:t>
      </w:r>
      <w:r w:rsidR="003525C8">
        <w:t>)</w:t>
      </w:r>
      <w:r w:rsidR="00D3205A">
        <w:t>.  D</w:t>
      </w:r>
      <w:r w:rsidR="00411E18">
        <w:t xml:space="preserve">etermine </w:t>
      </w:r>
      <w:r w:rsidR="008123A9" w:rsidRPr="00206B34">
        <w:t xml:space="preserve">whether </w:t>
      </w:r>
      <w:r w:rsidR="00DF19A6">
        <w:t xml:space="preserve">the licensee </w:t>
      </w:r>
      <w:r w:rsidR="00C15FBD">
        <w:t>has appropriately made any</w:t>
      </w:r>
      <w:r w:rsidR="00F41B31">
        <w:t xml:space="preserve"> </w:t>
      </w:r>
      <w:r w:rsidR="00015067">
        <w:t xml:space="preserve">changes to </w:t>
      </w:r>
      <w:r w:rsidR="004A5E16">
        <w:t xml:space="preserve">decommissioning schedule </w:t>
      </w:r>
      <w:r w:rsidR="00015067">
        <w:t>major milestones and associated cost</w:t>
      </w:r>
      <w:r w:rsidR="009308C5">
        <w:t>s</w:t>
      </w:r>
      <w:r w:rsidR="00020166">
        <w:t xml:space="preserve"> in accordance with 10 CFR</w:t>
      </w:r>
      <w:r w:rsidR="00845731">
        <w:t xml:space="preserve"> </w:t>
      </w:r>
      <w:r w:rsidR="00020166">
        <w:t>50.82(a)(7)</w:t>
      </w:r>
      <w:r w:rsidR="00015067">
        <w:t>.</w:t>
      </w:r>
      <w:r w:rsidR="00F25A4F">
        <w:br w:type="page"/>
      </w:r>
    </w:p>
    <w:p w14:paraId="402063FC" w14:textId="2A926F15" w:rsidR="00A83403" w:rsidRDefault="00206B34" w:rsidP="00004E08">
      <w:pPr>
        <w:pStyle w:val="ListParagraph"/>
        <w:numPr>
          <w:ilvl w:val="0"/>
          <w:numId w:val="23"/>
        </w:numPr>
        <w:spacing w:after="0" w:line="240" w:lineRule="auto"/>
        <w:ind w:left="806"/>
      </w:pPr>
      <w:r w:rsidRPr="0C28167C">
        <w:lastRenderedPageBreak/>
        <w:t>Discuss with the licensee</w:t>
      </w:r>
      <w:r w:rsidR="0062382A" w:rsidRPr="0C28167C">
        <w:t>’s site project controls organization</w:t>
      </w:r>
      <w:r w:rsidRPr="0C28167C">
        <w:t xml:space="preserve"> the on-going and completed major decommissioning activities that occurred since the last required </w:t>
      </w:r>
      <w:r w:rsidR="005E271F" w:rsidRPr="0C28167C">
        <w:t>decommissioning trust fund</w:t>
      </w:r>
      <w:r w:rsidRPr="0C28167C">
        <w:t xml:space="preserve"> report submittal.  </w:t>
      </w:r>
      <w:r w:rsidR="00AD7F21" w:rsidRPr="0C28167C">
        <w:t>D</w:t>
      </w:r>
      <w:r w:rsidR="007F679C" w:rsidRPr="0C28167C">
        <w:t>ocument</w:t>
      </w:r>
      <w:r w:rsidR="00BA40E7" w:rsidRPr="0C28167C">
        <w:t xml:space="preserve"> major on-going and completed decommissioning activities</w:t>
      </w:r>
      <w:r w:rsidR="009126EE" w:rsidRPr="0C28167C">
        <w:t>.</w:t>
      </w:r>
      <w:r w:rsidR="00220619" w:rsidRPr="0C28167C">
        <w:t xml:space="preserve"> </w:t>
      </w:r>
    </w:p>
    <w:p w14:paraId="03DE177A" w14:textId="77777777" w:rsidR="0012133D" w:rsidRDefault="0012133D" w:rsidP="00CF7250">
      <w:pPr>
        <w:pStyle w:val="ListParagraph"/>
        <w:spacing w:after="0"/>
        <w:ind w:left="810"/>
      </w:pPr>
    </w:p>
    <w:p w14:paraId="6048EBA5" w14:textId="4065FEF3" w:rsidR="00D37A84" w:rsidRPr="001B2115" w:rsidRDefault="002C63E2" w:rsidP="00CF7250">
      <w:pPr>
        <w:pStyle w:val="ListParagraph"/>
        <w:numPr>
          <w:ilvl w:val="0"/>
          <w:numId w:val="23"/>
        </w:numPr>
        <w:tabs>
          <w:tab w:val="left" w:pos="274"/>
          <w:tab w:val="left" w:pos="806"/>
          <w:tab w:val="left" w:pos="1440"/>
          <w:tab w:val="left" w:pos="1530"/>
          <w:tab w:val="left" w:pos="1620"/>
          <w:tab w:val="left" w:pos="2074"/>
          <w:tab w:val="left" w:pos="2707"/>
        </w:tabs>
        <w:spacing w:after="0" w:line="240" w:lineRule="auto"/>
      </w:pPr>
      <w:r w:rsidRPr="00CF7250">
        <w:t xml:space="preserve">Inquire as to overall financial status of decommissioning to identify any financial spot check triggers listed in section 03.04.  </w:t>
      </w:r>
      <w:r w:rsidR="004B221A">
        <w:t>Maintain awareness to any changes to the financial</w:t>
      </w:r>
      <w:r w:rsidR="008850F4">
        <w:t xml:space="preserve"> allocation control</w:t>
      </w:r>
      <w:r w:rsidR="004B221A">
        <w:t xml:space="preserve"> process and </w:t>
      </w:r>
      <w:r w:rsidR="009427D7">
        <w:t>communicate those changes to the Project Manager or Financial Assurance Analyst</w:t>
      </w:r>
      <w:r w:rsidR="00664743">
        <w:t>, as applicable</w:t>
      </w:r>
      <w:r w:rsidR="009427D7">
        <w:t>.</w:t>
      </w:r>
      <w:r w:rsidR="00C45427">
        <w:t xml:space="preserve">  The initial review of the financial allocation control process shall be done by </w:t>
      </w:r>
      <w:r w:rsidR="00896FFE">
        <w:t xml:space="preserve">the </w:t>
      </w:r>
      <w:r w:rsidR="00154B25">
        <w:t>FAB</w:t>
      </w:r>
      <w:r w:rsidR="00F5684E">
        <w:t>.</w:t>
      </w:r>
      <w:r w:rsidR="009427D7">
        <w:t xml:space="preserve"> </w:t>
      </w:r>
      <w:r w:rsidR="00C42471" w:rsidRPr="001B2115">
        <w:t xml:space="preserve">  </w:t>
      </w:r>
    </w:p>
    <w:p w14:paraId="12774D43" w14:textId="77777777" w:rsidR="001B2115" w:rsidRPr="00CF7250" w:rsidRDefault="001B2115" w:rsidP="00CF7250">
      <w:pPr>
        <w:pStyle w:val="ListParagraph"/>
      </w:pPr>
    </w:p>
    <w:p w14:paraId="6FB186BB" w14:textId="027CBF6C" w:rsidR="001B2115" w:rsidRDefault="001B2115" w:rsidP="00DA0E51">
      <w:pPr>
        <w:pStyle w:val="ListParagraph"/>
        <w:tabs>
          <w:tab w:val="left" w:pos="180"/>
          <w:tab w:val="left" w:pos="810"/>
        </w:tabs>
        <w:spacing w:after="0" w:line="240" w:lineRule="auto"/>
        <w:ind w:left="806" w:hanging="806"/>
      </w:pPr>
      <w:r w:rsidRPr="00CF7250">
        <w:t>02.0</w:t>
      </w:r>
      <w:r w:rsidR="003B3F7E">
        <w:t>5</w:t>
      </w:r>
      <w:r w:rsidR="00436039">
        <w:tab/>
      </w:r>
      <w:r w:rsidRPr="00CF7250">
        <w:rPr>
          <w:u w:val="single"/>
        </w:rPr>
        <w:t>Problem Identification and Resolution</w:t>
      </w:r>
      <w:r w:rsidRPr="00CF7250">
        <w:t>.</w:t>
      </w:r>
      <w:r>
        <w:t xml:space="preserve">  </w:t>
      </w:r>
      <w:r w:rsidRPr="00CF7250">
        <w:t>Verify that the licensee is identifying problems related to decommissioning and maintenance activities at an appropriate threshold and entering them into the corrective action program.  If applicable, for a sample of problems documented in the corrective action program, verify that the licensee has identified and implemented appropriate corrective actions.</w:t>
      </w:r>
      <w:r w:rsidR="003D6AC0">
        <w:t xml:space="preserve"> </w:t>
      </w:r>
    </w:p>
    <w:p w14:paraId="06C83CB9" w14:textId="4ACE384F" w:rsidR="008C126D" w:rsidRDefault="008C126D" w:rsidP="00DA0E51">
      <w:pPr>
        <w:pStyle w:val="ListParagraph"/>
        <w:tabs>
          <w:tab w:val="left" w:pos="180"/>
          <w:tab w:val="left" w:pos="810"/>
        </w:tabs>
        <w:spacing w:after="0" w:line="240" w:lineRule="auto"/>
        <w:ind w:left="806" w:hanging="806"/>
      </w:pPr>
    </w:p>
    <w:p w14:paraId="64531AE2" w14:textId="77777777" w:rsidR="008C126D" w:rsidRPr="00CF7250" w:rsidRDefault="008C126D" w:rsidP="00DA0E51">
      <w:pPr>
        <w:pStyle w:val="ListParagraph"/>
        <w:tabs>
          <w:tab w:val="left" w:pos="180"/>
          <w:tab w:val="left" w:pos="810"/>
        </w:tabs>
        <w:spacing w:after="0" w:line="240" w:lineRule="auto"/>
        <w:ind w:left="806" w:hanging="806"/>
      </w:pPr>
    </w:p>
    <w:p w14:paraId="62E6EFAB" w14:textId="7AADC1A9" w:rsidR="00F72558" w:rsidRDefault="00E236A5" w:rsidP="003C0B04">
      <w:pPr>
        <w:tabs>
          <w:tab w:val="left" w:pos="274"/>
          <w:tab w:val="left" w:pos="806"/>
          <w:tab w:val="left" w:pos="1440"/>
          <w:tab w:val="left" w:pos="1530"/>
          <w:tab w:val="left" w:pos="1620"/>
          <w:tab w:val="left" w:pos="2074"/>
          <w:tab w:val="left" w:pos="2707"/>
        </w:tabs>
        <w:spacing w:after="0" w:line="240" w:lineRule="auto"/>
      </w:pPr>
      <w:r w:rsidRPr="00F72558">
        <w:t xml:space="preserve">71801-03 </w:t>
      </w:r>
      <w:r w:rsidRPr="00F72558">
        <w:tab/>
      </w:r>
      <w:r w:rsidR="00546A98">
        <w:t xml:space="preserve">INSPECTION </w:t>
      </w:r>
      <w:r w:rsidRPr="00F72558">
        <w:t xml:space="preserve">GUIDANCE </w:t>
      </w:r>
    </w:p>
    <w:p w14:paraId="50857067" w14:textId="77777777" w:rsidR="00F72558" w:rsidRDefault="00F72558" w:rsidP="003C0B04">
      <w:pPr>
        <w:tabs>
          <w:tab w:val="left" w:pos="274"/>
          <w:tab w:val="left" w:pos="806"/>
          <w:tab w:val="left" w:pos="1440"/>
          <w:tab w:val="left" w:pos="1530"/>
          <w:tab w:val="left" w:pos="1620"/>
          <w:tab w:val="left" w:pos="2074"/>
          <w:tab w:val="left" w:pos="2707"/>
        </w:tabs>
        <w:spacing w:after="0" w:line="240" w:lineRule="auto"/>
      </w:pPr>
    </w:p>
    <w:p w14:paraId="57715B5D" w14:textId="4B5C82FD" w:rsidR="00F13F36" w:rsidRPr="00034C5F" w:rsidRDefault="00E236A5" w:rsidP="00034C5F">
      <w:pPr>
        <w:tabs>
          <w:tab w:val="left" w:pos="274"/>
          <w:tab w:val="left" w:pos="806"/>
          <w:tab w:val="left" w:pos="1440"/>
          <w:tab w:val="left" w:pos="1530"/>
          <w:tab w:val="left" w:pos="1620"/>
          <w:tab w:val="left" w:pos="2074"/>
          <w:tab w:val="left" w:pos="2707"/>
        </w:tabs>
        <w:spacing w:after="0" w:line="240" w:lineRule="auto"/>
        <w:rPr>
          <w:u w:val="single"/>
        </w:rPr>
      </w:pPr>
      <w:r w:rsidRPr="00546A98">
        <w:rPr>
          <w:u w:val="single"/>
        </w:rPr>
        <w:t>General Guidance</w:t>
      </w:r>
      <w:r w:rsidRPr="00F72558">
        <w:t xml:space="preserve"> </w:t>
      </w:r>
    </w:p>
    <w:p w14:paraId="4F62F4F4" w14:textId="77777777" w:rsidR="00D168BE" w:rsidRDefault="00D168BE" w:rsidP="00D13962">
      <w:pPr>
        <w:tabs>
          <w:tab w:val="left" w:pos="274"/>
          <w:tab w:val="left" w:pos="806"/>
          <w:tab w:val="left" w:pos="1440"/>
          <w:tab w:val="left" w:pos="1530"/>
          <w:tab w:val="left" w:pos="1620"/>
          <w:tab w:val="left" w:pos="2074"/>
          <w:tab w:val="left" w:pos="2707"/>
        </w:tabs>
        <w:spacing w:after="0" w:line="240" w:lineRule="auto"/>
      </w:pPr>
    </w:p>
    <w:p w14:paraId="187A4388" w14:textId="68C9A722" w:rsidR="00C22A20" w:rsidRDefault="00A2279E" w:rsidP="00671740">
      <w:pPr>
        <w:widowControl/>
        <w:spacing w:line="240" w:lineRule="auto"/>
        <w:contextualSpacing/>
      </w:pPr>
      <w:r>
        <w:t xml:space="preserve">The primary objective of this inspection procedure is to </w:t>
      </w:r>
      <w:r w:rsidR="003D6AC0">
        <w:t xml:space="preserve">evaluate the adequacy of the licensee’s decommissioning program, the </w:t>
      </w:r>
      <w:r>
        <w:t xml:space="preserve">status </w:t>
      </w:r>
      <w:r w:rsidR="003D6AC0">
        <w:t xml:space="preserve">of </w:t>
      </w:r>
      <w:r>
        <w:t xml:space="preserve">decommissioning and to ensure that decommissioning activities and site operations </w:t>
      </w:r>
      <w:r w:rsidR="00F3353A">
        <w:t xml:space="preserve">are appropriately controlled through on-site observations </w:t>
      </w:r>
      <w:r w:rsidR="00067CA5">
        <w:t>and a review of staffing, training, schedule and overall financial status</w:t>
      </w:r>
      <w:r w:rsidR="00F3353A">
        <w:t>.</w:t>
      </w:r>
      <w:r w:rsidR="00067CA5">
        <w:t xml:space="preserve">  </w:t>
      </w:r>
    </w:p>
    <w:p w14:paraId="20A7B222" w14:textId="5C698B1B" w:rsidR="00A76AE7" w:rsidRDefault="00A76AE7" w:rsidP="00671740">
      <w:pPr>
        <w:widowControl/>
        <w:spacing w:line="240" w:lineRule="auto"/>
        <w:contextualSpacing/>
      </w:pPr>
    </w:p>
    <w:p w14:paraId="580A72F5" w14:textId="79A18687" w:rsidR="00A76AE7" w:rsidRDefault="008336F9" w:rsidP="00671740">
      <w:pPr>
        <w:widowControl/>
        <w:spacing w:line="240" w:lineRule="auto"/>
        <w:contextualSpacing/>
      </w:pPr>
      <w:r w:rsidRPr="008336F9">
        <w:t xml:space="preserve">The following guidance is provided to assist the inspector to fulfill the specific inspection requirements outlined below.  It is not intended to be prescriptive or that it contain every attribute </w:t>
      </w:r>
      <w:r>
        <w:t>described</w:t>
      </w:r>
      <w:r w:rsidRPr="008336F9">
        <w:t xml:space="preserve"> in the guidance section.  </w:t>
      </w:r>
      <w:r w:rsidR="00A76AE7">
        <w:t xml:space="preserve">This inspection procedure </w:t>
      </w:r>
      <w:r w:rsidR="002A05F9">
        <w:t xml:space="preserve">is a general topic inspection procedure that provides guidance and inspection requirements for a general assessment of licensee </w:t>
      </w:r>
      <w:r w:rsidR="001633F1">
        <w:t xml:space="preserve">performance and activities.  </w:t>
      </w:r>
      <w:r w:rsidR="00327E8D">
        <w:t xml:space="preserve">Refer to the appropriate </w:t>
      </w:r>
      <w:r w:rsidR="00C12F09">
        <w:t xml:space="preserve">specific </w:t>
      </w:r>
      <w:r w:rsidR="00327E8D">
        <w:t>de</w:t>
      </w:r>
      <w:r w:rsidR="00833861">
        <w:t>commissioning inspection procedure(s) described in Inspection Manual Chapter 2561</w:t>
      </w:r>
      <w:r w:rsidR="00327E8D">
        <w:t xml:space="preserve"> </w:t>
      </w:r>
      <w:r w:rsidR="00833861">
        <w:t xml:space="preserve">for specific or in-depth </w:t>
      </w:r>
      <w:r w:rsidR="00EF527E">
        <w:t xml:space="preserve">topical </w:t>
      </w:r>
      <w:r w:rsidR="00A845D5">
        <w:t>area inspections.</w:t>
      </w:r>
    </w:p>
    <w:p w14:paraId="2132A7B2" w14:textId="77777777" w:rsidR="00842D06" w:rsidRDefault="00842D06" w:rsidP="00671740">
      <w:pPr>
        <w:widowControl/>
        <w:spacing w:line="240" w:lineRule="auto"/>
        <w:contextualSpacing/>
      </w:pPr>
    </w:p>
    <w:p w14:paraId="1EB8551A" w14:textId="364D7AFB" w:rsidR="00303E88" w:rsidRDefault="00D16636" w:rsidP="00303E88">
      <w:pPr>
        <w:widowControl/>
        <w:spacing w:line="240" w:lineRule="auto"/>
        <w:contextualSpacing/>
      </w:pPr>
      <w:r w:rsidRPr="00D16636">
        <w:t>This IP applies to all states of decommissioning from the permanent cessation of reactor operations until license termination</w:t>
      </w:r>
      <w:r>
        <w:t>.</w:t>
      </w:r>
      <w:r w:rsidR="00842D06">
        <w:t xml:space="preserve">  </w:t>
      </w:r>
      <w:r w:rsidR="00842D06" w:rsidRPr="00D13962">
        <w:t>The inspection resources devoted to decommissioning power reactors</w:t>
      </w:r>
      <w:r w:rsidR="00842D06">
        <w:t xml:space="preserve"> </w:t>
      </w:r>
      <w:r w:rsidR="00842D06" w:rsidRPr="00D13962">
        <w:t>will be dependent on the phase of decommissioning being</w:t>
      </w:r>
      <w:r w:rsidR="00842D06">
        <w:t xml:space="preserve"> </w:t>
      </w:r>
      <w:r w:rsidR="00842D06" w:rsidRPr="00D13962">
        <w:t>implemented</w:t>
      </w:r>
      <w:r w:rsidR="00842D06">
        <w:t xml:space="preserve">.  </w:t>
      </w:r>
      <w:r w:rsidR="00627DF3" w:rsidRPr="00627DF3">
        <w:t xml:space="preserve">The inspector is not required to compete </w:t>
      </w:r>
      <w:r w:rsidR="009E611D" w:rsidRPr="00627DF3">
        <w:t>all</w:t>
      </w:r>
      <w:r w:rsidR="00627DF3" w:rsidRPr="00627DF3">
        <w:t xml:space="preserve"> the inspection requirements listed in the IP, nor is the inspector limited to those inspection requirements listed if any additional safety concerns are identified</w:t>
      </w:r>
      <w:r w:rsidR="00F409EE" w:rsidRPr="00CF7250">
        <w:t xml:space="preserve">.  </w:t>
      </w:r>
      <w:r w:rsidR="005A1F61">
        <w:rPr>
          <w:rStyle w:val="normaltextrun"/>
          <w:color w:val="000000"/>
          <w:shd w:val="clear" w:color="auto" w:fill="FFFFFF"/>
        </w:rPr>
        <w:t>Inspectors should select inspection items using a performance based, risk-informed approach, while also considering variety.  Inspectors should review a sampling of past inspection reports to inform their selection.</w:t>
      </w:r>
      <w:r w:rsidR="00F409EE" w:rsidRPr="00CF7250">
        <w:t xml:space="preserve">  </w:t>
      </w:r>
      <w:r w:rsidR="005E5061" w:rsidRPr="00CF7250">
        <w:t>Based on</w:t>
      </w:r>
      <w:r w:rsidR="001F0AC1" w:rsidRPr="00CF7250">
        <w:t xml:space="preserve"> </w:t>
      </w:r>
      <w:r w:rsidR="001874A3">
        <w:t xml:space="preserve">a </w:t>
      </w:r>
      <w:r w:rsidR="001F0AC1" w:rsidRPr="00CF7250">
        <w:t xml:space="preserve">licensee performance, the inspector may choose to inspect any aspect of the licensee’s process </w:t>
      </w:r>
      <w:r w:rsidR="00CF186C" w:rsidRPr="00CF7250">
        <w:t xml:space="preserve">in order to provide reasonable assurance of adequate protection of </w:t>
      </w:r>
      <w:r w:rsidR="001F0AC1" w:rsidRPr="00CF7250">
        <w:t xml:space="preserve">public health and safety </w:t>
      </w:r>
      <w:r w:rsidR="00CF186C" w:rsidRPr="00CF7250">
        <w:t>and the environment.</w:t>
      </w:r>
    </w:p>
    <w:p w14:paraId="47F95D49" w14:textId="77777777" w:rsidR="00A21787" w:rsidRDefault="00A21787">
      <w:pPr>
        <w:widowControl/>
        <w:spacing w:line="240" w:lineRule="auto"/>
        <w:contextualSpacing/>
      </w:pPr>
    </w:p>
    <w:p w14:paraId="7D2A9FB1" w14:textId="0C83BC6B" w:rsidR="00A21787" w:rsidRPr="00CF7250" w:rsidRDefault="00A21787" w:rsidP="00CF7250">
      <w:pPr>
        <w:widowControl/>
        <w:spacing w:line="240" w:lineRule="auto"/>
        <w:contextualSpacing/>
      </w:pPr>
      <w:r w:rsidRPr="00A21787">
        <w:t xml:space="preserve">Based on a high-level review of overall financial status and decommissioning activities, the inspector should determine if any triggers criteria described in section 03.04 below exist in which case the Project Manager FAB may initiate a Financial Assurance Spot Check Assessment (Refer to the Reactor Decommissioning Financial Assurance Working Group Final </w:t>
      </w:r>
      <w:r w:rsidRPr="00A21787">
        <w:lastRenderedPageBreak/>
        <w:t xml:space="preserve">Report, issued May 1, 2020, ADAMS Accession No. ML20120A550) with the licensee.  The Financial Assurance Spot Check Assessment is performed by FAB to ensure there is reasonable assurance the decommissioning trust fund remains adequate to complete the decommissioning. </w:t>
      </w:r>
    </w:p>
    <w:p w14:paraId="0D967CEC" w14:textId="77777777" w:rsidR="00926B10" w:rsidRDefault="00926B10" w:rsidP="00926B10">
      <w:pPr>
        <w:widowControl/>
        <w:spacing w:line="240" w:lineRule="auto"/>
        <w:contextualSpacing/>
        <w:rPr>
          <w:u w:val="single"/>
        </w:rPr>
      </w:pPr>
    </w:p>
    <w:p w14:paraId="36AB01E1" w14:textId="65E15341" w:rsidR="00926B10" w:rsidRPr="00926B10" w:rsidRDefault="00926B10" w:rsidP="00926B10">
      <w:pPr>
        <w:widowControl/>
        <w:spacing w:line="240" w:lineRule="auto"/>
        <w:contextualSpacing/>
        <w:rPr>
          <w:u w:val="single"/>
        </w:rPr>
      </w:pPr>
      <w:r w:rsidRPr="00926B10">
        <w:rPr>
          <w:u w:val="single"/>
        </w:rPr>
        <w:t>Definitions</w:t>
      </w:r>
    </w:p>
    <w:p w14:paraId="5973F52B" w14:textId="77777777" w:rsidR="00926B10" w:rsidRPr="00926B10" w:rsidRDefault="00926B10" w:rsidP="00926B10">
      <w:pPr>
        <w:widowControl/>
        <w:spacing w:line="240" w:lineRule="auto"/>
        <w:contextualSpacing/>
      </w:pPr>
    </w:p>
    <w:p w14:paraId="4A7E4ED9" w14:textId="59876A23" w:rsidR="009E57BE" w:rsidRDefault="009E57BE" w:rsidP="009E57BE">
      <w:pPr>
        <w:widowControl/>
        <w:spacing w:line="240" w:lineRule="auto"/>
        <w:contextualSpacing/>
      </w:pPr>
      <w:r w:rsidRPr="00926B10">
        <w:t xml:space="preserve">Decommissioning Trust Fund – the radiological trust fund required by </w:t>
      </w:r>
      <w:r w:rsidR="0076489C">
        <w:t xml:space="preserve">10 CFR </w:t>
      </w:r>
      <w:r w:rsidRPr="00926B10">
        <w:t>50.75 and administered by an independent trustee (usually a Bank) to demonstrate the licensee has adequate funds to reasonably complete the radiological decommissioning of the site.</w:t>
      </w:r>
    </w:p>
    <w:p w14:paraId="1C862684" w14:textId="77777777" w:rsidR="009E57BE" w:rsidRPr="00926B10" w:rsidRDefault="009E57BE" w:rsidP="009E57BE">
      <w:pPr>
        <w:widowControl/>
        <w:spacing w:line="240" w:lineRule="auto"/>
        <w:contextualSpacing/>
      </w:pPr>
    </w:p>
    <w:p w14:paraId="1BF59F10" w14:textId="1DEA681B" w:rsidR="009E57BE" w:rsidRDefault="009E57BE" w:rsidP="009E57BE">
      <w:pPr>
        <w:widowControl/>
        <w:spacing w:line="240" w:lineRule="auto"/>
        <w:contextualSpacing/>
      </w:pPr>
      <w:r w:rsidRPr="00926B10">
        <w:t xml:space="preserve">Financial Assurance – the requirement in </w:t>
      </w:r>
      <w:r w:rsidR="0076489C">
        <w:t xml:space="preserve">10 CFR </w:t>
      </w:r>
      <w:r w:rsidRPr="00926B10">
        <w:t xml:space="preserve">50.75 for the licensee to provide a decommissioning trust fund that demonstrates the financial ability to complete the radiological decommissioning in 60 years. </w:t>
      </w:r>
    </w:p>
    <w:p w14:paraId="15D7E13C" w14:textId="77777777" w:rsidR="009E57BE" w:rsidRPr="00926B10" w:rsidRDefault="009E57BE" w:rsidP="009E57BE">
      <w:pPr>
        <w:widowControl/>
        <w:spacing w:line="240" w:lineRule="auto"/>
        <w:contextualSpacing/>
      </w:pPr>
    </w:p>
    <w:p w14:paraId="2D3B9851" w14:textId="4CBF26EB" w:rsidR="009E57BE" w:rsidRDefault="009E57BE" w:rsidP="009E57BE">
      <w:pPr>
        <w:widowControl/>
        <w:spacing w:line="240" w:lineRule="auto"/>
        <w:contextualSpacing/>
      </w:pPr>
      <w:r w:rsidRPr="00926B10">
        <w:t>Financial Assurance Spot Check - An audit/assessment performed by the F</w:t>
      </w:r>
      <w:r w:rsidR="00896FFE">
        <w:t>AB</w:t>
      </w:r>
      <w:r w:rsidRPr="00926B10">
        <w:t xml:space="preserve"> of the licensee’s decommissioning trust fund expenditures and assets to assess that there is reasonable assurance that there are sufficient funds to complete the radiological decommissioning within the 60-year requirement (</w:t>
      </w:r>
      <w:r w:rsidR="0076489C">
        <w:t xml:space="preserve">10 CFR </w:t>
      </w:r>
      <w:r w:rsidRPr="00926B10">
        <w:t xml:space="preserve">50.82). </w:t>
      </w:r>
    </w:p>
    <w:p w14:paraId="14595C44" w14:textId="77777777" w:rsidR="009E57BE" w:rsidRPr="00926B10" w:rsidRDefault="009E57BE" w:rsidP="009E57BE">
      <w:pPr>
        <w:widowControl/>
        <w:spacing w:line="240" w:lineRule="auto"/>
        <w:contextualSpacing/>
      </w:pPr>
    </w:p>
    <w:p w14:paraId="32C28ADB" w14:textId="28C9DE55" w:rsidR="009E57BE" w:rsidRDefault="009E57BE" w:rsidP="009E57BE">
      <w:pPr>
        <w:widowControl/>
        <w:spacing w:line="240" w:lineRule="auto"/>
        <w:contextualSpacing/>
      </w:pPr>
      <w:r w:rsidRPr="00926B10">
        <w:t xml:space="preserve">License Termination Plan </w:t>
      </w:r>
      <w:r>
        <w:t>(</w:t>
      </w:r>
      <w:r w:rsidRPr="00926B10">
        <w:t>LTP</w:t>
      </w:r>
      <w:r>
        <w:t>)</w:t>
      </w:r>
      <w:r w:rsidRPr="00926B10">
        <w:t xml:space="preserve"> –</w:t>
      </w:r>
      <w:r>
        <w:t xml:space="preserve"> </w:t>
      </w:r>
      <w:r w:rsidRPr="00926B10">
        <w:t xml:space="preserve">required in </w:t>
      </w:r>
      <w:r w:rsidR="0076489C">
        <w:t xml:space="preserve">10 CFR </w:t>
      </w:r>
      <w:r w:rsidRPr="00926B10">
        <w:t xml:space="preserve">50.82 and meets requirements in NUREG 1700, Standard Review Plan for Power Reactors to complete the decommissioning and terminate the license or allow a partial site release of the site except the Independent Spent Fuel Storage Installation (ISFSI). </w:t>
      </w:r>
    </w:p>
    <w:p w14:paraId="2E29681B" w14:textId="77777777" w:rsidR="009E57BE" w:rsidRPr="00926B10" w:rsidRDefault="009E57BE" w:rsidP="009E57BE">
      <w:pPr>
        <w:widowControl/>
        <w:spacing w:line="240" w:lineRule="auto"/>
        <w:contextualSpacing/>
      </w:pPr>
    </w:p>
    <w:p w14:paraId="50916A0E" w14:textId="1CF54306" w:rsidR="00926B10" w:rsidRPr="00926B10" w:rsidRDefault="0060090E" w:rsidP="00926B10">
      <w:pPr>
        <w:widowControl/>
        <w:spacing w:line="240" w:lineRule="auto"/>
        <w:contextualSpacing/>
      </w:pPr>
      <w:r w:rsidRPr="00926B10">
        <w:t>Post Shutdown Decommissioning Activities Report</w:t>
      </w:r>
      <w:r>
        <w:t xml:space="preserve"> (</w:t>
      </w:r>
      <w:r w:rsidR="00926B10" w:rsidRPr="00926B10">
        <w:t>PSDAR</w:t>
      </w:r>
      <w:r>
        <w:t>)</w:t>
      </w:r>
      <w:r w:rsidR="00926B10" w:rsidRPr="00926B10">
        <w:t xml:space="preserve"> –</w:t>
      </w:r>
      <w:r>
        <w:t xml:space="preserve"> </w:t>
      </w:r>
      <w:r w:rsidR="00926B10" w:rsidRPr="00926B10">
        <w:t xml:space="preserve">required by </w:t>
      </w:r>
      <w:r w:rsidR="0076489C">
        <w:t xml:space="preserve">10 CFR </w:t>
      </w:r>
      <w:r w:rsidR="00926B10" w:rsidRPr="00926B10">
        <w:t xml:space="preserve">50.82 that outlines the licensee’s strategic schedule, site specific decommissioning cost estimate and affirmation of the adequacy of the site environmental review to perform the decommissioning. For details, see Regulatory Guide 1.185. </w:t>
      </w:r>
    </w:p>
    <w:p w14:paraId="759E8974" w14:textId="77777777" w:rsidR="00926B10" w:rsidRPr="00926B10" w:rsidRDefault="00926B10" w:rsidP="00926B10">
      <w:pPr>
        <w:widowControl/>
        <w:spacing w:line="240" w:lineRule="auto"/>
        <w:contextualSpacing/>
      </w:pPr>
    </w:p>
    <w:p w14:paraId="7B7C0891" w14:textId="67B0425F" w:rsidR="00F13F36" w:rsidRPr="00546A98" w:rsidRDefault="00E236A5" w:rsidP="003C0B04">
      <w:pPr>
        <w:tabs>
          <w:tab w:val="left" w:pos="274"/>
          <w:tab w:val="left" w:pos="806"/>
          <w:tab w:val="left" w:pos="1440"/>
          <w:tab w:val="left" w:pos="1530"/>
          <w:tab w:val="left" w:pos="1620"/>
          <w:tab w:val="left" w:pos="2074"/>
          <w:tab w:val="left" w:pos="2707"/>
        </w:tabs>
        <w:spacing w:after="0" w:line="240" w:lineRule="auto"/>
        <w:rPr>
          <w:u w:val="single"/>
        </w:rPr>
      </w:pPr>
      <w:r w:rsidRPr="00546A98">
        <w:rPr>
          <w:u w:val="single"/>
        </w:rPr>
        <w:t>Specific Guidance</w:t>
      </w:r>
    </w:p>
    <w:p w14:paraId="4CB7E642" w14:textId="0D82E022" w:rsidR="008B6090" w:rsidRDefault="008B6090" w:rsidP="008B6090">
      <w:pPr>
        <w:widowControl/>
        <w:autoSpaceDE w:val="0"/>
        <w:autoSpaceDN w:val="0"/>
        <w:adjustRightInd w:val="0"/>
        <w:spacing w:after="0" w:line="240" w:lineRule="auto"/>
      </w:pPr>
    </w:p>
    <w:p w14:paraId="72095D1D" w14:textId="6B6FE9E6" w:rsidR="009978E7" w:rsidRDefault="009978E7" w:rsidP="009978E7">
      <w:pPr>
        <w:tabs>
          <w:tab w:val="left" w:pos="274"/>
          <w:tab w:val="left" w:pos="806"/>
          <w:tab w:val="left" w:pos="1440"/>
          <w:tab w:val="left" w:pos="1530"/>
          <w:tab w:val="left" w:pos="1620"/>
          <w:tab w:val="left" w:pos="2074"/>
          <w:tab w:val="left" w:pos="2707"/>
        </w:tabs>
        <w:spacing w:after="0" w:line="240" w:lineRule="auto"/>
      </w:pPr>
      <w:r w:rsidRPr="00F72558">
        <w:t>0</w:t>
      </w:r>
      <w:r>
        <w:t>3</w:t>
      </w:r>
      <w:r w:rsidRPr="00F72558">
        <w:t>.01</w:t>
      </w:r>
      <w:r>
        <w:tab/>
      </w:r>
      <w:r w:rsidR="00184E43">
        <w:rPr>
          <w:u w:val="single"/>
        </w:rPr>
        <w:t>Status of Decommissioning</w:t>
      </w:r>
    </w:p>
    <w:p w14:paraId="70DD3A10" w14:textId="716A1AD4" w:rsidR="009978E7" w:rsidRDefault="009978E7" w:rsidP="008B6090">
      <w:pPr>
        <w:widowControl/>
        <w:autoSpaceDE w:val="0"/>
        <w:autoSpaceDN w:val="0"/>
        <w:adjustRightInd w:val="0"/>
        <w:spacing w:after="0" w:line="240" w:lineRule="auto"/>
      </w:pPr>
    </w:p>
    <w:p w14:paraId="509CCD38" w14:textId="4E802C81" w:rsidR="00EE62A0" w:rsidRPr="00CF7250" w:rsidRDefault="00486DE2" w:rsidP="001E4321">
      <w:pPr>
        <w:pStyle w:val="ListParagraph"/>
        <w:numPr>
          <w:ilvl w:val="0"/>
          <w:numId w:val="48"/>
        </w:numPr>
        <w:tabs>
          <w:tab w:val="left" w:pos="274"/>
          <w:tab w:val="left" w:pos="720"/>
          <w:tab w:val="left" w:pos="1530"/>
          <w:tab w:val="left" w:pos="1620"/>
          <w:tab w:val="left" w:pos="2074"/>
          <w:tab w:val="left" w:pos="2707"/>
        </w:tabs>
        <w:spacing w:after="0" w:line="240" w:lineRule="auto"/>
      </w:pPr>
      <w:r w:rsidRPr="00CF7250">
        <w:t>The inspector should assess whether decommissioning is being performed in accordance with license requirements and docketed commitments</w:t>
      </w:r>
      <w:r w:rsidR="009878FB" w:rsidRPr="00CF7250">
        <w:t>.  Th</w:t>
      </w:r>
      <w:r w:rsidR="00ED242A" w:rsidRPr="00CF7250">
        <w:t>is status should include documenting ongoing and planned decommissioning activities, management or organizational changes, and the schedul</w:t>
      </w:r>
      <w:r w:rsidR="008E25FE" w:rsidRPr="00CF7250">
        <w:t>e of conduct of decommissioning as compared to the PSDAR or LTP schedules.</w:t>
      </w:r>
      <w:r w:rsidR="0097795C" w:rsidRPr="00CF7250">
        <w:t xml:space="preserve">  The inspector should</w:t>
      </w:r>
      <w:r w:rsidR="004F7A4E" w:rsidRPr="00CF7250">
        <w:t xml:space="preserve"> review</w:t>
      </w:r>
      <w:r w:rsidR="0097795C" w:rsidRPr="00CF7250">
        <w:t xml:space="preserve"> </w:t>
      </w:r>
      <w:r w:rsidR="00E01E27" w:rsidRPr="00CF7250">
        <w:t>i</w:t>
      </w:r>
      <w:r w:rsidR="00992776" w:rsidRPr="00CF7250">
        <w:t xml:space="preserve">mplementation of any </w:t>
      </w:r>
      <w:r w:rsidR="004F7A4E" w:rsidRPr="00CF7250">
        <w:t>recent license amendments.</w:t>
      </w:r>
      <w:r w:rsidR="008E25FE" w:rsidRPr="00CF7250">
        <w:t xml:space="preserve">  The inspector should also ascertain whether additional inspections are necessary to </w:t>
      </w:r>
      <w:r w:rsidR="004A6177" w:rsidRPr="00CF7250">
        <w:t>assess conditions or decommissioning activities that are different than expected or represent changes in performance or quality and make recommendations to NRC management.</w:t>
      </w:r>
    </w:p>
    <w:p w14:paraId="2A79BEFA" w14:textId="77777777" w:rsidR="00EE62A0" w:rsidRDefault="00EE62A0" w:rsidP="00EE62A0">
      <w:pPr>
        <w:tabs>
          <w:tab w:val="left" w:pos="274"/>
          <w:tab w:val="left" w:pos="806"/>
          <w:tab w:val="left" w:pos="1440"/>
          <w:tab w:val="left" w:pos="1530"/>
          <w:tab w:val="left" w:pos="1620"/>
          <w:tab w:val="left" w:pos="2074"/>
          <w:tab w:val="left" w:pos="2707"/>
        </w:tabs>
        <w:spacing w:after="0" w:line="240" w:lineRule="auto"/>
        <w:ind w:left="804" w:hanging="804"/>
      </w:pPr>
    </w:p>
    <w:p w14:paraId="3DA35AD5" w14:textId="2E6F284C" w:rsidR="00D9571B" w:rsidRDefault="00B71A01" w:rsidP="0074150E">
      <w:pPr>
        <w:pStyle w:val="ListParagraph"/>
        <w:numPr>
          <w:ilvl w:val="0"/>
          <w:numId w:val="48"/>
        </w:numPr>
        <w:tabs>
          <w:tab w:val="left" w:pos="274"/>
          <w:tab w:val="left" w:pos="806"/>
          <w:tab w:val="left" w:pos="1440"/>
          <w:tab w:val="left" w:pos="1530"/>
          <w:tab w:val="left" w:pos="1620"/>
          <w:tab w:val="left" w:pos="2074"/>
          <w:tab w:val="left" w:pos="2707"/>
        </w:tabs>
        <w:spacing w:after="0" w:line="240" w:lineRule="auto"/>
      </w:pPr>
      <w:r w:rsidRPr="00CF7250">
        <w:t xml:space="preserve">Review the current maintenance backlog and assess the age and prioritization of the items.  Determine </w:t>
      </w:r>
      <w:r w:rsidR="00CA084E" w:rsidRPr="00CF7250">
        <w:t>how often the licensee updates and reviews the backlog.  Asses</w:t>
      </w:r>
      <w:r w:rsidR="00144EF9" w:rsidRPr="00CF7250">
        <w:t xml:space="preserve">s </w:t>
      </w:r>
      <w:r w:rsidR="00BD4419" w:rsidRPr="260F0531">
        <w:t>the licensee’s work priorit</w:t>
      </w:r>
      <w:r w:rsidR="009C5E08" w:rsidRPr="260F0531">
        <w:t>ization system to determine whether</w:t>
      </w:r>
      <w:r w:rsidR="00252888" w:rsidRPr="00CF7250">
        <w:t xml:space="preserve"> goals have been established for the completion of items and whether there is a method to bring additional management attention and resources to bear on items on the list</w:t>
      </w:r>
      <w:r w:rsidR="002A46A9">
        <w:t xml:space="preserve"> and are of risk significance.</w:t>
      </w:r>
      <w:r w:rsidR="009C5E08" w:rsidRPr="260F0531">
        <w:t xml:space="preserve">  Assess whet</w:t>
      </w:r>
      <w:r w:rsidR="00513E77" w:rsidRPr="260F0531">
        <w:t xml:space="preserve">her factors such as redundancy, </w:t>
      </w:r>
      <w:r w:rsidR="00C16C66" w:rsidRPr="260F0531">
        <w:t xml:space="preserve">status of decommissioning, staffing, </w:t>
      </w:r>
      <w:r w:rsidR="0099387C" w:rsidRPr="260F0531">
        <w:t>and the importance and function of equipment are considered</w:t>
      </w:r>
      <w:r w:rsidR="00633C50" w:rsidRPr="260F0531">
        <w:t xml:space="preserve"> and that </w:t>
      </w:r>
      <w:r w:rsidR="00633C50" w:rsidRPr="260F0531">
        <w:lastRenderedPageBreak/>
        <w:t>important systems are prioritized appropriately</w:t>
      </w:r>
      <w:r w:rsidR="0099387C" w:rsidRPr="260F0531">
        <w:t>.</w:t>
      </w:r>
      <w:r w:rsidR="00252888" w:rsidRPr="00CF7250">
        <w:t xml:space="preserve"> </w:t>
      </w:r>
      <w:r w:rsidR="00113C30" w:rsidRPr="260F0531">
        <w:t xml:space="preserve"> </w:t>
      </w:r>
      <w:r w:rsidR="0074150E" w:rsidRPr="00CF7250">
        <w:t xml:space="preserve">Determine whether the timeliness of corrective actions </w:t>
      </w:r>
      <w:r w:rsidR="00E01E27">
        <w:t xml:space="preserve">(take or planned) </w:t>
      </w:r>
      <w:r w:rsidR="0074150E" w:rsidRPr="00CF7250">
        <w:t xml:space="preserve">is commensurate with safety.  Identify whether backlog items create operational work-a-rounds or system line-ups </w:t>
      </w:r>
      <w:r w:rsidR="00E01E27">
        <w:t xml:space="preserve">are </w:t>
      </w:r>
      <w:r w:rsidR="0074150E" w:rsidRPr="00CF7250">
        <w:t>different tha</w:t>
      </w:r>
      <w:r w:rsidR="0099387C" w:rsidRPr="260F0531">
        <w:t>n</w:t>
      </w:r>
      <w:r w:rsidR="0074150E" w:rsidRPr="00CF7250">
        <w:t xml:space="preserve"> described in the PSDAR, DSAR, or LTP.</w:t>
      </w:r>
    </w:p>
    <w:p w14:paraId="40655C00" w14:textId="77777777" w:rsidR="00352F68" w:rsidRPr="00CF7250" w:rsidRDefault="00352F68" w:rsidP="00CF7250">
      <w:pPr>
        <w:pStyle w:val="ListParagraph"/>
        <w:tabs>
          <w:tab w:val="left" w:pos="274"/>
          <w:tab w:val="left" w:pos="806"/>
          <w:tab w:val="left" w:pos="1440"/>
          <w:tab w:val="left" w:pos="1530"/>
          <w:tab w:val="left" w:pos="1620"/>
          <w:tab w:val="left" w:pos="2074"/>
          <w:tab w:val="left" w:pos="2707"/>
        </w:tabs>
        <w:spacing w:after="0" w:line="240" w:lineRule="auto"/>
      </w:pPr>
    </w:p>
    <w:p w14:paraId="1EF13BF6" w14:textId="7969BF14" w:rsidR="0074150E" w:rsidRDefault="00352F68" w:rsidP="001F4A34">
      <w:pPr>
        <w:pStyle w:val="ListParagraph"/>
        <w:numPr>
          <w:ilvl w:val="0"/>
          <w:numId w:val="48"/>
        </w:numPr>
        <w:tabs>
          <w:tab w:val="left" w:pos="274"/>
          <w:tab w:val="left" w:pos="806"/>
          <w:tab w:val="left" w:pos="1440"/>
          <w:tab w:val="left" w:pos="1530"/>
          <w:tab w:val="left" w:pos="1620"/>
          <w:tab w:val="left" w:pos="2074"/>
          <w:tab w:val="left" w:pos="2707"/>
        </w:tabs>
        <w:spacing w:after="0" w:line="240" w:lineRule="auto"/>
      </w:pPr>
      <w:r>
        <w:t xml:space="preserve">Select </w:t>
      </w:r>
      <w:r w:rsidR="00740882">
        <w:t>1</w:t>
      </w:r>
      <w:r>
        <w:t xml:space="preserve"> – 3 of the following:</w:t>
      </w:r>
    </w:p>
    <w:p w14:paraId="227A66CC" w14:textId="139158F1" w:rsidR="00352F68" w:rsidRDefault="00352F68" w:rsidP="00352F68">
      <w:pPr>
        <w:tabs>
          <w:tab w:val="left" w:pos="274"/>
          <w:tab w:val="left" w:pos="806"/>
          <w:tab w:val="left" w:pos="1440"/>
          <w:tab w:val="left" w:pos="1530"/>
          <w:tab w:val="left" w:pos="1620"/>
          <w:tab w:val="left" w:pos="2074"/>
          <w:tab w:val="left" w:pos="2707"/>
        </w:tabs>
        <w:spacing w:after="0" w:line="240" w:lineRule="auto"/>
      </w:pPr>
    </w:p>
    <w:p w14:paraId="55AD5006" w14:textId="7EFDEEA8" w:rsidR="00BE4F64" w:rsidRDefault="00E71FC6" w:rsidP="001F4A34">
      <w:pPr>
        <w:pStyle w:val="ListParagraph"/>
        <w:numPr>
          <w:ilvl w:val="0"/>
          <w:numId w:val="49"/>
        </w:numPr>
        <w:tabs>
          <w:tab w:val="left" w:pos="274"/>
          <w:tab w:val="left" w:pos="806"/>
          <w:tab w:val="left" w:pos="1440"/>
          <w:tab w:val="left" w:pos="1530"/>
          <w:tab w:val="left" w:pos="1620"/>
          <w:tab w:val="left" w:pos="2074"/>
          <w:tab w:val="left" w:pos="2707"/>
        </w:tabs>
        <w:spacing w:after="0" w:line="240" w:lineRule="auto"/>
      </w:pPr>
      <w:r>
        <w:t>Refer to Section 8.2, Keep the Final Safety Analysis Report Current, of Reg</w:t>
      </w:r>
      <w:r w:rsidR="00532D36">
        <w:t>ulatory</w:t>
      </w:r>
      <w:r>
        <w:t xml:space="preserve"> Guide 1.184, for additional guidance.</w:t>
      </w:r>
      <w:r w:rsidR="71F539C6" w:rsidRPr="5BF036FD">
        <w:t xml:space="preserve"> </w:t>
      </w:r>
    </w:p>
    <w:p w14:paraId="65340484" w14:textId="77777777" w:rsidR="00BE4F64" w:rsidRDefault="00BE4F64" w:rsidP="00CF7250">
      <w:pPr>
        <w:pStyle w:val="ListParagraph"/>
        <w:tabs>
          <w:tab w:val="left" w:pos="274"/>
          <w:tab w:val="left" w:pos="806"/>
          <w:tab w:val="left" w:pos="1440"/>
          <w:tab w:val="left" w:pos="1530"/>
          <w:tab w:val="left" w:pos="1620"/>
          <w:tab w:val="left" w:pos="2074"/>
          <w:tab w:val="left" w:pos="2707"/>
        </w:tabs>
        <w:spacing w:after="0" w:line="240" w:lineRule="auto"/>
        <w:ind w:left="1080"/>
      </w:pPr>
    </w:p>
    <w:p w14:paraId="6A914E24" w14:textId="67F3B849" w:rsidR="00685128" w:rsidRDefault="00BE4F64" w:rsidP="00685128">
      <w:pPr>
        <w:pStyle w:val="ListParagraph"/>
        <w:numPr>
          <w:ilvl w:val="0"/>
          <w:numId w:val="49"/>
        </w:numPr>
        <w:tabs>
          <w:tab w:val="left" w:pos="274"/>
          <w:tab w:val="left" w:pos="810"/>
          <w:tab w:val="left" w:pos="1440"/>
          <w:tab w:val="left" w:pos="1530"/>
          <w:tab w:val="left" w:pos="1620"/>
          <w:tab w:val="left" w:pos="2074"/>
          <w:tab w:val="left" w:pos="2707"/>
        </w:tabs>
        <w:spacing w:after="0" w:line="240" w:lineRule="auto"/>
      </w:pPr>
      <w:r w:rsidRPr="00CF7250">
        <w:t>Refer to NUREG–1575, Multi-Agency Radiation Survey and Site Investigation Manual (MARSSIM) for more guidance.</w:t>
      </w:r>
      <w:r w:rsidR="00893961">
        <w:t xml:space="preserve"> </w:t>
      </w:r>
      <w:r w:rsidR="00E908E3">
        <w:t xml:space="preserve"> </w:t>
      </w:r>
      <w:r w:rsidR="00142C31" w:rsidRPr="00142C31">
        <w:t>For specific technical guidance for the implementation of MARSSIM, inspectors may should review NUREG 1757, Volume 2, Consolidated Decommissioning Guidance - Characterization, Survey, and Determination of Radiological Criteria and NUREG 1507, Minimum Detectable Concentrations with Typical Radiation Survey Instruments for Various Contaminants and Field Conditions.</w:t>
      </w:r>
    </w:p>
    <w:p w14:paraId="636FA3E7" w14:textId="77777777" w:rsidR="00685128" w:rsidRPr="00CF7250" w:rsidRDefault="00685128" w:rsidP="00CF7250">
      <w:pPr>
        <w:pStyle w:val="ListParagraph"/>
      </w:pPr>
    </w:p>
    <w:p w14:paraId="16710F09" w14:textId="1A9E2236" w:rsidR="00A523C5" w:rsidRDefault="00685128" w:rsidP="008F4905">
      <w:pPr>
        <w:pStyle w:val="ListParagraph"/>
        <w:numPr>
          <w:ilvl w:val="0"/>
          <w:numId w:val="49"/>
        </w:numPr>
        <w:tabs>
          <w:tab w:val="left" w:pos="274"/>
          <w:tab w:val="left" w:pos="810"/>
          <w:tab w:val="left" w:pos="1440"/>
          <w:tab w:val="left" w:pos="1530"/>
          <w:tab w:val="left" w:pos="1620"/>
          <w:tab w:val="left" w:pos="2074"/>
          <w:tab w:val="left" w:pos="2707"/>
        </w:tabs>
        <w:spacing w:after="0" w:line="240" w:lineRule="auto"/>
      </w:pPr>
      <w:r>
        <w:t xml:space="preserve">The inspector should perform a </w:t>
      </w:r>
      <w:r w:rsidR="00142C31">
        <w:t>review</w:t>
      </w:r>
      <w:r>
        <w:t xml:space="preserve"> of the licensee’s record keeping process in accordance with</w:t>
      </w:r>
      <w:r w:rsidR="00532D36">
        <w:t xml:space="preserve"> 10 CFR</w:t>
      </w:r>
      <w:r>
        <w:t xml:space="preserve"> 50.75(g). </w:t>
      </w:r>
      <w:r w:rsidR="002B4AEA">
        <w:t xml:space="preserve"> </w:t>
      </w:r>
      <w:r w:rsidR="00654E2C" w:rsidRPr="00654E2C">
        <w:t xml:space="preserve">A tour of the records area may be appropriate to verify the records location.  </w:t>
      </w:r>
      <w:r w:rsidR="00654E2C">
        <w:t xml:space="preserve">These </w:t>
      </w:r>
      <w:r w:rsidRPr="00CF7250">
        <w:t xml:space="preserve">decommissioning </w:t>
      </w:r>
      <w:r w:rsidR="00654E2C">
        <w:t xml:space="preserve">files </w:t>
      </w:r>
      <w:r w:rsidRPr="00CF7250">
        <w:t xml:space="preserve">should be </w:t>
      </w:r>
      <w:r w:rsidR="00A745DB">
        <w:t xml:space="preserve">centrally </w:t>
      </w:r>
      <w:r w:rsidRPr="00CF7250">
        <w:t xml:space="preserve">located in a clearly identified area and designated as containing records and information pertinent to decommissioning. </w:t>
      </w:r>
      <w:r w:rsidR="002B4AEA">
        <w:t xml:space="preserve"> </w:t>
      </w:r>
      <w:r w:rsidRPr="00CF7250">
        <w:t>Facility operating procedures should clearly identify the need for and responsibility for collecting, maintaining, updating and retrieving these decommissioning records.</w:t>
      </w:r>
      <w:r w:rsidR="00A826D7">
        <w:t xml:space="preserve">  </w:t>
      </w:r>
      <w:r w:rsidRPr="00CF7250">
        <w:t xml:space="preserve">These records should be periodically reviewed by facility management to ensure that they are complete and able to eventually support the intended decommissioning function. </w:t>
      </w:r>
      <w:r w:rsidR="00C45287">
        <w:t xml:space="preserve"> The in</w:t>
      </w:r>
      <w:r w:rsidR="00F82F1A">
        <w:t>spector should consider whether the information in the</w:t>
      </w:r>
      <w:r w:rsidR="00532D36">
        <w:t>10 CFR</w:t>
      </w:r>
      <w:r w:rsidR="00F82F1A">
        <w:t xml:space="preserve"> 50.75(g) report</w:t>
      </w:r>
      <w:r w:rsidR="00846E34">
        <w:t xml:space="preserve"> </w:t>
      </w:r>
      <w:r w:rsidR="001845D5">
        <w:t>is incorporated into the licensee planning documents and procedures.</w:t>
      </w:r>
      <w:r w:rsidR="00E021CE">
        <w:t xml:space="preserve">  If a </w:t>
      </w:r>
      <w:r w:rsidR="00CA41DF">
        <w:t xml:space="preserve">spill is identified on-site, the </w:t>
      </w:r>
      <w:r w:rsidR="00492E27">
        <w:t xml:space="preserve">inspector’s review should be under IP 84750. </w:t>
      </w:r>
    </w:p>
    <w:p w14:paraId="557132B4" w14:textId="77777777" w:rsidR="008F4905" w:rsidRPr="00CF7250" w:rsidRDefault="008F4905" w:rsidP="00CF7250">
      <w:pPr>
        <w:pStyle w:val="ListParagraph"/>
      </w:pPr>
    </w:p>
    <w:p w14:paraId="74A26488" w14:textId="2AB3EDC8" w:rsidR="00A523C5" w:rsidRDefault="00E36AC1" w:rsidP="0094290F">
      <w:pPr>
        <w:pStyle w:val="ListParagraph"/>
        <w:numPr>
          <w:ilvl w:val="0"/>
          <w:numId w:val="49"/>
        </w:numPr>
        <w:tabs>
          <w:tab w:val="left" w:pos="274"/>
          <w:tab w:val="left" w:pos="806"/>
          <w:tab w:val="left" w:pos="1440"/>
          <w:tab w:val="left" w:pos="1530"/>
          <w:tab w:val="left" w:pos="1620"/>
          <w:tab w:val="left" w:pos="2074"/>
          <w:tab w:val="left" w:pos="2707"/>
        </w:tabs>
        <w:spacing w:after="0" w:line="240" w:lineRule="auto"/>
      </w:pPr>
      <w:r w:rsidRPr="00CF7250">
        <w:t xml:space="preserve">When a licensee begins the decommissioning process, </w:t>
      </w:r>
      <w:r w:rsidR="000F1D01">
        <w:t>the</w:t>
      </w:r>
      <w:r w:rsidR="000F1D01" w:rsidRPr="00CF7250">
        <w:t xml:space="preserve"> </w:t>
      </w:r>
      <w:r w:rsidRPr="00CF7250">
        <w:t>standard technical specifications are updated to defueled technical specifications to reflect the decommissioning status of the power reactor.</w:t>
      </w:r>
      <w:r w:rsidR="00761382" w:rsidRPr="00CF7250">
        <w:t xml:space="preserve">  A licensee is expected to </w:t>
      </w:r>
      <w:r w:rsidR="000F1D01">
        <w:t xml:space="preserve">reasonably </w:t>
      </w:r>
      <w:r w:rsidR="00761382" w:rsidRPr="00CF7250">
        <w:t xml:space="preserve">follow the decommissioning strategy and schedule for major milestones </w:t>
      </w:r>
      <w:r w:rsidR="00D82E7F">
        <w:t>described</w:t>
      </w:r>
      <w:r w:rsidR="00761382" w:rsidRPr="00CF7250">
        <w:t xml:space="preserve"> in the PSDAR.  </w:t>
      </w:r>
      <w:r w:rsidR="00D82E7F">
        <w:t>If the</w:t>
      </w:r>
      <w:r w:rsidR="00761382" w:rsidRPr="00CF7250">
        <w:t xml:space="preserve"> licensee has an approved LTP, the LTP is </w:t>
      </w:r>
      <w:r w:rsidR="0052531E" w:rsidRPr="0052531E">
        <w:t xml:space="preserve">incorporated as a license amendment </w:t>
      </w:r>
      <w:r w:rsidR="00761382" w:rsidRPr="00CF7250">
        <w:t>and requirements and commitments made in the LTP are required to be met and are inspectable.</w:t>
      </w:r>
      <w:r w:rsidR="00625C63">
        <w:t xml:space="preserve">  </w:t>
      </w:r>
      <w:r w:rsidR="00F34F05">
        <w:t xml:space="preserve">Changes to the LTP can be made without prior NRC approval </w:t>
      </w:r>
      <w:r w:rsidR="00800F26">
        <w:t>so long as the change is consistent with the terms specified in the license</w:t>
      </w:r>
      <w:r w:rsidR="00F34F05">
        <w:t xml:space="preserve">.  </w:t>
      </w:r>
      <w:r w:rsidR="00625C63">
        <w:t xml:space="preserve">The inspector should risk-inform their selection </w:t>
      </w:r>
      <w:r w:rsidR="00D0271E">
        <w:t>of requirements</w:t>
      </w:r>
      <w:r w:rsidR="00B868C0">
        <w:t xml:space="preserve"> </w:t>
      </w:r>
      <w:r w:rsidR="00452981">
        <w:t>by considering</w:t>
      </w:r>
      <w:r w:rsidR="0094290F">
        <w:t xml:space="preserve"> </w:t>
      </w:r>
      <w:r w:rsidR="007E39A4">
        <w:t xml:space="preserve">reviews </w:t>
      </w:r>
      <w:r w:rsidR="006A1116">
        <w:t>of</w:t>
      </w:r>
      <w:r w:rsidR="00B868C0">
        <w:t xml:space="preserve"> the safe storage and handling of spent fuel and highly radioactive material, effluent controls, site surveys,</w:t>
      </w:r>
      <w:r w:rsidR="00A80F3A">
        <w:t xml:space="preserve"> emergency preparedness,</w:t>
      </w:r>
      <w:r w:rsidR="00B868C0">
        <w:t xml:space="preserve"> and license termination activities, as applicable.</w:t>
      </w:r>
      <w:r w:rsidR="00B27514">
        <w:t xml:space="preserve">  This verification could be based on documented licensee surveillances, procedural requirements, or control room records an</w:t>
      </w:r>
      <w:r w:rsidR="006E7F96">
        <w:t>d activities should be observed in person, as able.</w:t>
      </w:r>
    </w:p>
    <w:p w14:paraId="2C10FAD1" w14:textId="450B17F7" w:rsidR="00F25A4F" w:rsidRDefault="00EE62A0" w:rsidP="00CF7250">
      <w:pPr>
        <w:tabs>
          <w:tab w:val="left" w:pos="274"/>
          <w:tab w:val="left" w:pos="806"/>
          <w:tab w:val="left" w:pos="1440"/>
          <w:tab w:val="left" w:pos="1530"/>
          <w:tab w:val="left" w:pos="1620"/>
          <w:tab w:val="left" w:pos="2074"/>
          <w:tab w:val="left" w:pos="2707"/>
        </w:tabs>
        <w:spacing w:after="0" w:line="240" w:lineRule="auto"/>
      </w:pPr>
      <w:r>
        <w:tab/>
      </w:r>
      <w:r w:rsidR="00F25A4F">
        <w:br w:type="page"/>
      </w:r>
    </w:p>
    <w:p w14:paraId="562A24C3" w14:textId="2D880559" w:rsidR="00A021EF" w:rsidRDefault="00EE62A0" w:rsidP="00EE62A0">
      <w:pPr>
        <w:tabs>
          <w:tab w:val="left" w:pos="274"/>
          <w:tab w:val="left" w:pos="806"/>
          <w:tab w:val="left" w:pos="1440"/>
          <w:tab w:val="left" w:pos="1530"/>
          <w:tab w:val="left" w:pos="1620"/>
          <w:tab w:val="left" w:pos="2074"/>
          <w:tab w:val="left" w:pos="2707"/>
        </w:tabs>
        <w:spacing w:after="0" w:line="240" w:lineRule="auto"/>
      </w:pPr>
      <w:r w:rsidRPr="00F72558">
        <w:lastRenderedPageBreak/>
        <w:t>0</w:t>
      </w:r>
      <w:r w:rsidR="00087A05">
        <w:t>3</w:t>
      </w:r>
      <w:r w:rsidRPr="00F72558">
        <w:t>.02</w:t>
      </w:r>
      <w:r>
        <w:tab/>
      </w:r>
      <w:r w:rsidR="00E079F1" w:rsidRPr="00844080">
        <w:rPr>
          <w:u w:val="single"/>
        </w:rPr>
        <w:t>Decommissioning Operations</w:t>
      </w:r>
    </w:p>
    <w:p w14:paraId="330C0175" w14:textId="6EA0C509" w:rsidR="000C5AA5" w:rsidRDefault="000C5AA5" w:rsidP="00EE62A0">
      <w:pPr>
        <w:tabs>
          <w:tab w:val="left" w:pos="274"/>
          <w:tab w:val="left" w:pos="806"/>
          <w:tab w:val="left" w:pos="1440"/>
          <w:tab w:val="left" w:pos="1530"/>
          <w:tab w:val="left" w:pos="1620"/>
          <w:tab w:val="left" w:pos="2074"/>
          <w:tab w:val="left" w:pos="2707"/>
        </w:tabs>
        <w:spacing w:after="0" w:line="240" w:lineRule="auto"/>
      </w:pPr>
    </w:p>
    <w:p w14:paraId="28B3DAD0" w14:textId="09378C2E" w:rsidR="000C5AA5" w:rsidRDefault="000C5AA5" w:rsidP="000C5AA5">
      <w:pPr>
        <w:pStyle w:val="ListParagraph"/>
        <w:numPr>
          <w:ilvl w:val="1"/>
          <w:numId w:val="48"/>
        </w:numPr>
        <w:tabs>
          <w:tab w:val="left" w:pos="274"/>
          <w:tab w:val="left" w:pos="806"/>
          <w:tab w:val="left" w:pos="1530"/>
          <w:tab w:val="left" w:pos="1620"/>
          <w:tab w:val="left" w:pos="2074"/>
          <w:tab w:val="left" w:pos="2707"/>
        </w:tabs>
        <w:spacing w:after="0" w:line="240" w:lineRule="auto"/>
        <w:ind w:left="720"/>
      </w:pPr>
      <w:r w:rsidRPr="260F0531">
        <w:t>The inspector should conduct a plant walkthrough inspection and assess the general material condition of</w:t>
      </w:r>
      <w:r w:rsidR="00821A16" w:rsidRPr="260F0531">
        <w:t xml:space="preserve"> the site with focus on</w:t>
      </w:r>
      <w:r w:rsidRPr="260F0531">
        <w:t xml:space="preserve"> SSCs associated with the </w:t>
      </w:r>
      <w:r w:rsidR="004E6B93" w:rsidRPr="260F0531">
        <w:t>safe storage of spent fuel, radiological effluent controls, and radiation protection.</w:t>
      </w:r>
      <w:r w:rsidR="00B35E03">
        <w:t xml:space="preserve">  The inspector should consider accompanying a </w:t>
      </w:r>
      <w:r w:rsidR="0078741C">
        <w:t xml:space="preserve">radiation protection technician and/or an </w:t>
      </w:r>
      <w:r w:rsidR="008F7BFF">
        <w:t>operator on rounds.</w:t>
      </w:r>
      <w:r w:rsidR="004E6B93" w:rsidRPr="260F0531">
        <w:t xml:space="preserve">  This inspection should include an assessment of lighting, electrical distribution, fire protection equipment, housekeeping, and material condition in all areas of the plant with risk-informed focus on </w:t>
      </w:r>
      <w:r w:rsidR="00C742C0" w:rsidRPr="260F0531">
        <w:t>SSCs described in the TS, PSDAR, DSAR, and LTP.</w:t>
      </w:r>
      <w:r w:rsidR="00334133" w:rsidRPr="260F0531">
        <w:t xml:space="preserve">  Th</w:t>
      </w:r>
      <w:r w:rsidR="006D7495" w:rsidRPr="260F0531">
        <w:t>is review will provide insight into the resources and level of ownership applied to maintain the power reactor site in a manner commensurate with plant and personnel safety</w:t>
      </w:r>
      <w:r w:rsidR="001501B6" w:rsidRPr="260F0531">
        <w:t>.</w:t>
      </w:r>
    </w:p>
    <w:p w14:paraId="4DB31383" w14:textId="77777777" w:rsidR="001501B6" w:rsidRDefault="001501B6" w:rsidP="00CF7250">
      <w:pPr>
        <w:pStyle w:val="ListParagraph"/>
        <w:tabs>
          <w:tab w:val="left" w:pos="274"/>
          <w:tab w:val="left" w:pos="806"/>
          <w:tab w:val="left" w:pos="1530"/>
          <w:tab w:val="left" w:pos="1620"/>
          <w:tab w:val="left" w:pos="2074"/>
          <w:tab w:val="left" w:pos="2707"/>
        </w:tabs>
        <w:spacing w:after="0" w:line="240" w:lineRule="auto"/>
      </w:pPr>
    </w:p>
    <w:p w14:paraId="73F53351" w14:textId="279888D5" w:rsidR="001501B6" w:rsidRDefault="00D77DCB" w:rsidP="000C5AA5">
      <w:pPr>
        <w:pStyle w:val="ListParagraph"/>
        <w:numPr>
          <w:ilvl w:val="1"/>
          <w:numId w:val="48"/>
        </w:numPr>
        <w:tabs>
          <w:tab w:val="left" w:pos="274"/>
          <w:tab w:val="left" w:pos="806"/>
          <w:tab w:val="left" w:pos="1530"/>
          <w:tab w:val="left" w:pos="1620"/>
          <w:tab w:val="left" w:pos="2074"/>
          <w:tab w:val="left" w:pos="2707"/>
        </w:tabs>
        <w:spacing w:after="0" w:line="240" w:lineRule="auto"/>
        <w:ind w:left="720"/>
      </w:pPr>
      <w:r>
        <w:t xml:space="preserve">Inspectors should risk-inform </w:t>
      </w:r>
      <w:r w:rsidR="00C733B1">
        <w:t xml:space="preserve">their selection of </w:t>
      </w:r>
      <w:r w:rsidR="00B513F8">
        <w:t xml:space="preserve">pre-job </w:t>
      </w:r>
      <w:r w:rsidR="002166C9">
        <w:t>briefs</w:t>
      </w:r>
      <w:r w:rsidR="00C733B1">
        <w:t xml:space="preserve"> to attend while also considering variety</w:t>
      </w:r>
      <w:r w:rsidR="006245DF">
        <w:t xml:space="preserve"> of such meetings</w:t>
      </w:r>
      <w:r w:rsidR="00C733B1">
        <w:t xml:space="preserve">.  </w:t>
      </w:r>
      <w:r w:rsidR="00A866C1">
        <w:t xml:space="preserve">Assess whether appropriate information regarding command and control, </w:t>
      </w:r>
      <w:r w:rsidR="006245DF">
        <w:t xml:space="preserve">coordination across organizational boundaries, </w:t>
      </w:r>
      <w:r w:rsidR="00A866C1">
        <w:t>lines of communication, stop work situations, response actions for abnormal or emergency situation</w:t>
      </w:r>
      <w:r w:rsidR="00C733B1">
        <w:t>s</w:t>
      </w:r>
      <w:r w:rsidR="00A866C1">
        <w:t>, management and quality assur</w:t>
      </w:r>
      <w:r>
        <w:t>ance oversight, and radiation protection considerations are discussed.</w:t>
      </w:r>
    </w:p>
    <w:p w14:paraId="6E0D78A6" w14:textId="77777777" w:rsidR="00C733B1" w:rsidRPr="00CF7250" w:rsidRDefault="00C733B1" w:rsidP="00CF7250">
      <w:pPr>
        <w:pStyle w:val="ListParagraph"/>
      </w:pPr>
    </w:p>
    <w:p w14:paraId="414E25D0" w14:textId="5B482CA5" w:rsidR="00C733B1" w:rsidRPr="00CF7250" w:rsidRDefault="009578FD" w:rsidP="00CF7250">
      <w:pPr>
        <w:pStyle w:val="ListParagraph"/>
        <w:numPr>
          <w:ilvl w:val="1"/>
          <w:numId w:val="48"/>
        </w:numPr>
        <w:tabs>
          <w:tab w:val="left" w:pos="274"/>
          <w:tab w:val="left" w:pos="806"/>
          <w:tab w:val="left" w:pos="1530"/>
          <w:tab w:val="left" w:pos="1620"/>
          <w:tab w:val="left" w:pos="2074"/>
          <w:tab w:val="left" w:pos="2707"/>
        </w:tabs>
        <w:spacing w:after="0" w:line="240" w:lineRule="auto"/>
        <w:ind w:left="720"/>
      </w:pPr>
      <w:r>
        <w:t>Inspectors should risk-inform their selection of work activities</w:t>
      </w:r>
      <w:r w:rsidR="00635ED9">
        <w:t xml:space="preserve"> </w:t>
      </w:r>
      <w:r w:rsidR="5209407B" w:rsidRPr="5BF036FD">
        <w:t>to observe</w:t>
      </w:r>
      <w:r w:rsidR="00635ED9" w:rsidRPr="5BF036FD">
        <w:t xml:space="preserve"> </w:t>
      </w:r>
      <w:r w:rsidR="00635ED9">
        <w:t>as described above</w:t>
      </w:r>
      <w:r w:rsidR="00893BDC">
        <w:t xml:space="preserve">, but the quantity and quality of activities </w:t>
      </w:r>
      <w:r w:rsidR="002475FB">
        <w:t>will vary depending on the current phase of decommissioning and inspection effort should be scaled accordingly</w:t>
      </w:r>
      <w:r w:rsidR="00635ED9">
        <w:t xml:space="preserve">.  </w:t>
      </w:r>
      <w:r w:rsidR="00094F16">
        <w:t xml:space="preserve">The inspector </w:t>
      </w:r>
      <w:r w:rsidR="009E12C1">
        <w:t xml:space="preserve">should </w:t>
      </w:r>
      <w:r w:rsidR="006245DF">
        <w:t>observe</w:t>
      </w:r>
      <w:r w:rsidR="009E12C1">
        <w:t xml:space="preserve"> workers perform specific tasks to ascertain whether the activities are being conducted safely.  This would include a field assessment of worker knowledge gained through questions and answers and a field review of the procedures and/or instructions in use to ascertain their adequacy. </w:t>
      </w:r>
      <w:r w:rsidR="00190793">
        <w:t xml:space="preserve"> </w:t>
      </w:r>
      <w:r w:rsidR="009E12C1">
        <w:t xml:space="preserve">The inspector should determine whether the </w:t>
      </w:r>
      <w:r w:rsidR="00201D64">
        <w:t>workers are cognizant of radiological condition</w:t>
      </w:r>
      <w:r w:rsidR="00DF704F">
        <w:t>s</w:t>
      </w:r>
      <w:r w:rsidR="00D76B82">
        <w:t xml:space="preserve"> and safety considerations</w:t>
      </w:r>
      <w:r w:rsidR="000E2083">
        <w:t xml:space="preserve">, </w:t>
      </w:r>
      <w:r w:rsidR="000E2083" w:rsidRPr="000E2083">
        <w:t xml:space="preserve">which would indicate the level of organizational communications and effectiveness.  </w:t>
      </w:r>
      <w:r w:rsidR="00DF704F">
        <w:t xml:space="preserve"> </w:t>
      </w:r>
    </w:p>
    <w:p w14:paraId="56D43DBF" w14:textId="77777777" w:rsidR="00A021EF" w:rsidRDefault="00A021EF" w:rsidP="00EE62A0">
      <w:pPr>
        <w:tabs>
          <w:tab w:val="left" w:pos="274"/>
          <w:tab w:val="left" w:pos="806"/>
          <w:tab w:val="left" w:pos="1440"/>
          <w:tab w:val="left" w:pos="1530"/>
          <w:tab w:val="left" w:pos="1620"/>
          <w:tab w:val="left" w:pos="2074"/>
          <w:tab w:val="left" w:pos="2707"/>
        </w:tabs>
        <w:spacing w:after="0" w:line="240" w:lineRule="auto"/>
      </w:pPr>
    </w:p>
    <w:p w14:paraId="2272F5F9" w14:textId="4537C429" w:rsidR="00EE62A0" w:rsidRDefault="00EB71F0" w:rsidP="00EE62A0">
      <w:pPr>
        <w:tabs>
          <w:tab w:val="left" w:pos="274"/>
          <w:tab w:val="left" w:pos="806"/>
          <w:tab w:val="left" w:pos="1440"/>
          <w:tab w:val="left" w:pos="1530"/>
          <w:tab w:val="left" w:pos="1620"/>
          <w:tab w:val="left" w:pos="2074"/>
          <w:tab w:val="left" w:pos="2707"/>
        </w:tabs>
        <w:spacing w:after="0" w:line="240" w:lineRule="auto"/>
      </w:pPr>
      <w:r w:rsidRPr="00CF7250">
        <w:t>03.03</w:t>
      </w:r>
      <w:r w:rsidRPr="00CF7250">
        <w:tab/>
      </w:r>
      <w:r w:rsidR="00EE62A0">
        <w:rPr>
          <w:u w:val="single"/>
        </w:rPr>
        <w:t>Decommissioning Staffing</w:t>
      </w:r>
      <w:r>
        <w:rPr>
          <w:u w:val="single"/>
        </w:rPr>
        <w:t xml:space="preserve"> and Training</w:t>
      </w:r>
      <w:r w:rsidR="00EE62A0" w:rsidRPr="00F72558">
        <w:t xml:space="preserve"> </w:t>
      </w:r>
    </w:p>
    <w:p w14:paraId="2F532754" w14:textId="77777777" w:rsidR="00EE62A0" w:rsidRDefault="00EE62A0" w:rsidP="00EE62A0">
      <w:pPr>
        <w:tabs>
          <w:tab w:val="left" w:pos="274"/>
          <w:tab w:val="left" w:pos="806"/>
          <w:tab w:val="left" w:pos="1440"/>
          <w:tab w:val="left" w:pos="1530"/>
          <w:tab w:val="left" w:pos="1620"/>
          <w:tab w:val="left" w:pos="2074"/>
          <w:tab w:val="left" w:pos="2707"/>
        </w:tabs>
        <w:spacing w:after="0" w:line="240" w:lineRule="auto"/>
      </w:pPr>
    </w:p>
    <w:p w14:paraId="3AA7CFFA" w14:textId="0367F7FE" w:rsidR="007E5D33" w:rsidRDefault="000473F8" w:rsidP="009035F7">
      <w:pPr>
        <w:pStyle w:val="ListParagraph"/>
        <w:numPr>
          <w:ilvl w:val="0"/>
          <w:numId w:val="52"/>
        </w:numPr>
        <w:spacing w:after="0" w:line="240" w:lineRule="auto"/>
      </w:pPr>
      <w:r w:rsidRPr="009035F7">
        <w:t xml:space="preserve">The </w:t>
      </w:r>
      <w:r w:rsidR="00C67ADC" w:rsidRPr="009035F7">
        <w:t xml:space="preserve">selection of </w:t>
      </w:r>
      <w:r w:rsidR="0028690B" w:rsidRPr="009035F7">
        <w:t>staffing requirements and inspection efforts should be performance based</w:t>
      </w:r>
      <w:r w:rsidR="00C559AE" w:rsidRPr="009035F7">
        <w:t xml:space="preserve"> considering </w:t>
      </w:r>
      <w:r w:rsidR="00EA7495" w:rsidRPr="009035F7">
        <w:t>the licensee’s effectiveness and any changes to staffing levels since the last inspection.</w:t>
      </w:r>
      <w:r w:rsidR="002043A8" w:rsidRPr="009035F7">
        <w:t xml:space="preserve">  The licensee’s organization structure will </w:t>
      </w:r>
      <w:r w:rsidR="00FE303E" w:rsidRPr="009035F7">
        <w:t xml:space="preserve">likely </w:t>
      </w:r>
      <w:r w:rsidR="002043A8" w:rsidRPr="009035F7">
        <w:t xml:space="preserve">undergo many changes as the plant transitions through </w:t>
      </w:r>
      <w:r w:rsidR="00FE303E" w:rsidRPr="009035F7">
        <w:t xml:space="preserve">the </w:t>
      </w:r>
      <w:r w:rsidR="002043A8" w:rsidRPr="009035F7">
        <w:t>decommissioning</w:t>
      </w:r>
      <w:r w:rsidR="00FE303E" w:rsidRPr="009035F7">
        <w:t xml:space="preserve"> process</w:t>
      </w:r>
      <w:r w:rsidR="002043A8" w:rsidRPr="009035F7">
        <w:t>.</w:t>
      </w:r>
      <w:r w:rsidR="00EA7495" w:rsidRPr="009035F7">
        <w:t xml:space="preserve">  </w:t>
      </w:r>
      <w:r w:rsidR="00657510" w:rsidRPr="009035F7">
        <w:t xml:space="preserve">The inspector should consider risk-informing a sampling of staffing requirements such as those found in </w:t>
      </w:r>
      <w:r w:rsidR="002043A8" w:rsidRPr="009035F7">
        <w:t xml:space="preserve">the emergency plan, </w:t>
      </w:r>
      <w:r w:rsidR="00381297" w:rsidRPr="009035F7">
        <w:t xml:space="preserve">technical specifications, </w:t>
      </w:r>
      <w:r w:rsidR="005C12C9" w:rsidRPr="009035F7">
        <w:t xml:space="preserve">the quality assurance program, </w:t>
      </w:r>
      <w:r w:rsidR="0024585B" w:rsidRPr="009035F7">
        <w:t xml:space="preserve">radiation protection program, </w:t>
      </w:r>
      <w:r w:rsidR="00C37F73" w:rsidRPr="009035F7">
        <w:t>and the fire protection program.</w:t>
      </w:r>
      <w:r w:rsidR="00C1272F" w:rsidRPr="009035F7">
        <w:t xml:space="preserve"> </w:t>
      </w:r>
      <w:r w:rsidR="00190793" w:rsidRPr="009035F7">
        <w:t xml:space="preserve"> </w:t>
      </w:r>
      <w:r w:rsidR="004B0361" w:rsidRPr="009035F7">
        <w:t xml:space="preserve">In addition, substantial changes are also </w:t>
      </w:r>
      <w:r w:rsidR="00A10F6F" w:rsidRPr="009035F7">
        <w:t xml:space="preserve">typically </w:t>
      </w:r>
      <w:r w:rsidR="004B0361" w:rsidRPr="009035F7">
        <w:t>made to the Administrative Controls section of the TSs</w:t>
      </w:r>
      <w:r w:rsidR="00FE14BE" w:rsidRPr="009035F7">
        <w:t xml:space="preserve"> during decommissioning</w:t>
      </w:r>
      <w:r w:rsidR="004B0361" w:rsidRPr="009035F7">
        <w:t>, including changes to facility staff responsibilities, staffing organization, and staffing levels.</w:t>
      </w:r>
      <w:r w:rsidR="00190793" w:rsidRPr="009035F7">
        <w:t xml:space="preserve"> </w:t>
      </w:r>
      <w:r w:rsidR="004B0361" w:rsidRPr="009035F7">
        <w:t xml:space="preserve"> Refer to the amendment for defueled technical specification for this information.</w:t>
      </w:r>
      <w:r w:rsidR="00474120" w:rsidRPr="009035F7">
        <w:t xml:space="preserve">  The in</w:t>
      </w:r>
      <w:r w:rsidR="00B85291" w:rsidRPr="009035F7">
        <w:t xml:space="preserve">spector should refer to 10 CFR 50.120 for </w:t>
      </w:r>
      <w:r w:rsidR="00A05CEF" w:rsidRPr="009035F7">
        <w:t xml:space="preserve">training regulations. </w:t>
      </w:r>
    </w:p>
    <w:p w14:paraId="46A17575" w14:textId="77777777" w:rsidR="009035F7" w:rsidRPr="009035F7" w:rsidRDefault="009035F7" w:rsidP="009035F7">
      <w:pPr>
        <w:pStyle w:val="ListParagraph"/>
        <w:spacing w:after="0" w:line="240" w:lineRule="auto"/>
      </w:pPr>
    </w:p>
    <w:p w14:paraId="0E942A42" w14:textId="4BDE0BF3" w:rsidR="009978E7" w:rsidRPr="009035F7" w:rsidRDefault="00C15014" w:rsidP="009035F7">
      <w:pPr>
        <w:spacing w:after="0" w:line="240" w:lineRule="auto"/>
        <w:ind w:left="720" w:hanging="360"/>
      </w:pPr>
      <w:r w:rsidRPr="009035F7">
        <w:t xml:space="preserve">b. </w:t>
      </w:r>
      <w:r w:rsidR="00697004" w:rsidRPr="009035F7">
        <w:tab/>
      </w:r>
      <w:r w:rsidR="00EE62A0" w:rsidRPr="009035F7">
        <w:t xml:space="preserve">Confirm </w:t>
      </w:r>
      <w:r w:rsidR="00991C69" w:rsidRPr="009035F7">
        <w:t xml:space="preserve">for the programs </w:t>
      </w:r>
      <w:r w:rsidR="004B4F16" w:rsidRPr="009035F7">
        <w:t xml:space="preserve">reviewed </w:t>
      </w:r>
      <w:r w:rsidR="00991C69" w:rsidRPr="009035F7">
        <w:t>in 3.0</w:t>
      </w:r>
      <w:r w:rsidR="003E5360" w:rsidRPr="009035F7">
        <w:t>3</w:t>
      </w:r>
      <w:r w:rsidR="00991C69" w:rsidRPr="009035F7">
        <w:t xml:space="preserve"> a. </w:t>
      </w:r>
      <w:r w:rsidR="00EE62A0" w:rsidRPr="009035F7">
        <w:t xml:space="preserve">that </w:t>
      </w:r>
      <w:r w:rsidR="00E21C45" w:rsidRPr="009035F7">
        <w:t xml:space="preserve">associated </w:t>
      </w:r>
      <w:r w:rsidR="00EE62A0" w:rsidRPr="009035F7">
        <w:t xml:space="preserve">personnel qualifications and training </w:t>
      </w:r>
      <w:r w:rsidR="00855A0A" w:rsidRPr="009035F7">
        <w:t xml:space="preserve">are current.  </w:t>
      </w:r>
    </w:p>
    <w:p w14:paraId="7C6486E4" w14:textId="77777777" w:rsidR="00F25A4F" w:rsidRDefault="00F25A4F" w:rsidP="00E908E3">
      <w:pPr>
        <w:tabs>
          <w:tab w:val="left" w:pos="274"/>
          <w:tab w:val="left" w:pos="806"/>
          <w:tab w:val="left" w:pos="1440"/>
          <w:tab w:val="left" w:pos="1530"/>
          <w:tab w:val="left" w:pos="1620"/>
          <w:tab w:val="left" w:pos="2074"/>
          <w:tab w:val="left" w:pos="2707"/>
        </w:tabs>
        <w:spacing w:after="0" w:line="240" w:lineRule="auto"/>
      </w:pPr>
      <w:r>
        <w:br w:type="page"/>
      </w:r>
    </w:p>
    <w:p w14:paraId="4E1E8B3B" w14:textId="6FC53A90" w:rsidR="005E4615" w:rsidRPr="0005154E" w:rsidRDefault="00DC1EDB" w:rsidP="00E908E3">
      <w:pPr>
        <w:tabs>
          <w:tab w:val="left" w:pos="274"/>
          <w:tab w:val="left" w:pos="806"/>
          <w:tab w:val="left" w:pos="1440"/>
          <w:tab w:val="left" w:pos="1530"/>
          <w:tab w:val="left" w:pos="1620"/>
          <w:tab w:val="left" w:pos="2074"/>
          <w:tab w:val="left" w:pos="2707"/>
        </w:tabs>
        <w:spacing w:after="0" w:line="240" w:lineRule="auto"/>
        <w:rPr>
          <w:u w:val="single"/>
        </w:rPr>
      </w:pPr>
      <w:r>
        <w:lastRenderedPageBreak/>
        <w:t>03.0</w:t>
      </w:r>
      <w:r w:rsidR="001A5222">
        <w:t>4</w:t>
      </w:r>
      <w:r>
        <w:tab/>
      </w:r>
      <w:r w:rsidRPr="003B7577">
        <w:rPr>
          <w:u w:val="single"/>
        </w:rPr>
        <w:t>Decommissioning Planning, Scheduling, and Cost Assessment</w:t>
      </w:r>
    </w:p>
    <w:p w14:paraId="6EDA0AE2" w14:textId="72C5A450" w:rsidR="00DC1EDB" w:rsidRDefault="00E0322B" w:rsidP="005E4615">
      <w:pPr>
        <w:spacing w:after="0" w:line="240" w:lineRule="auto"/>
      </w:pPr>
      <w:r>
        <w:t xml:space="preserve"> </w:t>
      </w:r>
    </w:p>
    <w:p w14:paraId="41467E62" w14:textId="18E8BC4D" w:rsidR="0007019D" w:rsidRPr="00CF7250" w:rsidRDefault="00411584" w:rsidP="00CF7250">
      <w:pPr>
        <w:pStyle w:val="ListParagraph"/>
        <w:widowControl/>
        <w:numPr>
          <w:ilvl w:val="0"/>
          <w:numId w:val="53"/>
        </w:numPr>
        <w:spacing w:line="240" w:lineRule="auto"/>
      </w:pPr>
      <w:r w:rsidRPr="00AD24AE">
        <w:t>Title 10 CFR 50.82(a)(7)</w:t>
      </w:r>
      <w:r w:rsidRPr="3B3375C6">
        <w:t xml:space="preserve"> requires the licensee to notify the NRC, in writing with a copy sent to the affected States, before performing any decommissioning activity that is not consistent with or could be a change from the actions or schedules described in the PSDAR.  </w:t>
      </w:r>
      <w:r w:rsidR="006E6DA5" w:rsidRPr="3B3375C6">
        <w:t xml:space="preserve">The scope of this review is to identify whether the licensee </w:t>
      </w:r>
      <w:r w:rsidR="00916162" w:rsidRPr="3B3375C6">
        <w:t>is meeting its commitments</w:t>
      </w:r>
      <w:r w:rsidR="00876D00" w:rsidRPr="3B3375C6">
        <w:t>, including major milestones</w:t>
      </w:r>
      <w:r w:rsidR="00916162" w:rsidRPr="3B3375C6">
        <w:t xml:space="preserve"> as described </w:t>
      </w:r>
      <w:r w:rsidR="00987A83" w:rsidRPr="3B3375C6">
        <w:t>in the</w:t>
      </w:r>
      <w:r w:rsidR="00B3425C" w:rsidRPr="3B3375C6">
        <w:t xml:space="preserve"> PSDAR</w:t>
      </w:r>
      <w:r w:rsidR="009D2FFF" w:rsidRPr="3B3375C6">
        <w:t xml:space="preserve"> or LTP</w:t>
      </w:r>
      <w:r w:rsidR="00B3425C" w:rsidRPr="3B3375C6">
        <w:t xml:space="preserve"> with any updates</w:t>
      </w:r>
      <w:r w:rsidR="009D2FFF" w:rsidRPr="3B3375C6">
        <w:t>,</w:t>
      </w:r>
      <w:r w:rsidR="00B3425C" w:rsidRPr="3B3375C6">
        <w:t xml:space="preserve"> </w:t>
      </w:r>
      <w:r w:rsidR="00E25AC2" w:rsidRPr="3B3375C6">
        <w:t>as applicable.</w:t>
      </w:r>
      <w:r w:rsidR="00F2016C" w:rsidRPr="3B3375C6">
        <w:t xml:space="preserve">  The inspector should consider</w:t>
      </w:r>
      <w:r w:rsidR="00E25AC2" w:rsidRPr="3B3375C6">
        <w:t xml:space="preserve"> </w:t>
      </w:r>
      <w:r w:rsidR="00F440D1" w:rsidRPr="3B3375C6">
        <w:t>discussing with the NRC project manager to gain any insights</w:t>
      </w:r>
      <w:r w:rsidR="006C3DF8" w:rsidRPr="3B3375C6">
        <w:t xml:space="preserve"> prior to the inspection</w:t>
      </w:r>
      <w:r w:rsidR="00F440D1" w:rsidRPr="3B3375C6">
        <w:t>.</w:t>
      </w:r>
      <w:r w:rsidR="00E908E3">
        <w:t xml:space="preserve"> </w:t>
      </w:r>
      <w:r w:rsidR="00E25AC2" w:rsidRPr="3B3375C6">
        <w:t xml:space="preserve"> The inspector should</w:t>
      </w:r>
      <w:r w:rsidR="003578EF" w:rsidRPr="3B3375C6">
        <w:t xml:space="preserve"> focus</w:t>
      </w:r>
      <w:r w:rsidR="00B3425C" w:rsidRPr="3B3375C6">
        <w:t xml:space="preserve"> on</w:t>
      </w:r>
      <w:r w:rsidR="00511DAE" w:rsidRPr="3B3375C6">
        <w:t xml:space="preserve"> and review</w:t>
      </w:r>
      <w:r w:rsidR="00220664" w:rsidRPr="3B3375C6">
        <w:t xml:space="preserve"> major decommissioning activities</w:t>
      </w:r>
      <w:r w:rsidR="00B3425C" w:rsidRPr="3B3375C6">
        <w:t xml:space="preserve"> </w:t>
      </w:r>
      <w:r w:rsidR="00511DAE" w:rsidRPr="3B3375C6">
        <w:t>to determine whether</w:t>
      </w:r>
      <w:r w:rsidR="00B3425C" w:rsidRPr="3B3375C6">
        <w:t xml:space="preserve"> significant departures from docketed schedules</w:t>
      </w:r>
      <w:r w:rsidR="00511DAE" w:rsidRPr="3B3375C6">
        <w:t xml:space="preserve"> </w:t>
      </w:r>
      <w:r w:rsidR="004B2922" w:rsidRPr="3B3375C6">
        <w:t>are</w:t>
      </w:r>
      <w:r w:rsidR="00511DAE" w:rsidRPr="3B3375C6">
        <w:t xml:space="preserve"> expected or has already occurred</w:t>
      </w:r>
      <w:r w:rsidR="004B2922" w:rsidRPr="3B3375C6">
        <w:t>, such as rescheduling a major milestone by more than 6 months to a year.</w:t>
      </w:r>
      <w:r w:rsidR="00FA2585" w:rsidRPr="3B3375C6">
        <w:t xml:space="preserve">  </w:t>
      </w:r>
      <w:r w:rsidR="008301F7" w:rsidRPr="3B3375C6">
        <w:t xml:space="preserve">The inspector should review whether </w:t>
      </w:r>
      <w:r w:rsidR="0007019D" w:rsidRPr="3B3375C6">
        <w:t xml:space="preserve">the licensee has assessed and documented </w:t>
      </w:r>
      <w:r w:rsidR="00656A52" w:rsidRPr="3B3375C6">
        <w:t>any</w:t>
      </w:r>
      <w:r w:rsidR="0007019D" w:rsidRPr="3B3375C6">
        <w:t xml:space="preserve"> change</w:t>
      </w:r>
      <w:r w:rsidR="00A729D3" w:rsidRPr="3B3375C6">
        <w:t xml:space="preserve"> that</w:t>
      </w:r>
      <w:r w:rsidR="0007019D" w:rsidRPr="3B3375C6">
        <w:t xml:space="preserve"> significantly impacts the decommissioning cost estimate.</w:t>
      </w:r>
      <w:r w:rsidR="00964AE1" w:rsidRPr="3B3375C6">
        <w:t xml:space="preserve">  The inspector should</w:t>
      </w:r>
      <w:r w:rsidR="0007019D" w:rsidRPr="3B3375C6">
        <w:t xml:space="preserve"> </w:t>
      </w:r>
      <w:r w:rsidR="00964AE1" w:rsidRPr="3B3375C6">
        <w:t>determine whether the licensee has a process or protocols with any trigger criteria that it uses to determine whether changes to schedule and cost</w:t>
      </w:r>
      <w:r w:rsidR="0059389E" w:rsidRPr="3B3375C6">
        <w:t>s</w:t>
      </w:r>
      <w:r w:rsidR="00964AE1" w:rsidRPr="3B3375C6">
        <w:t xml:space="preserve"> warrant a written </w:t>
      </w:r>
      <w:r w:rsidR="0059389E" w:rsidRPr="3B3375C6">
        <w:t>mo</w:t>
      </w:r>
      <w:r w:rsidR="002F3D85" w:rsidRPr="3B3375C6">
        <w:t>d</w:t>
      </w:r>
      <w:r w:rsidR="0059389E" w:rsidRPr="3B3375C6">
        <w:t xml:space="preserve">ification </w:t>
      </w:r>
      <w:r w:rsidR="00964AE1" w:rsidRPr="3B3375C6">
        <w:t>report to the NRC</w:t>
      </w:r>
      <w:r w:rsidR="00F855FE" w:rsidRPr="3B3375C6">
        <w:t xml:space="preserve"> and whether it is appropriately implemented</w:t>
      </w:r>
      <w:r w:rsidR="00964AE1" w:rsidRPr="3B3375C6">
        <w:t>.</w:t>
      </w:r>
      <w:r w:rsidR="00A05CEF" w:rsidRPr="3B3375C6">
        <w:t xml:space="preserve"> </w:t>
      </w:r>
      <w:r w:rsidR="0007019D" w:rsidRPr="3B3375C6">
        <w:t xml:space="preserve"> </w:t>
      </w:r>
      <w:r w:rsidR="00325D4B" w:rsidRPr="3B3375C6">
        <w:t>Pertinent g</w:t>
      </w:r>
      <w:r w:rsidR="0007019D" w:rsidRPr="3B3375C6">
        <w:t xml:space="preserve">uidance </w:t>
      </w:r>
      <w:r w:rsidR="00A8760C" w:rsidRPr="3B3375C6">
        <w:t xml:space="preserve">on </w:t>
      </w:r>
      <w:r w:rsidR="00687BFA" w:rsidRPr="3B3375C6">
        <w:t xml:space="preserve">changes to the PSDAR and </w:t>
      </w:r>
      <w:r w:rsidR="0007019D" w:rsidRPr="3B3375C6">
        <w:t>on significant cost is provided below</w:t>
      </w:r>
      <w:r w:rsidR="00687BFA" w:rsidRPr="3B3375C6">
        <w:t xml:space="preserve"> from Reg Guide 1.185</w:t>
      </w:r>
      <w:r w:rsidR="00325D4B" w:rsidRPr="3B3375C6">
        <w:t>:</w:t>
      </w:r>
    </w:p>
    <w:p w14:paraId="6F3D4385" w14:textId="71B4C30D" w:rsidR="005B6DBA" w:rsidRPr="00CF7250" w:rsidRDefault="00325D4B" w:rsidP="00CF7250">
      <w:pPr>
        <w:widowControl/>
        <w:spacing w:line="240" w:lineRule="auto"/>
        <w:ind w:left="720"/>
        <w:contextualSpacing/>
      </w:pPr>
      <w:r w:rsidRPr="0C28167C">
        <w:t xml:space="preserve">“The licensee may change the PSDAR any time after submittal. </w:t>
      </w:r>
      <w:r w:rsidR="008F16EC" w:rsidRPr="0C28167C">
        <w:t xml:space="preserve"> </w:t>
      </w:r>
      <w:r w:rsidRPr="0C28167C">
        <w:t xml:space="preserve">However, if the licensee makes significant changes to major schedules or to the cost estimate, it must provide written notification to the NRC per </w:t>
      </w:r>
      <w:r w:rsidRPr="00BC2133">
        <w:t>10 CFR 50.82(a)(7)</w:t>
      </w:r>
      <w:r w:rsidRPr="0C28167C">
        <w:t xml:space="preserve">. </w:t>
      </w:r>
      <w:r w:rsidR="008F16EC" w:rsidRPr="0C28167C">
        <w:t xml:space="preserve"> </w:t>
      </w:r>
      <w:r w:rsidRPr="0C28167C">
        <w:t>The NRC staff will use changes to the milestone schedule to schedule inspections of the licensee’s activities and to provide assurance that the licensee is conducting decommissioning safely and in accordance with regulatory requirements.</w:t>
      </w:r>
      <w:r w:rsidR="008F16EC" w:rsidRPr="0C28167C">
        <w:t xml:space="preserve"> </w:t>
      </w:r>
      <w:r w:rsidRPr="0C28167C">
        <w:t xml:space="preserve"> Examples of changes in activities and schedule include, but are not limited to, changing from long-term storage to active dismantlement, changing the method used to remove the reactor vessel or steam generators from cutting and segmenting to intact removal, or changing the schedule to affect major milestones. </w:t>
      </w:r>
      <w:r w:rsidR="008F16EC" w:rsidRPr="0C28167C">
        <w:t xml:space="preserve"> </w:t>
      </w:r>
      <w:r w:rsidRPr="0C28167C">
        <w:t xml:space="preserve">Licensees do not need to report changes on the removal of structures, systems, or components that are not contaminated or in the immediate proximity of contaminated systems that could result in a worker dose.  Examples of significant increases in cost associated with decommissioning the facility include (1) a revised cost estimate that is more than 20 percent greater than the site-specific cost estimate or the PSDAR cost estimate, or (2) a 25-percent increase in cost needed to complete any major milestone. </w:t>
      </w:r>
      <w:r w:rsidR="008F16EC" w:rsidRPr="0C28167C">
        <w:t xml:space="preserve"> </w:t>
      </w:r>
      <w:r w:rsidRPr="0C28167C">
        <w:t xml:space="preserve">For any significant increase in cost, the licensee must provide written notification to the NRC. </w:t>
      </w:r>
      <w:r w:rsidR="008F16EC" w:rsidRPr="0C28167C">
        <w:t xml:space="preserve"> </w:t>
      </w:r>
      <w:r w:rsidRPr="0C28167C">
        <w:t>Notification should be made if cost changes occur as a result of changes in the timing of activities, or if the change in planned decommissioning activities results in a significant increase in decommissioning costs.”</w:t>
      </w:r>
    </w:p>
    <w:p w14:paraId="722F6829" w14:textId="77777777" w:rsidR="00DC1EDB" w:rsidRDefault="00DC1EDB" w:rsidP="00565CCE">
      <w:pPr>
        <w:widowControl/>
        <w:spacing w:line="240" w:lineRule="auto"/>
        <w:contextualSpacing/>
      </w:pPr>
    </w:p>
    <w:p w14:paraId="48F9A18E" w14:textId="56FD4090" w:rsidR="00044FB3" w:rsidRDefault="00BA16F2" w:rsidP="00C47F3B">
      <w:pPr>
        <w:tabs>
          <w:tab w:val="left" w:pos="720"/>
          <w:tab w:val="left" w:pos="1080"/>
          <w:tab w:val="left" w:pos="1440"/>
          <w:tab w:val="left" w:pos="2074"/>
          <w:tab w:val="left" w:pos="2707"/>
        </w:tabs>
        <w:spacing w:after="0" w:line="240" w:lineRule="auto"/>
        <w:ind w:left="720"/>
      </w:pPr>
      <w:r w:rsidRPr="3B3375C6">
        <w:t>The inspector should document any</w:t>
      </w:r>
      <w:r w:rsidR="00A067EC" w:rsidRPr="3B3375C6">
        <w:t xml:space="preserve"> major decommissioning activities that have and/or are occurring during the inspection period as well as any</w:t>
      </w:r>
      <w:r w:rsidRPr="3B3375C6">
        <w:t xml:space="preserve"> major changes in </w:t>
      </w:r>
      <w:r w:rsidR="00A22ADC" w:rsidRPr="3B3375C6">
        <w:t>schedule</w:t>
      </w:r>
      <w:r w:rsidR="00E828A9" w:rsidRPr="3B3375C6">
        <w:t>.</w:t>
      </w:r>
      <w:r w:rsidR="000E547E" w:rsidRPr="3B3375C6">
        <w:t xml:space="preserve"> The inspector should verify that the licensee has a process to evaluate the impacts of schedule changes on cost to complete decommissioning</w:t>
      </w:r>
      <w:r w:rsidR="006A1116">
        <w:t>.</w:t>
      </w:r>
      <w:r w:rsidR="39B8DFA1" w:rsidRPr="3B3375C6">
        <w:t xml:space="preserve"> </w:t>
      </w:r>
      <w:r w:rsidR="000E547E" w:rsidRPr="3B3375C6">
        <w:t xml:space="preserve"> </w:t>
      </w:r>
      <w:r w:rsidR="0093074B">
        <w:t>Some e</w:t>
      </w:r>
      <w:r w:rsidR="000E547E" w:rsidRPr="3B3375C6">
        <w:t xml:space="preserve">xamples of emergent conditions </w:t>
      </w:r>
      <w:r w:rsidR="0093074B">
        <w:t>are</w:t>
      </w:r>
      <w:r w:rsidR="000E547E" w:rsidRPr="3B3375C6">
        <w:t xml:space="preserve"> unavailability of waste generator capacity, unavailability of skilled and trained workers, prolonged safety stand-downs, or major adverse weather conditions.</w:t>
      </w:r>
    </w:p>
    <w:p w14:paraId="0C033AD2" w14:textId="77777777" w:rsidR="00B43990" w:rsidRDefault="00B43990" w:rsidP="00DC1EDB">
      <w:pPr>
        <w:tabs>
          <w:tab w:val="left" w:pos="810"/>
          <w:tab w:val="left" w:pos="1440"/>
          <w:tab w:val="left" w:pos="1530"/>
          <w:tab w:val="left" w:pos="2074"/>
          <w:tab w:val="left" w:pos="2707"/>
        </w:tabs>
        <w:spacing w:after="0" w:line="240" w:lineRule="auto"/>
        <w:ind w:left="720"/>
      </w:pPr>
    </w:p>
    <w:p w14:paraId="4899E0E1" w14:textId="0D73782E" w:rsidR="001F05B1" w:rsidRDefault="003C574B" w:rsidP="00C47F3B">
      <w:pPr>
        <w:widowControl/>
        <w:spacing w:line="240" w:lineRule="auto"/>
        <w:ind w:left="720" w:hanging="360"/>
        <w:contextualSpacing/>
      </w:pPr>
      <w:r>
        <w:t>b</w:t>
      </w:r>
      <w:r w:rsidR="00DC1EDB">
        <w:t>.</w:t>
      </w:r>
      <w:r w:rsidR="00DC1EDB">
        <w:tab/>
      </w:r>
      <w:r w:rsidR="00B64BC1">
        <w:t>The inspector should note that m</w:t>
      </w:r>
      <w:r w:rsidR="00DC1EDB">
        <w:t xml:space="preserve">ajor decommissioning activities identified in the </w:t>
      </w:r>
      <w:r w:rsidR="00DE6E78">
        <w:t xml:space="preserve">decommissioning </w:t>
      </w:r>
      <w:r w:rsidR="00DC1EDB">
        <w:t>cost estimate</w:t>
      </w:r>
      <w:r w:rsidR="00DE6E78">
        <w:t xml:space="preserve"> </w:t>
      </w:r>
      <w:r w:rsidR="00ED4D52">
        <w:t>may</w:t>
      </w:r>
      <w:r w:rsidR="00DE6E78">
        <w:t xml:space="preserve"> not correlate one for one with the major decommissioning milestones identified in the PSDAR or LTP major milestone schedule</w:t>
      </w:r>
      <w:r w:rsidR="00DC1EDB">
        <w:t>.</w:t>
      </w:r>
      <w:r w:rsidR="00AE2B87">
        <w:t xml:space="preserve">  The inspector should discuss with the licensee the </w:t>
      </w:r>
      <w:r w:rsidR="00FB3DAA">
        <w:t xml:space="preserve">relation between the major decommissioning milestones in the PSDAR or LTP and the decommissioning activities </w:t>
      </w:r>
      <w:r w:rsidR="00FB3DAA">
        <w:lastRenderedPageBreak/>
        <w:t xml:space="preserve">in the </w:t>
      </w:r>
      <w:r w:rsidR="00A610C4">
        <w:t>decommissioning cost estimate for schedule and cost status updates.</w:t>
      </w:r>
      <w:r w:rsidR="00DC1EDB">
        <w:t xml:space="preserve">  </w:t>
      </w:r>
      <w:r w:rsidR="00DC1EDB" w:rsidRPr="0078328C">
        <w:t xml:space="preserve">For definitions and examples of major decommissioning activities refer to </w:t>
      </w:r>
      <w:r w:rsidR="00DC1EDB">
        <w:t xml:space="preserve">10 CFR 50.2, “definitions.” </w:t>
      </w:r>
      <w:r w:rsidR="00E163FA">
        <w:t xml:space="preserve">Regulatory Guide 1.202, </w:t>
      </w:r>
      <w:r w:rsidR="00E13FFC">
        <w:t>“</w:t>
      </w:r>
      <w:r w:rsidR="00E163FA">
        <w:t>Standard Format and Content of Decommissioning Cost Estimates for Nuclear Power Reactors</w:t>
      </w:r>
      <w:r w:rsidR="006573AE">
        <w:t>”</w:t>
      </w:r>
      <w:r w:rsidR="00D4350E">
        <w:t xml:space="preserve"> define </w:t>
      </w:r>
      <w:r w:rsidR="006829F7">
        <w:t>decommissioning activities for a decommissioning cost estimate.</w:t>
      </w:r>
      <w:r w:rsidR="008B578C">
        <w:t xml:space="preserve">  </w:t>
      </w:r>
    </w:p>
    <w:p w14:paraId="190BF062" w14:textId="7A119E3D" w:rsidR="001F05B1" w:rsidRDefault="001F05B1" w:rsidP="008737B6">
      <w:pPr>
        <w:widowControl/>
        <w:spacing w:line="240" w:lineRule="auto"/>
        <w:ind w:left="810" w:hanging="360"/>
        <w:contextualSpacing/>
      </w:pPr>
    </w:p>
    <w:p w14:paraId="28851D80" w14:textId="5CA146BD" w:rsidR="00DD3A33" w:rsidRDefault="001F05B1" w:rsidP="00C47F3B">
      <w:pPr>
        <w:widowControl/>
        <w:spacing w:line="240" w:lineRule="auto"/>
        <w:ind w:left="720" w:hanging="360"/>
        <w:contextualSpacing/>
      </w:pPr>
      <w:r>
        <w:tab/>
        <w:t>The inspector should observe</w:t>
      </w:r>
      <w:r w:rsidR="004634A0">
        <w:t xml:space="preserve"> decommissioning activities </w:t>
      </w:r>
      <w:r w:rsidR="00281CC6">
        <w:t>defined in the PSDAR or LTP</w:t>
      </w:r>
      <w:r w:rsidR="00822657">
        <w:t xml:space="preserve"> and/or in the decommissioning cost estimate</w:t>
      </w:r>
      <w:r w:rsidR="00E133DF">
        <w:t>,</w:t>
      </w:r>
      <w:r w:rsidR="00822657">
        <w:t xml:space="preserve"> as abl</w:t>
      </w:r>
      <w:r w:rsidR="0088500C">
        <w:t>e, to accurately document site activities in periodic inspection reports.</w:t>
      </w:r>
      <w:r w:rsidR="00822657">
        <w:t xml:space="preserve"> </w:t>
      </w:r>
    </w:p>
    <w:p w14:paraId="12AC32DF" w14:textId="3DE1416B" w:rsidR="001F7B83" w:rsidRPr="00CF7250" w:rsidRDefault="005D7FD2" w:rsidP="00C47F3B">
      <w:pPr>
        <w:pStyle w:val="ListParagraph"/>
        <w:widowControl/>
        <w:numPr>
          <w:ilvl w:val="0"/>
          <w:numId w:val="54"/>
        </w:numPr>
        <w:spacing w:line="240" w:lineRule="auto"/>
        <w:ind w:left="720"/>
      </w:pPr>
      <w:r>
        <w:t xml:space="preserve">The scope of this inspection element is </w:t>
      </w:r>
      <w:r w:rsidR="004C7A3D">
        <w:t xml:space="preserve">to engage with the licensee </w:t>
      </w:r>
      <w:r w:rsidR="006A48FE">
        <w:t>on the overall financial status of decommissioning</w:t>
      </w:r>
      <w:r w:rsidR="00B84E88">
        <w:t xml:space="preserve"> to determine whether further review is needed by the FAB.</w:t>
      </w:r>
      <w:r w:rsidR="0090226E">
        <w:t xml:space="preserve">  The inspector </w:t>
      </w:r>
      <w:r w:rsidR="002A6ABA">
        <w:t>and the project manager, as available</w:t>
      </w:r>
      <w:r w:rsidR="002B1769">
        <w:t>,</w:t>
      </w:r>
      <w:r w:rsidR="002A6ABA">
        <w:t xml:space="preserve"> </w:t>
      </w:r>
      <w:r w:rsidR="0090226E">
        <w:t xml:space="preserve">should </w:t>
      </w:r>
      <w:r w:rsidR="00B262A4">
        <w:t>discuss the following topics and questions with appropriate licensee personnel to determine if any of the triggers for a FAB spot check are met.</w:t>
      </w:r>
      <w:r w:rsidR="001D3CF4">
        <w:t xml:space="preserve"> </w:t>
      </w:r>
      <w:r w:rsidR="00F07E4D">
        <w:t xml:space="preserve"> Since the last ins</w:t>
      </w:r>
      <w:r w:rsidR="00B85362">
        <w:t>pection</w:t>
      </w:r>
      <w:r w:rsidR="000E547E">
        <w:t xml:space="preserve"> of cost control</w:t>
      </w:r>
      <w:r w:rsidR="00B85362">
        <w:t>:</w:t>
      </w:r>
    </w:p>
    <w:p w14:paraId="6C811A53" w14:textId="2B07D9AA" w:rsidR="00DD3A33" w:rsidRDefault="00761622" w:rsidP="00CF7250">
      <w:pPr>
        <w:pStyle w:val="ListParagraph"/>
        <w:widowControl/>
        <w:spacing w:line="240" w:lineRule="auto"/>
      </w:pPr>
      <w:r w:rsidRPr="260F0531">
        <w:t xml:space="preserve">  </w:t>
      </w:r>
    </w:p>
    <w:p w14:paraId="689EB162" w14:textId="0E757A3C" w:rsidR="00B05B65" w:rsidRDefault="00424E7D" w:rsidP="007B135F">
      <w:pPr>
        <w:widowControl/>
        <w:tabs>
          <w:tab w:val="left" w:pos="1440"/>
        </w:tabs>
        <w:spacing w:after="0" w:line="240" w:lineRule="auto"/>
        <w:ind w:left="1440" w:hanging="360"/>
      </w:pPr>
      <w:r>
        <w:t>1)</w:t>
      </w:r>
      <w:r w:rsidR="00E57B55">
        <w:tab/>
      </w:r>
      <w:r w:rsidR="00070F2F" w:rsidRPr="007B135F">
        <w:t>Has there been a significant change in the decommissioning strategy or approach?</w:t>
      </w:r>
      <w:r w:rsidR="00AA511B" w:rsidRPr="007B135F">
        <w:t xml:space="preserve"> A significant change would include moving from DECON to</w:t>
      </w:r>
      <w:r w:rsidR="00E57B55" w:rsidRPr="007B135F">
        <w:t xml:space="preserve"> </w:t>
      </w:r>
      <w:r w:rsidR="00AA511B" w:rsidRPr="007B135F">
        <w:t xml:space="preserve">SAFSTOR or a decision that would increase the cost </w:t>
      </w:r>
      <w:r w:rsidR="003E15C2" w:rsidRPr="007B135F">
        <w:t xml:space="preserve">or timing of cost </w:t>
      </w:r>
      <w:r w:rsidR="00AA511B" w:rsidRPr="007B135F">
        <w:t>of the decommissioning (for example shipment of all waste to a licensed radioactive disposal facility vs survey for reuse of soils and concrete debris).</w:t>
      </w:r>
    </w:p>
    <w:p w14:paraId="4BDEF82F" w14:textId="2122712B" w:rsidR="00D64E17" w:rsidRPr="007B135F" w:rsidRDefault="00D64E17" w:rsidP="007B135F">
      <w:pPr>
        <w:widowControl/>
        <w:tabs>
          <w:tab w:val="left" w:pos="1440"/>
        </w:tabs>
        <w:spacing w:after="0" w:line="240" w:lineRule="auto"/>
        <w:ind w:left="1440" w:hanging="360"/>
      </w:pPr>
    </w:p>
    <w:p w14:paraId="0FCBC1BE" w14:textId="2E6BE29D" w:rsidR="00235772" w:rsidRDefault="00E57B55" w:rsidP="007B135F">
      <w:pPr>
        <w:widowControl/>
        <w:tabs>
          <w:tab w:val="left" w:pos="1440"/>
        </w:tabs>
        <w:spacing w:after="0" w:line="240" w:lineRule="auto"/>
        <w:ind w:left="1440" w:hanging="360"/>
      </w:pPr>
      <w:r w:rsidRPr="007B135F">
        <w:t>2)</w:t>
      </w:r>
      <w:r w:rsidRPr="007B135F">
        <w:tab/>
      </w:r>
      <w:r w:rsidR="001F7B83" w:rsidRPr="007B135F">
        <w:t>Has the scope of work changed significantly</w:t>
      </w:r>
      <w:r w:rsidR="00C04F37" w:rsidRPr="007B135F">
        <w:t xml:space="preserve">, </w:t>
      </w:r>
      <w:r w:rsidR="00843823" w:rsidRPr="007B135F">
        <w:t>such as</w:t>
      </w:r>
      <w:r w:rsidR="00D91B64" w:rsidRPr="007B135F">
        <w:t xml:space="preserve"> </w:t>
      </w:r>
      <w:r w:rsidR="00BC7E38" w:rsidRPr="007B135F">
        <w:t xml:space="preserve">the </w:t>
      </w:r>
      <w:r w:rsidR="00CF2684" w:rsidRPr="007B135F">
        <w:t>volume</w:t>
      </w:r>
      <w:r w:rsidR="004666D8" w:rsidRPr="007B135F">
        <w:t xml:space="preserve"> of soil remediation</w:t>
      </w:r>
      <w:r w:rsidR="00721FAC" w:rsidRPr="007B135F">
        <w:t xml:space="preserve"> </w:t>
      </w:r>
      <w:r w:rsidR="000925A0" w:rsidRPr="007B135F">
        <w:t xml:space="preserve">or time for removal of major components </w:t>
      </w:r>
      <w:r w:rsidR="00721FAC" w:rsidRPr="007B135F">
        <w:t xml:space="preserve">doubling or </w:t>
      </w:r>
      <w:r w:rsidR="00212921" w:rsidRPr="007B135F">
        <w:t>waste shipments increasing by over 20%</w:t>
      </w:r>
      <w:r w:rsidR="001F7B83" w:rsidRPr="007B135F">
        <w:t>?</w:t>
      </w:r>
    </w:p>
    <w:p w14:paraId="7BE16D16" w14:textId="77777777" w:rsidR="005A3F7C" w:rsidRPr="007B135F" w:rsidRDefault="005A3F7C" w:rsidP="007B135F">
      <w:pPr>
        <w:widowControl/>
        <w:tabs>
          <w:tab w:val="left" w:pos="1440"/>
        </w:tabs>
        <w:spacing w:after="0" w:line="240" w:lineRule="auto"/>
        <w:ind w:left="1440" w:hanging="360"/>
      </w:pPr>
    </w:p>
    <w:p w14:paraId="25EF1E3A" w14:textId="1222CCD9" w:rsidR="004C4A06" w:rsidRDefault="004C4A06" w:rsidP="007B135F">
      <w:pPr>
        <w:widowControl/>
        <w:tabs>
          <w:tab w:val="left" w:pos="1440"/>
        </w:tabs>
        <w:spacing w:after="0" w:line="240" w:lineRule="auto"/>
        <w:ind w:left="1440" w:hanging="360"/>
      </w:pPr>
      <w:r w:rsidRPr="007B135F">
        <w:t>3)</w:t>
      </w:r>
      <w:r w:rsidRPr="007B135F">
        <w:tab/>
      </w:r>
      <w:r w:rsidR="00235772" w:rsidRPr="007B135F">
        <w:t>Have there been significant unexpected decommissioning expenditures</w:t>
      </w:r>
      <w:r w:rsidR="00AD60D1" w:rsidRPr="007B135F">
        <w:t>, such as 25% of a major milestone</w:t>
      </w:r>
      <w:r w:rsidR="00235772" w:rsidRPr="007B135F">
        <w:t xml:space="preserve">?   </w:t>
      </w:r>
    </w:p>
    <w:p w14:paraId="5C194B04" w14:textId="77777777" w:rsidR="005A3F7C" w:rsidRPr="007B135F" w:rsidRDefault="005A3F7C" w:rsidP="007B135F">
      <w:pPr>
        <w:widowControl/>
        <w:tabs>
          <w:tab w:val="left" w:pos="1440"/>
        </w:tabs>
        <w:spacing w:after="0" w:line="240" w:lineRule="auto"/>
        <w:ind w:left="1440" w:hanging="360"/>
      </w:pPr>
    </w:p>
    <w:p w14:paraId="04A2CD6E" w14:textId="515FBC68" w:rsidR="00235772" w:rsidRDefault="004C4A06" w:rsidP="007B135F">
      <w:pPr>
        <w:widowControl/>
        <w:tabs>
          <w:tab w:val="left" w:pos="1440"/>
        </w:tabs>
        <w:spacing w:after="0" w:line="240" w:lineRule="auto"/>
        <w:ind w:left="1440" w:hanging="360"/>
      </w:pPr>
      <w:r w:rsidRPr="007B135F">
        <w:t>4)</w:t>
      </w:r>
      <w:r w:rsidRPr="007B135F">
        <w:tab/>
      </w:r>
      <w:r w:rsidR="008B5C47" w:rsidRPr="007B135F">
        <w:t>What, if any,</w:t>
      </w:r>
      <w:r w:rsidR="00255978" w:rsidRPr="007B135F">
        <w:t xml:space="preserve"> quality assurance</w:t>
      </w:r>
      <w:r w:rsidR="008B5C47" w:rsidRPr="007B135F">
        <w:t xml:space="preserve"> protocols</w:t>
      </w:r>
      <w:r w:rsidR="00255978" w:rsidRPr="007B135F">
        <w:t xml:space="preserve"> for financial assurance tracking and reporting</w:t>
      </w:r>
      <w:r w:rsidR="005526F5" w:rsidRPr="007B135F">
        <w:t xml:space="preserve"> are used and when</w:t>
      </w:r>
      <w:r w:rsidR="00255978" w:rsidRPr="007B135F">
        <w:t xml:space="preserve">?  </w:t>
      </w:r>
    </w:p>
    <w:p w14:paraId="60CBC775" w14:textId="77777777" w:rsidR="005A3F7C" w:rsidRPr="007B135F" w:rsidRDefault="005A3F7C" w:rsidP="007B135F">
      <w:pPr>
        <w:widowControl/>
        <w:tabs>
          <w:tab w:val="left" w:pos="1440"/>
        </w:tabs>
        <w:spacing w:after="0" w:line="240" w:lineRule="auto"/>
        <w:ind w:left="1440" w:hanging="360"/>
      </w:pPr>
    </w:p>
    <w:p w14:paraId="4AAE3AAE" w14:textId="5E57AE37" w:rsidR="00BF5C95" w:rsidRPr="00F77DAA" w:rsidRDefault="00AA7F42" w:rsidP="00F77DAA">
      <w:pPr>
        <w:pStyle w:val="ListParagraph"/>
        <w:widowControl/>
        <w:numPr>
          <w:ilvl w:val="0"/>
          <w:numId w:val="49"/>
        </w:numPr>
        <w:tabs>
          <w:tab w:val="left" w:pos="1440"/>
        </w:tabs>
        <w:spacing w:after="0" w:line="240" w:lineRule="auto"/>
        <w:ind w:left="1440"/>
      </w:pPr>
      <w:r w:rsidRPr="00F77DAA">
        <w:t>Were t</w:t>
      </w:r>
      <w:r w:rsidR="00A33978" w:rsidRPr="00F77DAA">
        <w:t>her</w:t>
      </w:r>
      <w:r w:rsidRPr="00F77DAA">
        <w:t>e</w:t>
      </w:r>
      <w:r w:rsidR="00705F97" w:rsidRPr="00F77DAA">
        <w:t xml:space="preserve"> any</w:t>
      </w:r>
      <w:r w:rsidRPr="00F77DAA">
        <w:t xml:space="preserve"> significant</w:t>
      </w:r>
      <w:r w:rsidR="00D034AA" w:rsidRPr="00F77DAA">
        <w:t xml:space="preserve"> unexpected delays</w:t>
      </w:r>
      <w:r w:rsidR="003D5A8A" w:rsidRPr="00F77DAA">
        <w:t xml:space="preserve">, such as greater than </w:t>
      </w:r>
      <w:r w:rsidR="000043EB" w:rsidRPr="00F77DAA">
        <w:t>25</w:t>
      </w:r>
      <w:r w:rsidR="003D5A8A" w:rsidRPr="00F77DAA">
        <w:t>%</w:t>
      </w:r>
      <w:r w:rsidR="00D034AA" w:rsidRPr="00F77DAA">
        <w:t xml:space="preserve"> in </w:t>
      </w:r>
      <w:r w:rsidR="00F77DAA">
        <w:t xml:space="preserve">  </w:t>
      </w:r>
      <w:r w:rsidR="00D034AA" w:rsidRPr="00F77DAA">
        <w:t>accomplishing planned activities?</w:t>
      </w:r>
    </w:p>
    <w:p w14:paraId="665C984F" w14:textId="77777777" w:rsidR="00F77DAA" w:rsidRPr="00F77DAA" w:rsidRDefault="00F77DAA" w:rsidP="00F77DAA">
      <w:pPr>
        <w:widowControl/>
        <w:tabs>
          <w:tab w:val="left" w:pos="1440"/>
        </w:tabs>
        <w:spacing w:after="0" w:line="240" w:lineRule="auto"/>
        <w:ind w:left="1080"/>
      </w:pPr>
    </w:p>
    <w:p w14:paraId="6A91F876" w14:textId="6C079A81" w:rsidR="002C4558" w:rsidRPr="00F77DAA" w:rsidRDefault="00E03B3B" w:rsidP="00F77DAA">
      <w:pPr>
        <w:pStyle w:val="ListParagraph"/>
        <w:widowControl/>
        <w:numPr>
          <w:ilvl w:val="0"/>
          <w:numId w:val="49"/>
        </w:numPr>
        <w:tabs>
          <w:tab w:val="left" w:pos="1440"/>
        </w:tabs>
        <w:spacing w:after="0" w:line="240" w:lineRule="auto"/>
        <w:ind w:firstLine="0"/>
      </w:pPr>
      <w:r w:rsidRPr="00F77DAA">
        <w:t xml:space="preserve">Are </w:t>
      </w:r>
      <w:r w:rsidR="003249C6" w:rsidRPr="00F77DAA">
        <w:t xml:space="preserve">there currently </w:t>
      </w:r>
      <w:r w:rsidRPr="00F77DAA">
        <w:t>any financial challenges</w:t>
      </w:r>
      <w:r w:rsidR="003249C6" w:rsidRPr="00F77DAA">
        <w:t xml:space="preserve"> to</w:t>
      </w:r>
      <w:r w:rsidRPr="00F77DAA">
        <w:t xml:space="preserve"> complete decommissioning</w:t>
      </w:r>
      <w:r w:rsidR="002C4558" w:rsidRPr="00F77DAA">
        <w:t xml:space="preserve">?  </w:t>
      </w:r>
    </w:p>
    <w:p w14:paraId="70979065" w14:textId="77777777" w:rsidR="00F77DAA" w:rsidRDefault="00F77DAA" w:rsidP="007B135F">
      <w:pPr>
        <w:widowControl/>
        <w:tabs>
          <w:tab w:val="left" w:pos="1440"/>
        </w:tabs>
        <w:spacing w:after="0" w:line="240" w:lineRule="auto"/>
        <w:ind w:left="1440" w:hanging="360"/>
      </w:pPr>
    </w:p>
    <w:p w14:paraId="7B91163E" w14:textId="767D6B86" w:rsidR="00E03B3B" w:rsidRPr="00F77DAA" w:rsidRDefault="002C4558" w:rsidP="00A84D9E">
      <w:pPr>
        <w:pStyle w:val="ListParagraph"/>
        <w:widowControl/>
        <w:numPr>
          <w:ilvl w:val="0"/>
          <w:numId w:val="49"/>
        </w:numPr>
        <w:tabs>
          <w:tab w:val="left" w:pos="1440"/>
        </w:tabs>
        <w:spacing w:after="0" w:line="240" w:lineRule="auto"/>
        <w:ind w:firstLine="0"/>
      </w:pPr>
      <w:r w:rsidRPr="00F77DAA">
        <w:t>Has there been any significant decline in the trust fund balance?</w:t>
      </w:r>
    </w:p>
    <w:p w14:paraId="76CB73C3" w14:textId="77777777" w:rsidR="00A84D9E" w:rsidRDefault="00A84D9E" w:rsidP="00A84D9E">
      <w:pPr>
        <w:widowControl/>
        <w:tabs>
          <w:tab w:val="left" w:pos="1440"/>
        </w:tabs>
        <w:spacing w:after="0" w:line="240" w:lineRule="auto"/>
      </w:pPr>
    </w:p>
    <w:p w14:paraId="608614AB" w14:textId="17C069D7" w:rsidR="00337FF1" w:rsidRPr="00A84D9E" w:rsidRDefault="0073154F" w:rsidP="00A84D9E">
      <w:pPr>
        <w:pStyle w:val="ListParagraph"/>
        <w:widowControl/>
        <w:numPr>
          <w:ilvl w:val="0"/>
          <w:numId w:val="49"/>
        </w:numPr>
        <w:tabs>
          <w:tab w:val="left" w:pos="1440"/>
        </w:tabs>
        <w:spacing w:after="0" w:line="240" w:lineRule="auto"/>
        <w:ind w:left="1440"/>
      </w:pPr>
      <w:r w:rsidRPr="00A84D9E">
        <w:t xml:space="preserve">Were there any </w:t>
      </w:r>
      <w:r w:rsidR="009E1BF8" w:rsidRPr="00A84D9E">
        <w:t xml:space="preserve">10 CFR </w:t>
      </w:r>
      <w:r w:rsidRPr="00A84D9E">
        <w:t>50.82(a)(7) compliance issues</w:t>
      </w:r>
      <w:r w:rsidR="00EC7CE7" w:rsidRPr="00A84D9E">
        <w:t xml:space="preserve"> (i.e. significant cost and schedule changes from the PSDAR) </w:t>
      </w:r>
      <w:r w:rsidRPr="00A84D9E">
        <w:t>iden</w:t>
      </w:r>
      <w:r w:rsidR="00A84DE3" w:rsidRPr="00A84D9E">
        <w:t>tified by the licensee</w:t>
      </w:r>
      <w:r w:rsidRPr="00A84D9E">
        <w:t>?</w:t>
      </w:r>
    </w:p>
    <w:p w14:paraId="59C48FC2" w14:textId="77777777" w:rsidR="00A84D9E" w:rsidRDefault="00A84D9E" w:rsidP="00A84D9E">
      <w:pPr>
        <w:widowControl/>
        <w:tabs>
          <w:tab w:val="left" w:pos="1440"/>
        </w:tabs>
        <w:spacing w:after="0" w:line="240" w:lineRule="auto"/>
      </w:pPr>
    </w:p>
    <w:p w14:paraId="1A5D13D4" w14:textId="7C45FEE2" w:rsidR="00337FF1" w:rsidRPr="00A84D9E" w:rsidRDefault="00337FF1" w:rsidP="002368BB">
      <w:pPr>
        <w:pStyle w:val="ListParagraph"/>
        <w:widowControl/>
        <w:numPr>
          <w:ilvl w:val="0"/>
          <w:numId w:val="49"/>
        </w:numPr>
        <w:tabs>
          <w:tab w:val="left" w:pos="1440"/>
        </w:tabs>
        <w:spacing w:after="0" w:line="240" w:lineRule="auto"/>
        <w:ind w:firstLine="0"/>
      </w:pPr>
      <w:r w:rsidRPr="00A84D9E">
        <w:t>How is the accuracy of the financial assurance estimate determined?</w:t>
      </w:r>
    </w:p>
    <w:p w14:paraId="399830E2" w14:textId="77777777" w:rsidR="00A84D9E" w:rsidRDefault="00A84D9E" w:rsidP="00A84D9E">
      <w:pPr>
        <w:widowControl/>
        <w:tabs>
          <w:tab w:val="left" w:pos="1440"/>
        </w:tabs>
        <w:spacing w:after="0" w:line="240" w:lineRule="auto"/>
      </w:pPr>
    </w:p>
    <w:p w14:paraId="70646519" w14:textId="6FBD8000" w:rsidR="00EC7CE7" w:rsidRPr="00A84D9E" w:rsidRDefault="00EC7CE7" w:rsidP="002368BB">
      <w:pPr>
        <w:pStyle w:val="ListParagraph"/>
        <w:widowControl/>
        <w:numPr>
          <w:ilvl w:val="0"/>
          <w:numId w:val="49"/>
        </w:numPr>
        <w:tabs>
          <w:tab w:val="left" w:pos="1440"/>
        </w:tabs>
        <w:spacing w:after="0" w:line="240" w:lineRule="auto"/>
        <w:ind w:left="1440" w:hanging="450"/>
      </w:pPr>
      <w:r w:rsidRPr="00A84D9E">
        <w:t xml:space="preserve">Are major activities identified as decommissioning items in the PSDAR or </w:t>
      </w:r>
      <w:r w:rsidR="00A5142D" w:rsidRPr="00A84D9E">
        <w:t>site-specific</w:t>
      </w:r>
      <w:r w:rsidR="001F63B2" w:rsidRPr="00A84D9E">
        <w:t xml:space="preserve"> </w:t>
      </w:r>
      <w:r w:rsidR="00A5142D" w:rsidRPr="00A84D9E">
        <w:t>cost estimate</w:t>
      </w:r>
      <w:r w:rsidRPr="00A84D9E">
        <w:t>?</w:t>
      </w:r>
    </w:p>
    <w:p w14:paraId="17F46CD1" w14:textId="77777777" w:rsidR="00A84D9E" w:rsidRDefault="00A84D9E" w:rsidP="00A84D9E">
      <w:pPr>
        <w:widowControl/>
        <w:tabs>
          <w:tab w:val="left" w:pos="1440"/>
        </w:tabs>
        <w:spacing w:after="0" w:line="240" w:lineRule="auto"/>
      </w:pPr>
    </w:p>
    <w:p w14:paraId="13E76B86" w14:textId="04B45CA1" w:rsidR="00AC40C2" w:rsidRPr="002368BB" w:rsidRDefault="00505DFF" w:rsidP="00F53F1B">
      <w:pPr>
        <w:pStyle w:val="ListParagraph"/>
        <w:widowControl/>
        <w:numPr>
          <w:ilvl w:val="0"/>
          <w:numId w:val="49"/>
        </w:numPr>
        <w:tabs>
          <w:tab w:val="left" w:pos="1440"/>
        </w:tabs>
        <w:spacing w:after="0" w:line="240" w:lineRule="auto"/>
        <w:ind w:hanging="90"/>
      </w:pPr>
      <w:r w:rsidRPr="002368BB">
        <w:t>Were there</w:t>
      </w:r>
      <w:r w:rsidR="0027643D" w:rsidRPr="002368BB">
        <w:t xml:space="preserve"> any changes to the financial allocation control process</w:t>
      </w:r>
      <w:r w:rsidRPr="002368BB">
        <w:t>?</w:t>
      </w:r>
    </w:p>
    <w:p w14:paraId="02AEB34C" w14:textId="77777777" w:rsidR="002368BB" w:rsidRPr="002368BB" w:rsidRDefault="002368BB" w:rsidP="002368BB">
      <w:pPr>
        <w:pStyle w:val="ListParagraph"/>
      </w:pPr>
    </w:p>
    <w:p w14:paraId="51D45083" w14:textId="1972E141" w:rsidR="00F919E2" w:rsidRPr="00F53F1B" w:rsidRDefault="007F65D0" w:rsidP="00F53F1B">
      <w:pPr>
        <w:pStyle w:val="ListParagraph"/>
        <w:widowControl/>
        <w:numPr>
          <w:ilvl w:val="0"/>
          <w:numId w:val="49"/>
        </w:numPr>
        <w:tabs>
          <w:tab w:val="left" w:pos="1440"/>
        </w:tabs>
        <w:spacing w:after="0" w:line="240" w:lineRule="auto"/>
        <w:ind w:hanging="90"/>
      </w:pPr>
      <w:r w:rsidRPr="00F53F1B">
        <w:t>Do any of the answers to the above affect safety?</w:t>
      </w:r>
    </w:p>
    <w:p w14:paraId="7AFB418D" w14:textId="7F6CD7EF" w:rsidR="00DC1EDB" w:rsidRDefault="00F919E2" w:rsidP="00F53F1B">
      <w:pPr>
        <w:widowControl/>
        <w:spacing w:after="0" w:line="240" w:lineRule="auto"/>
        <w:ind w:left="720" w:hanging="360"/>
      </w:pPr>
      <w:r>
        <w:lastRenderedPageBreak/>
        <w:t>d.</w:t>
      </w:r>
      <w:r>
        <w:tab/>
      </w:r>
      <w:r w:rsidR="00492C1E">
        <w:t xml:space="preserve">Inspectors should </w:t>
      </w:r>
      <w:r w:rsidR="00492C1E" w:rsidRPr="451C9A33">
        <w:t>u</w:t>
      </w:r>
      <w:r w:rsidR="00DC1EDB" w:rsidRPr="451C9A33">
        <w:t xml:space="preserve">se the </w:t>
      </w:r>
      <w:r w:rsidR="004D111A" w:rsidRPr="451C9A33">
        <w:t xml:space="preserve">Financial </w:t>
      </w:r>
      <w:r w:rsidR="007442AE" w:rsidRPr="451C9A33">
        <w:t xml:space="preserve">Assurance </w:t>
      </w:r>
      <w:r w:rsidR="00DC1EDB" w:rsidRPr="451C9A33">
        <w:t>Spot Check</w:t>
      </w:r>
      <w:r w:rsidR="00EF5E92" w:rsidRPr="451C9A33">
        <w:t xml:space="preserve"> Assessment</w:t>
      </w:r>
      <w:r w:rsidR="00DC1EDB" w:rsidRPr="451C9A33">
        <w:t xml:space="preserve"> Trigger Criteria </w:t>
      </w:r>
      <w:r w:rsidR="00F273B1" w:rsidRPr="451C9A33">
        <w:t xml:space="preserve">below </w:t>
      </w:r>
      <w:r w:rsidR="00DC1EDB" w:rsidRPr="451C9A33">
        <w:t>to identify circumstances which may warrant the initiation of a</w:t>
      </w:r>
      <w:r w:rsidR="000C6243" w:rsidRPr="451C9A33">
        <w:t>n</w:t>
      </w:r>
      <w:r w:rsidR="00DC1EDB" w:rsidRPr="451C9A33">
        <w:t xml:space="preserve"> </w:t>
      </w:r>
      <w:r w:rsidR="00204B6B" w:rsidRPr="451C9A33">
        <w:t>NRC decommissioning</w:t>
      </w:r>
      <w:r w:rsidR="00DC1EDB" w:rsidRPr="451C9A33">
        <w:t xml:space="preserve"> reactor financial assurance spot check</w:t>
      </w:r>
      <w:r w:rsidR="000C6243" w:rsidRPr="451C9A33">
        <w:t xml:space="preserve">.  If </w:t>
      </w:r>
      <w:r w:rsidR="00C54748" w:rsidRPr="451C9A33">
        <w:t>there is</w:t>
      </w:r>
      <w:r w:rsidR="000C6243" w:rsidRPr="451C9A33">
        <w:t xml:space="preserve"> indication that any of the following have occurred or might occur, </w:t>
      </w:r>
      <w:r w:rsidR="00C54748" w:rsidRPr="451C9A33">
        <w:t xml:space="preserve">the inspector should </w:t>
      </w:r>
      <w:r w:rsidR="000C6243" w:rsidRPr="451C9A33">
        <w:t xml:space="preserve">notify the </w:t>
      </w:r>
      <w:r w:rsidR="00B42465" w:rsidRPr="451C9A33">
        <w:t>Project Manager who will enlist the support from the F</w:t>
      </w:r>
      <w:r w:rsidR="00896FFE">
        <w:t>A</w:t>
      </w:r>
      <w:r w:rsidR="00B42465" w:rsidRPr="451C9A33">
        <w:t xml:space="preserve">B to </w:t>
      </w:r>
      <w:r w:rsidR="002E18BB" w:rsidRPr="451C9A33">
        <w:t xml:space="preserve">initiate a Financial </w:t>
      </w:r>
      <w:r w:rsidR="007442AE" w:rsidRPr="451C9A33">
        <w:t xml:space="preserve">Assurance </w:t>
      </w:r>
      <w:r w:rsidR="002E18BB" w:rsidRPr="451C9A33">
        <w:t>Spot Check Assessment</w:t>
      </w:r>
      <w:r w:rsidR="00900DF7" w:rsidRPr="451C9A33">
        <w:t xml:space="preserve"> in</w:t>
      </w:r>
      <w:r w:rsidR="007442AE" w:rsidRPr="451C9A33">
        <w:t xml:space="preserve"> </w:t>
      </w:r>
      <w:r w:rsidR="00900DF7" w:rsidRPr="451C9A33">
        <w:t>accordance with LIC-205</w:t>
      </w:r>
      <w:r w:rsidR="002E18BB" w:rsidRPr="451C9A33">
        <w:t>.</w:t>
      </w:r>
      <w:r w:rsidR="7F3C1084" w:rsidRPr="451C9A33">
        <w:t xml:space="preserve">  </w:t>
      </w:r>
      <w:r w:rsidR="00E055C3">
        <w:t>The inspector should document whether any of the trigger points were met,</w:t>
      </w:r>
      <w:r w:rsidR="008F2AE8">
        <w:t xml:space="preserve"> and if so</w:t>
      </w:r>
      <w:r w:rsidR="00004253">
        <w:t>,</w:t>
      </w:r>
      <w:r w:rsidR="008F2AE8">
        <w:t xml:space="preserve"> that it has been communicated to the F</w:t>
      </w:r>
      <w:r w:rsidR="00896FFE">
        <w:t>AB</w:t>
      </w:r>
      <w:r w:rsidR="008F2AE8">
        <w:t>.</w:t>
      </w:r>
      <w:r w:rsidR="00B279D7">
        <w:t xml:space="preserve">  </w:t>
      </w:r>
      <w:r w:rsidR="009B0748">
        <w:t xml:space="preserve">The </w:t>
      </w:r>
      <w:r w:rsidR="00F16A5F">
        <w:t>inspectors should review</w:t>
      </w:r>
      <w:r w:rsidR="00F332FE">
        <w:t xml:space="preserve"> </w:t>
      </w:r>
      <w:r w:rsidR="005B2087">
        <w:t>and document the comp</w:t>
      </w:r>
      <w:r w:rsidR="003B5355">
        <w:t>letion of the</w:t>
      </w:r>
      <w:r w:rsidR="00F16A5F">
        <w:t xml:space="preserve"> </w:t>
      </w:r>
      <w:r w:rsidR="009B0748">
        <w:t>F</w:t>
      </w:r>
      <w:r w:rsidR="00144C69">
        <w:t>AB</w:t>
      </w:r>
      <w:r w:rsidR="00B16A27">
        <w:t xml:space="preserve">’s initial </w:t>
      </w:r>
      <w:r w:rsidR="00B16A27" w:rsidRPr="00F53F1B">
        <w:t xml:space="preserve">evaluation </w:t>
      </w:r>
      <w:r w:rsidR="00B021EB" w:rsidRPr="00F53F1B">
        <w:t>of the finan</w:t>
      </w:r>
      <w:r w:rsidR="005D635C" w:rsidRPr="00F53F1B">
        <w:t>cial allocation control process</w:t>
      </w:r>
      <w:r w:rsidR="00626D90" w:rsidRPr="00F53F1B">
        <w:t>.</w:t>
      </w:r>
    </w:p>
    <w:p w14:paraId="0DA4DE65" w14:textId="77777777" w:rsidR="00F53F1B" w:rsidRPr="00F53F1B" w:rsidRDefault="00F53F1B" w:rsidP="00F53F1B">
      <w:pPr>
        <w:widowControl/>
        <w:spacing w:after="0" w:line="240" w:lineRule="auto"/>
        <w:ind w:left="720" w:hanging="360"/>
      </w:pPr>
    </w:p>
    <w:p w14:paraId="50DCB293" w14:textId="476267A6" w:rsidR="00C801C8" w:rsidRDefault="00F919E2" w:rsidP="00F53F1B">
      <w:pPr>
        <w:widowControl/>
        <w:spacing w:after="0" w:line="240" w:lineRule="auto"/>
        <w:ind w:left="1440" w:hanging="360"/>
      </w:pPr>
      <w:r w:rsidRPr="00F53F1B">
        <w:t>1)</w:t>
      </w:r>
      <w:r w:rsidRPr="00F53F1B">
        <w:tab/>
      </w:r>
      <w:r w:rsidR="00555DFE" w:rsidRPr="00F53F1B">
        <w:t xml:space="preserve">Documented </w:t>
      </w:r>
      <w:r w:rsidR="00DC1EDB" w:rsidRPr="00F53F1B">
        <w:t xml:space="preserve">fraudulent </w:t>
      </w:r>
      <w:r w:rsidR="5F508882" w:rsidRPr="00F53F1B">
        <w:t xml:space="preserve">financial </w:t>
      </w:r>
      <w:r w:rsidR="00DC1EDB" w:rsidRPr="00F53F1B">
        <w:t>activities (any reported or suspected by the</w:t>
      </w:r>
      <w:r w:rsidR="0040179E" w:rsidRPr="00F53F1B">
        <w:t xml:space="preserve"> </w:t>
      </w:r>
      <w:r w:rsidR="00DC1EDB" w:rsidRPr="00F53F1B">
        <w:t>licensee)</w:t>
      </w:r>
    </w:p>
    <w:p w14:paraId="252F22F9" w14:textId="77777777" w:rsidR="00DB71AB" w:rsidRPr="00F53F1B" w:rsidRDefault="00DB71AB" w:rsidP="00F53F1B">
      <w:pPr>
        <w:widowControl/>
        <w:spacing w:after="0" w:line="240" w:lineRule="auto"/>
        <w:ind w:left="1440" w:hanging="360"/>
      </w:pPr>
    </w:p>
    <w:p w14:paraId="014D2CE5" w14:textId="78935605" w:rsidR="00C801C8" w:rsidRDefault="00F919E2" w:rsidP="00F53F1B">
      <w:pPr>
        <w:widowControl/>
        <w:spacing w:after="0" w:line="240" w:lineRule="auto"/>
        <w:ind w:left="1440" w:hanging="360"/>
      </w:pPr>
      <w:r w:rsidRPr="00F53F1B">
        <w:t>2)</w:t>
      </w:r>
      <w:r w:rsidRPr="00F53F1B">
        <w:tab/>
      </w:r>
      <w:r w:rsidR="005A6FD1" w:rsidRPr="00F53F1B">
        <w:t>Ba</w:t>
      </w:r>
      <w:r w:rsidR="00DC1EDB" w:rsidRPr="00F53F1B">
        <w:t>nkruptcy (</w:t>
      </w:r>
      <w:r w:rsidR="005A6FD1" w:rsidRPr="00F53F1B">
        <w:t>including any planned entry into bankruptcy</w:t>
      </w:r>
      <w:r w:rsidR="00DC1EDB" w:rsidRPr="00F53F1B">
        <w:t>)</w:t>
      </w:r>
    </w:p>
    <w:p w14:paraId="475808E2" w14:textId="77777777" w:rsidR="00DB71AB" w:rsidRPr="00F53F1B" w:rsidRDefault="00DB71AB" w:rsidP="00F53F1B">
      <w:pPr>
        <w:widowControl/>
        <w:spacing w:after="0" w:line="240" w:lineRule="auto"/>
        <w:ind w:left="1440" w:hanging="360"/>
      </w:pPr>
    </w:p>
    <w:p w14:paraId="25EABDA2" w14:textId="1759A4BD" w:rsidR="00496053" w:rsidRDefault="00F919E2" w:rsidP="00F53F1B">
      <w:pPr>
        <w:widowControl/>
        <w:spacing w:after="0" w:line="240" w:lineRule="auto"/>
        <w:ind w:left="1440" w:hanging="360"/>
      </w:pPr>
      <w:r w:rsidRPr="00F53F1B">
        <w:t>3)</w:t>
      </w:r>
      <w:r w:rsidRPr="00F53F1B">
        <w:tab/>
      </w:r>
      <w:r w:rsidR="00C801C8" w:rsidRPr="00F53F1B">
        <w:t xml:space="preserve">Any indication of </w:t>
      </w:r>
      <w:r w:rsidR="00DC1EDB" w:rsidRPr="00F53F1B">
        <w:t>a significant decline in the trust fund balance</w:t>
      </w:r>
      <w:r w:rsidR="00626FBB" w:rsidRPr="00F53F1B">
        <w:t xml:space="preserve"> </w:t>
      </w:r>
    </w:p>
    <w:p w14:paraId="6511A9F2" w14:textId="77777777" w:rsidR="00DB71AB" w:rsidRPr="00F53F1B" w:rsidRDefault="00DB71AB" w:rsidP="00F53F1B">
      <w:pPr>
        <w:widowControl/>
        <w:spacing w:after="0" w:line="240" w:lineRule="auto"/>
        <w:ind w:left="1440" w:hanging="360"/>
      </w:pPr>
    </w:p>
    <w:p w14:paraId="67BE9BF0" w14:textId="2EEC80D1" w:rsidR="00852582" w:rsidRDefault="00F919E2" w:rsidP="00F53F1B">
      <w:pPr>
        <w:widowControl/>
        <w:spacing w:after="0" w:line="240" w:lineRule="auto"/>
        <w:ind w:left="1440" w:hanging="360"/>
      </w:pPr>
      <w:r w:rsidRPr="00F53F1B">
        <w:t>4)</w:t>
      </w:r>
      <w:r w:rsidRPr="00F53F1B">
        <w:tab/>
      </w:r>
      <w:r w:rsidR="00BE4CA3" w:rsidRPr="00F53F1B">
        <w:t xml:space="preserve">A </w:t>
      </w:r>
      <w:r w:rsidR="00DC1EDB" w:rsidRPr="00F53F1B">
        <w:t xml:space="preserve">substantiated allegation </w:t>
      </w:r>
      <w:r w:rsidR="00496053" w:rsidRPr="00F53F1B">
        <w:t>in the area of financial assurance</w:t>
      </w:r>
    </w:p>
    <w:p w14:paraId="4216A5FF" w14:textId="77777777" w:rsidR="00DB71AB" w:rsidRPr="00F53F1B" w:rsidRDefault="00DB71AB" w:rsidP="00F53F1B">
      <w:pPr>
        <w:widowControl/>
        <w:spacing w:after="0" w:line="240" w:lineRule="auto"/>
        <w:ind w:left="1440" w:hanging="360"/>
      </w:pPr>
    </w:p>
    <w:p w14:paraId="0ADD8A06" w14:textId="77777777" w:rsidR="00E86DB3" w:rsidRPr="00E86DB3" w:rsidRDefault="00FF1032" w:rsidP="00E86DB3">
      <w:pPr>
        <w:tabs>
          <w:tab w:val="left" w:pos="810"/>
          <w:tab w:val="left" w:pos="1080"/>
        </w:tabs>
        <w:autoSpaceDE w:val="0"/>
        <w:autoSpaceDN w:val="0"/>
        <w:spacing w:after="0" w:line="240" w:lineRule="auto"/>
        <w:ind w:left="810" w:hanging="810"/>
        <w:rPr>
          <w:rFonts w:eastAsia="Arial"/>
          <w:spacing w:val="-4"/>
        </w:rPr>
      </w:pPr>
      <w:r w:rsidRPr="00CF7250">
        <w:rPr>
          <w:spacing w:val="-4"/>
        </w:rPr>
        <w:t>03.0</w:t>
      </w:r>
      <w:r w:rsidR="00843652" w:rsidRPr="00CF7250">
        <w:rPr>
          <w:spacing w:val="-4"/>
        </w:rPr>
        <w:t>5</w:t>
      </w:r>
      <w:r w:rsidRPr="00CF7250">
        <w:rPr>
          <w:spacing w:val="-4"/>
        </w:rPr>
        <w:tab/>
      </w:r>
      <w:r w:rsidRPr="00E908E3">
        <w:rPr>
          <w:rFonts w:eastAsia="Arial"/>
          <w:spacing w:val="-4"/>
          <w:u w:val="single"/>
        </w:rPr>
        <w:t>Problem Identification and Resolution.</w:t>
      </w:r>
      <w:r w:rsidRPr="00E908E3">
        <w:rPr>
          <w:rFonts w:eastAsia="Arial"/>
          <w:spacing w:val="-4"/>
        </w:rPr>
        <w:t xml:space="preserve">  Additional guidance can be found in IP 71152, “Problem Identification and resolution” and IP 40801, </w:t>
      </w:r>
      <w:r w:rsidR="00E86DB3" w:rsidRPr="00E86DB3">
        <w:rPr>
          <w:rFonts w:eastAsia="Arial"/>
          <w:spacing w:val="-4"/>
        </w:rPr>
        <w:t xml:space="preserve">Problem Identification and Resolution at Permanently </w:t>
      </w:r>
      <w:proofErr w:type="spellStart"/>
      <w:r w:rsidR="00E86DB3" w:rsidRPr="00E86DB3">
        <w:rPr>
          <w:rFonts w:eastAsia="Arial"/>
          <w:spacing w:val="-4"/>
        </w:rPr>
        <w:t>Shutdown</w:t>
      </w:r>
      <w:proofErr w:type="spellEnd"/>
      <w:r w:rsidR="00E86DB3" w:rsidRPr="00E86DB3">
        <w:rPr>
          <w:rFonts w:eastAsia="Arial"/>
          <w:spacing w:val="-4"/>
        </w:rPr>
        <w:t xml:space="preserve"> Reactors.”</w:t>
      </w:r>
    </w:p>
    <w:p w14:paraId="61C0F239" w14:textId="0E34EC4C" w:rsidR="006C6AB6" w:rsidRPr="006C6AB6" w:rsidRDefault="006C6AB6" w:rsidP="006C6AB6">
      <w:pPr>
        <w:tabs>
          <w:tab w:val="left" w:pos="810"/>
          <w:tab w:val="left" w:pos="1080"/>
        </w:tabs>
        <w:autoSpaceDE w:val="0"/>
        <w:autoSpaceDN w:val="0"/>
        <w:spacing w:after="0" w:line="240" w:lineRule="auto"/>
        <w:ind w:left="810" w:hanging="810"/>
        <w:rPr>
          <w:rFonts w:eastAsia="Arial"/>
          <w:spacing w:val="-4"/>
        </w:rPr>
      </w:pPr>
    </w:p>
    <w:p w14:paraId="6798C752" w14:textId="77777777" w:rsidR="001E4321" w:rsidRPr="00F72558" w:rsidRDefault="001E4321" w:rsidP="003C0B04">
      <w:pPr>
        <w:tabs>
          <w:tab w:val="left" w:pos="274"/>
          <w:tab w:val="left" w:pos="806"/>
          <w:tab w:val="left" w:pos="1440"/>
          <w:tab w:val="left" w:pos="1530"/>
          <w:tab w:val="left" w:pos="1620"/>
          <w:tab w:val="left" w:pos="2074"/>
          <w:tab w:val="left" w:pos="2707"/>
        </w:tabs>
        <w:spacing w:after="0" w:line="240" w:lineRule="auto"/>
      </w:pPr>
    </w:p>
    <w:p w14:paraId="4FFE0B23" w14:textId="0AD17397" w:rsidR="00F13F36" w:rsidRPr="00F72558" w:rsidRDefault="00546A98" w:rsidP="003C0B04">
      <w:pPr>
        <w:tabs>
          <w:tab w:val="left" w:pos="274"/>
          <w:tab w:val="left" w:pos="806"/>
          <w:tab w:val="left" w:pos="1440"/>
          <w:tab w:val="left" w:pos="1530"/>
          <w:tab w:val="left" w:pos="1620"/>
          <w:tab w:val="left" w:pos="2074"/>
          <w:tab w:val="left" w:pos="2707"/>
        </w:tabs>
        <w:spacing w:after="0" w:line="240" w:lineRule="auto"/>
      </w:pPr>
      <w:r>
        <w:t>71801-</w:t>
      </w:r>
      <w:r w:rsidR="00A91EE3">
        <w:t>0</w:t>
      </w:r>
      <w:r w:rsidR="00E82DA0">
        <w:t>4</w:t>
      </w:r>
      <w:r>
        <w:tab/>
      </w:r>
      <w:r w:rsidR="00E236A5" w:rsidRPr="00F72558">
        <w:t>RESOURCE ESTIMATE</w:t>
      </w:r>
    </w:p>
    <w:p w14:paraId="5FFE10F5" w14:textId="77777777" w:rsidR="00F13F36" w:rsidRPr="00F72558" w:rsidRDefault="00F13F36" w:rsidP="003C0B04">
      <w:pPr>
        <w:tabs>
          <w:tab w:val="left" w:pos="274"/>
          <w:tab w:val="left" w:pos="806"/>
          <w:tab w:val="left" w:pos="1440"/>
          <w:tab w:val="left" w:pos="1530"/>
          <w:tab w:val="left" w:pos="1620"/>
          <w:tab w:val="left" w:pos="2074"/>
          <w:tab w:val="left" w:pos="2707"/>
        </w:tabs>
        <w:spacing w:after="0" w:line="240" w:lineRule="auto"/>
      </w:pPr>
    </w:p>
    <w:p w14:paraId="524D13E9" w14:textId="18BC25D9" w:rsidR="002505C9" w:rsidRPr="003C3E95" w:rsidRDefault="000C3562" w:rsidP="003C3E95">
      <w:pPr>
        <w:pStyle w:val="BodyText"/>
        <w:rPr>
          <w:sz w:val="24"/>
        </w:rPr>
      </w:pPr>
      <w:r w:rsidRPr="003C3E95">
        <w:t xml:space="preserve">The required number of direct inspection hours for this inspection procedure will vary significantly based on a number of factors such as active decommissioning and dismantlement activities, licensee and contractor experience, specific hazard complexities and other environmental factors. </w:t>
      </w:r>
      <w:r w:rsidR="002505C9" w:rsidRPr="003C3E95">
        <w:t xml:space="preserve">Note </w:t>
      </w:r>
      <w:r w:rsidR="002505C9" w:rsidRPr="003C3E95">
        <w:rPr>
          <w:spacing w:val="-4"/>
        </w:rPr>
        <w:t xml:space="preserve">that </w:t>
      </w:r>
      <w:r w:rsidR="002505C9" w:rsidRPr="003C3E95">
        <w:rPr>
          <w:spacing w:val="-3"/>
        </w:rPr>
        <w:t xml:space="preserve">for </w:t>
      </w:r>
      <w:r w:rsidR="002505C9" w:rsidRPr="003C3E95">
        <w:rPr>
          <w:spacing w:val="-4"/>
        </w:rPr>
        <w:t xml:space="preserve">all </w:t>
      </w:r>
      <w:r w:rsidR="002505C9" w:rsidRPr="003C3E95">
        <w:t xml:space="preserve">decommissioning </w:t>
      </w:r>
      <w:r w:rsidR="002505C9" w:rsidRPr="003C3E95">
        <w:rPr>
          <w:spacing w:val="-3"/>
        </w:rPr>
        <w:t xml:space="preserve">inspection activities, the frequency of performance, </w:t>
      </w:r>
      <w:r w:rsidR="002505C9" w:rsidRPr="003C3E95">
        <w:rPr>
          <w:spacing w:val="-5"/>
        </w:rPr>
        <w:t xml:space="preserve">level </w:t>
      </w:r>
      <w:r w:rsidR="002505C9" w:rsidRPr="003C3E95">
        <w:rPr>
          <w:spacing w:val="-3"/>
        </w:rPr>
        <w:t xml:space="preserve">of effort </w:t>
      </w:r>
      <w:r w:rsidRPr="003C3E95">
        <w:t>warranted</w:t>
      </w:r>
      <w:r w:rsidR="002505C9" w:rsidRPr="003C3E95">
        <w:t xml:space="preserve">, </w:t>
      </w:r>
      <w:r w:rsidR="002505C9" w:rsidRPr="003C3E95">
        <w:rPr>
          <w:spacing w:val="-4"/>
        </w:rPr>
        <w:t xml:space="preserve">and </w:t>
      </w:r>
      <w:r w:rsidR="002505C9" w:rsidRPr="003C3E95">
        <w:t xml:space="preserve">specific inspection </w:t>
      </w:r>
      <w:r w:rsidR="002505C9" w:rsidRPr="003C3E95">
        <w:rPr>
          <w:spacing w:val="-3"/>
        </w:rPr>
        <w:t xml:space="preserve">requirements </w:t>
      </w:r>
      <w:r w:rsidR="002505C9" w:rsidRPr="003C3E95">
        <w:t xml:space="preserve">to </w:t>
      </w:r>
      <w:r w:rsidR="002505C9" w:rsidRPr="003C3E95">
        <w:rPr>
          <w:spacing w:val="-3"/>
        </w:rPr>
        <w:t xml:space="preserve">be </w:t>
      </w:r>
      <w:r w:rsidR="002505C9" w:rsidRPr="003C3E95">
        <w:t xml:space="preserve">evaluated </w:t>
      </w:r>
      <w:r w:rsidR="002505C9" w:rsidRPr="003C3E95">
        <w:rPr>
          <w:spacing w:val="-4"/>
        </w:rPr>
        <w:t xml:space="preserve">and </w:t>
      </w:r>
      <w:r w:rsidR="002505C9" w:rsidRPr="003C3E95">
        <w:rPr>
          <w:spacing w:val="-5"/>
        </w:rPr>
        <w:t xml:space="preserve">verified </w:t>
      </w:r>
      <w:r w:rsidR="002505C9" w:rsidRPr="003C3E95">
        <w:rPr>
          <w:spacing w:val="-4"/>
        </w:rPr>
        <w:t xml:space="preserve">vary </w:t>
      </w:r>
      <w:r w:rsidR="002505C9" w:rsidRPr="003C3E95">
        <w:rPr>
          <w:spacing w:val="-3"/>
        </w:rPr>
        <w:t xml:space="preserve">based on the </w:t>
      </w:r>
      <w:r w:rsidR="002505C9" w:rsidRPr="003C3E95">
        <w:t xml:space="preserve">stage </w:t>
      </w:r>
      <w:r w:rsidR="002505C9" w:rsidRPr="003C3E95">
        <w:rPr>
          <w:spacing w:val="-3"/>
        </w:rPr>
        <w:t xml:space="preserve">of </w:t>
      </w:r>
      <w:r w:rsidR="002505C9" w:rsidRPr="003C3E95">
        <w:t xml:space="preserve">decommissioning </w:t>
      </w:r>
      <w:r w:rsidR="002505C9" w:rsidRPr="003C3E95">
        <w:rPr>
          <w:spacing w:val="-3"/>
        </w:rPr>
        <w:t xml:space="preserve">at the </w:t>
      </w:r>
      <w:r w:rsidR="002505C9" w:rsidRPr="003C3E95">
        <w:rPr>
          <w:spacing w:val="-4"/>
        </w:rPr>
        <w:t xml:space="preserve">facility, </w:t>
      </w:r>
      <w:r w:rsidR="002505C9" w:rsidRPr="003C3E95">
        <w:rPr>
          <w:spacing w:val="-3"/>
        </w:rPr>
        <w:t xml:space="preserve">the </w:t>
      </w:r>
      <w:r w:rsidR="002505C9" w:rsidRPr="003C3E95">
        <w:t xml:space="preserve">scope </w:t>
      </w:r>
      <w:r w:rsidR="002505C9" w:rsidRPr="003C3E95">
        <w:rPr>
          <w:spacing w:val="-3"/>
        </w:rPr>
        <w:t xml:space="preserve">of </w:t>
      </w:r>
      <w:r w:rsidR="002505C9" w:rsidRPr="003C3E95">
        <w:t xml:space="preserve">licensee </w:t>
      </w:r>
      <w:r w:rsidR="002505C9" w:rsidRPr="003C3E95">
        <w:rPr>
          <w:spacing w:val="-3"/>
        </w:rPr>
        <w:t xml:space="preserve">activities, </w:t>
      </w:r>
      <w:r w:rsidR="002505C9" w:rsidRPr="003C3E95">
        <w:rPr>
          <w:spacing w:val="-4"/>
        </w:rPr>
        <w:t xml:space="preserve">and </w:t>
      </w:r>
      <w:r w:rsidR="002505C9" w:rsidRPr="003C3E95">
        <w:rPr>
          <w:spacing w:val="-3"/>
        </w:rPr>
        <w:t xml:space="preserve">the </w:t>
      </w:r>
      <w:r w:rsidR="002505C9" w:rsidRPr="003C3E95">
        <w:rPr>
          <w:spacing w:val="-5"/>
        </w:rPr>
        <w:t xml:space="preserve">overall </w:t>
      </w:r>
      <w:r w:rsidRPr="003C3E95">
        <w:rPr>
          <w:spacing w:val="-5"/>
        </w:rPr>
        <w:t xml:space="preserve">specific </w:t>
      </w:r>
      <w:r w:rsidR="002505C9" w:rsidRPr="003C3E95">
        <w:t xml:space="preserve">decommissioning strategy chosen </w:t>
      </w:r>
      <w:r w:rsidR="002505C9" w:rsidRPr="003C3E95">
        <w:rPr>
          <w:spacing w:val="-3"/>
        </w:rPr>
        <w:t xml:space="preserve">for the </w:t>
      </w:r>
      <w:r w:rsidR="002505C9" w:rsidRPr="003C3E95">
        <w:rPr>
          <w:spacing w:val="-5"/>
        </w:rPr>
        <w:t xml:space="preserve">plant </w:t>
      </w:r>
      <w:r w:rsidR="002505C9" w:rsidRPr="003C3E95">
        <w:rPr>
          <w:spacing w:val="-3"/>
        </w:rPr>
        <w:t xml:space="preserve">(i.e., SAFSTOR or </w:t>
      </w:r>
      <w:r w:rsidR="002505C9" w:rsidRPr="003C3E95">
        <w:t xml:space="preserve">DECON). </w:t>
      </w:r>
      <w:r w:rsidR="00637953" w:rsidRPr="003C3E95">
        <w:t xml:space="preserve"> </w:t>
      </w:r>
      <w:r w:rsidR="002505C9" w:rsidRPr="003C3E95">
        <w:rPr>
          <w:spacing w:val="-14"/>
        </w:rPr>
        <w:t xml:space="preserve">IMC </w:t>
      </w:r>
      <w:r w:rsidR="002505C9" w:rsidRPr="003C3E95">
        <w:rPr>
          <w:spacing w:val="-5"/>
        </w:rPr>
        <w:t xml:space="preserve">2561 </w:t>
      </w:r>
      <w:r w:rsidR="002505C9" w:rsidRPr="003C3E95">
        <w:rPr>
          <w:spacing w:val="-4"/>
        </w:rPr>
        <w:t xml:space="preserve">contains </w:t>
      </w:r>
      <w:r w:rsidR="002505C9" w:rsidRPr="003C3E95">
        <w:t xml:space="preserve">a discussion </w:t>
      </w:r>
      <w:r w:rsidR="002505C9" w:rsidRPr="003C3E95">
        <w:rPr>
          <w:spacing w:val="-3"/>
        </w:rPr>
        <w:t xml:space="preserve">of the </w:t>
      </w:r>
      <w:r w:rsidR="002505C9" w:rsidRPr="003C3E95">
        <w:rPr>
          <w:spacing w:val="-4"/>
        </w:rPr>
        <w:t xml:space="preserve">expected </w:t>
      </w:r>
      <w:r w:rsidR="002505C9" w:rsidRPr="003C3E95">
        <w:rPr>
          <w:spacing w:val="-3"/>
        </w:rPr>
        <w:t xml:space="preserve">inspection frequency </w:t>
      </w:r>
      <w:r w:rsidR="002505C9" w:rsidRPr="003C3E95">
        <w:rPr>
          <w:spacing w:val="-4"/>
        </w:rPr>
        <w:t xml:space="preserve">and </w:t>
      </w:r>
      <w:r w:rsidR="002505C9" w:rsidRPr="003C3E95">
        <w:t xml:space="preserve">resource estimates </w:t>
      </w:r>
      <w:r w:rsidR="002505C9" w:rsidRPr="003C3E95">
        <w:rPr>
          <w:spacing w:val="-4"/>
        </w:rPr>
        <w:t xml:space="preserve">during </w:t>
      </w:r>
      <w:r w:rsidR="002505C9" w:rsidRPr="003C3E95">
        <w:t xml:space="preserve">each </w:t>
      </w:r>
      <w:r w:rsidR="002505C9" w:rsidRPr="003C3E95">
        <w:rPr>
          <w:spacing w:val="-3"/>
        </w:rPr>
        <w:t xml:space="preserve">phase of </w:t>
      </w:r>
      <w:r w:rsidR="002505C9" w:rsidRPr="003C3E95">
        <w:t xml:space="preserve">decommissioning </w:t>
      </w:r>
      <w:r w:rsidR="002505C9" w:rsidRPr="003C3E95">
        <w:rPr>
          <w:spacing w:val="-4"/>
        </w:rPr>
        <w:t xml:space="preserve">and </w:t>
      </w:r>
      <w:r w:rsidR="002505C9" w:rsidRPr="003C3E95">
        <w:rPr>
          <w:spacing w:val="-3"/>
        </w:rPr>
        <w:t xml:space="preserve">should be </w:t>
      </w:r>
      <w:r w:rsidR="002505C9" w:rsidRPr="003C3E95">
        <w:t xml:space="preserve">used </w:t>
      </w:r>
      <w:r w:rsidR="002505C9" w:rsidRPr="003C3E95">
        <w:rPr>
          <w:spacing w:val="-3"/>
        </w:rPr>
        <w:t xml:space="preserve">when </w:t>
      </w:r>
      <w:r w:rsidR="002505C9" w:rsidRPr="003C3E95">
        <w:rPr>
          <w:spacing w:val="-5"/>
        </w:rPr>
        <w:t xml:space="preserve">planning </w:t>
      </w:r>
      <w:r w:rsidR="002505C9" w:rsidRPr="003C3E95">
        <w:t xml:space="preserve">resources to conduct </w:t>
      </w:r>
      <w:r w:rsidR="002505C9" w:rsidRPr="003C3E95">
        <w:rPr>
          <w:spacing w:val="-4"/>
        </w:rPr>
        <w:t xml:space="preserve">this </w:t>
      </w:r>
      <w:r w:rsidR="002505C9" w:rsidRPr="003C3E95">
        <w:rPr>
          <w:spacing w:val="-3"/>
        </w:rPr>
        <w:t>inspection.</w:t>
      </w:r>
      <w:r w:rsidR="00BD5A2A" w:rsidRPr="003C3E95">
        <w:rPr>
          <w:spacing w:val="-3"/>
        </w:rPr>
        <w:t xml:space="preserve">  </w:t>
      </w:r>
    </w:p>
    <w:p w14:paraId="46169A78" w14:textId="338C9956" w:rsidR="002505C9" w:rsidRDefault="002505C9" w:rsidP="003C0B04">
      <w:pPr>
        <w:tabs>
          <w:tab w:val="left" w:pos="274"/>
          <w:tab w:val="left" w:pos="806"/>
          <w:tab w:val="left" w:pos="1440"/>
          <w:tab w:val="left" w:pos="1530"/>
          <w:tab w:val="left" w:pos="1620"/>
          <w:tab w:val="left" w:pos="2074"/>
          <w:tab w:val="left" w:pos="2707"/>
        </w:tabs>
        <w:spacing w:after="0" w:line="240" w:lineRule="auto"/>
      </w:pPr>
    </w:p>
    <w:p w14:paraId="33E33708" w14:textId="77777777" w:rsidR="00E908E3" w:rsidRDefault="00E908E3" w:rsidP="003C0B04">
      <w:pPr>
        <w:tabs>
          <w:tab w:val="left" w:pos="274"/>
          <w:tab w:val="left" w:pos="806"/>
          <w:tab w:val="left" w:pos="1440"/>
          <w:tab w:val="left" w:pos="1530"/>
          <w:tab w:val="left" w:pos="1620"/>
          <w:tab w:val="left" w:pos="2074"/>
          <w:tab w:val="left" w:pos="2707"/>
        </w:tabs>
        <w:spacing w:after="0" w:line="240" w:lineRule="auto"/>
      </w:pPr>
    </w:p>
    <w:p w14:paraId="6C531C1A" w14:textId="1B5E0371" w:rsidR="003457DF" w:rsidRDefault="002505C9" w:rsidP="00CF7250">
      <w:pPr>
        <w:pStyle w:val="BodyText"/>
        <w:tabs>
          <w:tab w:val="left" w:pos="1620"/>
        </w:tabs>
      </w:pPr>
      <w:r>
        <w:t>71801-0</w:t>
      </w:r>
      <w:r w:rsidR="00E82DA0">
        <w:t>5</w:t>
      </w:r>
      <w:r>
        <w:t xml:space="preserve"> </w:t>
      </w:r>
      <w:r w:rsidR="003457DF">
        <w:tab/>
        <w:t>COMPLETION STATUS</w:t>
      </w:r>
      <w:r w:rsidR="003457DF">
        <w:tab/>
      </w:r>
    </w:p>
    <w:p w14:paraId="4B6A111F" w14:textId="77777777" w:rsidR="003457DF" w:rsidRDefault="003457DF" w:rsidP="003457DF">
      <w:pPr>
        <w:pStyle w:val="BodyText"/>
      </w:pPr>
    </w:p>
    <w:p w14:paraId="3F1FBFE2" w14:textId="669887CE" w:rsidR="003457DF" w:rsidRDefault="003457DF" w:rsidP="003457DF">
      <w:pPr>
        <w:pStyle w:val="BodyText"/>
        <w:rPr>
          <w:sz w:val="19"/>
        </w:rPr>
      </w:pPr>
      <w:r>
        <w:t>Inspection findings, open items, follow-up items, and conclusions shall be documented in accordance with Inspection Manual Chapter 0610 and other relevant regional or headquarter instructions.  Inspections resulting from allegations will be documented and dispositioned in accordance with Management Directive 8.8.</w:t>
      </w:r>
    </w:p>
    <w:p w14:paraId="1A0D4A44" w14:textId="2EC30FFD" w:rsidR="00072934" w:rsidRDefault="00072934" w:rsidP="003C0B04">
      <w:pPr>
        <w:tabs>
          <w:tab w:val="left" w:pos="274"/>
          <w:tab w:val="left" w:pos="806"/>
          <w:tab w:val="left" w:pos="1440"/>
          <w:tab w:val="left" w:pos="1530"/>
          <w:tab w:val="left" w:pos="1620"/>
          <w:tab w:val="left" w:pos="2074"/>
          <w:tab w:val="left" w:pos="2707"/>
        </w:tabs>
        <w:spacing w:after="0" w:line="240" w:lineRule="auto"/>
      </w:pPr>
    </w:p>
    <w:p w14:paraId="0C492DD6" w14:textId="79EAF9D4" w:rsidR="00E908E3" w:rsidRDefault="00E908E3" w:rsidP="003C0B04">
      <w:pPr>
        <w:tabs>
          <w:tab w:val="left" w:pos="274"/>
          <w:tab w:val="left" w:pos="806"/>
          <w:tab w:val="left" w:pos="1440"/>
          <w:tab w:val="left" w:pos="1530"/>
          <w:tab w:val="left" w:pos="1620"/>
          <w:tab w:val="left" w:pos="2074"/>
          <w:tab w:val="left" w:pos="2707"/>
        </w:tabs>
        <w:spacing w:after="0" w:line="240" w:lineRule="auto"/>
      </w:pPr>
    </w:p>
    <w:p w14:paraId="467F442F" w14:textId="1B6796D1" w:rsidR="00DB71AB" w:rsidRDefault="00DB71AB" w:rsidP="003C0B04">
      <w:pPr>
        <w:tabs>
          <w:tab w:val="left" w:pos="274"/>
          <w:tab w:val="left" w:pos="806"/>
          <w:tab w:val="left" w:pos="1440"/>
          <w:tab w:val="left" w:pos="1530"/>
          <w:tab w:val="left" w:pos="1620"/>
          <w:tab w:val="left" w:pos="2074"/>
          <w:tab w:val="left" w:pos="2707"/>
        </w:tabs>
        <w:spacing w:after="0" w:line="240" w:lineRule="auto"/>
      </w:pPr>
    </w:p>
    <w:p w14:paraId="70119E4C" w14:textId="4CC4EBFE" w:rsidR="00DB71AB" w:rsidRDefault="00DB71AB" w:rsidP="003C0B04">
      <w:pPr>
        <w:tabs>
          <w:tab w:val="left" w:pos="274"/>
          <w:tab w:val="left" w:pos="806"/>
          <w:tab w:val="left" w:pos="1440"/>
          <w:tab w:val="left" w:pos="1530"/>
          <w:tab w:val="left" w:pos="1620"/>
          <w:tab w:val="left" w:pos="2074"/>
          <w:tab w:val="left" w:pos="2707"/>
        </w:tabs>
        <w:spacing w:after="0" w:line="240" w:lineRule="auto"/>
      </w:pPr>
    </w:p>
    <w:p w14:paraId="399E5C12" w14:textId="0B3EEE7E" w:rsidR="00DB71AB" w:rsidRDefault="00DB71AB" w:rsidP="003C0B04">
      <w:pPr>
        <w:tabs>
          <w:tab w:val="left" w:pos="274"/>
          <w:tab w:val="left" w:pos="806"/>
          <w:tab w:val="left" w:pos="1440"/>
          <w:tab w:val="left" w:pos="1530"/>
          <w:tab w:val="left" w:pos="1620"/>
          <w:tab w:val="left" w:pos="2074"/>
          <w:tab w:val="left" w:pos="2707"/>
        </w:tabs>
        <w:spacing w:after="0" w:line="240" w:lineRule="auto"/>
      </w:pPr>
    </w:p>
    <w:p w14:paraId="085003FC" w14:textId="77777777" w:rsidR="00DB71AB" w:rsidRDefault="00DB71AB" w:rsidP="003C0B04">
      <w:pPr>
        <w:tabs>
          <w:tab w:val="left" w:pos="274"/>
          <w:tab w:val="left" w:pos="806"/>
          <w:tab w:val="left" w:pos="1440"/>
          <w:tab w:val="left" w:pos="1530"/>
          <w:tab w:val="left" w:pos="1620"/>
          <w:tab w:val="left" w:pos="2074"/>
          <w:tab w:val="left" w:pos="2707"/>
        </w:tabs>
        <w:spacing w:after="0" w:line="240" w:lineRule="auto"/>
      </w:pPr>
    </w:p>
    <w:p w14:paraId="732F4291" w14:textId="77777777" w:rsidR="00DB71AB" w:rsidRDefault="00DB71AB" w:rsidP="003C0B04">
      <w:pPr>
        <w:tabs>
          <w:tab w:val="left" w:pos="274"/>
          <w:tab w:val="left" w:pos="806"/>
          <w:tab w:val="left" w:pos="1440"/>
          <w:tab w:val="left" w:pos="1530"/>
          <w:tab w:val="left" w:pos="1620"/>
          <w:tab w:val="left" w:pos="2074"/>
          <w:tab w:val="left" w:pos="2707"/>
        </w:tabs>
        <w:spacing w:after="0" w:line="240" w:lineRule="auto"/>
      </w:pPr>
    </w:p>
    <w:p w14:paraId="7BB5A327" w14:textId="5ACD6CE2" w:rsidR="00730FAD" w:rsidRDefault="00A91EE3" w:rsidP="003C0B04">
      <w:pPr>
        <w:tabs>
          <w:tab w:val="left" w:pos="274"/>
          <w:tab w:val="left" w:pos="806"/>
          <w:tab w:val="left" w:pos="1440"/>
          <w:tab w:val="left" w:pos="1530"/>
          <w:tab w:val="left" w:pos="1620"/>
          <w:tab w:val="left" w:pos="2074"/>
          <w:tab w:val="left" w:pos="2707"/>
        </w:tabs>
        <w:spacing w:after="0" w:line="240" w:lineRule="auto"/>
      </w:pPr>
      <w:r>
        <w:lastRenderedPageBreak/>
        <w:t>71801-0</w:t>
      </w:r>
      <w:r w:rsidR="00E82DA0">
        <w:t>6</w:t>
      </w:r>
      <w:r>
        <w:tab/>
      </w:r>
      <w:r w:rsidR="00730FAD">
        <w:t>REFERENCES</w:t>
      </w:r>
    </w:p>
    <w:p w14:paraId="25148760" w14:textId="77777777" w:rsidR="00BE58EC" w:rsidRPr="00BE58EC" w:rsidRDefault="00BE58EC" w:rsidP="00BE58EC">
      <w:pPr>
        <w:widowControl/>
        <w:autoSpaceDE w:val="0"/>
        <w:autoSpaceDN w:val="0"/>
        <w:adjustRightInd w:val="0"/>
        <w:spacing w:after="0" w:line="240" w:lineRule="auto"/>
        <w:rPr>
          <w:color w:val="000000"/>
          <w:sz w:val="24"/>
          <w:szCs w:val="24"/>
        </w:rPr>
      </w:pPr>
    </w:p>
    <w:p w14:paraId="1F9A3161" w14:textId="02637E9B" w:rsidR="00BE58EC" w:rsidRPr="007F510F" w:rsidRDefault="00BE58EC" w:rsidP="00BE58EC">
      <w:pPr>
        <w:widowControl/>
        <w:autoSpaceDE w:val="0"/>
        <w:autoSpaceDN w:val="0"/>
        <w:adjustRightInd w:val="0"/>
        <w:spacing w:after="0" w:line="240" w:lineRule="auto"/>
        <w:rPr>
          <w:color w:val="000000"/>
        </w:rPr>
      </w:pPr>
      <w:r w:rsidRPr="00093E09">
        <w:rPr>
          <w:color w:val="000000"/>
        </w:rPr>
        <w:t>NRC 1997.</w:t>
      </w:r>
      <w:r w:rsidRPr="005159EE">
        <w:rPr>
          <w:color w:val="000000"/>
        </w:rPr>
        <w:t xml:space="preserve"> “Radiological Criteria for License Termination,” 10 CFR Parts 20, 30, 40, 50, 51, 70, and 72, </w:t>
      </w:r>
      <w:r w:rsidRPr="00074AF0">
        <w:rPr>
          <w:i/>
          <w:iCs/>
          <w:color w:val="000000"/>
        </w:rPr>
        <w:t>Federal Register</w:t>
      </w:r>
      <w:r w:rsidRPr="00074AF0">
        <w:rPr>
          <w:color w:val="000000"/>
        </w:rPr>
        <w:t>, Vol. 62, pp</w:t>
      </w:r>
      <w:r w:rsidRPr="00E02983">
        <w:rPr>
          <w:color w:val="000000"/>
        </w:rPr>
        <w:t xml:space="preserve">. 39058-39092 (62 FR 39058), July 21, 1997. </w:t>
      </w:r>
    </w:p>
    <w:p w14:paraId="56167DBA" w14:textId="77777777" w:rsidR="00BE58EC" w:rsidRPr="00670F8B" w:rsidRDefault="00BE58EC" w:rsidP="003C0B04">
      <w:pPr>
        <w:tabs>
          <w:tab w:val="left" w:pos="274"/>
          <w:tab w:val="left" w:pos="806"/>
          <w:tab w:val="left" w:pos="1440"/>
          <w:tab w:val="left" w:pos="1530"/>
          <w:tab w:val="left" w:pos="1620"/>
          <w:tab w:val="left" w:pos="2074"/>
          <w:tab w:val="left" w:pos="2707"/>
        </w:tabs>
        <w:spacing w:after="0" w:line="240" w:lineRule="auto"/>
      </w:pPr>
    </w:p>
    <w:p w14:paraId="5AAF3C90" w14:textId="56813BE5" w:rsidR="007E41C4" w:rsidRPr="00DA0E51" w:rsidRDefault="007E41C4" w:rsidP="003C0B04">
      <w:pPr>
        <w:tabs>
          <w:tab w:val="left" w:pos="274"/>
          <w:tab w:val="left" w:pos="806"/>
          <w:tab w:val="left" w:pos="1440"/>
          <w:tab w:val="left" w:pos="1530"/>
          <w:tab w:val="left" w:pos="1620"/>
          <w:tab w:val="left" w:pos="2074"/>
          <w:tab w:val="left" w:pos="2707"/>
        </w:tabs>
        <w:spacing w:after="0" w:line="240" w:lineRule="auto"/>
        <w:rPr>
          <w:rStyle w:val="Hyperlink"/>
          <w:color w:val="auto"/>
          <w:u w:val="none"/>
        </w:rPr>
      </w:pPr>
      <w:r w:rsidRPr="00DF120E">
        <w:t xml:space="preserve">NRC, 2000. </w:t>
      </w:r>
      <w:r w:rsidR="002A715E" w:rsidRPr="00DF120E">
        <w:t xml:space="preserve"> </w:t>
      </w:r>
      <w:r w:rsidRPr="00DF120E">
        <w:t xml:space="preserve">NRC Regulatory Guide 1.184, Decommissioning of Nuclear Power Reactors, </w:t>
      </w:r>
      <w:r w:rsidR="004E7F3E" w:rsidRPr="001C6622">
        <w:t>Revision 1,</w:t>
      </w:r>
      <w:r w:rsidR="00E53BAF" w:rsidRPr="001C6622">
        <w:t xml:space="preserve"> issued </w:t>
      </w:r>
      <w:r w:rsidRPr="001C5858">
        <w:t xml:space="preserve">July 2000, </w:t>
      </w:r>
      <w:r w:rsidR="00E53BAF" w:rsidRPr="001C5858">
        <w:t xml:space="preserve">Washington, DC, </w:t>
      </w:r>
      <w:proofErr w:type="spellStart"/>
      <w:r w:rsidR="00093E09" w:rsidRPr="00312224">
        <w:t>Agencywide</w:t>
      </w:r>
      <w:proofErr w:type="spellEnd"/>
      <w:r w:rsidR="00093E09" w:rsidRPr="00312224">
        <w:t xml:space="preserve"> Documents Access and Management System (ADAMS) </w:t>
      </w:r>
      <w:r w:rsidR="00E53BAF" w:rsidRPr="00312224">
        <w:t xml:space="preserve">Accession No. </w:t>
      </w:r>
      <w:r w:rsidRPr="00C90215">
        <w:t>ML003701137</w:t>
      </w:r>
      <w:r w:rsidR="00E53BAF" w:rsidRPr="00093E09">
        <w:rPr>
          <w:rStyle w:val="Hyperlink"/>
          <w:u w:val="none"/>
        </w:rPr>
        <w:t>.</w:t>
      </w:r>
    </w:p>
    <w:p w14:paraId="1E5780F5" w14:textId="1DFAEDB4" w:rsidR="00BE58EC" w:rsidRPr="00DA0E51" w:rsidRDefault="00BE58EC" w:rsidP="003C0B04">
      <w:pPr>
        <w:tabs>
          <w:tab w:val="left" w:pos="274"/>
          <w:tab w:val="left" w:pos="806"/>
          <w:tab w:val="left" w:pos="1440"/>
          <w:tab w:val="left" w:pos="1530"/>
          <w:tab w:val="left" w:pos="1620"/>
          <w:tab w:val="left" w:pos="2074"/>
          <w:tab w:val="left" w:pos="2707"/>
        </w:tabs>
        <w:spacing w:after="0" w:line="240" w:lineRule="auto"/>
        <w:rPr>
          <w:rStyle w:val="Hyperlink"/>
          <w:color w:val="auto"/>
          <w:u w:val="none"/>
        </w:rPr>
      </w:pPr>
    </w:p>
    <w:p w14:paraId="7D8C3FBE" w14:textId="77777777" w:rsidR="00BE58EC" w:rsidRPr="00DA0E51" w:rsidRDefault="00BE58EC" w:rsidP="00BE58EC">
      <w:pPr>
        <w:tabs>
          <w:tab w:val="left" w:pos="274"/>
          <w:tab w:val="left" w:pos="806"/>
          <w:tab w:val="left" w:pos="1440"/>
          <w:tab w:val="left" w:pos="1530"/>
          <w:tab w:val="left" w:pos="1620"/>
          <w:tab w:val="left" w:pos="2074"/>
          <w:tab w:val="left" w:pos="2707"/>
        </w:tabs>
        <w:spacing w:after="0" w:line="240" w:lineRule="auto"/>
      </w:pPr>
      <w:r w:rsidRPr="00DA0E51">
        <w:t>NRC, 2000.  NUREG–1575, Multi-Agency Radiation Survey and Site</w:t>
      </w:r>
    </w:p>
    <w:p w14:paraId="087660BA" w14:textId="77777777" w:rsidR="00BE58EC" w:rsidRPr="00DA0E51" w:rsidRDefault="00BE58EC" w:rsidP="00BE58EC">
      <w:pPr>
        <w:tabs>
          <w:tab w:val="left" w:pos="274"/>
          <w:tab w:val="left" w:pos="806"/>
          <w:tab w:val="left" w:pos="1440"/>
          <w:tab w:val="left" w:pos="1530"/>
          <w:tab w:val="left" w:pos="1620"/>
          <w:tab w:val="left" w:pos="2074"/>
          <w:tab w:val="left" w:pos="2707"/>
        </w:tabs>
        <w:spacing w:after="0" w:line="240" w:lineRule="auto"/>
      </w:pPr>
      <w:r w:rsidRPr="00DA0E51">
        <w:t xml:space="preserve">Investigation Manual (MARSSIM).  EPA 402–R–97–016, Rev. 1, DOE/EH–0624, </w:t>
      </w:r>
    </w:p>
    <w:p w14:paraId="3E7DDCCB" w14:textId="26A379BA" w:rsidR="00BE58EC" w:rsidRPr="00DA0E51" w:rsidRDefault="00BE58EC" w:rsidP="003C0B04">
      <w:pPr>
        <w:tabs>
          <w:tab w:val="left" w:pos="274"/>
          <w:tab w:val="left" w:pos="806"/>
          <w:tab w:val="left" w:pos="1440"/>
          <w:tab w:val="left" w:pos="1530"/>
          <w:tab w:val="left" w:pos="1620"/>
          <w:tab w:val="left" w:pos="2074"/>
          <w:tab w:val="left" w:pos="2707"/>
        </w:tabs>
        <w:spacing w:after="0" w:line="240" w:lineRule="auto"/>
        <w:rPr>
          <w:rStyle w:val="Hyperlink"/>
          <w:color w:val="auto"/>
          <w:u w:val="none"/>
        </w:rPr>
      </w:pPr>
      <w:r w:rsidRPr="00DA0E51">
        <w:t xml:space="preserve">U.S. Department of Defense (DoD), U.S. Department of Energy (DOE), U.S. Environmental Protection Agency (EPA), and NRC, Revision 1, issued August 2000, Washington, DC., ADAMS Accession No. ML003761445. </w:t>
      </w:r>
    </w:p>
    <w:p w14:paraId="307AE20C" w14:textId="753EB45B" w:rsidR="00BE58EC" w:rsidRPr="00DA0E51" w:rsidRDefault="00BE58EC" w:rsidP="003C0B04">
      <w:pPr>
        <w:tabs>
          <w:tab w:val="left" w:pos="274"/>
          <w:tab w:val="left" w:pos="806"/>
          <w:tab w:val="left" w:pos="1440"/>
          <w:tab w:val="left" w:pos="1530"/>
          <w:tab w:val="left" w:pos="1620"/>
          <w:tab w:val="left" w:pos="2074"/>
          <w:tab w:val="left" w:pos="2707"/>
        </w:tabs>
        <w:spacing w:after="0" w:line="240" w:lineRule="auto"/>
        <w:rPr>
          <w:rStyle w:val="Hyperlink"/>
          <w:color w:val="auto"/>
          <w:u w:val="none"/>
        </w:rPr>
      </w:pPr>
    </w:p>
    <w:p w14:paraId="075D8043" w14:textId="0C458487" w:rsidR="00F3098F" w:rsidRDefault="00F3098F" w:rsidP="00F3098F">
      <w:pPr>
        <w:tabs>
          <w:tab w:val="left" w:pos="274"/>
          <w:tab w:val="left" w:pos="810"/>
          <w:tab w:val="left" w:pos="1440"/>
          <w:tab w:val="left" w:pos="1530"/>
          <w:tab w:val="left" w:pos="1620"/>
          <w:tab w:val="left" w:pos="2074"/>
          <w:tab w:val="left" w:pos="2707"/>
        </w:tabs>
        <w:spacing w:after="0" w:line="240" w:lineRule="auto"/>
      </w:pPr>
      <w:r w:rsidRPr="00F3098F">
        <w:t>NRC, 2020. NUREG 1757, Volume 2, Consolidated Decommissioning Guidance - Characterization, Survey, and Determination of Radiological Criteria. Revision 2 to be issued in 2020.</w:t>
      </w:r>
    </w:p>
    <w:p w14:paraId="3436FE52" w14:textId="77777777" w:rsidR="003C3E95" w:rsidRDefault="003C3E95" w:rsidP="00F3098F">
      <w:pPr>
        <w:tabs>
          <w:tab w:val="left" w:pos="274"/>
          <w:tab w:val="left" w:pos="810"/>
          <w:tab w:val="left" w:pos="1440"/>
          <w:tab w:val="left" w:pos="1530"/>
          <w:tab w:val="left" w:pos="1620"/>
          <w:tab w:val="left" w:pos="2074"/>
          <w:tab w:val="left" w:pos="2707"/>
        </w:tabs>
        <w:spacing w:after="0" w:line="240" w:lineRule="auto"/>
      </w:pPr>
    </w:p>
    <w:p w14:paraId="290E42D6" w14:textId="25C290BA" w:rsidR="00F3098F" w:rsidRPr="00F3098F" w:rsidRDefault="00F3098F" w:rsidP="00F3098F">
      <w:pPr>
        <w:tabs>
          <w:tab w:val="left" w:pos="274"/>
          <w:tab w:val="left" w:pos="810"/>
          <w:tab w:val="left" w:pos="1440"/>
          <w:tab w:val="left" w:pos="1530"/>
          <w:tab w:val="left" w:pos="1620"/>
          <w:tab w:val="left" w:pos="2074"/>
          <w:tab w:val="left" w:pos="2707"/>
        </w:tabs>
        <w:spacing w:after="0" w:line="240" w:lineRule="auto"/>
      </w:pPr>
      <w:r w:rsidRPr="00F3098F">
        <w:t>NRC, 2020.  NUREG 1507, Minimum Detectable Concentrations with Typical Radiation Survey Instruments for Various Contaminants and Field Conditions. Revision 2 to be issued in 2020.</w:t>
      </w:r>
    </w:p>
    <w:p w14:paraId="16A27256" w14:textId="77777777" w:rsidR="00F3098F" w:rsidRDefault="00F3098F" w:rsidP="003C0B04">
      <w:pPr>
        <w:tabs>
          <w:tab w:val="left" w:pos="274"/>
          <w:tab w:val="left" w:pos="806"/>
          <w:tab w:val="left" w:pos="1440"/>
          <w:tab w:val="left" w:pos="1530"/>
          <w:tab w:val="left" w:pos="1620"/>
          <w:tab w:val="left" w:pos="2074"/>
          <w:tab w:val="left" w:pos="2707"/>
        </w:tabs>
        <w:spacing w:after="0" w:line="240" w:lineRule="auto"/>
      </w:pPr>
    </w:p>
    <w:p w14:paraId="226A591E" w14:textId="38EDD21D" w:rsidR="00BE58EC" w:rsidRPr="001C5858" w:rsidRDefault="00BE58EC" w:rsidP="003C0B04">
      <w:pPr>
        <w:tabs>
          <w:tab w:val="left" w:pos="274"/>
          <w:tab w:val="left" w:pos="806"/>
          <w:tab w:val="left" w:pos="1440"/>
          <w:tab w:val="left" w:pos="1530"/>
          <w:tab w:val="left" w:pos="1620"/>
          <w:tab w:val="left" w:pos="2074"/>
          <w:tab w:val="left" w:pos="2707"/>
        </w:tabs>
        <w:spacing w:after="0" w:line="240" w:lineRule="auto"/>
      </w:pPr>
      <w:r w:rsidRPr="00074AF0">
        <w:t>NRC, 2001.</w:t>
      </w:r>
      <w:r w:rsidRPr="00E02983">
        <w:t xml:space="preserve"> </w:t>
      </w:r>
      <w:r w:rsidRPr="007F510F">
        <w:t xml:space="preserve">List of corrections to Multi-Agency Radiation Survey and Site Investigation Manual, </w:t>
      </w:r>
      <w:r w:rsidRPr="00670F8B">
        <w:t>Revision 1, Fede</w:t>
      </w:r>
      <w:r w:rsidRPr="00DF120E">
        <w:t>ral Register Notice, 66 FR 34727, page</w:t>
      </w:r>
      <w:r w:rsidRPr="001C6622">
        <w:t>s 34727-34728 (2 pages)</w:t>
      </w:r>
      <w:r w:rsidRPr="001C5858">
        <w:t xml:space="preserve">. </w:t>
      </w:r>
    </w:p>
    <w:p w14:paraId="4801CB54" w14:textId="77777777" w:rsidR="00BE58EC" w:rsidRPr="00671740" w:rsidRDefault="00BE58EC" w:rsidP="00BE58EC">
      <w:pPr>
        <w:widowControl/>
        <w:autoSpaceDE w:val="0"/>
        <w:autoSpaceDN w:val="0"/>
        <w:adjustRightInd w:val="0"/>
        <w:spacing w:after="0" w:line="240" w:lineRule="auto"/>
        <w:rPr>
          <w:color w:val="000000"/>
        </w:rPr>
      </w:pPr>
    </w:p>
    <w:p w14:paraId="019A0AA3" w14:textId="72DF3C4A" w:rsidR="00BE58EC" w:rsidRPr="00671740" w:rsidRDefault="00BE58EC" w:rsidP="00671740">
      <w:pPr>
        <w:widowControl/>
        <w:autoSpaceDE w:val="0"/>
        <w:autoSpaceDN w:val="0"/>
        <w:adjustRightInd w:val="0"/>
        <w:spacing w:after="0" w:line="240" w:lineRule="auto"/>
        <w:rPr>
          <w:color w:val="000000"/>
        </w:rPr>
      </w:pPr>
      <w:r w:rsidRPr="00093E09">
        <w:rPr>
          <w:color w:val="000000"/>
        </w:rPr>
        <w:t xml:space="preserve">NRC, 2001. </w:t>
      </w:r>
      <w:r w:rsidRPr="005159EE">
        <w:rPr>
          <w:color w:val="000000"/>
        </w:rPr>
        <w:t>“Releasing Part of Power Reactor</w:t>
      </w:r>
      <w:r w:rsidR="00093E09" w:rsidRPr="00A82F04">
        <w:rPr>
          <w:color w:val="000000"/>
        </w:rPr>
        <w:t>,</w:t>
      </w:r>
      <w:r w:rsidRPr="00074AF0">
        <w:rPr>
          <w:color w:val="000000"/>
        </w:rPr>
        <w:t xml:space="preserve"> a Facility or Site for Unrestricted Use Before the NRC Approves the License Termination Plan,” 10 CFR Parts 2, 20, and 50, </w:t>
      </w:r>
      <w:r w:rsidRPr="00670F8B">
        <w:rPr>
          <w:i/>
          <w:iCs/>
          <w:color w:val="000000"/>
        </w:rPr>
        <w:t>Federal Register</w:t>
      </w:r>
      <w:r w:rsidRPr="00670F8B">
        <w:rPr>
          <w:color w:val="000000"/>
        </w:rPr>
        <w:t xml:space="preserve">, Vol. 66, pp. 46230-46239 (66 FR 46230), September 4, 2001. </w:t>
      </w:r>
      <w:r w:rsidRPr="00670F8B">
        <w:t xml:space="preserve"> </w:t>
      </w:r>
    </w:p>
    <w:p w14:paraId="3C92D0B6" w14:textId="77777777" w:rsidR="007E41C4" w:rsidRPr="00093E09" w:rsidRDefault="007E41C4" w:rsidP="003C0B04">
      <w:pPr>
        <w:tabs>
          <w:tab w:val="left" w:pos="274"/>
          <w:tab w:val="left" w:pos="806"/>
          <w:tab w:val="left" w:pos="1440"/>
          <w:tab w:val="left" w:pos="1530"/>
          <w:tab w:val="left" w:pos="1620"/>
          <w:tab w:val="left" w:pos="2074"/>
          <w:tab w:val="left" w:pos="2707"/>
        </w:tabs>
        <w:spacing w:after="0" w:line="240" w:lineRule="auto"/>
      </w:pPr>
    </w:p>
    <w:p w14:paraId="675DA52A" w14:textId="5462EFFB" w:rsidR="00E00CD8" w:rsidRPr="002201A9" w:rsidRDefault="00E00CD8" w:rsidP="00E00CD8">
      <w:pPr>
        <w:tabs>
          <w:tab w:val="left" w:pos="274"/>
          <w:tab w:val="left" w:pos="806"/>
          <w:tab w:val="left" w:pos="1440"/>
          <w:tab w:val="left" w:pos="1530"/>
          <w:tab w:val="left" w:pos="1620"/>
          <w:tab w:val="left" w:pos="2074"/>
          <w:tab w:val="left" w:pos="2707"/>
        </w:tabs>
        <w:spacing w:after="0" w:line="240" w:lineRule="auto"/>
      </w:pPr>
      <w:r w:rsidRPr="00093E09">
        <w:t xml:space="preserve">NRC, 2002. </w:t>
      </w:r>
      <w:r w:rsidR="002A715E" w:rsidRPr="005159EE">
        <w:t xml:space="preserve"> </w:t>
      </w:r>
      <w:r w:rsidRPr="00A82F04">
        <w:t>Regulatory Issue Summary 2002–02</w:t>
      </w:r>
      <w:r w:rsidRPr="00074AF0">
        <w:t>,</w:t>
      </w:r>
      <w:r w:rsidRPr="00671740">
        <w:t xml:space="preserve"> </w:t>
      </w:r>
      <w:r w:rsidRPr="00093E09">
        <w:t>Lessons Learned Related to Recently Submitted Decommissioning Plans and License Termination Plans</w:t>
      </w:r>
      <w:r w:rsidRPr="005159EE">
        <w:t xml:space="preserve">, </w:t>
      </w:r>
      <w:r w:rsidR="00E53BAF" w:rsidRPr="00A82F04">
        <w:t>issu</w:t>
      </w:r>
      <w:r w:rsidR="00E53BAF" w:rsidRPr="00074AF0">
        <w:t>ed January 16, 2002, Washington D</w:t>
      </w:r>
      <w:r w:rsidR="00093E09" w:rsidRPr="00E02983">
        <w:t>.</w:t>
      </w:r>
      <w:r w:rsidR="00E53BAF" w:rsidRPr="007F510F">
        <w:t>C</w:t>
      </w:r>
      <w:r w:rsidR="00093E09" w:rsidRPr="007F510F">
        <w:t>.</w:t>
      </w:r>
      <w:r w:rsidR="00E53BAF" w:rsidRPr="002201A9">
        <w:t xml:space="preserve">, ADAMS Accession No. ML013510432.  </w:t>
      </w:r>
    </w:p>
    <w:p w14:paraId="0E962E4D" w14:textId="77777777" w:rsidR="00E00CD8" w:rsidRPr="00670F8B" w:rsidRDefault="00E00CD8" w:rsidP="003C0B04">
      <w:pPr>
        <w:tabs>
          <w:tab w:val="left" w:pos="274"/>
          <w:tab w:val="left" w:pos="806"/>
          <w:tab w:val="left" w:pos="1440"/>
          <w:tab w:val="left" w:pos="1530"/>
          <w:tab w:val="left" w:pos="1620"/>
          <w:tab w:val="left" w:pos="2074"/>
          <w:tab w:val="left" w:pos="2707"/>
        </w:tabs>
        <w:spacing w:after="0" w:line="240" w:lineRule="auto"/>
      </w:pPr>
    </w:p>
    <w:p w14:paraId="327B04FC" w14:textId="770B33CF" w:rsidR="006A0ED9" w:rsidRPr="00093E09" w:rsidRDefault="006A0ED9" w:rsidP="007E41C4">
      <w:pPr>
        <w:tabs>
          <w:tab w:val="left" w:pos="274"/>
          <w:tab w:val="left" w:pos="806"/>
          <w:tab w:val="left" w:pos="1440"/>
          <w:tab w:val="left" w:pos="1530"/>
          <w:tab w:val="left" w:pos="1620"/>
          <w:tab w:val="left" w:pos="2074"/>
          <w:tab w:val="left" w:pos="2707"/>
        </w:tabs>
        <w:spacing w:after="0" w:line="240" w:lineRule="auto"/>
        <w:ind w:right="-540"/>
      </w:pPr>
      <w:r w:rsidRPr="00DF120E">
        <w:t xml:space="preserve">NRC, 2004. </w:t>
      </w:r>
      <w:r w:rsidR="002A715E" w:rsidRPr="00DF120E">
        <w:t xml:space="preserve"> </w:t>
      </w:r>
      <w:r w:rsidRPr="00DF120E">
        <w:t xml:space="preserve">NUREG-1713, Standard Review Plan for Decommissioning Cost Estimates for Nuclear Power Reactors, Final Report, </w:t>
      </w:r>
      <w:r w:rsidR="00863EC5" w:rsidRPr="001C6622">
        <w:t xml:space="preserve">issued </w:t>
      </w:r>
      <w:r w:rsidRPr="001C6622">
        <w:t xml:space="preserve">October 2004, </w:t>
      </w:r>
      <w:r w:rsidR="00863EC5" w:rsidRPr="001C6622">
        <w:t>Washington</w:t>
      </w:r>
      <w:r w:rsidR="00E53BAF" w:rsidRPr="001C6622">
        <w:t>,</w:t>
      </w:r>
      <w:r w:rsidR="00863EC5" w:rsidRPr="001C6622">
        <w:t xml:space="preserve"> D</w:t>
      </w:r>
      <w:r w:rsidR="00093E09" w:rsidRPr="001C5858">
        <w:t>.</w:t>
      </w:r>
      <w:r w:rsidR="00863EC5" w:rsidRPr="001C5858">
        <w:t>C</w:t>
      </w:r>
      <w:r w:rsidR="00093E09" w:rsidRPr="001C5858">
        <w:t>.</w:t>
      </w:r>
      <w:r w:rsidR="00863EC5" w:rsidRPr="001C5858">
        <w:t xml:space="preserve">, ADAMS Accession No. </w:t>
      </w:r>
      <w:r w:rsidR="00D95A9B" w:rsidRPr="00671740">
        <w:t>ML043510113.</w:t>
      </w:r>
    </w:p>
    <w:p w14:paraId="09F1B5A6" w14:textId="77777777" w:rsidR="00FB2BED" w:rsidRPr="00074AF0" w:rsidRDefault="00FB2BED" w:rsidP="00E00CD8">
      <w:pPr>
        <w:tabs>
          <w:tab w:val="left" w:pos="274"/>
          <w:tab w:val="left" w:pos="806"/>
          <w:tab w:val="left" w:pos="1440"/>
          <w:tab w:val="left" w:pos="1530"/>
          <w:tab w:val="left" w:pos="1620"/>
          <w:tab w:val="left" w:pos="2074"/>
          <w:tab w:val="left" w:pos="2707"/>
        </w:tabs>
        <w:spacing w:after="0" w:line="240" w:lineRule="auto"/>
        <w:ind w:right="-1260"/>
      </w:pPr>
    </w:p>
    <w:p w14:paraId="6C436394" w14:textId="060D2771" w:rsidR="00E00CD8" w:rsidRPr="00093E09" w:rsidRDefault="00E00CD8" w:rsidP="00E00CD8">
      <w:pPr>
        <w:tabs>
          <w:tab w:val="left" w:pos="274"/>
          <w:tab w:val="left" w:pos="806"/>
          <w:tab w:val="left" w:pos="1440"/>
          <w:tab w:val="left" w:pos="1530"/>
          <w:tab w:val="left" w:pos="1620"/>
          <w:tab w:val="left" w:pos="2074"/>
          <w:tab w:val="left" w:pos="2707"/>
        </w:tabs>
        <w:spacing w:after="0" w:line="240" w:lineRule="auto"/>
        <w:ind w:right="-1260"/>
      </w:pPr>
      <w:r w:rsidRPr="00670F8B">
        <w:t>NRC, 2005</w:t>
      </w:r>
      <w:r w:rsidR="002A715E" w:rsidRPr="00670F8B">
        <w:t xml:space="preserve">. </w:t>
      </w:r>
      <w:r w:rsidRPr="00670F8B">
        <w:t xml:space="preserve"> NRC Regulatory Guide, 1.202, Standard Format and Content of Decommissioning Cost Estimates for Nuclear Power Reactors, </w:t>
      </w:r>
      <w:r w:rsidR="00863EC5" w:rsidRPr="00DF120E">
        <w:t xml:space="preserve">issued </w:t>
      </w:r>
      <w:r w:rsidRPr="00DF120E">
        <w:t xml:space="preserve">February 2005, </w:t>
      </w:r>
      <w:r w:rsidR="00863EC5" w:rsidRPr="00DF120E">
        <w:t>Washington, D</w:t>
      </w:r>
      <w:r w:rsidR="00026ED8" w:rsidRPr="00DF120E">
        <w:t>.</w:t>
      </w:r>
      <w:r w:rsidR="00863EC5" w:rsidRPr="00DF120E">
        <w:t>C</w:t>
      </w:r>
      <w:r w:rsidR="00026ED8" w:rsidRPr="001C6622">
        <w:t>.</w:t>
      </w:r>
      <w:r w:rsidR="00863EC5" w:rsidRPr="001C6622">
        <w:t xml:space="preserve">, ADAMS Accession No. </w:t>
      </w:r>
      <w:r w:rsidR="00D95A9B" w:rsidRPr="00671740">
        <w:t>ML050230008.</w:t>
      </w:r>
    </w:p>
    <w:p w14:paraId="631A2A9A" w14:textId="77777777" w:rsidR="00D95A9B" w:rsidRPr="00074AF0" w:rsidRDefault="00D95A9B" w:rsidP="00E00CD8">
      <w:pPr>
        <w:tabs>
          <w:tab w:val="left" w:pos="274"/>
          <w:tab w:val="left" w:pos="806"/>
          <w:tab w:val="left" w:pos="1440"/>
          <w:tab w:val="left" w:pos="1530"/>
          <w:tab w:val="left" w:pos="1620"/>
          <w:tab w:val="left" w:pos="2074"/>
          <w:tab w:val="left" w:pos="2707"/>
        </w:tabs>
        <w:spacing w:after="0" w:line="240" w:lineRule="auto"/>
        <w:ind w:right="-1260"/>
      </w:pPr>
    </w:p>
    <w:p w14:paraId="55BFA0C8" w14:textId="465793BA" w:rsidR="00D95A9B" w:rsidRPr="00093E09" w:rsidRDefault="006A0ED9" w:rsidP="00E00CD8">
      <w:pPr>
        <w:tabs>
          <w:tab w:val="left" w:pos="274"/>
          <w:tab w:val="left" w:pos="806"/>
          <w:tab w:val="left" w:pos="1440"/>
          <w:tab w:val="left" w:pos="1530"/>
          <w:tab w:val="left" w:pos="1620"/>
          <w:tab w:val="left" w:pos="2074"/>
          <w:tab w:val="left" w:pos="2707"/>
        </w:tabs>
        <w:spacing w:after="0" w:line="240" w:lineRule="auto"/>
        <w:ind w:right="-1080"/>
      </w:pPr>
      <w:r w:rsidRPr="002201A9">
        <w:t xml:space="preserve">NRC, 2006. </w:t>
      </w:r>
      <w:r w:rsidR="002A715E" w:rsidRPr="002201A9">
        <w:t xml:space="preserve"> </w:t>
      </w:r>
      <w:r w:rsidRPr="002201A9">
        <w:t xml:space="preserve">NUREG-1757, Consolidated NMSS </w:t>
      </w:r>
      <w:r w:rsidRPr="00CB61DE">
        <w:t xml:space="preserve">Decommissioning Guidance, Volume 2, </w:t>
      </w:r>
      <w:r w:rsidRPr="002B1835">
        <w:t>Characterization, Survey, and Determination of Radiological Criteria,</w:t>
      </w:r>
      <w:r w:rsidR="00863EC5" w:rsidRPr="002B1835">
        <w:t xml:space="preserve"> Revision 1, issued September 2006, Washington, D</w:t>
      </w:r>
      <w:r w:rsidR="00026ED8" w:rsidRPr="002B1835">
        <w:t>.</w:t>
      </w:r>
      <w:r w:rsidR="00863EC5" w:rsidRPr="002B1835">
        <w:t>C</w:t>
      </w:r>
      <w:r w:rsidR="00026ED8" w:rsidRPr="00FF424F">
        <w:t>.</w:t>
      </w:r>
      <w:r w:rsidR="00863EC5" w:rsidRPr="00FF424F">
        <w:t>, A</w:t>
      </w:r>
      <w:r w:rsidR="00863EC5" w:rsidRPr="00670F8B">
        <w:t xml:space="preserve">DAMS Accession No. </w:t>
      </w:r>
      <w:r w:rsidR="00863EC5" w:rsidRPr="00671740">
        <w:t>ML063000252</w:t>
      </w:r>
      <w:r w:rsidR="00863EC5" w:rsidRPr="00093E09">
        <w:t>.</w:t>
      </w:r>
    </w:p>
    <w:p w14:paraId="201D77CC" w14:textId="25898768" w:rsidR="00BE58EC" w:rsidRPr="00074AF0" w:rsidRDefault="00BE58EC" w:rsidP="00E00CD8">
      <w:pPr>
        <w:tabs>
          <w:tab w:val="left" w:pos="274"/>
          <w:tab w:val="left" w:pos="806"/>
          <w:tab w:val="left" w:pos="1440"/>
          <w:tab w:val="left" w:pos="1530"/>
          <w:tab w:val="left" w:pos="1620"/>
          <w:tab w:val="left" w:pos="2074"/>
          <w:tab w:val="left" w:pos="2707"/>
        </w:tabs>
        <w:spacing w:after="0" w:line="240" w:lineRule="auto"/>
        <w:ind w:right="-1080"/>
      </w:pPr>
    </w:p>
    <w:p w14:paraId="63AAE4B2" w14:textId="77777777" w:rsidR="00BE58EC" w:rsidRPr="00DF120E" w:rsidRDefault="00BE58EC" w:rsidP="00BE58EC">
      <w:pPr>
        <w:tabs>
          <w:tab w:val="left" w:pos="274"/>
          <w:tab w:val="left" w:pos="806"/>
          <w:tab w:val="left" w:pos="1440"/>
          <w:tab w:val="left" w:pos="1530"/>
          <w:tab w:val="left" w:pos="1620"/>
          <w:tab w:val="left" w:pos="2074"/>
          <w:tab w:val="left" w:pos="2707"/>
        </w:tabs>
        <w:spacing w:after="0" w:line="240" w:lineRule="auto"/>
      </w:pPr>
      <w:r w:rsidRPr="00074AF0">
        <w:t xml:space="preserve">NRC 2011. Final Rule on Decommissioning Planning, Federal Register Notice, </w:t>
      </w:r>
      <w:r w:rsidRPr="00E02983">
        <w:t>issu</w:t>
      </w:r>
      <w:r w:rsidRPr="007F510F">
        <w:t>ed June 17, 2011 (76 FR 35512</w:t>
      </w:r>
      <w:r w:rsidRPr="00670F8B">
        <w:t>) ADAMS Accession No.ML11272A154</w:t>
      </w:r>
      <w:r w:rsidRPr="00DF120E">
        <w:t>.</w:t>
      </w:r>
    </w:p>
    <w:p w14:paraId="4D8D3114" w14:textId="77777777" w:rsidR="006A0ED9" w:rsidRPr="00DF120E" w:rsidRDefault="006A0ED9" w:rsidP="006A0ED9">
      <w:pPr>
        <w:tabs>
          <w:tab w:val="left" w:pos="274"/>
          <w:tab w:val="left" w:pos="806"/>
          <w:tab w:val="left" w:pos="1440"/>
          <w:tab w:val="left" w:pos="1530"/>
          <w:tab w:val="left" w:pos="1620"/>
          <w:tab w:val="left" w:pos="2074"/>
          <w:tab w:val="left" w:pos="2707"/>
        </w:tabs>
        <w:spacing w:after="0" w:line="240" w:lineRule="auto"/>
      </w:pPr>
    </w:p>
    <w:p w14:paraId="228D7F31" w14:textId="171D5C6B" w:rsidR="00BE58EC" w:rsidRPr="00093E09" w:rsidRDefault="00E00CD8" w:rsidP="00E00CD8">
      <w:pPr>
        <w:tabs>
          <w:tab w:val="left" w:pos="274"/>
          <w:tab w:val="left" w:pos="806"/>
          <w:tab w:val="left" w:pos="1440"/>
          <w:tab w:val="left" w:pos="1530"/>
          <w:tab w:val="left" w:pos="1620"/>
          <w:tab w:val="left" w:pos="2074"/>
          <w:tab w:val="left" w:pos="2707"/>
        </w:tabs>
        <w:spacing w:after="0" w:line="240" w:lineRule="auto"/>
        <w:ind w:right="-540"/>
      </w:pPr>
      <w:r w:rsidRPr="001C6622">
        <w:t>NRC, 2011</w:t>
      </w:r>
      <w:r w:rsidR="002A715E" w:rsidRPr="001C6622">
        <w:t xml:space="preserve">. </w:t>
      </w:r>
      <w:r w:rsidRPr="001C6622">
        <w:t xml:space="preserve"> NRC Regulatory Guide 1.159, Assuring the Availability of Funds for Decommissioning Nuclear Reactors, </w:t>
      </w:r>
      <w:r w:rsidR="00863EC5" w:rsidRPr="001C6622">
        <w:t>R</w:t>
      </w:r>
      <w:r w:rsidR="00863EC5" w:rsidRPr="001C5858">
        <w:t xml:space="preserve">evision 2, issued </w:t>
      </w:r>
      <w:r w:rsidRPr="001C5858">
        <w:t xml:space="preserve">October 2011, </w:t>
      </w:r>
      <w:r w:rsidR="00863EC5" w:rsidRPr="001C5858">
        <w:t>Washington, D</w:t>
      </w:r>
      <w:r w:rsidR="00026ED8" w:rsidRPr="001C5858">
        <w:t>.</w:t>
      </w:r>
      <w:r w:rsidR="00863EC5" w:rsidRPr="001C5858">
        <w:t>C</w:t>
      </w:r>
      <w:r w:rsidR="00026ED8" w:rsidRPr="00312224">
        <w:t>.</w:t>
      </w:r>
      <w:r w:rsidR="00863EC5" w:rsidRPr="00312224">
        <w:t>, ADAMS Accession No. ML</w:t>
      </w:r>
      <w:r w:rsidR="00863EC5" w:rsidRPr="00671740">
        <w:t xml:space="preserve"> </w:t>
      </w:r>
      <w:r w:rsidR="00863EC5" w:rsidRPr="00093E09">
        <w:t>ML112160012</w:t>
      </w:r>
      <w:r w:rsidRPr="00093E09">
        <w:t>.</w:t>
      </w:r>
    </w:p>
    <w:p w14:paraId="7BE89645" w14:textId="77777777" w:rsidR="00E00CD8" w:rsidRPr="00074AF0" w:rsidRDefault="00E00CD8" w:rsidP="00E00CD8">
      <w:pPr>
        <w:tabs>
          <w:tab w:val="left" w:pos="274"/>
          <w:tab w:val="left" w:pos="806"/>
          <w:tab w:val="left" w:pos="1440"/>
          <w:tab w:val="left" w:pos="1530"/>
          <w:tab w:val="left" w:pos="1620"/>
          <w:tab w:val="left" w:pos="2074"/>
          <w:tab w:val="left" w:pos="2707"/>
        </w:tabs>
        <w:spacing w:after="0" w:line="240" w:lineRule="auto"/>
        <w:ind w:right="-1170"/>
      </w:pPr>
    </w:p>
    <w:p w14:paraId="24D9BD25" w14:textId="5C6F26D9" w:rsidR="00730FAD" w:rsidRPr="001C5858" w:rsidRDefault="00C00800" w:rsidP="003C0B04">
      <w:pPr>
        <w:tabs>
          <w:tab w:val="left" w:pos="274"/>
          <w:tab w:val="left" w:pos="806"/>
          <w:tab w:val="left" w:pos="1440"/>
          <w:tab w:val="left" w:pos="1530"/>
          <w:tab w:val="left" w:pos="1620"/>
          <w:tab w:val="left" w:pos="2074"/>
          <w:tab w:val="left" w:pos="2707"/>
        </w:tabs>
        <w:spacing w:after="0" w:line="240" w:lineRule="auto"/>
      </w:pPr>
      <w:r w:rsidRPr="00670F8B">
        <w:t xml:space="preserve">NRC, 2013. </w:t>
      </w:r>
      <w:r w:rsidR="002A715E" w:rsidRPr="00670F8B">
        <w:t xml:space="preserve"> </w:t>
      </w:r>
      <w:r w:rsidR="00730FAD" w:rsidRPr="00670F8B">
        <w:t>NRC Regulatory Guide, 1.185,</w:t>
      </w:r>
      <w:r w:rsidR="00803793" w:rsidRPr="00DF120E">
        <w:t xml:space="preserve"> </w:t>
      </w:r>
      <w:r w:rsidR="002A715E" w:rsidRPr="00DF120E">
        <w:t>Standard Format and Content for Post-Shutdown Decommissioning Activities Report,</w:t>
      </w:r>
      <w:r w:rsidR="00730FAD" w:rsidRPr="00DF120E">
        <w:t xml:space="preserve"> Revision 1, </w:t>
      </w:r>
      <w:r w:rsidR="00D52308" w:rsidRPr="00DF120E">
        <w:t xml:space="preserve">issued </w:t>
      </w:r>
      <w:r w:rsidR="00730FAD" w:rsidRPr="001C6622">
        <w:t>June 201</w:t>
      </w:r>
      <w:r w:rsidR="00D52308" w:rsidRPr="001C6622">
        <w:t>3, Washington, D</w:t>
      </w:r>
      <w:r w:rsidR="00026ED8" w:rsidRPr="001C6622">
        <w:t>.</w:t>
      </w:r>
      <w:r w:rsidR="00D52308" w:rsidRPr="001C6622">
        <w:t>C</w:t>
      </w:r>
      <w:r w:rsidR="00026ED8" w:rsidRPr="001C5858">
        <w:t>.</w:t>
      </w:r>
      <w:r w:rsidR="00D52308" w:rsidRPr="001C5858">
        <w:t>, ADAMS Accession No. ML13140A038.</w:t>
      </w:r>
    </w:p>
    <w:p w14:paraId="3D5C882D" w14:textId="21E0E91C" w:rsidR="00BE58EC" w:rsidRPr="00417202" w:rsidRDefault="00BE58EC" w:rsidP="003C0B04">
      <w:pPr>
        <w:tabs>
          <w:tab w:val="left" w:pos="274"/>
          <w:tab w:val="left" w:pos="806"/>
          <w:tab w:val="left" w:pos="1440"/>
          <w:tab w:val="left" w:pos="1530"/>
          <w:tab w:val="left" w:pos="1620"/>
          <w:tab w:val="left" w:pos="2074"/>
          <w:tab w:val="left" w:pos="2707"/>
        </w:tabs>
        <w:spacing w:after="0" w:line="240" w:lineRule="auto"/>
      </w:pPr>
    </w:p>
    <w:p w14:paraId="7495A83B" w14:textId="08406836" w:rsidR="00BE58EC" w:rsidRPr="00671740" w:rsidRDefault="00BE58EC" w:rsidP="00671740">
      <w:pPr>
        <w:widowControl/>
        <w:autoSpaceDE w:val="0"/>
        <w:autoSpaceDN w:val="0"/>
        <w:adjustRightInd w:val="0"/>
        <w:spacing w:after="0" w:line="240" w:lineRule="auto"/>
      </w:pPr>
      <w:r w:rsidRPr="00417202">
        <w:t xml:space="preserve">NRC 2017.  </w:t>
      </w:r>
      <w:r w:rsidRPr="00A003CE">
        <w:t xml:space="preserve">LIC-205, “Procedures for NRC’s Independent Analysis of Decommissioning Funding Assurance for Operating Nuclear Power Reactors and Power Reactors in Decommissioning,” Revision 6, </w:t>
      </w:r>
      <w:r w:rsidRPr="007E18F6">
        <w:t>dated April 10, 2017,</w:t>
      </w:r>
      <w:r w:rsidRPr="00671740">
        <w:t xml:space="preserve"> </w:t>
      </w:r>
      <w:r w:rsidRPr="00093E09">
        <w:t>ADAMS</w:t>
      </w:r>
      <w:r w:rsidR="00093E09" w:rsidRPr="00093E09">
        <w:t xml:space="preserve"> </w:t>
      </w:r>
      <w:r w:rsidRPr="005159EE">
        <w:t>Accession No. ML17075A095.</w:t>
      </w:r>
    </w:p>
    <w:p w14:paraId="2593A873" w14:textId="6211ED3B" w:rsidR="001068AE" w:rsidRPr="00093E09" w:rsidRDefault="001068AE" w:rsidP="001068AE">
      <w:pPr>
        <w:widowControl/>
        <w:spacing w:line="240" w:lineRule="auto"/>
        <w:ind w:left="720" w:hanging="360"/>
        <w:contextualSpacing/>
      </w:pPr>
    </w:p>
    <w:p w14:paraId="03B369A6" w14:textId="49701889" w:rsidR="001068AE" w:rsidRPr="00670F8B" w:rsidRDefault="001068AE" w:rsidP="00671740">
      <w:pPr>
        <w:widowControl/>
        <w:spacing w:line="240" w:lineRule="auto"/>
        <w:contextualSpacing/>
      </w:pPr>
      <w:r w:rsidRPr="005159EE">
        <w:t>NRC, 2018, NUREG-1700, “Standard Review Plan for Evaluating Nuclear Power Reactor License</w:t>
      </w:r>
      <w:r w:rsidRPr="00074AF0">
        <w:t xml:space="preserve"> Termination Plans,” Revision 2, issued April 2018, Washington, D</w:t>
      </w:r>
      <w:r w:rsidR="00026ED8" w:rsidRPr="00E02983">
        <w:t>.</w:t>
      </w:r>
      <w:r w:rsidRPr="007F510F">
        <w:t>C</w:t>
      </w:r>
      <w:r w:rsidR="00026ED8" w:rsidRPr="007F510F">
        <w:t>.</w:t>
      </w:r>
      <w:r w:rsidR="00D52308" w:rsidRPr="002201A9">
        <w:t>, ADAMS Accession No. ML18116A</w:t>
      </w:r>
      <w:r w:rsidR="00D52308" w:rsidRPr="00670F8B">
        <w:t>124.</w:t>
      </w:r>
    </w:p>
    <w:p w14:paraId="6EFDBF26" w14:textId="77777777" w:rsidR="00D52308" w:rsidRPr="00DF120E" w:rsidRDefault="00D52308" w:rsidP="001068AE">
      <w:pPr>
        <w:widowControl/>
        <w:spacing w:line="240" w:lineRule="auto"/>
        <w:ind w:left="720"/>
        <w:contextualSpacing/>
      </w:pPr>
    </w:p>
    <w:p w14:paraId="40E82FBB" w14:textId="4BCB6E93" w:rsidR="001068AE" w:rsidRDefault="001068AE" w:rsidP="00D52308">
      <w:pPr>
        <w:widowControl/>
        <w:spacing w:line="240" w:lineRule="auto"/>
        <w:contextualSpacing/>
      </w:pPr>
      <w:r w:rsidRPr="00DF120E">
        <w:t xml:space="preserve">NRC, 2019, Reg Guide 1.179, </w:t>
      </w:r>
      <w:r w:rsidRPr="001C6622">
        <w:t xml:space="preserve">Standard Format and Content of License Termination Plans for Nuclear Power Reactors, Revision 2, </w:t>
      </w:r>
      <w:r w:rsidR="00863EC5" w:rsidRPr="001C5858">
        <w:t xml:space="preserve">issued </w:t>
      </w:r>
      <w:r w:rsidRPr="001C5858">
        <w:t xml:space="preserve">July 2019, </w:t>
      </w:r>
      <w:r w:rsidR="00863EC5" w:rsidRPr="001C5858">
        <w:t>Washington D</w:t>
      </w:r>
      <w:r w:rsidR="00026ED8" w:rsidRPr="001C5858">
        <w:t>.</w:t>
      </w:r>
      <w:r w:rsidR="00863EC5" w:rsidRPr="001C5858">
        <w:t>C</w:t>
      </w:r>
      <w:r w:rsidR="00026ED8" w:rsidRPr="001C5858">
        <w:t>.</w:t>
      </w:r>
      <w:r w:rsidR="00863EC5" w:rsidRPr="00312224">
        <w:t xml:space="preserve">, </w:t>
      </w:r>
      <w:r w:rsidRPr="00312224">
        <w:t>ADAMS Accession No. ML</w:t>
      </w:r>
      <w:r w:rsidR="00D52308" w:rsidRPr="00A003CE">
        <w:t>19128A067.</w:t>
      </w:r>
    </w:p>
    <w:p w14:paraId="565DD7C4" w14:textId="692B564A" w:rsidR="005159EE" w:rsidRDefault="005159EE" w:rsidP="00D52308">
      <w:pPr>
        <w:widowControl/>
        <w:spacing w:line="240" w:lineRule="auto"/>
        <w:contextualSpacing/>
      </w:pPr>
    </w:p>
    <w:p w14:paraId="638BC160" w14:textId="3FD57823" w:rsidR="008B699C" w:rsidRPr="00093E09" w:rsidRDefault="005159EE" w:rsidP="00F52E26">
      <w:pPr>
        <w:widowControl/>
        <w:spacing w:line="240" w:lineRule="auto"/>
        <w:contextualSpacing/>
      </w:pPr>
      <w:r>
        <w:t xml:space="preserve">NRC, 2020, </w:t>
      </w:r>
      <w:r w:rsidRPr="005159EE">
        <w:t>Reactor Decommissioning Financial Assurance Working Group Final Report</w:t>
      </w:r>
      <w:r>
        <w:t xml:space="preserve">, issued May </w:t>
      </w:r>
      <w:r w:rsidR="00137F19">
        <w:t>1</w:t>
      </w:r>
      <w:r>
        <w:t>, 2020, ADAMS Accession No</w:t>
      </w:r>
      <w:r w:rsidR="00137F19">
        <w:t xml:space="preserve">. </w:t>
      </w:r>
      <w:r w:rsidR="00137F19" w:rsidRPr="00137F19">
        <w:t>ML20120A550</w:t>
      </w:r>
      <w:r w:rsidR="00137F19">
        <w:t>.</w:t>
      </w:r>
    </w:p>
    <w:p w14:paraId="2987FB45" w14:textId="7E0C22FE" w:rsidR="0003375E" w:rsidRPr="005159EE" w:rsidRDefault="0003375E" w:rsidP="00722011">
      <w:pPr>
        <w:tabs>
          <w:tab w:val="left" w:pos="274"/>
          <w:tab w:val="left" w:pos="806"/>
          <w:tab w:val="left" w:pos="1440"/>
          <w:tab w:val="left" w:pos="1530"/>
          <w:tab w:val="left" w:pos="1620"/>
          <w:tab w:val="left" w:pos="2074"/>
          <w:tab w:val="left" w:pos="2707"/>
        </w:tabs>
        <w:spacing w:after="0" w:line="240" w:lineRule="auto"/>
      </w:pPr>
    </w:p>
    <w:p w14:paraId="4ACA10E8" w14:textId="77777777" w:rsidR="00DE3C83" w:rsidRPr="00093E09" w:rsidRDefault="00DE3C83" w:rsidP="003C0B04">
      <w:pPr>
        <w:tabs>
          <w:tab w:val="left" w:pos="274"/>
          <w:tab w:val="left" w:pos="806"/>
          <w:tab w:val="left" w:pos="1440"/>
          <w:tab w:val="left" w:pos="1530"/>
          <w:tab w:val="left" w:pos="1620"/>
          <w:tab w:val="left" w:pos="2074"/>
          <w:tab w:val="left" w:pos="2707"/>
        </w:tabs>
        <w:spacing w:after="0" w:line="240" w:lineRule="auto"/>
        <w:jc w:val="center"/>
      </w:pPr>
    </w:p>
    <w:p w14:paraId="00F3062C" w14:textId="58F56F77" w:rsidR="00F13F36" w:rsidRDefault="00E236A5" w:rsidP="003C0B04">
      <w:pPr>
        <w:tabs>
          <w:tab w:val="left" w:pos="274"/>
          <w:tab w:val="left" w:pos="806"/>
          <w:tab w:val="left" w:pos="1440"/>
          <w:tab w:val="left" w:pos="1530"/>
          <w:tab w:val="left" w:pos="1620"/>
          <w:tab w:val="left" w:pos="2074"/>
          <w:tab w:val="left" w:pos="2707"/>
        </w:tabs>
        <w:spacing w:after="0" w:line="240" w:lineRule="auto"/>
        <w:jc w:val="center"/>
      </w:pPr>
      <w:r w:rsidRPr="00F72558">
        <w:t>END</w:t>
      </w:r>
    </w:p>
    <w:p w14:paraId="5AC1FB1A" w14:textId="5ECAEA3D" w:rsidR="00685A79" w:rsidRDefault="00685A79" w:rsidP="003C0B04">
      <w:pPr>
        <w:tabs>
          <w:tab w:val="left" w:pos="274"/>
          <w:tab w:val="left" w:pos="806"/>
          <w:tab w:val="left" w:pos="1440"/>
          <w:tab w:val="left" w:pos="1530"/>
          <w:tab w:val="left" w:pos="1620"/>
          <w:tab w:val="left" w:pos="2074"/>
          <w:tab w:val="left" w:pos="2707"/>
        </w:tabs>
        <w:spacing w:after="0" w:line="240" w:lineRule="auto"/>
        <w:jc w:val="center"/>
      </w:pPr>
    </w:p>
    <w:p w14:paraId="74BEFFF1" w14:textId="77777777" w:rsidR="00C14BC9" w:rsidRDefault="00C14BC9" w:rsidP="003C0B04">
      <w:pPr>
        <w:tabs>
          <w:tab w:val="left" w:pos="274"/>
          <w:tab w:val="left" w:pos="806"/>
          <w:tab w:val="left" w:pos="1440"/>
          <w:tab w:val="left" w:pos="1530"/>
          <w:tab w:val="left" w:pos="1620"/>
          <w:tab w:val="left" w:pos="2074"/>
          <w:tab w:val="left" w:pos="2707"/>
        </w:tabs>
        <w:spacing w:after="0" w:line="240" w:lineRule="auto"/>
        <w:jc w:val="center"/>
        <w:sectPr w:rsidR="00C14BC9" w:rsidSect="001E4321">
          <w:headerReference w:type="even" r:id="rId11"/>
          <w:footerReference w:type="even" r:id="rId12"/>
          <w:footerReference w:type="default" r:id="rId13"/>
          <w:pgSz w:w="12240" w:h="15840"/>
          <w:pgMar w:top="1440" w:right="1440" w:bottom="1440" w:left="1440" w:header="720" w:footer="720" w:gutter="0"/>
          <w:pgNumType w:start="1"/>
          <w:cols w:space="720"/>
          <w:docGrid w:linePitch="299"/>
        </w:sectPr>
      </w:pPr>
    </w:p>
    <w:p w14:paraId="4E3AC8F4" w14:textId="77777777" w:rsidR="00C14BC9" w:rsidRDefault="00C14BC9" w:rsidP="00C14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6926"/>
          <w:tab w:val="left" w:pos="7474"/>
          <w:tab w:val="left" w:pos="7716"/>
          <w:tab w:val="left" w:pos="8107"/>
          <w:tab w:val="left" w:pos="10296"/>
        </w:tabs>
        <w:spacing w:after="0" w:line="240" w:lineRule="auto"/>
        <w:jc w:val="center"/>
        <w:outlineLvl w:val="0"/>
        <w:rPr>
          <w:rFonts w:eastAsia="Times New Roman"/>
        </w:rPr>
      </w:pPr>
      <w:r w:rsidRPr="00845731">
        <w:rPr>
          <w:rFonts w:eastAsia="Times New Roman"/>
        </w:rPr>
        <w:lastRenderedPageBreak/>
        <w:t>Attachment 1</w:t>
      </w:r>
    </w:p>
    <w:p w14:paraId="403C2630" w14:textId="77777777" w:rsidR="00C14BC9" w:rsidRPr="00EC0C20" w:rsidRDefault="00C14BC9" w:rsidP="00C14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0"/>
        <w:rPr>
          <w:rFonts w:eastAsia="Times New Roman"/>
        </w:rPr>
      </w:pPr>
      <w:r w:rsidRPr="00EC0C20">
        <w:rPr>
          <w:rFonts w:eastAsia="Times New Roman"/>
        </w:rPr>
        <w:t>Revision History for IP 71801</w:t>
      </w:r>
    </w:p>
    <w:p w14:paraId="5E91C857" w14:textId="77777777" w:rsidR="00C14BC9" w:rsidRPr="00EC0C20" w:rsidRDefault="00C14BC9" w:rsidP="00C14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rPr>
      </w:pPr>
    </w:p>
    <w:p w14:paraId="19BFA7B2" w14:textId="77777777" w:rsidR="00C14BC9" w:rsidRPr="00EC0C20" w:rsidRDefault="00C14BC9" w:rsidP="00C14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rPr>
      </w:pPr>
    </w:p>
    <w:tbl>
      <w:tblPr>
        <w:tblW w:w="12561" w:type="dxa"/>
        <w:tblInd w:w="120" w:type="dxa"/>
        <w:tblLayout w:type="fixed"/>
        <w:tblCellMar>
          <w:left w:w="120" w:type="dxa"/>
          <w:right w:w="120" w:type="dxa"/>
        </w:tblCellMar>
        <w:tblLook w:val="0000" w:firstRow="0" w:lastRow="0" w:firstColumn="0" w:lastColumn="0" w:noHBand="0" w:noVBand="0"/>
      </w:tblPr>
      <w:tblGrid>
        <w:gridCol w:w="1491"/>
        <w:gridCol w:w="1620"/>
        <w:gridCol w:w="5040"/>
        <w:gridCol w:w="1890"/>
        <w:gridCol w:w="2520"/>
      </w:tblGrid>
      <w:tr w:rsidR="00C14BC9" w:rsidRPr="00EC0C20" w14:paraId="669A10E6" w14:textId="77777777" w:rsidTr="00DA0E51">
        <w:trPr>
          <w:trHeight w:val="1518"/>
        </w:trPr>
        <w:tc>
          <w:tcPr>
            <w:tcW w:w="1491" w:type="dxa"/>
            <w:tcBorders>
              <w:top w:val="single" w:sz="7" w:space="0" w:color="000000"/>
              <w:left w:val="single" w:sz="7" w:space="0" w:color="000000"/>
              <w:bottom w:val="single" w:sz="7" w:space="0" w:color="000000"/>
              <w:right w:val="single" w:sz="7" w:space="0" w:color="000000"/>
            </w:tcBorders>
          </w:tcPr>
          <w:p w14:paraId="68911554" w14:textId="77777777" w:rsidR="00C14BC9" w:rsidRPr="00EC0C20"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rPr>
            </w:pPr>
            <w:r w:rsidRPr="00EC0C20">
              <w:rPr>
                <w:rFonts w:eastAsia="Times New Roman"/>
              </w:rPr>
              <w:t>Commitment Tracking Number</w:t>
            </w:r>
          </w:p>
        </w:tc>
        <w:tc>
          <w:tcPr>
            <w:tcW w:w="1620" w:type="dxa"/>
            <w:tcBorders>
              <w:top w:val="single" w:sz="7" w:space="0" w:color="000000"/>
              <w:left w:val="single" w:sz="7" w:space="0" w:color="000000"/>
              <w:bottom w:val="single" w:sz="7" w:space="0" w:color="000000"/>
              <w:right w:val="single" w:sz="7" w:space="0" w:color="000000"/>
            </w:tcBorders>
          </w:tcPr>
          <w:p w14:paraId="20EC242A" w14:textId="77777777" w:rsidR="00C14BC9" w:rsidRPr="00EC0C20"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rPr>
            </w:pPr>
            <w:r w:rsidRPr="00EC0C20">
              <w:rPr>
                <w:rFonts w:eastAsia="Times New Roman"/>
              </w:rPr>
              <w:t>Accession Number</w:t>
            </w:r>
          </w:p>
          <w:p w14:paraId="1E342146" w14:textId="77777777" w:rsidR="00C14BC9" w:rsidRPr="00EC0C20"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rPr>
            </w:pPr>
            <w:r w:rsidRPr="00EC0C20">
              <w:rPr>
                <w:rFonts w:eastAsia="Times New Roman"/>
              </w:rPr>
              <w:t>Issue Date</w:t>
            </w:r>
          </w:p>
          <w:p w14:paraId="50ED2EE1" w14:textId="77777777" w:rsidR="00C14BC9" w:rsidRPr="00EC0C20"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rPr>
            </w:pPr>
            <w:r w:rsidRPr="00EC0C20">
              <w:rPr>
                <w:rFonts w:eastAsia="Times New Roman"/>
              </w:rPr>
              <w:t>Change Notice</w:t>
            </w:r>
          </w:p>
        </w:tc>
        <w:tc>
          <w:tcPr>
            <w:tcW w:w="5040" w:type="dxa"/>
            <w:tcBorders>
              <w:top w:val="single" w:sz="7" w:space="0" w:color="000000"/>
              <w:left w:val="single" w:sz="7" w:space="0" w:color="000000"/>
              <w:bottom w:val="single" w:sz="7" w:space="0" w:color="000000"/>
              <w:right w:val="single" w:sz="7" w:space="0" w:color="000000"/>
            </w:tcBorders>
          </w:tcPr>
          <w:p w14:paraId="362C4D46" w14:textId="77777777" w:rsidR="00C14BC9" w:rsidRPr="00EC0C20"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rPr>
            </w:pPr>
            <w:r w:rsidRPr="00EC0C20">
              <w:rPr>
                <w:rFonts w:eastAsia="Times New Roman"/>
              </w:rPr>
              <w:t>Description of Change</w:t>
            </w:r>
          </w:p>
        </w:tc>
        <w:tc>
          <w:tcPr>
            <w:tcW w:w="1890" w:type="dxa"/>
            <w:tcBorders>
              <w:top w:val="single" w:sz="7" w:space="0" w:color="000000"/>
              <w:left w:val="single" w:sz="7" w:space="0" w:color="000000"/>
              <w:bottom w:val="single" w:sz="7" w:space="0" w:color="000000"/>
              <w:right w:val="single" w:sz="7" w:space="0" w:color="000000"/>
            </w:tcBorders>
          </w:tcPr>
          <w:p w14:paraId="5C9D409B" w14:textId="77777777" w:rsidR="00C14BC9" w:rsidRPr="00EC0C20"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rPr>
            </w:pPr>
            <w:r w:rsidRPr="00EC0C20">
              <w:rPr>
                <w:rFonts w:eastAsia="Times New Roman"/>
              </w:rPr>
              <w:t>Description of Training Required and Completion Date</w:t>
            </w:r>
          </w:p>
        </w:tc>
        <w:tc>
          <w:tcPr>
            <w:tcW w:w="2520" w:type="dxa"/>
            <w:tcBorders>
              <w:top w:val="single" w:sz="7" w:space="0" w:color="000000"/>
              <w:left w:val="single" w:sz="7" w:space="0" w:color="000000"/>
              <w:bottom w:val="single" w:sz="7" w:space="0" w:color="000000"/>
              <w:right w:val="single" w:sz="7" w:space="0" w:color="000000"/>
            </w:tcBorders>
          </w:tcPr>
          <w:p w14:paraId="17C473C5" w14:textId="77777777" w:rsidR="00C14BC9" w:rsidRPr="00EC0C20"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rPr>
            </w:pPr>
            <w:r w:rsidRPr="00EC0C20">
              <w:rPr>
                <w:rFonts w:eastAsia="Times New Roman"/>
              </w:rPr>
              <w:t>Comment Resolution and Closed Feedback Form Accession Number (Pre-Decisional, Non-Public Information)</w:t>
            </w:r>
          </w:p>
        </w:tc>
      </w:tr>
      <w:tr w:rsidR="00C14BC9" w:rsidRPr="00EC0C20" w14:paraId="27670BDB" w14:textId="77777777" w:rsidTr="00DA0E51">
        <w:trPr>
          <w:trHeight w:val="502"/>
        </w:trPr>
        <w:tc>
          <w:tcPr>
            <w:tcW w:w="1491" w:type="dxa"/>
            <w:tcBorders>
              <w:top w:val="single" w:sz="7" w:space="0" w:color="000000"/>
              <w:left w:val="single" w:sz="7" w:space="0" w:color="000000"/>
              <w:bottom w:val="single" w:sz="7" w:space="0" w:color="000000"/>
              <w:right w:val="single" w:sz="7" w:space="0" w:color="000000"/>
            </w:tcBorders>
          </w:tcPr>
          <w:p w14:paraId="3F873A92" w14:textId="77777777" w:rsidR="00C14BC9" w:rsidRPr="00EC0C20"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rPr>
            </w:pPr>
          </w:p>
        </w:tc>
        <w:tc>
          <w:tcPr>
            <w:tcW w:w="1620" w:type="dxa"/>
            <w:tcBorders>
              <w:top w:val="single" w:sz="7" w:space="0" w:color="000000"/>
              <w:left w:val="single" w:sz="7" w:space="0" w:color="000000"/>
              <w:bottom w:val="single" w:sz="7" w:space="0" w:color="000000"/>
              <w:right w:val="single" w:sz="7" w:space="0" w:color="000000"/>
            </w:tcBorders>
          </w:tcPr>
          <w:p w14:paraId="41DEC5E9" w14:textId="77777777" w:rsidR="00C14BC9" w:rsidRDefault="00C14BC9" w:rsidP="00EA61BF">
            <w:pPr>
              <w:widowControl/>
              <w:tabs>
                <w:tab w:val="left" w:pos="276"/>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74" w:hanging="358"/>
              <w:jc w:val="both"/>
              <w:outlineLvl w:val="1"/>
              <w:rPr>
                <w:rFonts w:eastAsia="Times New Roman"/>
              </w:rPr>
            </w:pPr>
            <w:r>
              <w:rPr>
                <w:rFonts w:eastAsia="Times New Roman"/>
              </w:rPr>
              <w:t>None</w:t>
            </w:r>
          </w:p>
          <w:p w14:paraId="1A5B5171" w14:textId="77777777" w:rsidR="00C14BC9"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74" w:hanging="358"/>
              <w:jc w:val="both"/>
              <w:outlineLvl w:val="1"/>
              <w:rPr>
                <w:rFonts w:eastAsia="Times New Roman"/>
              </w:rPr>
            </w:pPr>
            <w:r w:rsidRPr="00EC0C20">
              <w:rPr>
                <w:rFonts w:eastAsia="Times New Roman"/>
              </w:rPr>
              <w:t>8/11/97</w:t>
            </w:r>
          </w:p>
          <w:p w14:paraId="3C500EB4" w14:textId="77777777" w:rsidR="00C14BC9" w:rsidRPr="00EC0C20"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74" w:hanging="358"/>
              <w:jc w:val="both"/>
              <w:outlineLvl w:val="1"/>
              <w:rPr>
                <w:rFonts w:eastAsia="Times New Roman"/>
              </w:rPr>
            </w:pPr>
            <w:r>
              <w:rPr>
                <w:rFonts w:eastAsia="Times New Roman" w:cs="Times New Roman"/>
                <w:szCs w:val="24"/>
                <w:lang w:val="en"/>
              </w:rPr>
              <w:t>CN</w:t>
            </w:r>
            <w:r w:rsidRPr="00EC0C20">
              <w:rPr>
                <w:rFonts w:eastAsia="Times New Roman" w:cs="Times New Roman"/>
                <w:szCs w:val="24"/>
                <w:lang w:val="en"/>
              </w:rPr>
              <w:t xml:space="preserve"> 97-012</w:t>
            </w:r>
          </w:p>
        </w:tc>
        <w:tc>
          <w:tcPr>
            <w:tcW w:w="5040" w:type="dxa"/>
            <w:tcBorders>
              <w:top w:val="single" w:sz="7" w:space="0" w:color="000000"/>
              <w:left w:val="single" w:sz="7" w:space="0" w:color="000000"/>
              <w:bottom w:val="single" w:sz="7" w:space="0" w:color="000000"/>
              <w:right w:val="single" w:sz="7" w:space="0" w:color="000000"/>
            </w:tcBorders>
          </w:tcPr>
          <w:p w14:paraId="6650E123" w14:textId="77777777" w:rsidR="00C14BC9" w:rsidRPr="00EC0C20"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rPr>
            </w:pPr>
            <w:r w:rsidRPr="00EC0C20">
              <w:rPr>
                <w:rFonts w:eastAsia="Times New Roman"/>
              </w:rPr>
              <w:t>Original issuance.</w:t>
            </w:r>
          </w:p>
        </w:tc>
        <w:tc>
          <w:tcPr>
            <w:tcW w:w="1890" w:type="dxa"/>
            <w:tcBorders>
              <w:top w:val="single" w:sz="7" w:space="0" w:color="000000"/>
              <w:left w:val="single" w:sz="7" w:space="0" w:color="000000"/>
              <w:bottom w:val="single" w:sz="7" w:space="0" w:color="000000"/>
              <w:right w:val="single" w:sz="7" w:space="0" w:color="000000"/>
            </w:tcBorders>
          </w:tcPr>
          <w:p w14:paraId="47D9DC13" w14:textId="77777777" w:rsidR="00C14BC9" w:rsidRPr="00EC0C20"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rPr>
            </w:pPr>
            <w:r w:rsidRPr="00EC0C20">
              <w:rPr>
                <w:rFonts w:eastAsia="Times New Roman"/>
              </w:rPr>
              <w:t>None</w:t>
            </w:r>
          </w:p>
        </w:tc>
        <w:tc>
          <w:tcPr>
            <w:tcW w:w="2520" w:type="dxa"/>
            <w:tcBorders>
              <w:top w:val="single" w:sz="7" w:space="0" w:color="000000"/>
              <w:left w:val="single" w:sz="7" w:space="0" w:color="000000"/>
              <w:bottom w:val="single" w:sz="7" w:space="0" w:color="000000"/>
              <w:right w:val="single" w:sz="7" w:space="0" w:color="000000"/>
            </w:tcBorders>
          </w:tcPr>
          <w:p w14:paraId="0BDC8F03" w14:textId="77777777" w:rsidR="00C14BC9" w:rsidRPr="00EC0C20"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rPr>
            </w:pPr>
            <w:r w:rsidRPr="00EC0C20">
              <w:rPr>
                <w:rFonts w:eastAsia="Times New Roman"/>
              </w:rPr>
              <w:t>NA</w:t>
            </w:r>
          </w:p>
        </w:tc>
      </w:tr>
      <w:tr w:rsidR="00C14BC9" w:rsidRPr="00EC0C20" w14:paraId="4218A2DA" w14:textId="77777777" w:rsidTr="00DA0E51">
        <w:trPr>
          <w:trHeight w:val="1530"/>
        </w:trPr>
        <w:tc>
          <w:tcPr>
            <w:tcW w:w="1491" w:type="dxa"/>
            <w:tcBorders>
              <w:top w:val="single" w:sz="7" w:space="0" w:color="000000"/>
              <w:left w:val="single" w:sz="7" w:space="0" w:color="000000"/>
              <w:bottom w:val="single" w:sz="7" w:space="0" w:color="000000"/>
              <w:right w:val="single" w:sz="7" w:space="0" w:color="000000"/>
            </w:tcBorders>
          </w:tcPr>
          <w:p w14:paraId="373E9904" w14:textId="31425C9E" w:rsidR="00C14BC9" w:rsidRPr="00EC0C20"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rPr>
            </w:pPr>
          </w:p>
        </w:tc>
        <w:tc>
          <w:tcPr>
            <w:tcW w:w="1620" w:type="dxa"/>
            <w:tcBorders>
              <w:top w:val="single" w:sz="7" w:space="0" w:color="000000"/>
              <w:left w:val="single" w:sz="7" w:space="0" w:color="000000"/>
              <w:bottom w:val="single" w:sz="7" w:space="0" w:color="000000"/>
              <w:right w:val="single" w:sz="7" w:space="0" w:color="000000"/>
            </w:tcBorders>
          </w:tcPr>
          <w:p w14:paraId="7780FABA" w14:textId="4BA777E0" w:rsidR="00C14BC9"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84"/>
              <w:outlineLvl w:val="1"/>
              <w:rPr>
                <w:rFonts w:eastAsia="Times New Roman"/>
                <w:lang w:val="es-PR"/>
              </w:rPr>
            </w:pPr>
            <w:r w:rsidRPr="004B71AD">
              <w:rPr>
                <w:rFonts w:eastAsia="Times New Roman"/>
                <w:lang w:val="es-PR"/>
              </w:rPr>
              <w:t>ML20240A293</w:t>
            </w:r>
          </w:p>
          <w:p w14:paraId="72AEA6D0" w14:textId="4AF4661B" w:rsidR="00DA0E51" w:rsidRPr="004B71AD" w:rsidRDefault="002D5822"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84"/>
              <w:outlineLvl w:val="1"/>
              <w:rPr>
                <w:rFonts w:eastAsia="Times New Roman"/>
                <w:lang w:val="es-PR"/>
              </w:rPr>
            </w:pPr>
            <w:r>
              <w:rPr>
                <w:rFonts w:eastAsia="Times New Roman"/>
                <w:lang w:val="es-PR"/>
              </w:rPr>
              <w:t>09/30/20</w:t>
            </w:r>
          </w:p>
          <w:p w14:paraId="2A1FAE54" w14:textId="1E9D1210" w:rsidR="00C14BC9" w:rsidRPr="004B71AD"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84"/>
              <w:outlineLvl w:val="1"/>
              <w:rPr>
                <w:rFonts w:eastAsia="Times New Roman"/>
                <w:lang w:val="es-PR"/>
              </w:rPr>
            </w:pPr>
            <w:r w:rsidRPr="004B71AD">
              <w:rPr>
                <w:rFonts w:eastAsia="Times New Roman"/>
                <w:lang w:val="es-PR"/>
              </w:rPr>
              <w:t>CN 20-</w:t>
            </w:r>
            <w:r w:rsidR="002D5822">
              <w:rPr>
                <w:rFonts w:eastAsia="Times New Roman"/>
                <w:lang w:val="es-PR"/>
              </w:rPr>
              <w:t>045</w:t>
            </w:r>
          </w:p>
        </w:tc>
        <w:tc>
          <w:tcPr>
            <w:tcW w:w="5040" w:type="dxa"/>
            <w:tcBorders>
              <w:top w:val="single" w:sz="7" w:space="0" w:color="000000"/>
              <w:left w:val="single" w:sz="7" w:space="0" w:color="000000"/>
              <w:bottom w:val="single" w:sz="7" w:space="0" w:color="000000"/>
              <w:right w:val="single" w:sz="7" w:space="0" w:color="000000"/>
            </w:tcBorders>
          </w:tcPr>
          <w:p w14:paraId="1C6F90A1" w14:textId="77777777" w:rsidR="00C14BC9" w:rsidRPr="00EC0C20"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rPr>
            </w:pPr>
            <w:r>
              <w:rPr>
                <w:rFonts w:eastAsia="Times New Roman"/>
              </w:rPr>
              <w:t>Major r</w:t>
            </w:r>
            <w:r w:rsidRPr="00EC0C20">
              <w:rPr>
                <w:rFonts w:eastAsia="Times New Roman"/>
              </w:rPr>
              <w:t xml:space="preserve">evision for </w:t>
            </w:r>
            <w:r w:rsidRPr="00142C94">
              <w:rPr>
                <w:rFonts w:eastAsia="Times New Roman"/>
              </w:rPr>
              <w:t xml:space="preserve">1) </w:t>
            </w:r>
            <w:r w:rsidRPr="00EC0C20">
              <w:rPr>
                <w:rFonts w:eastAsia="Times New Roman"/>
              </w:rPr>
              <w:t>periodic update</w:t>
            </w:r>
            <w:r w:rsidRPr="00142C94">
              <w:rPr>
                <w:rFonts w:eastAsia="Times New Roman"/>
              </w:rPr>
              <w:t xml:space="preserve"> to provide additional decommissioning inspection guidance and lessons learned</w:t>
            </w:r>
            <w:r w:rsidRPr="00EC0C20">
              <w:rPr>
                <w:rFonts w:eastAsia="Times New Roman"/>
              </w:rPr>
              <w:t xml:space="preserve">, </w:t>
            </w:r>
            <w:r w:rsidRPr="00142C94">
              <w:rPr>
                <w:rFonts w:eastAsia="Times New Roman"/>
              </w:rPr>
              <w:t xml:space="preserve">2) </w:t>
            </w:r>
            <w:r w:rsidRPr="00142C94">
              <w:t xml:space="preserve">to delete obsolete or rarely used instructions and materials, 3) to add additional references and definitions 4) to combine the overlapping financial review information in IP 36801 into IP 71801 and 5) </w:t>
            </w:r>
            <w:r w:rsidRPr="00EC0C20">
              <w:rPr>
                <w:rFonts w:eastAsia="Times New Roman"/>
              </w:rPr>
              <w:t>to address recommendations from Reactor Decommissioning Financial Assurance Working Group Final Report, issued May 1, 2020, ADAMS Accession No. ML20120A550.</w:t>
            </w:r>
          </w:p>
        </w:tc>
        <w:tc>
          <w:tcPr>
            <w:tcW w:w="1890" w:type="dxa"/>
            <w:tcBorders>
              <w:top w:val="single" w:sz="7" w:space="0" w:color="000000"/>
              <w:left w:val="single" w:sz="7" w:space="0" w:color="000000"/>
              <w:bottom w:val="single" w:sz="7" w:space="0" w:color="000000"/>
              <w:right w:val="single" w:sz="7" w:space="0" w:color="000000"/>
            </w:tcBorders>
          </w:tcPr>
          <w:p w14:paraId="7F0C283B" w14:textId="77777777" w:rsidR="00C14BC9" w:rsidRPr="00EC0C20"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rPr>
            </w:pPr>
            <w:r w:rsidRPr="00EC0C20">
              <w:rPr>
                <w:rFonts w:eastAsia="Times New Roman"/>
              </w:rPr>
              <w:t>None</w:t>
            </w:r>
          </w:p>
          <w:p w14:paraId="10706509" w14:textId="77777777" w:rsidR="00C14BC9" w:rsidRPr="00EC0C20"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rPr>
            </w:pPr>
          </w:p>
        </w:tc>
        <w:tc>
          <w:tcPr>
            <w:tcW w:w="2520" w:type="dxa"/>
            <w:tcBorders>
              <w:top w:val="single" w:sz="7" w:space="0" w:color="000000"/>
              <w:left w:val="single" w:sz="7" w:space="0" w:color="000000"/>
              <w:bottom w:val="single" w:sz="7" w:space="0" w:color="000000"/>
              <w:right w:val="single" w:sz="7" w:space="0" w:color="000000"/>
            </w:tcBorders>
          </w:tcPr>
          <w:p w14:paraId="42E0B8A6" w14:textId="77777777" w:rsidR="00C14BC9" w:rsidRPr="00EC0C20" w:rsidRDefault="00C14BC9" w:rsidP="00EA6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rPr>
            </w:pPr>
            <w:r w:rsidRPr="00F9792A">
              <w:rPr>
                <w:rFonts w:eastAsia="Times New Roman"/>
              </w:rPr>
              <w:t>ML20240A292</w:t>
            </w:r>
          </w:p>
        </w:tc>
      </w:tr>
    </w:tbl>
    <w:p w14:paraId="462C6A46" w14:textId="77777777" w:rsidR="00C14BC9" w:rsidRPr="00EC0C20" w:rsidRDefault="00C14BC9" w:rsidP="00C14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rPr>
      </w:pPr>
    </w:p>
    <w:p w14:paraId="30F5DA8B" w14:textId="77777777" w:rsidR="00C14BC9" w:rsidRPr="00EC0C20" w:rsidRDefault="00C14BC9" w:rsidP="00C14BC9">
      <w:pPr>
        <w:widowControl/>
        <w:spacing w:after="0" w:line="240" w:lineRule="auto"/>
        <w:rPr>
          <w:rFonts w:eastAsia="Times New Roman" w:cs="Times New Roman"/>
          <w:szCs w:val="24"/>
        </w:rPr>
      </w:pPr>
    </w:p>
    <w:p w14:paraId="62CDDB8A" w14:textId="77777777" w:rsidR="00C14BC9" w:rsidRPr="00F72558" w:rsidRDefault="00C14BC9" w:rsidP="00C14BC9">
      <w:pPr>
        <w:tabs>
          <w:tab w:val="left" w:pos="274"/>
          <w:tab w:val="left" w:pos="806"/>
          <w:tab w:val="left" w:pos="1440"/>
          <w:tab w:val="left" w:pos="1530"/>
          <w:tab w:val="left" w:pos="1620"/>
          <w:tab w:val="left" w:pos="2074"/>
          <w:tab w:val="left" w:pos="2707"/>
        </w:tabs>
        <w:spacing w:after="0" w:line="240" w:lineRule="auto"/>
      </w:pPr>
    </w:p>
    <w:p w14:paraId="5A5F0013" w14:textId="2A22E362" w:rsidR="00685A79" w:rsidRPr="00F72558" w:rsidRDefault="00685A79" w:rsidP="00C14BC9">
      <w:pPr>
        <w:tabs>
          <w:tab w:val="left" w:pos="274"/>
          <w:tab w:val="left" w:pos="806"/>
          <w:tab w:val="left" w:pos="1440"/>
          <w:tab w:val="left" w:pos="1530"/>
          <w:tab w:val="left" w:pos="1620"/>
          <w:tab w:val="left" w:pos="2074"/>
          <w:tab w:val="left" w:pos="2707"/>
        </w:tabs>
        <w:spacing w:after="0" w:line="240" w:lineRule="auto"/>
        <w:jc w:val="center"/>
      </w:pPr>
    </w:p>
    <w:sectPr w:rsidR="00685A79" w:rsidRPr="00F72558" w:rsidSect="00A613C0">
      <w:footerReference w:type="default" r:id="rId14"/>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53C70" w14:textId="77777777" w:rsidR="00DE7642" w:rsidRDefault="00DE7642">
      <w:pPr>
        <w:spacing w:after="0" w:line="240" w:lineRule="auto"/>
      </w:pPr>
      <w:r>
        <w:separator/>
      </w:r>
    </w:p>
  </w:endnote>
  <w:endnote w:type="continuationSeparator" w:id="0">
    <w:p w14:paraId="467F95DB" w14:textId="77777777" w:rsidR="00DE7642" w:rsidRDefault="00DE7642">
      <w:pPr>
        <w:spacing w:after="0" w:line="240" w:lineRule="auto"/>
      </w:pPr>
      <w:r>
        <w:continuationSeparator/>
      </w:r>
    </w:p>
  </w:endnote>
  <w:endnote w:type="continuationNotice" w:id="1">
    <w:p w14:paraId="779B7E39" w14:textId="77777777" w:rsidR="00DE7642" w:rsidRDefault="00DE76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2124" w14:textId="77777777" w:rsidR="00FE5FCC" w:rsidRDefault="00FE5FCC">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42839E65" wp14:editId="4E607124">
              <wp:simplePos x="0" y="0"/>
              <wp:positionH relativeFrom="page">
                <wp:posOffset>901700</wp:posOffset>
              </wp:positionH>
              <wp:positionV relativeFrom="page">
                <wp:posOffset>9444355</wp:posOffset>
              </wp:positionV>
              <wp:extent cx="414020" cy="16573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2AA13" w14:textId="77777777" w:rsidR="00FE5FCC" w:rsidRDefault="00FE5FCC">
                          <w:pPr>
                            <w:spacing w:after="0" w:line="246" w:lineRule="exact"/>
                            <w:ind w:left="20" w:right="-53"/>
                            <w:rPr>
                              <w:rFonts w:eastAsia="Arial"/>
                            </w:rPr>
                          </w:pPr>
                          <w:r>
                            <w:rPr>
                              <w:rFonts w:eastAsia="Arial"/>
                            </w:rPr>
                            <w:t>71801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39E65" id="_x0000_t202" coordsize="21600,21600" o:spt="202" path="m,l,21600r21600,l21600,xe">
              <v:stroke joinstyle="miter"/>
              <v:path gradientshapeok="t" o:connecttype="rect"/>
            </v:shapetype>
            <v:shape id="Text Box 3" o:spid="_x0000_s1026" type="#_x0000_t202" style="position:absolute;margin-left:71pt;margin-top:743.65pt;width:32.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LhrA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" filled="f" stroked="f">
              <v:textbox inset="0,0,0,0">
                <w:txbxContent>
                  <w:p w14:paraId="6732AA13" w14:textId="77777777" w:rsidR="00FE5FCC" w:rsidRDefault="00FE5FCC">
                    <w:pPr>
                      <w:spacing w:after="0" w:line="246" w:lineRule="exact"/>
                      <w:ind w:left="20" w:right="-53"/>
                      <w:rPr>
                        <w:rFonts w:eastAsia="Arial"/>
                      </w:rPr>
                    </w:pPr>
                    <w:r>
                      <w:rPr>
                        <w:rFonts w:eastAsia="Arial"/>
                      </w:rPr>
                      <w:t>71801</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64E153DC" wp14:editId="335AFA56">
              <wp:simplePos x="0" y="0"/>
              <wp:positionH relativeFrom="page">
                <wp:posOffset>3748405</wp:posOffset>
              </wp:positionH>
              <wp:positionV relativeFrom="page">
                <wp:posOffset>9444355</wp:posOffset>
              </wp:positionV>
              <wp:extent cx="276225" cy="165735"/>
              <wp:effectExtent l="0" t="0" r="444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4561C" w14:textId="77777777" w:rsidR="00FE5FCC" w:rsidRDefault="00FE5FCC">
                          <w:pPr>
                            <w:spacing w:after="0" w:line="246" w:lineRule="exact"/>
                            <w:ind w:left="20" w:right="-53"/>
                            <w:rPr>
                              <w:rFonts w:eastAsia="Arial"/>
                            </w:rPr>
                          </w:pPr>
                          <w:r>
                            <w:rPr>
                              <w:rFonts w:eastAsia="Arial"/>
                            </w:rPr>
                            <w:t>-</w:t>
                          </w:r>
                          <w:r>
                            <w:rPr>
                              <w:rFonts w:eastAsia="Arial"/>
                              <w:spacing w:val="2"/>
                            </w:rPr>
                            <w:t xml:space="preserve"> </w:t>
                          </w:r>
                          <w:r>
                            <w:fldChar w:fldCharType="begin"/>
                          </w:r>
                          <w:r>
                            <w:rPr>
                              <w:rFonts w:eastAsia="Arial"/>
                            </w:rPr>
                            <w:instrText xml:space="preserve"> PAGE </w:instrText>
                          </w:r>
                          <w:r>
                            <w:fldChar w:fldCharType="separate"/>
                          </w:r>
                          <w:r>
                            <w:rPr>
                              <w:rFonts w:eastAsia="Arial"/>
                              <w:noProof/>
                            </w:rPr>
                            <w:t>8</w:t>
                          </w:r>
                          <w:r>
                            <w:fldChar w:fldCharType="end"/>
                          </w:r>
                          <w:r>
                            <w:rPr>
                              <w:rFonts w:eastAsia="Arial"/>
                              <w:spacing w:val="1"/>
                            </w:rPr>
                            <w:t xml:space="preserve"> </w:t>
                          </w:r>
                          <w:r>
                            <w:rPr>
                              <w:rFonts w:eastAsia="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153DC" id="Text Box 2" o:spid="_x0000_s1027" type="#_x0000_t202" style="position:absolute;margin-left:295.15pt;margin-top:743.65pt;width:21.7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QT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" filled="f" stroked="f">
              <v:textbox inset="0,0,0,0">
                <w:txbxContent>
                  <w:p w14:paraId="0CB4561C" w14:textId="77777777" w:rsidR="00FE5FCC" w:rsidRDefault="00FE5FCC">
                    <w:pPr>
                      <w:spacing w:after="0" w:line="246" w:lineRule="exact"/>
                      <w:ind w:left="20" w:right="-53"/>
                      <w:rPr>
                        <w:rFonts w:eastAsia="Arial"/>
                      </w:rPr>
                    </w:pPr>
                    <w:r>
                      <w:rPr>
                        <w:rFonts w:eastAsia="Arial"/>
                      </w:rPr>
                      <w:t>-</w:t>
                    </w:r>
                    <w:r>
                      <w:rPr>
                        <w:rFonts w:eastAsia="Arial"/>
                        <w:spacing w:val="2"/>
                      </w:rPr>
                      <w:t xml:space="preserve"> </w:t>
                    </w:r>
                    <w:r>
                      <w:fldChar w:fldCharType="begin"/>
                    </w:r>
                    <w:r>
                      <w:rPr>
                        <w:rFonts w:eastAsia="Arial"/>
                      </w:rPr>
                      <w:instrText xml:space="preserve"> PAGE </w:instrText>
                    </w:r>
                    <w:r>
                      <w:fldChar w:fldCharType="separate"/>
                    </w:r>
                    <w:r>
                      <w:rPr>
                        <w:rFonts w:eastAsia="Arial"/>
                        <w:noProof/>
                      </w:rPr>
                      <w:t>8</w:t>
                    </w:r>
                    <w:r>
                      <w:fldChar w:fldCharType="end"/>
                    </w:r>
                    <w:r>
                      <w:rPr>
                        <w:rFonts w:eastAsia="Arial"/>
                        <w:spacing w:val="1"/>
                      </w:rPr>
                      <w:t xml:space="preserve"> </w:t>
                    </w:r>
                    <w:r>
                      <w:rPr>
                        <w:rFonts w:eastAsia="Arial"/>
                      </w:rPr>
                      <w:t>-</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44427FCC" wp14:editId="462D84AF">
              <wp:simplePos x="0" y="0"/>
              <wp:positionH relativeFrom="page">
                <wp:posOffset>5511800</wp:posOffset>
              </wp:positionH>
              <wp:positionV relativeFrom="page">
                <wp:posOffset>9444355</wp:posOffset>
              </wp:positionV>
              <wp:extent cx="1360170" cy="16573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13A5D" w14:textId="77777777" w:rsidR="00FE5FCC" w:rsidRDefault="00FE5FCC">
                          <w:pPr>
                            <w:spacing w:after="0" w:line="246" w:lineRule="exact"/>
                            <w:ind w:left="20" w:right="-53"/>
                            <w:rPr>
                              <w:rFonts w:eastAsia="Arial"/>
                            </w:rPr>
                          </w:pPr>
                          <w:r>
                            <w:rPr>
                              <w:rFonts w:eastAsia="Arial"/>
                              <w:spacing w:val="1"/>
                            </w:rPr>
                            <w:t>I</w:t>
                          </w:r>
                          <w:r>
                            <w:rPr>
                              <w:rFonts w:eastAsia="Arial"/>
                            </w:rPr>
                            <w:t>ssue</w:t>
                          </w:r>
                          <w:r>
                            <w:rPr>
                              <w:rFonts w:eastAsia="Arial"/>
                              <w:spacing w:val="1"/>
                            </w:rPr>
                            <w:t xml:space="preserve"> </w:t>
                          </w:r>
                          <w:r>
                            <w:rPr>
                              <w:rFonts w:eastAsia="Arial"/>
                            </w:rPr>
                            <w:t>Da</w:t>
                          </w:r>
                          <w:r>
                            <w:rPr>
                              <w:rFonts w:eastAsia="Arial"/>
                              <w:spacing w:val="1"/>
                            </w:rPr>
                            <w:t>t</w:t>
                          </w:r>
                          <w:r>
                            <w:rPr>
                              <w:rFonts w:eastAsia="Arial"/>
                            </w:rPr>
                            <w:t xml:space="preserve">e: </w:t>
                          </w:r>
                          <w:r>
                            <w:rPr>
                              <w:rFonts w:eastAsia="Arial"/>
                              <w:spacing w:val="4"/>
                            </w:rPr>
                            <w:t xml:space="preserve"> </w:t>
                          </w:r>
                          <w:r>
                            <w:rPr>
                              <w:rFonts w:eastAsia="Arial"/>
                            </w:rPr>
                            <w:t>08</w:t>
                          </w:r>
                          <w:r>
                            <w:rPr>
                              <w:rFonts w:eastAsia="Arial"/>
                              <w:spacing w:val="1"/>
                            </w:rPr>
                            <w:t>/</w:t>
                          </w:r>
                          <w:r>
                            <w:rPr>
                              <w:rFonts w:eastAsia="Arial"/>
                            </w:rPr>
                            <w:t>11</w:t>
                          </w:r>
                          <w:r>
                            <w:rPr>
                              <w:rFonts w:eastAsia="Arial"/>
                              <w:spacing w:val="1"/>
                            </w:rPr>
                            <w:t>/</w:t>
                          </w:r>
                          <w:r>
                            <w:rPr>
                              <w:rFonts w:eastAsia="Arial"/>
                            </w:rPr>
                            <w:t>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27FCC" id="Text Box 1" o:spid="_x0000_s1028" type="#_x0000_t202" style="position:absolute;margin-left:434pt;margin-top:743.65pt;width:107.1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" filled="f" stroked="f">
              <v:textbox inset="0,0,0,0">
                <w:txbxContent>
                  <w:p w14:paraId="3AA13A5D" w14:textId="77777777" w:rsidR="00FE5FCC" w:rsidRDefault="00FE5FCC">
                    <w:pPr>
                      <w:spacing w:after="0" w:line="246" w:lineRule="exact"/>
                      <w:ind w:left="20" w:right="-53"/>
                      <w:rPr>
                        <w:rFonts w:eastAsia="Arial"/>
                      </w:rPr>
                    </w:pPr>
                    <w:r>
                      <w:rPr>
                        <w:rFonts w:eastAsia="Arial"/>
                        <w:spacing w:val="1"/>
                      </w:rPr>
                      <w:t>I</w:t>
                    </w:r>
                    <w:r>
                      <w:rPr>
                        <w:rFonts w:eastAsia="Arial"/>
                      </w:rPr>
                      <w:t>ssue</w:t>
                    </w:r>
                    <w:r>
                      <w:rPr>
                        <w:rFonts w:eastAsia="Arial"/>
                        <w:spacing w:val="1"/>
                      </w:rPr>
                      <w:t xml:space="preserve"> </w:t>
                    </w:r>
                    <w:r>
                      <w:rPr>
                        <w:rFonts w:eastAsia="Arial"/>
                      </w:rPr>
                      <w:t>Da</w:t>
                    </w:r>
                    <w:r>
                      <w:rPr>
                        <w:rFonts w:eastAsia="Arial"/>
                        <w:spacing w:val="1"/>
                      </w:rPr>
                      <w:t>t</w:t>
                    </w:r>
                    <w:r>
                      <w:rPr>
                        <w:rFonts w:eastAsia="Arial"/>
                      </w:rPr>
                      <w:t xml:space="preserve">e: </w:t>
                    </w:r>
                    <w:r>
                      <w:rPr>
                        <w:rFonts w:eastAsia="Arial"/>
                        <w:spacing w:val="4"/>
                      </w:rPr>
                      <w:t xml:space="preserve"> </w:t>
                    </w:r>
                    <w:r>
                      <w:rPr>
                        <w:rFonts w:eastAsia="Arial"/>
                      </w:rPr>
                      <w:t>08</w:t>
                    </w:r>
                    <w:r>
                      <w:rPr>
                        <w:rFonts w:eastAsia="Arial"/>
                        <w:spacing w:val="1"/>
                      </w:rPr>
                      <w:t>/</w:t>
                    </w:r>
                    <w:r>
                      <w:rPr>
                        <w:rFonts w:eastAsia="Arial"/>
                      </w:rPr>
                      <w:t>11</w:t>
                    </w:r>
                    <w:r>
                      <w:rPr>
                        <w:rFonts w:eastAsia="Arial"/>
                        <w:spacing w:val="1"/>
                      </w:rPr>
                      <w:t>/</w:t>
                    </w:r>
                    <w:r>
                      <w:rPr>
                        <w:rFonts w:eastAsia="Arial"/>
                      </w:rPr>
                      <w:t>97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EBB46" w14:textId="3AD75DE7" w:rsidR="00FE5FCC" w:rsidRPr="004818A7" w:rsidRDefault="004371AD" w:rsidP="004818A7">
    <w:pPr>
      <w:tabs>
        <w:tab w:val="center" w:pos="4680"/>
        <w:tab w:val="right" w:pos="9360"/>
      </w:tabs>
      <w:spacing w:after="0" w:line="240" w:lineRule="auto"/>
    </w:pPr>
    <w:r w:rsidRPr="004371AD">
      <w:t xml:space="preserve">Issue Date:  </w:t>
    </w:r>
    <w:r w:rsidR="002D5822">
      <w:t>09/30/20</w:t>
    </w:r>
    <w:r w:rsidRPr="004371AD">
      <w:tab/>
    </w:r>
    <w:r w:rsidRPr="004371AD">
      <w:fldChar w:fldCharType="begin"/>
    </w:r>
    <w:r w:rsidRPr="004371AD">
      <w:instrText xml:space="preserve"> PAGE   \* MERGEFORMAT </w:instrText>
    </w:r>
    <w:r w:rsidRPr="004371AD">
      <w:fldChar w:fldCharType="separate"/>
    </w:r>
    <w:r w:rsidRPr="004371AD">
      <w:rPr>
        <w:rFonts w:eastAsia="Arial"/>
      </w:rPr>
      <w:t>1</w:t>
    </w:r>
    <w:r w:rsidRPr="004371AD">
      <w:fldChar w:fldCharType="end"/>
    </w:r>
    <w:r w:rsidRPr="004371AD">
      <w:tab/>
    </w:r>
    <w:r>
      <w:t>7</w:t>
    </w:r>
    <w:r w:rsidRPr="004371AD">
      <w:t>0801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73B55" w14:textId="7BF88296" w:rsidR="004371AD" w:rsidRPr="007C0FF3" w:rsidRDefault="004371AD" w:rsidP="007C0FF3">
    <w:pPr>
      <w:tabs>
        <w:tab w:val="center" w:pos="6480"/>
        <w:tab w:val="right" w:pos="12960"/>
      </w:tabs>
      <w:spacing w:after="0" w:line="240" w:lineRule="auto"/>
    </w:pPr>
    <w:r w:rsidRPr="004371AD">
      <w:t xml:space="preserve">Issue Date:  </w:t>
    </w:r>
    <w:r w:rsidR="002D5822">
      <w:t>09/30/20</w:t>
    </w:r>
    <w:r w:rsidRPr="004371AD">
      <w:tab/>
    </w:r>
    <w:r>
      <w:t>Att-</w:t>
    </w:r>
    <w:r w:rsidRPr="004371AD">
      <w:fldChar w:fldCharType="begin"/>
    </w:r>
    <w:r w:rsidRPr="004371AD">
      <w:instrText xml:space="preserve"> PAGE   \* MERGEFORMAT </w:instrText>
    </w:r>
    <w:r w:rsidRPr="004371AD">
      <w:fldChar w:fldCharType="separate"/>
    </w:r>
    <w:r w:rsidRPr="004371AD">
      <w:rPr>
        <w:rFonts w:eastAsia="Arial"/>
      </w:rPr>
      <w:t>1</w:t>
    </w:r>
    <w:r w:rsidRPr="004371AD">
      <w:fldChar w:fldCharType="end"/>
    </w:r>
    <w:r w:rsidRPr="004371AD">
      <w:tab/>
    </w:r>
    <w:r>
      <w:t>7</w:t>
    </w:r>
    <w:r w:rsidRPr="004371AD">
      <w:t>0801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12439" w14:textId="77777777" w:rsidR="00DE7642" w:rsidRDefault="00DE7642">
      <w:pPr>
        <w:spacing w:after="0" w:line="240" w:lineRule="auto"/>
      </w:pPr>
      <w:r>
        <w:separator/>
      </w:r>
    </w:p>
  </w:footnote>
  <w:footnote w:type="continuationSeparator" w:id="0">
    <w:p w14:paraId="682F0839" w14:textId="77777777" w:rsidR="00DE7642" w:rsidRDefault="00DE7642">
      <w:pPr>
        <w:spacing w:after="0" w:line="240" w:lineRule="auto"/>
      </w:pPr>
      <w:r>
        <w:continuationSeparator/>
      </w:r>
    </w:p>
  </w:footnote>
  <w:footnote w:type="continuationNotice" w:id="1">
    <w:p w14:paraId="203D7E60" w14:textId="77777777" w:rsidR="00DE7642" w:rsidRDefault="00DE76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B59E" w14:textId="77777777" w:rsidR="00FE5FCC" w:rsidRDefault="00FE5FCC">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30B"/>
    <w:multiLevelType w:val="hybridMultilevel"/>
    <w:tmpl w:val="4A704184"/>
    <w:lvl w:ilvl="0" w:tplc="FF366FCC">
      <w:start w:val="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5D02B1"/>
    <w:multiLevelType w:val="hybridMultilevel"/>
    <w:tmpl w:val="0278F2D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F43552"/>
    <w:multiLevelType w:val="hybridMultilevel"/>
    <w:tmpl w:val="FC4A6E60"/>
    <w:lvl w:ilvl="0" w:tplc="8E689F6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358D0"/>
    <w:multiLevelType w:val="multilevel"/>
    <w:tmpl w:val="E8E2C88C"/>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74A9B"/>
    <w:multiLevelType w:val="hybridMultilevel"/>
    <w:tmpl w:val="E3C80CC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853EB"/>
    <w:multiLevelType w:val="hybridMultilevel"/>
    <w:tmpl w:val="BA3E4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F5642"/>
    <w:multiLevelType w:val="hybridMultilevel"/>
    <w:tmpl w:val="EFFE6E90"/>
    <w:lvl w:ilvl="0" w:tplc="739EFD82">
      <w:start w:val="1"/>
      <w:numFmt w:val="decimal"/>
      <w:lvlText w:val="%1."/>
      <w:lvlJc w:val="left"/>
      <w:pPr>
        <w:ind w:left="636" w:hanging="45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84C5CBA"/>
    <w:multiLevelType w:val="hybridMultilevel"/>
    <w:tmpl w:val="248ED0EC"/>
    <w:lvl w:ilvl="0" w:tplc="77940084">
      <w:start w:val="1"/>
      <w:numFmt w:val="bullet"/>
      <w:lvlText w:val="–"/>
      <w:lvlJc w:val="left"/>
      <w:pPr>
        <w:tabs>
          <w:tab w:val="num" w:pos="900"/>
        </w:tabs>
        <w:ind w:left="900" w:hanging="360"/>
      </w:pPr>
      <w:rPr>
        <w:rFonts w:ascii="Arial" w:hAnsi="Arial" w:hint="default"/>
      </w:rPr>
    </w:lvl>
    <w:lvl w:ilvl="1" w:tplc="3F10A048">
      <w:start w:val="1"/>
      <w:numFmt w:val="bullet"/>
      <w:lvlText w:val="–"/>
      <w:lvlJc w:val="left"/>
      <w:pPr>
        <w:tabs>
          <w:tab w:val="num" w:pos="1620"/>
        </w:tabs>
        <w:ind w:left="1620" w:hanging="360"/>
      </w:pPr>
      <w:rPr>
        <w:rFonts w:ascii="Arial" w:hAnsi="Arial" w:hint="default"/>
      </w:rPr>
    </w:lvl>
    <w:lvl w:ilvl="2" w:tplc="6B749DB6" w:tentative="1">
      <w:start w:val="1"/>
      <w:numFmt w:val="bullet"/>
      <w:lvlText w:val="–"/>
      <w:lvlJc w:val="left"/>
      <w:pPr>
        <w:tabs>
          <w:tab w:val="num" w:pos="2340"/>
        </w:tabs>
        <w:ind w:left="2340" w:hanging="360"/>
      </w:pPr>
      <w:rPr>
        <w:rFonts w:ascii="Arial" w:hAnsi="Arial" w:hint="default"/>
      </w:rPr>
    </w:lvl>
    <w:lvl w:ilvl="3" w:tplc="CB9A674C" w:tentative="1">
      <w:start w:val="1"/>
      <w:numFmt w:val="bullet"/>
      <w:lvlText w:val="–"/>
      <w:lvlJc w:val="left"/>
      <w:pPr>
        <w:tabs>
          <w:tab w:val="num" w:pos="3060"/>
        </w:tabs>
        <w:ind w:left="3060" w:hanging="360"/>
      </w:pPr>
      <w:rPr>
        <w:rFonts w:ascii="Arial" w:hAnsi="Arial" w:hint="default"/>
      </w:rPr>
    </w:lvl>
    <w:lvl w:ilvl="4" w:tplc="34B8F018" w:tentative="1">
      <w:start w:val="1"/>
      <w:numFmt w:val="bullet"/>
      <w:lvlText w:val="–"/>
      <w:lvlJc w:val="left"/>
      <w:pPr>
        <w:tabs>
          <w:tab w:val="num" w:pos="3780"/>
        </w:tabs>
        <w:ind w:left="3780" w:hanging="360"/>
      </w:pPr>
      <w:rPr>
        <w:rFonts w:ascii="Arial" w:hAnsi="Arial" w:hint="default"/>
      </w:rPr>
    </w:lvl>
    <w:lvl w:ilvl="5" w:tplc="5DA4E33A" w:tentative="1">
      <w:start w:val="1"/>
      <w:numFmt w:val="bullet"/>
      <w:lvlText w:val="–"/>
      <w:lvlJc w:val="left"/>
      <w:pPr>
        <w:tabs>
          <w:tab w:val="num" w:pos="4500"/>
        </w:tabs>
        <w:ind w:left="4500" w:hanging="360"/>
      </w:pPr>
      <w:rPr>
        <w:rFonts w:ascii="Arial" w:hAnsi="Arial" w:hint="default"/>
      </w:rPr>
    </w:lvl>
    <w:lvl w:ilvl="6" w:tplc="D2E05C56" w:tentative="1">
      <w:start w:val="1"/>
      <w:numFmt w:val="bullet"/>
      <w:lvlText w:val="–"/>
      <w:lvlJc w:val="left"/>
      <w:pPr>
        <w:tabs>
          <w:tab w:val="num" w:pos="5220"/>
        </w:tabs>
        <w:ind w:left="5220" w:hanging="360"/>
      </w:pPr>
      <w:rPr>
        <w:rFonts w:ascii="Arial" w:hAnsi="Arial" w:hint="default"/>
      </w:rPr>
    </w:lvl>
    <w:lvl w:ilvl="7" w:tplc="B628C7D2" w:tentative="1">
      <w:start w:val="1"/>
      <w:numFmt w:val="bullet"/>
      <w:lvlText w:val="–"/>
      <w:lvlJc w:val="left"/>
      <w:pPr>
        <w:tabs>
          <w:tab w:val="num" w:pos="5940"/>
        </w:tabs>
        <w:ind w:left="5940" w:hanging="360"/>
      </w:pPr>
      <w:rPr>
        <w:rFonts w:ascii="Arial" w:hAnsi="Arial" w:hint="default"/>
      </w:rPr>
    </w:lvl>
    <w:lvl w:ilvl="8" w:tplc="4C76D29E" w:tentative="1">
      <w:start w:val="1"/>
      <w:numFmt w:val="bullet"/>
      <w:lvlText w:val="–"/>
      <w:lvlJc w:val="left"/>
      <w:pPr>
        <w:tabs>
          <w:tab w:val="num" w:pos="6660"/>
        </w:tabs>
        <w:ind w:left="6660" w:hanging="360"/>
      </w:pPr>
      <w:rPr>
        <w:rFonts w:ascii="Arial" w:hAnsi="Arial" w:hint="default"/>
      </w:rPr>
    </w:lvl>
  </w:abstractNum>
  <w:abstractNum w:abstractNumId="8" w15:restartNumberingAfterBreak="0">
    <w:nsid w:val="1C470581"/>
    <w:multiLevelType w:val="multilevel"/>
    <w:tmpl w:val="9094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D3F89"/>
    <w:multiLevelType w:val="multilevel"/>
    <w:tmpl w:val="6790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C5495"/>
    <w:multiLevelType w:val="hybridMultilevel"/>
    <w:tmpl w:val="8898B500"/>
    <w:lvl w:ilvl="0" w:tplc="831063C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01E6662"/>
    <w:multiLevelType w:val="hybridMultilevel"/>
    <w:tmpl w:val="0878368A"/>
    <w:lvl w:ilvl="0" w:tplc="7CC411A4">
      <w:start w:val="2"/>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0E411FF"/>
    <w:multiLevelType w:val="multilevel"/>
    <w:tmpl w:val="16F41318"/>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354C66"/>
    <w:multiLevelType w:val="hybridMultilevel"/>
    <w:tmpl w:val="6D7A49AE"/>
    <w:lvl w:ilvl="0" w:tplc="E09C3EF8">
      <w:start w:val="1"/>
      <w:numFmt w:val="lowerLetter"/>
      <w:lvlText w:val="%1."/>
      <w:lvlJc w:val="left"/>
      <w:pPr>
        <w:ind w:left="283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4270" w:hanging="180"/>
      </w:pPr>
    </w:lvl>
    <w:lvl w:ilvl="3" w:tplc="0409000F" w:tentative="1">
      <w:start w:val="1"/>
      <w:numFmt w:val="decimal"/>
      <w:lvlText w:val="%4."/>
      <w:lvlJc w:val="left"/>
      <w:pPr>
        <w:ind w:left="4990" w:hanging="360"/>
      </w:pPr>
    </w:lvl>
    <w:lvl w:ilvl="4" w:tplc="04090019" w:tentative="1">
      <w:start w:val="1"/>
      <w:numFmt w:val="lowerLetter"/>
      <w:lvlText w:val="%5."/>
      <w:lvlJc w:val="left"/>
      <w:pPr>
        <w:ind w:left="5710" w:hanging="360"/>
      </w:pPr>
    </w:lvl>
    <w:lvl w:ilvl="5" w:tplc="0409001B" w:tentative="1">
      <w:start w:val="1"/>
      <w:numFmt w:val="lowerRoman"/>
      <w:lvlText w:val="%6."/>
      <w:lvlJc w:val="right"/>
      <w:pPr>
        <w:ind w:left="6430" w:hanging="180"/>
      </w:pPr>
    </w:lvl>
    <w:lvl w:ilvl="6" w:tplc="0409000F" w:tentative="1">
      <w:start w:val="1"/>
      <w:numFmt w:val="decimal"/>
      <w:lvlText w:val="%7."/>
      <w:lvlJc w:val="left"/>
      <w:pPr>
        <w:ind w:left="7150" w:hanging="360"/>
      </w:pPr>
    </w:lvl>
    <w:lvl w:ilvl="7" w:tplc="04090019" w:tentative="1">
      <w:start w:val="1"/>
      <w:numFmt w:val="lowerLetter"/>
      <w:lvlText w:val="%8."/>
      <w:lvlJc w:val="left"/>
      <w:pPr>
        <w:ind w:left="7870" w:hanging="360"/>
      </w:pPr>
    </w:lvl>
    <w:lvl w:ilvl="8" w:tplc="0409001B" w:tentative="1">
      <w:start w:val="1"/>
      <w:numFmt w:val="lowerRoman"/>
      <w:lvlText w:val="%9."/>
      <w:lvlJc w:val="right"/>
      <w:pPr>
        <w:ind w:left="8590" w:hanging="180"/>
      </w:pPr>
    </w:lvl>
  </w:abstractNum>
  <w:abstractNum w:abstractNumId="14" w15:restartNumberingAfterBreak="0">
    <w:nsid w:val="2B75585B"/>
    <w:multiLevelType w:val="hybridMultilevel"/>
    <w:tmpl w:val="E9B8CFC6"/>
    <w:lvl w:ilvl="0" w:tplc="3D7401DE">
      <w:start w:val="1"/>
      <w:numFmt w:val="lowerLetter"/>
      <w:lvlText w:val="(%1)"/>
      <w:lvlJc w:val="left"/>
      <w:pPr>
        <w:ind w:left="450" w:hanging="54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2CFA2D2C"/>
    <w:multiLevelType w:val="hybridMultilevel"/>
    <w:tmpl w:val="7A6888F6"/>
    <w:lvl w:ilvl="0" w:tplc="95402038">
      <w:start w:val="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24C4A5C"/>
    <w:multiLevelType w:val="hybridMultilevel"/>
    <w:tmpl w:val="48CABB26"/>
    <w:lvl w:ilvl="0" w:tplc="32B82FFC">
      <w:start w:val="1"/>
      <w:numFmt w:val="decimal"/>
      <w:lvlText w:val="%1."/>
      <w:lvlJc w:val="left"/>
      <w:pPr>
        <w:ind w:left="1440" w:hanging="63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36587BAF"/>
    <w:multiLevelType w:val="multilevel"/>
    <w:tmpl w:val="A0F8BECA"/>
    <w:lvl w:ilvl="0">
      <w:start w:val="1"/>
      <w:numFmt w:val="decimal"/>
      <w:lvlText w:val="%1."/>
      <w:lvlJc w:val="left"/>
      <w:pPr>
        <w:ind w:left="1440" w:hanging="630"/>
      </w:pPr>
      <w:rPr>
        <w:rFonts w:hint="default"/>
        <w:sz w:val="22"/>
        <w:szCs w:val="22"/>
      </w:rPr>
    </w:lvl>
    <w:lvl w:ilvl="1">
      <w:start w:val="2"/>
      <w:numFmt w:val="decimal"/>
      <w:lvlText w:val="%1.%2"/>
      <w:lvlJc w:val="left"/>
      <w:pPr>
        <w:ind w:left="1230" w:hanging="420"/>
      </w:pPr>
    </w:lvl>
    <w:lvl w:ilvl="2">
      <w:start w:val="1"/>
      <w:numFmt w:val="decimal"/>
      <w:lvlText w:val="%1.%2.%3"/>
      <w:lvlJc w:val="left"/>
      <w:pPr>
        <w:ind w:left="1530" w:hanging="720"/>
      </w:pPr>
    </w:lvl>
    <w:lvl w:ilvl="3">
      <w:start w:val="1"/>
      <w:numFmt w:val="decimal"/>
      <w:lvlText w:val="%1.%2.%3.%4"/>
      <w:lvlJc w:val="left"/>
      <w:pPr>
        <w:ind w:left="1530" w:hanging="720"/>
      </w:pPr>
    </w:lvl>
    <w:lvl w:ilvl="4">
      <w:start w:val="1"/>
      <w:numFmt w:val="decimal"/>
      <w:lvlText w:val="%1.%2.%3.%4.%5"/>
      <w:lvlJc w:val="left"/>
      <w:pPr>
        <w:ind w:left="1890" w:hanging="1080"/>
      </w:pPr>
    </w:lvl>
    <w:lvl w:ilvl="5">
      <w:start w:val="1"/>
      <w:numFmt w:val="decimal"/>
      <w:lvlText w:val="%1.%2.%3.%4.%5.%6"/>
      <w:lvlJc w:val="left"/>
      <w:pPr>
        <w:ind w:left="1890" w:hanging="1080"/>
      </w:pPr>
    </w:lvl>
    <w:lvl w:ilvl="6">
      <w:start w:val="1"/>
      <w:numFmt w:val="decimal"/>
      <w:lvlText w:val="%1.%2.%3.%4.%5.%6.%7"/>
      <w:lvlJc w:val="left"/>
      <w:pPr>
        <w:ind w:left="2250" w:hanging="1440"/>
      </w:pPr>
    </w:lvl>
    <w:lvl w:ilvl="7">
      <w:start w:val="1"/>
      <w:numFmt w:val="decimal"/>
      <w:lvlText w:val="%1.%2.%3.%4.%5.%6.%7.%8"/>
      <w:lvlJc w:val="left"/>
      <w:pPr>
        <w:ind w:left="2250" w:hanging="1440"/>
      </w:pPr>
    </w:lvl>
    <w:lvl w:ilvl="8">
      <w:start w:val="1"/>
      <w:numFmt w:val="decimal"/>
      <w:lvlText w:val="%1.%2.%3.%4.%5.%6.%7.%8.%9"/>
      <w:lvlJc w:val="left"/>
      <w:pPr>
        <w:ind w:left="2610" w:hanging="1800"/>
      </w:pPr>
    </w:lvl>
  </w:abstractNum>
  <w:abstractNum w:abstractNumId="18" w15:restartNumberingAfterBreak="0">
    <w:nsid w:val="36E3637B"/>
    <w:multiLevelType w:val="hybridMultilevel"/>
    <w:tmpl w:val="66600EA8"/>
    <w:lvl w:ilvl="0" w:tplc="F1B690AA">
      <w:start w:val="1"/>
      <w:numFmt w:val="decimal"/>
      <w:lvlText w:val="%1."/>
      <w:lvlJc w:val="left"/>
      <w:pPr>
        <w:ind w:left="1164" w:hanging="360"/>
      </w:pPr>
      <w:rPr>
        <w:rFonts w:hint="default"/>
        <w:u w:val="single"/>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9" w15:restartNumberingAfterBreak="0">
    <w:nsid w:val="392D24CC"/>
    <w:multiLevelType w:val="hybridMultilevel"/>
    <w:tmpl w:val="DCA8B350"/>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50E96"/>
    <w:multiLevelType w:val="hybridMultilevel"/>
    <w:tmpl w:val="254634A4"/>
    <w:lvl w:ilvl="0" w:tplc="885A618A">
      <w:start w:val="1"/>
      <w:numFmt w:val="bullet"/>
      <w:lvlText w:val="–"/>
      <w:lvlJc w:val="left"/>
      <w:pPr>
        <w:tabs>
          <w:tab w:val="num" w:pos="720"/>
        </w:tabs>
        <w:ind w:left="720" w:hanging="360"/>
      </w:pPr>
      <w:rPr>
        <w:rFonts w:ascii="Arial" w:hAnsi="Arial" w:hint="default"/>
      </w:rPr>
    </w:lvl>
    <w:lvl w:ilvl="1" w:tplc="1CD6BF5C">
      <w:start w:val="1"/>
      <w:numFmt w:val="decimal"/>
      <w:lvlText w:val="%2."/>
      <w:lvlJc w:val="left"/>
      <w:pPr>
        <w:tabs>
          <w:tab w:val="num" w:pos="1440"/>
        </w:tabs>
        <w:ind w:left="1440" w:hanging="360"/>
      </w:pPr>
      <w:rPr>
        <w:rFonts w:hint="default"/>
      </w:rPr>
    </w:lvl>
    <w:lvl w:ilvl="2" w:tplc="FB966CEC" w:tentative="1">
      <w:start w:val="1"/>
      <w:numFmt w:val="bullet"/>
      <w:lvlText w:val="–"/>
      <w:lvlJc w:val="left"/>
      <w:pPr>
        <w:tabs>
          <w:tab w:val="num" w:pos="2160"/>
        </w:tabs>
        <w:ind w:left="2160" w:hanging="360"/>
      </w:pPr>
      <w:rPr>
        <w:rFonts w:ascii="Arial" w:hAnsi="Arial" w:hint="default"/>
      </w:rPr>
    </w:lvl>
    <w:lvl w:ilvl="3" w:tplc="249E1076" w:tentative="1">
      <w:start w:val="1"/>
      <w:numFmt w:val="bullet"/>
      <w:lvlText w:val="–"/>
      <w:lvlJc w:val="left"/>
      <w:pPr>
        <w:tabs>
          <w:tab w:val="num" w:pos="2880"/>
        </w:tabs>
        <w:ind w:left="2880" w:hanging="360"/>
      </w:pPr>
      <w:rPr>
        <w:rFonts w:ascii="Arial" w:hAnsi="Arial" w:hint="default"/>
      </w:rPr>
    </w:lvl>
    <w:lvl w:ilvl="4" w:tplc="DF2A095A" w:tentative="1">
      <w:start w:val="1"/>
      <w:numFmt w:val="bullet"/>
      <w:lvlText w:val="–"/>
      <w:lvlJc w:val="left"/>
      <w:pPr>
        <w:tabs>
          <w:tab w:val="num" w:pos="3600"/>
        </w:tabs>
        <w:ind w:left="3600" w:hanging="360"/>
      </w:pPr>
      <w:rPr>
        <w:rFonts w:ascii="Arial" w:hAnsi="Arial" w:hint="default"/>
      </w:rPr>
    </w:lvl>
    <w:lvl w:ilvl="5" w:tplc="0C8A8580" w:tentative="1">
      <w:start w:val="1"/>
      <w:numFmt w:val="bullet"/>
      <w:lvlText w:val="–"/>
      <w:lvlJc w:val="left"/>
      <w:pPr>
        <w:tabs>
          <w:tab w:val="num" w:pos="4320"/>
        </w:tabs>
        <w:ind w:left="4320" w:hanging="360"/>
      </w:pPr>
      <w:rPr>
        <w:rFonts w:ascii="Arial" w:hAnsi="Arial" w:hint="default"/>
      </w:rPr>
    </w:lvl>
    <w:lvl w:ilvl="6" w:tplc="052A6758" w:tentative="1">
      <w:start w:val="1"/>
      <w:numFmt w:val="bullet"/>
      <w:lvlText w:val="–"/>
      <w:lvlJc w:val="left"/>
      <w:pPr>
        <w:tabs>
          <w:tab w:val="num" w:pos="5040"/>
        </w:tabs>
        <w:ind w:left="5040" w:hanging="360"/>
      </w:pPr>
      <w:rPr>
        <w:rFonts w:ascii="Arial" w:hAnsi="Arial" w:hint="default"/>
      </w:rPr>
    </w:lvl>
    <w:lvl w:ilvl="7" w:tplc="129EB970" w:tentative="1">
      <w:start w:val="1"/>
      <w:numFmt w:val="bullet"/>
      <w:lvlText w:val="–"/>
      <w:lvlJc w:val="left"/>
      <w:pPr>
        <w:tabs>
          <w:tab w:val="num" w:pos="5760"/>
        </w:tabs>
        <w:ind w:left="5760" w:hanging="360"/>
      </w:pPr>
      <w:rPr>
        <w:rFonts w:ascii="Arial" w:hAnsi="Arial" w:hint="default"/>
      </w:rPr>
    </w:lvl>
    <w:lvl w:ilvl="8" w:tplc="785A7C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AF1382"/>
    <w:multiLevelType w:val="hybridMultilevel"/>
    <w:tmpl w:val="E3BC24F4"/>
    <w:lvl w:ilvl="0" w:tplc="E09C3EF8">
      <w:start w:val="1"/>
      <w:numFmt w:val="lowerLetter"/>
      <w:lvlText w:val="%1."/>
      <w:lvlJc w:val="left"/>
      <w:pPr>
        <w:ind w:left="804" w:hanging="528"/>
      </w:pPr>
      <w:rPr>
        <w:rFonts w:hint="default"/>
      </w:rPr>
    </w:lvl>
    <w:lvl w:ilvl="1" w:tplc="E09C3EF8">
      <w:start w:val="1"/>
      <w:numFmt w:val="lowerLetter"/>
      <w:lvlText w:val="%2."/>
      <w:lvlJc w:val="left"/>
      <w:pPr>
        <w:ind w:left="540" w:hanging="360"/>
      </w:pPr>
      <w:rPr>
        <w:rFonts w:hint="default"/>
      </w:rPr>
    </w:lvl>
    <w:lvl w:ilvl="2" w:tplc="0409001B">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2" w15:restartNumberingAfterBreak="0">
    <w:nsid w:val="45ED4AFE"/>
    <w:multiLevelType w:val="hybridMultilevel"/>
    <w:tmpl w:val="6764DABA"/>
    <w:lvl w:ilvl="0" w:tplc="2BF2425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69D4B9C"/>
    <w:multiLevelType w:val="hybridMultilevel"/>
    <w:tmpl w:val="C5865B2C"/>
    <w:lvl w:ilvl="0" w:tplc="0409000F">
      <w:start w:val="1"/>
      <w:numFmt w:val="decimal"/>
      <w:lvlText w:val="%1."/>
      <w:lvlJc w:val="left"/>
      <w:pPr>
        <w:ind w:left="1570" w:hanging="360"/>
      </w:pPr>
      <w:rPr>
        <w:rFonts w:hint="default"/>
      </w:rPr>
    </w:lvl>
    <w:lvl w:ilvl="1" w:tplc="04090019">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4" w15:restartNumberingAfterBreak="0">
    <w:nsid w:val="475B21CA"/>
    <w:multiLevelType w:val="hybridMultilevel"/>
    <w:tmpl w:val="482052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53730"/>
    <w:multiLevelType w:val="hybridMultilevel"/>
    <w:tmpl w:val="7C6E2B60"/>
    <w:lvl w:ilvl="0" w:tplc="E09C3E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C50BA"/>
    <w:multiLevelType w:val="hybridMultilevel"/>
    <w:tmpl w:val="CB4E2724"/>
    <w:lvl w:ilvl="0" w:tplc="1E620180">
      <w:start w:val="1"/>
      <w:numFmt w:val="decimal"/>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27" w15:restartNumberingAfterBreak="0">
    <w:nsid w:val="51F910F3"/>
    <w:multiLevelType w:val="hybridMultilevel"/>
    <w:tmpl w:val="F5EE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9644E"/>
    <w:multiLevelType w:val="hybridMultilevel"/>
    <w:tmpl w:val="E8382E32"/>
    <w:lvl w:ilvl="0" w:tplc="E09C3EF8">
      <w:start w:val="1"/>
      <w:numFmt w:val="lowerLetter"/>
      <w:lvlText w:val="%1."/>
      <w:lvlJc w:val="left"/>
      <w:pPr>
        <w:ind w:left="2830" w:hanging="360"/>
      </w:pPr>
      <w:rPr>
        <w:rFonts w:hint="default"/>
      </w:rPr>
    </w:lvl>
    <w:lvl w:ilvl="1" w:tplc="04090019" w:tentative="1">
      <w:start w:val="1"/>
      <w:numFmt w:val="lowerLetter"/>
      <w:lvlText w:val="%2."/>
      <w:lvlJc w:val="left"/>
      <w:pPr>
        <w:ind w:left="3550" w:hanging="360"/>
      </w:pPr>
    </w:lvl>
    <w:lvl w:ilvl="2" w:tplc="0409001B" w:tentative="1">
      <w:start w:val="1"/>
      <w:numFmt w:val="lowerRoman"/>
      <w:lvlText w:val="%3."/>
      <w:lvlJc w:val="right"/>
      <w:pPr>
        <w:ind w:left="4270" w:hanging="180"/>
      </w:pPr>
    </w:lvl>
    <w:lvl w:ilvl="3" w:tplc="0409000F" w:tentative="1">
      <w:start w:val="1"/>
      <w:numFmt w:val="decimal"/>
      <w:lvlText w:val="%4."/>
      <w:lvlJc w:val="left"/>
      <w:pPr>
        <w:ind w:left="4990" w:hanging="360"/>
      </w:pPr>
    </w:lvl>
    <w:lvl w:ilvl="4" w:tplc="04090019" w:tentative="1">
      <w:start w:val="1"/>
      <w:numFmt w:val="lowerLetter"/>
      <w:lvlText w:val="%5."/>
      <w:lvlJc w:val="left"/>
      <w:pPr>
        <w:ind w:left="5710" w:hanging="360"/>
      </w:pPr>
    </w:lvl>
    <w:lvl w:ilvl="5" w:tplc="0409001B" w:tentative="1">
      <w:start w:val="1"/>
      <w:numFmt w:val="lowerRoman"/>
      <w:lvlText w:val="%6."/>
      <w:lvlJc w:val="right"/>
      <w:pPr>
        <w:ind w:left="6430" w:hanging="180"/>
      </w:pPr>
    </w:lvl>
    <w:lvl w:ilvl="6" w:tplc="0409000F" w:tentative="1">
      <w:start w:val="1"/>
      <w:numFmt w:val="decimal"/>
      <w:lvlText w:val="%7."/>
      <w:lvlJc w:val="left"/>
      <w:pPr>
        <w:ind w:left="7150" w:hanging="360"/>
      </w:pPr>
    </w:lvl>
    <w:lvl w:ilvl="7" w:tplc="04090019" w:tentative="1">
      <w:start w:val="1"/>
      <w:numFmt w:val="lowerLetter"/>
      <w:lvlText w:val="%8."/>
      <w:lvlJc w:val="left"/>
      <w:pPr>
        <w:ind w:left="7870" w:hanging="360"/>
      </w:pPr>
    </w:lvl>
    <w:lvl w:ilvl="8" w:tplc="0409001B" w:tentative="1">
      <w:start w:val="1"/>
      <w:numFmt w:val="lowerRoman"/>
      <w:lvlText w:val="%9."/>
      <w:lvlJc w:val="right"/>
      <w:pPr>
        <w:ind w:left="8590" w:hanging="180"/>
      </w:pPr>
    </w:lvl>
  </w:abstractNum>
  <w:abstractNum w:abstractNumId="29" w15:restartNumberingAfterBreak="0">
    <w:nsid w:val="5971193B"/>
    <w:multiLevelType w:val="hybridMultilevel"/>
    <w:tmpl w:val="180CEEB4"/>
    <w:lvl w:ilvl="0" w:tplc="114E5340">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A6B61"/>
    <w:multiLevelType w:val="hybridMultilevel"/>
    <w:tmpl w:val="A40014B8"/>
    <w:lvl w:ilvl="0" w:tplc="77940084">
      <w:start w:val="1"/>
      <w:numFmt w:val="bullet"/>
      <w:lvlText w:val="–"/>
      <w:lvlJc w:val="left"/>
      <w:pPr>
        <w:ind w:left="1080" w:hanging="360"/>
      </w:pPr>
      <w:rPr>
        <w:rFonts w:ascii="Arial" w:hAnsi="Arial" w:hint="default"/>
      </w:rPr>
    </w:lvl>
    <w:lvl w:ilvl="1" w:tplc="20000C06">
      <w:start w:val="1"/>
      <w:numFmt w:val="decimal"/>
      <w:lvlText w:val="%2."/>
      <w:lvlJc w:val="left"/>
      <w:pPr>
        <w:ind w:left="1800" w:hanging="360"/>
      </w:pPr>
      <w:rPr>
        <w:rFonts w:ascii="Arial" w:eastAsiaTheme="minorHAnsi" w:hAnsi="Arial" w:cs="Arial"/>
      </w:rPr>
    </w:lvl>
    <w:lvl w:ilvl="2" w:tplc="04090001">
      <w:start w:val="1"/>
      <w:numFmt w:val="bullet"/>
      <w:lvlText w:val=""/>
      <w:lvlJc w:val="left"/>
      <w:pPr>
        <w:ind w:left="2520" w:hanging="36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540541"/>
    <w:multiLevelType w:val="hybridMultilevel"/>
    <w:tmpl w:val="45D21AFA"/>
    <w:lvl w:ilvl="0" w:tplc="E09C3E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13588"/>
    <w:multiLevelType w:val="hybridMultilevel"/>
    <w:tmpl w:val="CD8856E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5CB016CA"/>
    <w:multiLevelType w:val="hybridMultilevel"/>
    <w:tmpl w:val="754ECED2"/>
    <w:lvl w:ilvl="0" w:tplc="C32CFE50">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5DE44776"/>
    <w:multiLevelType w:val="hybridMultilevel"/>
    <w:tmpl w:val="C53E8D4A"/>
    <w:lvl w:ilvl="0" w:tplc="D8FAA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481A43"/>
    <w:multiLevelType w:val="hybridMultilevel"/>
    <w:tmpl w:val="69FE91E0"/>
    <w:lvl w:ilvl="0" w:tplc="7B084C5C">
      <w:start w:val="3"/>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5F8005D6"/>
    <w:multiLevelType w:val="hybridMultilevel"/>
    <w:tmpl w:val="E3EEB03C"/>
    <w:lvl w:ilvl="0" w:tplc="72CA1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F466B1"/>
    <w:multiLevelType w:val="hybridMultilevel"/>
    <w:tmpl w:val="99B427BC"/>
    <w:lvl w:ilvl="0" w:tplc="A97EF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2A4DAF"/>
    <w:multiLevelType w:val="hybridMultilevel"/>
    <w:tmpl w:val="65DC45E4"/>
    <w:lvl w:ilvl="0" w:tplc="BCD49262">
      <w:start w:val="1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66201CD7"/>
    <w:multiLevelType w:val="hybridMultilevel"/>
    <w:tmpl w:val="295AEB1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0" w15:restartNumberingAfterBreak="0">
    <w:nsid w:val="66AD36F2"/>
    <w:multiLevelType w:val="hybridMultilevel"/>
    <w:tmpl w:val="60E80A68"/>
    <w:lvl w:ilvl="0" w:tplc="E09C3E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0D562C"/>
    <w:multiLevelType w:val="multilevel"/>
    <w:tmpl w:val="002C0CA4"/>
    <w:lvl w:ilvl="0">
      <w:start w:val="3"/>
      <w:numFmt w:val="decimalZero"/>
      <w:lvlText w:val="%1"/>
      <w:lvlJc w:val="left"/>
      <w:pPr>
        <w:ind w:left="540" w:hanging="540"/>
      </w:pPr>
      <w:rPr>
        <w:rFonts w:hint="default"/>
        <w:u w:val="single"/>
      </w:rPr>
    </w:lvl>
    <w:lvl w:ilvl="1">
      <w:start w:val="1"/>
      <w:numFmt w:val="decimalZero"/>
      <w:lvlText w:val="%1.%2"/>
      <w:lvlJc w:val="left"/>
      <w:pPr>
        <w:ind w:left="641" w:hanging="540"/>
      </w:pPr>
      <w:rPr>
        <w:rFonts w:hint="default"/>
        <w:sz w:val="22"/>
        <w:u w:val="none"/>
      </w:rPr>
    </w:lvl>
    <w:lvl w:ilvl="2">
      <w:start w:val="1"/>
      <w:numFmt w:val="decimal"/>
      <w:lvlText w:val="%1.%2.%3"/>
      <w:lvlJc w:val="left"/>
      <w:pPr>
        <w:ind w:left="922" w:hanging="720"/>
      </w:pPr>
      <w:rPr>
        <w:rFonts w:hint="default"/>
        <w:u w:val="single"/>
      </w:rPr>
    </w:lvl>
    <w:lvl w:ilvl="3">
      <w:start w:val="1"/>
      <w:numFmt w:val="decimal"/>
      <w:lvlText w:val="%1.%2.%3.%4"/>
      <w:lvlJc w:val="left"/>
      <w:pPr>
        <w:ind w:left="1023" w:hanging="720"/>
      </w:pPr>
      <w:rPr>
        <w:rFonts w:hint="default"/>
        <w:u w:val="single"/>
      </w:rPr>
    </w:lvl>
    <w:lvl w:ilvl="4">
      <w:start w:val="1"/>
      <w:numFmt w:val="decimal"/>
      <w:lvlText w:val="%1.%2.%3.%4.%5"/>
      <w:lvlJc w:val="left"/>
      <w:pPr>
        <w:ind w:left="1484" w:hanging="1080"/>
      </w:pPr>
      <w:rPr>
        <w:rFonts w:hint="default"/>
        <w:u w:val="single"/>
      </w:rPr>
    </w:lvl>
    <w:lvl w:ilvl="5">
      <w:start w:val="1"/>
      <w:numFmt w:val="decimal"/>
      <w:lvlText w:val="%1.%2.%3.%4.%5.%6"/>
      <w:lvlJc w:val="left"/>
      <w:pPr>
        <w:ind w:left="1585" w:hanging="1080"/>
      </w:pPr>
      <w:rPr>
        <w:rFonts w:hint="default"/>
        <w:u w:val="single"/>
      </w:rPr>
    </w:lvl>
    <w:lvl w:ilvl="6">
      <w:start w:val="1"/>
      <w:numFmt w:val="decimal"/>
      <w:lvlText w:val="%1.%2.%3.%4.%5.%6.%7"/>
      <w:lvlJc w:val="left"/>
      <w:pPr>
        <w:ind w:left="2046" w:hanging="1440"/>
      </w:pPr>
      <w:rPr>
        <w:rFonts w:hint="default"/>
        <w:u w:val="single"/>
      </w:rPr>
    </w:lvl>
    <w:lvl w:ilvl="7">
      <w:start w:val="1"/>
      <w:numFmt w:val="decimal"/>
      <w:lvlText w:val="%1.%2.%3.%4.%5.%6.%7.%8"/>
      <w:lvlJc w:val="left"/>
      <w:pPr>
        <w:ind w:left="2147" w:hanging="1440"/>
      </w:pPr>
      <w:rPr>
        <w:rFonts w:hint="default"/>
        <w:u w:val="single"/>
      </w:rPr>
    </w:lvl>
    <w:lvl w:ilvl="8">
      <w:start w:val="1"/>
      <w:numFmt w:val="decimal"/>
      <w:lvlText w:val="%1.%2.%3.%4.%5.%6.%7.%8.%9"/>
      <w:lvlJc w:val="left"/>
      <w:pPr>
        <w:ind w:left="2608" w:hanging="1800"/>
      </w:pPr>
      <w:rPr>
        <w:rFonts w:hint="default"/>
        <w:u w:val="single"/>
      </w:rPr>
    </w:lvl>
  </w:abstractNum>
  <w:abstractNum w:abstractNumId="42" w15:restartNumberingAfterBreak="0">
    <w:nsid w:val="695108F1"/>
    <w:multiLevelType w:val="hybridMultilevel"/>
    <w:tmpl w:val="5A12C5A8"/>
    <w:lvl w:ilvl="0" w:tplc="EEBC46AA">
      <w:start w:val="1"/>
      <w:numFmt w:val="lowerLetter"/>
      <w:lvlText w:val="%1."/>
      <w:lvlJc w:val="left"/>
      <w:pPr>
        <w:ind w:left="804" w:hanging="528"/>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3" w15:restartNumberingAfterBreak="0">
    <w:nsid w:val="697D3DDE"/>
    <w:multiLevelType w:val="hybridMultilevel"/>
    <w:tmpl w:val="6B9E1220"/>
    <w:lvl w:ilvl="0" w:tplc="77940084">
      <w:start w:val="1"/>
      <w:numFmt w:val="bullet"/>
      <w:lvlText w:val="–"/>
      <w:lvlJc w:val="left"/>
      <w:pPr>
        <w:tabs>
          <w:tab w:val="num" w:pos="1080"/>
        </w:tabs>
        <w:ind w:left="1080" w:hanging="360"/>
      </w:pPr>
      <w:rPr>
        <w:rFonts w:ascii="Arial" w:hAnsi="Arial" w:hint="default"/>
      </w:rPr>
    </w:lvl>
    <w:lvl w:ilvl="1" w:tplc="0409000F">
      <w:start w:val="1"/>
      <w:numFmt w:val="decimal"/>
      <w:lvlText w:val="%2."/>
      <w:lvlJc w:val="left"/>
      <w:pPr>
        <w:tabs>
          <w:tab w:val="num" w:pos="1800"/>
        </w:tabs>
        <w:ind w:left="1800" w:hanging="360"/>
      </w:pPr>
      <w:rPr>
        <w:rFonts w:hint="default"/>
      </w:rPr>
    </w:lvl>
    <w:lvl w:ilvl="2" w:tplc="4A74A56E">
      <w:start w:val="142"/>
      <w:numFmt w:val="bullet"/>
      <w:lvlText w:val="•"/>
      <w:lvlJc w:val="left"/>
      <w:pPr>
        <w:tabs>
          <w:tab w:val="num" w:pos="2520"/>
        </w:tabs>
        <w:ind w:left="2520" w:hanging="360"/>
      </w:pPr>
      <w:rPr>
        <w:rFonts w:ascii="Arial" w:hAnsi="Arial" w:hint="default"/>
      </w:rPr>
    </w:lvl>
    <w:lvl w:ilvl="3" w:tplc="054EF600" w:tentative="1">
      <w:start w:val="1"/>
      <w:numFmt w:val="bullet"/>
      <w:lvlText w:val="–"/>
      <w:lvlJc w:val="left"/>
      <w:pPr>
        <w:tabs>
          <w:tab w:val="num" w:pos="3240"/>
        </w:tabs>
        <w:ind w:left="3240" w:hanging="360"/>
      </w:pPr>
      <w:rPr>
        <w:rFonts w:ascii="Arial" w:hAnsi="Arial" w:hint="default"/>
      </w:rPr>
    </w:lvl>
    <w:lvl w:ilvl="4" w:tplc="EF564F4E" w:tentative="1">
      <w:start w:val="1"/>
      <w:numFmt w:val="bullet"/>
      <w:lvlText w:val="–"/>
      <w:lvlJc w:val="left"/>
      <w:pPr>
        <w:tabs>
          <w:tab w:val="num" w:pos="3960"/>
        </w:tabs>
        <w:ind w:left="3960" w:hanging="360"/>
      </w:pPr>
      <w:rPr>
        <w:rFonts w:ascii="Arial" w:hAnsi="Arial" w:hint="default"/>
      </w:rPr>
    </w:lvl>
    <w:lvl w:ilvl="5" w:tplc="BA4EE6FC" w:tentative="1">
      <w:start w:val="1"/>
      <w:numFmt w:val="bullet"/>
      <w:lvlText w:val="–"/>
      <w:lvlJc w:val="left"/>
      <w:pPr>
        <w:tabs>
          <w:tab w:val="num" w:pos="4680"/>
        </w:tabs>
        <w:ind w:left="4680" w:hanging="360"/>
      </w:pPr>
      <w:rPr>
        <w:rFonts w:ascii="Arial" w:hAnsi="Arial" w:hint="default"/>
      </w:rPr>
    </w:lvl>
    <w:lvl w:ilvl="6" w:tplc="DD140342" w:tentative="1">
      <w:start w:val="1"/>
      <w:numFmt w:val="bullet"/>
      <w:lvlText w:val="–"/>
      <w:lvlJc w:val="left"/>
      <w:pPr>
        <w:tabs>
          <w:tab w:val="num" w:pos="5400"/>
        </w:tabs>
        <w:ind w:left="5400" w:hanging="360"/>
      </w:pPr>
      <w:rPr>
        <w:rFonts w:ascii="Arial" w:hAnsi="Arial" w:hint="default"/>
      </w:rPr>
    </w:lvl>
    <w:lvl w:ilvl="7" w:tplc="736C9AD4" w:tentative="1">
      <w:start w:val="1"/>
      <w:numFmt w:val="bullet"/>
      <w:lvlText w:val="–"/>
      <w:lvlJc w:val="left"/>
      <w:pPr>
        <w:tabs>
          <w:tab w:val="num" w:pos="6120"/>
        </w:tabs>
        <w:ind w:left="6120" w:hanging="360"/>
      </w:pPr>
      <w:rPr>
        <w:rFonts w:ascii="Arial" w:hAnsi="Arial" w:hint="default"/>
      </w:rPr>
    </w:lvl>
    <w:lvl w:ilvl="8" w:tplc="37EA832E" w:tentative="1">
      <w:start w:val="1"/>
      <w:numFmt w:val="bullet"/>
      <w:lvlText w:val="–"/>
      <w:lvlJc w:val="left"/>
      <w:pPr>
        <w:tabs>
          <w:tab w:val="num" w:pos="6840"/>
        </w:tabs>
        <w:ind w:left="6840" w:hanging="360"/>
      </w:pPr>
      <w:rPr>
        <w:rFonts w:ascii="Arial" w:hAnsi="Arial" w:hint="default"/>
      </w:rPr>
    </w:lvl>
  </w:abstractNum>
  <w:abstractNum w:abstractNumId="44" w15:restartNumberingAfterBreak="0">
    <w:nsid w:val="6CA556CC"/>
    <w:multiLevelType w:val="hybridMultilevel"/>
    <w:tmpl w:val="4B6865A6"/>
    <w:lvl w:ilvl="0" w:tplc="119E4692">
      <w:start w:val="1"/>
      <w:numFmt w:val="lowerLetter"/>
      <w:lvlText w:val="%1."/>
      <w:lvlJc w:val="left"/>
      <w:pPr>
        <w:ind w:left="810" w:hanging="360"/>
      </w:pPr>
      <w:rPr>
        <w:rFonts w:ascii="Arial" w:hAnsi="Arial" w:cs="Aria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55FE2"/>
    <w:multiLevelType w:val="hybridMultilevel"/>
    <w:tmpl w:val="33AA77A0"/>
    <w:lvl w:ilvl="0" w:tplc="6D909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A37E74"/>
    <w:multiLevelType w:val="hybridMultilevel"/>
    <w:tmpl w:val="BBCC1CD2"/>
    <w:lvl w:ilvl="0" w:tplc="66D44C20">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15:restartNumberingAfterBreak="0">
    <w:nsid w:val="71297D15"/>
    <w:multiLevelType w:val="multilevel"/>
    <w:tmpl w:val="E158A2E2"/>
    <w:lvl w:ilvl="0">
      <w:start w:val="3"/>
      <w:numFmt w:val="decimal"/>
      <w:lvlText w:val="%1"/>
      <w:lvlJc w:val="left"/>
      <w:pPr>
        <w:ind w:left="420" w:hanging="420"/>
      </w:pPr>
      <w:rPr>
        <w:rFonts w:hint="default"/>
      </w:rPr>
    </w:lvl>
    <w:lvl w:ilvl="1">
      <w:start w:val="4"/>
      <w:numFmt w:val="decimalZero"/>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8" w15:restartNumberingAfterBreak="0">
    <w:nsid w:val="734733BC"/>
    <w:multiLevelType w:val="hybridMultilevel"/>
    <w:tmpl w:val="4D30B066"/>
    <w:lvl w:ilvl="0" w:tplc="A2C60F90">
      <w:start w:val="3"/>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9" w15:restartNumberingAfterBreak="0">
    <w:nsid w:val="748E2A24"/>
    <w:multiLevelType w:val="hybridMultilevel"/>
    <w:tmpl w:val="E2C422B2"/>
    <w:lvl w:ilvl="0" w:tplc="15E45046">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5911F60"/>
    <w:multiLevelType w:val="hybridMultilevel"/>
    <w:tmpl w:val="DC3EE534"/>
    <w:lvl w:ilvl="0" w:tplc="04090001">
      <w:start w:val="1"/>
      <w:numFmt w:val="bullet"/>
      <w:lvlText w:val=""/>
      <w:lvlJc w:val="left"/>
      <w:pPr>
        <w:ind w:left="1520" w:hanging="360"/>
      </w:pPr>
      <w:rPr>
        <w:rFonts w:ascii="Symbol" w:hAnsi="Symbol" w:hint="default"/>
      </w:rPr>
    </w:lvl>
    <w:lvl w:ilvl="1" w:tplc="04090003">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51" w15:restartNumberingAfterBreak="0">
    <w:nsid w:val="77C878B7"/>
    <w:multiLevelType w:val="hybridMultilevel"/>
    <w:tmpl w:val="DA4C42EC"/>
    <w:lvl w:ilvl="0" w:tplc="53D0D312">
      <w:start w:val="1"/>
      <w:numFmt w:val="lowerLetter"/>
      <w:lvlText w:val="(%1)"/>
      <w:lvlJc w:val="left"/>
      <w:pPr>
        <w:ind w:left="540" w:hanging="63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2" w15:restartNumberingAfterBreak="0">
    <w:nsid w:val="7D3767F6"/>
    <w:multiLevelType w:val="hybridMultilevel"/>
    <w:tmpl w:val="52D420CE"/>
    <w:lvl w:ilvl="0" w:tplc="03CAA88A">
      <w:start w:val="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3" w15:restartNumberingAfterBreak="0">
    <w:nsid w:val="7D410CF8"/>
    <w:multiLevelType w:val="hybridMultilevel"/>
    <w:tmpl w:val="C53E8D4A"/>
    <w:lvl w:ilvl="0" w:tplc="D8FAA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1"/>
  </w:num>
  <w:num w:numId="3">
    <w:abstractNumId w:val="23"/>
  </w:num>
  <w:num w:numId="4">
    <w:abstractNumId w:val="16"/>
  </w:num>
  <w:num w:numId="5">
    <w:abstractNumId w:val="52"/>
  </w:num>
  <w:num w:numId="6">
    <w:abstractNumId w:val="38"/>
  </w:num>
  <w:num w:numId="7">
    <w:abstractNumId w:val="28"/>
  </w:num>
  <w:num w:numId="8">
    <w:abstractNumId w:val="46"/>
  </w:num>
  <w:num w:numId="9">
    <w:abstractNumId w:val="17"/>
  </w:num>
  <w:num w:numId="10">
    <w:abstractNumId w:val="0"/>
  </w:num>
  <w:num w:numId="11">
    <w:abstractNumId w:val="15"/>
  </w:num>
  <w:num w:numId="12">
    <w:abstractNumId w:val="48"/>
  </w:num>
  <w:num w:numId="13">
    <w:abstractNumId w:val="33"/>
  </w:num>
  <w:num w:numId="14">
    <w:abstractNumId w:val="11"/>
  </w:num>
  <w:num w:numId="15">
    <w:abstractNumId w:val="42"/>
  </w:num>
  <w:num w:numId="16">
    <w:abstractNumId w:val="1"/>
  </w:num>
  <w:num w:numId="17">
    <w:abstractNumId w:val="6"/>
  </w:num>
  <w:num w:numId="18">
    <w:abstractNumId w:val="40"/>
  </w:num>
  <w:num w:numId="19">
    <w:abstractNumId w:val="44"/>
  </w:num>
  <w:num w:numId="20">
    <w:abstractNumId w:val="47"/>
  </w:num>
  <w:num w:numId="21">
    <w:abstractNumId w:val="13"/>
  </w:num>
  <w:num w:numId="22">
    <w:abstractNumId w:val="26"/>
  </w:num>
  <w:num w:numId="23">
    <w:abstractNumId w:val="44"/>
  </w:num>
  <w:num w:numId="24">
    <w:abstractNumId w:val="51"/>
  </w:num>
  <w:num w:numId="25">
    <w:abstractNumId w:val="49"/>
  </w:num>
  <w:num w:numId="26">
    <w:abstractNumId w:val="37"/>
  </w:num>
  <w:num w:numId="27">
    <w:abstractNumId w:val="3"/>
  </w:num>
  <w:num w:numId="28">
    <w:abstractNumId w:val="27"/>
  </w:num>
  <w:num w:numId="29">
    <w:abstractNumId w:val="45"/>
  </w:num>
  <w:num w:numId="30">
    <w:abstractNumId w:val="14"/>
  </w:num>
  <w:num w:numId="31">
    <w:abstractNumId w:val="18"/>
  </w:num>
  <w:num w:numId="32">
    <w:abstractNumId w:val="32"/>
  </w:num>
  <w:num w:numId="33">
    <w:abstractNumId w:val="31"/>
  </w:num>
  <w:num w:numId="34">
    <w:abstractNumId w:val="9"/>
  </w:num>
  <w:num w:numId="35">
    <w:abstractNumId w:val="8"/>
  </w:num>
  <w:num w:numId="36">
    <w:abstractNumId w:val="30"/>
  </w:num>
  <w:num w:numId="37">
    <w:abstractNumId w:val="20"/>
  </w:num>
  <w:num w:numId="38">
    <w:abstractNumId w:val="7"/>
  </w:num>
  <w:num w:numId="39">
    <w:abstractNumId w:val="43"/>
  </w:num>
  <w:num w:numId="40">
    <w:abstractNumId w:val="50"/>
  </w:num>
  <w:num w:numId="41">
    <w:abstractNumId w:val="39"/>
  </w:num>
  <w:num w:numId="42">
    <w:abstractNumId w:val="12"/>
  </w:num>
  <w:num w:numId="43">
    <w:abstractNumId w:val="41"/>
  </w:num>
  <w:num w:numId="44">
    <w:abstractNumId w:val="22"/>
  </w:num>
  <w:num w:numId="45">
    <w:abstractNumId w:val="10"/>
  </w:num>
  <w:num w:numId="46">
    <w:abstractNumId w:val="24"/>
  </w:num>
  <w:num w:numId="47">
    <w:abstractNumId w:val="5"/>
  </w:num>
  <w:num w:numId="48">
    <w:abstractNumId w:val="4"/>
  </w:num>
  <w:num w:numId="49">
    <w:abstractNumId w:val="34"/>
  </w:num>
  <w:num w:numId="50">
    <w:abstractNumId w:val="53"/>
  </w:num>
  <w:num w:numId="51">
    <w:abstractNumId w:val="36"/>
  </w:num>
  <w:num w:numId="52">
    <w:abstractNumId w:val="29"/>
  </w:num>
  <w:num w:numId="53">
    <w:abstractNumId w:val="25"/>
  </w:num>
  <w:num w:numId="54">
    <w:abstractNumId w:val="35"/>
  </w:num>
  <w:num w:numId="55">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US" w:vendorID="64" w:dllVersion="0" w:nlCheck="1" w:checkStyle="0"/>
  <w:activeWritingStyle w:appName="MSWord" w:lang="es-PR" w:vendorID="64" w:dllVersion="0" w:nlCheck="1" w:checkStyle="0"/>
  <w:proofState w:spelling="clean" w:grammar="clean"/>
  <w:defaultTabStop w:val="60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EA82F16-F46C-460B-AABD-329AB74E4E69}"/>
    <w:docVar w:name="dgnword-eventsink" w:val="600968336"/>
    <w:docVar w:name="dgnword-lastRevisionsView" w:val="0"/>
  </w:docVars>
  <w:rsids>
    <w:rsidRoot w:val="00F13F36"/>
    <w:rsid w:val="000014B1"/>
    <w:rsid w:val="0000175D"/>
    <w:rsid w:val="0000265B"/>
    <w:rsid w:val="00003166"/>
    <w:rsid w:val="00004253"/>
    <w:rsid w:val="00004351"/>
    <w:rsid w:val="000043EB"/>
    <w:rsid w:val="0000443E"/>
    <w:rsid w:val="0000486D"/>
    <w:rsid w:val="00004E08"/>
    <w:rsid w:val="00005002"/>
    <w:rsid w:val="000050C1"/>
    <w:rsid w:val="0000545F"/>
    <w:rsid w:val="000071C3"/>
    <w:rsid w:val="0000720A"/>
    <w:rsid w:val="000073C4"/>
    <w:rsid w:val="000076A6"/>
    <w:rsid w:val="00007A54"/>
    <w:rsid w:val="00010C11"/>
    <w:rsid w:val="0001120D"/>
    <w:rsid w:val="000136B3"/>
    <w:rsid w:val="00013D1D"/>
    <w:rsid w:val="0001402D"/>
    <w:rsid w:val="000144A7"/>
    <w:rsid w:val="00014C0C"/>
    <w:rsid w:val="00015067"/>
    <w:rsid w:val="00016923"/>
    <w:rsid w:val="00016E23"/>
    <w:rsid w:val="00016E95"/>
    <w:rsid w:val="000178AE"/>
    <w:rsid w:val="00020159"/>
    <w:rsid w:val="00020166"/>
    <w:rsid w:val="000211E3"/>
    <w:rsid w:val="00021FF4"/>
    <w:rsid w:val="0002246C"/>
    <w:rsid w:val="00022548"/>
    <w:rsid w:val="000244BE"/>
    <w:rsid w:val="00024902"/>
    <w:rsid w:val="00024BF6"/>
    <w:rsid w:val="00025241"/>
    <w:rsid w:val="00025344"/>
    <w:rsid w:val="00026ED8"/>
    <w:rsid w:val="00027368"/>
    <w:rsid w:val="0003167F"/>
    <w:rsid w:val="0003231C"/>
    <w:rsid w:val="0003307B"/>
    <w:rsid w:val="00033531"/>
    <w:rsid w:val="0003375E"/>
    <w:rsid w:val="00033B86"/>
    <w:rsid w:val="0003481F"/>
    <w:rsid w:val="00034C5F"/>
    <w:rsid w:val="000351D7"/>
    <w:rsid w:val="00035475"/>
    <w:rsid w:val="00035ABD"/>
    <w:rsid w:val="00036325"/>
    <w:rsid w:val="00036B40"/>
    <w:rsid w:val="00040C99"/>
    <w:rsid w:val="00040D86"/>
    <w:rsid w:val="00041B7B"/>
    <w:rsid w:val="00042187"/>
    <w:rsid w:val="00042331"/>
    <w:rsid w:val="00042AC3"/>
    <w:rsid w:val="00042FAD"/>
    <w:rsid w:val="0004366C"/>
    <w:rsid w:val="00043902"/>
    <w:rsid w:val="000444F7"/>
    <w:rsid w:val="00044FB3"/>
    <w:rsid w:val="000458C8"/>
    <w:rsid w:val="00046E08"/>
    <w:rsid w:val="000472F6"/>
    <w:rsid w:val="000473F8"/>
    <w:rsid w:val="000508D9"/>
    <w:rsid w:val="0005154E"/>
    <w:rsid w:val="00051634"/>
    <w:rsid w:val="000530EA"/>
    <w:rsid w:val="000540B1"/>
    <w:rsid w:val="0005442D"/>
    <w:rsid w:val="0005466F"/>
    <w:rsid w:val="000547A3"/>
    <w:rsid w:val="00054D1E"/>
    <w:rsid w:val="000550F1"/>
    <w:rsid w:val="00055927"/>
    <w:rsid w:val="00056E16"/>
    <w:rsid w:val="000572BB"/>
    <w:rsid w:val="00057DDF"/>
    <w:rsid w:val="0006002A"/>
    <w:rsid w:val="00060563"/>
    <w:rsid w:val="00060C94"/>
    <w:rsid w:val="00061F17"/>
    <w:rsid w:val="0006255D"/>
    <w:rsid w:val="00063A3D"/>
    <w:rsid w:val="00063BD5"/>
    <w:rsid w:val="00064A31"/>
    <w:rsid w:val="00065B61"/>
    <w:rsid w:val="00065C0B"/>
    <w:rsid w:val="00066123"/>
    <w:rsid w:val="00066639"/>
    <w:rsid w:val="00067CA5"/>
    <w:rsid w:val="00070126"/>
    <w:rsid w:val="00070138"/>
    <w:rsid w:val="0007019D"/>
    <w:rsid w:val="00070B12"/>
    <w:rsid w:val="00070F2F"/>
    <w:rsid w:val="00071969"/>
    <w:rsid w:val="00071D62"/>
    <w:rsid w:val="00071DA6"/>
    <w:rsid w:val="00071FDA"/>
    <w:rsid w:val="00071FF6"/>
    <w:rsid w:val="00072630"/>
    <w:rsid w:val="000728CA"/>
    <w:rsid w:val="00072934"/>
    <w:rsid w:val="000735A2"/>
    <w:rsid w:val="00073851"/>
    <w:rsid w:val="000749A7"/>
    <w:rsid w:val="00074AF0"/>
    <w:rsid w:val="0007505F"/>
    <w:rsid w:val="000808C3"/>
    <w:rsid w:val="0008090B"/>
    <w:rsid w:val="00080BA0"/>
    <w:rsid w:val="00080D87"/>
    <w:rsid w:val="00080E73"/>
    <w:rsid w:val="00082531"/>
    <w:rsid w:val="00082840"/>
    <w:rsid w:val="000858BF"/>
    <w:rsid w:val="00086965"/>
    <w:rsid w:val="00087417"/>
    <w:rsid w:val="00087A05"/>
    <w:rsid w:val="00087DFC"/>
    <w:rsid w:val="0009024F"/>
    <w:rsid w:val="00090267"/>
    <w:rsid w:val="00090A83"/>
    <w:rsid w:val="00090BF4"/>
    <w:rsid w:val="00090EAC"/>
    <w:rsid w:val="00090F4D"/>
    <w:rsid w:val="000921D9"/>
    <w:rsid w:val="000925A0"/>
    <w:rsid w:val="00092688"/>
    <w:rsid w:val="000926BE"/>
    <w:rsid w:val="000928C4"/>
    <w:rsid w:val="000931AC"/>
    <w:rsid w:val="00093C6B"/>
    <w:rsid w:val="00093E09"/>
    <w:rsid w:val="00094CA4"/>
    <w:rsid w:val="00094CB4"/>
    <w:rsid w:val="00094DEC"/>
    <w:rsid w:val="00094F16"/>
    <w:rsid w:val="000961F7"/>
    <w:rsid w:val="000A25F9"/>
    <w:rsid w:val="000A2B11"/>
    <w:rsid w:val="000A379D"/>
    <w:rsid w:val="000A4227"/>
    <w:rsid w:val="000A55BE"/>
    <w:rsid w:val="000A6196"/>
    <w:rsid w:val="000A7DAD"/>
    <w:rsid w:val="000B1C74"/>
    <w:rsid w:val="000B2460"/>
    <w:rsid w:val="000B573A"/>
    <w:rsid w:val="000B582F"/>
    <w:rsid w:val="000B7C3F"/>
    <w:rsid w:val="000C011F"/>
    <w:rsid w:val="000C02EC"/>
    <w:rsid w:val="000C0647"/>
    <w:rsid w:val="000C33E1"/>
    <w:rsid w:val="000C3562"/>
    <w:rsid w:val="000C41D9"/>
    <w:rsid w:val="000C5831"/>
    <w:rsid w:val="000C5AA5"/>
    <w:rsid w:val="000C5FDD"/>
    <w:rsid w:val="000C61DF"/>
    <w:rsid w:val="000C6243"/>
    <w:rsid w:val="000C6D71"/>
    <w:rsid w:val="000C70B4"/>
    <w:rsid w:val="000C75A2"/>
    <w:rsid w:val="000C78F6"/>
    <w:rsid w:val="000D02DF"/>
    <w:rsid w:val="000D0741"/>
    <w:rsid w:val="000D16D0"/>
    <w:rsid w:val="000D1B63"/>
    <w:rsid w:val="000D2286"/>
    <w:rsid w:val="000D3961"/>
    <w:rsid w:val="000D4B59"/>
    <w:rsid w:val="000D4BC3"/>
    <w:rsid w:val="000D5983"/>
    <w:rsid w:val="000D5A4E"/>
    <w:rsid w:val="000E0AC4"/>
    <w:rsid w:val="000E171E"/>
    <w:rsid w:val="000E2083"/>
    <w:rsid w:val="000E2A79"/>
    <w:rsid w:val="000E2E86"/>
    <w:rsid w:val="000E3112"/>
    <w:rsid w:val="000E319D"/>
    <w:rsid w:val="000E41FD"/>
    <w:rsid w:val="000E4B3F"/>
    <w:rsid w:val="000E4DFE"/>
    <w:rsid w:val="000E547E"/>
    <w:rsid w:val="000E5D4D"/>
    <w:rsid w:val="000E63AE"/>
    <w:rsid w:val="000E6995"/>
    <w:rsid w:val="000F0B46"/>
    <w:rsid w:val="000F0C83"/>
    <w:rsid w:val="000F1563"/>
    <w:rsid w:val="000F1D01"/>
    <w:rsid w:val="000F2CF8"/>
    <w:rsid w:val="000F3936"/>
    <w:rsid w:val="000F3972"/>
    <w:rsid w:val="000F3A73"/>
    <w:rsid w:val="000F486F"/>
    <w:rsid w:val="000F4D30"/>
    <w:rsid w:val="000F5334"/>
    <w:rsid w:val="000F7F57"/>
    <w:rsid w:val="0010012F"/>
    <w:rsid w:val="00100814"/>
    <w:rsid w:val="0010122C"/>
    <w:rsid w:val="00101D72"/>
    <w:rsid w:val="00102205"/>
    <w:rsid w:val="00102F64"/>
    <w:rsid w:val="001032B6"/>
    <w:rsid w:val="00104F0E"/>
    <w:rsid w:val="001056D3"/>
    <w:rsid w:val="001056EB"/>
    <w:rsid w:val="00105F8E"/>
    <w:rsid w:val="001064AF"/>
    <w:rsid w:val="001068AE"/>
    <w:rsid w:val="001079B7"/>
    <w:rsid w:val="00110735"/>
    <w:rsid w:val="00112368"/>
    <w:rsid w:val="00112E8C"/>
    <w:rsid w:val="00113C30"/>
    <w:rsid w:val="00114678"/>
    <w:rsid w:val="00114C02"/>
    <w:rsid w:val="001164A5"/>
    <w:rsid w:val="00116673"/>
    <w:rsid w:val="00117A0D"/>
    <w:rsid w:val="001201BB"/>
    <w:rsid w:val="00120536"/>
    <w:rsid w:val="001208F8"/>
    <w:rsid w:val="0012133D"/>
    <w:rsid w:val="001218BB"/>
    <w:rsid w:val="00121A07"/>
    <w:rsid w:val="00122D28"/>
    <w:rsid w:val="00123147"/>
    <w:rsid w:val="00123FBB"/>
    <w:rsid w:val="00124304"/>
    <w:rsid w:val="00124F4B"/>
    <w:rsid w:val="00125BDB"/>
    <w:rsid w:val="00125F22"/>
    <w:rsid w:val="00126769"/>
    <w:rsid w:val="0012682A"/>
    <w:rsid w:val="00126EBA"/>
    <w:rsid w:val="00127DEB"/>
    <w:rsid w:val="0013065F"/>
    <w:rsid w:val="001306F5"/>
    <w:rsid w:val="00130C7D"/>
    <w:rsid w:val="0013226A"/>
    <w:rsid w:val="001322B3"/>
    <w:rsid w:val="00132E1E"/>
    <w:rsid w:val="00133ABE"/>
    <w:rsid w:val="0013479A"/>
    <w:rsid w:val="00134CAF"/>
    <w:rsid w:val="00134DF1"/>
    <w:rsid w:val="00135363"/>
    <w:rsid w:val="00135F63"/>
    <w:rsid w:val="001367D8"/>
    <w:rsid w:val="00136D17"/>
    <w:rsid w:val="00137A37"/>
    <w:rsid w:val="00137EE3"/>
    <w:rsid w:val="00137F19"/>
    <w:rsid w:val="0014057B"/>
    <w:rsid w:val="0014067B"/>
    <w:rsid w:val="001409EE"/>
    <w:rsid w:val="0014129C"/>
    <w:rsid w:val="001418C3"/>
    <w:rsid w:val="001419A4"/>
    <w:rsid w:val="00142C31"/>
    <w:rsid w:val="00142C94"/>
    <w:rsid w:val="00143158"/>
    <w:rsid w:val="001437FD"/>
    <w:rsid w:val="00143BF6"/>
    <w:rsid w:val="00144AA4"/>
    <w:rsid w:val="00144C69"/>
    <w:rsid w:val="00144EF9"/>
    <w:rsid w:val="00144FAB"/>
    <w:rsid w:val="001456B3"/>
    <w:rsid w:val="00146DF9"/>
    <w:rsid w:val="00147811"/>
    <w:rsid w:val="001501B6"/>
    <w:rsid w:val="001517FF"/>
    <w:rsid w:val="001534DE"/>
    <w:rsid w:val="00153AE4"/>
    <w:rsid w:val="00154B25"/>
    <w:rsid w:val="0015582F"/>
    <w:rsid w:val="00155B1B"/>
    <w:rsid w:val="00155DF9"/>
    <w:rsid w:val="001562A1"/>
    <w:rsid w:val="001568CE"/>
    <w:rsid w:val="00156E65"/>
    <w:rsid w:val="001570E1"/>
    <w:rsid w:val="00157B2A"/>
    <w:rsid w:val="001611F7"/>
    <w:rsid w:val="001615C1"/>
    <w:rsid w:val="00162D80"/>
    <w:rsid w:val="001632C7"/>
    <w:rsid w:val="001633F1"/>
    <w:rsid w:val="00163DF7"/>
    <w:rsid w:val="00164C52"/>
    <w:rsid w:val="00164F40"/>
    <w:rsid w:val="001659F7"/>
    <w:rsid w:val="00165DFC"/>
    <w:rsid w:val="0016751C"/>
    <w:rsid w:val="0016783F"/>
    <w:rsid w:val="001700DD"/>
    <w:rsid w:val="0017042D"/>
    <w:rsid w:val="001705DB"/>
    <w:rsid w:val="00170917"/>
    <w:rsid w:val="00171115"/>
    <w:rsid w:val="00173029"/>
    <w:rsid w:val="00173765"/>
    <w:rsid w:val="0017420F"/>
    <w:rsid w:val="001744AF"/>
    <w:rsid w:val="00175346"/>
    <w:rsid w:val="00175F1B"/>
    <w:rsid w:val="001762CC"/>
    <w:rsid w:val="00176DC3"/>
    <w:rsid w:val="00177318"/>
    <w:rsid w:val="00177923"/>
    <w:rsid w:val="00177E20"/>
    <w:rsid w:val="00180442"/>
    <w:rsid w:val="00181BA1"/>
    <w:rsid w:val="00181D44"/>
    <w:rsid w:val="00181FBA"/>
    <w:rsid w:val="0018205D"/>
    <w:rsid w:val="001835F5"/>
    <w:rsid w:val="00183A01"/>
    <w:rsid w:val="00183F09"/>
    <w:rsid w:val="00184310"/>
    <w:rsid w:val="001845D5"/>
    <w:rsid w:val="00184E43"/>
    <w:rsid w:val="0018512C"/>
    <w:rsid w:val="0018536B"/>
    <w:rsid w:val="00185862"/>
    <w:rsid w:val="0018594B"/>
    <w:rsid w:val="001866BD"/>
    <w:rsid w:val="00187305"/>
    <w:rsid w:val="0018734A"/>
    <w:rsid w:val="001874A3"/>
    <w:rsid w:val="00187893"/>
    <w:rsid w:val="00187B15"/>
    <w:rsid w:val="00187F8B"/>
    <w:rsid w:val="00190002"/>
    <w:rsid w:val="00190793"/>
    <w:rsid w:val="00190B89"/>
    <w:rsid w:val="00193D97"/>
    <w:rsid w:val="00193EE1"/>
    <w:rsid w:val="00194726"/>
    <w:rsid w:val="00194B5B"/>
    <w:rsid w:val="00196114"/>
    <w:rsid w:val="001963A9"/>
    <w:rsid w:val="00196651"/>
    <w:rsid w:val="00196BD8"/>
    <w:rsid w:val="00196C0E"/>
    <w:rsid w:val="00196D26"/>
    <w:rsid w:val="001971B4"/>
    <w:rsid w:val="001974BE"/>
    <w:rsid w:val="00197D55"/>
    <w:rsid w:val="001A068E"/>
    <w:rsid w:val="001A08AF"/>
    <w:rsid w:val="001A13D5"/>
    <w:rsid w:val="001A1635"/>
    <w:rsid w:val="001A1F0F"/>
    <w:rsid w:val="001A2EE0"/>
    <w:rsid w:val="001A2FF2"/>
    <w:rsid w:val="001A3237"/>
    <w:rsid w:val="001A3A94"/>
    <w:rsid w:val="001A3C33"/>
    <w:rsid w:val="001A4A67"/>
    <w:rsid w:val="001A4F0D"/>
    <w:rsid w:val="001A5222"/>
    <w:rsid w:val="001A551A"/>
    <w:rsid w:val="001A7EE5"/>
    <w:rsid w:val="001B0538"/>
    <w:rsid w:val="001B1144"/>
    <w:rsid w:val="001B1B0F"/>
    <w:rsid w:val="001B2115"/>
    <w:rsid w:val="001B3684"/>
    <w:rsid w:val="001B3ED6"/>
    <w:rsid w:val="001B46F0"/>
    <w:rsid w:val="001B6591"/>
    <w:rsid w:val="001B6B93"/>
    <w:rsid w:val="001B6C47"/>
    <w:rsid w:val="001B7223"/>
    <w:rsid w:val="001B7745"/>
    <w:rsid w:val="001C11FC"/>
    <w:rsid w:val="001C1271"/>
    <w:rsid w:val="001C1509"/>
    <w:rsid w:val="001C2700"/>
    <w:rsid w:val="001C29D0"/>
    <w:rsid w:val="001C2A3C"/>
    <w:rsid w:val="001C34F8"/>
    <w:rsid w:val="001C3502"/>
    <w:rsid w:val="001C3598"/>
    <w:rsid w:val="001C361D"/>
    <w:rsid w:val="001C44AC"/>
    <w:rsid w:val="001C4662"/>
    <w:rsid w:val="001C51A1"/>
    <w:rsid w:val="001C5858"/>
    <w:rsid w:val="001C5DB8"/>
    <w:rsid w:val="001C6622"/>
    <w:rsid w:val="001C69C5"/>
    <w:rsid w:val="001C7273"/>
    <w:rsid w:val="001C7F44"/>
    <w:rsid w:val="001D0707"/>
    <w:rsid w:val="001D1E71"/>
    <w:rsid w:val="001D350B"/>
    <w:rsid w:val="001D3CF4"/>
    <w:rsid w:val="001D3D72"/>
    <w:rsid w:val="001D4158"/>
    <w:rsid w:val="001D526F"/>
    <w:rsid w:val="001D5D8D"/>
    <w:rsid w:val="001D6B55"/>
    <w:rsid w:val="001E00EC"/>
    <w:rsid w:val="001E2934"/>
    <w:rsid w:val="001E31C5"/>
    <w:rsid w:val="001E3D53"/>
    <w:rsid w:val="001E3DDD"/>
    <w:rsid w:val="001E41C2"/>
    <w:rsid w:val="001E4321"/>
    <w:rsid w:val="001E49D5"/>
    <w:rsid w:val="001E5CB9"/>
    <w:rsid w:val="001E6117"/>
    <w:rsid w:val="001E7122"/>
    <w:rsid w:val="001E7473"/>
    <w:rsid w:val="001E7B49"/>
    <w:rsid w:val="001F05B1"/>
    <w:rsid w:val="001F0AC1"/>
    <w:rsid w:val="001F1693"/>
    <w:rsid w:val="001F4A34"/>
    <w:rsid w:val="001F56D5"/>
    <w:rsid w:val="001F608A"/>
    <w:rsid w:val="001F63B2"/>
    <w:rsid w:val="001F68D7"/>
    <w:rsid w:val="001F6E5F"/>
    <w:rsid w:val="001F70A4"/>
    <w:rsid w:val="001F7892"/>
    <w:rsid w:val="001F7B83"/>
    <w:rsid w:val="00201D64"/>
    <w:rsid w:val="002038E5"/>
    <w:rsid w:val="002043A8"/>
    <w:rsid w:val="00204B6B"/>
    <w:rsid w:val="00204C61"/>
    <w:rsid w:val="00204E84"/>
    <w:rsid w:val="002056D7"/>
    <w:rsid w:val="00205886"/>
    <w:rsid w:val="0020640D"/>
    <w:rsid w:val="00206865"/>
    <w:rsid w:val="00206B34"/>
    <w:rsid w:val="00207B69"/>
    <w:rsid w:val="00211362"/>
    <w:rsid w:val="0021148F"/>
    <w:rsid w:val="002117E2"/>
    <w:rsid w:val="0021228E"/>
    <w:rsid w:val="00212921"/>
    <w:rsid w:val="00212971"/>
    <w:rsid w:val="00212E27"/>
    <w:rsid w:val="0021317F"/>
    <w:rsid w:val="002132D1"/>
    <w:rsid w:val="002146BE"/>
    <w:rsid w:val="00214C1A"/>
    <w:rsid w:val="0021517C"/>
    <w:rsid w:val="002166C9"/>
    <w:rsid w:val="00216B4E"/>
    <w:rsid w:val="00216D7C"/>
    <w:rsid w:val="00216EA3"/>
    <w:rsid w:val="0021717C"/>
    <w:rsid w:val="0021719A"/>
    <w:rsid w:val="002173AA"/>
    <w:rsid w:val="002201A9"/>
    <w:rsid w:val="0022040F"/>
    <w:rsid w:val="00220619"/>
    <w:rsid w:val="00220664"/>
    <w:rsid w:val="002212F4"/>
    <w:rsid w:val="00221B47"/>
    <w:rsid w:val="00221C44"/>
    <w:rsid w:val="00221EA9"/>
    <w:rsid w:val="002230C1"/>
    <w:rsid w:val="00223858"/>
    <w:rsid w:val="00223965"/>
    <w:rsid w:val="00223DA8"/>
    <w:rsid w:val="0022477A"/>
    <w:rsid w:val="002260C1"/>
    <w:rsid w:val="00226795"/>
    <w:rsid w:val="0023041E"/>
    <w:rsid w:val="00230F7F"/>
    <w:rsid w:val="00231023"/>
    <w:rsid w:val="0023130B"/>
    <w:rsid w:val="00231C30"/>
    <w:rsid w:val="00231D7E"/>
    <w:rsid w:val="00231F3F"/>
    <w:rsid w:val="00235772"/>
    <w:rsid w:val="00235945"/>
    <w:rsid w:val="00235A4C"/>
    <w:rsid w:val="002368BB"/>
    <w:rsid w:val="00236958"/>
    <w:rsid w:val="00236AE5"/>
    <w:rsid w:val="00236DB7"/>
    <w:rsid w:val="00237AA2"/>
    <w:rsid w:val="002401C8"/>
    <w:rsid w:val="00240247"/>
    <w:rsid w:val="0024024C"/>
    <w:rsid w:val="00242633"/>
    <w:rsid w:val="002428CF"/>
    <w:rsid w:val="0024292F"/>
    <w:rsid w:val="00242A75"/>
    <w:rsid w:val="00242C91"/>
    <w:rsid w:val="00243FE1"/>
    <w:rsid w:val="002441D3"/>
    <w:rsid w:val="002442BB"/>
    <w:rsid w:val="0024576B"/>
    <w:rsid w:val="0024585B"/>
    <w:rsid w:val="00246816"/>
    <w:rsid w:val="00246A95"/>
    <w:rsid w:val="002475FB"/>
    <w:rsid w:val="00247C4A"/>
    <w:rsid w:val="00247D7D"/>
    <w:rsid w:val="00250520"/>
    <w:rsid w:val="002505C9"/>
    <w:rsid w:val="00250B6B"/>
    <w:rsid w:val="0025136B"/>
    <w:rsid w:val="002522C1"/>
    <w:rsid w:val="00252812"/>
    <w:rsid w:val="00252888"/>
    <w:rsid w:val="00252C40"/>
    <w:rsid w:val="00252EE2"/>
    <w:rsid w:val="002535CF"/>
    <w:rsid w:val="00253BDA"/>
    <w:rsid w:val="00253CCE"/>
    <w:rsid w:val="002545F3"/>
    <w:rsid w:val="00254E3F"/>
    <w:rsid w:val="00254E5F"/>
    <w:rsid w:val="00255978"/>
    <w:rsid w:val="00256ECF"/>
    <w:rsid w:val="002576BB"/>
    <w:rsid w:val="0026172B"/>
    <w:rsid w:val="002617B8"/>
    <w:rsid w:val="00261BD8"/>
    <w:rsid w:val="00262094"/>
    <w:rsid w:val="00262618"/>
    <w:rsid w:val="00262DA8"/>
    <w:rsid w:val="00262F32"/>
    <w:rsid w:val="0026325E"/>
    <w:rsid w:val="00263DCA"/>
    <w:rsid w:val="0026414A"/>
    <w:rsid w:val="00264A27"/>
    <w:rsid w:val="00265428"/>
    <w:rsid w:val="00265A23"/>
    <w:rsid w:val="0026639C"/>
    <w:rsid w:val="002667CE"/>
    <w:rsid w:val="002672D4"/>
    <w:rsid w:val="00267BEE"/>
    <w:rsid w:val="00270820"/>
    <w:rsid w:val="00270DB3"/>
    <w:rsid w:val="00271427"/>
    <w:rsid w:val="002735AE"/>
    <w:rsid w:val="00273BFF"/>
    <w:rsid w:val="0027643D"/>
    <w:rsid w:val="002773A8"/>
    <w:rsid w:val="00277910"/>
    <w:rsid w:val="00281010"/>
    <w:rsid w:val="00281CC6"/>
    <w:rsid w:val="00282974"/>
    <w:rsid w:val="00284BD9"/>
    <w:rsid w:val="00284CF4"/>
    <w:rsid w:val="00285029"/>
    <w:rsid w:val="00285440"/>
    <w:rsid w:val="00285979"/>
    <w:rsid w:val="00285D22"/>
    <w:rsid w:val="00286840"/>
    <w:rsid w:val="0028690B"/>
    <w:rsid w:val="00286B46"/>
    <w:rsid w:val="00286E4C"/>
    <w:rsid w:val="00287761"/>
    <w:rsid w:val="00287C84"/>
    <w:rsid w:val="00290843"/>
    <w:rsid w:val="00290920"/>
    <w:rsid w:val="00290E6A"/>
    <w:rsid w:val="00291098"/>
    <w:rsid w:val="00291640"/>
    <w:rsid w:val="00291B98"/>
    <w:rsid w:val="00292189"/>
    <w:rsid w:val="00292CB5"/>
    <w:rsid w:val="0029324A"/>
    <w:rsid w:val="002935D0"/>
    <w:rsid w:val="002935E3"/>
    <w:rsid w:val="00293D59"/>
    <w:rsid w:val="00296F6B"/>
    <w:rsid w:val="00297082"/>
    <w:rsid w:val="0029734A"/>
    <w:rsid w:val="0029749B"/>
    <w:rsid w:val="002976BB"/>
    <w:rsid w:val="002A017B"/>
    <w:rsid w:val="002A03A5"/>
    <w:rsid w:val="002A05F9"/>
    <w:rsid w:val="002A0B1F"/>
    <w:rsid w:val="002A0DEE"/>
    <w:rsid w:val="002A0FD6"/>
    <w:rsid w:val="002A15DE"/>
    <w:rsid w:val="002A219B"/>
    <w:rsid w:val="002A4593"/>
    <w:rsid w:val="002A45A4"/>
    <w:rsid w:val="002A46A9"/>
    <w:rsid w:val="002A4E71"/>
    <w:rsid w:val="002A6283"/>
    <w:rsid w:val="002A6393"/>
    <w:rsid w:val="002A6ABA"/>
    <w:rsid w:val="002A6C83"/>
    <w:rsid w:val="002A715E"/>
    <w:rsid w:val="002A7396"/>
    <w:rsid w:val="002A7881"/>
    <w:rsid w:val="002B1769"/>
    <w:rsid w:val="002B1835"/>
    <w:rsid w:val="002B1B47"/>
    <w:rsid w:val="002B3309"/>
    <w:rsid w:val="002B38C3"/>
    <w:rsid w:val="002B43A7"/>
    <w:rsid w:val="002B4AEA"/>
    <w:rsid w:val="002B4FAB"/>
    <w:rsid w:val="002B5567"/>
    <w:rsid w:val="002B58DF"/>
    <w:rsid w:val="002B58FF"/>
    <w:rsid w:val="002B637F"/>
    <w:rsid w:val="002B65BF"/>
    <w:rsid w:val="002B6EE7"/>
    <w:rsid w:val="002B741A"/>
    <w:rsid w:val="002B74BF"/>
    <w:rsid w:val="002B7CBC"/>
    <w:rsid w:val="002C02B4"/>
    <w:rsid w:val="002C0DDC"/>
    <w:rsid w:val="002C0E6C"/>
    <w:rsid w:val="002C1FF0"/>
    <w:rsid w:val="002C2644"/>
    <w:rsid w:val="002C28EB"/>
    <w:rsid w:val="002C2B7D"/>
    <w:rsid w:val="002C2EA8"/>
    <w:rsid w:val="002C31B8"/>
    <w:rsid w:val="002C34D3"/>
    <w:rsid w:val="002C3B73"/>
    <w:rsid w:val="002C4181"/>
    <w:rsid w:val="002C4558"/>
    <w:rsid w:val="002C62ED"/>
    <w:rsid w:val="002C63E2"/>
    <w:rsid w:val="002C67E4"/>
    <w:rsid w:val="002C6BF4"/>
    <w:rsid w:val="002C7BF4"/>
    <w:rsid w:val="002C7C67"/>
    <w:rsid w:val="002D0517"/>
    <w:rsid w:val="002D082A"/>
    <w:rsid w:val="002D0F94"/>
    <w:rsid w:val="002D2215"/>
    <w:rsid w:val="002D2239"/>
    <w:rsid w:val="002D2318"/>
    <w:rsid w:val="002D26EB"/>
    <w:rsid w:val="002D324A"/>
    <w:rsid w:val="002D48C6"/>
    <w:rsid w:val="002D4D17"/>
    <w:rsid w:val="002D4E9D"/>
    <w:rsid w:val="002D57BA"/>
    <w:rsid w:val="002D5822"/>
    <w:rsid w:val="002D5F54"/>
    <w:rsid w:val="002D77D5"/>
    <w:rsid w:val="002D7845"/>
    <w:rsid w:val="002D7EED"/>
    <w:rsid w:val="002E08A8"/>
    <w:rsid w:val="002E18BB"/>
    <w:rsid w:val="002E1D79"/>
    <w:rsid w:val="002E25F6"/>
    <w:rsid w:val="002E2845"/>
    <w:rsid w:val="002E2D3D"/>
    <w:rsid w:val="002E2F5C"/>
    <w:rsid w:val="002E35B3"/>
    <w:rsid w:val="002E3775"/>
    <w:rsid w:val="002E4063"/>
    <w:rsid w:val="002E4695"/>
    <w:rsid w:val="002E4FA4"/>
    <w:rsid w:val="002E55DD"/>
    <w:rsid w:val="002E5E80"/>
    <w:rsid w:val="002E6895"/>
    <w:rsid w:val="002E6D3D"/>
    <w:rsid w:val="002E6DBC"/>
    <w:rsid w:val="002E75AB"/>
    <w:rsid w:val="002E76B5"/>
    <w:rsid w:val="002F03F1"/>
    <w:rsid w:val="002F0D58"/>
    <w:rsid w:val="002F1117"/>
    <w:rsid w:val="002F14F2"/>
    <w:rsid w:val="002F195D"/>
    <w:rsid w:val="002F2794"/>
    <w:rsid w:val="002F30AB"/>
    <w:rsid w:val="002F383F"/>
    <w:rsid w:val="002F3BF7"/>
    <w:rsid w:val="002F3D85"/>
    <w:rsid w:val="002F3EE4"/>
    <w:rsid w:val="002F62B0"/>
    <w:rsid w:val="002F73DC"/>
    <w:rsid w:val="002F767C"/>
    <w:rsid w:val="002F797C"/>
    <w:rsid w:val="002F7BEF"/>
    <w:rsid w:val="002F7C1B"/>
    <w:rsid w:val="003005C9"/>
    <w:rsid w:val="00300E5A"/>
    <w:rsid w:val="00301694"/>
    <w:rsid w:val="00301734"/>
    <w:rsid w:val="00301FF6"/>
    <w:rsid w:val="0030233E"/>
    <w:rsid w:val="003028CB"/>
    <w:rsid w:val="00302E8A"/>
    <w:rsid w:val="003035AE"/>
    <w:rsid w:val="0030375B"/>
    <w:rsid w:val="00303E88"/>
    <w:rsid w:val="003043CC"/>
    <w:rsid w:val="00304C9F"/>
    <w:rsid w:val="00304F3E"/>
    <w:rsid w:val="00305159"/>
    <w:rsid w:val="0030529E"/>
    <w:rsid w:val="00305363"/>
    <w:rsid w:val="00305DB8"/>
    <w:rsid w:val="0030610F"/>
    <w:rsid w:val="00307036"/>
    <w:rsid w:val="00307CCA"/>
    <w:rsid w:val="003106AA"/>
    <w:rsid w:val="00311219"/>
    <w:rsid w:val="00312224"/>
    <w:rsid w:val="00312574"/>
    <w:rsid w:val="00313706"/>
    <w:rsid w:val="0031374B"/>
    <w:rsid w:val="00313789"/>
    <w:rsid w:val="003137AD"/>
    <w:rsid w:val="003139AB"/>
    <w:rsid w:val="003150D6"/>
    <w:rsid w:val="003150ED"/>
    <w:rsid w:val="003154E0"/>
    <w:rsid w:val="003157C3"/>
    <w:rsid w:val="00316DFE"/>
    <w:rsid w:val="003206B1"/>
    <w:rsid w:val="00320CAE"/>
    <w:rsid w:val="0032100F"/>
    <w:rsid w:val="0032105D"/>
    <w:rsid w:val="00321631"/>
    <w:rsid w:val="0032201B"/>
    <w:rsid w:val="003221FC"/>
    <w:rsid w:val="00323A8B"/>
    <w:rsid w:val="003241D1"/>
    <w:rsid w:val="003242EF"/>
    <w:rsid w:val="00324553"/>
    <w:rsid w:val="003249C6"/>
    <w:rsid w:val="003251FB"/>
    <w:rsid w:val="00325D4B"/>
    <w:rsid w:val="00325E99"/>
    <w:rsid w:val="0032632E"/>
    <w:rsid w:val="0032634A"/>
    <w:rsid w:val="00326B51"/>
    <w:rsid w:val="00326EA8"/>
    <w:rsid w:val="00327648"/>
    <w:rsid w:val="0032771A"/>
    <w:rsid w:val="003277DB"/>
    <w:rsid w:val="0032789A"/>
    <w:rsid w:val="00327E8D"/>
    <w:rsid w:val="003303DA"/>
    <w:rsid w:val="00330F65"/>
    <w:rsid w:val="003312EC"/>
    <w:rsid w:val="0033166F"/>
    <w:rsid w:val="003317A9"/>
    <w:rsid w:val="003317B8"/>
    <w:rsid w:val="00332686"/>
    <w:rsid w:val="00332D69"/>
    <w:rsid w:val="003333FB"/>
    <w:rsid w:val="00333D22"/>
    <w:rsid w:val="00334133"/>
    <w:rsid w:val="0033527A"/>
    <w:rsid w:val="0033589F"/>
    <w:rsid w:val="003361D9"/>
    <w:rsid w:val="003363AD"/>
    <w:rsid w:val="00336729"/>
    <w:rsid w:val="00337C84"/>
    <w:rsid w:val="00337DB8"/>
    <w:rsid w:val="00337FF1"/>
    <w:rsid w:val="003404F1"/>
    <w:rsid w:val="00341E71"/>
    <w:rsid w:val="003427BE"/>
    <w:rsid w:val="003430E3"/>
    <w:rsid w:val="0034338C"/>
    <w:rsid w:val="00344FFB"/>
    <w:rsid w:val="003457DF"/>
    <w:rsid w:val="00345A06"/>
    <w:rsid w:val="00345B9F"/>
    <w:rsid w:val="00345D06"/>
    <w:rsid w:val="00346332"/>
    <w:rsid w:val="00346856"/>
    <w:rsid w:val="00346973"/>
    <w:rsid w:val="00346A05"/>
    <w:rsid w:val="00347270"/>
    <w:rsid w:val="00347533"/>
    <w:rsid w:val="00347643"/>
    <w:rsid w:val="00347E3F"/>
    <w:rsid w:val="0035039F"/>
    <w:rsid w:val="00350407"/>
    <w:rsid w:val="00351115"/>
    <w:rsid w:val="00351B55"/>
    <w:rsid w:val="003525C8"/>
    <w:rsid w:val="003527D6"/>
    <w:rsid w:val="00352F68"/>
    <w:rsid w:val="003532BA"/>
    <w:rsid w:val="00353B3D"/>
    <w:rsid w:val="003547D3"/>
    <w:rsid w:val="003550E2"/>
    <w:rsid w:val="0035628D"/>
    <w:rsid w:val="00356D34"/>
    <w:rsid w:val="003578EF"/>
    <w:rsid w:val="00360407"/>
    <w:rsid w:val="00360AA4"/>
    <w:rsid w:val="00360DF1"/>
    <w:rsid w:val="00360E52"/>
    <w:rsid w:val="00360FB2"/>
    <w:rsid w:val="00362509"/>
    <w:rsid w:val="00362665"/>
    <w:rsid w:val="00362807"/>
    <w:rsid w:val="003634F5"/>
    <w:rsid w:val="00363ED4"/>
    <w:rsid w:val="0036463E"/>
    <w:rsid w:val="003657AE"/>
    <w:rsid w:val="00365E17"/>
    <w:rsid w:val="00367117"/>
    <w:rsid w:val="0036716A"/>
    <w:rsid w:val="00367DCF"/>
    <w:rsid w:val="00372070"/>
    <w:rsid w:val="003720A4"/>
    <w:rsid w:val="00372377"/>
    <w:rsid w:val="00372A85"/>
    <w:rsid w:val="00372AB9"/>
    <w:rsid w:val="00372C7A"/>
    <w:rsid w:val="00373F00"/>
    <w:rsid w:val="00374191"/>
    <w:rsid w:val="003757A5"/>
    <w:rsid w:val="00376202"/>
    <w:rsid w:val="00376649"/>
    <w:rsid w:val="00376ECC"/>
    <w:rsid w:val="00377322"/>
    <w:rsid w:val="00377675"/>
    <w:rsid w:val="00377AEE"/>
    <w:rsid w:val="00377DF8"/>
    <w:rsid w:val="003803FD"/>
    <w:rsid w:val="003808AF"/>
    <w:rsid w:val="003810AB"/>
    <w:rsid w:val="003810DA"/>
    <w:rsid w:val="00381297"/>
    <w:rsid w:val="00381566"/>
    <w:rsid w:val="003826F4"/>
    <w:rsid w:val="003827C2"/>
    <w:rsid w:val="00382A6C"/>
    <w:rsid w:val="00382AA8"/>
    <w:rsid w:val="00384E3E"/>
    <w:rsid w:val="00385788"/>
    <w:rsid w:val="0038592C"/>
    <w:rsid w:val="00385A81"/>
    <w:rsid w:val="00385B40"/>
    <w:rsid w:val="00387E60"/>
    <w:rsid w:val="00390207"/>
    <w:rsid w:val="0039067A"/>
    <w:rsid w:val="0039110A"/>
    <w:rsid w:val="003913E3"/>
    <w:rsid w:val="003914EC"/>
    <w:rsid w:val="003924C7"/>
    <w:rsid w:val="00393E10"/>
    <w:rsid w:val="0039468F"/>
    <w:rsid w:val="00395949"/>
    <w:rsid w:val="00395AF8"/>
    <w:rsid w:val="00395E3E"/>
    <w:rsid w:val="003960CC"/>
    <w:rsid w:val="0039656E"/>
    <w:rsid w:val="00396E41"/>
    <w:rsid w:val="00397678"/>
    <w:rsid w:val="003A0073"/>
    <w:rsid w:val="003A081B"/>
    <w:rsid w:val="003A0C11"/>
    <w:rsid w:val="003A0D56"/>
    <w:rsid w:val="003A0FD1"/>
    <w:rsid w:val="003A1BEF"/>
    <w:rsid w:val="003A1C93"/>
    <w:rsid w:val="003A1ECB"/>
    <w:rsid w:val="003A267C"/>
    <w:rsid w:val="003A2943"/>
    <w:rsid w:val="003A2DFF"/>
    <w:rsid w:val="003A3136"/>
    <w:rsid w:val="003A33FC"/>
    <w:rsid w:val="003A4A6F"/>
    <w:rsid w:val="003A4F3C"/>
    <w:rsid w:val="003A51C6"/>
    <w:rsid w:val="003A5716"/>
    <w:rsid w:val="003A6930"/>
    <w:rsid w:val="003A71A3"/>
    <w:rsid w:val="003A7D2C"/>
    <w:rsid w:val="003A7DE5"/>
    <w:rsid w:val="003B139C"/>
    <w:rsid w:val="003B3F7E"/>
    <w:rsid w:val="003B4871"/>
    <w:rsid w:val="003B5020"/>
    <w:rsid w:val="003B5355"/>
    <w:rsid w:val="003B573F"/>
    <w:rsid w:val="003B588C"/>
    <w:rsid w:val="003B58D0"/>
    <w:rsid w:val="003B7577"/>
    <w:rsid w:val="003B760F"/>
    <w:rsid w:val="003B7B84"/>
    <w:rsid w:val="003B7DC3"/>
    <w:rsid w:val="003B7EAD"/>
    <w:rsid w:val="003C0B04"/>
    <w:rsid w:val="003C1ABB"/>
    <w:rsid w:val="003C2110"/>
    <w:rsid w:val="003C250F"/>
    <w:rsid w:val="003C2B45"/>
    <w:rsid w:val="003C354C"/>
    <w:rsid w:val="003C3E95"/>
    <w:rsid w:val="003C4D04"/>
    <w:rsid w:val="003C4D63"/>
    <w:rsid w:val="003C574B"/>
    <w:rsid w:val="003C5757"/>
    <w:rsid w:val="003C5A83"/>
    <w:rsid w:val="003C5D19"/>
    <w:rsid w:val="003C70A5"/>
    <w:rsid w:val="003C712A"/>
    <w:rsid w:val="003C7DD4"/>
    <w:rsid w:val="003D1435"/>
    <w:rsid w:val="003D1479"/>
    <w:rsid w:val="003D18DB"/>
    <w:rsid w:val="003D1F5F"/>
    <w:rsid w:val="003D2105"/>
    <w:rsid w:val="003D36A3"/>
    <w:rsid w:val="003D379D"/>
    <w:rsid w:val="003D405D"/>
    <w:rsid w:val="003D4B84"/>
    <w:rsid w:val="003D4EF8"/>
    <w:rsid w:val="003D51B6"/>
    <w:rsid w:val="003D5A8A"/>
    <w:rsid w:val="003D6674"/>
    <w:rsid w:val="003D6AC0"/>
    <w:rsid w:val="003E0510"/>
    <w:rsid w:val="003E095A"/>
    <w:rsid w:val="003E0B51"/>
    <w:rsid w:val="003E0DF7"/>
    <w:rsid w:val="003E15C2"/>
    <w:rsid w:val="003E175F"/>
    <w:rsid w:val="003E229A"/>
    <w:rsid w:val="003E2C64"/>
    <w:rsid w:val="003E30D2"/>
    <w:rsid w:val="003E35EE"/>
    <w:rsid w:val="003E3625"/>
    <w:rsid w:val="003E3F9F"/>
    <w:rsid w:val="003E4137"/>
    <w:rsid w:val="003E5360"/>
    <w:rsid w:val="003E5D28"/>
    <w:rsid w:val="003E66B4"/>
    <w:rsid w:val="003E784A"/>
    <w:rsid w:val="003E7A59"/>
    <w:rsid w:val="003F1304"/>
    <w:rsid w:val="003F1809"/>
    <w:rsid w:val="003F1CED"/>
    <w:rsid w:val="003F232B"/>
    <w:rsid w:val="003F2596"/>
    <w:rsid w:val="003F3D95"/>
    <w:rsid w:val="003F409E"/>
    <w:rsid w:val="003F5238"/>
    <w:rsid w:val="003F5BA6"/>
    <w:rsid w:val="003F66C2"/>
    <w:rsid w:val="003F77C7"/>
    <w:rsid w:val="0040179E"/>
    <w:rsid w:val="00402CB4"/>
    <w:rsid w:val="00402CE2"/>
    <w:rsid w:val="00403FA5"/>
    <w:rsid w:val="004040B2"/>
    <w:rsid w:val="004043BC"/>
    <w:rsid w:val="004045BF"/>
    <w:rsid w:val="0040556A"/>
    <w:rsid w:val="0040556E"/>
    <w:rsid w:val="00405EE6"/>
    <w:rsid w:val="00406135"/>
    <w:rsid w:val="0040637A"/>
    <w:rsid w:val="00406C51"/>
    <w:rsid w:val="00407814"/>
    <w:rsid w:val="004078CB"/>
    <w:rsid w:val="00407B01"/>
    <w:rsid w:val="0041048E"/>
    <w:rsid w:val="00411584"/>
    <w:rsid w:val="004118FE"/>
    <w:rsid w:val="00411B38"/>
    <w:rsid w:val="00411E18"/>
    <w:rsid w:val="0041213B"/>
    <w:rsid w:val="00412459"/>
    <w:rsid w:val="0041247A"/>
    <w:rsid w:val="004127B7"/>
    <w:rsid w:val="00412A89"/>
    <w:rsid w:val="00413302"/>
    <w:rsid w:val="00414129"/>
    <w:rsid w:val="004156B4"/>
    <w:rsid w:val="00415B5F"/>
    <w:rsid w:val="00416AC9"/>
    <w:rsid w:val="00416E56"/>
    <w:rsid w:val="00417202"/>
    <w:rsid w:val="00417720"/>
    <w:rsid w:val="0041774E"/>
    <w:rsid w:val="00417AD5"/>
    <w:rsid w:val="00417E0C"/>
    <w:rsid w:val="00420229"/>
    <w:rsid w:val="004205C9"/>
    <w:rsid w:val="00420782"/>
    <w:rsid w:val="00420FB1"/>
    <w:rsid w:val="0042114F"/>
    <w:rsid w:val="00421490"/>
    <w:rsid w:val="00422EF1"/>
    <w:rsid w:val="00423044"/>
    <w:rsid w:val="004240D4"/>
    <w:rsid w:val="004243AD"/>
    <w:rsid w:val="004246CB"/>
    <w:rsid w:val="004247DC"/>
    <w:rsid w:val="00424E7D"/>
    <w:rsid w:val="00425BE7"/>
    <w:rsid w:val="00426082"/>
    <w:rsid w:val="00426953"/>
    <w:rsid w:val="00426E9A"/>
    <w:rsid w:val="00427136"/>
    <w:rsid w:val="00427747"/>
    <w:rsid w:val="00430969"/>
    <w:rsid w:val="00430C2B"/>
    <w:rsid w:val="00430EF5"/>
    <w:rsid w:val="00430F8D"/>
    <w:rsid w:val="00431250"/>
    <w:rsid w:val="00431271"/>
    <w:rsid w:val="00431B64"/>
    <w:rsid w:val="004322B3"/>
    <w:rsid w:val="00432EC0"/>
    <w:rsid w:val="00432F42"/>
    <w:rsid w:val="00434447"/>
    <w:rsid w:val="004346B7"/>
    <w:rsid w:val="00434764"/>
    <w:rsid w:val="00435370"/>
    <w:rsid w:val="004358E2"/>
    <w:rsid w:val="00436039"/>
    <w:rsid w:val="0043671F"/>
    <w:rsid w:val="0043674E"/>
    <w:rsid w:val="00436C96"/>
    <w:rsid w:val="004371AD"/>
    <w:rsid w:val="00437582"/>
    <w:rsid w:val="0043782D"/>
    <w:rsid w:val="004407C2"/>
    <w:rsid w:val="00440D66"/>
    <w:rsid w:val="00440F56"/>
    <w:rsid w:val="004442C3"/>
    <w:rsid w:val="00445547"/>
    <w:rsid w:val="00446D5E"/>
    <w:rsid w:val="004476F1"/>
    <w:rsid w:val="00447A85"/>
    <w:rsid w:val="00447CAD"/>
    <w:rsid w:val="00450492"/>
    <w:rsid w:val="0045075A"/>
    <w:rsid w:val="00451DD8"/>
    <w:rsid w:val="00452981"/>
    <w:rsid w:val="0045371F"/>
    <w:rsid w:val="00454176"/>
    <w:rsid w:val="004548C5"/>
    <w:rsid w:val="00454B65"/>
    <w:rsid w:val="00454C6C"/>
    <w:rsid w:val="00454F7B"/>
    <w:rsid w:val="0045636B"/>
    <w:rsid w:val="0045677C"/>
    <w:rsid w:val="004574EF"/>
    <w:rsid w:val="0045774A"/>
    <w:rsid w:val="00460C01"/>
    <w:rsid w:val="004634A0"/>
    <w:rsid w:val="00465B92"/>
    <w:rsid w:val="0046627B"/>
    <w:rsid w:val="004666D8"/>
    <w:rsid w:val="00467987"/>
    <w:rsid w:val="00470384"/>
    <w:rsid w:val="004711D7"/>
    <w:rsid w:val="0047129F"/>
    <w:rsid w:val="004728FE"/>
    <w:rsid w:val="00473172"/>
    <w:rsid w:val="00473325"/>
    <w:rsid w:val="00474120"/>
    <w:rsid w:val="00474139"/>
    <w:rsid w:val="00474151"/>
    <w:rsid w:val="004748FC"/>
    <w:rsid w:val="00474E39"/>
    <w:rsid w:val="004750FB"/>
    <w:rsid w:val="00475733"/>
    <w:rsid w:val="00475A47"/>
    <w:rsid w:val="00475A74"/>
    <w:rsid w:val="004761EB"/>
    <w:rsid w:val="004769F9"/>
    <w:rsid w:val="00477299"/>
    <w:rsid w:val="00477ECC"/>
    <w:rsid w:val="00477FD7"/>
    <w:rsid w:val="00481168"/>
    <w:rsid w:val="004817E1"/>
    <w:rsid w:val="004818A7"/>
    <w:rsid w:val="00481A3C"/>
    <w:rsid w:val="00482EAE"/>
    <w:rsid w:val="00483205"/>
    <w:rsid w:val="00483812"/>
    <w:rsid w:val="00483B36"/>
    <w:rsid w:val="00484678"/>
    <w:rsid w:val="004857A1"/>
    <w:rsid w:val="00485C0A"/>
    <w:rsid w:val="00486DE2"/>
    <w:rsid w:val="0048774A"/>
    <w:rsid w:val="00490864"/>
    <w:rsid w:val="0049156C"/>
    <w:rsid w:val="00492C1E"/>
    <w:rsid w:val="00492E27"/>
    <w:rsid w:val="0049303B"/>
    <w:rsid w:val="00493590"/>
    <w:rsid w:val="00493AB8"/>
    <w:rsid w:val="00494D5B"/>
    <w:rsid w:val="004956F3"/>
    <w:rsid w:val="00496053"/>
    <w:rsid w:val="00496E25"/>
    <w:rsid w:val="00496FD9"/>
    <w:rsid w:val="004A0197"/>
    <w:rsid w:val="004A2326"/>
    <w:rsid w:val="004A28D1"/>
    <w:rsid w:val="004A4A2B"/>
    <w:rsid w:val="004A58BC"/>
    <w:rsid w:val="004A5E16"/>
    <w:rsid w:val="004A6177"/>
    <w:rsid w:val="004A65F7"/>
    <w:rsid w:val="004A69BB"/>
    <w:rsid w:val="004A74BE"/>
    <w:rsid w:val="004B0361"/>
    <w:rsid w:val="004B0883"/>
    <w:rsid w:val="004B15BE"/>
    <w:rsid w:val="004B221A"/>
    <w:rsid w:val="004B2922"/>
    <w:rsid w:val="004B336F"/>
    <w:rsid w:val="004B3AEF"/>
    <w:rsid w:val="004B428A"/>
    <w:rsid w:val="004B4341"/>
    <w:rsid w:val="004B4F16"/>
    <w:rsid w:val="004B5520"/>
    <w:rsid w:val="004B5B96"/>
    <w:rsid w:val="004B5FBD"/>
    <w:rsid w:val="004B6E24"/>
    <w:rsid w:val="004B71AD"/>
    <w:rsid w:val="004B755F"/>
    <w:rsid w:val="004C021F"/>
    <w:rsid w:val="004C0A36"/>
    <w:rsid w:val="004C0A47"/>
    <w:rsid w:val="004C0E2E"/>
    <w:rsid w:val="004C1DE9"/>
    <w:rsid w:val="004C3988"/>
    <w:rsid w:val="004C3B70"/>
    <w:rsid w:val="004C4538"/>
    <w:rsid w:val="004C4656"/>
    <w:rsid w:val="004C4A06"/>
    <w:rsid w:val="004C5F48"/>
    <w:rsid w:val="004C7615"/>
    <w:rsid w:val="004C7A3D"/>
    <w:rsid w:val="004D00CA"/>
    <w:rsid w:val="004D0663"/>
    <w:rsid w:val="004D0717"/>
    <w:rsid w:val="004D0EC4"/>
    <w:rsid w:val="004D0F3D"/>
    <w:rsid w:val="004D111A"/>
    <w:rsid w:val="004D2498"/>
    <w:rsid w:val="004D27D8"/>
    <w:rsid w:val="004D2914"/>
    <w:rsid w:val="004D439F"/>
    <w:rsid w:val="004D55B4"/>
    <w:rsid w:val="004E0117"/>
    <w:rsid w:val="004E0C05"/>
    <w:rsid w:val="004E0CA6"/>
    <w:rsid w:val="004E28BA"/>
    <w:rsid w:val="004E2A9E"/>
    <w:rsid w:val="004E2CF6"/>
    <w:rsid w:val="004E2EFD"/>
    <w:rsid w:val="004E2F86"/>
    <w:rsid w:val="004E3365"/>
    <w:rsid w:val="004E3418"/>
    <w:rsid w:val="004E35B5"/>
    <w:rsid w:val="004E37A3"/>
    <w:rsid w:val="004E3BCE"/>
    <w:rsid w:val="004E4CD3"/>
    <w:rsid w:val="004E50BE"/>
    <w:rsid w:val="004E517F"/>
    <w:rsid w:val="004E6B93"/>
    <w:rsid w:val="004E7765"/>
    <w:rsid w:val="004E7F3E"/>
    <w:rsid w:val="004F1218"/>
    <w:rsid w:val="004F16C5"/>
    <w:rsid w:val="004F1B0C"/>
    <w:rsid w:val="004F3E72"/>
    <w:rsid w:val="004F3FA9"/>
    <w:rsid w:val="004F40FC"/>
    <w:rsid w:val="004F4264"/>
    <w:rsid w:val="004F4563"/>
    <w:rsid w:val="004F5186"/>
    <w:rsid w:val="004F663A"/>
    <w:rsid w:val="004F6907"/>
    <w:rsid w:val="004F70E4"/>
    <w:rsid w:val="004F712B"/>
    <w:rsid w:val="004F7391"/>
    <w:rsid w:val="004F7A4E"/>
    <w:rsid w:val="00500816"/>
    <w:rsid w:val="005028FF"/>
    <w:rsid w:val="00503D43"/>
    <w:rsid w:val="00504656"/>
    <w:rsid w:val="00505887"/>
    <w:rsid w:val="00505981"/>
    <w:rsid w:val="005059EF"/>
    <w:rsid w:val="00505D08"/>
    <w:rsid w:val="00505DFF"/>
    <w:rsid w:val="0050693A"/>
    <w:rsid w:val="00506B92"/>
    <w:rsid w:val="00506FFF"/>
    <w:rsid w:val="00507C65"/>
    <w:rsid w:val="00510632"/>
    <w:rsid w:val="00510DB7"/>
    <w:rsid w:val="00511DAE"/>
    <w:rsid w:val="005125A7"/>
    <w:rsid w:val="00512675"/>
    <w:rsid w:val="00512A82"/>
    <w:rsid w:val="00512D4A"/>
    <w:rsid w:val="0051335B"/>
    <w:rsid w:val="00513A4F"/>
    <w:rsid w:val="00513E77"/>
    <w:rsid w:val="00513FCD"/>
    <w:rsid w:val="00514910"/>
    <w:rsid w:val="00514D57"/>
    <w:rsid w:val="005159EE"/>
    <w:rsid w:val="005162AD"/>
    <w:rsid w:val="0051714B"/>
    <w:rsid w:val="0051732C"/>
    <w:rsid w:val="0052104C"/>
    <w:rsid w:val="005210C0"/>
    <w:rsid w:val="00521EA9"/>
    <w:rsid w:val="00522E98"/>
    <w:rsid w:val="005235D8"/>
    <w:rsid w:val="005240C4"/>
    <w:rsid w:val="00524E04"/>
    <w:rsid w:val="0052531E"/>
    <w:rsid w:val="005265D5"/>
    <w:rsid w:val="005267BB"/>
    <w:rsid w:val="005271C1"/>
    <w:rsid w:val="00527272"/>
    <w:rsid w:val="00530794"/>
    <w:rsid w:val="00531917"/>
    <w:rsid w:val="00532D36"/>
    <w:rsid w:val="00532EAB"/>
    <w:rsid w:val="005345D4"/>
    <w:rsid w:val="00536F17"/>
    <w:rsid w:val="005401A2"/>
    <w:rsid w:val="005411D5"/>
    <w:rsid w:val="00541FFF"/>
    <w:rsid w:val="005423BC"/>
    <w:rsid w:val="00543C50"/>
    <w:rsid w:val="00544A0F"/>
    <w:rsid w:val="00544A8A"/>
    <w:rsid w:val="00544E51"/>
    <w:rsid w:val="005467ED"/>
    <w:rsid w:val="00546A98"/>
    <w:rsid w:val="00546A9B"/>
    <w:rsid w:val="005470BC"/>
    <w:rsid w:val="00547481"/>
    <w:rsid w:val="0054761F"/>
    <w:rsid w:val="00547FF7"/>
    <w:rsid w:val="0055034A"/>
    <w:rsid w:val="005503F8"/>
    <w:rsid w:val="0055230D"/>
    <w:rsid w:val="005526F5"/>
    <w:rsid w:val="00554B45"/>
    <w:rsid w:val="005552DA"/>
    <w:rsid w:val="00555836"/>
    <w:rsid w:val="00555DFE"/>
    <w:rsid w:val="00556126"/>
    <w:rsid w:val="00556692"/>
    <w:rsid w:val="00557701"/>
    <w:rsid w:val="005577D7"/>
    <w:rsid w:val="00557804"/>
    <w:rsid w:val="00557FBA"/>
    <w:rsid w:val="005603ED"/>
    <w:rsid w:val="00561147"/>
    <w:rsid w:val="005616CF"/>
    <w:rsid w:val="00563950"/>
    <w:rsid w:val="0056415A"/>
    <w:rsid w:val="00564869"/>
    <w:rsid w:val="00564F90"/>
    <w:rsid w:val="0056584A"/>
    <w:rsid w:val="00565AE7"/>
    <w:rsid w:val="00565B57"/>
    <w:rsid w:val="00565CCE"/>
    <w:rsid w:val="00566386"/>
    <w:rsid w:val="00566D57"/>
    <w:rsid w:val="00570E7C"/>
    <w:rsid w:val="00571A29"/>
    <w:rsid w:val="00571E16"/>
    <w:rsid w:val="0057428D"/>
    <w:rsid w:val="00574E2F"/>
    <w:rsid w:val="0057682A"/>
    <w:rsid w:val="00576FBC"/>
    <w:rsid w:val="005773E0"/>
    <w:rsid w:val="00577F5F"/>
    <w:rsid w:val="0058040F"/>
    <w:rsid w:val="00580AAC"/>
    <w:rsid w:val="00580CF8"/>
    <w:rsid w:val="00581F8A"/>
    <w:rsid w:val="00582FC1"/>
    <w:rsid w:val="00583241"/>
    <w:rsid w:val="00583CDD"/>
    <w:rsid w:val="00584197"/>
    <w:rsid w:val="00584362"/>
    <w:rsid w:val="00584796"/>
    <w:rsid w:val="0058482C"/>
    <w:rsid w:val="0058530E"/>
    <w:rsid w:val="00585661"/>
    <w:rsid w:val="00585E87"/>
    <w:rsid w:val="0058631C"/>
    <w:rsid w:val="00586930"/>
    <w:rsid w:val="0058746F"/>
    <w:rsid w:val="005879B5"/>
    <w:rsid w:val="00587B87"/>
    <w:rsid w:val="0059020A"/>
    <w:rsid w:val="0059033A"/>
    <w:rsid w:val="00590AE5"/>
    <w:rsid w:val="00590DC7"/>
    <w:rsid w:val="00592179"/>
    <w:rsid w:val="0059233C"/>
    <w:rsid w:val="005923B0"/>
    <w:rsid w:val="0059285E"/>
    <w:rsid w:val="00592CAA"/>
    <w:rsid w:val="00593028"/>
    <w:rsid w:val="00593521"/>
    <w:rsid w:val="005936D7"/>
    <w:rsid w:val="0059389E"/>
    <w:rsid w:val="00593DDF"/>
    <w:rsid w:val="005944B7"/>
    <w:rsid w:val="00594D01"/>
    <w:rsid w:val="0059566A"/>
    <w:rsid w:val="005961B1"/>
    <w:rsid w:val="0059669A"/>
    <w:rsid w:val="00596A64"/>
    <w:rsid w:val="005975D9"/>
    <w:rsid w:val="005976E9"/>
    <w:rsid w:val="005A141A"/>
    <w:rsid w:val="005A15E9"/>
    <w:rsid w:val="005A1F61"/>
    <w:rsid w:val="005A37B9"/>
    <w:rsid w:val="005A3F7C"/>
    <w:rsid w:val="005A4C46"/>
    <w:rsid w:val="005A5607"/>
    <w:rsid w:val="005A5C8B"/>
    <w:rsid w:val="005A664A"/>
    <w:rsid w:val="005A68EB"/>
    <w:rsid w:val="005A6FD1"/>
    <w:rsid w:val="005A7A82"/>
    <w:rsid w:val="005A7CB7"/>
    <w:rsid w:val="005B024C"/>
    <w:rsid w:val="005B08FC"/>
    <w:rsid w:val="005B0B1F"/>
    <w:rsid w:val="005B133C"/>
    <w:rsid w:val="005B2087"/>
    <w:rsid w:val="005B271C"/>
    <w:rsid w:val="005B2817"/>
    <w:rsid w:val="005B2C09"/>
    <w:rsid w:val="005B2FB3"/>
    <w:rsid w:val="005B3246"/>
    <w:rsid w:val="005B436A"/>
    <w:rsid w:val="005B4807"/>
    <w:rsid w:val="005B4D73"/>
    <w:rsid w:val="005B4FE7"/>
    <w:rsid w:val="005B6DBA"/>
    <w:rsid w:val="005C0690"/>
    <w:rsid w:val="005C0E54"/>
    <w:rsid w:val="005C12C9"/>
    <w:rsid w:val="005C1C4F"/>
    <w:rsid w:val="005C1D16"/>
    <w:rsid w:val="005C38DF"/>
    <w:rsid w:val="005C3F28"/>
    <w:rsid w:val="005C3FE8"/>
    <w:rsid w:val="005C51D0"/>
    <w:rsid w:val="005C5831"/>
    <w:rsid w:val="005C5D49"/>
    <w:rsid w:val="005C5E82"/>
    <w:rsid w:val="005C6003"/>
    <w:rsid w:val="005C62F3"/>
    <w:rsid w:val="005C6466"/>
    <w:rsid w:val="005C649C"/>
    <w:rsid w:val="005C6CD3"/>
    <w:rsid w:val="005C6F58"/>
    <w:rsid w:val="005D074E"/>
    <w:rsid w:val="005D097B"/>
    <w:rsid w:val="005D2DA0"/>
    <w:rsid w:val="005D3B2D"/>
    <w:rsid w:val="005D5278"/>
    <w:rsid w:val="005D5DAB"/>
    <w:rsid w:val="005D635C"/>
    <w:rsid w:val="005D6829"/>
    <w:rsid w:val="005D6E5E"/>
    <w:rsid w:val="005D7609"/>
    <w:rsid w:val="005D7C10"/>
    <w:rsid w:val="005D7FD2"/>
    <w:rsid w:val="005E0A4F"/>
    <w:rsid w:val="005E1304"/>
    <w:rsid w:val="005E271F"/>
    <w:rsid w:val="005E3060"/>
    <w:rsid w:val="005E3500"/>
    <w:rsid w:val="005E4615"/>
    <w:rsid w:val="005E4B52"/>
    <w:rsid w:val="005E5061"/>
    <w:rsid w:val="005E5944"/>
    <w:rsid w:val="005E6884"/>
    <w:rsid w:val="005E6B02"/>
    <w:rsid w:val="005E6C76"/>
    <w:rsid w:val="005E6D3C"/>
    <w:rsid w:val="005F02F0"/>
    <w:rsid w:val="005F03F5"/>
    <w:rsid w:val="005F0705"/>
    <w:rsid w:val="005F10A4"/>
    <w:rsid w:val="005F18EF"/>
    <w:rsid w:val="005F2EDF"/>
    <w:rsid w:val="005F3525"/>
    <w:rsid w:val="005F5648"/>
    <w:rsid w:val="005F69ED"/>
    <w:rsid w:val="005F7B42"/>
    <w:rsid w:val="005F7BA5"/>
    <w:rsid w:val="0060012A"/>
    <w:rsid w:val="0060047F"/>
    <w:rsid w:val="0060090E"/>
    <w:rsid w:val="00601F2D"/>
    <w:rsid w:val="00602579"/>
    <w:rsid w:val="006036A0"/>
    <w:rsid w:val="00603E79"/>
    <w:rsid w:val="006052DE"/>
    <w:rsid w:val="00605482"/>
    <w:rsid w:val="00605E88"/>
    <w:rsid w:val="00606D78"/>
    <w:rsid w:val="00606FAE"/>
    <w:rsid w:val="0060760B"/>
    <w:rsid w:val="0060763C"/>
    <w:rsid w:val="00607F54"/>
    <w:rsid w:val="00610748"/>
    <w:rsid w:val="00611248"/>
    <w:rsid w:val="00613BE9"/>
    <w:rsid w:val="00613F38"/>
    <w:rsid w:val="00614555"/>
    <w:rsid w:val="006158AC"/>
    <w:rsid w:val="00616326"/>
    <w:rsid w:val="00616755"/>
    <w:rsid w:val="00616D79"/>
    <w:rsid w:val="00616EFA"/>
    <w:rsid w:val="0061732E"/>
    <w:rsid w:val="00617447"/>
    <w:rsid w:val="00617C28"/>
    <w:rsid w:val="00620024"/>
    <w:rsid w:val="006216F6"/>
    <w:rsid w:val="00622B31"/>
    <w:rsid w:val="00622C6C"/>
    <w:rsid w:val="006230E9"/>
    <w:rsid w:val="00623364"/>
    <w:rsid w:val="0062353C"/>
    <w:rsid w:val="0062382A"/>
    <w:rsid w:val="00623BA0"/>
    <w:rsid w:val="006245DF"/>
    <w:rsid w:val="00624926"/>
    <w:rsid w:val="00625C63"/>
    <w:rsid w:val="00625ED7"/>
    <w:rsid w:val="00626D90"/>
    <w:rsid w:val="00626FBB"/>
    <w:rsid w:val="00627113"/>
    <w:rsid w:val="006278D9"/>
    <w:rsid w:val="00627C4B"/>
    <w:rsid w:val="00627DF3"/>
    <w:rsid w:val="006307DE"/>
    <w:rsid w:val="00630E39"/>
    <w:rsid w:val="00632380"/>
    <w:rsid w:val="00632F07"/>
    <w:rsid w:val="00633C50"/>
    <w:rsid w:val="00633D64"/>
    <w:rsid w:val="006341FA"/>
    <w:rsid w:val="00634754"/>
    <w:rsid w:val="00635A0D"/>
    <w:rsid w:val="00635ED9"/>
    <w:rsid w:val="00636008"/>
    <w:rsid w:val="006361D3"/>
    <w:rsid w:val="00637865"/>
    <w:rsid w:val="00637953"/>
    <w:rsid w:val="0064074A"/>
    <w:rsid w:val="00641720"/>
    <w:rsid w:val="00641C10"/>
    <w:rsid w:val="00641D96"/>
    <w:rsid w:val="00642B3F"/>
    <w:rsid w:val="006430E8"/>
    <w:rsid w:val="0064368F"/>
    <w:rsid w:val="00643B80"/>
    <w:rsid w:val="0064423F"/>
    <w:rsid w:val="00644A29"/>
    <w:rsid w:val="00644D55"/>
    <w:rsid w:val="00645A91"/>
    <w:rsid w:val="00646496"/>
    <w:rsid w:val="0064663F"/>
    <w:rsid w:val="00647060"/>
    <w:rsid w:val="0064724D"/>
    <w:rsid w:val="0064777D"/>
    <w:rsid w:val="0064799F"/>
    <w:rsid w:val="00652AE2"/>
    <w:rsid w:val="00652CD5"/>
    <w:rsid w:val="006532E7"/>
    <w:rsid w:val="00653CCA"/>
    <w:rsid w:val="00654E2C"/>
    <w:rsid w:val="0065537A"/>
    <w:rsid w:val="00655A37"/>
    <w:rsid w:val="00655AF7"/>
    <w:rsid w:val="00655C95"/>
    <w:rsid w:val="00655F87"/>
    <w:rsid w:val="00656A52"/>
    <w:rsid w:val="00656DC5"/>
    <w:rsid w:val="006573AE"/>
    <w:rsid w:val="00657510"/>
    <w:rsid w:val="00657635"/>
    <w:rsid w:val="00660168"/>
    <w:rsid w:val="006623E9"/>
    <w:rsid w:val="00662BB9"/>
    <w:rsid w:val="006637A2"/>
    <w:rsid w:val="006637BE"/>
    <w:rsid w:val="00663D4F"/>
    <w:rsid w:val="0066444C"/>
    <w:rsid w:val="00664743"/>
    <w:rsid w:val="00664812"/>
    <w:rsid w:val="00664911"/>
    <w:rsid w:val="006653C5"/>
    <w:rsid w:val="0066586C"/>
    <w:rsid w:val="006659DA"/>
    <w:rsid w:val="00665A18"/>
    <w:rsid w:val="00665C5A"/>
    <w:rsid w:val="0066631F"/>
    <w:rsid w:val="006667A7"/>
    <w:rsid w:val="00666D13"/>
    <w:rsid w:val="00666E7B"/>
    <w:rsid w:val="0066777D"/>
    <w:rsid w:val="00667A3C"/>
    <w:rsid w:val="00670F8B"/>
    <w:rsid w:val="00671740"/>
    <w:rsid w:val="006719E3"/>
    <w:rsid w:val="00671B88"/>
    <w:rsid w:val="00673F04"/>
    <w:rsid w:val="006745D8"/>
    <w:rsid w:val="006747B7"/>
    <w:rsid w:val="006757A7"/>
    <w:rsid w:val="00675B69"/>
    <w:rsid w:val="00675F3C"/>
    <w:rsid w:val="00676543"/>
    <w:rsid w:val="00676F5D"/>
    <w:rsid w:val="00677B69"/>
    <w:rsid w:val="00680758"/>
    <w:rsid w:val="006810DE"/>
    <w:rsid w:val="0068128E"/>
    <w:rsid w:val="00682699"/>
    <w:rsid w:val="006829F7"/>
    <w:rsid w:val="00683BDA"/>
    <w:rsid w:val="006848C6"/>
    <w:rsid w:val="00685128"/>
    <w:rsid w:val="006855F5"/>
    <w:rsid w:val="006858D0"/>
    <w:rsid w:val="00685A79"/>
    <w:rsid w:val="00685B50"/>
    <w:rsid w:val="00686CB1"/>
    <w:rsid w:val="006873E0"/>
    <w:rsid w:val="00687B3C"/>
    <w:rsid w:val="00687BFA"/>
    <w:rsid w:val="00687CEC"/>
    <w:rsid w:val="0069015D"/>
    <w:rsid w:val="006902FF"/>
    <w:rsid w:val="00691F62"/>
    <w:rsid w:val="00692B8A"/>
    <w:rsid w:val="00692C30"/>
    <w:rsid w:val="0069601E"/>
    <w:rsid w:val="00696858"/>
    <w:rsid w:val="00696E40"/>
    <w:rsid w:val="00696EE9"/>
    <w:rsid w:val="00697004"/>
    <w:rsid w:val="006A00FC"/>
    <w:rsid w:val="006A03DF"/>
    <w:rsid w:val="006A0549"/>
    <w:rsid w:val="006A094F"/>
    <w:rsid w:val="006A0A59"/>
    <w:rsid w:val="006A0ED9"/>
    <w:rsid w:val="006A0FF1"/>
    <w:rsid w:val="006A1116"/>
    <w:rsid w:val="006A145A"/>
    <w:rsid w:val="006A1584"/>
    <w:rsid w:val="006A1E37"/>
    <w:rsid w:val="006A2858"/>
    <w:rsid w:val="006A4867"/>
    <w:rsid w:val="006A48FE"/>
    <w:rsid w:val="006A521E"/>
    <w:rsid w:val="006A57BD"/>
    <w:rsid w:val="006A5B4D"/>
    <w:rsid w:val="006A5BD9"/>
    <w:rsid w:val="006A7526"/>
    <w:rsid w:val="006B0177"/>
    <w:rsid w:val="006B05A2"/>
    <w:rsid w:val="006B13DF"/>
    <w:rsid w:val="006B1A01"/>
    <w:rsid w:val="006B2DA8"/>
    <w:rsid w:val="006B413F"/>
    <w:rsid w:val="006B5EAC"/>
    <w:rsid w:val="006B6223"/>
    <w:rsid w:val="006B69FB"/>
    <w:rsid w:val="006B73E7"/>
    <w:rsid w:val="006B75B8"/>
    <w:rsid w:val="006B7D3E"/>
    <w:rsid w:val="006C17CC"/>
    <w:rsid w:val="006C2B63"/>
    <w:rsid w:val="006C32F9"/>
    <w:rsid w:val="006C379B"/>
    <w:rsid w:val="006C3DF8"/>
    <w:rsid w:val="006C3EC6"/>
    <w:rsid w:val="006C402A"/>
    <w:rsid w:val="006C43F2"/>
    <w:rsid w:val="006C5070"/>
    <w:rsid w:val="006C50D9"/>
    <w:rsid w:val="006C55FB"/>
    <w:rsid w:val="006C6AB6"/>
    <w:rsid w:val="006C7AAA"/>
    <w:rsid w:val="006D0BFA"/>
    <w:rsid w:val="006D11D8"/>
    <w:rsid w:val="006D12B7"/>
    <w:rsid w:val="006D1F51"/>
    <w:rsid w:val="006D2219"/>
    <w:rsid w:val="006D276F"/>
    <w:rsid w:val="006D29FF"/>
    <w:rsid w:val="006D3EB7"/>
    <w:rsid w:val="006D3F77"/>
    <w:rsid w:val="006D4025"/>
    <w:rsid w:val="006D5340"/>
    <w:rsid w:val="006D6E68"/>
    <w:rsid w:val="006D7495"/>
    <w:rsid w:val="006E2857"/>
    <w:rsid w:val="006E2E6F"/>
    <w:rsid w:val="006E2FF6"/>
    <w:rsid w:val="006E3387"/>
    <w:rsid w:val="006E3FE2"/>
    <w:rsid w:val="006E4C9C"/>
    <w:rsid w:val="006E6799"/>
    <w:rsid w:val="006E6B97"/>
    <w:rsid w:val="006E6DA5"/>
    <w:rsid w:val="006E7508"/>
    <w:rsid w:val="006E775C"/>
    <w:rsid w:val="006E7E4E"/>
    <w:rsid w:val="006E7F96"/>
    <w:rsid w:val="006F0AB4"/>
    <w:rsid w:val="006F110F"/>
    <w:rsid w:val="006F22B5"/>
    <w:rsid w:val="006F71B4"/>
    <w:rsid w:val="006F7617"/>
    <w:rsid w:val="007006BB"/>
    <w:rsid w:val="00700D71"/>
    <w:rsid w:val="00700FD1"/>
    <w:rsid w:val="0070103F"/>
    <w:rsid w:val="00701438"/>
    <w:rsid w:val="00702625"/>
    <w:rsid w:val="0070336C"/>
    <w:rsid w:val="00703E83"/>
    <w:rsid w:val="00704513"/>
    <w:rsid w:val="00704788"/>
    <w:rsid w:val="007052E1"/>
    <w:rsid w:val="00705A16"/>
    <w:rsid w:val="00705B36"/>
    <w:rsid w:val="00705F97"/>
    <w:rsid w:val="0070672D"/>
    <w:rsid w:val="00707176"/>
    <w:rsid w:val="00707E05"/>
    <w:rsid w:val="00707E07"/>
    <w:rsid w:val="00710871"/>
    <w:rsid w:val="00710C1F"/>
    <w:rsid w:val="00710DBA"/>
    <w:rsid w:val="00711A21"/>
    <w:rsid w:val="00711B2A"/>
    <w:rsid w:val="00711C78"/>
    <w:rsid w:val="00711F75"/>
    <w:rsid w:val="007124D2"/>
    <w:rsid w:val="0071347C"/>
    <w:rsid w:val="00714699"/>
    <w:rsid w:val="00714BEB"/>
    <w:rsid w:val="00715034"/>
    <w:rsid w:val="0071571F"/>
    <w:rsid w:val="00715AC1"/>
    <w:rsid w:val="00715BE4"/>
    <w:rsid w:val="00717998"/>
    <w:rsid w:val="007208D6"/>
    <w:rsid w:val="00721C61"/>
    <w:rsid w:val="00721FAC"/>
    <w:rsid w:val="00722011"/>
    <w:rsid w:val="00722263"/>
    <w:rsid w:val="0072466F"/>
    <w:rsid w:val="00724B6E"/>
    <w:rsid w:val="007265FF"/>
    <w:rsid w:val="00726D61"/>
    <w:rsid w:val="007270FA"/>
    <w:rsid w:val="0072710C"/>
    <w:rsid w:val="007275FC"/>
    <w:rsid w:val="00727E5A"/>
    <w:rsid w:val="0073035F"/>
    <w:rsid w:val="00730FAD"/>
    <w:rsid w:val="00731011"/>
    <w:rsid w:val="0073154F"/>
    <w:rsid w:val="00732307"/>
    <w:rsid w:val="00732554"/>
    <w:rsid w:val="00732B67"/>
    <w:rsid w:val="00732D84"/>
    <w:rsid w:val="0073303F"/>
    <w:rsid w:val="00734C11"/>
    <w:rsid w:val="00735504"/>
    <w:rsid w:val="00735E25"/>
    <w:rsid w:val="00736BD1"/>
    <w:rsid w:val="00736D1F"/>
    <w:rsid w:val="007375CC"/>
    <w:rsid w:val="00737AE1"/>
    <w:rsid w:val="00740882"/>
    <w:rsid w:val="00740EF4"/>
    <w:rsid w:val="0074150E"/>
    <w:rsid w:val="00741C20"/>
    <w:rsid w:val="00741E43"/>
    <w:rsid w:val="0074257F"/>
    <w:rsid w:val="00742C49"/>
    <w:rsid w:val="007436E8"/>
    <w:rsid w:val="007439D4"/>
    <w:rsid w:val="007442AE"/>
    <w:rsid w:val="00744C0E"/>
    <w:rsid w:val="00745041"/>
    <w:rsid w:val="007454E9"/>
    <w:rsid w:val="00745C3C"/>
    <w:rsid w:val="007468FB"/>
    <w:rsid w:val="007473D1"/>
    <w:rsid w:val="00747934"/>
    <w:rsid w:val="00747F4D"/>
    <w:rsid w:val="0075078C"/>
    <w:rsid w:val="00750F1F"/>
    <w:rsid w:val="007517B2"/>
    <w:rsid w:val="007518DB"/>
    <w:rsid w:val="007527A1"/>
    <w:rsid w:val="0075285D"/>
    <w:rsid w:val="0075316F"/>
    <w:rsid w:val="007534C2"/>
    <w:rsid w:val="007540CB"/>
    <w:rsid w:val="00754981"/>
    <w:rsid w:val="00754A8A"/>
    <w:rsid w:val="0075577E"/>
    <w:rsid w:val="00755F5D"/>
    <w:rsid w:val="00756E13"/>
    <w:rsid w:val="00757191"/>
    <w:rsid w:val="0075760F"/>
    <w:rsid w:val="00761382"/>
    <w:rsid w:val="00761622"/>
    <w:rsid w:val="00761916"/>
    <w:rsid w:val="007623B1"/>
    <w:rsid w:val="007626FF"/>
    <w:rsid w:val="00763EEE"/>
    <w:rsid w:val="00764411"/>
    <w:rsid w:val="00764684"/>
    <w:rsid w:val="0076489C"/>
    <w:rsid w:val="00764ABA"/>
    <w:rsid w:val="0076503F"/>
    <w:rsid w:val="0076601A"/>
    <w:rsid w:val="007662CB"/>
    <w:rsid w:val="00766881"/>
    <w:rsid w:val="00766C1C"/>
    <w:rsid w:val="00767722"/>
    <w:rsid w:val="00767E89"/>
    <w:rsid w:val="00770884"/>
    <w:rsid w:val="007716E0"/>
    <w:rsid w:val="00771DA8"/>
    <w:rsid w:val="0077345E"/>
    <w:rsid w:val="007753CF"/>
    <w:rsid w:val="007758DE"/>
    <w:rsid w:val="0077597F"/>
    <w:rsid w:val="00775E70"/>
    <w:rsid w:val="0077630F"/>
    <w:rsid w:val="00776A7D"/>
    <w:rsid w:val="00776A80"/>
    <w:rsid w:val="00780EE4"/>
    <w:rsid w:val="007817DF"/>
    <w:rsid w:val="00781FE3"/>
    <w:rsid w:val="00782175"/>
    <w:rsid w:val="007827B7"/>
    <w:rsid w:val="0078328C"/>
    <w:rsid w:val="00783998"/>
    <w:rsid w:val="007839BC"/>
    <w:rsid w:val="00785534"/>
    <w:rsid w:val="00786570"/>
    <w:rsid w:val="00786E0C"/>
    <w:rsid w:val="0078741C"/>
    <w:rsid w:val="00790FAD"/>
    <w:rsid w:val="00791245"/>
    <w:rsid w:val="007914F5"/>
    <w:rsid w:val="0079272C"/>
    <w:rsid w:val="007929E2"/>
    <w:rsid w:val="00793559"/>
    <w:rsid w:val="00793F83"/>
    <w:rsid w:val="007940D5"/>
    <w:rsid w:val="00794C55"/>
    <w:rsid w:val="00794C89"/>
    <w:rsid w:val="0079620F"/>
    <w:rsid w:val="00796C38"/>
    <w:rsid w:val="00797CD6"/>
    <w:rsid w:val="007A0169"/>
    <w:rsid w:val="007A04C7"/>
    <w:rsid w:val="007A1149"/>
    <w:rsid w:val="007A20AD"/>
    <w:rsid w:val="007A247A"/>
    <w:rsid w:val="007A2B95"/>
    <w:rsid w:val="007A5122"/>
    <w:rsid w:val="007A5B08"/>
    <w:rsid w:val="007A61F4"/>
    <w:rsid w:val="007A62F3"/>
    <w:rsid w:val="007A7122"/>
    <w:rsid w:val="007A7364"/>
    <w:rsid w:val="007A7421"/>
    <w:rsid w:val="007B0863"/>
    <w:rsid w:val="007B0D6D"/>
    <w:rsid w:val="007B1199"/>
    <w:rsid w:val="007B135F"/>
    <w:rsid w:val="007B18C1"/>
    <w:rsid w:val="007B1944"/>
    <w:rsid w:val="007B254F"/>
    <w:rsid w:val="007B2596"/>
    <w:rsid w:val="007B25C6"/>
    <w:rsid w:val="007B3FB6"/>
    <w:rsid w:val="007B4C6B"/>
    <w:rsid w:val="007B539F"/>
    <w:rsid w:val="007B55DF"/>
    <w:rsid w:val="007B6BAA"/>
    <w:rsid w:val="007B7073"/>
    <w:rsid w:val="007B710C"/>
    <w:rsid w:val="007B7ABA"/>
    <w:rsid w:val="007C0094"/>
    <w:rsid w:val="007C0848"/>
    <w:rsid w:val="007C0CAF"/>
    <w:rsid w:val="007C0FF3"/>
    <w:rsid w:val="007C1543"/>
    <w:rsid w:val="007C1C10"/>
    <w:rsid w:val="007C1CD0"/>
    <w:rsid w:val="007C1DE7"/>
    <w:rsid w:val="007C23DD"/>
    <w:rsid w:val="007C2C6C"/>
    <w:rsid w:val="007C355F"/>
    <w:rsid w:val="007C43C2"/>
    <w:rsid w:val="007C4904"/>
    <w:rsid w:val="007C4A7F"/>
    <w:rsid w:val="007C6309"/>
    <w:rsid w:val="007C7029"/>
    <w:rsid w:val="007C7204"/>
    <w:rsid w:val="007C72E2"/>
    <w:rsid w:val="007C7B24"/>
    <w:rsid w:val="007C7DB2"/>
    <w:rsid w:val="007D18AC"/>
    <w:rsid w:val="007D1B4E"/>
    <w:rsid w:val="007D22AD"/>
    <w:rsid w:val="007D3811"/>
    <w:rsid w:val="007D4389"/>
    <w:rsid w:val="007D5531"/>
    <w:rsid w:val="007D5532"/>
    <w:rsid w:val="007D5D5C"/>
    <w:rsid w:val="007D605C"/>
    <w:rsid w:val="007D61E1"/>
    <w:rsid w:val="007D660A"/>
    <w:rsid w:val="007D6AFE"/>
    <w:rsid w:val="007D6F28"/>
    <w:rsid w:val="007D719E"/>
    <w:rsid w:val="007D78AF"/>
    <w:rsid w:val="007D7A6D"/>
    <w:rsid w:val="007D7F64"/>
    <w:rsid w:val="007E0CD0"/>
    <w:rsid w:val="007E0E62"/>
    <w:rsid w:val="007E18F6"/>
    <w:rsid w:val="007E1FC6"/>
    <w:rsid w:val="007E2151"/>
    <w:rsid w:val="007E2F7B"/>
    <w:rsid w:val="007E3235"/>
    <w:rsid w:val="007E39A4"/>
    <w:rsid w:val="007E39BE"/>
    <w:rsid w:val="007E41C4"/>
    <w:rsid w:val="007E4409"/>
    <w:rsid w:val="007E44D1"/>
    <w:rsid w:val="007E48DF"/>
    <w:rsid w:val="007E4BD6"/>
    <w:rsid w:val="007E4C32"/>
    <w:rsid w:val="007E562D"/>
    <w:rsid w:val="007E5730"/>
    <w:rsid w:val="007E5A28"/>
    <w:rsid w:val="007E5D33"/>
    <w:rsid w:val="007E6003"/>
    <w:rsid w:val="007E6012"/>
    <w:rsid w:val="007E7203"/>
    <w:rsid w:val="007E74FF"/>
    <w:rsid w:val="007F1129"/>
    <w:rsid w:val="007F33DE"/>
    <w:rsid w:val="007F3482"/>
    <w:rsid w:val="007F3FB4"/>
    <w:rsid w:val="007F47DF"/>
    <w:rsid w:val="007F510F"/>
    <w:rsid w:val="007F5E4D"/>
    <w:rsid w:val="007F65D0"/>
    <w:rsid w:val="007F679C"/>
    <w:rsid w:val="007F69A4"/>
    <w:rsid w:val="007F6B84"/>
    <w:rsid w:val="007F70C8"/>
    <w:rsid w:val="007F7B01"/>
    <w:rsid w:val="007F7BF5"/>
    <w:rsid w:val="00800AAC"/>
    <w:rsid w:val="00800D3F"/>
    <w:rsid w:val="00800F26"/>
    <w:rsid w:val="00801470"/>
    <w:rsid w:val="00801CF7"/>
    <w:rsid w:val="008025CB"/>
    <w:rsid w:val="00802EF8"/>
    <w:rsid w:val="00803793"/>
    <w:rsid w:val="00803C6B"/>
    <w:rsid w:val="00804769"/>
    <w:rsid w:val="0080513A"/>
    <w:rsid w:val="00805E3E"/>
    <w:rsid w:val="00805E9B"/>
    <w:rsid w:val="00806CFB"/>
    <w:rsid w:val="008073FE"/>
    <w:rsid w:val="00810341"/>
    <w:rsid w:val="0081166F"/>
    <w:rsid w:val="008119A7"/>
    <w:rsid w:val="00811A17"/>
    <w:rsid w:val="00811FB4"/>
    <w:rsid w:val="008123A9"/>
    <w:rsid w:val="00813176"/>
    <w:rsid w:val="008133F8"/>
    <w:rsid w:val="0081389A"/>
    <w:rsid w:val="00814280"/>
    <w:rsid w:val="00814741"/>
    <w:rsid w:val="0081511F"/>
    <w:rsid w:val="00815960"/>
    <w:rsid w:val="00815A55"/>
    <w:rsid w:val="00816594"/>
    <w:rsid w:val="00817D89"/>
    <w:rsid w:val="008206C4"/>
    <w:rsid w:val="00820D10"/>
    <w:rsid w:val="00821521"/>
    <w:rsid w:val="00821A16"/>
    <w:rsid w:val="00822657"/>
    <w:rsid w:val="00823B69"/>
    <w:rsid w:val="00824A99"/>
    <w:rsid w:val="008258B6"/>
    <w:rsid w:val="00825984"/>
    <w:rsid w:val="008301F7"/>
    <w:rsid w:val="00830D6C"/>
    <w:rsid w:val="00830F7A"/>
    <w:rsid w:val="00831A16"/>
    <w:rsid w:val="00832BB0"/>
    <w:rsid w:val="00832C3F"/>
    <w:rsid w:val="008334B1"/>
    <w:rsid w:val="008336F9"/>
    <w:rsid w:val="00833861"/>
    <w:rsid w:val="00833A0E"/>
    <w:rsid w:val="00833BFE"/>
    <w:rsid w:val="00834020"/>
    <w:rsid w:val="008340B9"/>
    <w:rsid w:val="008344F9"/>
    <w:rsid w:val="00835831"/>
    <w:rsid w:val="00837769"/>
    <w:rsid w:val="008378A2"/>
    <w:rsid w:val="008400D5"/>
    <w:rsid w:val="00840A66"/>
    <w:rsid w:val="00840BCB"/>
    <w:rsid w:val="00840BE5"/>
    <w:rsid w:val="0084132A"/>
    <w:rsid w:val="00841432"/>
    <w:rsid w:val="00841AF7"/>
    <w:rsid w:val="00841DEE"/>
    <w:rsid w:val="00841ECC"/>
    <w:rsid w:val="00842D06"/>
    <w:rsid w:val="008431E8"/>
    <w:rsid w:val="00843278"/>
    <w:rsid w:val="00843652"/>
    <w:rsid w:val="00843823"/>
    <w:rsid w:val="0084484F"/>
    <w:rsid w:val="00845731"/>
    <w:rsid w:val="008462E4"/>
    <w:rsid w:val="008463C6"/>
    <w:rsid w:val="0084674D"/>
    <w:rsid w:val="00846E34"/>
    <w:rsid w:val="00847200"/>
    <w:rsid w:val="00847BE6"/>
    <w:rsid w:val="008511AF"/>
    <w:rsid w:val="00851601"/>
    <w:rsid w:val="00851D6F"/>
    <w:rsid w:val="00852443"/>
    <w:rsid w:val="00852582"/>
    <w:rsid w:val="00852633"/>
    <w:rsid w:val="00852DED"/>
    <w:rsid w:val="00853066"/>
    <w:rsid w:val="00853C46"/>
    <w:rsid w:val="00853D12"/>
    <w:rsid w:val="00854471"/>
    <w:rsid w:val="00854F2A"/>
    <w:rsid w:val="0085539E"/>
    <w:rsid w:val="008557F0"/>
    <w:rsid w:val="00855A0A"/>
    <w:rsid w:val="00855B90"/>
    <w:rsid w:val="008561AA"/>
    <w:rsid w:val="008566A7"/>
    <w:rsid w:val="00856957"/>
    <w:rsid w:val="00860545"/>
    <w:rsid w:val="008617FF"/>
    <w:rsid w:val="0086256F"/>
    <w:rsid w:val="008627BD"/>
    <w:rsid w:val="00863335"/>
    <w:rsid w:val="00863857"/>
    <w:rsid w:val="00863EC5"/>
    <w:rsid w:val="00864112"/>
    <w:rsid w:val="00864144"/>
    <w:rsid w:val="00864176"/>
    <w:rsid w:val="00865224"/>
    <w:rsid w:val="008657E9"/>
    <w:rsid w:val="00865800"/>
    <w:rsid w:val="00866B06"/>
    <w:rsid w:val="00866D60"/>
    <w:rsid w:val="00867028"/>
    <w:rsid w:val="008676B9"/>
    <w:rsid w:val="00870087"/>
    <w:rsid w:val="008701AD"/>
    <w:rsid w:val="00870F7A"/>
    <w:rsid w:val="008737B6"/>
    <w:rsid w:val="00873C62"/>
    <w:rsid w:val="008742DD"/>
    <w:rsid w:val="008753C1"/>
    <w:rsid w:val="00875C72"/>
    <w:rsid w:val="00875F45"/>
    <w:rsid w:val="00876CCF"/>
    <w:rsid w:val="00876D00"/>
    <w:rsid w:val="008770C3"/>
    <w:rsid w:val="008770CD"/>
    <w:rsid w:val="00880542"/>
    <w:rsid w:val="008811E0"/>
    <w:rsid w:val="00881B19"/>
    <w:rsid w:val="00881F2C"/>
    <w:rsid w:val="008823C2"/>
    <w:rsid w:val="00882C5D"/>
    <w:rsid w:val="00882EDC"/>
    <w:rsid w:val="00883712"/>
    <w:rsid w:val="00884841"/>
    <w:rsid w:val="00884ECB"/>
    <w:rsid w:val="0088500C"/>
    <w:rsid w:val="008850F4"/>
    <w:rsid w:val="0088643E"/>
    <w:rsid w:val="00886E85"/>
    <w:rsid w:val="0088705B"/>
    <w:rsid w:val="008913A5"/>
    <w:rsid w:val="00893220"/>
    <w:rsid w:val="00893961"/>
    <w:rsid w:val="00893B38"/>
    <w:rsid w:val="00893BDC"/>
    <w:rsid w:val="00895CC7"/>
    <w:rsid w:val="0089613B"/>
    <w:rsid w:val="00896FFE"/>
    <w:rsid w:val="00897160"/>
    <w:rsid w:val="008974EA"/>
    <w:rsid w:val="008A01D7"/>
    <w:rsid w:val="008A0A28"/>
    <w:rsid w:val="008A28CB"/>
    <w:rsid w:val="008A2B2E"/>
    <w:rsid w:val="008A2F21"/>
    <w:rsid w:val="008A382A"/>
    <w:rsid w:val="008A3BB5"/>
    <w:rsid w:val="008A3F7B"/>
    <w:rsid w:val="008A587A"/>
    <w:rsid w:val="008A5D4F"/>
    <w:rsid w:val="008A6827"/>
    <w:rsid w:val="008A6EB4"/>
    <w:rsid w:val="008A7C06"/>
    <w:rsid w:val="008A7F21"/>
    <w:rsid w:val="008B06BB"/>
    <w:rsid w:val="008B072D"/>
    <w:rsid w:val="008B0DE1"/>
    <w:rsid w:val="008B133A"/>
    <w:rsid w:val="008B1A85"/>
    <w:rsid w:val="008B250B"/>
    <w:rsid w:val="008B3E07"/>
    <w:rsid w:val="008B47AE"/>
    <w:rsid w:val="008B4972"/>
    <w:rsid w:val="008B4A14"/>
    <w:rsid w:val="008B53AE"/>
    <w:rsid w:val="008B578C"/>
    <w:rsid w:val="008B5C47"/>
    <w:rsid w:val="008B5DB8"/>
    <w:rsid w:val="008B6035"/>
    <w:rsid w:val="008B6090"/>
    <w:rsid w:val="008B61F3"/>
    <w:rsid w:val="008B6769"/>
    <w:rsid w:val="008B699C"/>
    <w:rsid w:val="008B6FBB"/>
    <w:rsid w:val="008B7D8B"/>
    <w:rsid w:val="008C126D"/>
    <w:rsid w:val="008C162B"/>
    <w:rsid w:val="008C3280"/>
    <w:rsid w:val="008C3289"/>
    <w:rsid w:val="008C522F"/>
    <w:rsid w:val="008C63B0"/>
    <w:rsid w:val="008C68D2"/>
    <w:rsid w:val="008C6F13"/>
    <w:rsid w:val="008C700F"/>
    <w:rsid w:val="008C766D"/>
    <w:rsid w:val="008C77A3"/>
    <w:rsid w:val="008C7935"/>
    <w:rsid w:val="008D002F"/>
    <w:rsid w:val="008D08A9"/>
    <w:rsid w:val="008D0BAC"/>
    <w:rsid w:val="008D1552"/>
    <w:rsid w:val="008D1566"/>
    <w:rsid w:val="008D15BD"/>
    <w:rsid w:val="008D187A"/>
    <w:rsid w:val="008D189D"/>
    <w:rsid w:val="008D1E08"/>
    <w:rsid w:val="008D1E24"/>
    <w:rsid w:val="008D289D"/>
    <w:rsid w:val="008D4170"/>
    <w:rsid w:val="008D4281"/>
    <w:rsid w:val="008D554F"/>
    <w:rsid w:val="008D5E33"/>
    <w:rsid w:val="008D687D"/>
    <w:rsid w:val="008D6B0A"/>
    <w:rsid w:val="008D7599"/>
    <w:rsid w:val="008D7D77"/>
    <w:rsid w:val="008E10DF"/>
    <w:rsid w:val="008E1234"/>
    <w:rsid w:val="008E12DA"/>
    <w:rsid w:val="008E14CB"/>
    <w:rsid w:val="008E178C"/>
    <w:rsid w:val="008E1B1A"/>
    <w:rsid w:val="008E25FE"/>
    <w:rsid w:val="008E275A"/>
    <w:rsid w:val="008E2986"/>
    <w:rsid w:val="008E2ADD"/>
    <w:rsid w:val="008E318F"/>
    <w:rsid w:val="008E35E7"/>
    <w:rsid w:val="008E4D00"/>
    <w:rsid w:val="008E6032"/>
    <w:rsid w:val="008E66ED"/>
    <w:rsid w:val="008E69E6"/>
    <w:rsid w:val="008E6A5C"/>
    <w:rsid w:val="008E6EEE"/>
    <w:rsid w:val="008F03CC"/>
    <w:rsid w:val="008F158A"/>
    <w:rsid w:val="008F16EC"/>
    <w:rsid w:val="008F1E9E"/>
    <w:rsid w:val="008F2AE8"/>
    <w:rsid w:val="008F2CE9"/>
    <w:rsid w:val="008F35F3"/>
    <w:rsid w:val="008F3A09"/>
    <w:rsid w:val="008F3EE7"/>
    <w:rsid w:val="008F4905"/>
    <w:rsid w:val="008F4B4A"/>
    <w:rsid w:val="008F5303"/>
    <w:rsid w:val="008F532A"/>
    <w:rsid w:val="008F7200"/>
    <w:rsid w:val="008F7BFF"/>
    <w:rsid w:val="00900842"/>
    <w:rsid w:val="00900B48"/>
    <w:rsid w:val="00900DF7"/>
    <w:rsid w:val="0090213D"/>
    <w:rsid w:val="0090226E"/>
    <w:rsid w:val="00903058"/>
    <w:rsid w:val="009035F7"/>
    <w:rsid w:val="00903627"/>
    <w:rsid w:val="009047A4"/>
    <w:rsid w:val="009071E3"/>
    <w:rsid w:val="00910971"/>
    <w:rsid w:val="0091181D"/>
    <w:rsid w:val="00911E54"/>
    <w:rsid w:val="00912094"/>
    <w:rsid w:val="009126A2"/>
    <w:rsid w:val="009126EE"/>
    <w:rsid w:val="00912CEA"/>
    <w:rsid w:val="00914129"/>
    <w:rsid w:val="00914246"/>
    <w:rsid w:val="009145F3"/>
    <w:rsid w:val="00914804"/>
    <w:rsid w:val="00915A13"/>
    <w:rsid w:val="00916135"/>
    <w:rsid w:val="00916162"/>
    <w:rsid w:val="0091626E"/>
    <w:rsid w:val="009167FF"/>
    <w:rsid w:val="00916C4C"/>
    <w:rsid w:val="00917AF6"/>
    <w:rsid w:val="0092128C"/>
    <w:rsid w:val="0092165E"/>
    <w:rsid w:val="0092172D"/>
    <w:rsid w:val="00921BEA"/>
    <w:rsid w:val="00921E6F"/>
    <w:rsid w:val="00921EE8"/>
    <w:rsid w:val="00922129"/>
    <w:rsid w:val="00922338"/>
    <w:rsid w:val="009232ED"/>
    <w:rsid w:val="00923C1C"/>
    <w:rsid w:val="00923D20"/>
    <w:rsid w:val="0092419B"/>
    <w:rsid w:val="00924B41"/>
    <w:rsid w:val="00926A54"/>
    <w:rsid w:val="00926B10"/>
    <w:rsid w:val="0093074B"/>
    <w:rsid w:val="009308BF"/>
    <w:rsid w:val="009308C5"/>
    <w:rsid w:val="009318E2"/>
    <w:rsid w:val="0093249F"/>
    <w:rsid w:val="00932A62"/>
    <w:rsid w:val="00932E4F"/>
    <w:rsid w:val="0093424E"/>
    <w:rsid w:val="009354C3"/>
    <w:rsid w:val="00935A25"/>
    <w:rsid w:val="00936193"/>
    <w:rsid w:val="00936412"/>
    <w:rsid w:val="00936536"/>
    <w:rsid w:val="00937177"/>
    <w:rsid w:val="00940307"/>
    <w:rsid w:val="00940928"/>
    <w:rsid w:val="00940E51"/>
    <w:rsid w:val="00941160"/>
    <w:rsid w:val="0094158B"/>
    <w:rsid w:val="009427D7"/>
    <w:rsid w:val="0094290F"/>
    <w:rsid w:val="00944430"/>
    <w:rsid w:val="009444E5"/>
    <w:rsid w:val="00944662"/>
    <w:rsid w:val="00945A9B"/>
    <w:rsid w:val="00950277"/>
    <w:rsid w:val="00950284"/>
    <w:rsid w:val="00953BFD"/>
    <w:rsid w:val="00953FCD"/>
    <w:rsid w:val="0095524D"/>
    <w:rsid w:val="00955AED"/>
    <w:rsid w:val="0095740D"/>
    <w:rsid w:val="009574FE"/>
    <w:rsid w:val="009578FD"/>
    <w:rsid w:val="00957F8A"/>
    <w:rsid w:val="009614CC"/>
    <w:rsid w:val="00962A29"/>
    <w:rsid w:val="00963BEA"/>
    <w:rsid w:val="00964127"/>
    <w:rsid w:val="009641C2"/>
    <w:rsid w:val="00964AE1"/>
    <w:rsid w:val="0096526E"/>
    <w:rsid w:val="009657A8"/>
    <w:rsid w:val="009659A6"/>
    <w:rsid w:val="00966672"/>
    <w:rsid w:val="00966D60"/>
    <w:rsid w:val="009678EA"/>
    <w:rsid w:val="0097082D"/>
    <w:rsid w:val="009711F1"/>
    <w:rsid w:val="009719B5"/>
    <w:rsid w:val="00972E0C"/>
    <w:rsid w:val="009730E2"/>
    <w:rsid w:val="00974BBC"/>
    <w:rsid w:val="00975EA1"/>
    <w:rsid w:val="00975F1B"/>
    <w:rsid w:val="0097795C"/>
    <w:rsid w:val="00977A35"/>
    <w:rsid w:val="0098051E"/>
    <w:rsid w:val="00980BCB"/>
    <w:rsid w:val="00980CA2"/>
    <w:rsid w:val="00981657"/>
    <w:rsid w:val="00981752"/>
    <w:rsid w:val="009838BA"/>
    <w:rsid w:val="00983D4D"/>
    <w:rsid w:val="00984D1B"/>
    <w:rsid w:val="00984DCF"/>
    <w:rsid w:val="009852DE"/>
    <w:rsid w:val="00985659"/>
    <w:rsid w:val="00985BB9"/>
    <w:rsid w:val="00985DC0"/>
    <w:rsid w:val="00985EEF"/>
    <w:rsid w:val="009869EC"/>
    <w:rsid w:val="00986A69"/>
    <w:rsid w:val="009872A9"/>
    <w:rsid w:val="009876DD"/>
    <w:rsid w:val="0098787D"/>
    <w:rsid w:val="009878FB"/>
    <w:rsid w:val="00987A83"/>
    <w:rsid w:val="009900CD"/>
    <w:rsid w:val="0099026D"/>
    <w:rsid w:val="0099049D"/>
    <w:rsid w:val="00990F48"/>
    <w:rsid w:val="00991098"/>
    <w:rsid w:val="00991719"/>
    <w:rsid w:val="00991C69"/>
    <w:rsid w:val="00992776"/>
    <w:rsid w:val="00992E29"/>
    <w:rsid w:val="0099387C"/>
    <w:rsid w:val="009939A7"/>
    <w:rsid w:val="00993C4F"/>
    <w:rsid w:val="00994089"/>
    <w:rsid w:val="0099464F"/>
    <w:rsid w:val="0099484A"/>
    <w:rsid w:val="009956D1"/>
    <w:rsid w:val="00995C6B"/>
    <w:rsid w:val="00996164"/>
    <w:rsid w:val="00996C4E"/>
    <w:rsid w:val="009974F8"/>
    <w:rsid w:val="009978E7"/>
    <w:rsid w:val="009A06F5"/>
    <w:rsid w:val="009A0A48"/>
    <w:rsid w:val="009A0F54"/>
    <w:rsid w:val="009A1023"/>
    <w:rsid w:val="009A1333"/>
    <w:rsid w:val="009A18A6"/>
    <w:rsid w:val="009A24F0"/>
    <w:rsid w:val="009A2793"/>
    <w:rsid w:val="009A2A29"/>
    <w:rsid w:val="009A3967"/>
    <w:rsid w:val="009A4BAD"/>
    <w:rsid w:val="009A516A"/>
    <w:rsid w:val="009A60A4"/>
    <w:rsid w:val="009A6AE9"/>
    <w:rsid w:val="009A6BE8"/>
    <w:rsid w:val="009A71CE"/>
    <w:rsid w:val="009A7D22"/>
    <w:rsid w:val="009B046E"/>
    <w:rsid w:val="009B06BE"/>
    <w:rsid w:val="009B0748"/>
    <w:rsid w:val="009B0E34"/>
    <w:rsid w:val="009B38A7"/>
    <w:rsid w:val="009B3C4B"/>
    <w:rsid w:val="009B401F"/>
    <w:rsid w:val="009B4929"/>
    <w:rsid w:val="009B4A51"/>
    <w:rsid w:val="009B5407"/>
    <w:rsid w:val="009B5BA9"/>
    <w:rsid w:val="009B6302"/>
    <w:rsid w:val="009B664A"/>
    <w:rsid w:val="009B6683"/>
    <w:rsid w:val="009B66A7"/>
    <w:rsid w:val="009B79D6"/>
    <w:rsid w:val="009C1240"/>
    <w:rsid w:val="009C1C0F"/>
    <w:rsid w:val="009C22DF"/>
    <w:rsid w:val="009C37D8"/>
    <w:rsid w:val="009C40DE"/>
    <w:rsid w:val="009C427D"/>
    <w:rsid w:val="009C5E08"/>
    <w:rsid w:val="009C66FE"/>
    <w:rsid w:val="009C6ED3"/>
    <w:rsid w:val="009D2807"/>
    <w:rsid w:val="009D287C"/>
    <w:rsid w:val="009D2A9E"/>
    <w:rsid w:val="009D2FEA"/>
    <w:rsid w:val="009D2FFF"/>
    <w:rsid w:val="009D3672"/>
    <w:rsid w:val="009D3700"/>
    <w:rsid w:val="009D3ED5"/>
    <w:rsid w:val="009D4749"/>
    <w:rsid w:val="009D4942"/>
    <w:rsid w:val="009D55C0"/>
    <w:rsid w:val="009D55DC"/>
    <w:rsid w:val="009D56BA"/>
    <w:rsid w:val="009D5AED"/>
    <w:rsid w:val="009D7AA0"/>
    <w:rsid w:val="009E0245"/>
    <w:rsid w:val="009E0E3F"/>
    <w:rsid w:val="009E10D2"/>
    <w:rsid w:val="009E12C1"/>
    <w:rsid w:val="009E19AA"/>
    <w:rsid w:val="009E1BF8"/>
    <w:rsid w:val="009E1C9F"/>
    <w:rsid w:val="009E2C2F"/>
    <w:rsid w:val="009E3115"/>
    <w:rsid w:val="009E40E3"/>
    <w:rsid w:val="009E477D"/>
    <w:rsid w:val="009E47D5"/>
    <w:rsid w:val="009E4910"/>
    <w:rsid w:val="009E4D27"/>
    <w:rsid w:val="009E4F0B"/>
    <w:rsid w:val="009E5073"/>
    <w:rsid w:val="009E54F9"/>
    <w:rsid w:val="009E57BE"/>
    <w:rsid w:val="009E60F7"/>
    <w:rsid w:val="009E611D"/>
    <w:rsid w:val="009E67E5"/>
    <w:rsid w:val="009F01ED"/>
    <w:rsid w:val="009F0C8E"/>
    <w:rsid w:val="009F23B3"/>
    <w:rsid w:val="009F2F08"/>
    <w:rsid w:val="009F3113"/>
    <w:rsid w:val="009F36B3"/>
    <w:rsid w:val="009F3886"/>
    <w:rsid w:val="009F42FB"/>
    <w:rsid w:val="009F4D8A"/>
    <w:rsid w:val="009F5E6B"/>
    <w:rsid w:val="00A003CE"/>
    <w:rsid w:val="00A00A0C"/>
    <w:rsid w:val="00A00B44"/>
    <w:rsid w:val="00A00C4E"/>
    <w:rsid w:val="00A00F8F"/>
    <w:rsid w:val="00A021EF"/>
    <w:rsid w:val="00A0241E"/>
    <w:rsid w:val="00A03460"/>
    <w:rsid w:val="00A0389D"/>
    <w:rsid w:val="00A04C75"/>
    <w:rsid w:val="00A05827"/>
    <w:rsid w:val="00A05CEF"/>
    <w:rsid w:val="00A067EC"/>
    <w:rsid w:val="00A06B74"/>
    <w:rsid w:val="00A07517"/>
    <w:rsid w:val="00A076DE"/>
    <w:rsid w:val="00A07EEC"/>
    <w:rsid w:val="00A101F4"/>
    <w:rsid w:val="00A10F6F"/>
    <w:rsid w:val="00A11236"/>
    <w:rsid w:val="00A114C8"/>
    <w:rsid w:val="00A11506"/>
    <w:rsid w:val="00A117E1"/>
    <w:rsid w:val="00A11A3B"/>
    <w:rsid w:val="00A11C53"/>
    <w:rsid w:val="00A1210A"/>
    <w:rsid w:val="00A13ABB"/>
    <w:rsid w:val="00A148A6"/>
    <w:rsid w:val="00A15272"/>
    <w:rsid w:val="00A16A46"/>
    <w:rsid w:val="00A20A7C"/>
    <w:rsid w:val="00A20B37"/>
    <w:rsid w:val="00A21138"/>
    <w:rsid w:val="00A21787"/>
    <w:rsid w:val="00A219B7"/>
    <w:rsid w:val="00A21DD1"/>
    <w:rsid w:val="00A223BB"/>
    <w:rsid w:val="00A2279E"/>
    <w:rsid w:val="00A22ADC"/>
    <w:rsid w:val="00A235A4"/>
    <w:rsid w:val="00A24C1A"/>
    <w:rsid w:val="00A25BC9"/>
    <w:rsid w:val="00A27915"/>
    <w:rsid w:val="00A30009"/>
    <w:rsid w:val="00A300B2"/>
    <w:rsid w:val="00A3037D"/>
    <w:rsid w:val="00A3048B"/>
    <w:rsid w:val="00A30496"/>
    <w:rsid w:val="00A308B7"/>
    <w:rsid w:val="00A31875"/>
    <w:rsid w:val="00A32282"/>
    <w:rsid w:val="00A32A6F"/>
    <w:rsid w:val="00A32C42"/>
    <w:rsid w:val="00A33978"/>
    <w:rsid w:val="00A34393"/>
    <w:rsid w:val="00A345FD"/>
    <w:rsid w:val="00A34DF8"/>
    <w:rsid w:val="00A3526E"/>
    <w:rsid w:val="00A3629A"/>
    <w:rsid w:val="00A36842"/>
    <w:rsid w:val="00A36EA2"/>
    <w:rsid w:val="00A372B3"/>
    <w:rsid w:val="00A37B3E"/>
    <w:rsid w:val="00A404A0"/>
    <w:rsid w:val="00A406D9"/>
    <w:rsid w:val="00A40EE2"/>
    <w:rsid w:val="00A41A5C"/>
    <w:rsid w:val="00A41C35"/>
    <w:rsid w:val="00A42406"/>
    <w:rsid w:val="00A43253"/>
    <w:rsid w:val="00A4441D"/>
    <w:rsid w:val="00A44648"/>
    <w:rsid w:val="00A44B19"/>
    <w:rsid w:val="00A45000"/>
    <w:rsid w:val="00A463BE"/>
    <w:rsid w:val="00A46879"/>
    <w:rsid w:val="00A46B8F"/>
    <w:rsid w:val="00A47285"/>
    <w:rsid w:val="00A47BB4"/>
    <w:rsid w:val="00A503EA"/>
    <w:rsid w:val="00A507A0"/>
    <w:rsid w:val="00A5142D"/>
    <w:rsid w:val="00A51A26"/>
    <w:rsid w:val="00A523C5"/>
    <w:rsid w:val="00A527D1"/>
    <w:rsid w:val="00A53307"/>
    <w:rsid w:val="00A54442"/>
    <w:rsid w:val="00A550A7"/>
    <w:rsid w:val="00A5590C"/>
    <w:rsid w:val="00A5668D"/>
    <w:rsid w:val="00A56845"/>
    <w:rsid w:val="00A57293"/>
    <w:rsid w:val="00A60578"/>
    <w:rsid w:val="00A610C4"/>
    <w:rsid w:val="00A613C0"/>
    <w:rsid w:val="00A62DD7"/>
    <w:rsid w:val="00A64160"/>
    <w:rsid w:val="00A641FF"/>
    <w:rsid w:val="00A646AA"/>
    <w:rsid w:val="00A64914"/>
    <w:rsid w:val="00A64C3E"/>
    <w:rsid w:val="00A65EC5"/>
    <w:rsid w:val="00A66594"/>
    <w:rsid w:val="00A668D9"/>
    <w:rsid w:val="00A67517"/>
    <w:rsid w:val="00A70A7D"/>
    <w:rsid w:val="00A71AA4"/>
    <w:rsid w:val="00A7286F"/>
    <w:rsid w:val="00A729D3"/>
    <w:rsid w:val="00A73185"/>
    <w:rsid w:val="00A7365B"/>
    <w:rsid w:val="00A745DB"/>
    <w:rsid w:val="00A74B96"/>
    <w:rsid w:val="00A74E12"/>
    <w:rsid w:val="00A750F2"/>
    <w:rsid w:val="00A753C3"/>
    <w:rsid w:val="00A75A19"/>
    <w:rsid w:val="00A75CBE"/>
    <w:rsid w:val="00A76058"/>
    <w:rsid w:val="00A764D6"/>
    <w:rsid w:val="00A76AE7"/>
    <w:rsid w:val="00A77191"/>
    <w:rsid w:val="00A77986"/>
    <w:rsid w:val="00A80202"/>
    <w:rsid w:val="00A80208"/>
    <w:rsid w:val="00A807E3"/>
    <w:rsid w:val="00A80F3A"/>
    <w:rsid w:val="00A81940"/>
    <w:rsid w:val="00A82032"/>
    <w:rsid w:val="00A824E8"/>
    <w:rsid w:val="00A826D7"/>
    <w:rsid w:val="00A82F04"/>
    <w:rsid w:val="00A83403"/>
    <w:rsid w:val="00A8378B"/>
    <w:rsid w:val="00A845D5"/>
    <w:rsid w:val="00A849B8"/>
    <w:rsid w:val="00A84D9E"/>
    <w:rsid w:val="00A84DE3"/>
    <w:rsid w:val="00A84DF8"/>
    <w:rsid w:val="00A851CE"/>
    <w:rsid w:val="00A85249"/>
    <w:rsid w:val="00A864F4"/>
    <w:rsid w:val="00A866C1"/>
    <w:rsid w:val="00A86C70"/>
    <w:rsid w:val="00A8760C"/>
    <w:rsid w:val="00A87F5E"/>
    <w:rsid w:val="00A87F87"/>
    <w:rsid w:val="00A91467"/>
    <w:rsid w:val="00A91EE3"/>
    <w:rsid w:val="00A9347A"/>
    <w:rsid w:val="00A93ECB"/>
    <w:rsid w:val="00A946A7"/>
    <w:rsid w:val="00A947EF"/>
    <w:rsid w:val="00A94D03"/>
    <w:rsid w:val="00A95E80"/>
    <w:rsid w:val="00A9613D"/>
    <w:rsid w:val="00A96FA8"/>
    <w:rsid w:val="00AA0A40"/>
    <w:rsid w:val="00AA0B04"/>
    <w:rsid w:val="00AA0C45"/>
    <w:rsid w:val="00AA0F6B"/>
    <w:rsid w:val="00AA14C2"/>
    <w:rsid w:val="00AA182B"/>
    <w:rsid w:val="00AA1F38"/>
    <w:rsid w:val="00AA2BFB"/>
    <w:rsid w:val="00AA3AB3"/>
    <w:rsid w:val="00AA3B8E"/>
    <w:rsid w:val="00AA48E4"/>
    <w:rsid w:val="00AA511B"/>
    <w:rsid w:val="00AA6066"/>
    <w:rsid w:val="00AA6605"/>
    <w:rsid w:val="00AA68CF"/>
    <w:rsid w:val="00AA7132"/>
    <w:rsid w:val="00AA7F42"/>
    <w:rsid w:val="00AB045E"/>
    <w:rsid w:val="00AB0AEF"/>
    <w:rsid w:val="00AB1408"/>
    <w:rsid w:val="00AB207F"/>
    <w:rsid w:val="00AB371B"/>
    <w:rsid w:val="00AB48B4"/>
    <w:rsid w:val="00AB5137"/>
    <w:rsid w:val="00AB664D"/>
    <w:rsid w:val="00AB68F7"/>
    <w:rsid w:val="00AB692A"/>
    <w:rsid w:val="00AB72DE"/>
    <w:rsid w:val="00AB7BCC"/>
    <w:rsid w:val="00AC037F"/>
    <w:rsid w:val="00AC078D"/>
    <w:rsid w:val="00AC16AE"/>
    <w:rsid w:val="00AC205B"/>
    <w:rsid w:val="00AC209A"/>
    <w:rsid w:val="00AC2840"/>
    <w:rsid w:val="00AC2ADB"/>
    <w:rsid w:val="00AC3C95"/>
    <w:rsid w:val="00AC40C2"/>
    <w:rsid w:val="00AC4B02"/>
    <w:rsid w:val="00AC4CFF"/>
    <w:rsid w:val="00AC4FF9"/>
    <w:rsid w:val="00AC5822"/>
    <w:rsid w:val="00AC6983"/>
    <w:rsid w:val="00AC7168"/>
    <w:rsid w:val="00AC7865"/>
    <w:rsid w:val="00AC7F5D"/>
    <w:rsid w:val="00AD05FC"/>
    <w:rsid w:val="00AD0A47"/>
    <w:rsid w:val="00AD0E66"/>
    <w:rsid w:val="00AD178F"/>
    <w:rsid w:val="00AD1AB5"/>
    <w:rsid w:val="00AD244C"/>
    <w:rsid w:val="00AD24AE"/>
    <w:rsid w:val="00AD28DA"/>
    <w:rsid w:val="00AD5182"/>
    <w:rsid w:val="00AD5A2F"/>
    <w:rsid w:val="00AD60D1"/>
    <w:rsid w:val="00AD6160"/>
    <w:rsid w:val="00AD7B62"/>
    <w:rsid w:val="00AD7BEE"/>
    <w:rsid w:val="00AD7DFE"/>
    <w:rsid w:val="00AD7F21"/>
    <w:rsid w:val="00AE2259"/>
    <w:rsid w:val="00AE2274"/>
    <w:rsid w:val="00AE2B7C"/>
    <w:rsid w:val="00AE2B87"/>
    <w:rsid w:val="00AE3552"/>
    <w:rsid w:val="00AE3D5A"/>
    <w:rsid w:val="00AE3F2A"/>
    <w:rsid w:val="00AE4000"/>
    <w:rsid w:val="00AE42A8"/>
    <w:rsid w:val="00AE43D0"/>
    <w:rsid w:val="00AE467F"/>
    <w:rsid w:val="00AE4FCC"/>
    <w:rsid w:val="00AE79A8"/>
    <w:rsid w:val="00AE7CAD"/>
    <w:rsid w:val="00AF04E1"/>
    <w:rsid w:val="00AF0A69"/>
    <w:rsid w:val="00AF232D"/>
    <w:rsid w:val="00AF2504"/>
    <w:rsid w:val="00AF32DD"/>
    <w:rsid w:val="00AF338A"/>
    <w:rsid w:val="00AF4BA1"/>
    <w:rsid w:val="00AF4FF8"/>
    <w:rsid w:val="00AF51D4"/>
    <w:rsid w:val="00AF57CC"/>
    <w:rsid w:val="00AF5BDD"/>
    <w:rsid w:val="00AF6965"/>
    <w:rsid w:val="00AF6CF1"/>
    <w:rsid w:val="00B0061D"/>
    <w:rsid w:val="00B01881"/>
    <w:rsid w:val="00B01AAF"/>
    <w:rsid w:val="00B021EB"/>
    <w:rsid w:val="00B0226C"/>
    <w:rsid w:val="00B0259B"/>
    <w:rsid w:val="00B02974"/>
    <w:rsid w:val="00B031F0"/>
    <w:rsid w:val="00B03F4B"/>
    <w:rsid w:val="00B049BF"/>
    <w:rsid w:val="00B04C7B"/>
    <w:rsid w:val="00B04E18"/>
    <w:rsid w:val="00B05B65"/>
    <w:rsid w:val="00B0620E"/>
    <w:rsid w:val="00B07E98"/>
    <w:rsid w:val="00B107B9"/>
    <w:rsid w:val="00B10CD1"/>
    <w:rsid w:val="00B10D4D"/>
    <w:rsid w:val="00B115B9"/>
    <w:rsid w:val="00B11CB2"/>
    <w:rsid w:val="00B12B3A"/>
    <w:rsid w:val="00B132A4"/>
    <w:rsid w:val="00B14244"/>
    <w:rsid w:val="00B14396"/>
    <w:rsid w:val="00B1477F"/>
    <w:rsid w:val="00B148FB"/>
    <w:rsid w:val="00B14CF0"/>
    <w:rsid w:val="00B15466"/>
    <w:rsid w:val="00B166D1"/>
    <w:rsid w:val="00B16A27"/>
    <w:rsid w:val="00B1724B"/>
    <w:rsid w:val="00B20477"/>
    <w:rsid w:val="00B20929"/>
    <w:rsid w:val="00B21610"/>
    <w:rsid w:val="00B227D6"/>
    <w:rsid w:val="00B22E7C"/>
    <w:rsid w:val="00B233F6"/>
    <w:rsid w:val="00B23AC8"/>
    <w:rsid w:val="00B24B98"/>
    <w:rsid w:val="00B24F2E"/>
    <w:rsid w:val="00B262A4"/>
    <w:rsid w:val="00B27370"/>
    <w:rsid w:val="00B27514"/>
    <w:rsid w:val="00B279D7"/>
    <w:rsid w:val="00B30E03"/>
    <w:rsid w:val="00B316ED"/>
    <w:rsid w:val="00B31DF1"/>
    <w:rsid w:val="00B32550"/>
    <w:rsid w:val="00B3391E"/>
    <w:rsid w:val="00B33B74"/>
    <w:rsid w:val="00B33BA3"/>
    <w:rsid w:val="00B3425C"/>
    <w:rsid w:val="00B34A6B"/>
    <w:rsid w:val="00B352FD"/>
    <w:rsid w:val="00B35442"/>
    <w:rsid w:val="00B35A4D"/>
    <w:rsid w:val="00B35E03"/>
    <w:rsid w:val="00B3634E"/>
    <w:rsid w:val="00B371E4"/>
    <w:rsid w:val="00B3770D"/>
    <w:rsid w:val="00B4040B"/>
    <w:rsid w:val="00B41223"/>
    <w:rsid w:val="00B42465"/>
    <w:rsid w:val="00B4334E"/>
    <w:rsid w:val="00B433C2"/>
    <w:rsid w:val="00B434EA"/>
    <w:rsid w:val="00B43801"/>
    <w:rsid w:val="00B43990"/>
    <w:rsid w:val="00B43F31"/>
    <w:rsid w:val="00B4410A"/>
    <w:rsid w:val="00B4519A"/>
    <w:rsid w:val="00B471B2"/>
    <w:rsid w:val="00B473BE"/>
    <w:rsid w:val="00B474F9"/>
    <w:rsid w:val="00B50C7C"/>
    <w:rsid w:val="00B513F8"/>
    <w:rsid w:val="00B517BF"/>
    <w:rsid w:val="00B5186E"/>
    <w:rsid w:val="00B51914"/>
    <w:rsid w:val="00B52CBB"/>
    <w:rsid w:val="00B52F79"/>
    <w:rsid w:val="00B537E4"/>
    <w:rsid w:val="00B54456"/>
    <w:rsid w:val="00B551C9"/>
    <w:rsid w:val="00B55B4F"/>
    <w:rsid w:val="00B56EFD"/>
    <w:rsid w:val="00B5772F"/>
    <w:rsid w:val="00B577B9"/>
    <w:rsid w:val="00B57FC6"/>
    <w:rsid w:val="00B60E92"/>
    <w:rsid w:val="00B615ED"/>
    <w:rsid w:val="00B6177C"/>
    <w:rsid w:val="00B628A9"/>
    <w:rsid w:val="00B63A85"/>
    <w:rsid w:val="00B64BC1"/>
    <w:rsid w:val="00B65908"/>
    <w:rsid w:val="00B66735"/>
    <w:rsid w:val="00B66A47"/>
    <w:rsid w:val="00B66ADD"/>
    <w:rsid w:val="00B67506"/>
    <w:rsid w:val="00B70A82"/>
    <w:rsid w:val="00B70DE0"/>
    <w:rsid w:val="00B71A01"/>
    <w:rsid w:val="00B71A0A"/>
    <w:rsid w:val="00B72219"/>
    <w:rsid w:val="00B72D06"/>
    <w:rsid w:val="00B73060"/>
    <w:rsid w:val="00B734FF"/>
    <w:rsid w:val="00B73C13"/>
    <w:rsid w:val="00B73D84"/>
    <w:rsid w:val="00B74465"/>
    <w:rsid w:val="00B749A6"/>
    <w:rsid w:val="00B7531D"/>
    <w:rsid w:val="00B75CA7"/>
    <w:rsid w:val="00B75CCD"/>
    <w:rsid w:val="00B75FC8"/>
    <w:rsid w:val="00B7640D"/>
    <w:rsid w:val="00B7653B"/>
    <w:rsid w:val="00B774C3"/>
    <w:rsid w:val="00B774D8"/>
    <w:rsid w:val="00B77883"/>
    <w:rsid w:val="00B80E55"/>
    <w:rsid w:val="00B82359"/>
    <w:rsid w:val="00B82447"/>
    <w:rsid w:val="00B836B3"/>
    <w:rsid w:val="00B837AE"/>
    <w:rsid w:val="00B83CB6"/>
    <w:rsid w:val="00B840A7"/>
    <w:rsid w:val="00B84765"/>
    <w:rsid w:val="00B84CE3"/>
    <w:rsid w:val="00B84E88"/>
    <w:rsid w:val="00B85291"/>
    <w:rsid w:val="00B85362"/>
    <w:rsid w:val="00B868C0"/>
    <w:rsid w:val="00B879FB"/>
    <w:rsid w:val="00B87AD9"/>
    <w:rsid w:val="00B900B3"/>
    <w:rsid w:val="00B9082D"/>
    <w:rsid w:val="00B91781"/>
    <w:rsid w:val="00B91923"/>
    <w:rsid w:val="00B91AD6"/>
    <w:rsid w:val="00B924D5"/>
    <w:rsid w:val="00B92FED"/>
    <w:rsid w:val="00B93748"/>
    <w:rsid w:val="00B939AB"/>
    <w:rsid w:val="00B94400"/>
    <w:rsid w:val="00B947A3"/>
    <w:rsid w:val="00B95355"/>
    <w:rsid w:val="00B95B3E"/>
    <w:rsid w:val="00B95EFE"/>
    <w:rsid w:val="00B97236"/>
    <w:rsid w:val="00B9729C"/>
    <w:rsid w:val="00B9766B"/>
    <w:rsid w:val="00BA02B3"/>
    <w:rsid w:val="00BA105F"/>
    <w:rsid w:val="00BA11C3"/>
    <w:rsid w:val="00BA16F2"/>
    <w:rsid w:val="00BA17FF"/>
    <w:rsid w:val="00BA19B4"/>
    <w:rsid w:val="00BA1EDA"/>
    <w:rsid w:val="00BA1F83"/>
    <w:rsid w:val="00BA2C21"/>
    <w:rsid w:val="00BA2E34"/>
    <w:rsid w:val="00BA3367"/>
    <w:rsid w:val="00BA3B8A"/>
    <w:rsid w:val="00BA40E7"/>
    <w:rsid w:val="00BA41AF"/>
    <w:rsid w:val="00BA4232"/>
    <w:rsid w:val="00BA4DB3"/>
    <w:rsid w:val="00BA5BFE"/>
    <w:rsid w:val="00BA5EA5"/>
    <w:rsid w:val="00BA6180"/>
    <w:rsid w:val="00BA7898"/>
    <w:rsid w:val="00BB09FA"/>
    <w:rsid w:val="00BB2275"/>
    <w:rsid w:val="00BB32DD"/>
    <w:rsid w:val="00BB379B"/>
    <w:rsid w:val="00BB40F9"/>
    <w:rsid w:val="00BB48DE"/>
    <w:rsid w:val="00BB4972"/>
    <w:rsid w:val="00BB536A"/>
    <w:rsid w:val="00BB6E26"/>
    <w:rsid w:val="00BB78EA"/>
    <w:rsid w:val="00BB7DB2"/>
    <w:rsid w:val="00BC04BB"/>
    <w:rsid w:val="00BC14E1"/>
    <w:rsid w:val="00BC1D61"/>
    <w:rsid w:val="00BC2133"/>
    <w:rsid w:val="00BC27ED"/>
    <w:rsid w:val="00BC35F9"/>
    <w:rsid w:val="00BC3862"/>
    <w:rsid w:val="00BC4108"/>
    <w:rsid w:val="00BC4BAE"/>
    <w:rsid w:val="00BC581F"/>
    <w:rsid w:val="00BC5ABD"/>
    <w:rsid w:val="00BC6150"/>
    <w:rsid w:val="00BC6A5E"/>
    <w:rsid w:val="00BC7595"/>
    <w:rsid w:val="00BC75E4"/>
    <w:rsid w:val="00BC7E38"/>
    <w:rsid w:val="00BD0A90"/>
    <w:rsid w:val="00BD0FC4"/>
    <w:rsid w:val="00BD3C33"/>
    <w:rsid w:val="00BD4218"/>
    <w:rsid w:val="00BD4419"/>
    <w:rsid w:val="00BD4480"/>
    <w:rsid w:val="00BD5130"/>
    <w:rsid w:val="00BD57EA"/>
    <w:rsid w:val="00BD59FF"/>
    <w:rsid w:val="00BD5A2A"/>
    <w:rsid w:val="00BD6711"/>
    <w:rsid w:val="00BE06ED"/>
    <w:rsid w:val="00BE124E"/>
    <w:rsid w:val="00BE1612"/>
    <w:rsid w:val="00BE1C60"/>
    <w:rsid w:val="00BE1CE3"/>
    <w:rsid w:val="00BE2136"/>
    <w:rsid w:val="00BE245C"/>
    <w:rsid w:val="00BE2BCC"/>
    <w:rsid w:val="00BE3D09"/>
    <w:rsid w:val="00BE44EC"/>
    <w:rsid w:val="00BE4CA3"/>
    <w:rsid w:val="00BE4F64"/>
    <w:rsid w:val="00BE5283"/>
    <w:rsid w:val="00BE58EC"/>
    <w:rsid w:val="00BE5B77"/>
    <w:rsid w:val="00BE6DC2"/>
    <w:rsid w:val="00BE71F1"/>
    <w:rsid w:val="00BE7235"/>
    <w:rsid w:val="00BE7BD8"/>
    <w:rsid w:val="00BF0CCD"/>
    <w:rsid w:val="00BF15D8"/>
    <w:rsid w:val="00BF22D0"/>
    <w:rsid w:val="00BF3599"/>
    <w:rsid w:val="00BF37AC"/>
    <w:rsid w:val="00BF3F56"/>
    <w:rsid w:val="00BF4515"/>
    <w:rsid w:val="00BF4557"/>
    <w:rsid w:val="00BF49C2"/>
    <w:rsid w:val="00BF531E"/>
    <w:rsid w:val="00BF5C95"/>
    <w:rsid w:val="00BF618C"/>
    <w:rsid w:val="00BF619B"/>
    <w:rsid w:val="00BF622D"/>
    <w:rsid w:val="00BF68F9"/>
    <w:rsid w:val="00C00283"/>
    <w:rsid w:val="00C00800"/>
    <w:rsid w:val="00C00D3E"/>
    <w:rsid w:val="00C01233"/>
    <w:rsid w:val="00C017CD"/>
    <w:rsid w:val="00C01C47"/>
    <w:rsid w:val="00C02C39"/>
    <w:rsid w:val="00C02DC1"/>
    <w:rsid w:val="00C031A7"/>
    <w:rsid w:val="00C039E0"/>
    <w:rsid w:val="00C03AB3"/>
    <w:rsid w:val="00C0464A"/>
    <w:rsid w:val="00C04F37"/>
    <w:rsid w:val="00C05771"/>
    <w:rsid w:val="00C05924"/>
    <w:rsid w:val="00C05D19"/>
    <w:rsid w:val="00C06450"/>
    <w:rsid w:val="00C067C8"/>
    <w:rsid w:val="00C07009"/>
    <w:rsid w:val="00C074D0"/>
    <w:rsid w:val="00C100D2"/>
    <w:rsid w:val="00C10257"/>
    <w:rsid w:val="00C10735"/>
    <w:rsid w:val="00C11EDE"/>
    <w:rsid w:val="00C1272F"/>
    <w:rsid w:val="00C12D1F"/>
    <w:rsid w:val="00C12F09"/>
    <w:rsid w:val="00C13C6F"/>
    <w:rsid w:val="00C13DE2"/>
    <w:rsid w:val="00C140C8"/>
    <w:rsid w:val="00C14B47"/>
    <w:rsid w:val="00C14BC9"/>
    <w:rsid w:val="00C14E3C"/>
    <w:rsid w:val="00C15014"/>
    <w:rsid w:val="00C156A4"/>
    <w:rsid w:val="00C1590D"/>
    <w:rsid w:val="00C15FBD"/>
    <w:rsid w:val="00C16C66"/>
    <w:rsid w:val="00C1781C"/>
    <w:rsid w:val="00C17D60"/>
    <w:rsid w:val="00C20151"/>
    <w:rsid w:val="00C20AA7"/>
    <w:rsid w:val="00C20CED"/>
    <w:rsid w:val="00C21929"/>
    <w:rsid w:val="00C2225D"/>
    <w:rsid w:val="00C2292A"/>
    <w:rsid w:val="00C22A20"/>
    <w:rsid w:val="00C22AEE"/>
    <w:rsid w:val="00C22CAE"/>
    <w:rsid w:val="00C23464"/>
    <w:rsid w:val="00C23DB6"/>
    <w:rsid w:val="00C240F0"/>
    <w:rsid w:val="00C24433"/>
    <w:rsid w:val="00C24457"/>
    <w:rsid w:val="00C2447D"/>
    <w:rsid w:val="00C2694B"/>
    <w:rsid w:val="00C26A4B"/>
    <w:rsid w:val="00C2722A"/>
    <w:rsid w:val="00C272E4"/>
    <w:rsid w:val="00C27BD7"/>
    <w:rsid w:val="00C27C8D"/>
    <w:rsid w:val="00C27F97"/>
    <w:rsid w:val="00C3210C"/>
    <w:rsid w:val="00C32B65"/>
    <w:rsid w:val="00C32CCC"/>
    <w:rsid w:val="00C33E0F"/>
    <w:rsid w:val="00C34E9E"/>
    <w:rsid w:val="00C35EEE"/>
    <w:rsid w:val="00C36C17"/>
    <w:rsid w:val="00C376EE"/>
    <w:rsid w:val="00C37BB0"/>
    <w:rsid w:val="00C37EC5"/>
    <w:rsid w:val="00C37F73"/>
    <w:rsid w:val="00C40179"/>
    <w:rsid w:val="00C40DB6"/>
    <w:rsid w:val="00C40E9E"/>
    <w:rsid w:val="00C421CD"/>
    <w:rsid w:val="00C42471"/>
    <w:rsid w:val="00C42A35"/>
    <w:rsid w:val="00C42ADB"/>
    <w:rsid w:val="00C43B31"/>
    <w:rsid w:val="00C43B3E"/>
    <w:rsid w:val="00C43D46"/>
    <w:rsid w:val="00C44476"/>
    <w:rsid w:val="00C45287"/>
    <w:rsid w:val="00C45427"/>
    <w:rsid w:val="00C45A2D"/>
    <w:rsid w:val="00C45DAD"/>
    <w:rsid w:val="00C4618C"/>
    <w:rsid w:val="00C46248"/>
    <w:rsid w:val="00C4687A"/>
    <w:rsid w:val="00C468F2"/>
    <w:rsid w:val="00C46A5E"/>
    <w:rsid w:val="00C46D10"/>
    <w:rsid w:val="00C46DB5"/>
    <w:rsid w:val="00C474C6"/>
    <w:rsid w:val="00C47F3B"/>
    <w:rsid w:val="00C50A0B"/>
    <w:rsid w:val="00C50C81"/>
    <w:rsid w:val="00C51192"/>
    <w:rsid w:val="00C51D8E"/>
    <w:rsid w:val="00C52084"/>
    <w:rsid w:val="00C53837"/>
    <w:rsid w:val="00C53998"/>
    <w:rsid w:val="00C539AB"/>
    <w:rsid w:val="00C54748"/>
    <w:rsid w:val="00C54766"/>
    <w:rsid w:val="00C55431"/>
    <w:rsid w:val="00C559AE"/>
    <w:rsid w:val="00C55D61"/>
    <w:rsid w:val="00C56956"/>
    <w:rsid w:val="00C56C1A"/>
    <w:rsid w:val="00C56FF3"/>
    <w:rsid w:val="00C576D1"/>
    <w:rsid w:val="00C57A0B"/>
    <w:rsid w:val="00C57D1E"/>
    <w:rsid w:val="00C6031C"/>
    <w:rsid w:val="00C60540"/>
    <w:rsid w:val="00C60E72"/>
    <w:rsid w:val="00C6171F"/>
    <w:rsid w:val="00C63208"/>
    <w:rsid w:val="00C63474"/>
    <w:rsid w:val="00C636D7"/>
    <w:rsid w:val="00C64473"/>
    <w:rsid w:val="00C64860"/>
    <w:rsid w:val="00C65C82"/>
    <w:rsid w:val="00C661E7"/>
    <w:rsid w:val="00C664DC"/>
    <w:rsid w:val="00C66E5D"/>
    <w:rsid w:val="00C67ADC"/>
    <w:rsid w:val="00C70476"/>
    <w:rsid w:val="00C704F4"/>
    <w:rsid w:val="00C71D6B"/>
    <w:rsid w:val="00C71E33"/>
    <w:rsid w:val="00C72066"/>
    <w:rsid w:val="00C72210"/>
    <w:rsid w:val="00C72567"/>
    <w:rsid w:val="00C72C52"/>
    <w:rsid w:val="00C72CBE"/>
    <w:rsid w:val="00C733B1"/>
    <w:rsid w:val="00C742C0"/>
    <w:rsid w:val="00C74343"/>
    <w:rsid w:val="00C74BB4"/>
    <w:rsid w:val="00C75140"/>
    <w:rsid w:val="00C75EEC"/>
    <w:rsid w:val="00C761EA"/>
    <w:rsid w:val="00C76E2B"/>
    <w:rsid w:val="00C801C8"/>
    <w:rsid w:val="00C80237"/>
    <w:rsid w:val="00C80B23"/>
    <w:rsid w:val="00C810F5"/>
    <w:rsid w:val="00C818CF"/>
    <w:rsid w:val="00C822B5"/>
    <w:rsid w:val="00C82B00"/>
    <w:rsid w:val="00C82FF7"/>
    <w:rsid w:val="00C83AA2"/>
    <w:rsid w:val="00C83F50"/>
    <w:rsid w:val="00C847E0"/>
    <w:rsid w:val="00C85677"/>
    <w:rsid w:val="00C85B69"/>
    <w:rsid w:val="00C86ADC"/>
    <w:rsid w:val="00C86DC4"/>
    <w:rsid w:val="00C86F9B"/>
    <w:rsid w:val="00C90215"/>
    <w:rsid w:val="00C90729"/>
    <w:rsid w:val="00C90B24"/>
    <w:rsid w:val="00C91053"/>
    <w:rsid w:val="00C9190C"/>
    <w:rsid w:val="00C91F1E"/>
    <w:rsid w:val="00C92047"/>
    <w:rsid w:val="00C921DC"/>
    <w:rsid w:val="00C928B4"/>
    <w:rsid w:val="00C92FAC"/>
    <w:rsid w:val="00C935FC"/>
    <w:rsid w:val="00C93646"/>
    <w:rsid w:val="00C93734"/>
    <w:rsid w:val="00C93B26"/>
    <w:rsid w:val="00C946BA"/>
    <w:rsid w:val="00C954ED"/>
    <w:rsid w:val="00C95629"/>
    <w:rsid w:val="00C95BC3"/>
    <w:rsid w:val="00C95F41"/>
    <w:rsid w:val="00C9780D"/>
    <w:rsid w:val="00C979B8"/>
    <w:rsid w:val="00C97D4C"/>
    <w:rsid w:val="00CA084E"/>
    <w:rsid w:val="00CA2088"/>
    <w:rsid w:val="00CA2708"/>
    <w:rsid w:val="00CA2739"/>
    <w:rsid w:val="00CA2A72"/>
    <w:rsid w:val="00CA41DF"/>
    <w:rsid w:val="00CA484B"/>
    <w:rsid w:val="00CA4886"/>
    <w:rsid w:val="00CA4AFE"/>
    <w:rsid w:val="00CA4E3D"/>
    <w:rsid w:val="00CA5748"/>
    <w:rsid w:val="00CA6C7E"/>
    <w:rsid w:val="00CB05A9"/>
    <w:rsid w:val="00CB0A68"/>
    <w:rsid w:val="00CB0C1B"/>
    <w:rsid w:val="00CB1FF8"/>
    <w:rsid w:val="00CB258A"/>
    <w:rsid w:val="00CB28A8"/>
    <w:rsid w:val="00CB328F"/>
    <w:rsid w:val="00CB3CF1"/>
    <w:rsid w:val="00CB3DBA"/>
    <w:rsid w:val="00CB3DCB"/>
    <w:rsid w:val="00CB4135"/>
    <w:rsid w:val="00CB4A35"/>
    <w:rsid w:val="00CB4C2C"/>
    <w:rsid w:val="00CB5E4B"/>
    <w:rsid w:val="00CB6182"/>
    <w:rsid w:val="00CB61DE"/>
    <w:rsid w:val="00CB675F"/>
    <w:rsid w:val="00CB6C1F"/>
    <w:rsid w:val="00CB6ED7"/>
    <w:rsid w:val="00CB715F"/>
    <w:rsid w:val="00CC063E"/>
    <w:rsid w:val="00CC0A4B"/>
    <w:rsid w:val="00CC1644"/>
    <w:rsid w:val="00CC2263"/>
    <w:rsid w:val="00CC33D5"/>
    <w:rsid w:val="00CC580D"/>
    <w:rsid w:val="00CC68D3"/>
    <w:rsid w:val="00CC6914"/>
    <w:rsid w:val="00CC783B"/>
    <w:rsid w:val="00CC7884"/>
    <w:rsid w:val="00CD0E83"/>
    <w:rsid w:val="00CD15D2"/>
    <w:rsid w:val="00CD1FBC"/>
    <w:rsid w:val="00CD4C99"/>
    <w:rsid w:val="00CD56D1"/>
    <w:rsid w:val="00CD57A2"/>
    <w:rsid w:val="00CD692D"/>
    <w:rsid w:val="00CD7341"/>
    <w:rsid w:val="00CE0102"/>
    <w:rsid w:val="00CE03B9"/>
    <w:rsid w:val="00CE0994"/>
    <w:rsid w:val="00CE0FB8"/>
    <w:rsid w:val="00CE1102"/>
    <w:rsid w:val="00CE1182"/>
    <w:rsid w:val="00CE15B6"/>
    <w:rsid w:val="00CE1C31"/>
    <w:rsid w:val="00CE2985"/>
    <w:rsid w:val="00CE2CCC"/>
    <w:rsid w:val="00CE3522"/>
    <w:rsid w:val="00CE4740"/>
    <w:rsid w:val="00CE55C8"/>
    <w:rsid w:val="00CE5A1A"/>
    <w:rsid w:val="00CE6AF0"/>
    <w:rsid w:val="00CE6B0D"/>
    <w:rsid w:val="00CE6D29"/>
    <w:rsid w:val="00CE6E21"/>
    <w:rsid w:val="00CE760B"/>
    <w:rsid w:val="00CE77FF"/>
    <w:rsid w:val="00CE7BCD"/>
    <w:rsid w:val="00CF02D3"/>
    <w:rsid w:val="00CF0EF5"/>
    <w:rsid w:val="00CF0F63"/>
    <w:rsid w:val="00CF186C"/>
    <w:rsid w:val="00CF19E0"/>
    <w:rsid w:val="00CF1CE7"/>
    <w:rsid w:val="00CF2015"/>
    <w:rsid w:val="00CF2607"/>
    <w:rsid w:val="00CF2684"/>
    <w:rsid w:val="00CF35F3"/>
    <w:rsid w:val="00CF37E3"/>
    <w:rsid w:val="00CF5218"/>
    <w:rsid w:val="00CF68F4"/>
    <w:rsid w:val="00CF6FE7"/>
    <w:rsid w:val="00CF7250"/>
    <w:rsid w:val="00D000C4"/>
    <w:rsid w:val="00D01812"/>
    <w:rsid w:val="00D018BA"/>
    <w:rsid w:val="00D02265"/>
    <w:rsid w:val="00D0271E"/>
    <w:rsid w:val="00D030A2"/>
    <w:rsid w:val="00D034AA"/>
    <w:rsid w:val="00D03624"/>
    <w:rsid w:val="00D03911"/>
    <w:rsid w:val="00D03D32"/>
    <w:rsid w:val="00D03EA2"/>
    <w:rsid w:val="00D041AC"/>
    <w:rsid w:val="00D04D3A"/>
    <w:rsid w:val="00D0530D"/>
    <w:rsid w:val="00D05368"/>
    <w:rsid w:val="00D05D22"/>
    <w:rsid w:val="00D0689D"/>
    <w:rsid w:val="00D068B7"/>
    <w:rsid w:val="00D06B8C"/>
    <w:rsid w:val="00D06E00"/>
    <w:rsid w:val="00D06E93"/>
    <w:rsid w:val="00D10124"/>
    <w:rsid w:val="00D105ED"/>
    <w:rsid w:val="00D109B6"/>
    <w:rsid w:val="00D109E5"/>
    <w:rsid w:val="00D10CC2"/>
    <w:rsid w:val="00D113D2"/>
    <w:rsid w:val="00D11F89"/>
    <w:rsid w:val="00D12C2E"/>
    <w:rsid w:val="00D12CC0"/>
    <w:rsid w:val="00D13962"/>
    <w:rsid w:val="00D13BCA"/>
    <w:rsid w:val="00D144EA"/>
    <w:rsid w:val="00D151BB"/>
    <w:rsid w:val="00D1572B"/>
    <w:rsid w:val="00D15A94"/>
    <w:rsid w:val="00D164D8"/>
    <w:rsid w:val="00D16636"/>
    <w:rsid w:val="00D16647"/>
    <w:rsid w:val="00D1684F"/>
    <w:rsid w:val="00D168BE"/>
    <w:rsid w:val="00D17269"/>
    <w:rsid w:val="00D17CE7"/>
    <w:rsid w:val="00D2038F"/>
    <w:rsid w:val="00D20923"/>
    <w:rsid w:val="00D21C3D"/>
    <w:rsid w:val="00D22E54"/>
    <w:rsid w:val="00D235F6"/>
    <w:rsid w:val="00D23FFC"/>
    <w:rsid w:val="00D24A3C"/>
    <w:rsid w:val="00D253DE"/>
    <w:rsid w:val="00D25C06"/>
    <w:rsid w:val="00D25F1E"/>
    <w:rsid w:val="00D2689B"/>
    <w:rsid w:val="00D27800"/>
    <w:rsid w:val="00D27A36"/>
    <w:rsid w:val="00D27DB3"/>
    <w:rsid w:val="00D27FB0"/>
    <w:rsid w:val="00D30C9E"/>
    <w:rsid w:val="00D31FC8"/>
    <w:rsid w:val="00D3205A"/>
    <w:rsid w:val="00D32737"/>
    <w:rsid w:val="00D32952"/>
    <w:rsid w:val="00D3323F"/>
    <w:rsid w:val="00D3403E"/>
    <w:rsid w:val="00D34C88"/>
    <w:rsid w:val="00D352A0"/>
    <w:rsid w:val="00D357F5"/>
    <w:rsid w:val="00D366E2"/>
    <w:rsid w:val="00D36D2D"/>
    <w:rsid w:val="00D37488"/>
    <w:rsid w:val="00D37A84"/>
    <w:rsid w:val="00D403E3"/>
    <w:rsid w:val="00D4068F"/>
    <w:rsid w:val="00D42ED6"/>
    <w:rsid w:val="00D4311A"/>
    <w:rsid w:val="00D4350E"/>
    <w:rsid w:val="00D436F6"/>
    <w:rsid w:val="00D4423C"/>
    <w:rsid w:val="00D446C1"/>
    <w:rsid w:val="00D44779"/>
    <w:rsid w:val="00D449CD"/>
    <w:rsid w:val="00D44B5E"/>
    <w:rsid w:val="00D44FD5"/>
    <w:rsid w:val="00D45CB3"/>
    <w:rsid w:val="00D45EE8"/>
    <w:rsid w:val="00D461FA"/>
    <w:rsid w:val="00D46B73"/>
    <w:rsid w:val="00D46FFF"/>
    <w:rsid w:val="00D505B2"/>
    <w:rsid w:val="00D50662"/>
    <w:rsid w:val="00D50EED"/>
    <w:rsid w:val="00D50F2A"/>
    <w:rsid w:val="00D510E0"/>
    <w:rsid w:val="00D518B1"/>
    <w:rsid w:val="00D52308"/>
    <w:rsid w:val="00D52C77"/>
    <w:rsid w:val="00D53729"/>
    <w:rsid w:val="00D53ABD"/>
    <w:rsid w:val="00D54501"/>
    <w:rsid w:val="00D546B5"/>
    <w:rsid w:val="00D54D52"/>
    <w:rsid w:val="00D55F33"/>
    <w:rsid w:val="00D56CBD"/>
    <w:rsid w:val="00D5717F"/>
    <w:rsid w:val="00D57586"/>
    <w:rsid w:val="00D579F2"/>
    <w:rsid w:val="00D60905"/>
    <w:rsid w:val="00D618EE"/>
    <w:rsid w:val="00D61989"/>
    <w:rsid w:val="00D61A92"/>
    <w:rsid w:val="00D627EB"/>
    <w:rsid w:val="00D63309"/>
    <w:rsid w:val="00D646E7"/>
    <w:rsid w:val="00D64E17"/>
    <w:rsid w:val="00D656AB"/>
    <w:rsid w:val="00D65870"/>
    <w:rsid w:val="00D6740B"/>
    <w:rsid w:val="00D67AC8"/>
    <w:rsid w:val="00D70565"/>
    <w:rsid w:val="00D7085A"/>
    <w:rsid w:val="00D71101"/>
    <w:rsid w:val="00D7213E"/>
    <w:rsid w:val="00D7228F"/>
    <w:rsid w:val="00D72E7D"/>
    <w:rsid w:val="00D73291"/>
    <w:rsid w:val="00D7351E"/>
    <w:rsid w:val="00D73F23"/>
    <w:rsid w:val="00D74903"/>
    <w:rsid w:val="00D759C4"/>
    <w:rsid w:val="00D761D0"/>
    <w:rsid w:val="00D76B82"/>
    <w:rsid w:val="00D77DCB"/>
    <w:rsid w:val="00D806E7"/>
    <w:rsid w:val="00D81BEA"/>
    <w:rsid w:val="00D824D0"/>
    <w:rsid w:val="00D827A0"/>
    <w:rsid w:val="00D82E7F"/>
    <w:rsid w:val="00D833FA"/>
    <w:rsid w:val="00D84A11"/>
    <w:rsid w:val="00D85CDF"/>
    <w:rsid w:val="00D86084"/>
    <w:rsid w:val="00D866F6"/>
    <w:rsid w:val="00D879C2"/>
    <w:rsid w:val="00D91B64"/>
    <w:rsid w:val="00D921DE"/>
    <w:rsid w:val="00D92C54"/>
    <w:rsid w:val="00D92F28"/>
    <w:rsid w:val="00D932B1"/>
    <w:rsid w:val="00D941BB"/>
    <w:rsid w:val="00D943D8"/>
    <w:rsid w:val="00D94CD7"/>
    <w:rsid w:val="00D9571B"/>
    <w:rsid w:val="00D957EC"/>
    <w:rsid w:val="00D95A9B"/>
    <w:rsid w:val="00D95B5D"/>
    <w:rsid w:val="00D9619B"/>
    <w:rsid w:val="00D962F5"/>
    <w:rsid w:val="00D96AB2"/>
    <w:rsid w:val="00D96CC9"/>
    <w:rsid w:val="00D96E7B"/>
    <w:rsid w:val="00D9771B"/>
    <w:rsid w:val="00D97EBF"/>
    <w:rsid w:val="00DA0853"/>
    <w:rsid w:val="00DA0E51"/>
    <w:rsid w:val="00DA111B"/>
    <w:rsid w:val="00DA122B"/>
    <w:rsid w:val="00DA187D"/>
    <w:rsid w:val="00DA240D"/>
    <w:rsid w:val="00DA2B1C"/>
    <w:rsid w:val="00DA3638"/>
    <w:rsid w:val="00DA4B07"/>
    <w:rsid w:val="00DA4CED"/>
    <w:rsid w:val="00DA7019"/>
    <w:rsid w:val="00DA731A"/>
    <w:rsid w:val="00DA7801"/>
    <w:rsid w:val="00DB1798"/>
    <w:rsid w:val="00DB49F2"/>
    <w:rsid w:val="00DB521D"/>
    <w:rsid w:val="00DB5462"/>
    <w:rsid w:val="00DB6792"/>
    <w:rsid w:val="00DB6CD1"/>
    <w:rsid w:val="00DB7043"/>
    <w:rsid w:val="00DB71AB"/>
    <w:rsid w:val="00DB7303"/>
    <w:rsid w:val="00DB78BA"/>
    <w:rsid w:val="00DC15C1"/>
    <w:rsid w:val="00DC1B46"/>
    <w:rsid w:val="00DC1DBC"/>
    <w:rsid w:val="00DC1EDB"/>
    <w:rsid w:val="00DC27D6"/>
    <w:rsid w:val="00DC3989"/>
    <w:rsid w:val="00DC3991"/>
    <w:rsid w:val="00DC3B4E"/>
    <w:rsid w:val="00DC3D6F"/>
    <w:rsid w:val="00DC3EEF"/>
    <w:rsid w:val="00DC407C"/>
    <w:rsid w:val="00DC43F4"/>
    <w:rsid w:val="00DC444D"/>
    <w:rsid w:val="00DC4AF5"/>
    <w:rsid w:val="00DC59C3"/>
    <w:rsid w:val="00DC5A06"/>
    <w:rsid w:val="00DC638A"/>
    <w:rsid w:val="00DC661E"/>
    <w:rsid w:val="00DC68FE"/>
    <w:rsid w:val="00DC76E9"/>
    <w:rsid w:val="00DD0810"/>
    <w:rsid w:val="00DD0ED6"/>
    <w:rsid w:val="00DD1A9C"/>
    <w:rsid w:val="00DD34D3"/>
    <w:rsid w:val="00DD3A33"/>
    <w:rsid w:val="00DD3BE4"/>
    <w:rsid w:val="00DD46DC"/>
    <w:rsid w:val="00DD476C"/>
    <w:rsid w:val="00DD4C88"/>
    <w:rsid w:val="00DD5168"/>
    <w:rsid w:val="00DD59BD"/>
    <w:rsid w:val="00DD5F0E"/>
    <w:rsid w:val="00DD5F40"/>
    <w:rsid w:val="00DD73C8"/>
    <w:rsid w:val="00DE0049"/>
    <w:rsid w:val="00DE0DE4"/>
    <w:rsid w:val="00DE0ECA"/>
    <w:rsid w:val="00DE130B"/>
    <w:rsid w:val="00DE1EB4"/>
    <w:rsid w:val="00DE2087"/>
    <w:rsid w:val="00DE351F"/>
    <w:rsid w:val="00DE3705"/>
    <w:rsid w:val="00DE3C83"/>
    <w:rsid w:val="00DE52E2"/>
    <w:rsid w:val="00DE5421"/>
    <w:rsid w:val="00DE55EF"/>
    <w:rsid w:val="00DE5C7E"/>
    <w:rsid w:val="00DE6D06"/>
    <w:rsid w:val="00DE6E78"/>
    <w:rsid w:val="00DE6EFA"/>
    <w:rsid w:val="00DE7642"/>
    <w:rsid w:val="00DF120E"/>
    <w:rsid w:val="00DF19A6"/>
    <w:rsid w:val="00DF247B"/>
    <w:rsid w:val="00DF2564"/>
    <w:rsid w:val="00DF25CF"/>
    <w:rsid w:val="00DF368E"/>
    <w:rsid w:val="00DF3F87"/>
    <w:rsid w:val="00DF3FC1"/>
    <w:rsid w:val="00DF49AF"/>
    <w:rsid w:val="00DF4ADA"/>
    <w:rsid w:val="00DF52A4"/>
    <w:rsid w:val="00DF6617"/>
    <w:rsid w:val="00DF704F"/>
    <w:rsid w:val="00E00770"/>
    <w:rsid w:val="00E009F8"/>
    <w:rsid w:val="00E00CD8"/>
    <w:rsid w:val="00E01A1E"/>
    <w:rsid w:val="00E01E27"/>
    <w:rsid w:val="00E021CE"/>
    <w:rsid w:val="00E0250C"/>
    <w:rsid w:val="00E0287E"/>
    <w:rsid w:val="00E02983"/>
    <w:rsid w:val="00E02EED"/>
    <w:rsid w:val="00E030AF"/>
    <w:rsid w:val="00E0322B"/>
    <w:rsid w:val="00E03B3B"/>
    <w:rsid w:val="00E04052"/>
    <w:rsid w:val="00E040CF"/>
    <w:rsid w:val="00E051A1"/>
    <w:rsid w:val="00E052A9"/>
    <w:rsid w:val="00E055C3"/>
    <w:rsid w:val="00E06307"/>
    <w:rsid w:val="00E0698F"/>
    <w:rsid w:val="00E069DD"/>
    <w:rsid w:val="00E07512"/>
    <w:rsid w:val="00E079F1"/>
    <w:rsid w:val="00E07AA2"/>
    <w:rsid w:val="00E07BC6"/>
    <w:rsid w:val="00E101DE"/>
    <w:rsid w:val="00E1321D"/>
    <w:rsid w:val="00E133DF"/>
    <w:rsid w:val="00E13FFC"/>
    <w:rsid w:val="00E140E7"/>
    <w:rsid w:val="00E143CF"/>
    <w:rsid w:val="00E1462F"/>
    <w:rsid w:val="00E15A81"/>
    <w:rsid w:val="00E15B44"/>
    <w:rsid w:val="00E163FA"/>
    <w:rsid w:val="00E16435"/>
    <w:rsid w:val="00E16D14"/>
    <w:rsid w:val="00E17D6F"/>
    <w:rsid w:val="00E206D3"/>
    <w:rsid w:val="00E212BA"/>
    <w:rsid w:val="00E21692"/>
    <w:rsid w:val="00E21AF3"/>
    <w:rsid w:val="00E21C45"/>
    <w:rsid w:val="00E2202A"/>
    <w:rsid w:val="00E22885"/>
    <w:rsid w:val="00E2355D"/>
    <w:rsid w:val="00E236A5"/>
    <w:rsid w:val="00E241B7"/>
    <w:rsid w:val="00E25975"/>
    <w:rsid w:val="00E25AC2"/>
    <w:rsid w:val="00E275D9"/>
    <w:rsid w:val="00E27775"/>
    <w:rsid w:val="00E27F3A"/>
    <w:rsid w:val="00E27F78"/>
    <w:rsid w:val="00E30384"/>
    <w:rsid w:val="00E304FC"/>
    <w:rsid w:val="00E30A02"/>
    <w:rsid w:val="00E30DDC"/>
    <w:rsid w:val="00E31258"/>
    <w:rsid w:val="00E31DF0"/>
    <w:rsid w:val="00E32191"/>
    <w:rsid w:val="00E329A9"/>
    <w:rsid w:val="00E329C2"/>
    <w:rsid w:val="00E32D75"/>
    <w:rsid w:val="00E32F00"/>
    <w:rsid w:val="00E34770"/>
    <w:rsid w:val="00E360A4"/>
    <w:rsid w:val="00E3612E"/>
    <w:rsid w:val="00E36AC1"/>
    <w:rsid w:val="00E3735B"/>
    <w:rsid w:val="00E4059A"/>
    <w:rsid w:val="00E40C33"/>
    <w:rsid w:val="00E4150C"/>
    <w:rsid w:val="00E41D37"/>
    <w:rsid w:val="00E44341"/>
    <w:rsid w:val="00E450D0"/>
    <w:rsid w:val="00E4511A"/>
    <w:rsid w:val="00E45B6E"/>
    <w:rsid w:val="00E4627A"/>
    <w:rsid w:val="00E4694E"/>
    <w:rsid w:val="00E47F18"/>
    <w:rsid w:val="00E50555"/>
    <w:rsid w:val="00E507F6"/>
    <w:rsid w:val="00E51E0E"/>
    <w:rsid w:val="00E535ED"/>
    <w:rsid w:val="00E53879"/>
    <w:rsid w:val="00E53BAF"/>
    <w:rsid w:val="00E54782"/>
    <w:rsid w:val="00E5536C"/>
    <w:rsid w:val="00E56261"/>
    <w:rsid w:val="00E56C41"/>
    <w:rsid w:val="00E573C3"/>
    <w:rsid w:val="00E57918"/>
    <w:rsid w:val="00E57B02"/>
    <w:rsid w:val="00E57B55"/>
    <w:rsid w:val="00E60245"/>
    <w:rsid w:val="00E60640"/>
    <w:rsid w:val="00E612E0"/>
    <w:rsid w:val="00E62039"/>
    <w:rsid w:val="00E6246E"/>
    <w:rsid w:val="00E63048"/>
    <w:rsid w:val="00E63C2C"/>
    <w:rsid w:val="00E66BFA"/>
    <w:rsid w:val="00E6777B"/>
    <w:rsid w:val="00E71547"/>
    <w:rsid w:val="00E71DE5"/>
    <w:rsid w:val="00E71FC6"/>
    <w:rsid w:val="00E72B3E"/>
    <w:rsid w:val="00E72D0A"/>
    <w:rsid w:val="00E72D9F"/>
    <w:rsid w:val="00E7305B"/>
    <w:rsid w:val="00E74311"/>
    <w:rsid w:val="00E74746"/>
    <w:rsid w:val="00E76BBA"/>
    <w:rsid w:val="00E76C09"/>
    <w:rsid w:val="00E80DE6"/>
    <w:rsid w:val="00E81976"/>
    <w:rsid w:val="00E824B8"/>
    <w:rsid w:val="00E828A9"/>
    <w:rsid w:val="00E82DA0"/>
    <w:rsid w:val="00E83634"/>
    <w:rsid w:val="00E83AA9"/>
    <w:rsid w:val="00E83DE3"/>
    <w:rsid w:val="00E83F6D"/>
    <w:rsid w:val="00E84154"/>
    <w:rsid w:val="00E852DE"/>
    <w:rsid w:val="00E860CA"/>
    <w:rsid w:val="00E8665E"/>
    <w:rsid w:val="00E86C00"/>
    <w:rsid w:val="00E86DB3"/>
    <w:rsid w:val="00E86E3E"/>
    <w:rsid w:val="00E908E3"/>
    <w:rsid w:val="00E90DCF"/>
    <w:rsid w:val="00E912FE"/>
    <w:rsid w:val="00E92252"/>
    <w:rsid w:val="00E923D2"/>
    <w:rsid w:val="00E93028"/>
    <w:rsid w:val="00E93E60"/>
    <w:rsid w:val="00E94855"/>
    <w:rsid w:val="00E949ED"/>
    <w:rsid w:val="00E95D5C"/>
    <w:rsid w:val="00E963F6"/>
    <w:rsid w:val="00E96442"/>
    <w:rsid w:val="00E968C5"/>
    <w:rsid w:val="00E96BAB"/>
    <w:rsid w:val="00E97472"/>
    <w:rsid w:val="00E97A6E"/>
    <w:rsid w:val="00EA05B7"/>
    <w:rsid w:val="00EA07FB"/>
    <w:rsid w:val="00EA0AD5"/>
    <w:rsid w:val="00EA0E72"/>
    <w:rsid w:val="00EA17F5"/>
    <w:rsid w:val="00EA3EC6"/>
    <w:rsid w:val="00EA3F27"/>
    <w:rsid w:val="00EA4246"/>
    <w:rsid w:val="00EA5EAE"/>
    <w:rsid w:val="00EA6050"/>
    <w:rsid w:val="00EA6653"/>
    <w:rsid w:val="00EA668B"/>
    <w:rsid w:val="00EA706E"/>
    <w:rsid w:val="00EA7495"/>
    <w:rsid w:val="00EA78C4"/>
    <w:rsid w:val="00EA7EC4"/>
    <w:rsid w:val="00EA7F13"/>
    <w:rsid w:val="00EB0412"/>
    <w:rsid w:val="00EB0753"/>
    <w:rsid w:val="00EB09FA"/>
    <w:rsid w:val="00EB0A41"/>
    <w:rsid w:val="00EB25D1"/>
    <w:rsid w:val="00EB3CB2"/>
    <w:rsid w:val="00EB46CD"/>
    <w:rsid w:val="00EB5820"/>
    <w:rsid w:val="00EB692B"/>
    <w:rsid w:val="00EB6D9F"/>
    <w:rsid w:val="00EB71F0"/>
    <w:rsid w:val="00EC0C20"/>
    <w:rsid w:val="00EC2DBC"/>
    <w:rsid w:val="00EC338C"/>
    <w:rsid w:val="00EC51A9"/>
    <w:rsid w:val="00EC5266"/>
    <w:rsid w:val="00EC57DF"/>
    <w:rsid w:val="00EC5F9C"/>
    <w:rsid w:val="00EC6CBA"/>
    <w:rsid w:val="00EC70DB"/>
    <w:rsid w:val="00EC74DB"/>
    <w:rsid w:val="00EC7CE7"/>
    <w:rsid w:val="00ED1218"/>
    <w:rsid w:val="00ED1FF5"/>
    <w:rsid w:val="00ED242A"/>
    <w:rsid w:val="00ED37FA"/>
    <w:rsid w:val="00ED3A5A"/>
    <w:rsid w:val="00ED4CC8"/>
    <w:rsid w:val="00ED4D52"/>
    <w:rsid w:val="00ED6413"/>
    <w:rsid w:val="00ED6431"/>
    <w:rsid w:val="00ED7156"/>
    <w:rsid w:val="00ED74BF"/>
    <w:rsid w:val="00ED7A25"/>
    <w:rsid w:val="00ED7D48"/>
    <w:rsid w:val="00ED7EA5"/>
    <w:rsid w:val="00ED7EB8"/>
    <w:rsid w:val="00ED7F4A"/>
    <w:rsid w:val="00EE19CC"/>
    <w:rsid w:val="00EE31E6"/>
    <w:rsid w:val="00EE4227"/>
    <w:rsid w:val="00EE4635"/>
    <w:rsid w:val="00EE473A"/>
    <w:rsid w:val="00EE495D"/>
    <w:rsid w:val="00EE57D8"/>
    <w:rsid w:val="00EE5BE7"/>
    <w:rsid w:val="00EE5FF2"/>
    <w:rsid w:val="00EE62A0"/>
    <w:rsid w:val="00EE645F"/>
    <w:rsid w:val="00EE6BE2"/>
    <w:rsid w:val="00EE726D"/>
    <w:rsid w:val="00EF064D"/>
    <w:rsid w:val="00EF0ED1"/>
    <w:rsid w:val="00EF11E2"/>
    <w:rsid w:val="00EF12DC"/>
    <w:rsid w:val="00EF19FA"/>
    <w:rsid w:val="00EF2B70"/>
    <w:rsid w:val="00EF3097"/>
    <w:rsid w:val="00EF3F6E"/>
    <w:rsid w:val="00EF43D5"/>
    <w:rsid w:val="00EF4D5C"/>
    <w:rsid w:val="00EF527E"/>
    <w:rsid w:val="00EF5C26"/>
    <w:rsid w:val="00EF5E92"/>
    <w:rsid w:val="00EF61B8"/>
    <w:rsid w:val="00EF687F"/>
    <w:rsid w:val="00EF7CD6"/>
    <w:rsid w:val="00EF7D89"/>
    <w:rsid w:val="00EF7E9F"/>
    <w:rsid w:val="00F007C0"/>
    <w:rsid w:val="00F01844"/>
    <w:rsid w:val="00F02585"/>
    <w:rsid w:val="00F02AB4"/>
    <w:rsid w:val="00F02CB7"/>
    <w:rsid w:val="00F02DC2"/>
    <w:rsid w:val="00F03187"/>
    <w:rsid w:val="00F031F3"/>
    <w:rsid w:val="00F03540"/>
    <w:rsid w:val="00F0381B"/>
    <w:rsid w:val="00F04631"/>
    <w:rsid w:val="00F05010"/>
    <w:rsid w:val="00F059AC"/>
    <w:rsid w:val="00F05C49"/>
    <w:rsid w:val="00F05FE0"/>
    <w:rsid w:val="00F061F4"/>
    <w:rsid w:val="00F06558"/>
    <w:rsid w:val="00F069E1"/>
    <w:rsid w:val="00F07AFC"/>
    <w:rsid w:val="00F07E4D"/>
    <w:rsid w:val="00F103DD"/>
    <w:rsid w:val="00F1155B"/>
    <w:rsid w:val="00F12E9E"/>
    <w:rsid w:val="00F1337F"/>
    <w:rsid w:val="00F13F36"/>
    <w:rsid w:val="00F1508E"/>
    <w:rsid w:val="00F15721"/>
    <w:rsid w:val="00F16801"/>
    <w:rsid w:val="00F16A5F"/>
    <w:rsid w:val="00F16B7D"/>
    <w:rsid w:val="00F2016C"/>
    <w:rsid w:val="00F219A0"/>
    <w:rsid w:val="00F21AB9"/>
    <w:rsid w:val="00F21DC4"/>
    <w:rsid w:val="00F21F01"/>
    <w:rsid w:val="00F22934"/>
    <w:rsid w:val="00F22E3E"/>
    <w:rsid w:val="00F22ED7"/>
    <w:rsid w:val="00F2361D"/>
    <w:rsid w:val="00F236E7"/>
    <w:rsid w:val="00F23E43"/>
    <w:rsid w:val="00F246B4"/>
    <w:rsid w:val="00F24FE5"/>
    <w:rsid w:val="00F25A4F"/>
    <w:rsid w:val="00F26116"/>
    <w:rsid w:val="00F26486"/>
    <w:rsid w:val="00F26735"/>
    <w:rsid w:val="00F2712D"/>
    <w:rsid w:val="00F27268"/>
    <w:rsid w:val="00F273B1"/>
    <w:rsid w:val="00F279A6"/>
    <w:rsid w:val="00F27B13"/>
    <w:rsid w:val="00F30402"/>
    <w:rsid w:val="00F304E0"/>
    <w:rsid w:val="00F3098F"/>
    <w:rsid w:val="00F31362"/>
    <w:rsid w:val="00F313E1"/>
    <w:rsid w:val="00F3259A"/>
    <w:rsid w:val="00F32758"/>
    <w:rsid w:val="00F332FE"/>
    <w:rsid w:val="00F3353A"/>
    <w:rsid w:val="00F338E6"/>
    <w:rsid w:val="00F339E2"/>
    <w:rsid w:val="00F33E20"/>
    <w:rsid w:val="00F34187"/>
    <w:rsid w:val="00F34539"/>
    <w:rsid w:val="00F34F05"/>
    <w:rsid w:val="00F36CE6"/>
    <w:rsid w:val="00F37355"/>
    <w:rsid w:val="00F37482"/>
    <w:rsid w:val="00F3769D"/>
    <w:rsid w:val="00F3779E"/>
    <w:rsid w:val="00F40245"/>
    <w:rsid w:val="00F409EE"/>
    <w:rsid w:val="00F40DC2"/>
    <w:rsid w:val="00F413F3"/>
    <w:rsid w:val="00F41B31"/>
    <w:rsid w:val="00F41F9F"/>
    <w:rsid w:val="00F420E6"/>
    <w:rsid w:val="00F42448"/>
    <w:rsid w:val="00F42C37"/>
    <w:rsid w:val="00F42D4D"/>
    <w:rsid w:val="00F42F80"/>
    <w:rsid w:val="00F4395F"/>
    <w:rsid w:val="00F440D1"/>
    <w:rsid w:val="00F441DA"/>
    <w:rsid w:val="00F45E38"/>
    <w:rsid w:val="00F47A5C"/>
    <w:rsid w:val="00F47F11"/>
    <w:rsid w:val="00F512F1"/>
    <w:rsid w:val="00F528FB"/>
    <w:rsid w:val="00F52C0F"/>
    <w:rsid w:val="00F52E26"/>
    <w:rsid w:val="00F52FAC"/>
    <w:rsid w:val="00F53A58"/>
    <w:rsid w:val="00F53BA1"/>
    <w:rsid w:val="00F53CD8"/>
    <w:rsid w:val="00F53F1B"/>
    <w:rsid w:val="00F54308"/>
    <w:rsid w:val="00F54440"/>
    <w:rsid w:val="00F555A9"/>
    <w:rsid w:val="00F5593B"/>
    <w:rsid w:val="00F560CE"/>
    <w:rsid w:val="00F5638D"/>
    <w:rsid w:val="00F5684E"/>
    <w:rsid w:val="00F574B4"/>
    <w:rsid w:val="00F610C2"/>
    <w:rsid w:val="00F6204F"/>
    <w:rsid w:val="00F6346B"/>
    <w:rsid w:val="00F63AFC"/>
    <w:rsid w:val="00F63B78"/>
    <w:rsid w:val="00F649E3"/>
    <w:rsid w:val="00F65FFE"/>
    <w:rsid w:val="00F665DC"/>
    <w:rsid w:val="00F66C31"/>
    <w:rsid w:val="00F66DBC"/>
    <w:rsid w:val="00F66E3F"/>
    <w:rsid w:val="00F672EA"/>
    <w:rsid w:val="00F6743F"/>
    <w:rsid w:val="00F67E0C"/>
    <w:rsid w:val="00F7070C"/>
    <w:rsid w:val="00F71E9C"/>
    <w:rsid w:val="00F71F2D"/>
    <w:rsid w:val="00F7224A"/>
    <w:rsid w:val="00F7229C"/>
    <w:rsid w:val="00F72340"/>
    <w:rsid w:val="00F72558"/>
    <w:rsid w:val="00F738A8"/>
    <w:rsid w:val="00F73BBD"/>
    <w:rsid w:val="00F746D4"/>
    <w:rsid w:val="00F7589E"/>
    <w:rsid w:val="00F758AE"/>
    <w:rsid w:val="00F769B5"/>
    <w:rsid w:val="00F77349"/>
    <w:rsid w:val="00F773E2"/>
    <w:rsid w:val="00F77DAA"/>
    <w:rsid w:val="00F77DEE"/>
    <w:rsid w:val="00F80413"/>
    <w:rsid w:val="00F80695"/>
    <w:rsid w:val="00F82DDE"/>
    <w:rsid w:val="00F82F1A"/>
    <w:rsid w:val="00F832BA"/>
    <w:rsid w:val="00F83DB0"/>
    <w:rsid w:val="00F8434D"/>
    <w:rsid w:val="00F850D2"/>
    <w:rsid w:val="00F855FE"/>
    <w:rsid w:val="00F85834"/>
    <w:rsid w:val="00F862E5"/>
    <w:rsid w:val="00F868B6"/>
    <w:rsid w:val="00F87453"/>
    <w:rsid w:val="00F87EEC"/>
    <w:rsid w:val="00F90329"/>
    <w:rsid w:val="00F9038F"/>
    <w:rsid w:val="00F911CA"/>
    <w:rsid w:val="00F91703"/>
    <w:rsid w:val="00F919E2"/>
    <w:rsid w:val="00F92C27"/>
    <w:rsid w:val="00F92FD2"/>
    <w:rsid w:val="00F93434"/>
    <w:rsid w:val="00F93E30"/>
    <w:rsid w:val="00F940DF"/>
    <w:rsid w:val="00F94100"/>
    <w:rsid w:val="00F94A07"/>
    <w:rsid w:val="00F94D6F"/>
    <w:rsid w:val="00F955C7"/>
    <w:rsid w:val="00F95AD1"/>
    <w:rsid w:val="00F962AF"/>
    <w:rsid w:val="00F96B58"/>
    <w:rsid w:val="00F9792A"/>
    <w:rsid w:val="00FA13D5"/>
    <w:rsid w:val="00FA2135"/>
    <w:rsid w:val="00FA2142"/>
    <w:rsid w:val="00FA23D7"/>
    <w:rsid w:val="00FA2585"/>
    <w:rsid w:val="00FA354B"/>
    <w:rsid w:val="00FA407E"/>
    <w:rsid w:val="00FA41D1"/>
    <w:rsid w:val="00FA4EAB"/>
    <w:rsid w:val="00FA5690"/>
    <w:rsid w:val="00FA6239"/>
    <w:rsid w:val="00FA626D"/>
    <w:rsid w:val="00FA6A6E"/>
    <w:rsid w:val="00FA6FD6"/>
    <w:rsid w:val="00FA7AFF"/>
    <w:rsid w:val="00FB04FB"/>
    <w:rsid w:val="00FB1A0A"/>
    <w:rsid w:val="00FB2A83"/>
    <w:rsid w:val="00FB2BED"/>
    <w:rsid w:val="00FB3D52"/>
    <w:rsid w:val="00FB3DAA"/>
    <w:rsid w:val="00FB4684"/>
    <w:rsid w:val="00FB523F"/>
    <w:rsid w:val="00FB566C"/>
    <w:rsid w:val="00FB6063"/>
    <w:rsid w:val="00FB6DD4"/>
    <w:rsid w:val="00FC27BC"/>
    <w:rsid w:val="00FC2F56"/>
    <w:rsid w:val="00FC318D"/>
    <w:rsid w:val="00FC3E9F"/>
    <w:rsid w:val="00FC4AA5"/>
    <w:rsid w:val="00FC560F"/>
    <w:rsid w:val="00FC571A"/>
    <w:rsid w:val="00FC5A61"/>
    <w:rsid w:val="00FC6493"/>
    <w:rsid w:val="00FC74BB"/>
    <w:rsid w:val="00FC7AFA"/>
    <w:rsid w:val="00FD0AAB"/>
    <w:rsid w:val="00FD1C41"/>
    <w:rsid w:val="00FD1FCA"/>
    <w:rsid w:val="00FD2575"/>
    <w:rsid w:val="00FD277C"/>
    <w:rsid w:val="00FD3037"/>
    <w:rsid w:val="00FD3948"/>
    <w:rsid w:val="00FD4B15"/>
    <w:rsid w:val="00FD52CF"/>
    <w:rsid w:val="00FD58C9"/>
    <w:rsid w:val="00FD617E"/>
    <w:rsid w:val="00FD6753"/>
    <w:rsid w:val="00FD740D"/>
    <w:rsid w:val="00FD76C1"/>
    <w:rsid w:val="00FE0777"/>
    <w:rsid w:val="00FE0894"/>
    <w:rsid w:val="00FE0C4D"/>
    <w:rsid w:val="00FE0C8B"/>
    <w:rsid w:val="00FE0D2B"/>
    <w:rsid w:val="00FE14BE"/>
    <w:rsid w:val="00FE2288"/>
    <w:rsid w:val="00FE2506"/>
    <w:rsid w:val="00FE2B96"/>
    <w:rsid w:val="00FE303E"/>
    <w:rsid w:val="00FE391C"/>
    <w:rsid w:val="00FE3EB4"/>
    <w:rsid w:val="00FE5177"/>
    <w:rsid w:val="00FE549E"/>
    <w:rsid w:val="00FE5948"/>
    <w:rsid w:val="00FE5FCC"/>
    <w:rsid w:val="00FE60B2"/>
    <w:rsid w:val="00FE6522"/>
    <w:rsid w:val="00FF0735"/>
    <w:rsid w:val="00FF1032"/>
    <w:rsid w:val="00FF1574"/>
    <w:rsid w:val="00FF18AD"/>
    <w:rsid w:val="00FF240E"/>
    <w:rsid w:val="00FF2686"/>
    <w:rsid w:val="00FF388A"/>
    <w:rsid w:val="00FF3DA9"/>
    <w:rsid w:val="00FF424F"/>
    <w:rsid w:val="00FF4841"/>
    <w:rsid w:val="00FF52D1"/>
    <w:rsid w:val="00FF6306"/>
    <w:rsid w:val="00FF72BB"/>
    <w:rsid w:val="00FF7FEB"/>
    <w:rsid w:val="04BB9F83"/>
    <w:rsid w:val="0A7F778D"/>
    <w:rsid w:val="0B421AD1"/>
    <w:rsid w:val="0BA7FCF3"/>
    <w:rsid w:val="0BDFB7F4"/>
    <w:rsid w:val="0C28167C"/>
    <w:rsid w:val="0F1EA09A"/>
    <w:rsid w:val="10423821"/>
    <w:rsid w:val="11183728"/>
    <w:rsid w:val="126F64BA"/>
    <w:rsid w:val="153A283D"/>
    <w:rsid w:val="156B817B"/>
    <w:rsid w:val="16536BF8"/>
    <w:rsid w:val="16F24D23"/>
    <w:rsid w:val="1736A084"/>
    <w:rsid w:val="176312A4"/>
    <w:rsid w:val="17C037D0"/>
    <w:rsid w:val="192B0389"/>
    <w:rsid w:val="1ADBB05B"/>
    <w:rsid w:val="1BA7A5B7"/>
    <w:rsid w:val="1D610709"/>
    <w:rsid w:val="1FA24C85"/>
    <w:rsid w:val="244E4F69"/>
    <w:rsid w:val="260F0531"/>
    <w:rsid w:val="26CFE807"/>
    <w:rsid w:val="294D6E19"/>
    <w:rsid w:val="29A9B2DE"/>
    <w:rsid w:val="29ADA249"/>
    <w:rsid w:val="2AB6072E"/>
    <w:rsid w:val="2B1D75CD"/>
    <w:rsid w:val="2B471FA1"/>
    <w:rsid w:val="2B6D3F32"/>
    <w:rsid w:val="2BC0DB23"/>
    <w:rsid w:val="2C1F36DD"/>
    <w:rsid w:val="2D0CA07C"/>
    <w:rsid w:val="2DEF4078"/>
    <w:rsid w:val="2E6A5E5E"/>
    <w:rsid w:val="3021F7E5"/>
    <w:rsid w:val="32264A0C"/>
    <w:rsid w:val="32B76246"/>
    <w:rsid w:val="32EF1084"/>
    <w:rsid w:val="33626C21"/>
    <w:rsid w:val="34A370BA"/>
    <w:rsid w:val="35ECA988"/>
    <w:rsid w:val="3746C07D"/>
    <w:rsid w:val="37C57F0B"/>
    <w:rsid w:val="39B8DFA1"/>
    <w:rsid w:val="3AAB4842"/>
    <w:rsid w:val="3B3375C6"/>
    <w:rsid w:val="3C285823"/>
    <w:rsid w:val="3E036DC7"/>
    <w:rsid w:val="3F85CD4E"/>
    <w:rsid w:val="40DB8FFD"/>
    <w:rsid w:val="41F0E85C"/>
    <w:rsid w:val="42D06025"/>
    <w:rsid w:val="451C9A33"/>
    <w:rsid w:val="48817E35"/>
    <w:rsid w:val="4DB5C7DB"/>
    <w:rsid w:val="4DB6EE86"/>
    <w:rsid w:val="4E7C14BF"/>
    <w:rsid w:val="4E9A3765"/>
    <w:rsid w:val="4E9AAADA"/>
    <w:rsid w:val="519FD753"/>
    <w:rsid w:val="5209407B"/>
    <w:rsid w:val="53015E05"/>
    <w:rsid w:val="53ACB11F"/>
    <w:rsid w:val="5663E620"/>
    <w:rsid w:val="58C140C9"/>
    <w:rsid w:val="5AB9EECD"/>
    <w:rsid w:val="5B1E9D3B"/>
    <w:rsid w:val="5B26DE24"/>
    <w:rsid w:val="5BF036FD"/>
    <w:rsid w:val="5C14C4E0"/>
    <w:rsid w:val="5CF41895"/>
    <w:rsid w:val="5DBB587C"/>
    <w:rsid w:val="5E16D5A8"/>
    <w:rsid w:val="5E2A3A94"/>
    <w:rsid w:val="5F3DCC09"/>
    <w:rsid w:val="5F508882"/>
    <w:rsid w:val="5FC051FD"/>
    <w:rsid w:val="60B4A9F1"/>
    <w:rsid w:val="6144374C"/>
    <w:rsid w:val="61884FBF"/>
    <w:rsid w:val="63805E19"/>
    <w:rsid w:val="63834AA9"/>
    <w:rsid w:val="65648018"/>
    <w:rsid w:val="6797118B"/>
    <w:rsid w:val="67AAD04D"/>
    <w:rsid w:val="6A15B4FF"/>
    <w:rsid w:val="6A19C2B2"/>
    <w:rsid w:val="6AC7D1B8"/>
    <w:rsid w:val="6D0F60D2"/>
    <w:rsid w:val="6EC087AF"/>
    <w:rsid w:val="6ED192C0"/>
    <w:rsid w:val="6F2F2AE9"/>
    <w:rsid w:val="71F539C6"/>
    <w:rsid w:val="722D4B5D"/>
    <w:rsid w:val="72E906E1"/>
    <w:rsid w:val="7448F7F1"/>
    <w:rsid w:val="75D238E5"/>
    <w:rsid w:val="77D65D18"/>
    <w:rsid w:val="788C1EF8"/>
    <w:rsid w:val="7A12AB8A"/>
    <w:rsid w:val="7AFF11B1"/>
    <w:rsid w:val="7C03648F"/>
    <w:rsid w:val="7CE58590"/>
    <w:rsid w:val="7E229600"/>
    <w:rsid w:val="7E57220B"/>
    <w:rsid w:val="7F3C1084"/>
    <w:rsid w:val="7F5A0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58B50A"/>
  <w15:docId w15:val="{B8D6176E-B69B-4D7D-B04B-975557B8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3E7"/>
  </w:style>
  <w:style w:type="paragraph" w:styleId="Footer">
    <w:name w:val="footer"/>
    <w:basedOn w:val="Normal"/>
    <w:link w:val="FooterChar"/>
    <w:uiPriority w:val="99"/>
    <w:unhideWhenUsed/>
    <w:rsid w:val="006B7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3E7"/>
  </w:style>
  <w:style w:type="paragraph" w:styleId="BalloonText">
    <w:name w:val="Balloon Text"/>
    <w:basedOn w:val="Normal"/>
    <w:link w:val="BalloonTextChar"/>
    <w:uiPriority w:val="99"/>
    <w:semiHidden/>
    <w:unhideWhenUsed/>
    <w:rsid w:val="003D2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105"/>
    <w:rPr>
      <w:rFonts w:ascii="Segoe UI" w:hAnsi="Segoe UI" w:cs="Segoe UI"/>
      <w:sz w:val="18"/>
      <w:szCs w:val="18"/>
    </w:rPr>
  </w:style>
  <w:style w:type="paragraph" w:styleId="ListParagraph">
    <w:name w:val="List Paragraph"/>
    <w:basedOn w:val="Normal"/>
    <w:uiPriority w:val="1"/>
    <w:qFormat/>
    <w:rsid w:val="00235A4C"/>
    <w:pPr>
      <w:ind w:left="720"/>
      <w:contextualSpacing/>
    </w:pPr>
  </w:style>
  <w:style w:type="character" w:styleId="CommentReference">
    <w:name w:val="annotation reference"/>
    <w:basedOn w:val="DefaultParagraphFont"/>
    <w:uiPriority w:val="99"/>
    <w:semiHidden/>
    <w:unhideWhenUsed/>
    <w:rsid w:val="006D2219"/>
    <w:rPr>
      <w:sz w:val="16"/>
      <w:szCs w:val="16"/>
    </w:rPr>
  </w:style>
  <w:style w:type="paragraph" w:styleId="CommentText">
    <w:name w:val="annotation text"/>
    <w:basedOn w:val="Normal"/>
    <w:link w:val="CommentTextChar"/>
    <w:uiPriority w:val="99"/>
    <w:unhideWhenUsed/>
    <w:rsid w:val="006D2219"/>
    <w:pPr>
      <w:spacing w:line="240" w:lineRule="auto"/>
    </w:pPr>
    <w:rPr>
      <w:sz w:val="20"/>
      <w:szCs w:val="20"/>
    </w:rPr>
  </w:style>
  <w:style w:type="character" w:customStyle="1" w:styleId="CommentTextChar">
    <w:name w:val="Comment Text Char"/>
    <w:basedOn w:val="DefaultParagraphFont"/>
    <w:link w:val="CommentText"/>
    <w:uiPriority w:val="99"/>
    <w:rsid w:val="006D2219"/>
    <w:rPr>
      <w:sz w:val="20"/>
      <w:szCs w:val="20"/>
    </w:rPr>
  </w:style>
  <w:style w:type="paragraph" w:styleId="CommentSubject">
    <w:name w:val="annotation subject"/>
    <w:basedOn w:val="CommentText"/>
    <w:next w:val="CommentText"/>
    <w:link w:val="CommentSubjectChar"/>
    <w:uiPriority w:val="99"/>
    <w:semiHidden/>
    <w:unhideWhenUsed/>
    <w:rsid w:val="006D2219"/>
    <w:rPr>
      <w:b/>
      <w:bCs/>
    </w:rPr>
  </w:style>
  <w:style w:type="character" w:customStyle="1" w:styleId="CommentSubjectChar">
    <w:name w:val="Comment Subject Char"/>
    <w:basedOn w:val="CommentTextChar"/>
    <w:link w:val="CommentSubject"/>
    <w:uiPriority w:val="99"/>
    <w:semiHidden/>
    <w:rsid w:val="006D2219"/>
    <w:rPr>
      <w:b/>
      <w:bCs/>
      <w:sz w:val="20"/>
      <w:szCs w:val="20"/>
    </w:rPr>
  </w:style>
  <w:style w:type="character" w:styleId="Hyperlink">
    <w:name w:val="Hyperlink"/>
    <w:basedOn w:val="DefaultParagraphFont"/>
    <w:uiPriority w:val="99"/>
    <w:unhideWhenUsed/>
    <w:rsid w:val="00730FAD"/>
    <w:rPr>
      <w:color w:val="0000FF" w:themeColor="hyperlink"/>
      <w:u w:val="single"/>
    </w:rPr>
  </w:style>
  <w:style w:type="paragraph" w:styleId="Revision">
    <w:name w:val="Revision"/>
    <w:hidden/>
    <w:uiPriority w:val="99"/>
    <w:semiHidden/>
    <w:rsid w:val="00F33E20"/>
    <w:pPr>
      <w:widowControl/>
      <w:spacing w:after="0" w:line="240" w:lineRule="auto"/>
    </w:pPr>
  </w:style>
  <w:style w:type="character" w:styleId="FollowedHyperlink">
    <w:name w:val="FollowedHyperlink"/>
    <w:basedOn w:val="DefaultParagraphFont"/>
    <w:uiPriority w:val="99"/>
    <w:semiHidden/>
    <w:unhideWhenUsed/>
    <w:rsid w:val="00D95A9B"/>
    <w:rPr>
      <w:color w:val="800080" w:themeColor="followedHyperlink"/>
      <w:u w:val="single"/>
    </w:rPr>
  </w:style>
  <w:style w:type="character" w:styleId="UnresolvedMention">
    <w:name w:val="Unresolved Mention"/>
    <w:basedOn w:val="DefaultParagraphFont"/>
    <w:uiPriority w:val="99"/>
    <w:semiHidden/>
    <w:unhideWhenUsed/>
    <w:rsid w:val="00D95A9B"/>
    <w:rPr>
      <w:color w:val="605E5C"/>
      <w:shd w:val="clear" w:color="auto" w:fill="E1DFDD"/>
    </w:rPr>
  </w:style>
  <w:style w:type="paragraph" w:styleId="NormalWeb">
    <w:name w:val="Normal (Web)"/>
    <w:basedOn w:val="Normal"/>
    <w:uiPriority w:val="99"/>
    <w:semiHidden/>
    <w:unhideWhenUsed/>
    <w:rsid w:val="00231C30"/>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96BD8"/>
  </w:style>
  <w:style w:type="character" w:customStyle="1" w:styleId="eop">
    <w:name w:val="eop"/>
    <w:basedOn w:val="DefaultParagraphFont"/>
    <w:rsid w:val="00196BD8"/>
  </w:style>
  <w:style w:type="paragraph" w:customStyle="1" w:styleId="Default">
    <w:name w:val="Default"/>
    <w:rsid w:val="001201BB"/>
    <w:pPr>
      <w:widowControl/>
      <w:autoSpaceDE w:val="0"/>
      <w:autoSpaceDN w:val="0"/>
      <w:adjustRightInd w:val="0"/>
      <w:spacing w:after="0" w:line="240" w:lineRule="auto"/>
    </w:pPr>
    <w:rPr>
      <w:color w:val="000000"/>
      <w:sz w:val="24"/>
      <w:szCs w:val="24"/>
    </w:rPr>
  </w:style>
  <w:style w:type="paragraph" w:styleId="FootnoteText">
    <w:name w:val="footnote text"/>
    <w:basedOn w:val="Normal"/>
    <w:link w:val="FootnoteTextChar"/>
    <w:uiPriority w:val="99"/>
    <w:semiHidden/>
    <w:unhideWhenUsed/>
    <w:rsid w:val="00B10D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D4D"/>
    <w:rPr>
      <w:sz w:val="20"/>
      <w:szCs w:val="20"/>
    </w:rPr>
  </w:style>
  <w:style w:type="character" w:styleId="FootnoteReference">
    <w:name w:val="footnote reference"/>
    <w:basedOn w:val="DefaultParagraphFont"/>
    <w:uiPriority w:val="99"/>
    <w:semiHidden/>
    <w:unhideWhenUsed/>
    <w:rsid w:val="00B10D4D"/>
    <w:rPr>
      <w:vertAlign w:val="superscript"/>
    </w:rPr>
  </w:style>
  <w:style w:type="paragraph" w:styleId="BodyText">
    <w:name w:val="Body Text"/>
    <w:basedOn w:val="Normal"/>
    <w:link w:val="BodyTextChar"/>
    <w:uiPriority w:val="1"/>
    <w:qFormat/>
    <w:rsid w:val="002505C9"/>
    <w:pPr>
      <w:autoSpaceDE w:val="0"/>
      <w:autoSpaceDN w:val="0"/>
      <w:spacing w:after="0" w:line="240" w:lineRule="auto"/>
    </w:pPr>
    <w:rPr>
      <w:rFonts w:eastAsia="Arial"/>
    </w:rPr>
  </w:style>
  <w:style w:type="character" w:customStyle="1" w:styleId="BodyTextChar">
    <w:name w:val="Body Text Char"/>
    <w:basedOn w:val="DefaultParagraphFont"/>
    <w:link w:val="BodyText"/>
    <w:uiPriority w:val="1"/>
    <w:rsid w:val="002505C9"/>
    <w:rPr>
      <w:rFonts w:ascii="Arial" w:eastAsia="Arial" w:hAnsi="Arial" w:cs="Arial"/>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8419">
      <w:bodyDiv w:val="1"/>
      <w:marLeft w:val="0"/>
      <w:marRight w:val="0"/>
      <w:marTop w:val="0"/>
      <w:marBottom w:val="0"/>
      <w:divBdr>
        <w:top w:val="none" w:sz="0" w:space="0" w:color="auto"/>
        <w:left w:val="none" w:sz="0" w:space="0" w:color="auto"/>
        <w:bottom w:val="none" w:sz="0" w:space="0" w:color="auto"/>
        <w:right w:val="none" w:sz="0" w:space="0" w:color="auto"/>
      </w:divBdr>
    </w:div>
    <w:div w:id="85269322">
      <w:bodyDiv w:val="1"/>
      <w:marLeft w:val="0"/>
      <w:marRight w:val="0"/>
      <w:marTop w:val="0"/>
      <w:marBottom w:val="0"/>
      <w:divBdr>
        <w:top w:val="none" w:sz="0" w:space="0" w:color="auto"/>
        <w:left w:val="none" w:sz="0" w:space="0" w:color="auto"/>
        <w:bottom w:val="none" w:sz="0" w:space="0" w:color="auto"/>
        <w:right w:val="none" w:sz="0" w:space="0" w:color="auto"/>
      </w:divBdr>
    </w:div>
    <w:div w:id="155386225">
      <w:bodyDiv w:val="1"/>
      <w:marLeft w:val="0"/>
      <w:marRight w:val="0"/>
      <w:marTop w:val="0"/>
      <w:marBottom w:val="0"/>
      <w:divBdr>
        <w:top w:val="none" w:sz="0" w:space="0" w:color="auto"/>
        <w:left w:val="none" w:sz="0" w:space="0" w:color="auto"/>
        <w:bottom w:val="none" w:sz="0" w:space="0" w:color="auto"/>
        <w:right w:val="none" w:sz="0" w:space="0" w:color="auto"/>
      </w:divBdr>
    </w:div>
    <w:div w:id="274798352">
      <w:bodyDiv w:val="1"/>
      <w:marLeft w:val="0"/>
      <w:marRight w:val="0"/>
      <w:marTop w:val="0"/>
      <w:marBottom w:val="0"/>
      <w:divBdr>
        <w:top w:val="none" w:sz="0" w:space="0" w:color="auto"/>
        <w:left w:val="none" w:sz="0" w:space="0" w:color="auto"/>
        <w:bottom w:val="none" w:sz="0" w:space="0" w:color="auto"/>
        <w:right w:val="none" w:sz="0" w:space="0" w:color="auto"/>
      </w:divBdr>
    </w:div>
    <w:div w:id="366612222">
      <w:bodyDiv w:val="1"/>
      <w:marLeft w:val="0"/>
      <w:marRight w:val="0"/>
      <w:marTop w:val="0"/>
      <w:marBottom w:val="0"/>
      <w:divBdr>
        <w:top w:val="none" w:sz="0" w:space="0" w:color="auto"/>
        <w:left w:val="none" w:sz="0" w:space="0" w:color="auto"/>
        <w:bottom w:val="none" w:sz="0" w:space="0" w:color="auto"/>
        <w:right w:val="none" w:sz="0" w:space="0" w:color="auto"/>
      </w:divBdr>
    </w:div>
    <w:div w:id="384568657">
      <w:bodyDiv w:val="1"/>
      <w:marLeft w:val="0"/>
      <w:marRight w:val="0"/>
      <w:marTop w:val="0"/>
      <w:marBottom w:val="0"/>
      <w:divBdr>
        <w:top w:val="none" w:sz="0" w:space="0" w:color="auto"/>
        <w:left w:val="none" w:sz="0" w:space="0" w:color="auto"/>
        <w:bottom w:val="none" w:sz="0" w:space="0" w:color="auto"/>
        <w:right w:val="none" w:sz="0" w:space="0" w:color="auto"/>
      </w:divBdr>
    </w:div>
    <w:div w:id="397091298">
      <w:bodyDiv w:val="1"/>
      <w:marLeft w:val="0"/>
      <w:marRight w:val="0"/>
      <w:marTop w:val="0"/>
      <w:marBottom w:val="0"/>
      <w:divBdr>
        <w:top w:val="none" w:sz="0" w:space="0" w:color="auto"/>
        <w:left w:val="none" w:sz="0" w:space="0" w:color="auto"/>
        <w:bottom w:val="none" w:sz="0" w:space="0" w:color="auto"/>
        <w:right w:val="none" w:sz="0" w:space="0" w:color="auto"/>
      </w:divBdr>
    </w:div>
    <w:div w:id="698700737">
      <w:bodyDiv w:val="1"/>
      <w:marLeft w:val="0"/>
      <w:marRight w:val="0"/>
      <w:marTop w:val="0"/>
      <w:marBottom w:val="0"/>
      <w:divBdr>
        <w:top w:val="none" w:sz="0" w:space="0" w:color="auto"/>
        <w:left w:val="none" w:sz="0" w:space="0" w:color="auto"/>
        <w:bottom w:val="none" w:sz="0" w:space="0" w:color="auto"/>
        <w:right w:val="none" w:sz="0" w:space="0" w:color="auto"/>
      </w:divBdr>
      <w:divsChild>
        <w:div w:id="1793862813">
          <w:marLeft w:val="0"/>
          <w:marRight w:val="0"/>
          <w:marTop w:val="0"/>
          <w:marBottom w:val="0"/>
          <w:divBdr>
            <w:top w:val="none" w:sz="0" w:space="0" w:color="auto"/>
            <w:left w:val="none" w:sz="0" w:space="0" w:color="auto"/>
            <w:bottom w:val="none" w:sz="0" w:space="0" w:color="auto"/>
            <w:right w:val="none" w:sz="0" w:space="0" w:color="auto"/>
          </w:divBdr>
          <w:divsChild>
            <w:div w:id="134494028">
              <w:marLeft w:val="0"/>
              <w:marRight w:val="0"/>
              <w:marTop w:val="0"/>
              <w:marBottom w:val="0"/>
              <w:divBdr>
                <w:top w:val="none" w:sz="0" w:space="0" w:color="auto"/>
                <w:left w:val="none" w:sz="0" w:space="0" w:color="auto"/>
                <w:bottom w:val="none" w:sz="0" w:space="0" w:color="auto"/>
                <w:right w:val="none" w:sz="0" w:space="0" w:color="auto"/>
              </w:divBdr>
              <w:divsChild>
                <w:div w:id="1171218619">
                  <w:marLeft w:val="0"/>
                  <w:marRight w:val="0"/>
                  <w:marTop w:val="0"/>
                  <w:marBottom w:val="0"/>
                  <w:divBdr>
                    <w:top w:val="none" w:sz="0" w:space="0" w:color="auto"/>
                    <w:left w:val="none" w:sz="0" w:space="0" w:color="auto"/>
                    <w:bottom w:val="none" w:sz="0" w:space="0" w:color="auto"/>
                    <w:right w:val="none" w:sz="0" w:space="0" w:color="auto"/>
                  </w:divBdr>
                  <w:divsChild>
                    <w:div w:id="1908412779">
                      <w:marLeft w:val="0"/>
                      <w:marRight w:val="0"/>
                      <w:marTop w:val="0"/>
                      <w:marBottom w:val="0"/>
                      <w:divBdr>
                        <w:top w:val="none" w:sz="0" w:space="0" w:color="auto"/>
                        <w:left w:val="none" w:sz="0" w:space="0" w:color="auto"/>
                        <w:bottom w:val="none" w:sz="0" w:space="0" w:color="auto"/>
                        <w:right w:val="none" w:sz="0" w:space="0" w:color="auto"/>
                      </w:divBdr>
                      <w:divsChild>
                        <w:div w:id="17291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2299">
      <w:bodyDiv w:val="1"/>
      <w:marLeft w:val="0"/>
      <w:marRight w:val="0"/>
      <w:marTop w:val="0"/>
      <w:marBottom w:val="0"/>
      <w:divBdr>
        <w:top w:val="none" w:sz="0" w:space="0" w:color="auto"/>
        <w:left w:val="none" w:sz="0" w:space="0" w:color="auto"/>
        <w:bottom w:val="none" w:sz="0" w:space="0" w:color="auto"/>
        <w:right w:val="none" w:sz="0" w:space="0" w:color="auto"/>
      </w:divBdr>
    </w:div>
    <w:div w:id="1248269308">
      <w:bodyDiv w:val="1"/>
      <w:marLeft w:val="0"/>
      <w:marRight w:val="0"/>
      <w:marTop w:val="0"/>
      <w:marBottom w:val="0"/>
      <w:divBdr>
        <w:top w:val="none" w:sz="0" w:space="0" w:color="auto"/>
        <w:left w:val="none" w:sz="0" w:space="0" w:color="auto"/>
        <w:bottom w:val="none" w:sz="0" w:space="0" w:color="auto"/>
        <w:right w:val="none" w:sz="0" w:space="0" w:color="auto"/>
      </w:divBdr>
      <w:divsChild>
        <w:div w:id="681250011">
          <w:marLeft w:val="0"/>
          <w:marRight w:val="0"/>
          <w:marTop w:val="0"/>
          <w:marBottom w:val="0"/>
          <w:divBdr>
            <w:top w:val="none" w:sz="0" w:space="0" w:color="auto"/>
            <w:left w:val="none" w:sz="0" w:space="0" w:color="auto"/>
            <w:bottom w:val="none" w:sz="0" w:space="0" w:color="auto"/>
            <w:right w:val="none" w:sz="0" w:space="0" w:color="auto"/>
          </w:divBdr>
          <w:divsChild>
            <w:div w:id="1686396222">
              <w:marLeft w:val="0"/>
              <w:marRight w:val="0"/>
              <w:marTop w:val="0"/>
              <w:marBottom w:val="0"/>
              <w:divBdr>
                <w:top w:val="none" w:sz="0" w:space="0" w:color="auto"/>
                <w:left w:val="none" w:sz="0" w:space="0" w:color="auto"/>
                <w:bottom w:val="none" w:sz="0" w:space="0" w:color="auto"/>
                <w:right w:val="none" w:sz="0" w:space="0" w:color="auto"/>
              </w:divBdr>
              <w:divsChild>
                <w:div w:id="2082947132">
                  <w:marLeft w:val="0"/>
                  <w:marRight w:val="0"/>
                  <w:marTop w:val="0"/>
                  <w:marBottom w:val="0"/>
                  <w:divBdr>
                    <w:top w:val="none" w:sz="0" w:space="0" w:color="auto"/>
                    <w:left w:val="none" w:sz="0" w:space="0" w:color="auto"/>
                    <w:bottom w:val="none" w:sz="0" w:space="0" w:color="auto"/>
                    <w:right w:val="none" w:sz="0" w:space="0" w:color="auto"/>
                  </w:divBdr>
                  <w:divsChild>
                    <w:div w:id="106320751">
                      <w:marLeft w:val="0"/>
                      <w:marRight w:val="0"/>
                      <w:marTop w:val="0"/>
                      <w:marBottom w:val="0"/>
                      <w:divBdr>
                        <w:top w:val="none" w:sz="0" w:space="0" w:color="auto"/>
                        <w:left w:val="none" w:sz="0" w:space="0" w:color="auto"/>
                        <w:bottom w:val="none" w:sz="0" w:space="0" w:color="auto"/>
                        <w:right w:val="none" w:sz="0" w:space="0" w:color="auto"/>
                      </w:divBdr>
                      <w:divsChild>
                        <w:div w:id="19956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628229">
      <w:bodyDiv w:val="1"/>
      <w:marLeft w:val="0"/>
      <w:marRight w:val="0"/>
      <w:marTop w:val="0"/>
      <w:marBottom w:val="0"/>
      <w:divBdr>
        <w:top w:val="none" w:sz="0" w:space="0" w:color="auto"/>
        <w:left w:val="none" w:sz="0" w:space="0" w:color="auto"/>
        <w:bottom w:val="none" w:sz="0" w:space="0" w:color="auto"/>
        <w:right w:val="none" w:sz="0" w:space="0" w:color="auto"/>
      </w:divBdr>
    </w:div>
    <w:div w:id="1339963597">
      <w:bodyDiv w:val="1"/>
      <w:marLeft w:val="0"/>
      <w:marRight w:val="0"/>
      <w:marTop w:val="0"/>
      <w:marBottom w:val="0"/>
      <w:divBdr>
        <w:top w:val="none" w:sz="0" w:space="0" w:color="auto"/>
        <w:left w:val="none" w:sz="0" w:space="0" w:color="auto"/>
        <w:bottom w:val="none" w:sz="0" w:space="0" w:color="auto"/>
        <w:right w:val="none" w:sz="0" w:space="0" w:color="auto"/>
      </w:divBdr>
    </w:div>
    <w:div w:id="1754276028">
      <w:bodyDiv w:val="1"/>
      <w:marLeft w:val="0"/>
      <w:marRight w:val="0"/>
      <w:marTop w:val="0"/>
      <w:marBottom w:val="0"/>
      <w:divBdr>
        <w:top w:val="none" w:sz="0" w:space="0" w:color="auto"/>
        <w:left w:val="none" w:sz="0" w:space="0" w:color="auto"/>
        <w:bottom w:val="none" w:sz="0" w:space="0" w:color="auto"/>
        <w:right w:val="none" w:sz="0" w:space="0" w:color="auto"/>
      </w:divBdr>
    </w:div>
    <w:div w:id="1999308240">
      <w:bodyDiv w:val="1"/>
      <w:marLeft w:val="0"/>
      <w:marRight w:val="0"/>
      <w:marTop w:val="0"/>
      <w:marBottom w:val="0"/>
      <w:divBdr>
        <w:top w:val="none" w:sz="0" w:space="0" w:color="auto"/>
        <w:left w:val="none" w:sz="0" w:space="0" w:color="auto"/>
        <w:bottom w:val="none" w:sz="0" w:space="0" w:color="auto"/>
        <w:right w:val="none" w:sz="0" w:space="0" w:color="auto"/>
      </w:divBdr>
    </w:div>
    <w:div w:id="2019038501">
      <w:bodyDiv w:val="1"/>
      <w:marLeft w:val="0"/>
      <w:marRight w:val="0"/>
      <w:marTop w:val="0"/>
      <w:marBottom w:val="0"/>
      <w:divBdr>
        <w:top w:val="none" w:sz="0" w:space="0" w:color="auto"/>
        <w:left w:val="none" w:sz="0" w:space="0" w:color="auto"/>
        <w:bottom w:val="none" w:sz="0" w:space="0" w:color="auto"/>
        <w:right w:val="none" w:sz="0" w:space="0" w:color="auto"/>
      </w:divBdr>
      <w:divsChild>
        <w:div w:id="970743224">
          <w:marLeft w:val="0"/>
          <w:marRight w:val="0"/>
          <w:marTop w:val="0"/>
          <w:marBottom w:val="0"/>
          <w:divBdr>
            <w:top w:val="none" w:sz="0" w:space="0" w:color="auto"/>
            <w:left w:val="none" w:sz="0" w:space="0" w:color="auto"/>
            <w:bottom w:val="none" w:sz="0" w:space="0" w:color="auto"/>
            <w:right w:val="none" w:sz="0" w:space="0" w:color="auto"/>
          </w:divBdr>
          <w:divsChild>
            <w:div w:id="2042046708">
              <w:marLeft w:val="0"/>
              <w:marRight w:val="0"/>
              <w:marTop w:val="0"/>
              <w:marBottom w:val="0"/>
              <w:divBdr>
                <w:top w:val="none" w:sz="0" w:space="0" w:color="auto"/>
                <w:left w:val="none" w:sz="0" w:space="0" w:color="auto"/>
                <w:bottom w:val="none" w:sz="0" w:space="0" w:color="auto"/>
                <w:right w:val="none" w:sz="0" w:space="0" w:color="auto"/>
              </w:divBdr>
              <w:divsChild>
                <w:div w:id="333655086">
                  <w:marLeft w:val="0"/>
                  <w:marRight w:val="0"/>
                  <w:marTop w:val="0"/>
                  <w:marBottom w:val="0"/>
                  <w:divBdr>
                    <w:top w:val="none" w:sz="0" w:space="0" w:color="auto"/>
                    <w:left w:val="none" w:sz="0" w:space="0" w:color="auto"/>
                    <w:bottom w:val="none" w:sz="0" w:space="0" w:color="auto"/>
                    <w:right w:val="none" w:sz="0" w:space="0" w:color="auto"/>
                  </w:divBdr>
                  <w:divsChild>
                    <w:div w:id="1175223819">
                      <w:marLeft w:val="0"/>
                      <w:marRight w:val="0"/>
                      <w:marTop w:val="0"/>
                      <w:marBottom w:val="0"/>
                      <w:divBdr>
                        <w:top w:val="none" w:sz="0" w:space="0" w:color="auto"/>
                        <w:left w:val="none" w:sz="0" w:space="0" w:color="auto"/>
                        <w:bottom w:val="none" w:sz="0" w:space="0" w:color="auto"/>
                        <w:right w:val="none" w:sz="0" w:space="0" w:color="auto"/>
                      </w:divBdr>
                      <w:divsChild>
                        <w:div w:id="1074815458">
                          <w:marLeft w:val="0"/>
                          <w:marRight w:val="0"/>
                          <w:marTop w:val="0"/>
                          <w:marBottom w:val="0"/>
                          <w:divBdr>
                            <w:top w:val="none" w:sz="0" w:space="0" w:color="auto"/>
                            <w:left w:val="none" w:sz="0" w:space="0" w:color="auto"/>
                            <w:bottom w:val="none" w:sz="0" w:space="0" w:color="auto"/>
                            <w:right w:val="none" w:sz="0" w:space="0" w:color="auto"/>
                          </w:divBdr>
                          <w:divsChild>
                            <w:div w:id="1237520513">
                              <w:marLeft w:val="0"/>
                              <w:marRight w:val="0"/>
                              <w:marTop w:val="0"/>
                              <w:marBottom w:val="0"/>
                              <w:divBdr>
                                <w:top w:val="none" w:sz="0" w:space="0" w:color="auto"/>
                                <w:left w:val="none" w:sz="0" w:space="0" w:color="auto"/>
                                <w:bottom w:val="none" w:sz="0" w:space="0" w:color="auto"/>
                                <w:right w:val="none" w:sz="0" w:space="0" w:color="auto"/>
                              </w:divBdr>
                              <w:divsChild>
                                <w:div w:id="1036392735">
                                  <w:marLeft w:val="0"/>
                                  <w:marRight w:val="0"/>
                                  <w:marTop w:val="0"/>
                                  <w:marBottom w:val="0"/>
                                  <w:divBdr>
                                    <w:top w:val="none" w:sz="0" w:space="0" w:color="auto"/>
                                    <w:left w:val="none" w:sz="0" w:space="0" w:color="auto"/>
                                    <w:bottom w:val="none" w:sz="0" w:space="0" w:color="auto"/>
                                    <w:right w:val="none" w:sz="0" w:space="0" w:color="auto"/>
                                  </w:divBdr>
                                  <w:divsChild>
                                    <w:div w:id="1699424924">
                                      <w:marLeft w:val="0"/>
                                      <w:marRight w:val="0"/>
                                      <w:marTop w:val="0"/>
                                      <w:marBottom w:val="0"/>
                                      <w:divBdr>
                                        <w:top w:val="none" w:sz="0" w:space="0" w:color="auto"/>
                                        <w:left w:val="none" w:sz="0" w:space="0" w:color="auto"/>
                                        <w:bottom w:val="none" w:sz="0" w:space="0" w:color="auto"/>
                                        <w:right w:val="none" w:sz="0" w:space="0" w:color="auto"/>
                                      </w:divBdr>
                                      <w:divsChild>
                                        <w:div w:id="298732822">
                                          <w:marLeft w:val="0"/>
                                          <w:marRight w:val="0"/>
                                          <w:marTop w:val="0"/>
                                          <w:marBottom w:val="0"/>
                                          <w:divBdr>
                                            <w:top w:val="none" w:sz="0" w:space="0" w:color="auto"/>
                                            <w:left w:val="none" w:sz="0" w:space="0" w:color="auto"/>
                                            <w:bottom w:val="none" w:sz="0" w:space="0" w:color="auto"/>
                                            <w:right w:val="none" w:sz="0" w:space="0" w:color="auto"/>
                                          </w:divBdr>
                                          <w:divsChild>
                                            <w:div w:id="561409252">
                                              <w:marLeft w:val="0"/>
                                              <w:marRight w:val="0"/>
                                              <w:marTop w:val="0"/>
                                              <w:marBottom w:val="0"/>
                                              <w:divBdr>
                                                <w:top w:val="none" w:sz="0" w:space="0" w:color="auto"/>
                                                <w:left w:val="none" w:sz="0" w:space="0" w:color="auto"/>
                                                <w:bottom w:val="none" w:sz="0" w:space="0" w:color="auto"/>
                                                <w:right w:val="none" w:sz="0" w:space="0" w:color="auto"/>
                                              </w:divBdr>
                                              <w:divsChild>
                                                <w:div w:id="1700818239">
                                                  <w:marLeft w:val="0"/>
                                                  <w:marRight w:val="0"/>
                                                  <w:marTop w:val="0"/>
                                                  <w:marBottom w:val="0"/>
                                                  <w:divBdr>
                                                    <w:top w:val="none" w:sz="0" w:space="0" w:color="auto"/>
                                                    <w:left w:val="none" w:sz="0" w:space="0" w:color="auto"/>
                                                    <w:bottom w:val="none" w:sz="0" w:space="0" w:color="auto"/>
                                                    <w:right w:val="none" w:sz="0" w:space="0" w:color="auto"/>
                                                  </w:divBdr>
                                                  <w:divsChild>
                                                    <w:div w:id="1224371964">
                                                      <w:marLeft w:val="0"/>
                                                      <w:marRight w:val="0"/>
                                                      <w:marTop w:val="0"/>
                                                      <w:marBottom w:val="0"/>
                                                      <w:divBdr>
                                                        <w:top w:val="none" w:sz="0" w:space="0" w:color="auto"/>
                                                        <w:left w:val="none" w:sz="0" w:space="0" w:color="auto"/>
                                                        <w:bottom w:val="none" w:sz="0" w:space="0" w:color="auto"/>
                                                        <w:right w:val="none" w:sz="0" w:space="0" w:color="auto"/>
                                                      </w:divBdr>
                                                      <w:divsChild>
                                                        <w:div w:id="1864392983">
                                                          <w:marLeft w:val="0"/>
                                                          <w:marRight w:val="0"/>
                                                          <w:marTop w:val="0"/>
                                                          <w:marBottom w:val="0"/>
                                                          <w:divBdr>
                                                            <w:top w:val="none" w:sz="0" w:space="0" w:color="auto"/>
                                                            <w:left w:val="none" w:sz="0" w:space="0" w:color="auto"/>
                                                            <w:bottom w:val="none" w:sz="0" w:space="0" w:color="auto"/>
                                                            <w:right w:val="none" w:sz="0" w:space="0" w:color="auto"/>
                                                          </w:divBdr>
                                                          <w:divsChild>
                                                            <w:div w:id="893083054">
                                                              <w:marLeft w:val="0"/>
                                                              <w:marRight w:val="0"/>
                                                              <w:marTop w:val="0"/>
                                                              <w:marBottom w:val="0"/>
                                                              <w:divBdr>
                                                                <w:top w:val="none" w:sz="0" w:space="0" w:color="auto"/>
                                                                <w:left w:val="none" w:sz="0" w:space="0" w:color="auto"/>
                                                                <w:bottom w:val="none" w:sz="0" w:space="0" w:color="auto"/>
                                                                <w:right w:val="none" w:sz="0" w:space="0" w:color="auto"/>
                                                              </w:divBdr>
                                                              <w:divsChild>
                                                                <w:div w:id="706491140">
                                                                  <w:marLeft w:val="0"/>
                                                                  <w:marRight w:val="0"/>
                                                                  <w:marTop w:val="0"/>
                                                                  <w:marBottom w:val="0"/>
                                                                  <w:divBdr>
                                                                    <w:top w:val="none" w:sz="0" w:space="0" w:color="auto"/>
                                                                    <w:left w:val="none" w:sz="0" w:space="0" w:color="auto"/>
                                                                    <w:bottom w:val="none" w:sz="0" w:space="0" w:color="auto"/>
                                                                    <w:right w:val="none" w:sz="0" w:space="0" w:color="auto"/>
                                                                  </w:divBdr>
                                                                  <w:divsChild>
                                                                    <w:div w:id="645627457">
                                                                      <w:marLeft w:val="0"/>
                                                                      <w:marRight w:val="0"/>
                                                                      <w:marTop w:val="0"/>
                                                                      <w:marBottom w:val="0"/>
                                                                      <w:divBdr>
                                                                        <w:top w:val="none" w:sz="0" w:space="0" w:color="auto"/>
                                                                        <w:left w:val="none" w:sz="0" w:space="0" w:color="auto"/>
                                                                        <w:bottom w:val="none" w:sz="0" w:space="0" w:color="auto"/>
                                                                        <w:right w:val="none" w:sz="0" w:space="0" w:color="auto"/>
                                                                      </w:divBdr>
                                                                      <w:divsChild>
                                                                        <w:div w:id="1458255546">
                                                                          <w:marLeft w:val="0"/>
                                                                          <w:marRight w:val="0"/>
                                                                          <w:marTop w:val="0"/>
                                                                          <w:marBottom w:val="0"/>
                                                                          <w:divBdr>
                                                                            <w:top w:val="none" w:sz="0" w:space="0" w:color="auto"/>
                                                                            <w:left w:val="none" w:sz="0" w:space="0" w:color="auto"/>
                                                                            <w:bottom w:val="none" w:sz="0" w:space="0" w:color="auto"/>
                                                                            <w:right w:val="none" w:sz="0" w:space="0" w:color="auto"/>
                                                                          </w:divBdr>
                                                                          <w:divsChild>
                                                                            <w:div w:id="744377565">
                                                                              <w:marLeft w:val="0"/>
                                                                              <w:marRight w:val="0"/>
                                                                              <w:marTop w:val="0"/>
                                                                              <w:marBottom w:val="0"/>
                                                                              <w:divBdr>
                                                                                <w:top w:val="none" w:sz="0" w:space="0" w:color="auto"/>
                                                                                <w:left w:val="none" w:sz="0" w:space="0" w:color="auto"/>
                                                                                <w:bottom w:val="none" w:sz="0" w:space="0" w:color="auto"/>
                                                                                <w:right w:val="none" w:sz="0" w:space="0" w:color="auto"/>
                                                                              </w:divBdr>
                                                                              <w:divsChild>
                                                                                <w:div w:id="1031104994">
                                                                                  <w:marLeft w:val="0"/>
                                                                                  <w:marRight w:val="0"/>
                                                                                  <w:marTop w:val="0"/>
                                                                                  <w:marBottom w:val="0"/>
                                                                                  <w:divBdr>
                                                                                    <w:top w:val="none" w:sz="0" w:space="0" w:color="auto"/>
                                                                                    <w:left w:val="none" w:sz="0" w:space="0" w:color="auto"/>
                                                                                    <w:bottom w:val="none" w:sz="0" w:space="0" w:color="auto"/>
                                                                                    <w:right w:val="none" w:sz="0" w:space="0" w:color="auto"/>
                                                                                  </w:divBdr>
                                                                                  <w:divsChild>
                                                                                    <w:div w:id="1830901604">
                                                                                      <w:marLeft w:val="0"/>
                                                                                      <w:marRight w:val="0"/>
                                                                                      <w:marTop w:val="0"/>
                                                                                      <w:marBottom w:val="120"/>
                                                                                      <w:divBdr>
                                                                                        <w:top w:val="none" w:sz="0" w:space="0" w:color="auto"/>
                                                                                        <w:left w:val="none" w:sz="0" w:space="0" w:color="auto"/>
                                                                                        <w:bottom w:val="none" w:sz="0" w:space="0" w:color="auto"/>
                                                                                        <w:right w:val="none" w:sz="0" w:space="0" w:color="auto"/>
                                                                                      </w:divBdr>
                                                                                      <w:divsChild>
                                                                                        <w:div w:id="1351688307">
                                                                                          <w:marLeft w:val="0"/>
                                                                                          <w:marRight w:val="0"/>
                                                                                          <w:marTop w:val="0"/>
                                                                                          <w:marBottom w:val="0"/>
                                                                                          <w:divBdr>
                                                                                            <w:top w:val="none" w:sz="0" w:space="0" w:color="auto"/>
                                                                                            <w:left w:val="none" w:sz="0" w:space="0" w:color="auto"/>
                                                                                            <w:bottom w:val="none" w:sz="0" w:space="0" w:color="auto"/>
                                                                                            <w:right w:val="none" w:sz="0" w:space="0" w:color="auto"/>
                                                                                          </w:divBdr>
                                                                                          <w:divsChild>
                                                                                            <w:div w:id="354158084">
                                                                                              <w:marLeft w:val="0"/>
                                                                                              <w:marRight w:val="0"/>
                                                                                              <w:marTop w:val="0"/>
                                                                                              <w:marBottom w:val="0"/>
                                                                                              <w:divBdr>
                                                                                                <w:top w:val="none" w:sz="0" w:space="0" w:color="auto"/>
                                                                                                <w:left w:val="none" w:sz="0" w:space="0" w:color="auto"/>
                                                                                                <w:bottom w:val="none" w:sz="0" w:space="0" w:color="auto"/>
                                                                                                <w:right w:val="none" w:sz="0" w:space="0" w:color="auto"/>
                                                                                              </w:divBdr>
                                                                                            </w:div>
                                                                                            <w:div w:id="377975126">
                                                                                              <w:marLeft w:val="0"/>
                                                                                              <w:marRight w:val="0"/>
                                                                                              <w:marTop w:val="0"/>
                                                                                              <w:marBottom w:val="0"/>
                                                                                              <w:divBdr>
                                                                                                <w:top w:val="none" w:sz="0" w:space="0" w:color="auto"/>
                                                                                                <w:left w:val="none" w:sz="0" w:space="0" w:color="auto"/>
                                                                                                <w:bottom w:val="none" w:sz="0" w:space="0" w:color="auto"/>
                                                                                                <w:right w:val="none" w:sz="0" w:space="0" w:color="auto"/>
                                                                                              </w:divBdr>
                                                                                            </w:div>
                                                                                            <w:div w:id="727459662">
                                                                                              <w:marLeft w:val="0"/>
                                                                                              <w:marRight w:val="0"/>
                                                                                              <w:marTop w:val="0"/>
                                                                                              <w:marBottom w:val="0"/>
                                                                                              <w:divBdr>
                                                                                                <w:top w:val="none" w:sz="0" w:space="0" w:color="auto"/>
                                                                                                <w:left w:val="none" w:sz="0" w:space="0" w:color="auto"/>
                                                                                                <w:bottom w:val="none" w:sz="0" w:space="0" w:color="auto"/>
                                                                                                <w:right w:val="none" w:sz="0" w:space="0" w:color="auto"/>
                                                                                              </w:divBdr>
                                                                                            </w:div>
                                                                                            <w:div w:id="849640803">
                                                                                              <w:marLeft w:val="0"/>
                                                                                              <w:marRight w:val="0"/>
                                                                                              <w:marTop w:val="0"/>
                                                                                              <w:marBottom w:val="0"/>
                                                                                              <w:divBdr>
                                                                                                <w:top w:val="none" w:sz="0" w:space="0" w:color="auto"/>
                                                                                                <w:left w:val="none" w:sz="0" w:space="0" w:color="auto"/>
                                                                                                <w:bottom w:val="none" w:sz="0" w:space="0" w:color="auto"/>
                                                                                                <w:right w:val="none" w:sz="0" w:space="0" w:color="auto"/>
                                                                                              </w:divBdr>
                                                                                            </w:div>
                                                                                            <w:div w:id="1546989320">
                                                                                              <w:marLeft w:val="0"/>
                                                                                              <w:marRight w:val="0"/>
                                                                                              <w:marTop w:val="0"/>
                                                                                              <w:marBottom w:val="0"/>
                                                                                              <w:divBdr>
                                                                                                <w:top w:val="none" w:sz="0" w:space="0" w:color="auto"/>
                                                                                                <w:left w:val="none" w:sz="0" w:space="0" w:color="auto"/>
                                                                                                <w:bottom w:val="none" w:sz="0" w:space="0" w:color="auto"/>
                                                                                                <w:right w:val="none" w:sz="0" w:space="0" w:color="auto"/>
                                                                                              </w:divBdr>
                                                                                            </w:div>
                                                                                            <w:div w:id="1614558699">
                                                                                              <w:marLeft w:val="0"/>
                                                                                              <w:marRight w:val="0"/>
                                                                                              <w:marTop w:val="0"/>
                                                                                              <w:marBottom w:val="0"/>
                                                                                              <w:divBdr>
                                                                                                <w:top w:val="none" w:sz="0" w:space="0" w:color="auto"/>
                                                                                                <w:left w:val="none" w:sz="0" w:space="0" w:color="auto"/>
                                                                                                <w:bottom w:val="none" w:sz="0" w:space="0" w:color="auto"/>
                                                                                                <w:right w:val="none" w:sz="0" w:space="0" w:color="auto"/>
                                                                                              </w:divBdr>
                                                                                            </w:div>
                                                                                            <w:div w:id="1646860024">
                                                                                              <w:marLeft w:val="0"/>
                                                                                              <w:marRight w:val="0"/>
                                                                                              <w:marTop w:val="0"/>
                                                                                              <w:marBottom w:val="0"/>
                                                                                              <w:divBdr>
                                                                                                <w:top w:val="none" w:sz="0" w:space="0" w:color="auto"/>
                                                                                                <w:left w:val="none" w:sz="0" w:space="0" w:color="auto"/>
                                                                                                <w:bottom w:val="none" w:sz="0" w:space="0" w:color="auto"/>
                                                                                                <w:right w:val="none" w:sz="0" w:space="0" w:color="auto"/>
                                                                                              </w:divBdr>
                                                                                            </w:div>
                                                                                            <w:div w:id="19611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811c02b4-2d57-445c-9545-6fd0f3050993">
      <UserInfo>
        <DisplayName>Snyder, Amy</DisplayName>
        <AccountId>22</AccountId>
        <AccountType/>
      </UserInfo>
      <UserInfo>
        <DisplayName>Watson, Bruce</DisplayName>
        <AccountId>26</AccountId>
        <AccountType/>
      </UserInfo>
      <UserInfo>
        <DisplayName>Dimitriadis, Anthony</DisplayName>
        <AccountId>47</AccountId>
        <AccountType/>
      </UserInfo>
      <UserInfo>
        <DisplayName>Warnick, Greg</DisplayName>
        <AccountId>48</AccountId>
        <AccountType/>
      </UserInfo>
      <UserInfo>
        <DisplayName>Harwell, Shawn</DisplayName>
        <AccountId>50</AccountId>
        <AccountType/>
      </UserInfo>
      <UserInfo>
        <DisplayName>Miller, Fred</DisplayName>
        <AccountId>51</AccountId>
        <AccountType/>
      </UserInfo>
      <UserInfo>
        <DisplayName>Hills, David</DisplayName>
        <AccountId>49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3" ma:contentTypeDescription="Create a new document." ma:contentTypeScope="" ma:versionID="3bd90d3c4571fc056a1c29010e06a079">
  <xsd:schema xmlns:xsd="http://www.w3.org/2001/XMLSchema" xmlns:xs="http://www.w3.org/2001/XMLSchema" xmlns:p="http://schemas.microsoft.com/office/2006/metadata/properties" xmlns:ns1="http://schemas.microsoft.com/sharepoint/v3" xmlns:ns3="24584824-823a-4a4e-a2e0-e2ada3067394" xmlns:ns4="811c02b4-2d57-445c-9545-6fd0f3050993" targetNamespace="http://schemas.microsoft.com/office/2006/metadata/properties" ma:root="true" ma:fieldsID="885da6c89eac928c9a5ff1428326bede" ns1:_="" ns3:_="" ns4:_="">
    <xsd:import namespace="http://schemas.microsoft.com/sharepoint/v3"/>
    <xsd:import namespace="24584824-823a-4a4e-a2e0-e2ada3067394"/>
    <xsd:import namespace="811c02b4-2d57-445c-9545-6fd0f30509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1:_ip_UnifiedCompliancePolicyProperties" minOccurs="0"/>
                <xsd:element ref="ns1:_ip_UnifiedCompliancePolicyUIAction"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04FAF-8483-4F1E-B679-59E6BEE1F57A}">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4584824-823a-4a4e-a2e0-e2ada3067394"/>
    <ds:schemaRef ds:uri="http://purl.org/dc/elements/1.1/"/>
    <ds:schemaRef ds:uri="http://schemas.microsoft.com/office/2006/metadata/properties"/>
    <ds:schemaRef ds:uri="811c02b4-2d57-445c-9545-6fd0f3050993"/>
    <ds:schemaRef ds:uri="http://www.w3.org/XML/1998/namespace"/>
  </ds:schemaRefs>
</ds:datastoreItem>
</file>

<file path=customXml/itemProps2.xml><?xml version="1.0" encoding="utf-8"?>
<ds:datastoreItem xmlns:ds="http://schemas.openxmlformats.org/officeDocument/2006/customXml" ds:itemID="{460676C3-9C11-4DAF-BC38-BA0309B83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584824-823a-4a4e-a2e0-e2ada3067394"/>
    <ds:schemaRef ds:uri="811c02b4-2d57-445c-9545-6fd0f3050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E748DD-C7DE-4F54-9050-35806429773D}">
  <ds:schemaRefs>
    <ds:schemaRef ds:uri="http://schemas.microsoft.com/sharepoint/v3/contenttype/forms"/>
  </ds:schemaRefs>
</ds:datastoreItem>
</file>

<file path=customXml/itemProps4.xml><?xml version="1.0" encoding="utf-8"?>
<ds:datastoreItem xmlns:ds="http://schemas.openxmlformats.org/officeDocument/2006/customXml" ds:itemID="{C71A29F1-6B92-48BD-B08C-37F5701D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4560</Words>
  <Characters>25995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Vaaler, Marlayna</dc:creator>
  <cp:keywords/>
  <cp:lastModifiedBy>Curran, Bridget</cp:lastModifiedBy>
  <cp:revision>2</cp:revision>
  <cp:lastPrinted>2019-11-29T12:03:00Z</cp:lastPrinted>
  <dcterms:created xsi:type="dcterms:W3CDTF">2020-09-30T17:52:00Z</dcterms:created>
  <dcterms:modified xsi:type="dcterms:W3CDTF">2020-09-30T17:52:00Z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2002-09-26T00:00:00Z</vt:filetime>
  </property>
  <property fmtid="{D5CDD505-2E9C-101B-9397-08002B2CF9AE}" pid="3" name="LastSaved">
    <vt:filetime>2013-06-13T00:00:00Z</vt:filetime>
  </property>
  <property fmtid="{D5CDD505-2E9C-101B-9397-08002B2CF9AE}" pid="4" name="ContentTypeId">
    <vt:lpwstr>0x010100AFBFAD44B324874CA9B9E05CC16B9AB5</vt:lpwstr>
  </property>
  <property fmtid="{D5CDD505-2E9C-101B-9397-08002B2CF9AE}" pid="5" name="AuthorIds_UIVersion_1024">
    <vt:lpwstr>22</vt:lpwstr>
  </property>
  <property fmtid="{D5CDD505-2E9C-101B-9397-08002B2CF9AE}" pid="6" name="AuthorIds_UIVersion_512">
    <vt:lpwstr>22</vt:lpwstr>
  </property>
</Properties>
</file>