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72966" w14:textId="77777777" w:rsidR="00540E63" w:rsidRPr="006071A9" w:rsidRDefault="00540E63" w:rsidP="00B473DB">
      <w:pPr>
        <w:widowControl/>
        <w:tabs>
          <w:tab w:val="center" w:pos="4680"/>
          <w:tab w:val="right" w:pos="9360"/>
        </w:tabs>
        <w:rPr>
          <w:rFonts w:cs="Arial"/>
          <w:bCs/>
          <w:sz w:val="22"/>
          <w:szCs w:val="22"/>
        </w:rPr>
      </w:pPr>
    </w:p>
    <w:p w14:paraId="6ED0CC93" w14:textId="77777777" w:rsidR="00B473DB" w:rsidRDefault="00B473DB" w:rsidP="00B473DB">
      <w:pPr>
        <w:widowControl/>
        <w:tabs>
          <w:tab w:val="center" w:pos="4680"/>
          <w:tab w:val="right" w:pos="9360"/>
        </w:tabs>
        <w:rPr>
          <w:rFonts w:cs="Arial"/>
          <w:bCs/>
          <w:sz w:val="22"/>
          <w:szCs w:val="22"/>
        </w:rPr>
      </w:pPr>
      <w:bookmarkStart w:id="0" w:name="_GoBack"/>
      <w:r>
        <w:rPr>
          <w:rFonts w:cs="Arial"/>
          <w:b/>
          <w:bCs/>
          <w:sz w:val="38"/>
          <w:szCs w:val="38"/>
        </w:rPr>
        <w:tab/>
      </w:r>
      <w:r w:rsidRPr="00266A88">
        <w:rPr>
          <w:rFonts w:cs="Arial"/>
          <w:b/>
          <w:bCs/>
          <w:sz w:val="38"/>
          <w:szCs w:val="38"/>
        </w:rPr>
        <w:t>NRC INSPECTION MANUAL</w:t>
      </w:r>
      <w:r>
        <w:rPr>
          <w:rFonts w:cs="Arial"/>
          <w:b/>
          <w:bCs/>
          <w:sz w:val="38"/>
          <w:szCs w:val="38"/>
        </w:rPr>
        <w:tab/>
      </w:r>
      <w:r w:rsidRPr="003F0130">
        <w:rPr>
          <w:rFonts w:cs="Arial"/>
          <w:bCs/>
          <w:sz w:val="20"/>
          <w:szCs w:val="20"/>
        </w:rPr>
        <w:t>ARCB</w:t>
      </w:r>
    </w:p>
    <w:bookmarkEnd w:id="0"/>
    <w:p w14:paraId="5B451C56" w14:textId="77777777" w:rsidR="00B473DB" w:rsidRDefault="00B473DB" w:rsidP="00B473D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 w:val="22"/>
          <w:szCs w:val="22"/>
        </w:rPr>
      </w:pPr>
    </w:p>
    <w:p w14:paraId="055CEFAE" w14:textId="77777777" w:rsidR="00B473DB" w:rsidRPr="00266A88" w:rsidRDefault="00B473DB" w:rsidP="00B473DB">
      <w:pPr>
        <w:widowControl/>
        <w:pBdr>
          <w:top w:val="single" w:sz="6" w:space="1" w:color="auto"/>
          <w:bottom w:val="single" w:sz="6" w:space="1" w:color="auto"/>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r w:rsidRPr="00266A88">
        <w:rPr>
          <w:rFonts w:cs="Arial"/>
          <w:bCs/>
          <w:sz w:val="22"/>
          <w:szCs w:val="22"/>
        </w:rPr>
        <w:t>INSPECTION PROCEDURE 71124 ATTACHMENT 0</w:t>
      </w:r>
      <w:r>
        <w:rPr>
          <w:rFonts w:cs="Arial"/>
          <w:bCs/>
          <w:sz w:val="22"/>
          <w:szCs w:val="22"/>
        </w:rPr>
        <w:t>5</w:t>
      </w:r>
    </w:p>
    <w:p w14:paraId="596390EB" w14:textId="77777777" w:rsidR="00B473DB" w:rsidRPr="00266A88" w:rsidRDefault="00B473DB" w:rsidP="00B473D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BBB75BD" w14:textId="77777777" w:rsidR="00B473DB" w:rsidRPr="00266A88" w:rsidRDefault="00B473DB" w:rsidP="00B473D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41A0C2DB" w14:textId="77777777" w:rsidR="00B473DB" w:rsidRPr="00623EB9" w:rsidRDefault="00B473DB" w:rsidP="00B473D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cs="Arial"/>
          <w:sz w:val="22"/>
          <w:szCs w:val="22"/>
        </w:rPr>
      </w:pPr>
      <w:r w:rsidRPr="00623EB9">
        <w:rPr>
          <w:rFonts w:cs="Arial"/>
          <w:sz w:val="22"/>
          <w:szCs w:val="22"/>
        </w:rPr>
        <w:t>RADIATION MONITORING INSTRUMENTATION</w:t>
      </w:r>
    </w:p>
    <w:p w14:paraId="4F601450" w14:textId="77777777" w:rsidR="00B473DB" w:rsidRPr="00623EB9" w:rsidRDefault="00B473DB" w:rsidP="00B473D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3767B64E" w14:textId="32002F49" w:rsidR="00B473DB" w:rsidRPr="002855AF" w:rsidRDefault="003D0A87" w:rsidP="006931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r>
        <w:rPr>
          <w:rFonts w:cs="Arial"/>
          <w:sz w:val="22"/>
          <w:szCs w:val="22"/>
        </w:rPr>
        <w:t xml:space="preserve">Effective Date:  </w:t>
      </w:r>
      <w:r w:rsidR="006071A9">
        <w:rPr>
          <w:rFonts w:cs="Arial"/>
          <w:sz w:val="22"/>
          <w:szCs w:val="22"/>
        </w:rPr>
        <w:t>March 30</w:t>
      </w:r>
      <w:r w:rsidRPr="0096077D">
        <w:rPr>
          <w:rFonts w:cs="Arial"/>
          <w:sz w:val="22"/>
          <w:szCs w:val="22"/>
        </w:rPr>
        <w:t>, 20</w:t>
      </w:r>
      <w:r w:rsidR="00872333" w:rsidRPr="0096077D">
        <w:rPr>
          <w:rFonts w:cs="Arial"/>
          <w:sz w:val="22"/>
          <w:szCs w:val="22"/>
        </w:rPr>
        <w:t>20</w:t>
      </w:r>
    </w:p>
    <w:p w14:paraId="086700D6" w14:textId="77777777" w:rsidR="004700CD" w:rsidRPr="002855AF" w:rsidRDefault="004700CD" w:rsidP="008E03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31AA23EB" w14:textId="4FF3FDA2" w:rsidR="00DE2E5D" w:rsidRDefault="009006E0" w:rsidP="009006E0">
      <w:pPr>
        <w:ind w:left="3420" w:hanging="3420"/>
        <w:rPr>
          <w:sz w:val="22"/>
          <w:szCs w:val="22"/>
        </w:rPr>
      </w:pPr>
      <w:r>
        <w:rPr>
          <w:sz w:val="22"/>
          <w:szCs w:val="22"/>
        </w:rPr>
        <w:t xml:space="preserve">PROGRAM APPLICABILITY:  </w:t>
      </w:r>
      <w:r w:rsidRPr="00F3427E">
        <w:rPr>
          <w:sz w:val="22"/>
          <w:szCs w:val="22"/>
        </w:rPr>
        <w:t>IMC 2515 App A</w:t>
      </w:r>
    </w:p>
    <w:p w14:paraId="225AF052" w14:textId="77777777" w:rsidR="009006E0" w:rsidRPr="00AC41CA" w:rsidRDefault="009006E0" w:rsidP="009006E0">
      <w:pPr>
        <w:ind w:left="3420" w:hanging="3420"/>
        <w:rPr>
          <w:sz w:val="22"/>
          <w:szCs w:val="22"/>
        </w:rPr>
      </w:pPr>
    </w:p>
    <w:p w14:paraId="6730A9B6" w14:textId="10ECCDF9" w:rsidR="00DE2E5D" w:rsidRPr="00AC41CA" w:rsidRDefault="00DE2E5D" w:rsidP="00DE2E5D">
      <w:pPr>
        <w:ind w:left="2635" w:hanging="2635"/>
        <w:rPr>
          <w:sz w:val="22"/>
          <w:szCs w:val="22"/>
        </w:rPr>
      </w:pPr>
      <w:r w:rsidRPr="00AC41CA">
        <w:rPr>
          <w:sz w:val="22"/>
          <w:szCs w:val="22"/>
        </w:rPr>
        <w:t>CORNERSTONE</w:t>
      </w:r>
      <w:r>
        <w:rPr>
          <w:sz w:val="22"/>
          <w:szCs w:val="22"/>
        </w:rPr>
        <w:t>S</w:t>
      </w:r>
      <w:r w:rsidR="009006E0">
        <w:rPr>
          <w:sz w:val="22"/>
          <w:szCs w:val="22"/>
        </w:rPr>
        <w:t>:</w:t>
      </w:r>
      <w:r w:rsidR="009006E0">
        <w:rPr>
          <w:sz w:val="22"/>
          <w:szCs w:val="22"/>
        </w:rPr>
        <w:tab/>
      </w:r>
      <w:r w:rsidR="009006E0">
        <w:rPr>
          <w:sz w:val="22"/>
          <w:szCs w:val="22"/>
        </w:rPr>
        <w:tab/>
        <w:t>Public Radiation Safety (</w:t>
      </w:r>
      <w:r w:rsidR="0091604F">
        <w:rPr>
          <w:sz w:val="22"/>
          <w:szCs w:val="22"/>
        </w:rPr>
        <w:t>33</w:t>
      </w:r>
      <w:r w:rsidR="009006E0">
        <w:rPr>
          <w:sz w:val="22"/>
          <w:szCs w:val="22"/>
        </w:rPr>
        <w:t xml:space="preserve"> percent)</w:t>
      </w:r>
    </w:p>
    <w:p w14:paraId="50EBA5ED" w14:textId="7B2496B2" w:rsidR="00DE2E5D" w:rsidRPr="00AC41CA" w:rsidRDefault="00DE2E5D" w:rsidP="00DE2E5D">
      <w:pPr>
        <w:ind w:left="2635" w:hanging="2635"/>
        <w:rPr>
          <w:sz w:val="22"/>
          <w:szCs w:val="22"/>
        </w:rPr>
      </w:pPr>
      <w:r w:rsidRPr="00AC41CA">
        <w:rPr>
          <w:sz w:val="22"/>
          <w:szCs w:val="22"/>
        </w:rPr>
        <w:tab/>
      </w:r>
      <w:r w:rsidR="009006E0">
        <w:rPr>
          <w:sz w:val="22"/>
          <w:szCs w:val="22"/>
        </w:rPr>
        <w:tab/>
        <w:t>Occupational Radiation Safety (</w:t>
      </w:r>
      <w:r w:rsidR="0091604F">
        <w:rPr>
          <w:sz w:val="22"/>
          <w:szCs w:val="22"/>
        </w:rPr>
        <w:t>67</w:t>
      </w:r>
      <w:r w:rsidR="009006E0">
        <w:rPr>
          <w:sz w:val="22"/>
          <w:szCs w:val="22"/>
        </w:rPr>
        <w:t xml:space="preserve"> percent)</w:t>
      </w:r>
    </w:p>
    <w:p w14:paraId="7B4943C5" w14:textId="77777777" w:rsidR="00DE2E5D" w:rsidRPr="00AC41CA" w:rsidRDefault="00DE2E5D" w:rsidP="00DE2E5D">
      <w:pPr>
        <w:rPr>
          <w:sz w:val="22"/>
          <w:szCs w:val="22"/>
        </w:rPr>
      </w:pPr>
    </w:p>
    <w:p w14:paraId="44B9D221" w14:textId="3E8CC52E" w:rsidR="00DE2E5D" w:rsidRPr="00AC41CA" w:rsidRDefault="009006E0" w:rsidP="00DE2E5D">
      <w:pPr>
        <w:ind w:left="3024" w:hanging="3024"/>
        <w:rPr>
          <w:sz w:val="22"/>
          <w:szCs w:val="22"/>
        </w:rPr>
      </w:pPr>
      <w:r>
        <w:rPr>
          <w:sz w:val="22"/>
          <w:szCs w:val="22"/>
        </w:rPr>
        <w:t xml:space="preserve">INSPECTION BASES:         </w:t>
      </w:r>
      <w:r w:rsidRPr="00F3427E">
        <w:rPr>
          <w:sz w:val="22"/>
          <w:szCs w:val="22"/>
        </w:rPr>
        <w:t>See IMC 0308 Attachment 2</w:t>
      </w:r>
    </w:p>
    <w:p w14:paraId="27BF15AE" w14:textId="77777777" w:rsidR="00DE2E5D" w:rsidRPr="00AC41CA" w:rsidRDefault="00DE2E5D" w:rsidP="00DE2E5D">
      <w:pPr>
        <w:rPr>
          <w:sz w:val="22"/>
          <w:szCs w:val="22"/>
        </w:rPr>
      </w:pPr>
    </w:p>
    <w:p w14:paraId="68AF77F2" w14:textId="77777777" w:rsidR="00DE2E5D" w:rsidRPr="00AC41CA" w:rsidRDefault="00DE2E5D" w:rsidP="00DE2E5D">
      <w:pPr>
        <w:rPr>
          <w:sz w:val="22"/>
          <w:szCs w:val="22"/>
        </w:rPr>
      </w:pPr>
      <w:r w:rsidRPr="00AC41CA">
        <w:rPr>
          <w:sz w:val="22"/>
          <w:szCs w:val="22"/>
        </w:rPr>
        <w:t>SAMPLE REQUIREMENTS:</w:t>
      </w:r>
    </w:p>
    <w:p w14:paraId="2E99608C" w14:textId="77777777" w:rsidR="00DE2E5D" w:rsidRPr="00AC41CA" w:rsidRDefault="00DE2E5D" w:rsidP="00DE2E5D">
      <w:pPr>
        <w:rPr>
          <w:sz w:val="22"/>
          <w:szCs w:val="22"/>
        </w:rPr>
      </w:pPr>
    </w:p>
    <w:tbl>
      <w:tblPr>
        <w:tblW w:w="90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8"/>
        <w:gridCol w:w="1170"/>
        <w:gridCol w:w="1350"/>
        <w:gridCol w:w="1531"/>
        <w:gridCol w:w="1258"/>
        <w:gridCol w:w="1623"/>
      </w:tblGrid>
      <w:tr w:rsidR="00DE2E5D" w:rsidRPr="00AC41CA" w14:paraId="2032E9A4" w14:textId="77777777" w:rsidTr="002635F6">
        <w:tc>
          <w:tcPr>
            <w:tcW w:w="3298" w:type="dxa"/>
            <w:gridSpan w:val="2"/>
            <w:tcBorders>
              <w:top w:val="single" w:sz="12" w:space="0" w:color="auto"/>
              <w:left w:val="single" w:sz="12" w:space="0" w:color="auto"/>
              <w:bottom w:val="single" w:sz="4" w:space="0" w:color="auto"/>
              <w:right w:val="single" w:sz="4" w:space="0" w:color="auto"/>
            </w:tcBorders>
            <w:tcMar>
              <w:top w:w="58" w:type="dxa"/>
              <w:left w:w="58" w:type="dxa"/>
              <w:bottom w:w="58" w:type="dxa"/>
              <w:right w:w="58" w:type="dxa"/>
            </w:tcMar>
            <w:hideMark/>
          </w:tcPr>
          <w:p w14:paraId="4D19A856" w14:textId="77777777" w:rsidR="00DE2E5D" w:rsidRPr="00AC41CA" w:rsidRDefault="00DE2E5D" w:rsidP="002635F6">
            <w:pPr>
              <w:tabs>
                <w:tab w:val="left" w:pos="244"/>
                <w:tab w:val="left" w:pos="835"/>
                <w:tab w:val="left" w:pos="2044"/>
                <w:tab w:val="left" w:pos="2635"/>
              </w:tabs>
              <w:spacing w:line="240" w:lineRule="exact"/>
              <w:rPr>
                <w:sz w:val="22"/>
                <w:szCs w:val="22"/>
              </w:rPr>
            </w:pPr>
            <w:r w:rsidRPr="00AC41CA">
              <w:rPr>
                <w:sz w:val="22"/>
                <w:szCs w:val="22"/>
              </w:rPr>
              <w:t>Sample Requirements</w:t>
            </w:r>
          </w:p>
        </w:tc>
        <w:tc>
          <w:tcPr>
            <w:tcW w:w="2881" w:type="dxa"/>
            <w:gridSpan w:val="2"/>
            <w:tcBorders>
              <w:top w:val="single" w:sz="12"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6C5BBE09" w14:textId="77777777" w:rsidR="00DE2E5D" w:rsidRPr="00AC41CA" w:rsidRDefault="00DE2E5D" w:rsidP="002635F6">
            <w:pPr>
              <w:tabs>
                <w:tab w:val="left" w:pos="0"/>
                <w:tab w:val="left" w:pos="36"/>
                <w:tab w:val="left" w:pos="244"/>
                <w:tab w:val="left" w:pos="1386"/>
                <w:tab w:val="left" w:pos="2635"/>
              </w:tabs>
              <w:spacing w:line="240" w:lineRule="exact"/>
              <w:ind w:left="36"/>
              <w:rPr>
                <w:sz w:val="22"/>
                <w:szCs w:val="22"/>
              </w:rPr>
            </w:pPr>
            <w:r w:rsidRPr="00AC41CA">
              <w:rPr>
                <w:sz w:val="22"/>
                <w:szCs w:val="22"/>
              </w:rPr>
              <w:t>Minimum Baseline Sample Completion Requirements</w:t>
            </w:r>
          </w:p>
        </w:tc>
        <w:tc>
          <w:tcPr>
            <w:tcW w:w="2881" w:type="dxa"/>
            <w:gridSpan w:val="2"/>
            <w:tcBorders>
              <w:top w:val="single" w:sz="12" w:space="0" w:color="auto"/>
              <w:left w:val="single" w:sz="4" w:space="0" w:color="auto"/>
              <w:bottom w:val="single" w:sz="4" w:space="0" w:color="auto"/>
              <w:right w:val="single" w:sz="12" w:space="0" w:color="auto"/>
            </w:tcBorders>
            <w:tcMar>
              <w:top w:w="0" w:type="dxa"/>
              <w:left w:w="58" w:type="dxa"/>
              <w:bottom w:w="0" w:type="dxa"/>
              <w:right w:w="0" w:type="dxa"/>
            </w:tcMar>
            <w:hideMark/>
          </w:tcPr>
          <w:p w14:paraId="16965476" w14:textId="77777777" w:rsidR="00DE2E5D" w:rsidRPr="00AC41CA" w:rsidRDefault="00DE2E5D" w:rsidP="002635F6">
            <w:pPr>
              <w:tabs>
                <w:tab w:val="left" w:pos="244"/>
                <w:tab w:val="left" w:pos="835"/>
                <w:tab w:val="left" w:pos="2044"/>
                <w:tab w:val="left" w:pos="2635"/>
              </w:tabs>
              <w:spacing w:line="240" w:lineRule="exact"/>
              <w:rPr>
                <w:sz w:val="22"/>
                <w:szCs w:val="22"/>
              </w:rPr>
            </w:pPr>
            <w:r w:rsidRPr="00AC41CA">
              <w:rPr>
                <w:sz w:val="22"/>
                <w:szCs w:val="22"/>
              </w:rPr>
              <w:t>Budgeted Range</w:t>
            </w:r>
          </w:p>
        </w:tc>
      </w:tr>
      <w:tr w:rsidR="00DE2E5D" w:rsidRPr="00AC41CA" w14:paraId="5DE3F33D" w14:textId="77777777" w:rsidTr="004172A3">
        <w:trPr>
          <w:trHeight w:val="256"/>
        </w:trPr>
        <w:tc>
          <w:tcPr>
            <w:tcW w:w="2128" w:type="dxa"/>
            <w:tcBorders>
              <w:top w:val="single" w:sz="4" w:space="0" w:color="auto"/>
              <w:left w:val="single" w:sz="12" w:space="0" w:color="auto"/>
              <w:bottom w:val="double" w:sz="4" w:space="0" w:color="auto"/>
              <w:right w:val="single" w:sz="4" w:space="0" w:color="auto"/>
            </w:tcBorders>
            <w:tcMar>
              <w:top w:w="58" w:type="dxa"/>
              <w:left w:w="58" w:type="dxa"/>
              <w:bottom w:w="58" w:type="dxa"/>
              <w:right w:w="58" w:type="dxa"/>
            </w:tcMar>
            <w:hideMark/>
          </w:tcPr>
          <w:p w14:paraId="5C3A09F3" w14:textId="77777777" w:rsidR="00DE2E5D" w:rsidRPr="00AC41CA" w:rsidRDefault="00DE2E5D" w:rsidP="002635F6">
            <w:pPr>
              <w:tabs>
                <w:tab w:val="left" w:pos="244"/>
                <w:tab w:val="left" w:pos="835"/>
                <w:tab w:val="left" w:pos="2044"/>
                <w:tab w:val="left" w:pos="2635"/>
              </w:tabs>
              <w:spacing w:line="240" w:lineRule="exact"/>
              <w:rPr>
                <w:sz w:val="22"/>
                <w:szCs w:val="22"/>
              </w:rPr>
            </w:pPr>
            <w:r w:rsidRPr="00AC41CA">
              <w:rPr>
                <w:sz w:val="22"/>
                <w:szCs w:val="22"/>
              </w:rPr>
              <w:t>Sample Type</w:t>
            </w:r>
          </w:p>
        </w:tc>
        <w:tc>
          <w:tcPr>
            <w:tcW w:w="1170"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hideMark/>
          </w:tcPr>
          <w:p w14:paraId="399C9328" w14:textId="77777777" w:rsidR="00DE2E5D" w:rsidRPr="00AC41CA" w:rsidRDefault="00DE2E5D" w:rsidP="002635F6">
            <w:pPr>
              <w:tabs>
                <w:tab w:val="left" w:pos="244"/>
                <w:tab w:val="left" w:pos="835"/>
                <w:tab w:val="left" w:pos="2044"/>
                <w:tab w:val="left" w:pos="2635"/>
              </w:tabs>
              <w:spacing w:line="240" w:lineRule="exact"/>
              <w:rPr>
                <w:sz w:val="22"/>
                <w:szCs w:val="22"/>
              </w:rPr>
            </w:pPr>
            <w:r w:rsidRPr="00AC41CA">
              <w:rPr>
                <w:sz w:val="22"/>
                <w:szCs w:val="22"/>
              </w:rPr>
              <w:t>Section(s)</w:t>
            </w:r>
          </w:p>
        </w:tc>
        <w:tc>
          <w:tcPr>
            <w:tcW w:w="1350"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hideMark/>
          </w:tcPr>
          <w:p w14:paraId="46C6443E" w14:textId="77777777" w:rsidR="00DE2E5D" w:rsidRPr="00AC41CA" w:rsidRDefault="00DE2E5D" w:rsidP="002635F6">
            <w:pPr>
              <w:tabs>
                <w:tab w:val="left" w:pos="244"/>
                <w:tab w:val="left" w:pos="835"/>
                <w:tab w:val="left" w:pos="2044"/>
                <w:tab w:val="left" w:pos="2635"/>
              </w:tabs>
              <w:spacing w:line="240" w:lineRule="exact"/>
              <w:rPr>
                <w:sz w:val="22"/>
                <w:szCs w:val="22"/>
              </w:rPr>
            </w:pPr>
            <w:r w:rsidRPr="00AC41CA">
              <w:rPr>
                <w:sz w:val="22"/>
                <w:szCs w:val="22"/>
              </w:rPr>
              <w:t>Frequency</w:t>
            </w:r>
          </w:p>
        </w:tc>
        <w:tc>
          <w:tcPr>
            <w:tcW w:w="1531"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hideMark/>
          </w:tcPr>
          <w:p w14:paraId="3F34C8C7" w14:textId="77777777" w:rsidR="00DE2E5D" w:rsidRPr="00AC41CA" w:rsidRDefault="00DE2E5D" w:rsidP="002635F6">
            <w:pPr>
              <w:tabs>
                <w:tab w:val="left" w:pos="244"/>
                <w:tab w:val="left" w:pos="835"/>
                <w:tab w:val="left" w:pos="2044"/>
                <w:tab w:val="left" w:pos="2635"/>
              </w:tabs>
              <w:spacing w:line="240" w:lineRule="exact"/>
              <w:rPr>
                <w:sz w:val="22"/>
                <w:szCs w:val="22"/>
              </w:rPr>
            </w:pPr>
            <w:r w:rsidRPr="00AC41CA">
              <w:rPr>
                <w:sz w:val="22"/>
                <w:szCs w:val="22"/>
              </w:rPr>
              <w:t>Sample Size</w:t>
            </w:r>
          </w:p>
        </w:tc>
        <w:tc>
          <w:tcPr>
            <w:tcW w:w="1258" w:type="dxa"/>
            <w:tcBorders>
              <w:top w:val="single" w:sz="4" w:space="0" w:color="auto"/>
              <w:left w:val="single" w:sz="4" w:space="0" w:color="auto"/>
              <w:bottom w:val="double" w:sz="4" w:space="0" w:color="auto"/>
              <w:right w:val="single" w:sz="4" w:space="0" w:color="auto"/>
            </w:tcBorders>
            <w:tcMar>
              <w:top w:w="0" w:type="dxa"/>
              <w:left w:w="58" w:type="dxa"/>
              <w:bottom w:w="0" w:type="dxa"/>
              <w:right w:w="0" w:type="dxa"/>
            </w:tcMar>
            <w:hideMark/>
          </w:tcPr>
          <w:p w14:paraId="6707545B" w14:textId="77777777" w:rsidR="00DE2E5D" w:rsidRPr="00AC41CA" w:rsidRDefault="00DE2E5D" w:rsidP="002635F6">
            <w:pPr>
              <w:tabs>
                <w:tab w:val="left" w:pos="244"/>
                <w:tab w:val="left" w:pos="835"/>
                <w:tab w:val="left" w:pos="2044"/>
                <w:tab w:val="left" w:pos="2635"/>
              </w:tabs>
              <w:spacing w:line="240" w:lineRule="exact"/>
              <w:rPr>
                <w:sz w:val="22"/>
                <w:szCs w:val="22"/>
              </w:rPr>
            </w:pPr>
            <w:r w:rsidRPr="00AC41CA">
              <w:rPr>
                <w:sz w:val="22"/>
                <w:szCs w:val="22"/>
              </w:rPr>
              <w:t>Samples</w:t>
            </w:r>
          </w:p>
        </w:tc>
        <w:tc>
          <w:tcPr>
            <w:tcW w:w="1623" w:type="dxa"/>
            <w:tcBorders>
              <w:top w:val="single" w:sz="4" w:space="0" w:color="auto"/>
              <w:left w:val="single" w:sz="4" w:space="0" w:color="auto"/>
              <w:bottom w:val="double" w:sz="4" w:space="0" w:color="auto"/>
              <w:right w:val="single" w:sz="12" w:space="0" w:color="auto"/>
            </w:tcBorders>
            <w:tcMar>
              <w:top w:w="0" w:type="dxa"/>
              <w:left w:w="58" w:type="dxa"/>
              <w:bottom w:w="0" w:type="dxa"/>
              <w:right w:w="0" w:type="dxa"/>
            </w:tcMar>
            <w:hideMark/>
          </w:tcPr>
          <w:p w14:paraId="1F3C0DA3" w14:textId="3635AB61" w:rsidR="00DE2E5D" w:rsidRPr="00AC41CA" w:rsidRDefault="00DE2E5D" w:rsidP="002635F6">
            <w:pPr>
              <w:tabs>
                <w:tab w:val="left" w:pos="244"/>
                <w:tab w:val="left" w:pos="835"/>
                <w:tab w:val="left" w:pos="2044"/>
                <w:tab w:val="left" w:pos="2635"/>
              </w:tabs>
              <w:spacing w:line="240" w:lineRule="exact"/>
              <w:rPr>
                <w:sz w:val="22"/>
                <w:szCs w:val="22"/>
              </w:rPr>
            </w:pPr>
            <w:r w:rsidRPr="00AC41CA">
              <w:rPr>
                <w:sz w:val="22"/>
                <w:szCs w:val="22"/>
              </w:rPr>
              <w:t xml:space="preserve">Hours </w:t>
            </w:r>
          </w:p>
        </w:tc>
      </w:tr>
      <w:tr w:rsidR="00695BB1" w:rsidRPr="00AC41CA" w14:paraId="404AA203" w14:textId="77777777" w:rsidTr="004172A3">
        <w:trPr>
          <w:trHeight w:val="29"/>
        </w:trPr>
        <w:tc>
          <w:tcPr>
            <w:tcW w:w="2128" w:type="dxa"/>
            <w:tcBorders>
              <w:top w:val="double" w:sz="4" w:space="0" w:color="auto"/>
              <w:left w:val="single" w:sz="12" w:space="0" w:color="auto"/>
              <w:bottom w:val="single" w:sz="4" w:space="0" w:color="auto"/>
              <w:right w:val="single" w:sz="4" w:space="0" w:color="auto"/>
            </w:tcBorders>
            <w:tcMar>
              <w:top w:w="58" w:type="dxa"/>
              <w:left w:w="58" w:type="dxa"/>
              <w:bottom w:w="58" w:type="dxa"/>
              <w:right w:w="58" w:type="dxa"/>
            </w:tcMar>
            <w:hideMark/>
          </w:tcPr>
          <w:p w14:paraId="0CF760E0" w14:textId="6387CBBB" w:rsidR="00695BB1" w:rsidRPr="00AC41CA" w:rsidRDefault="00695BB1" w:rsidP="002635F6">
            <w:pPr>
              <w:tabs>
                <w:tab w:val="left" w:pos="244"/>
                <w:tab w:val="left" w:pos="835"/>
                <w:tab w:val="left" w:pos="2044"/>
                <w:tab w:val="left" w:pos="2635"/>
              </w:tabs>
              <w:spacing w:line="240" w:lineRule="exact"/>
              <w:rPr>
                <w:sz w:val="22"/>
                <w:szCs w:val="22"/>
              </w:rPr>
            </w:pPr>
            <w:r>
              <w:rPr>
                <w:sz w:val="22"/>
                <w:szCs w:val="22"/>
              </w:rPr>
              <w:t>Walkdowns and Observations</w:t>
            </w:r>
          </w:p>
        </w:tc>
        <w:tc>
          <w:tcPr>
            <w:tcW w:w="1170" w:type="dxa"/>
            <w:tcBorders>
              <w:top w:val="doub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094C3291" w14:textId="77777777" w:rsidR="00695BB1" w:rsidRPr="00AC41CA" w:rsidRDefault="00695BB1" w:rsidP="002635F6">
            <w:pPr>
              <w:tabs>
                <w:tab w:val="left" w:pos="244"/>
                <w:tab w:val="left" w:pos="835"/>
                <w:tab w:val="left" w:pos="2044"/>
                <w:tab w:val="left" w:pos="2635"/>
              </w:tabs>
              <w:spacing w:line="240" w:lineRule="exact"/>
              <w:rPr>
                <w:sz w:val="22"/>
                <w:szCs w:val="22"/>
              </w:rPr>
            </w:pPr>
            <w:r w:rsidRPr="00AC41CA">
              <w:rPr>
                <w:sz w:val="22"/>
                <w:szCs w:val="22"/>
              </w:rPr>
              <w:t>03.01</w:t>
            </w:r>
          </w:p>
        </w:tc>
        <w:tc>
          <w:tcPr>
            <w:tcW w:w="1350" w:type="dxa"/>
            <w:tcBorders>
              <w:top w:val="double" w:sz="4" w:space="0" w:color="auto"/>
              <w:left w:val="single" w:sz="4" w:space="0" w:color="auto"/>
              <w:bottom w:val="single" w:sz="4" w:space="0" w:color="auto"/>
              <w:right w:val="single" w:sz="4" w:space="0" w:color="auto"/>
            </w:tcBorders>
            <w:tcMar>
              <w:top w:w="58" w:type="dxa"/>
              <w:left w:w="58" w:type="dxa"/>
              <w:bottom w:w="58" w:type="dxa"/>
              <w:right w:w="58" w:type="dxa"/>
            </w:tcMar>
          </w:tcPr>
          <w:p w14:paraId="4B3C9933" w14:textId="77777777" w:rsidR="00695BB1" w:rsidRPr="00AC41CA" w:rsidRDefault="00695BB1" w:rsidP="002635F6">
            <w:pPr>
              <w:rPr>
                <w:sz w:val="22"/>
                <w:szCs w:val="22"/>
              </w:rPr>
            </w:pPr>
            <w:r w:rsidRPr="00AC41CA">
              <w:rPr>
                <w:sz w:val="22"/>
                <w:szCs w:val="22"/>
              </w:rPr>
              <w:t>Biennial</w:t>
            </w:r>
          </w:p>
          <w:p w14:paraId="6ECE2007" w14:textId="77777777" w:rsidR="00695BB1" w:rsidRPr="00AC41CA" w:rsidRDefault="00695BB1" w:rsidP="002635F6">
            <w:pPr>
              <w:rPr>
                <w:sz w:val="22"/>
                <w:szCs w:val="22"/>
              </w:rPr>
            </w:pPr>
          </w:p>
        </w:tc>
        <w:tc>
          <w:tcPr>
            <w:tcW w:w="1531" w:type="dxa"/>
            <w:tcBorders>
              <w:top w:val="doub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74AF98F6" w14:textId="746AB568" w:rsidR="00695BB1" w:rsidRPr="004172A3" w:rsidRDefault="00695BB1" w:rsidP="002635F6">
            <w:pPr>
              <w:rPr>
                <w:sz w:val="22"/>
                <w:szCs w:val="22"/>
              </w:rPr>
            </w:pPr>
            <w:r w:rsidRPr="004172A3">
              <w:rPr>
                <w:sz w:val="22"/>
                <w:szCs w:val="22"/>
              </w:rPr>
              <w:t>5 per site</w:t>
            </w:r>
          </w:p>
        </w:tc>
        <w:tc>
          <w:tcPr>
            <w:tcW w:w="1258" w:type="dxa"/>
            <w:tcBorders>
              <w:top w:val="double" w:sz="4" w:space="0" w:color="auto"/>
              <w:left w:val="single" w:sz="4" w:space="0" w:color="auto"/>
              <w:bottom w:val="single" w:sz="4" w:space="0" w:color="auto"/>
              <w:right w:val="single" w:sz="4" w:space="0" w:color="auto"/>
            </w:tcBorders>
            <w:tcMar>
              <w:top w:w="0" w:type="dxa"/>
              <w:left w:w="58" w:type="dxa"/>
              <w:bottom w:w="0" w:type="dxa"/>
              <w:right w:w="0" w:type="dxa"/>
            </w:tcMar>
            <w:hideMark/>
          </w:tcPr>
          <w:p w14:paraId="0F8C0F47" w14:textId="3CBE4C0B" w:rsidR="00695BB1" w:rsidRPr="004172A3" w:rsidRDefault="00695BB1" w:rsidP="002635F6">
            <w:pPr>
              <w:rPr>
                <w:sz w:val="22"/>
                <w:szCs w:val="22"/>
              </w:rPr>
            </w:pPr>
            <w:r w:rsidRPr="004172A3">
              <w:rPr>
                <w:sz w:val="22"/>
                <w:szCs w:val="22"/>
              </w:rPr>
              <w:t>5-10 per site</w:t>
            </w:r>
          </w:p>
        </w:tc>
        <w:tc>
          <w:tcPr>
            <w:tcW w:w="1623" w:type="dxa"/>
            <w:vMerge w:val="restart"/>
            <w:tcBorders>
              <w:top w:val="double" w:sz="4" w:space="0" w:color="auto"/>
              <w:left w:val="single" w:sz="4" w:space="0" w:color="auto"/>
              <w:right w:val="single" w:sz="12" w:space="0" w:color="auto"/>
            </w:tcBorders>
            <w:tcMar>
              <w:top w:w="0" w:type="dxa"/>
              <w:left w:w="58" w:type="dxa"/>
              <w:bottom w:w="0" w:type="dxa"/>
              <w:right w:w="0" w:type="dxa"/>
            </w:tcMar>
          </w:tcPr>
          <w:p w14:paraId="1BFA6833" w14:textId="79DF09A6" w:rsidR="00695BB1" w:rsidRPr="009006E0" w:rsidRDefault="00695BB1" w:rsidP="002635F6">
            <w:pPr>
              <w:rPr>
                <w:sz w:val="22"/>
                <w:szCs w:val="22"/>
              </w:rPr>
            </w:pPr>
            <w:r w:rsidRPr="009006E0">
              <w:rPr>
                <w:sz w:val="22"/>
                <w:szCs w:val="22"/>
              </w:rPr>
              <w:t>3</w:t>
            </w:r>
            <w:r>
              <w:rPr>
                <w:sz w:val="22"/>
                <w:szCs w:val="22"/>
              </w:rPr>
              <w:t>8</w:t>
            </w:r>
            <w:r w:rsidRPr="009006E0">
              <w:rPr>
                <w:sz w:val="22"/>
                <w:szCs w:val="22"/>
              </w:rPr>
              <w:t xml:space="preserve"> +/- 4 per site</w:t>
            </w:r>
          </w:p>
          <w:p w14:paraId="635A3AB2" w14:textId="05CA32D7" w:rsidR="00695BB1" w:rsidRPr="00AC41CA" w:rsidRDefault="00695BB1" w:rsidP="002635F6">
            <w:pPr>
              <w:rPr>
                <w:sz w:val="22"/>
                <w:szCs w:val="22"/>
              </w:rPr>
            </w:pPr>
          </w:p>
          <w:p w14:paraId="178ABB93" w14:textId="77777777" w:rsidR="00695BB1" w:rsidRPr="00AC41CA" w:rsidRDefault="00695BB1" w:rsidP="002635F6">
            <w:pPr>
              <w:rPr>
                <w:sz w:val="22"/>
                <w:szCs w:val="22"/>
              </w:rPr>
            </w:pPr>
          </w:p>
        </w:tc>
      </w:tr>
      <w:tr w:rsidR="00695BB1" w:rsidRPr="00AC41CA" w14:paraId="2C743228" w14:textId="77777777" w:rsidTr="004172A3">
        <w:trPr>
          <w:trHeight w:val="292"/>
        </w:trPr>
        <w:tc>
          <w:tcPr>
            <w:tcW w:w="2128" w:type="dxa"/>
            <w:tcBorders>
              <w:top w:val="single" w:sz="4" w:space="0" w:color="auto"/>
              <w:left w:val="single" w:sz="12" w:space="0" w:color="auto"/>
              <w:bottom w:val="single" w:sz="4" w:space="0" w:color="auto"/>
              <w:right w:val="single" w:sz="4" w:space="0" w:color="auto"/>
            </w:tcBorders>
            <w:tcMar>
              <w:top w:w="58" w:type="dxa"/>
              <w:left w:w="58" w:type="dxa"/>
              <w:bottom w:w="58" w:type="dxa"/>
              <w:right w:w="58" w:type="dxa"/>
            </w:tcMar>
            <w:hideMark/>
          </w:tcPr>
          <w:p w14:paraId="0A361BFE" w14:textId="0FD6D215" w:rsidR="00695BB1" w:rsidRPr="006E7446" w:rsidRDefault="00695BB1" w:rsidP="002635F6">
            <w:pPr>
              <w:tabs>
                <w:tab w:val="left" w:pos="244"/>
                <w:tab w:val="left" w:pos="835"/>
                <w:tab w:val="left" w:pos="2044"/>
                <w:tab w:val="left" w:pos="2635"/>
              </w:tabs>
              <w:spacing w:line="240" w:lineRule="exact"/>
              <w:rPr>
                <w:sz w:val="22"/>
                <w:szCs w:val="22"/>
              </w:rPr>
            </w:pPr>
            <w:r>
              <w:rPr>
                <w:sz w:val="22"/>
                <w:szCs w:val="22"/>
              </w:rPr>
              <w:t>Calibration and Testing Program</w:t>
            </w:r>
          </w:p>
        </w:tc>
        <w:tc>
          <w:tcPr>
            <w:tcW w:w="117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58DC9D03" w14:textId="77777777" w:rsidR="00695BB1" w:rsidRPr="00AC41CA" w:rsidRDefault="00695BB1" w:rsidP="002635F6">
            <w:pPr>
              <w:tabs>
                <w:tab w:val="left" w:pos="244"/>
                <w:tab w:val="left" w:pos="835"/>
                <w:tab w:val="left" w:pos="2044"/>
                <w:tab w:val="left" w:pos="2635"/>
              </w:tabs>
              <w:spacing w:line="240" w:lineRule="exact"/>
              <w:rPr>
                <w:sz w:val="22"/>
                <w:szCs w:val="22"/>
              </w:rPr>
            </w:pPr>
            <w:r w:rsidRPr="00AC41CA">
              <w:rPr>
                <w:sz w:val="22"/>
                <w:szCs w:val="22"/>
              </w:rPr>
              <w:t>03.02</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22806FB5" w14:textId="77777777" w:rsidR="00695BB1" w:rsidRPr="00AC41CA" w:rsidRDefault="00695BB1" w:rsidP="002635F6">
            <w:pPr>
              <w:rPr>
                <w:sz w:val="22"/>
                <w:szCs w:val="22"/>
              </w:rPr>
            </w:pPr>
            <w:r w:rsidRPr="00AC41CA">
              <w:rPr>
                <w:sz w:val="22"/>
                <w:szCs w:val="22"/>
              </w:rPr>
              <w:t>Biennial</w:t>
            </w:r>
          </w:p>
          <w:p w14:paraId="344A30A5" w14:textId="77777777" w:rsidR="00695BB1" w:rsidRPr="00AC41CA" w:rsidRDefault="00695BB1" w:rsidP="002635F6">
            <w:pPr>
              <w:rPr>
                <w:sz w:val="22"/>
                <w:szCs w:val="22"/>
              </w:rPr>
            </w:pPr>
          </w:p>
        </w:tc>
        <w:tc>
          <w:tcPr>
            <w:tcW w:w="1531"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1D390522" w14:textId="390D1B34" w:rsidR="00695BB1" w:rsidRPr="004172A3" w:rsidRDefault="00695BB1" w:rsidP="002635F6">
            <w:pPr>
              <w:rPr>
                <w:sz w:val="22"/>
                <w:szCs w:val="22"/>
              </w:rPr>
            </w:pPr>
            <w:r>
              <w:rPr>
                <w:sz w:val="22"/>
                <w:szCs w:val="22"/>
              </w:rPr>
              <w:t>10</w:t>
            </w:r>
            <w:r w:rsidRPr="004172A3">
              <w:rPr>
                <w:sz w:val="22"/>
                <w:szCs w:val="22"/>
              </w:rPr>
              <w:t xml:space="preserve"> per site</w:t>
            </w:r>
          </w:p>
        </w:tc>
        <w:tc>
          <w:tcPr>
            <w:tcW w:w="1258" w:type="dxa"/>
            <w:tcBorders>
              <w:top w:val="single" w:sz="4" w:space="0" w:color="auto"/>
              <w:left w:val="single" w:sz="4" w:space="0" w:color="auto"/>
              <w:bottom w:val="single" w:sz="4" w:space="0" w:color="auto"/>
              <w:right w:val="single" w:sz="4" w:space="0" w:color="auto"/>
            </w:tcBorders>
            <w:tcMar>
              <w:top w:w="0" w:type="dxa"/>
              <w:left w:w="58" w:type="dxa"/>
              <w:bottom w:w="0" w:type="dxa"/>
              <w:right w:w="0" w:type="dxa"/>
            </w:tcMar>
            <w:hideMark/>
          </w:tcPr>
          <w:p w14:paraId="2F869F00" w14:textId="46D95D1A" w:rsidR="00695BB1" w:rsidRPr="004172A3" w:rsidRDefault="00695BB1" w:rsidP="002635F6">
            <w:pPr>
              <w:rPr>
                <w:sz w:val="22"/>
                <w:szCs w:val="22"/>
              </w:rPr>
            </w:pPr>
            <w:r>
              <w:rPr>
                <w:sz w:val="22"/>
                <w:szCs w:val="22"/>
              </w:rPr>
              <w:t>10-15</w:t>
            </w:r>
            <w:r w:rsidRPr="004172A3">
              <w:rPr>
                <w:sz w:val="22"/>
                <w:szCs w:val="22"/>
              </w:rPr>
              <w:t xml:space="preserve"> per site</w:t>
            </w:r>
          </w:p>
        </w:tc>
        <w:tc>
          <w:tcPr>
            <w:tcW w:w="1623" w:type="dxa"/>
            <w:vMerge/>
            <w:tcBorders>
              <w:left w:val="single" w:sz="4" w:space="0" w:color="auto"/>
              <w:right w:val="single" w:sz="12" w:space="0" w:color="auto"/>
            </w:tcBorders>
            <w:vAlign w:val="center"/>
            <w:hideMark/>
          </w:tcPr>
          <w:p w14:paraId="5A8E9EF0" w14:textId="77777777" w:rsidR="00695BB1" w:rsidRPr="00AC41CA" w:rsidRDefault="00695BB1" w:rsidP="002635F6">
            <w:pPr>
              <w:rPr>
                <w:sz w:val="22"/>
                <w:szCs w:val="22"/>
              </w:rPr>
            </w:pPr>
          </w:p>
        </w:tc>
      </w:tr>
      <w:tr w:rsidR="00695BB1" w:rsidRPr="00AC41CA" w14:paraId="5A1500D4" w14:textId="77777777" w:rsidTr="004172A3">
        <w:trPr>
          <w:trHeight w:val="292"/>
        </w:trPr>
        <w:tc>
          <w:tcPr>
            <w:tcW w:w="2128" w:type="dxa"/>
            <w:tcBorders>
              <w:top w:val="single" w:sz="4" w:space="0" w:color="auto"/>
              <w:left w:val="single" w:sz="12" w:space="0" w:color="auto"/>
              <w:bottom w:val="single" w:sz="4" w:space="0" w:color="auto"/>
              <w:right w:val="single" w:sz="4" w:space="0" w:color="auto"/>
            </w:tcBorders>
            <w:tcMar>
              <w:top w:w="58" w:type="dxa"/>
              <w:left w:w="58" w:type="dxa"/>
              <w:bottom w:w="58" w:type="dxa"/>
              <w:right w:w="58" w:type="dxa"/>
            </w:tcMar>
          </w:tcPr>
          <w:p w14:paraId="7BB27BF5" w14:textId="6D8AD750" w:rsidR="00695BB1" w:rsidRDefault="00695BB1" w:rsidP="002635F6">
            <w:pPr>
              <w:tabs>
                <w:tab w:val="left" w:pos="244"/>
                <w:tab w:val="left" w:pos="835"/>
                <w:tab w:val="left" w:pos="2044"/>
                <w:tab w:val="left" w:pos="2635"/>
              </w:tabs>
              <w:spacing w:line="240" w:lineRule="exact"/>
              <w:rPr>
                <w:sz w:val="22"/>
                <w:szCs w:val="22"/>
              </w:rPr>
            </w:pPr>
            <w:r>
              <w:rPr>
                <w:rFonts w:cs="Arial"/>
                <w:sz w:val="22"/>
                <w:szCs w:val="22"/>
              </w:rPr>
              <w:t xml:space="preserve">Effluent Monitoring </w:t>
            </w:r>
            <w:r w:rsidRPr="00B179C4">
              <w:rPr>
                <w:rFonts w:cs="Arial"/>
                <w:sz w:val="22"/>
                <w:szCs w:val="22"/>
              </w:rPr>
              <w:t>Calibration and Testing Program Sample</w:t>
            </w:r>
          </w:p>
        </w:tc>
        <w:tc>
          <w:tcPr>
            <w:tcW w:w="117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094A537A" w14:textId="7EE4CA83" w:rsidR="00695BB1" w:rsidRPr="00AC41CA" w:rsidRDefault="00695BB1" w:rsidP="002635F6">
            <w:pPr>
              <w:tabs>
                <w:tab w:val="left" w:pos="244"/>
                <w:tab w:val="left" w:pos="835"/>
                <w:tab w:val="left" w:pos="2044"/>
                <w:tab w:val="left" w:pos="2635"/>
              </w:tabs>
              <w:spacing w:line="240" w:lineRule="exact"/>
              <w:rPr>
                <w:sz w:val="22"/>
                <w:szCs w:val="22"/>
              </w:rPr>
            </w:pPr>
            <w:r>
              <w:rPr>
                <w:sz w:val="22"/>
                <w:szCs w:val="22"/>
              </w:rPr>
              <w:t>03.03</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03713156" w14:textId="7158CE0F" w:rsidR="00695BB1" w:rsidRPr="00AC41CA" w:rsidRDefault="00695BB1" w:rsidP="002635F6">
            <w:pPr>
              <w:rPr>
                <w:sz w:val="22"/>
                <w:szCs w:val="22"/>
              </w:rPr>
            </w:pPr>
            <w:r>
              <w:rPr>
                <w:sz w:val="22"/>
                <w:szCs w:val="22"/>
              </w:rPr>
              <w:t>Biennial</w:t>
            </w:r>
          </w:p>
        </w:tc>
        <w:tc>
          <w:tcPr>
            <w:tcW w:w="1531"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287E64B2" w14:textId="5803709E" w:rsidR="00695BB1" w:rsidRDefault="00695BB1" w:rsidP="002635F6">
            <w:pPr>
              <w:rPr>
                <w:sz w:val="22"/>
                <w:szCs w:val="22"/>
              </w:rPr>
            </w:pPr>
            <w:r>
              <w:rPr>
                <w:sz w:val="22"/>
                <w:szCs w:val="22"/>
              </w:rPr>
              <w:t>2 per site</w:t>
            </w:r>
          </w:p>
        </w:tc>
        <w:tc>
          <w:tcPr>
            <w:tcW w:w="1258" w:type="dxa"/>
            <w:tcBorders>
              <w:top w:val="single" w:sz="4" w:space="0" w:color="auto"/>
              <w:left w:val="single" w:sz="4" w:space="0" w:color="auto"/>
              <w:bottom w:val="single" w:sz="4" w:space="0" w:color="auto"/>
              <w:right w:val="single" w:sz="4" w:space="0" w:color="auto"/>
            </w:tcBorders>
            <w:tcMar>
              <w:top w:w="0" w:type="dxa"/>
              <w:left w:w="58" w:type="dxa"/>
              <w:bottom w:w="0" w:type="dxa"/>
              <w:right w:w="0" w:type="dxa"/>
            </w:tcMar>
          </w:tcPr>
          <w:p w14:paraId="13E9B9D6" w14:textId="4BCE1C31" w:rsidR="00695BB1" w:rsidRDefault="00695BB1" w:rsidP="002635F6">
            <w:pPr>
              <w:rPr>
                <w:sz w:val="22"/>
                <w:szCs w:val="22"/>
              </w:rPr>
            </w:pPr>
            <w:r>
              <w:rPr>
                <w:sz w:val="22"/>
                <w:szCs w:val="22"/>
              </w:rPr>
              <w:t>2-3 per site</w:t>
            </w:r>
          </w:p>
        </w:tc>
        <w:tc>
          <w:tcPr>
            <w:tcW w:w="1623" w:type="dxa"/>
            <w:vMerge/>
            <w:tcBorders>
              <w:left w:val="single" w:sz="4" w:space="0" w:color="auto"/>
              <w:right w:val="single" w:sz="12" w:space="0" w:color="auto"/>
            </w:tcBorders>
            <w:vAlign w:val="center"/>
          </w:tcPr>
          <w:p w14:paraId="088B10ED" w14:textId="77777777" w:rsidR="00695BB1" w:rsidRPr="00AC41CA" w:rsidRDefault="00695BB1" w:rsidP="002635F6">
            <w:pPr>
              <w:rPr>
                <w:sz w:val="22"/>
                <w:szCs w:val="22"/>
              </w:rPr>
            </w:pPr>
          </w:p>
        </w:tc>
      </w:tr>
    </w:tbl>
    <w:p w14:paraId="4616AD87" w14:textId="77777777" w:rsidR="00122625" w:rsidRDefault="00122625" w:rsidP="008E03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01696A6D" w14:textId="77777777" w:rsidR="00122625" w:rsidRPr="002855AF" w:rsidRDefault="00122625" w:rsidP="008E03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61734533" w14:textId="77777777" w:rsidR="00734788" w:rsidRPr="002855AF" w:rsidRDefault="00734788" w:rsidP="00B81DE0">
      <w:pPr>
        <w:pStyle w:val="L1"/>
      </w:pPr>
      <w:r w:rsidRPr="002855AF">
        <w:t>7112</w:t>
      </w:r>
      <w:r w:rsidR="00EB4237" w:rsidRPr="002855AF">
        <w:t>4</w:t>
      </w:r>
      <w:r w:rsidRPr="002855AF">
        <w:t>.0</w:t>
      </w:r>
      <w:r w:rsidR="007F0328" w:rsidRPr="002855AF">
        <w:t>5</w:t>
      </w:r>
      <w:r w:rsidRPr="002855AF">
        <w:t>-01</w:t>
      </w:r>
      <w:r w:rsidR="00D54D4E" w:rsidRPr="002855AF">
        <w:tab/>
      </w:r>
      <w:r w:rsidRPr="00B81DE0">
        <w:t>INSPECTION</w:t>
      </w:r>
      <w:r w:rsidRPr="002855AF">
        <w:t xml:space="preserve"> OBJECTIVES</w:t>
      </w:r>
    </w:p>
    <w:p w14:paraId="1E32954A" w14:textId="77777777" w:rsidR="00734788" w:rsidRPr="002855AF" w:rsidRDefault="00734788" w:rsidP="008E03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595F09B" w14:textId="3B49CB83" w:rsidR="00734788" w:rsidRDefault="00734788" w:rsidP="00977141">
      <w:pPr>
        <w:pStyle w:val="P1"/>
        <w:numPr>
          <w:ilvl w:val="1"/>
          <w:numId w:val="31"/>
        </w:numPr>
      </w:pPr>
      <w:r w:rsidRPr="002855AF">
        <w:t xml:space="preserve">To </w:t>
      </w:r>
      <w:r w:rsidR="00276B0A" w:rsidRPr="002855AF">
        <w:t xml:space="preserve">verify that the licensee is </w:t>
      </w:r>
      <w:r w:rsidR="007322B1" w:rsidRPr="002855AF">
        <w:t xml:space="preserve">ensuring </w:t>
      </w:r>
      <w:r w:rsidRPr="002855AF">
        <w:t>the accuracy and operability of radiation mon</w:t>
      </w:r>
      <w:r w:rsidR="004716B9" w:rsidRPr="002855AF">
        <w:t>itoring instruments that</w:t>
      </w:r>
      <w:r w:rsidR="008F6453" w:rsidRPr="002855AF">
        <w:t xml:space="preserve"> are used to monitor areas, materials, and workers to ensure a radiologically safe work environment</w:t>
      </w:r>
      <w:r w:rsidR="0060799B">
        <w:t xml:space="preserve"> and detect and quantify radioactive process streams and effluent releases</w:t>
      </w:r>
      <w:r w:rsidR="00DB3BB5" w:rsidRPr="002855AF">
        <w:t>.</w:t>
      </w:r>
      <w:r w:rsidR="008F6453" w:rsidRPr="002855AF">
        <w:t xml:space="preserve">  The instrumentation subject to this review includes </w:t>
      </w:r>
      <w:r w:rsidR="00587F87" w:rsidRPr="002855AF">
        <w:t xml:space="preserve">equipment </w:t>
      </w:r>
      <w:r w:rsidR="008F6453" w:rsidRPr="002855AF">
        <w:t xml:space="preserve">used to monitor radiological conditions </w:t>
      </w:r>
      <w:r w:rsidR="003034A9">
        <w:t>related</w:t>
      </w:r>
      <w:r w:rsidR="008F6453" w:rsidRPr="002855AF">
        <w:t xml:space="preserve"> to </w:t>
      </w:r>
      <w:r w:rsidR="004716B9" w:rsidRPr="002855AF">
        <w:t xml:space="preserve">normal plant operations, including anticipated operational occurrences, and </w:t>
      </w:r>
      <w:r w:rsidR="009A0903" w:rsidRPr="002855AF">
        <w:t xml:space="preserve">conditions resulting </w:t>
      </w:r>
      <w:r w:rsidR="008F6453" w:rsidRPr="002855AF">
        <w:t xml:space="preserve">from </w:t>
      </w:r>
      <w:r w:rsidR="004716B9" w:rsidRPr="002855AF">
        <w:t>postulated accidents.</w:t>
      </w:r>
    </w:p>
    <w:p w14:paraId="2281B035" w14:textId="77777777" w:rsidR="00977141" w:rsidRDefault="00977141" w:rsidP="00977141">
      <w:pPr>
        <w:pStyle w:val="P1"/>
        <w:ind w:left="810"/>
      </w:pPr>
    </w:p>
    <w:p w14:paraId="1E0555A6" w14:textId="6AF301F5" w:rsidR="00977141" w:rsidRPr="002855AF" w:rsidRDefault="00A720F6" w:rsidP="00977141">
      <w:pPr>
        <w:pStyle w:val="P1"/>
        <w:numPr>
          <w:ilvl w:val="1"/>
          <w:numId w:val="31"/>
        </w:numPr>
      </w:pPr>
      <w:r>
        <w:t xml:space="preserve">To </w:t>
      </w:r>
      <w:r w:rsidR="00977141">
        <w:t xml:space="preserve">conduct a </w:t>
      </w:r>
      <w:r w:rsidR="000A120E">
        <w:t>r</w:t>
      </w:r>
      <w:r w:rsidR="00977141">
        <w:t xml:space="preserve">outine </w:t>
      </w:r>
      <w:r w:rsidR="000A120E">
        <w:t>r</w:t>
      </w:r>
      <w:r w:rsidR="00977141" w:rsidRPr="006A2245">
        <w:t xml:space="preserve">eview of problem identification and resolution activities </w:t>
      </w:r>
      <w:r>
        <w:t>per</w:t>
      </w:r>
      <w:r w:rsidR="00977141" w:rsidRPr="006A2245">
        <w:t xml:space="preserve"> Inspection Procedure (IP) 71152, “Problem Identification and Resolution.”</w:t>
      </w:r>
    </w:p>
    <w:p w14:paraId="343C310B" w14:textId="0AD3CBDA" w:rsidR="006F6077" w:rsidRDefault="006F6077" w:rsidP="008E03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A4023D0" w14:textId="65C21521" w:rsidR="00467FD1" w:rsidRDefault="00467FD1" w:rsidP="008E03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61B174C5" w14:textId="6FD984FA" w:rsidR="004210E9" w:rsidRDefault="004210E9" w:rsidP="008E03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04323875" w14:textId="7046DC8E" w:rsidR="00323BB6" w:rsidRDefault="00FB6AF3" w:rsidP="008E03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Pr>
          <w:rFonts w:cs="Arial"/>
          <w:sz w:val="22"/>
          <w:szCs w:val="22"/>
        </w:rPr>
        <w:lastRenderedPageBreak/>
        <w:t>71124.05</w:t>
      </w:r>
      <w:r w:rsidRPr="000607A2">
        <w:rPr>
          <w:rFonts w:cs="Arial"/>
          <w:sz w:val="22"/>
          <w:szCs w:val="22"/>
        </w:rPr>
        <w:t>-02</w:t>
      </w:r>
      <w:r w:rsidRPr="000607A2">
        <w:rPr>
          <w:rFonts w:cs="Arial"/>
          <w:sz w:val="22"/>
          <w:szCs w:val="22"/>
        </w:rPr>
        <w:tab/>
        <w:t>GENERAL GUIDANCE</w:t>
      </w:r>
    </w:p>
    <w:p w14:paraId="17E57DBA" w14:textId="146E833E" w:rsidR="00FB6AF3" w:rsidRDefault="00FB6AF3" w:rsidP="008E03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41A5419" w14:textId="77777777" w:rsidR="00FB6AF3" w:rsidRPr="002855AF" w:rsidRDefault="00FB6AF3" w:rsidP="00FB6AF3">
      <w:pPr>
        <w:pStyle w:val="P1"/>
        <w:ind w:left="0"/>
      </w:pPr>
      <w:r w:rsidRPr="002855AF">
        <w:t>To the extent possible, perform in-office preparation before the onsite effort, as indicated below and complete the remaining inspection planning and follow-up actions during the onsite aspects of the inspection.</w:t>
      </w:r>
    </w:p>
    <w:p w14:paraId="5118FD27" w14:textId="77777777" w:rsidR="00FB6AF3" w:rsidRPr="004C667C" w:rsidRDefault="00FB6AF3" w:rsidP="00FB6A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3A6D718" w14:textId="28FE6F84" w:rsidR="00FB6AF3" w:rsidRPr="004C667C" w:rsidRDefault="00FB6AF3" w:rsidP="00524352">
      <w:pPr>
        <w:pStyle w:val="pa"/>
        <w:tabs>
          <w:tab w:val="clear" w:pos="806"/>
          <w:tab w:val="left" w:pos="810"/>
        </w:tabs>
        <w:ind w:left="0" w:firstLine="0"/>
      </w:pPr>
      <w:r w:rsidRPr="002855AF">
        <w:t xml:space="preserve">Review the plant final safety analysis report (FSAR) to identify radiation instruments associated with </w:t>
      </w:r>
      <w:r w:rsidRPr="00B81DE0">
        <w:t>monitoring</w:t>
      </w:r>
      <w:r w:rsidRPr="002855AF">
        <w:t xml:space="preserve"> radiological conditions including airborne radioactivity, process streams, materials/articles, and workers.</w:t>
      </w:r>
      <w:r w:rsidR="00524352">
        <w:t xml:space="preserve">  </w:t>
      </w:r>
      <w:r w:rsidR="00FF1166">
        <w:t>The review of portable and stationary instrumentation should consider the following: 1) instruments used for monitoring transient high gamma and neutron radiological conditions, 2) air monitors associated with work generating airborne radioactivity, 3) area radiation monitors (ARMs) used to monitor conditions associated with in-core instrumentation, containment sump areas, and radwaste resin transfers, and 4) instruments that determine worker external and internal contamination</w:t>
      </w:r>
      <w:r w:rsidRPr="004C667C">
        <w:t>.</w:t>
      </w:r>
      <w:r w:rsidR="00A51121">
        <w:t xml:space="preserve"> </w:t>
      </w:r>
      <w:r w:rsidRPr="004C667C">
        <w:t xml:space="preserve"> </w:t>
      </w:r>
      <w:r w:rsidR="00524352">
        <w:t>Additionally, consider small article monitors/tool equipment monitor</w:t>
      </w:r>
      <w:r w:rsidR="00445253">
        <w:t>s</w:t>
      </w:r>
      <w:r w:rsidR="00524352">
        <w:t xml:space="preserve"> (SAMs/TEMs) and </w:t>
      </w:r>
      <w:r w:rsidR="00524352" w:rsidRPr="004C667C">
        <w:t>instruments used for underwater surveys</w:t>
      </w:r>
      <w:r w:rsidR="00524352">
        <w:t>.</w:t>
      </w:r>
    </w:p>
    <w:p w14:paraId="42968371" w14:textId="61079BBF" w:rsidR="00FB6AF3" w:rsidRDefault="00FB6AF3" w:rsidP="00433089">
      <w:pPr>
        <w:pStyle w:val="pa1"/>
        <w:tabs>
          <w:tab w:val="clear" w:pos="806"/>
          <w:tab w:val="clear" w:pos="1440"/>
          <w:tab w:val="left" w:pos="810"/>
        </w:tabs>
        <w:ind w:left="810"/>
      </w:pPr>
    </w:p>
    <w:p w14:paraId="3BE8663F" w14:textId="77777777" w:rsidR="00BB0771" w:rsidRDefault="00BB0771" w:rsidP="00BB0771">
      <w:pPr>
        <w:pStyle w:val="pa"/>
        <w:ind w:left="0" w:firstLine="0"/>
      </w:pPr>
      <w:r w:rsidRPr="002C1735">
        <w:t xml:space="preserve">Identify radioactive effluent monitor operability issues reported by the licensee as provided in effluent release reports.  Review these issues during the onsite inspection, as warranted, given their relative significance.  Determine if the issues were </w:t>
      </w:r>
      <w:proofErr w:type="gramStart"/>
      <w:r w:rsidRPr="002C1735">
        <w:t>entered into</w:t>
      </w:r>
      <w:proofErr w:type="gramEnd"/>
      <w:r w:rsidRPr="002C1735">
        <w:t xml:space="preserve"> the corrective action program and adequately resolved</w:t>
      </w:r>
      <w:r>
        <w:t>.</w:t>
      </w:r>
    </w:p>
    <w:p w14:paraId="5DA74E62" w14:textId="77777777" w:rsidR="00BB0771" w:rsidRPr="00022174" w:rsidRDefault="00BB0771" w:rsidP="00BB0771">
      <w:pPr>
        <w:tabs>
          <w:tab w:val="left" w:pos="-1440"/>
        </w:tabs>
        <w:rPr>
          <w:rFonts w:cs="Arial"/>
          <w:sz w:val="22"/>
          <w:szCs w:val="22"/>
        </w:rPr>
      </w:pPr>
    </w:p>
    <w:p w14:paraId="7676FB16" w14:textId="77777777" w:rsidR="00BB0771" w:rsidRPr="00022174" w:rsidRDefault="00BB0771" w:rsidP="00BB0771">
      <w:pPr>
        <w:tabs>
          <w:tab w:val="left" w:pos="-1440"/>
        </w:tabs>
        <w:rPr>
          <w:rFonts w:cs="Arial"/>
          <w:sz w:val="22"/>
          <w:szCs w:val="22"/>
        </w:rPr>
      </w:pPr>
      <w:r w:rsidRPr="00022174">
        <w:rPr>
          <w:rFonts w:cs="Arial"/>
          <w:sz w:val="22"/>
          <w:szCs w:val="22"/>
        </w:rPr>
        <w:t>Identify instrumentation and associated technical requirements for high range effluent radiation monitoring instrumentation, including those instruments used for remote emergency assessment.  Review FSAR commitments and technical specification requirements for these instruments.</w:t>
      </w:r>
    </w:p>
    <w:p w14:paraId="4D8B7400" w14:textId="77777777" w:rsidR="00BB0771" w:rsidRPr="00022174" w:rsidRDefault="00BB0771" w:rsidP="00BB0771">
      <w:pPr>
        <w:tabs>
          <w:tab w:val="left" w:pos="-1440"/>
        </w:tabs>
        <w:rPr>
          <w:rFonts w:cs="Arial"/>
          <w:sz w:val="22"/>
          <w:szCs w:val="22"/>
        </w:rPr>
      </w:pPr>
    </w:p>
    <w:p w14:paraId="7BEEE658" w14:textId="23CDF716" w:rsidR="00BB0771" w:rsidRPr="004A27C7" w:rsidRDefault="00810D7C" w:rsidP="00515107">
      <w:pPr>
        <w:pStyle w:val="pa"/>
        <w:ind w:left="0" w:firstLine="0"/>
      </w:pPr>
      <w:r>
        <w:t>I</w:t>
      </w:r>
      <w:r w:rsidRPr="002855AF">
        <w:t>dentify instrumentation and associated technical specification requirements for post-accident monitoring instrumentation, including those instruments used for remote emergency assessment.</w:t>
      </w:r>
      <w:r>
        <w:t xml:space="preserve">  </w:t>
      </w:r>
      <w:r w:rsidRPr="004C667C">
        <w:t xml:space="preserve">Post-accident monitoring and containment isolation instrumentation </w:t>
      </w:r>
      <w:r>
        <w:t xml:space="preserve">consists of the </w:t>
      </w:r>
      <w:r w:rsidRPr="004C667C">
        <w:t>high-range containment/drywell radiation monitors</w:t>
      </w:r>
      <w:r>
        <w:t xml:space="preserve">.  If the post-accident sampling system has been eliminated from the technical specifications, this review is not necessary.  In this case, review the licensee’s post-accident sampling method.  </w:t>
      </w:r>
      <w:r w:rsidR="00BB0771" w:rsidRPr="00022174">
        <w:t>Post-accident monitoring instrumentation includes high range effluent monitors (Particulate Iodine and Noble Gas (PING)) and any other effluent or process monitors that are relied on by the licensee in its Emergency Operating Procedures (EOPs), or to issue protective action recommendations (PARs) during an accident</w:t>
      </w:r>
      <w:r w:rsidR="00AA757A">
        <w:t>.</w:t>
      </w:r>
    </w:p>
    <w:p w14:paraId="1DFADC76" w14:textId="77777777" w:rsidR="00BB0771" w:rsidRPr="004C667C" w:rsidRDefault="00BB0771" w:rsidP="00433089">
      <w:pPr>
        <w:pStyle w:val="pa1"/>
        <w:tabs>
          <w:tab w:val="clear" w:pos="806"/>
          <w:tab w:val="clear" w:pos="1440"/>
          <w:tab w:val="left" w:pos="810"/>
        </w:tabs>
        <w:ind w:left="810"/>
      </w:pPr>
    </w:p>
    <w:p w14:paraId="233D6A15" w14:textId="01061684" w:rsidR="00FB6AF3" w:rsidRDefault="00FB6AF3" w:rsidP="00433089">
      <w:pPr>
        <w:pStyle w:val="pa1"/>
        <w:tabs>
          <w:tab w:val="clear" w:pos="806"/>
          <w:tab w:val="clear" w:pos="1440"/>
          <w:tab w:val="left" w:pos="810"/>
        </w:tabs>
        <w:ind w:left="0" w:firstLine="0"/>
      </w:pPr>
      <w:r w:rsidRPr="004C667C">
        <w:t xml:space="preserve">Do not repeat any NRC inspection activity for </w:t>
      </w:r>
      <w:r>
        <w:t>aspects of</w:t>
      </w:r>
      <w:r w:rsidRPr="004C667C">
        <w:t xml:space="preserve"> radiation monitor</w:t>
      </w:r>
      <w:r w:rsidR="00333AC9">
        <w:t>ing</w:t>
      </w:r>
      <w:r w:rsidRPr="004C667C">
        <w:t xml:space="preserve"> instrumentation that </w:t>
      </w:r>
      <w:r w:rsidR="007E1AF5">
        <w:t>have been reviewed</w:t>
      </w:r>
      <w:r w:rsidRPr="004C667C">
        <w:t xml:space="preserve"> under the Maintenance Rule program</w:t>
      </w:r>
      <w:r>
        <w:t xml:space="preserve"> and reviewed under other corresponding baseline inspection procedures</w:t>
      </w:r>
      <w:r w:rsidRPr="004C667C">
        <w:t>.</w:t>
      </w:r>
    </w:p>
    <w:p w14:paraId="38834F4F" w14:textId="77777777" w:rsidR="00FB6AF3" w:rsidRPr="00E167FB" w:rsidRDefault="00FB6AF3" w:rsidP="009006E0">
      <w:pPr>
        <w:pStyle w:val="pa"/>
        <w:ind w:left="0" w:firstLine="0"/>
      </w:pPr>
    </w:p>
    <w:p w14:paraId="295F15F1" w14:textId="7EF799B5" w:rsidR="00022174" w:rsidRPr="00022174" w:rsidRDefault="00FB6AF3" w:rsidP="002C1735">
      <w:pPr>
        <w:tabs>
          <w:tab w:val="left" w:pos="-1440"/>
        </w:tabs>
        <w:rPr>
          <w:rFonts w:cs="Arial"/>
          <w:sz w:val="22"/>
          <w:szCs w:val="22"/>
        </w:rPr>
      </w:pPr>
      <w:r w:rsidRPr="004210E9">
        <w:rPr>
          <w:sz w:val="22"/>
          <w:szCs w:val="22"/>
        </w:rPr>
        <w:t xml:space="preserve">Review copies of licensee and third-party (independent) evaluation reports of the radiation monitoring program since the last inspection, including audits of the licensee’s offsite calibration facility (if applicable) for insights into the licensee’s program and to aid in selecting areas for review </w:t>
      </w:r>
      <w:r w:rsidR="00E167FB">
        <w:rPr>
          <w:sz w:val="22"/>
          <w:szCs w:val="22"/>
        </w:rPr>
        <w:t>(“</w:t>
      </w:r>
      <w:r w:rsidR="00524352" w:rsidRPr="004210E9">
        <w:rPr>
          <w:sz w:val="22"/>
          <w:szCs w:val="22"/>
        </w:rPr>
        <w:t>s</w:t>
      </w:r>
      <w:r w:rsidRPr="004210E9">
        <w:rPr>
          <w:sz w:val="22"/>
          <w:szCs w:val="22"/>
        </w:rPr>
        <w:t>mart sampling</w:t>
      </w:r>
      <w:r w:rsidR="00E167FB">
        <w:rPr>
          <w:sz w:val="22"/>
          <w:szCs w:val="22"/>
        </w:rPr>
        <w:t>”)</w:t>
      </w:r>
      <w:r w:rsidRPr="004210E9">
        <w:rPr>
          <w:sz w:val="22"/>
          <w:szCs w:val="22"/>
        </w:rPr>
        <w:t>.</w:t>
      </w:r>
    </w:p>
    <w:p w14:paraId="64660E11" w14:textId="77777777" w:rsidR="00FB6AF3" w:rsidRDefault="00FB6AF3" w:rsidP="004210E9"/>
    <w:p w14:paraId="3A3687B4" w14:textId="39FC967D" w:rsidR="00FB6AF3" w:rsidRPr="009006E0" w:rsidRDefault="006D188D" w:rsidP="009006E0">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rPr>
          <w:rFonts w:cs="Arial"/>
          <w:sz w:val="22"/>
          <w:szCs w:val="22"/>
        </w:rPr>
      </w:pPr>
      <w:r w:rsidRPr="009006E0">
        <w:rPr>
          <w:sz w:val="22"/>
          <w:szCs w:val="22"/>
        </w:rPr>
        <w:t>For each sample, conduct a routine review of problem identification and resolution activities using Inspection Procedure (IP) 71152, “Problem Identification and Resolution.</w:t>
      </w:r>
      <w:r w:rsidR="004B3C55">
        <w:rPr>
          <w:sz w:val="22"/>
          <w:szCs w:val="22"/>
        </w:rPr>
        <w:t>”</w:t>
      </w:r>
      <w:r>
        <w:t xml:space="preserve">  </w:t>
      </w:r>
      <w:r w:rsidR="00FB6AF3" w:rsidRPr="009006E0">
        <w:rPr>
          <w:rFonts w:cs="Arial"/>
          <w:sz w:val="22"/>
          <w:szCs w:val="22"/>
        </w:rPr>
        <w:t xml:space="preserve">Per IP 71152, it is expected that routine reviews of </w:t>
      </w:r>
      <w:r w:rsidR="00EE25E3">
        <w:rPr>
          <w:rFonts w:cs="Arial"/>
          <w:sz w:val="22"/>
          <w:szCs w:val="22"/>
        </w:rPr>
        <w:t>Problem Identification and Resolution (</w:t>
      </w:r>
      <w:r w:rsidR="00FB6AF3" w:rsidRPr="009006E0">
        <w:rPr>
          <w:rFonts w:cs="Arial"/>
          <w:sz w:val="22"/>
          <w:szCs w:val="22"/>
        </w:rPr>
        <w:t>PI&amp;R</w:t>
      </w:r>
      <w:r w:rsidR="00EE25E3">
        <w:rPr>
          <w:rFonts w:cs="Arial"/>
          <w:sz w:val="22"/>
          <w:szCs w:val="22"/>
        </w:rPr>
        <w:t>)</w:t>
      </w:r>
      <w:r w:rsidR="00FB6AF3" w:rsidRPr="009006E0">
        <w:rPr>
          <w:rFonts w:cs="Arial"/>
          <w:sz w:val="22"/>
          <w:szCs w:val="22"/>
        </w:rPr>
        <w:t xml:space="preserve"> activities should equate to approximately 10 to 15 percent of the resources estimated for the associated baseline cornerstone procedures, this is a general estimate only based on the overall effort expected to be expended in each strategic performance area.  It is anticipated that the actual </w:t>
      </w:r>
      <w:r w:rsidR="00FB6AF3" w:rsidRPr="009006E0">
        <w:rPr>
          <w:rFonts w:cs="Arial"/>
          <w:sz w:val="22"/>
          <w:szCs w:val="22"/>
        </w:rPr>
        <w:lastRenderedPageBreak/>
        <w:t xml:space="preserve">hours required to be expended may vary significantly from attachment to attachment, depending on the nature and complexity of the issues that arise at the </w:t>
      </w:r>
      <w:proofErr w:type="gramStart"/>
      <w:r w:rsidR="00FB6AF3" w:rsidRPr="009006E0">
        <w:rPr>
          <w:rFonts w:cs="Arial"/>
          <w:sz w:val="22"/>
          <w:szCs w:val="22"/>
        </w:rPr>
        <w:t>particular facility</w:t>
      </w:r>
      <w:proofErr w:type="gramEnd"/>
      <w:r w:rsidR="00FB6AF3" w:rsidRPr="009006E0">
        <w:rPr>
          <w:rFonts w:cs="Arial"/>
          <w:sz w:val="22"/>
          <w:szCs w:val="22"/>
        </w:rPr>
        <w:t>.  Overall, an effort should be made to remain within the 10 to 15 percent estimate on a strategic performance area basis.  Inspection time spent assessing PI&amp;R as part of the baseline procedure attachments should be charged to the corresponding baseline procedure.</w:t>
      </w:r>
    </w:p>
    <w:p w14:paraId="71BA2E2B" w14:textId="09AAD68E" w:rsidR="00FB6AF3" w:rsidRDefault="00FB6AF3" w:rsidP="008E03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9F5BFF4" w14:textId="77777777" w:rsidR="00467FD1" w:rsidRPr="002855AF" w:rsidRDefault="00467FD1" w:rsidP="008E03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5ACA298" w14:textId="7E8972B6" w:rsidR="00734788" w:rsidRPr="002855AF" w:rsidRDefault="00734788" w:rsidP="00B81DE0">
      <w:pPr>
        <w:pStyle w:val="L1"/>
      </w:pPr>
      <w:r w:rsidRPr="002855AF">
        <w:t>7112</w:t>
      </w:r>
      <w:r w:rsidR="00EB4237" w:rsidRPr="002855AF">
        <w:t>4</w:t>
      </w:r>
      <w:r w:rsidRPr="002855AF">
        <w:t>.0</w:t>
      </w:r>
      <w:r w:rsidR="007F0328" w:rsidRPr="002855AF">
        <w:t>5</w:t>
      </w:r>
      <w:r w:rsidRPr="002855AF">
        <w:t>-0</w:t>
      </w:r>
      <w:r w:rsidR="00145A9C">
        <w:t>3</w:t>
      </w:r>
      <w:r w:rsidR="00D54D4E" w:rsidRPr="002855AF">
        <w:tab/>
      </w:r>
      <w:r w:rsidRPr="002855AF">
        <w:t>INSPECTION REQUIREMENTS</w:t>
      </w:r>
    </w:p>
    <w:p w14:paraId="1AE65CA4" w14:textId="77777777" w:rsidR="00734788" w:rsidRPr="002855AF" w:rsidRDefault="00734788" w:rsidP="008E03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326EB2B6" w14:textId="30FFB860" w:rsidR="006B0030" w:rsidRPr="00BE0CF2" w:rsidRDefault="000F611D" w:rsidP="00233CDE">
      <w:pPr>
        <w:pStyle w:val="0101"/>
      </w:pPr>
      <w:r w:rsidRPr="004C667C">
        <w:t>0</w:t>
      </w:r>
      <w:r w:rsidR="00EB51AC">
        <w:t>3</w:t>
      </w:r>
      <w:r w:rsidRPr="004C667C">
        <w:t>.</w:t>
      </w:r>
      <w:r w:rsidR="006C53FE">
        <w:t>01</w:t>
      </w:r>
      <w:r w:rsidR="006B0030" w:rsidRPr="004C667C">
        <w:tab/>
      </w:r>
      <w:r w:rsidR="006B0030" w:rsidRPr="00B81DE0">
        <w:rPr>
          <w:u w:val="single"/>
        </w:rPr>
        <w:t>Walk</w:t>
      </w:r>
      <w:r w:rsidR="00B83CC2">
        <w:rPr>
          <w:u w:val="single"/>
        </w:rPr>
        <w:t>d</w:t>
      </w:r>
      <w:r w:rsidR="006B0030" w:rsidRPr="00B81DE0">
        <w:rPr>
          <w:u w:val="single"/>
        </w:rPr>
        <w:t>owns and Observation</w:t>
      </w:r>
      <w:r w:rsidR="00E25D9C">
        <w:rPr>
          <w:u w:val="single"/>
        </w:rPr>
        <w:t>s</w:t>
      </w:r>
      <w:r w:rsidR="00145A9C">
        <w:rPr>
          <w:u w:val="single"/>
        </w:rPr>
        <w:t xml:space="preserve"> Sample</w:t>
      </w:r>
    </w:p>
    <w:p w14:paraId="0B1FA825" w14:textId="30070386" w:rsidR="00233CDE" w:rsidRDefault="00233CDE" w:rsidP="00233CDE">
      <w:pPr>
        <w:pStyle w:val="0101"/>
      </w:pPr>
    </w:p>
    <w:p w14:paraId="5201D049" w14:textId="1002F508" w:rsidR="00BB569E" w:rsidRDefault="00BB569E" w:rsidP="00CD37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rPr>
      </w:pPr>
      <w:r w:rsidRPr="008804D5">
        <w:rPr>
          <w:b/>
          <w:sz w:val="22"/>
        </w:rPr>
        <w:t>Verify</w:t>
      </w:r>
      <w:r w:rsidR="00D02A28">
        <w:rPr>
          <w:b/>
          <w:sz w:val="22"/>
        </w:rPr>
        <w:t xml:space="preserve">, </w:t>
      </w:r>
      <w:r w:rsidR="00217718">
        <w:rPr>
          <w:b/>
          <w:sz w:val="22"/>
        </w:rPr>
        <w:t>using</w:t>
      </w:r>
      <w:r w:rsidR="00D02A28">
        <w:rPr>
          <w:b/>
          <w:sz w:val="22"/>
        </w:rPr>
        <w:t xml:space="preserve"> walkdowns and observations,</w:t>
      </w:r>
      <w:r w:rsidRPr="008804D5">
        <w:rPr>
          <w:b/>
          <w:sz w:val="22"/>
        </w:rPr>
        <w:t xml:space="preserve"> that </w:t>
      </w:r>
      <w:r w:rsidR="000354F5">
        <w:rPr>
          <w:b/>
          <w:sz w:val="22"/>
        </w:rPr>
        <w:t xml:space="preserve">a </w:t>
      </w:r>
      <w:r w:rsidR="000A36FA">
        <w:rPr>
          <w:b/>
          <w:sz w:val="22"/>
        </w:rPr>
        <w:t xml:space="preserve">radiation detection </w:t>
      </w:r>
      <w:r w:rsidR="005C15E9">
        <w:rPr>
          <w:b/>
          <w:sz w:val="22"/>
        </w:rPr>
        <w:t>instrument</w:t>
      </w:r>
      <w:r w:rsidR="000A36FA">
        <w:rPr>
          <w:b/>
          <w:sz w:val="22"/>
        </w:rPr>
        <w:t xml:space="preserve"> </w:t>
      </w:r>
      <w:r w:rsidR="009A4C6A">
        <w:rPr>
          <w:b/>
          <w:sz w:val="22"/>
        </w:rPr>
        <w:t>in use</w:t>
      </w:r>
      <w:r w:rsidR="00DD0E20">
        <w:rPr>
          <w:b/>
          <w:sz w:val="22"/>
        </w:rPr>
        <w:t>,</w:t>
      </w:r>
      <w:r w:rsidR="009A4C6A">
        <w:rPr>
          <w:b/>
          <w:sz w:val="22"/>
        </w:rPr>
        <w:t xml:space="preserve"> or available for use</w:t>
      </w:r>
      <w:r w:rsidR="00DD0E20">
        <w:rPr>
          <w:b/>
          <w:sz w:val="22"/>
        </w:rPr>
        <w:t>,</w:t>
      </w:r>
      <w:r w:rsidR="009A4C6A">
        <w:rPr>
          <w:b/>
          <w:sz w:val="22"/>
        </w:rPr>
        <w:t xml:space="preserve"> </w:t>
      </w:r>
      <w:r w:rsidR="009A4C6A" w:rsidRPr="00F41939">
        <w:rPr>
          <w:b/>
          <w:sz w:val="22"/>
        </w:rPr>
        <w:t xml:space="preserve">can fulfill </w:t>
      </w:r>
      <w:r w:rsidR="00E03C13" w:rsidRPr="00F41939">
        <w:rPr>
          <w:b/>
          <w:sz w:val="22"/>
        </w:rPr>
        <w:t>its</w:t>
      </w:r>
      <w:r w:rsidR="009A4C6A" w:rsidRPr="00F41939">
        <w:rPr>
          <w:b/>
          <w:sz w:val="22"/>
        </w:rPr>
        <w:t xml:space="preserve"> intended function</w:t>
      </w:r>
      <w:r w:rsidR="009A4C6A">
        <w:rPr>
          <w:b/>
          <w:sz w:val="22"/>
        </w:rPr>
        <w:t xml:space="preserve">. </w:t>
      </w:r>
    </w:p>
    <w:p w14:paraId="3D78E851" w14:textId="77777777" w:rsidR="00824C57" w:rsidRDefault="00824C57" w:rsidP="00BB56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u w:val="single"/>
        </w:rPr>
      </w:pPr>
    </w:p>
    <w:p w14:paraId="67DC28E1" w14:textId="2CCC878D" w:rsidR="00BB569E" w:rsidRPr="00F41939" w:rsidRDefault="00BB569E" w:rsidP="00BB56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u w:val="single"/>
        </w:rPr>
      </w:pPr>
      <w:r w:rsidRPr="00F41939">
        <w:rPr>
          <w:sz w:val="22"/>
          <w:u w:val="single"/>
        </w:rPr>
        <w:t>Specific Guidance</w:t>
      </w:r>
    </w:p>
    <w:p w14:paraId="6CF36F4D" w14:textId="77777777" w:rsidR="00BB569E" w:rsidRPr="004C667C" w:rsidRDefault="00BB569E" w:rsidP="00233CDE">
      <w:pPr>
        <w:pStyle w:val="0101"/>
      </w:pPr>
    </w:p>
    <w:p w14:paraId="358A6958" w14:textId="681380C2" w:rsidR="005A221F" w:rsidRDefault="005A221F" w:rsidP="005A221F">
      <w:pPr>
        <w:pStyle w:val="pa"/>
        <w:numPr>
          <w:ilvl w:val="0"/>
          <w:numId w:val="39"/>
        </w:numPr>
      </w:pPr>
      <w:r>
        <w:t xml:space="preserve">Review </w:t>
      </w:r>
      <w:r w:rsidRPr="004C667C">
        <w:t xml:space="preserve">the list of in-service survey instrumentation to </w:t>
      </w:r>
      <w:r w:rsidR="000354F5">
        <w:t xml:space="preserve">select </w:t>
      </w:r>
      <w:r w:rsidR="008B7DDC">
        <w:t xml:space="preserve">a radiation detection </w:t>
      </w:r>
      <w:r w:rsidRPr="004C667C">
        <w:t xml:space="preserve">instrument </w:t>
      </w:r>
      <w:r w:rsidR="000354F5">
        <w:t xml:space="preserve">that </w:t>
      </w:r>
      <w:r w:rsidR="008B7DDC">
        <w:t>is</w:t>
      </w:r>
      <w:r w:rsidRPr="004C667C">
        <w:t xml:space="preserve"> available</w:t>
      </w:r>
      <w:r w:rsidR="008B7DDC">
        <w:t xml:space="preserve"> and used </w:t>
      </w:r>
      <w:r w:rsidRPr="004C667C">
        <w:t>to support operations.</w:t>
      </w:r>
    </w:p>
    <w:p w14:paraId="5E5E89C5" w14:textId="77777777" w:rsidR="005A221F" w:rsidRDefault="005A221F" w:rsidP="005A221F">
      <w:pPr>
        <w:pStyle w:val="pa"/>
        <w:ind w:left="802" w:firstLine="0"/>
      </w:pPr>
    </w:p>
    <w:p w14:paraId="6273E4C8" w14:textId="77777777" w:rsidR="008B7DDC" w:rsidRDefault="008B7DDC" w:rsidP="008B7DDC">
      <w:pPr>
        <w:pStyle w:val="pa"/>
        <w:numPr>
          <w:ilvl w:val="0"/>
          <w:numId w:val="39"/>
        </w:numPr>
      </w:pPr>
      <w:r>
        <w:t>Instrument selection should include portable instruments used for radiation and contamination surveys, ARMs, instrumentation used to release personnel and equipment (i.e. PCMs and SAMs), and instrumentation used to screen for intakes (PMs).</w:t>
      </w:r>
    </w:p>
    <w:p w14:paraId="131CA9A5" w14:textId="77777777" w:rsidR="008B7DDC" w:rsidRDefault="008B7DDC" w:rsidP="008B7DDC">
      <w:pPr>
        <w:pStyle w:val="pa"/>
        <w:ind w:left="802" w:firstLine="0"/>
      </w:pPr>
    </w:p>
    <w:p w14:paraId="4DA4E260" w14:textId="4C69F0AF" w:rsidR="008B7DDC" w:rsidRPr="004C667C" w:rsidRDefault="001A17E1" w:rsidP="004210E9">
      <w:pPr>
        <w:pStyle w:val="pa"/>
        <w:numPr>
          <w:ilvl w:val="0"/>
          <w:numId w:val="52"/>
        </w:numPr>
        <w:tabs>
          <w:tab w:val="clear" w:pos="806"/>
          <w:tab w:val="clear" w:pos="1440"/>
          <w:tab w:val="left" w:pos="1350"/>
        </w:tabs>
        <w:ind w:left="1440" w:hanging="634"/>
      </w:pPr>
      <w:r>
        <w:t xml:space="preserve">  </w:t>
      </w:r>
      <w:r w:rsidR="008B7DDC">
        <w:t xml:space="preserve">For </w:t>
      </w:r>
      <w:r w:rsidR="008B7DDC" w:rsidRPr="004C667C">
        <w:t>portable survey instruments</w:t>
      </w:r>
      <w:r w:rsidR="008B7DDC">
        <w:t>,</w:t>
      </w:r>
      <w:r w:rsidR="008B7DDC" w:rsidRPr="004C667C">
        <w:t xml:space="preserve"> in use or available for i</w:t>
      </w:r>
      <w:r w:rsidR="008B7DDC">
        <w:t>ssuance, c</w:t>
      </w:r>
      <w:r w:rsidR="008B7DDC" w:rsidRPr="004C667C">
        <w:t xml:space="preserve">heck calibration and source check stickers </w:t>
      </w:r>
      <w:r w:rsidR="008B7DDC">
        <w:t>are up-to-date,</w:t>
      </w:r>
      <w:r w:rsidR="008B7DDC" w:rsidRPr="004C667C">
        <w:t xml:space="preserve"> and assess instrument material condition</w:t>
      </w:r>
      <w:r w:rsidR="008B7DDC">
        <w:t xml:space="preserve"> and function</w:t>
      </w:r>
      <w:r w:rsidR="008B7DDC" w:rsidRPr="004C667C">
        <w:t>.</w:t>
      </w:r>
      <w:r w:rsidR="008B7DDC">
        <w:t xml:space="preserve">  O</w:t>
      </w:r>
      <w:r w:rsidR="008B7DDC" w:rsidRPr="004C667C">
        <w:t xml:space="preserve">bserve licensee staff </w:t>
      </w:r>
      <w:r w:rsidR="008B7DDC">
        <w:t>perform</w:t>
      </w:r>
      <w:r w:rsidR="008B7DDC" w:rsidRPr="004C667C">
        <w:t xml:space="preserve"> </w:t>
      </w:r>
      <w:r w:rsidR="008B7DDC">
        <w:t xml:space="preserve">a </w:t>
      </w:r>
      <w:r w:rsidR="008B7DDC" w:rsidRPr="004C667C">
        <w:t xml:space="preserve">source check for </w:t>
      </w:r>
      <w:r w:rsidR="008B7DDC">
        <w:t>the</w:t>
      </w:r>
      <w:r w:rsidR="008B7DDC" w:rsidRPr="004C667C">
        <w:t xml:space="preserve"> instrument.  Determine whether high-range instruments are source checked on all appropriate scales</w:t>
      </w:r>
      <w:r w:rsidR="008B7DDC">
        <w:t xml:space="preserve">.  </w:t>
      </w:r>
      <w:r w:rsidR="008B7DDC" w:rsidRPr="004C667C">
        <w:t>Risk-informed insights should be a key factor in the selection of which instruments</w:t>
      </w:r>
      <w:r w:rsidR="008B7DDC">
        <w:t xml:space="preserve"> </w:t>
      </w:r>
      <w:r w:rsidR="008B7DDC" w:rsidRPr="004C667C">
        <w:t>are</w:t>
      </w:r>
      <w:r w:rsidR="008B7DDC">
        <w:t xml:space="preserve"> </w:t>
      </w:r>
      <w:r w:rsidR="008B7DDC" w:rsidRPr="004C667C">
        <w:t>examined by the inspector.  For example, instruments used in areas of high dose rates should be of higher priority than personal friskers.</w:t>
      </w:r>
    </w:p>
    <w:p w14:paraId="498D68FF" w14:textId="77777777" w:rsidR="008B7DDC" w:rsidRDefault="008B7DDC" w:rsidP="008B7DDC">
      <w:pPr>
        <w:pStyle w:val="pa"/>
        <w:ind w:firstLine="3"/>
      </w:pPr>
    </w:p>
    <w:p w14:paraId="5101DC99" w14:textId="23016391" w:rsidR="008B7DDC" w:rsidRDefault="001A17E1" w:rsidP="004210E9">
      <w:pPr>
        <w:pStyle w:val="pa"/>
        <w:numPr>
          <w:ilvl w:val="0"/>
          <w:numId w:val="52"/>
        </w:numPr>
        <w:tabs>
          <w:tab w:val="clear" w:pos="806"/>
          <w:tab w:val="clear" w:pos="1440"/>
          <w:tab w:val="left" w:pos="1350"/>
        </w:tabs>
        <w:ind w:left="1440" w:hanging="634"/>
      </w:pPr>
      <w:r>
        <w:t xml:space="preserve">  </w:t>
      </w:r>
      <w:r w:rsidR="008B7DDC">
        <w:t>For in-field</w:t>
      </w:r>
      <w:r w:rsidR="008B7DDC" w:rsidRPr="004C667C">
        <w:t xml:space="preserve"> ARMs</w:t>
      </w:r>
      <w:r w:rsidR="008B7DDC">
        <w:t>, determine if they are appropriately positioned</w:t>
      </w:r>
      <w:r w:rsidR="008B7DDC" w:rsidRPr="004C667C">
        <w:t xml:space="preserve"> </w:t>
      </w:r>
      <w:r w:rsidR="008B7DDC">
        <w:t xml:space="preserve">and, if possible, compare monitor response (via local or remote indication) with actual area conditions for consistency. </w:t>
      </w:r>
      <w:r w:rsidR="004B3C55">
        <w:t xml:space="preserve"> </w:t>
      </w:r>
      <w:r w:rsidR="008B7DDC">
        <w:t>Review ARM alarm set point values and set point bases as provided in the technical specifications, the FSAR, or plant procedures.</w:t>
      </w:r>
    </w:p>
    <w:p w14:paraId="634056A6" w14:textId="77777777" w:rsidR="008B7DDC" w:rsidRDefault="008B7DDC" w:rsidP="004210E9">
      <w:pPr>
        <w:pStyle w:val="pa"/>
        <w:tabs>
          <w:tab w:val="clear" w:pos="806"/>
          <w:tab w:val="clear" w:pos="1440"/>
          <w:tab w:val="left" w:pos="1350"/>
        </w:tabs>
        <w:ind w:left="1440" w:firstLine="0"/>
      </w:pPr>
    </w:p>
    <w:p w14:paraId="36490123" w14:textId="7E4217BF" w:rsidR="008B7DDC" w:rsidRPr="004C667C" w:rsidRDefault="001A17E1" w:rsidP="004210E9">
      <w:pPr>
        <w:pStyle w:val="pa"/>
        <w:numPr>
          <w:ilvl w:val="0"/>
          <w:numId w:val="52"/>
        </w:numPr>
        <w:tabs>
          <w:tab w:val="clear" w:pos="806"/>
          <w:tab w:val="clear" w:pos="1440"/>
          <w:tab w:val="left" w:pos="1350"/>
        </w:tabs>
        <w:ind w:left="1440" w:hanging="634"/>
      </w:pPr>
      <w:r>
        <w:t xml:space="preserve">  </w:t>
      </w:r>
      <w:r w:rsidR="008B7DDC">
        <w:t xml:space="preserve">For in-field </w:t>
      </w:r>
      <w:r w:rsidR="008B7DDC" w:rsidRPr="004C667C">
        <w:t>continuous air monitors (CAMs) determine whether they are appropriately positioned relative to the radiation source(s) or area(s)</w:t>
      </w:r>
      <w:r w:rsidR="008B7DDC">
        <w:t xml:space="preserve"> they are intended to monitor.</w:t>
      </w:r>
    </w:p>
    <w:p w14:paraId="29BD6599" w14:textId="77777777" w:rsidR="008B7DDC" w:rsidRPr="004C667C" w:rsidRDefault="008B7DDC" w:rsidP="004210E9">
      <w:pPr>
        <w:pStyle w:val="pa"/>
        <w:tabs>
          <w:tab w:val="clear" w:pos="806"/>
          <w:tab w:val="clear" w:pos="1440"/>
          <w:tab w:val="left" w:pos="1350"/>
        </w:tabs>
        <w:ind w:left="1440" w:firstLine="0"/>
      </w:pPr>
    </w:p>
    <w:p w14:paraId="5F3A00D1" w14:textId="52F5FAB4" w:rsidR="001A17E1" w:rsidRDefault="001A17E1" w:rsidP="00AA757A">
      <w:pPr>
        <w:pStyle w:val="pa"/>
        <w:numPr>
          <w:ilvl w:val="0"/>
          <w:numId w:val="52"/>
        </w:numPr>
        <w:tabs>
          <w:tab w:val="clear" w:pos="806"/>
          <w:tab w:val="clear" w:pos="1440"/>
          <w:tab w:val="left" w:pos="1350"/>
        </w:tabs>
        <w:ind w:left="1440" w:hanging="634"/>
      </w:pPr>
      <w:r>
        <w:t xml:space="preserve">  </w:t>
      </w:r>
      <w:r w:rsidR="008B7DDC">
        <w:t>For personnel contamination monitors (PCMs)</w:t>
      </w:r>
      <w:r w:rsidR="008B7DDC" w:rsidRPr="004C667C">
        <w:t xml:space="preserve">, </w:t>
      </w:r>
      <w:r w:rsidR="008B7DDC">
        <w:t>portal monitors (PMs)</w:t>
      </w:r>
      <w:r w:rsidR="008B7DDC" w:rsidRPr="004C667C">
        <w:t>, and</w:t>
      </w:r>
      <w:r w:rsidR="008B7DDC">
        <w:t xml:space="preserve"> SAMs/TEMs, consider if</w:t>
      </w:r>
      <w:r w:rsidR="008B7DDC" w:rsidRPr="004C667C">
        <w:t xml:space="preserve"> the periodic source checks are performed in accordance with the manufacturer’s recommendations and licensee procedures.</w:t>
      </w:r>
      <w:r w:rsidR="008B7DDC">
        <w:t xml:space="preserve">  </w:t>
      </w:r>
      <w:r w:rsidR="008B7DDC" w:rsidRPr="00025F8B">
        <w:t>Verification of instrument operability should be done by inspector observation of licensee source checks.  If no opportunity for observation is available, verification can be made by reviewing the source check documentation.</w:t>
      </w:r>
    </w:p>
    <w:p w14:paraId="419FA408" w14:textId="3E071119" w:rsidR="00810D7C" w:rsidRDefault="00810D7C" w:rsidP="005E1F85">
      <w:pPr>
        <w:pStyle w:val="pa"/>
        <w:tabs>
          <w:tab w:val="clear" w:pos="806"/>
          <w:tab w:val="clear" w:pos="1440"/>
          <w:tab w:val="left" w:pos="1350"/>
        </w:tabs>
        <w:ind w:left="0" w:firstLine="0"/>
        <w:rPr>
          <w:rFonts w:cs="Times New Roman"/>
          <w:sz w:val="24"/>
          <w:szCs w:val="24"/>
        </w:rPr>
      </w:pPr>
    </w:p>
    <w:p w14:paraId="3027B9C9" w14:textId="77777777" w:rsidR="00515107" w:rsidRDefault="00515107" w:rsidP="005E1F85">
      <w:pPr>
        <w:pStyle w:val="pa"/>
        <w:tabs>
          <w:tab w:val="clear" w:pos="806"/>
          <w:tab w:val="clear" w:pos="1440"/>
          <w:tab w:val="left" w:pos="1350"/>
        </w:tabs>
        <w:ind w:left="0" w:firstLine="0"/>
        <w:rPr>
          <w:rFonts w:cs="Times New Roman"/>
          <w:sz w:val="24"/>
          <w:szCs w:val="24"/>
        </w:rPr>
      </w:pPr>
    </w:p>
    <w:p w14:paraId="1E351220" w14:textId="77777777" w:rsidR="00810D7C" w:rsidRPr="00AA757A" w:rsidRDefault="00810D7C" w:rsidP="00515107">
      <w:pPr>
        <w:pStyle w:val="pa"/>
        <w:tabs>
          <w:tab w:val="clear" w:pos="806"/>
          <w:tab w:val="clear" w:pos="1440"/>
          <w:tab w:val="left" w:pos="1350"/>
        </w:tabs>
        <w:ind w:left="0" w:firstLine="0"/>
      </w:pPr>
    </w:p>
    <w:p w14:paraId="247E2D1B" w14:textId="570DA888" w:rsidR="00922DE2" w:rsidRPr="004C667C" w:rsidRDefault="000F611D" w:rsidP="004210E9">
      <w:pPr>
        <w:pStyle w:val="0101"/>
        <w:ind w:left="0" w:firstLine="0"/>
      </w:pPr>
      <w:r w:rsidRPr="004C667C">
        <w:lastRenderedPageBreak/>
        <w:t>0</w:t>
      </w:r>
      <w:r w:rsidR="00EB51AC">
        <w:t>3</w:t>
      </w:r>
      <w:r w:rsidR="001A7720" w:rsidRPr="004C667C">
        <w:t>.</w:t>
      </w:r>
      <w:r w:rsidR="006C53FE">
        <w:t>02</w:t>
      </w:r>
      <w:r w:rsidR="001A7720" w:rsidRPr="004C667C">
        <w:tab/>
      </w:r>
      <w:r w:rsidR="001A7720" w:rsidRPr="00B81DE0">
        <w:rPr>
          <w:u w:val="single"/>
        </w:rPr>
        <w:t>Calibration and Testing Progra</w:t>
      </w:r>
      <w:r w:rsidR="00E25D9C">
        <w:rPr>
          <w:u w:val="single"/>
        </w:rPr>
        <w:t>m</w:t>
      </w:r>
      <w:r w:rsidR="00145A9C">
        <w:rPr>
          <w:u w:val="single"/>
        </w:rPr>
        <w:t xml:space="preserve"> Sample</w:t>
      </w:r>
    </w:p>
    <w:p w14:paraId="17952300" w14:textId="6C7D927C" w:rsidR="00EE7FC9" w:rsidRDefault="00EE7FC9" w:rsidP="008E03F3">
      <w:pPr>
        <w:tabs>
          <w:tab w:val="left" w:pos="-1440"/>
          <w:tab w:val="left" w:pos="810"/>
        </w:tabs>
        <w:ind w:left="807" w:hanging="533"/>
        <w:rPr>
          <w:rFonts w:cs="Arial"/>
          <w:sz w:val="22"/>
          <w:szCs w:val="22"/>
        </w:rPr>
      </w:pPr>
    </w:p>
    <w:p w14:paraId="62357407" w14:textId="472D765A" w:rsidR="00BB569E" w:rsidRDefault="00BB569E" w:rsidP="00CD37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rPr>
      </w:pPr>
      <w:r w:rsidRPr="008804D5">
        <w:rPr>
          <w:b/>
          <w:sz w:val="22"/>
        </w:rPr>
        <w:t xml:space="preserve">Verify </w:t>
      </w:r>
      <w:r w:rsidR="00054809">
        <w:rPr>
          <w:b/>
          <w:sz w:val="22"/>
        </w:rPr>
        <w:t xml:space="preserve">that the calibration and testing of a </w:t>
      </w:r>
      <w:r w:rsidR="005C15E9">
        <w:rPr>
          <w:b/>
          <w:sz w:val="22"/>
        </w:rPr>
        <w:t xml:space="preserve">radiation </w:t>
      </w:r>
      <w:r w:rsidR="004B3C55">
        <w:rPr>
          <w:b/>
          <w:sz w:val="22"/>
        </w:rPr>
        <w:t>detection</w:t>
      </w:r>
      <w:r w:rsidR="005C15E9">
        <w:rPr>
          <w:b/>
          <w:sz w:val="22"/>
        </w:rPr>
        <w:t xml:space="preserve"> instrument is </w:t>
      </w:r>
      <w:r w:rsidR="00B72019">
        <w:rPr>
          <w:b/>
          <w:sz w:val="22"/>
        </w:rPr>
        <w:t>adequate</w:t>
      </w:r>
      <w:r>
        <w:rPr>
          <w:b/>
          <w:sz w:val="22"/>
        </w:rPr>
        <w:t xml:space="preserve">. </w:t>
      </w:r>
    </w:p>
    <w:p w14:paraId="37B11433" w14:textId="77777777" w:rsidR="00BB569E" w:rsidRPr="008804D5" w:rsidRDefault="00BB569E" w:rsidP="00BB56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b/>
          <w:sz w:val="22"/>
        </w:rPr>
      </w:pPr>
    </w:p>
    <w:p w14:paraId="1F60B256" w14:textId="1970E3C2" w:rsidR="00BB569E" w:rsidRDefault="00BB569E" w:rsidP="00BB56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u w:val="single"/>
        </w:rPr>
      </w:pPr>
      <w:r w:rsidRPr="00C059A5">
        <w:rPr>
          <w:sz w:val="22"/>
          <w:u w:val="single"/>
        </w:rPr>
        <w:t>Specific Guidance</w:t>
      </w:r>
    </w:p>
    <w:p w14:paraId="7F4D6922" w14:textId="77777777" w:rsidR="00CC67FA" w:rsidRPr="00C059A5" w:rsidRDefault="00CC67FA" w:rsidP="00BB56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u w:val="single"/>
        </w:rPr>
      </w:pPr>
    </w:p>
    <w:p w14:paraId="4F6C87B2" w14:textId="3AA6F358" w:rsidR="00EE7FC9" w:rsidRPr="004C667C" w:rsidRDefault="00986850" w:rsidP="007F67E9">
      <w:pPr>
        <w:pStyle w:val="pa"/>
      </w:pPr>
      <w:r w:rsidRPr="004C667C">
        <w:t>a</w:t>
      </w:r>
      <w:r w:rsidR="00E31861" w:rsidRPr="004C667C">
        <w:t>.</w:t>
      </w:r>
      <w:r w:rsidR="001548D5" w:rsidRPr="004C667C">
        <w:tab/>
      </w:r>
      <w:r w:rsidR="00EE7FC9" w:rsidRPr="004C667C">
        <w:t>Laboratory Instrumentation</w:t>
      </w:r>
    </w:p>
    <w:p w14:paraId="119EA98F" w14:textId="77777777" w:rsidR="00EE7FC9" w:rsidRPr="004C667C" w:rsidRDefault="00EE7FC9" w:rsidP="008E03F3">
      <w:pPr>
        <w:tabs>
          <w:tab w:val="left" w:pos="-1440"/>
        </w:tabs>
        <w:ind w:left="1440" w:hanging="720"/>
        <w:rPr>
          <w:rFonts w:cs="Arial"/>
          <w:sz w:val="22"/>
          <w:szCs w:val="22"/>
        </w:rPr>
      </w:pPr>
    </w:p>
    <w:p w14:paraId="3D4B31A3" w14:textId="5DE5D7A7" w:rsidR="00D370D0" w:rsidRDefault="00575997" w:rsidP="000E731A">
      <w:pPr>
        <w:pStyle w:val="pa1"/>
        <w:tabs>
          <w:tab w:val="left" w:pos="274"/>
        </w:tabs>
        <w:ind w:left="806" w:firstLine="0"/>
      </w:pPr>
      <w:r>
        <w:t>Consider evaluating</w:t>
      </w:r>
      <w:r w:rsidR="008A2781">
        <w:t xml:space="preserve"> the methodology and results of calibrations and </w:t>
      </w:r>
      <w:r w:rsidR="007521E8" w:rsidRPr="004C667C">
        <w:t>performance checks</w:t>
      </w:r>
      <w:r w:rsidR="00CC6EC6" w:rsidRPr="004C667C">
        <w:t>.</w:t>
      </w:r>
      <w:r w:rsidR="00F10247">
        <w:t xml:space="preserve">  </w:t>
      </w:r>
      <w:r w:rsidR="00D370D0" w:rsidRPr="00513511">
        <w:t>Review the results of the inter</w:t>
      </w:r>
      <w:r w:rsidR="00D370D0" w:rsidRPr="00513511">
        <w:noBreakHyphen/>
        <w:t xml:space="preserve">laboratory comparison program to </w:t>
      </w:r>
      <w:r w:rsidR="00217718">
        <w:t>assess</w:t>
      </w:r>
      <w:r w:rsidR="00D370D0" w:rsidRPr="00513511">
        <w:t xml:space="preserve"> the quality of the </w:t>
      </w:r>
      <w:r w:rsidR="00D370D0">
        <w:t xml:space="preserve">sample analyses, and </w:t>
      </w:r>
      <w:r w:rsidR="00D370D0" w:rsidRPr="00513511">
        <w:t>that the inter-laboratory comparison program include</w:t>
      </w:r>
      <w:r w:rsidR="00D370D0">
        <w:t>s</w:t>
      </w:r>
      <w:r w:rsidR="00D370D0" w:rsidRPr="00513511">
        <w:t xml:space="preserve"> hard-to-detect isotopes as appropriate.</w:t>
      </w:r>
    </w:p>
    <w:p w14:paraId="27A20D77" w14:textId="77777777" w:rsidR="00CC6EC6" w:rsidRDefault="00CC6EC6" w:rsidP="008E03F3">
      <w:pPr>
        <w:tabs>
          <w:tab w:val="left" w:pos="-1440"/>
        </w:tabs>
        <w:ind w:left="1005" w:hanging="1035"/>
        <w:rPr>
          <w:rFonts w:cs="Arial"/>
          <w:sz w:val="22"/>
          <w:szCs w:val="22"/>
        </w:rPr>
      </w:pPr>
    </w:p>
    <w:p w14:paraId="0EEB4A67" w14:textId="1ACDF378" w:rsidR="00C62D86" w:rsidRPr="004C667C" w:rsidRDefault="0001493F" w:rsidP="007F67E9">
      <w:pPr>
        <w:pStyle w:val="pa"/>
        <w:rPr>
          <w:u w:val="single"/>
        </w:rPr>
      </w:pPr>
      <w:r w:rsidRPr="004C667C">
        <w:t>b</w:t>
      </w:r>
      <w:r w:rsidR="00E31861" w:rsidRPr="004C667C">
        <w:t>.</w:t>
      </w:r>
      <w:r w:rsidR="00241222" w:rsidRPr="004C667C">
        <w:tab/>
      </w:r>
      <w:r w:rsidR="00D07654">
        <w:t>Whole Body Counting (</w:t>
      </w:r>
      <w:r w:rsidR="00804D6E">
        <w:t>WBC</w:t>
      </w:r>
      <w:r w:rsidR="00D07654">
        <w:t>)</w:t>
      </w:r>
      <w:r w:rsidR="00D86E55" w:rsidRPr="004C667C">
        <w:t xml:space="preserve"> </w:t>
      </w:r>
    </w:p>
    <w:p w14:paraId="7391FF6C" w14:textId="77777777" w:rsidR="00D86E55" w:rsidRPr="004C667C" w:rsidRDefault="00D86E55" w:rsidP="008E03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u w:val="single"/>
        </w:rPr>
      </w:pPr>
    </w:p>
    <w:p w14:paraId="4300C04E" w14:textId="2F8CDD3C" w:rsidR="002A41A7" w:rsidRPr="004C667C" w:rsidRDefault="00E31861" w:rsidP="007F67E9">
      <w:pPr>
        <w:pStyle w:val="pa1"/>
      </w:pPr>
      <w:r w:rsidRPr="004C667C">
        <w:t>1</w:t>
      </w:r>
      <w:r w:rsidR="009346C5" w:rsidRPr="004C667C">
        <w:t>.</w:t>
      </w:r>
      <w:r w:rsidR="001B497B" w:rsidRPr="004C667C">
        <w:t xml:space="preserve"> </w:t>
      </w:r>
      <w:r w:rsidR="00241222" w:rsidRPr="004C667C">
        <w:tab/>
      </w:r>
      <w:r w:rsidR="00575997">
        <w:t>Consider r</w:t>
      </w:r>
      <w:r w:rsidR="00D86E55" w:rsidRPr="004C667C">
        <w:t>eview</w:t>
      </w:r>
      <w:r w:rsidR="00575997">
        <w:t>ing</w:t>
      </w:r>
      <w:r w:rsidR="00D86E55" w:rsidRPr="004C667C">
        <w:t xml:space="preserve"> the methods and sources used to perform WBC functional checks </w:t>
      </w:r>
      <w:r w:rsidR="00D64078" w:rsidRPr="004C667C">
        <w:t>before</w:t>
      </w:r>
      <w:r w:rsidR="00D86E55" w:rsidRPr="004C667C">
        <w:t xml:space="preserve"> </w:t>
      </w:r>
      <w:r w:rsidR="00D64078" w:rsidRPr="004C667C">
        <w:t xml:space="preserve">use of the </w:t>
      </w:r>
      <w:r w:rsidR="001B497B" w:rsidRPr="004C667C">
        <w:t>i</w:t>
      </w:r>
      <w:r w:rsidR="00D86E55" w:rsidRPr="004C667C">
        <w:t>nstrument</w:t>
      </w:r>
      <w:r w:rsidR="00575997">
        <w:t xml:space="preserve"> and</w:t>
      </w:r>
      <w:r w:rsidR="00D86E55" w:rsidRPr="004C667C">
        <w:t xml:space="preserve"> </w:t>
      </w:r>
      <w:r w:rsidR="00575997">
        <w:t>consider</w:t>
      </w:r>
      <w:r w:rsidR="00575997" w:rsidRPr="004C667C">
        <w:t xml:space="preserve"> </w:t>
      </w:r>
      <w:r w:rsidR="00D86E55" w:rsidRPr="004C667C">
        <w:t xml:space="preserve">whether check source(s) are appropriate </w:t>
      </w:r>
      <w:r w:rsidR="004C4FB0">
        <w:t xml:space="preserve">for </w:t>
      </w:r>
      <w:r w:rsidR="00864EC6">
        <w:t>t</w:t>
      </w:r>
      <w:r w:rsidR="00D86E55" w:rsidRPr="004C667C">
        <w:t xml:space="preserve">he plant’s </w:t>
      </w:r>
      <w:r w:rsidR="001E2905">
        <w:t>source term</w:t>
      </w:r>
      <w:r w:rsidR="002A41A7" w:rsidRPr="004C667C">
        <w:t>.</w:t>
      </w:r>
    </w:p>
    <w:p w14:paraId="0EDE43BC" w14:textId="77777777" w:rsidR="002A41A7" w:rsidRPr="004C667C" w:rsidRDefault="002A41A7" w:rsidP="008E03F3">
      <w:pPr>
        <w:pStyle w:val="pa1"/>
      </w:pPr>
    </w:p>
    <w:p w14:paraId="0DC17E94" w14:textId="19B8B31A" w:rsidR="00E91B3B" w:rsidRDefault="00E31861" w:rsidP="00233CDE">
      <w:pPr>
        <w:pStyle w:val="pa1"/>
        <w:rPr>
          <w:u w:val="single"/>
        </w:rPr>
      </w:pPr>
      <w:r w:rsidRPr="004C667C">
        <w:t>2</w:t>
      </w:r>
      <w:r w:rsidR="009346C5" w:rsidRPr="004C667C">
        <w:t>.</w:t>
      </w:r>
      <w:r w:rsidRPr="004C667C">
        <w:t xml:space="preserve"> </w:t>
      </w:r>
      <w:r w:rsidR="00241222" w:rsidRPr="004C667C">
        <w:tab/>
      </w:r>
      <w:r w:rsidR="00575997">
        <w:t>Consider r</w:t>
      </w:r>
      <w:r w:rsidR="002A41A7" w:rsidRPr="004C667C">
        <w:t>eview</w:t>
      </w:r>
      <w:r w:rsidR="00575997">
        <w:t>ing</w:t>
      </w:r>
      <w:r w:rsidR="002A41A7" w:rsidRPr="004C667C">
        <w:t xml:space="preserve"> WBC calibration reports </w:t>
      </w:r>
      <w:r w:rsidR="00601D51">
        <w:t xml:space="preserve">and consider </w:t>
      </w:r>
      <w:r w:rsidR="00575997">
        <w:t>whether</w:t>
      </w:r>
      <w:r w:rsidR="002A41A7" w:rsidRPr="004C667C">
        <w:t xml:space="preserve"> calibration sources were </w:t>
      </w:r>
      <w:r w:rsidR="004C4FB0">
        <w:t xml:space="preserve">appropriate for </w:t>
      </w:r>
      <w:r w:rsidR="002A41A7" w:rsidRPr="004C667C">
        <w:t>the plant source term and</w:t>
      </w:r>
      <w:r w:rsidR="00575997">
        <w:t xml:space="preserve"> if</w:t>
      </w:r>
      <w:r w:rsidR="00E91B3B">
        <w:t xml:space="preserve"> appr</w:t>
      </w:r>
      <w:r w:rsidR="002A41A7" w:rsidRPr="004C667C">
        <w:t>o</w:t>
      </w:r>
      <w:r w:rsidR="00E91B3B">
        <w:t xml:space="preserve">priate </w:t>
      </w:r>
      <w:r w:rsidR="002A41A7" w:rsidRPr="004C667C">
        <w:t xml:space="preserve">calibration phantoms were used.  Look for </w:t>
      </w:r>
      <w:r w:rsidR="004700CD" w:rsidRPr="004C667C">
        <w:t>anomalous</w:t>
      </w:r>
      <w:r w:rsidR="002A41A7" w:rsidRPr="004C667C">
        <w:t xml:space="preserve"> results or other indications of inst</w:t>
      </w:r>
      <w:r w:rsidR="004700CD" w:rsidRPr="004C667C">
        <w:t>rument performance problems.</w:t>
      </w:r>
    </w:p>
    <w:p w14:paraId="5D2C8127" w14:textId="77777777" w:rsidR="00EB51AC" w:rsidRPr="004C667C" w:rsidRDefault="00EB51AC" w:rsidP="00EB51AC">
      <w:pPr>
        <w:widowControl/>
        <w:tabs>
          <w:tab w:val="left" w:pos="274"/>
          <w:tab w:val="left" w:pos="806"/>
          <w:tab w:val="left" w:pos="5674"/>
        </w:tabs>
        <w:ind w:left="1440" w:hanging="634"/>
        <w:rPr>
          <w:rFonts w:cs="Arial"/>
          <w:sz w:val="22"/>
          <w:szCs w:val="22"/>
          <w:u w:val="single"/>
        </w:rPr>
      </w:pPr>
    </w:p>
    <w:p w14:paraId="3907FF81" w14:textId="6EC0793C" w:rsidR="00EB51AC" w:rsidRDefault="0001493F" w:rsidP="007F67E9">
      <w:pPr>
        <w:pStyle w:val="pa"/>
      </w:pPr>
      <w:r w:rsidRPr="004C667C">
        <w:t>c</w:t>
      </w:r>
      <w:r w:rsidR="00E31861" w:rsidRPr="004C667C">
        <w:t>.</w:t>
      </w:r>
      <w:r w:rsidR="00E31861" w:rsidRPr="004C667C">
        <w:tab/>
      </w:r>
      <w:r w:rsidR="00D86E55" w:rsidRPr="004C667C">
        <w:t>Post</w:t>
      </w:r>
      <w:r w:rsidR="00ED7BC9" w:rsidRPr="004C667C">
        <w:t>-</w:t>
      </w:r>
      <w:r w:rsidR="00887D10" w:rsidRPr="004C667C">
        <w:t>A</w:t>
      </w:r>
      <w:r w:rsidR="00D86E55" w:rsidRPr="004C667C">
        <w:t>ccident Monitoring Instrumentation</w:t>
      </w:r>
    </w:p>
    <w:p w14:paraId="0794E005" w14:textId="77777777" w:rsidR="00EB51AC" w:rsidRDefault="00EB51AC" w:rsidP="000E731A">
      <w:pPr>
        <w:pStyle w:val="pa"/>
        <w:ind w:left="802" w:firstLine="0"/>
      </w:pPr>
    </w:p>
    <w:p w14:paraId="32DC136D" w14:textId="25F832A9" w:rsidR="00AC2820" w:rsidRPr="004C667C" w:rsidRDefault="00E31861" w:rsidP="007F67E9">
      <w:pPr>
        <w:pStyle w:val="pa1"/>
      </w:pPr>
      <w:r w:rsidRPr="004C667C">
        <w:t>1</w:t>
      </w:r>
      <w:r w:rsidR="009346C5" w:rsidRPr="004C667C">
        <w:t>.</w:t>
      </w:r>
      <w:r w:rsidRPr="004C667C">
        <w:t xml:space="preserve"> </w:t>
      </w:r>
      <w:r w:rsidR="00B16075" w:rsidRPr="004C667C">
        <w:tab/>
      </w:r>
      <w:r w:rsidR="00575997">
        <w:t>For technical specification (T.S.)</w:t>
      </w:r>
      <w:r w:rsidR="00BD1430" w:rsidRPr="004C667C">
        <w:t xml:space="preserve"> drywell/containment high-range monitors </w:t>
      </w:r>
      <w:r w:rsidR="00575997">
        <w:t>observe calibration if available, or</w:t>
      </w:r>
      <w:r w:rsidR="00BD1430" w:rsidRPr="004C667C">
        <w:t xml:space="preserve"> review</w:t>
      </w:r>
      <w:r w:rsidR="002A41A7" w:rsidRPr="004C667C">
        <w:t xml:space="preserve"> calibration documentation </w:t>
      </w:r>
      <w:r w:rsidR="00575997">
        <w:t>if observations are not feasible</w:t>
      </w:r>
      <w:r w:rsidR="004700CD" w:rsidRPr="004C667C">
        <w:t>.</w:t>
      </w:r>
    </w:p>
    <w:p w14:paraId="3FE202A8" w14:textId="77777777" w:rsidR="00AC2820" w:rsidRPr="004C667C" w:rsidRDefault="00AC2820" w:rsidP="008E03F3">
      <w:pPr>
        <w:pStyle w:val="pa1"/>
      </w:pPr>
    </w:p>
    <w:p w14:paraId="5C8CBA80" w14:textId="592605B9" w:rsidR="00AC2820" w:rsidRDefault="00B16075" w:rsidP="00EF2308">
      <w:pPr>
        <w:pStyle w:val="pa1"/>
      </w:pPr>
      <w:r w:rsidRPr="004C667C">
        <w:t>2</w:t>
      </w:r>
      <w:r w:rsidR="009346C5" w:rsidRPr="004C667C">
        <w:t>.</w:t>
      </w:r>
      <w:r w:rsidRPr="004C667C">
        <w:tab/>
      </w:r>
      <w:r w:rsidR="00CE7A1D">
        <w:t>Consider if</w:t>
      </w:r>
      <w:r w:rsidR="002A41A7" w:rsidRPr="004C667C">
        <w:t xml:space="preserve"> </w:t>
      </w:r>
      <w:r w:rsidR="00AC2820" w:rsidRPr="004C667C">
        <w:t>an electronic calibration was completed for all range decades above 10</w:t>
      </w:r>
      <w:r w:rsidR="00E34703" w:rsidRPr="004C667C">
        <w:t> </w:t>
      </w:r>
      <w:r w:rsidR="00D64078" w:rsidRPr="004C667C">
        <w:t xml:space="preserve">rem/hour </w:t>
      </w:r>
      <w:r w:rsidR="00AC2820" w:rsidRPr="004C667C">
        <w:t>and that at least one decade at or below 10</w:t>
      </w:r>
      <w:r w:rsidR="00D64078" w:rsidRPr="004C667C">
        <w:t> </w:t>
      </w:r>
      <w:r w:rsidR="00E34703" w:rsidRPr="004C667C">
        <w:t>rem/hour</w:t>
      </w:r>
      <w:r w:rsidR="00AC2820" w:rsidRPr="004C667C">
        <w:t xml:space="preserve"> was calibrated using an appropriate radiation source.  </w:t>
      </w:r>
    </w:p>
    <w:p w14:paraId="7F142E07" w14:textId="77777777" w:rsidR="00864EC6" w:rsidRPr="004C667C" w:rsidRDefault="00864EC6" w:rsidP="00864EC6">
      <w:pPr>
        <w:pStyle w:val="pa1"/>
        <w:ind w:left="0" w:firstLine="0"/>
      </w:pPr>
    </w:p>
    <w:p w14:paraId="0EBC7643" w14:textId="3DBC336B" w:rsidR="001E30AE" w:rsidRPr="004C667C" w:rsidRDefault="00B16075" w:rsidP="008E03F3">
      <w:pPr>
        <w:pStyle w:val="pa1"/>
      </w:pPr>
      <w:r w:rsidRPr="004C667C">
        <w:t>3</w:t>
      </w:r>
      <w:r w:rsidR="009346C5" w:rsidRPr="004C667C">
        <w:t>.</w:t>
      </w:r>
      <w:r w:rsidRPr="004C667C">
        <w:tab/>
      </w:r>
      <w:r w:rsidR="00575997">
        <w:t>Consider</w:t>
      </w:r>
      <w:r w:rsidR="00575997" w:rsidRPr="004C667C">
        <w:t xml:space="preserve"> </w:t>
      </w:r>
      <w:r w:rsidR="00AC2820" w:rsidRPr="004C667C">
        <w:t xml:space="preserve">if the calibration acceptance criteria </w:t>
      </w:r>
      <w:r w:rsidR="00E34703" w:rsidRPr="004C667C">
        <w:t xml:space="preserve">are </w:t>
      </w:r>
      <w:r w:rsidR="007521E8" w:rsidRPr="004C667C">
        <w:t xml:space="preserve">reasonable, </w:t>
      </w:r>
      <w:r w:rsidR="00BD1430" w:rsidRPr="004C667C">
        <w:t>account</w:t>
      </w:r>
      <w:r w:rsidR="007521E8" w:rsidRPr="004C667C">
        <w:t>ing</w:t>
      </w:r>
      <w:r w:rsidR="00BD1430" w:rsidRPr="004C667C">
        <w:t xml:space="preserve"> for </w:t>
      </w:r>
      <w:r w:rsidR="00AC2820" w:rsidRPr="004C667C">
        <w:t xml:space="preserve">the large measuring range and </w:t>
      </w:r>
      <w:r w:rsidR="00BD1430" w:rsidRPr="004C667C">
        <w:t>the</w:t>
      </w:r>
      <w:r w:rsidR="00AC2820" w:rsidRPr="004C667C">
        <w:t xml:space="preserve"> intended purpose</w:t>
      </w:r>
      <w:r w:rsidR="00BD1430" w:rsidRPr="004C667C">
        <w:t xml:space="preserve"> of the instruments</w:t>
      </w:r>
      <w:r w:rsidR="004700CD" w:rsidRPr="004C667C">
        <w:t>.</w:t>
      </w:r>
    </w:p>
    <w:p w14:paraId="6F1196B8" w14:textId="77777777" w:rsidR="005A3573" w:rsidRPr="004C667C" w:rsidRDefault="005A3573" w:rsidP="008E03F3">
      <w:pPr>
        <w:pStyle w:val="pa1"/>
      </w:pPr>
    </w:p>
    <w:p w14:paraId="10CFFB65" w14:textId="4B3A05BF" w:rsidR="001E30AE" w:rsidRPr="004C667C" w:rsidRDefault="005A3573" w:rsidP="008E03F3">
      <w:pPr>
        <w:pStyle w:val="pa1"/>
      </w:pPr>
      <w:r w:rsidRPr="004C667C">
        <w:t>4</w:t>
      </w:r>
      <w:r w:rsidR="009346C5" w:rsidRPr="004C667C">
        <w:t>.</w:t>
      </w:r>
      <w:r w:rsidRPr="004C667C">
        <w:tab/>
      </w:r>
      <w:r w:rsidR="00BD1430" w:rsidRPr="00641BAA">
        <w:t>As available</w:t>
      </w:r>
      <w:r w:rsidR="001E30AE" w:rsidRPr="00641BAA">
        <w:t xml:space="preserve">, observe electronic and radiation calibration of these instruments </w:t>
      </w:r>
      <w:r w:rsidR="00CE7A1D">
        <w:t xml:space="preserve">consider if the observation reflects </w:t>
      </w:r>
      <w:r w:rsidR="00BD1430" w:rsidRPr="00641BAA">
        <w:t xml:space="preserve">conformity with the licensee’s calibration and test </w:t>
      </w:r>
      <w:r w:rsidR="007521E8" w:rsidRPr="00641BAA">
        <w:t>protocols</w:t>
      </w:r>
      <w:r w:rsidR="00BD1430" w:rsidRPr="00641BAA">
        <w:t>.</w:t>
      </w:r>
    </w:p>
    <w:p w14:paraId="50F0F302" w14:textId="32ECAFC7" w:rsidR="00FF6997" w:rsidRDefault="00FF6997" w:rsidP="005D517C">
      <w:pPr>
        <w:pStyle w:val="pa"/>
        <w:ind w:left="802" w:firstLine="0"/>
      </w:pPr>
    </w:p>
    <w:p w14:paraId="5D129CA8" w14:textId="35669F3F" w:rsidR="00C350A3" w:rsidRDefault="00575997" w:rsidP="00C350A3">
      <w:pPr>
        <w:pStyle w:val="pa"/>
        <w:ind w:left="1440" w:firstLine="0"/>
      </w:pPr>
      <w:r>
        <w:t xml:space="preserve">For observations, consider whether the calibration is being performed in accordance with plant procedures. </w:t>
      </w:r>
      <w:r w:rsidR="008F4FB1" w:rsidRPr="008F4FB1">
        <w:t>Calibrations for containment high-range area monitors should use a fixed, reproducible, source-to-detector geometry (e.g. using a calibration source with a rigid hanger).  If they do not, then the methods should be evaluated to ensure the licensee has not introduced additional errors in instrument read out.  If direct observations are limited, consider discussing in-situ isotopic calibration methodologies with the responsible licensee staff.</w:t>
      </w:r>
    </w:p>
    <w:p w14:paraId="0BBA72E4" w14:textId="77777777" w:rsidR="008F4FB1" w:rsidRPr="00C350A3" w:rsidRDefault="008F4FB1" w:rsidP="00C350A3">
      <w:pPr>
        <w:pStyle w:val="pa"/>
        <w:ind w:left="1440" w:firstLine="0"/>
      </w:pPr>
    </w:p>
    <w:p w14:paraId="010A559E" w14:textId="22FAA02E" w:rsidR="005D517C" w:rsidRPr="004C667C" w:rsidRDefault="005D517C" w:rsidP="007F67E9">
      <w:pPr>
        <w:pStyle w:val="pa"/>
        <w:ind w:left="806" w:firstLine="0"/>
      </w:pPr>
      <w:r w:rsidRPr="004C667C">
        <w:lastRenderedPageBreak/>
        <w:t xml:space="preserve">Refer to the licensee’s </w:t>
      </w:r>
      <w:r w:rsidR="007562EC">
        <w:t xml:space="preserve">T.S., </w:t>
      </w:r>
      <w:r w:rsidRPr="004C667C">
        <w:t>FSAR</w:t>
      </w:r>
      <w:r>
        <w:t>, Approved Emergency Action Level</w:t>
      </w:r>
      <w:r w:rsidR="007562EC">
        <w:t xml:space="preserve"> (EAL)</w:t>
      </w:r>
      <w:r>
        <w:t xml:space="preserve"> Scheme</w:t>
      </w:r>
      <w:r w:rsidRPr="004C667C">
        <w:t xml:space="preserve"> and NUREG</w:t>
      </w:r>
      <w:r w:rsidRPr="004C667C">
        <w:noBreakHyphen/>
        <w:t>0737, “Clarification of TMI Action Plan Requirements,” issued November 1980, for guidance on post-accident monitoring instrumentation.</w:t>
      </w:r>
    </w:p>
    <w:p w14:paraId="04833EBB" w14:textId="77777777" w:rsidR="005D517C" w:rsidRPr="00A6342F" w:rsidRDefault="005D517C" w:rsidP="005D517C">
      <w:pPr>
        <w:pStyle w:val="ListParagraph"/>
        <w:widowControl/>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2"/>
        <w:rPr>
          <w:rFonts w:cs="Arial"/>
          <w:sz w:val="22"/>
          <w:szCs w:val="22"/>
        </w:rPr>
      </w:pPr>
    </w:p>
    <w:p w14:paraId="3A0A457B" w14:textId="3CF0E2BA" w:rsidR="005D517C" w:rsidRPr="00A6342F" w:rsidRDefault="005D517C" w:rsidP="005D517C">
      <w:pPr>
        <w:pStyle w:val="ListParagraph"/>
        <w:widowControl/>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2"/>
        <w:rPr>
          <w:rFonts w:cs="Arial"/>
          <w:sz w:val="22"/>
          <w:szCs w:val="22"/>
        </w:rPr>
      </w:pPr>
      <w:r w:rsidRPr="00A6342F">
        <w:rPr>
          <w:rFonts w:cs="Arial"/>
          <w:sz w:val="22"/>
          <w:szCs w:val="22"/>
        </w:rPr>
        <w:tab/>
        <w:t>Note:  Since these monitors may be used for</w:t>
      </w:r>
      <w:r w:rsidR="007562EC">
        <w:rPr>
          <w:rFonts w:cs="Arial"/>
          <w:sz w:val="22"/>
          <w:szCs w:val="22"/>
        </w:rPr>
        <w:t xml:space="preserve"> EALs and</w:t>
      </w:r>
      <w:r w:rsidRPr="00A6342F">
        <w:rPr>
          <w:rFonts w:cs="Arial"/>
          <w:sz w:val="22"/>
          <w:szCs w:val="22"/>
        </w:rPr>
        <w:t xml:space="preserve"> </w:t>
      </w:r>
      <w:r w:rsidR="00BB0B8E">
        <w:rPr>
          <w:rFonts w:cs="Arial"/>
          <w:sz w:val="22"/>
          <w:szCs w:val="22"/>
        </w:rPr>
        <w:t>protective action recommendations (</w:t>
      </w:r>
      <w:r w:rsidRPr="00A6342F">
        <w:rPr>
          <w:rFonts w:cs="Arial"/>
          <w:sz w:val="22"/>
          <w:szCs w:val="22"/>
        </w:rPr>
        <w:t>PARs</w:t>
      </w:r>
      <w:r w:rsidR="00BB0B8E">
        <w:rPr>
          <w:rFonts w:cs="Arial"/>
          <w:sz w:val="22"/>
          <w:szCs w:val="22"/>
        </w:rPr>
        <w:t>)</w:t>
      </w:r>
      <w:r w:rsidRPr="00A6342F">
        <w:rPr>
          <w:rFonts w:cs="Arial"/>
          <w:sz w:val="22"/>
          <w:szCs w:val="22"/>
        </w:rPr>
        <w:t>, ensure that the regional EP staff is aware of any monitoring issues that could impact the monitors’ function.</w:t>
      </w:r>
    </w:p>
    <w:p w14:paraId="15EC108F" w14:textId="77777777" w:rsidR="00D86E55" w:rsidRPr="004C667C" w:rsidRDefault="00D86E55" w:rsidP="008E03F3">
      <w:pPr>
        <w:pStyle w:val="pa1"/>
      </w:pPr>
    </w:p>
    <w:p w14:paraId="1C4400A3" w14:textId="3E1CAAD0" w:rsidR="009F7DF3" w:rsidRPr="00851BD0" w:rsidRDefault="0001493F" w:rsidP="007F67E9">
      <w:pPr>
        <w:pStyle w:val="pa"/>
        <w:rPr>
          <w:u w:val="single"/>
        </w:rPr>
      </w:pPr>
      <w:r w:rsidRPr="004C667C">
        <w:t>d</w:t>
      </w:r>
      <w:r w:rsidR="00DF3C34" w:rsidRPr="004C667C">
        <w:t>.</w:t>
      </w:r>
      <w:r w:rsidR="00DF3C34" w:rsidRPr="004C667C">
        <w:tab/>
      </w:r>
      <w:r w:rsidR="00751C1B" w:rsidRPr="00851BD0">
        <w:t>PM</w:t>
      </w:r>
      <w:r w:rsidR="009F7DF3" w:rsidRPr="00851BD0">
        <w:t>s</w:t>
      </w:r>
      <w:r w:rsidR="00804D6E" w:rsidRPr="00851BD0">
        <w:t xml:space="preserve">, </w:t>
      </w:r>
      <w:r w:rsidR="009F7DF3" w:rsidRPr="00851BD0">
        <w:t>PCMs</w:t>
      </w:r>
      <w:r w:rsidR="00804D6E" w:rsidRPr="00851BD0">
        <w:t xml:space="preserve"> </w:t>
      </w:r>
      <w:r w:rsidR="009F7DF3" w:rsidRPr="00851BD0">
        <w:t>and SAMs</w:t>
      </w:r>
      <w:r w:rsidR="005A221F">
        <w:t>/TEMs</w:t>
      </w:r>
    </w:p>
    <w:p w14:paraId="77D93A03" w14:textId="77777777" w:rsidR="009F7DF3" w:rsidRPr="00851BD0" w:rsidRDefault="009F7DF3" w:rsidP="008E03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u w:val="single"/>
        </w:rPr>
      </w:pPr>
    </w:p>
    <w:p w14:paraId="40F873DB" w14:textId="215625EC" w:rsidR="00EB51AC" w:rsidRPr="004C667C" w:rsidRDefault="00B16075" w:rsidP="007F67E9">
      <w:pPr>
        <w:pStyle w:val="pa1"/>
      </w:pPr>
      <w:r w:rsidRPr="00851BD0">
        <w:t>1</w:t>
      </w:r>
      <w:r w:rsidR="009346C5" w:rsidRPr="00851BD0">
        <w:t>.</w:t>
      </w:r>
      <w:r w:rsidRPr="00851BD0">
        <w:tab/>
      </w:r>
      <w:r w:rsidR="00AD4B48">
        <w:t>For selected PMs, PCMs and SAMs</w:t>
      </w:r>
      <w:r w:rsidR="005A221F">
        <w:t>/TEMs</w:t>
      </w:r>
      <w:r w:rsidR="00D64078" w:rsidRPr="00851BD0">
        <w:t xml:space="preserve"> </w:t>
      </w:r>
      <w:r w:rsidR="00CE7A1D">
        <w:t>consider if</w:t>
      </w:r>
      <w:r w:rsidR="00D64078" w:rsidRPr="00851BD0">
        <w:t xml:space="preserve"> </w:t>
      </w:r>
      <w:r w:rsidR="00F4208D" w:rsidRPr="00851BD0">
        <w:t xml:space="preserve">the </w:t>
      </w:r>
      <w:r w:rsidR="009F7DF3" w:rsidRPr="00851BD0">
        <w:t>alarm set</w:t>
      </w:r>
      <w:r w:rsidR="002D2404" w:rsidRPr="00851BD0">
        <w:t xml:space="preserve"> </w:t>
      </w:r>
      <w:r w:rsidR="009F7DF3" w:rsidRPr="00851BD0">
        <w:t xml:space="preserve">point values </w:t>
      </w:r>
      <w:r w:rsidR="00F4208D" w:rsidRPr="00851BD0">
        <w:t>are reasonable under the circumstances to ensure that licensed material is</w:t>
      </w:r>
      <w:r w:rsidR="00ED60B0" w:rsidRPr="00851BD0">
        <w:t xml:space="preserve"> not</w:t>
      </w:r>
      <w:r w:rsidR="00F4208D" w:rsidRPr="00851BD0">
        <w:t xml:space="preserve"> released from </w:t>
      </w:r>
      <w:r w:rsidR="00D64078" w:rsidRPr="00851BD0">
        <w:t xml:space="preserve">the </w:t>
      </w:r>
      <w:r w:rsidR="00F4208D" w:rsidRPr="00851BD0">
        <w:t>site.</w:t>
      </w:r>
      <w:r w:rsidR="007F67E9">
        <w:t xml:space="preserve">  </w:t>
      </w:r>
    </w:p>
    <w:p w14:paraId="2E78B3E4" w14:textId="77777777" w:rsidR="00CE6344" w:rsidRPr="004C667C" w:rsidRDefault="00CE6344" w:rsidP="008E03F3">
      <w:pPr>
        <w:pStyle w:val="pa1"/>
      </w:pPr>
    </w:p>
    <w:p w14:paraId="679A0B97" w14:textId="5920DF1F" w:rsidR="009F7DF3" w:rsidRPr="004C667C" w:rsidRDefault="00B16075" w:rsidP="00EF2308">
      <w:pPr>
        <w:pStyle w:val="pa1"/>
      </w:pPr>
      <w:r w:rsidRPr="004C667C">
        <w:t>2</w:t>
      </w:r>
      <w:r w:rsidR="009346C5" w:rsidRPr="004C667C">
        <w:t>.</w:t>
      </w:r>
      <w:r w:rsidRPr="004C667C">
        <w:tab/>
      </w:r>
      <w:r w:rsidR="007562EC">
        <w:t>Consider observing calibration of or r</w:t>
      </w:r>
      <w:r w:rsidR="00CE6344" w:rsidRPr="004C667C">
        <w:t>eview</w:t>
      </w:r>
      <w:r w:rsidR="007562EC">
        <w:t>ing</w:t>
      </w:r>
      <w:r w:rsidR="00CE6344" w:rsidRPr="004C667C">
        <w:t xml:space="preserve"> calibration documentation for each instrument</w:t>
      </w:r>
      <w:r w:rsidR="00F4208D" w:rsidRPr="004C667C">
        <w:t xml:space="preserve"> </w:t>
      </w:r>
      <w:r w:rsidR="00CE6344" w:rsidRPr="004C667C">
        <w:t>s</w:t>
      </w:r>
      <w:r w:rsidR="00F4208D" w:rsidRPr="004C667C">
        <w:t>ele</w:t>
      </w:r>
      <w:r w:rsidR="00F06203">
        <w:t xml:space="preserve">cted </w:t>
      </w:r>
      <w:r w:rsidR="007562EC">
        <w:t>for review and evaluate inconsistencies between the licensee’s method of calibration and</w:t>
      </w:r>
      <w:r w:rsidR="00CE6344" w:rsidRPr="004C667C">
        <w:t xml:space="preserve"> the manufacturer</w:t>
      </w:r>
      <w:r w:rsidR="00D64078" w:rsidRPr="004C667C">
        <w:t>’</w:t>
      </w:r>
      <w:r w:rsidR="00CE6344" w:rsidRPr="004C667C">
        <w:t xml:space="preserve">s recommendations. </w:t>
      </w:r>
      <w:r w:rsidR="009F7DF3" w:rsidRPr="004C667C">
        <w:t xml:space="preserve"> </w:t>
      </w:r>
    </w:p>
    <w:p w14:paraId="1BBB90ED" w14:textId="77777777" w:rsidR="009B5EEB" w:rsidRPr="004C667C" w:rsidRDefault="009B5EEB" w:rsidP="008E03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u w:val="single"/>
        </w:rPr>
      </w:pPr>
    </w:p>
    <w:p w14:paraId="05B38B40" w14:textId="64B59069" w:rsidR="00734788" w:rsidRPr="004C667C" w:rsidRDefault="0001493F" w:rsidP="007F67E9">
      <w:pPr>
        <w:pStyle w:val="pa"/>
      </w:pPr>
      <w:r w:rsidRPr="004C667C">
        <w:t>e</w:t>
      </w:r>
      <w:r w:rsidR="00DF3C34" w:rsidRPr="004C667C">
        <w:t>.</w:t>
      </w:r>
      <w:r w:rsidR="00DF3C34" w:rsidRPr="004C667C">
        <w:tab/>
      </w:r>
      <w:r w:rsidR="00C62D86" w:rsidRPr="004C667C">
        <w:t>Portable Survey Instruments, ARMs</w:t>
      </w:r>
      <w:r w:rsidR="00D64078" w:rsidRPr="004C667C">
        <w:t>,</w:t>
      </w:r>
      <w:r w:rsidR="009F7DF3" w:rsidRPr="004C667C">
        <w:t xml:space="preserve"> and Air Samplers/CAM</w:t>
      </w:r>
      <w:r w:rsidR="006F699E">
        <w:t>s</w:t>
      </w:r>
    </w:p>
    <w:p w14:paraId="53F1BDBC" w14:textId="77777777" w:rsidR="00C62D86" w:rsidRPr="004C667C" w:rsidRDefault="00C62D86" w:rsidP="008E03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24E24042" w14:textId="08E64806" w:rsidR="00165769" w:rsidRDefault="007562EC" w:rsidP="004210E9">
      <w:pPr>
        <w:pStyle w:val="pa1"/>
        <w:numPr>
          <w:ilvl w:val="0"/>
          <w:numId w:val="51"/>
        </w:numPr>
      </w:pPr>
      <w:r>
        <w:t>Consider observing calibration of or r</w:t>
      </w:r>
      <w:r w:rsidR="00734788" w:rsidRPr="004C667C">
        <w:t>eview</w:t>
      </w:r>
      <w:r>
        <w:t>ing</w:t>
      </w:r>
      <w:r w:rsidR="00734788" w:rsidRPr="004C667C">
        <w:t xml:space="preserve"> calibration documentation</w:t>
      </w:r>
      <w:r w:rsidR="00C62D86" w:rsidRPr="004C667C">
        <w:t xml:space="preserve"> </w:t>
      </w:r>
      <w:r w:rsidR="00C62D86" w:rsidRPr="005D517C">
        <w:t xml:space="preserve">for </w:t>
      </w:r>
      <w:r>
        <w:t>each selected</w:t>
      </w:r>
      <w:r w:rsidR="00C62D86" w:rsidRPr="004C667C">
        <w:t xml:space="preserve"> instrument</w:t>
      </w:r>
      <w:r w:rsidR="009B5EEB" w:rsidRPr="004C667C">
        <w:t xml:space="preserve">.  For portable survey instruments and ARMs, </w:t>
      </w:r>
      <w:r>
        <w:t xml:space="preserve">that are calibrated at the site, consider </w:t>
      </w:r>
      <w:r w:rsidR="009B5EEB" w:rsidRPr="004C667C">
        <w:t>review</w:t>
      </w:r>
      <w:r>
        <w:t>ing</w:t>
      </w:r>
      <w:r w:rsidR="009B5EEB" w:rsidRPr="004C667C">
        <w:t xml:space="preserve"> detector measurement geometry and calibration methods</w:t>
      </w:r>
      <w:r w:rsidR="00CE7A1D">
        <w:t xml:space="preserve"> and</w:t>
      </w:r>
      <w:r w:rsidR="009B5EEB" w:rsidRPr="004C667C">
        <w:t xml:space="preserve"> </w:t>
      </w:r>
      <w:r w:rsidR="00CE7A1D">
        <w:t>observ</w:t>
      </w:r>
      <w:r>
        <w:t>ing</w:t>
      </w:r>
      <w:r w:rsidR="00CE7A1D">
        <w:t xml:space="preserve"> the</w:t>
      </w:r>
      <w:r w:rsidR="009B5EEB" w:rsidRPr="004C667C">
        <w:t xml:space="preserve"> licensee demonstrate use of its instrument calibrator. </w:t>
      </w:r>
    </w:p>
    <w:p w14:paraId="209AC17B" w14:textId="77777777" w:rsidR="00165769" w:rsidRDefault="00165769" w:rsidP="004210E9">
      <w:pPr>
        <w:pStyle w:val="pa1"/>
        <w:ind w:left="1442" w:firstLine="0"/>
      </w:pPr>
    </w:p>
    <w:p w14:paraId="77E4E0BF" w14:textId="5DC99360" w:rsidR="008062D8" w:rsidRDefault="00165769" w:rsidP="004210E9">
      <w:pPr>
        <w:pStyle w:val="pa1"/>
        <w:ind w:left="1442" w:firstLine="0"/>
      </w:pPr>
      <w:r>
        <w:t>Consider, if the licensee periodically measures calibrator output over the range of the instruments used through measurements by ion chamber/electrometer (or equivalent measuring devices and if these measuring devices have been calibrated by a facility using</w:t>
      </w:r>
      <w:r w:rsidR="00DD0D7B">
        <w:t xml:space="preserve"> </w:t>
      </w:r>
      <w:r w:rsidR="00DD0D7B" w:rsidRPr="000816D4">
        <w:t>National Institute of Standards and Technology</w:t>
      </w:r>
      <w:r>
        <w:t xml:space="preserve"> </w:t>
      </w:r>
      <w:r w:rsidR="00DD0D7B">
        <w:t>(</w:t>
      </w:r>
      <w:r>
        <w:t>NIST</w:t>
      </w:r>
      <w:r w:rsidR="00DD0D7B">
        <w:t>)</w:t>
      </w:r>
      <w:r>
        <w:t xml:space="preserve"> traceable sources and that correction factors for these measuring devi</w:t>
      </w:r>
      <w:r w:rsidR="00F65E59">
        <w:t>c</w:t>
      </w:r>
      <w:r>
        <w:t>es were properly applied by the licensee in its output verification.</w:t>
      </w:r>
    </w:p>
    <w:p w14:paraId="3E0CE38B" w14:textId="77777777" w:rsidR="00165769" w:rsidRDefault="00165769" w:rsidP="008E03F3">
      <w:pPr>
        <w:pStyle w:val="pa1"/>
      </w:pPr>
    </w:p>
    <w:p w14:paraId="42D5D02F" w14:textId="2FB3E7C0" w:rsidR="00EB51AC" w:rsidRPr="004C667C" w:rsidRDefault="00EB51AC" w:rsidP="008E03F3">
      <w:pPr>
        <w:pStyle w:val="pa1"/>
      </w:pPr>
      <w:r>
        <w:tab/>
      </w:r>
      <w:r w:rsidR="00841D02">
        <w:t>Consider c</w:t>
      </w:r>
      <w:r w:rsidRPr="004C667C">
        <w:t>onduct</w:t>
      </w:r>
      <w:r w:rsidR="00841D02">
        <w:t>ing</w:t>
      </w:r>
      <w:r w:rsidR="00DD0D7B">
        <w:t xml:space="preserve"> a</w:t>
      </w:r>
      <w:r w:rsidRPr="004C667C">
        <w:t xml:space="preserve"> comparison of instrument readings versus an NRC survey instrument if problems are suspected</w:t>
      </w:r>
      <w:r>
        <w:t>.</w:t>
      </w:r>
    </w:p>
    <w:p w14:paraId="785E1367" w14:textId="77777777" w:rsidR="001E30AE" w:rsidRPr="004C667C" w:rsidRDefault="001E30AE" w:rsidP="008E03F3">
      <w:pPr>
        <w:pStyle w:val="pa1"/>
      </w:pPr>
    </w:p>
    <w:p w14:paraId="1E1360B6" w14:textId="23CE89D7" w:rsidR="00FF6997" w:rsidRDefault="002078B7" w:rsidP="00EF2308">
      <w:pPr>
        <w:pStyle w:val="pa1"/>
        <w:tabs>
          <w:tab w:val="clear" w:pos="806"/>
        </w:tabs>
      </w:pPr>
      <w:r w:rsidRPr="004C667C">
        <w:t>2</w:t>
      </w:r>
      <w:r w:rsidR="009346C5" w:rsidRPr="004C667C">
        <w:t>.</w:t>
      </w:r>
      <w:r w:rsidR="00B16075" w:rsidRPr="004C667C">
        <w:tab/>
      </w:r>
      <w:r w:rsidR="00165769">
        <w:t>For</w:t>
      </w:r>
      <w:r w:rsidR="00F4208D" w:rsidRPr="004C667C">
        <w:t xml:space="preserve"> </w:t>
      </w:r>
      <w:r w:rsidR="001E30AE" w:rsidRPr="004C667C">
        <w:t>portable survey instruments</w:t>
      </w:r>
      <w:r w:rsidR="002067ED" w:rsidRPr="004C667C">
        <w:t xml:space="preserve"> </w:t>
      </w:r>
      <w:r w:rsidR="00D64078" w:rsidRPr="004C667C">
        <w:t xml:space="preserve">that </w:t>
      </w:r>
      <w:r w:rsidR="007521E8" w:rsidRPr="004C667C">
        <w:t>did not meet</w:t>
      </w:r>
      <w:r w:rsidR="00165769">
        <w:t xml:space="preserve"> “as found”</w:t>
      </w:r>
      <w:r w:rsidR="007521E8" w:rsidRPr="004C667C">
        <w:t xml:space="preserve"> acceptance criteria</w:t>
      </w:r>
      <w:r w:rsidR="002067ED" w:rsidRPr="004C667C">
        <w:t xml:space="preserve"> </w:t>
      </w:r>
      <w:r w:rsidR="001E30AE" w:rsidRPr="004C667C">
        <w:t>during calibration or source checks</w:t>
      </w:r>
      <w:r w:rsidR="00CE7A1D">
        <w:t xml:space="preserve"> consider if</w:t>
      </w:r>
      <w:r w:rsidR="00751C1B" w:rsidRPr="004C667C">
        <w:t xml:space="preserve"> </w:t>
      </w:r>
      <w:r w:rsidR="002067ED" w:rsidRPr="004C667C">
        <w:t xml:space="preserve">the licensee has taken appropriate corrective action for </w:t>
      </w:r>
      <w:r w:rsidR="001E30AE" w:rsidRPr="004C667C">
        <w:t>instruments found significantly out of calibration (</w:t>
      </w:r>
      <w:r w:rsidR="00751C1B" w:rsidRPr="004C667C">
        <w:t xml:space="preserve">greater than </w:t>
      </w:r>
      <w:r w:rsidR="001E30AE" w:rsidRPr="004C667C">
        <w:t>50</w:t>
      </w:r>
      <w:r w:rsidR="00751C1B" w:rsidRPr="004C667C">
        <w:t> percent</w:t>
      </w:r>
      <w:r w:rsidR="001E30AE" w:rsidRPr="004C667C">
        <w:t xml:space="preserve">). </w:t>
      </w:r>
      <w:r w:rsidR="006A2093">
        <w:t xml:space="preserve"> </w:t>
      </w:r>
      <w:r w:rsidR="00CE7A1D">
        <w:t>Also consider if</w:t>
      </w:r>
      <w:r w:rsidR="00751C1B" w:rsidRPr="004C667C">
        <w:t xml:space="preserve"> </w:t>
      </w:r>
      <w:r w:rsidR="002067ED" w:rsidRPr="004C667C">
        <w:t>the licensee has evaluated the</w:t>
      </w:r>
      <w:r w:rsidR="001E30AE" w:rsidRPr="004C667C">
        <w:t xml:space="preserve"> possible consequences of instrument use since</w:t>
      </w:r>
      <w:r w:rsidR="00751C1B" w:rsidRPr="004C667C">
        <w:t xml:space="preserve"> the</w:t>
      </w:r>
      <w:r w:rsidR="001E30AE" w:rsidRPr="004C667C">
        <w:t xml:space="preserve"> last successful calibration or source check</w:t>
      </w:r>
      <w:r w:rsidR="002067ED" w:rsidRPr="004C667C">
        <w:t>.</w:t>
      </w:r>
    </w:p>
    <w:p w14:paraId="748718F0" w14:textId="77777777" w:rsidR="00FF6997" w:rsidRDefault="00FF6997" w:rsidP="006D188D">
      <w:pPr>
        <w:pStyle w:val="pa1"/>
        <w:tabs>
          <w:tab w:val="clear" w:pos="806"/>
        </w:tabs>
      </w:pPr>
    </w:p>
    <w:p w14:paraId="32623DE0" w14:textId="458AD5D2" w:rsidR="00FF6997" w:rsidRPr="00FF6997" w:rsidRDefault="00E769E1" w:rsidP="00FF6997">
      <w:pPr>
        <w:pStyle w:val="pa"/>
        <w:numPr>
          <w:ilvl w:val="0"/>
          <w:numId w:val="42"/>
        </w:numPr>
        <w:tabs>
          <w:tab w:val="clear" w:pos="274"/>
          <w:tab w:val="clear" w:pos="806"/>
        </w:tabs>
        <w:ind w:left="1440"/>
      </w:pPr>
      <w:r>
        <w:t>C</w:t>
      </w:r>
      <w:r w:rsidR="004A0251">
        <w:t>onsider if</w:t>
      </w:r>
      <w:r w:rsidR="00FF6997" w:rsidRPr="00FF6997">
        <w:t xml:space="preserve"> the licensee’s calibration</w:t>
      </w:r>
      <w:r>
        <w:t xml:space="preserve"> of</w:t>
      </w:r>
      <w:r w:rsidR="00FF6997" w:rsidRPr="00FF6997">
        <w:t xml:space="preserve"> </w:t>
      </w:r>
      <w:r>
        <w:t xml:space="preserve">instruments used during diving activities is adequate (e.g., accounts for differences in attenuation between water and air), as necessary. </w:t>
      </w:r>
    </w:p>
    <w:p w14:paraId="610101A0" w14:textId="529AC986" w:rsidR="00CA279C" w:rsidRDefault="00CA279C" w:rsidP="004210E9">
      <w:pPr>
        <w:pStyle w:val="pa"/>
        <w:ind w:left="0" w:firstLine="0"/>
      </w:pPr>
    </w:p>
    <w:p w14:paraId="1FC5A682" w14:textId="75FC44F4" w:rsidR="00A47F7C" w:rsidRDefault="00A47F7C" w:rsidP="007F67E9">
      <w:pPr>
        <w:pStyle w:val="pa"/>
      </w:pPr>
      <w:r>
        <w:t>h.</w:t>
      </w:r>
      <w:r>
        <w:tab/>
        <w:t>Electronic Alarming Dosimeters</w:t>
      </w:r>
    </w:p>
    <w:p w14:paraId="7C918730" w14:textId="77777777" w:rsidR="00A47F7C" w:rsidRDefault="00A47F7C" w:rsidP="00B81DE0">
      <w:pPr>
        <w:pStyle w:val="pa"/>
      </w:pPr>
    </w:p>
    <w:p w14:paraId="662AC6A2" w14:textId="07D61227" w:rsidR="00EF2308" w:rsidRDefault="00CE7A1D" w:rsidP="00EF2308">
      <w:pPr>
        <w:pStyle w:val="pa"/>
        <w:tabs>
          <w:tab w:val="clear" w:pos="274"/>
          <w:tab w:val="clear" w:pos="806"/>
          <w:tab w:val="left" w:pos="810"/>
        </w:tabs>
        <w:ind w:left="810" w:firstLine="0"/>
      </w:pPr>
      <w:r>
        <w:t xml:space="preserve">Consider if </w:t>
      </w:r>
      <w:r w:rsidR="00A47F7C">
        <w:t>routine calibrations are being performed according to manufacturer’s recommendations</w:t>
      </w:r>
      <w:r w:rsidR="00165769">
        <w:t xml:space="preserve"> and evaluate any differences</w:t>
      </w:r>
      <w:r w:rsidR="00EF2308">
        <w:t>.</w:t>
      </w:r>
      <w:r w:rsidR="00EF2308" w:rsidRPr="00EF2308">
        <w:t xml:space="preserve"> </w:t>
      </w:r>
      <w:r w:rsidR="00395B59">
        <w:t xml:space="preserve"> </w:t>
      </w:r>
      <w:r w:rsidR="00EF2308">
        <w:t xml:space="preserve">Routine calibrations should be </w:t>
      </w:r>
      <w:r w:rsidR="00EF2308">
        <w:lastRenderedPageBreak/>
        <w:t>performed to verify dose rate points and dose integration accuracy.  Commonly, irradiations are performed using a Cs-137 source over a dose range of intended use (e.g., from 1 mrem to 1 rem).</w:t>
      </w:r>
    </w:p>
    <w:p w14:paraId="0782DF8E" w14:textId="42C7087A" w:rsidR="000816D4" w:rsidRDefault="000816D4" w:rsidP="00EF2308">
      <w:pPr>
        <w:pStyle w:val="pa"/>
        <w:tabs>
          <w:tab w:val="clear" w:pos="274"/>
          <w:tab w:val="clear" w:pos="806"/>
          <w:tab w:val="left" w:pos="810"/>
        </w:tabs>
        <w:ind w:left="810" w:firstLine="0"/>
      </w:pPr>
    </w:p>
    <w:p w14:paraId="6089972B" w14:textId="59B7C4F7" w:rsidR="000816D4" w:rsidRPr="000816D4" w:rsidRDefault="000816D4" w:rsidP="000816D4">
      <w:pPr>
        <w:tabs>
          <w:tab w:val="left" w:pos="-1440"/>
          <w:tab w:val="left" w:pos="810"/>
        </w:tabs>
        <w:rPr>
          <w:rFonts w:cs="Arial"/>
          <w:sz w:val="22"/>
          <w:szCs w:val="22"/>
          <w:u w:val="single"/>
        </w:rPr>
      </w:pPr>
      <w:r w:rsidRPr="000816D4">
        <w:rPr>
          <w:rFonts w:cs="Arial"/>
          <w:sz w:val="22"/>
          <w:szCs w:val="22"/>
        </w:rPr>
        <w:t>03.0</w:t>
      </w:r>
      <w:r>
        <w:rPr>
          <w:rFonts w:cs="Arial"/>
          <w:sz w:val="22"/>
          <w:szCs w:val="22"/>
        </w:rPr>
        <w:t>3</w:t>
      </w:r>
      <w:r w:rsidRPr="000816D4">
        <w:rPr>
          <w:rFonts w:cs="Arial"/>
          <w:sz w:val="22"/>
          <w:szCs w:val="22"/>
        </w:rPr>
        <w:tab/>
      </w:r>
      <w:r w:rsidRPr="004210E9">
        <w:rPr>
          <w:rFonts w:cs="Arial"/>
          <w:sz w:val="22"/>
          <w:szCs w:val="22"/>
          <w:u w:val="single"/>
        </w:rPr>
        <w:t>Effluent Monitoring Calibration</w:t>
      </w:r>
      <w:r w:rsidRPr="000816D4">
        <w:rPr>
          <w:rFonts w:cs="Arial"/>
          <w:sz w:val="22"/>
          <w:szCs w:val="22"/>
          <w:u w:val="single"/>
        </w:rPr>
        <w:t xml:space="preserve"> and Testing Program Sample</w:t>
      </w:r>
    </w:p>
    <w:p w14:paraId="1979293C" w14:textId="77777777" w:rsidR="000816D4" w:rsidRPr="000816D4" w:rsidRDefault="000816D4" w:rsidP="000816D4">
      <w:pPr>
        <w:tabs>
          <w:tab w:val="left" w:pos="-1440"/>
        </w:tabs>
        <w:rPr>
          <w:rFonts w:cs="Arial"/>
          <w:sz w:val="22"/>
          <w:szCs w:val="22"/>
        </w:rPr>
      </w:pPr>
    </w:p>
    <w:p w14:paraId="582FA9C1" w14:textId="77777777" w:rsidR="000816D4" w:rsidRPr="000816D4" w:rsidRDefault="000816D4" w:rsidP="000816D4">
      <w:pPr>
        <w:tabs>
          <w:tab w:val="left" w:pos="-1440"/>
        </w:tabs>
        <w:rPr>
          <w:rFonts w:cs="Arial"/>
          <w:sz w:val="22"/>
          <w:szCs w:val="22"/>
        </w:rPr>
      </w:pPr>
      <w:r w:rsidRPr="000816D4">
        <w:rPr>
          <w:rFonts w:cs="Arial"/>
          <w:b/>
          <w:sz w:val="22"/>
          <w:szCs w:val="22"/>
        </w:rPr>
        <w:t xml:space="preserve">Verify effluent monitoring and flow measurement instrumentation are appropriately calibrated and/or tested and that monitor alarm set points are established consistent with applicable procedures. </w:t>
      </w:r>
    </w:p>
    <w:p w14:paraId="37902B7A" w14:textId="77777777" w:rsidR="000816D4" w:rsidRPr="000816D4" w:rsidRDefault="000816D4" w:rsidP="000816D4">
      <w:pPr>
        <w:widowControl/>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rFonts w:cs="Arial"/>
          <w:sz w:val="22"/>
          <w:szCs w:val="22"/>
        </w:rPr>
      </w:pPr>
    </w:p>
    <w:p w14:paraId="30E0C369" w14:textId="77777777" w:rsidR="000816D4" w:rsidRPr="000816D4" w:rsidRDefault="000816D4" w:rsidP="000816D4">
      <w:pPr>
        <w:widowControl/>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rFonts w:cs="Arial"/>
          <w:sz w:val="22"/>
          <w:szCs w:val="22"/>
        </w:rPr>
      </w:pPr>
      <w:r w:rsidRPr="000816D4">
        <w:rPr>
          <w:rFonts w:cs="Arial"/>
          <w:sz w:val="22"/>
          <w:szCs w:val="22"/>
          <w:u w:val="single"/>
        </w:rPr>
        <w:t>Specific Guidance</w:t>
      </w:r>
    </w:p>
    <w:p w14:paraId="39B54FB0" w14:textId="77777777" w:rsidR="000816D4" w:rsidRPr="000816D4" w:rsidRDefault="000816D4" w:rsidP="000816D4">
      <w:pPr>
        <w:rPr>
          <w:rFonts w:cs="Arial"/>
          <w:sz w:val="22"/>
          <w:szCs w:val="22"/>
        </w:rPr>
      </w:pPr>
    </w:p>
    <w:p w14:paraId="7BBEE3C8" w14:textId="7906C0B7" w:rsidR="000816D4" w:rsidRPr="000816D4" w:rsidRDefault="000816D4" w:rsidP="000816D4">
      <w:pPr>
        <w:widowControl/>
        <w:numPr>
          <w:ilvl w:val="1"/>
          <w:numId w:val="47"/>
        </w:numPr>
        <w:tabs>
          <w:tab w:val="left" w:pos="270"/>
          <w:tab w:val="left" w:pos="806"/>
          <w:tab w:val="left" w:pos="2074"/>
          <w:tab w:val="left" w:pos="2707"/>
          <w:tab w:val="left" w:pos="3240"/>
          <w:tab w:val="left" w:pos="3874"/>
          <w:tab w:val="left" w:pos="4507"/>
        </w:tabs>
        <w:ind w:left="807" w:hanging="533"/>
        <w:rPr>
          <w:rFonts w:cs="Arial"/>
          <w:sz w:val="22"/>
          <w:szCs w:val="22"/>
        </w:rPr>
      </w:pPr>
      <w:r w:rsidRPr="000816D4">
        <w:rPr>
          <w:rFonts w:cs="Arial"/>
          <w:sz w:val="22"/>
          <w:szCs w:val="22"/>
        </w:rPr>
        <w:t>Select at least one of each type of effluent monitor instrumentation (such as gaseous, liquid, etc.), focus on point of discharge effluent monitors.  Review that (a) the licensee calibrates its monitors with NIST traceable sources; (b) if a primary calibration, it adequately represents the plant nuclide mix</w:t>
      </w:r>
      <w:r w:rsidR="00B0779F">
        <w:rPr>
          <w:rFonts w:cs="Arial"/>
          <w:sz w:val="22"/>
          <w:szCs w:val="22"/>
        </w:rPr>
        <w:t>/source term</w:t>
      </w:r>
      <w:r w:rsidRPr="000816D4">
        <w:rPr>
          <w:rFonts w:cs="Arial"/>
          <w:sz w:val="22"/>
          <w:szCs w:val="22"/>
        </w:rPr>
        <w:t>; (c) if a secondary calibration, it verifies the primary calibration; and (d) the channel calibrations encompass the instrument’s alarm set points.</w:t>
      </w:r>
    </w:p>
    <w:p w14:paraId="65356F7B" w14:textId="77777777" w:rsidR="000816D4" w:rsidRPr="000816D4" w:rsidRDefault="000816D4" w:rsidP="000816D4">
      <w:pPr>
        <w:widowControl/>
        <w:tabs>
          <w:tab w:val="left" w:pos="270"/>
          <w:tab w:val="left" w:pos="806"/>
          <w:tab w:val="left" w:pos="2074"/>
          <w:tab w:val="left" w:pos="2707"/>
          <w:tab w:val="left" w:pos="3240"/>
          <w:tab w:val="left" w:pos="3874"/>
          <w:tab w:val="left" w:pos="4507"/>
        </w:tabs>
        <w:ind w:left="806" w:hanging="532"/>
        <w:rPr>
          <w:rFonts w:cs="Arial"/>
          <w:sz w:val="22"/>
          <w:szCs w:val="22"/>
        </w:rPr>
      </w:pPr>
    </w:p>
    <w:p w14:paraId="4E02BD64" w14:textId="77777777" w:rsidR="000816D4" w:rsidRPr="000816D4" w:rsidRDefault="000816D4" w:rsidP="000816D4">
      <w:pPr>
        <w:widowControl/>
        <w:tabs>
          <w:tab w:val="left" w:pos="274"/>
          <w:tab w:val="left" w:pos="806"/>
          <w:tab w:val="left" w:pos="2074"/>
          <w:tab w:val="left" w:pos="2707"/>
          <w:tab w:val="left" w:pos="3240"/>
          <w:tab w:val="left" w:pos="3874"/>
          <w:tab w:val="left" w:pos="4507"/>
        </w:tabs>
        <w:ind w:left="807" w:hanging="533"/>
        <w:rPr>
          <w:rFonts w:cs="Arial"/>
          <w:sz w:val="22"/>
          <w:szCs w:val="22"/>
        </w:rPr>
      </w:pPr>
      <w:r w:rsidRPr="000816D4">
        <w:rPr>
          <w:rFonts w:cs="Arial"/>
          <w:sz w:val="22"/>
          <w:szCs w:val="22"/>
        </w:rPr>
        <w:tab/>
        <w:t>If an instrument is not calibrated correctly, review the licensee’s assessment of the potential impact on public doses, and assess the impact with respect to radiological control or emergency preparedness.  Notify regional EP inspector if any issues are found with effluent monitors found in the licensee’s approved emergency action level scheme.</w:t>
      </w:r>
    </w:p>
    <w:p w14:paraId="5A287AE5" w14:textId="77777777" w:rsidR="000816D4" w:rsidRPr="000816D4" w:rsidRDefault="000816D4" w:rsidP="000816D4">
      <w:pPr>
        <w:widowControl/>
        <w:tabs>
          <w:tab w:val="left" w:pos="274"/>
          <w:tab w:val="left" w:pos="806"/>
          <w:tab w:val="left" w:pos="1440"/>
          <w:tab w:val="left" w:pos="2074"/>
          <w:tab w:val="left" w:pos="2707"/>
          <w:tab w:val="left" w:pos="3240"/>
          <w:tab w:val="left" w:pos="3874"/>
          <w:tab w:val="left" w:pos="4507"/>
        </w:tabs>
        <w:ind w:left="806" w:hanging="532"/>
        <w:rPr>
          <w:rFonts w:cs="Arial"/>
          <w:sz w:val="22"/>
          <w:szCs w:val="22"/>
        </w:rPr>
      </w:pPr>
    </w:p>
    <w:p w14:paraId="5DFF8DAA" w14:textId="78C2C39E" w:rsidR="000816D4" w:rsidRPr="000816D4" w:rsidRDefault="000816D4" w:rsidP="000816D4">
      <w:pPr>
        <w:widowControl/>
        <w:numPr>
          <w:ilvl w:val="1"/>
          <w:numId w:val="47"/>
        </w:numPr>
        <w:tabs>
          <w:tab w:val="left" w:pos="274"/>
          <w:tab w:val="left" w:pos="806"/>
          <w:tab w:val="left" w:pos="2074"/>
          <w:tab w:val="left" w:pos="2707"/>
          <w:tab w:val="left" w:pos="3240"/>
          <w:tab w:val="left" w:pos="3874"/>
          <w:tab w:val="left" w:pos="4507"/>
        </w:tabs>
        <w:ind w:left="807" w:hanging="533"/>
        <w:rPr>
          <w:rFonts w:cs="Arial"/>
          <w:sz w:val="22"/>
          <w:szCs w:val="22"/>
        </w:rPr>
      </w:pPr>
      <w:r w:rsidRPr="000816D4">
        <w:rPr>
          <w:rFonts w:cs="Arial"/>
          <w:sz w:val="22"/>
          <w:szCs w:val="22"/>
        </w:rPr>
        <w:t xml:space="preserve">For changes to effluent monitor set points, evaluate the basis for changes to ensure that an adequate justification exists. </w:t>
      </w:r>
      <w:r w:rsidR="008960A6">
        <w:rPr>
          <w:rFonts w:cs="Arial"/>
          <w:sz w:val="22"/>
          <w:szCs w:val="22"/>
        </w:rPr>
        <w:t xml:space="preserve"> </w:t>
      </w:r>
      <w:r w:rsidRPr="000816D4">
        <w:rPr>
          <w:rFonts w:cs="Arial"/>
          <w:sz w:val="22"/>
          <w:szCs w:val="22"/>
        </w:rPr>
        <w:t>Consider if the set points are based on an appropriate effluent radionuclide (noble gas) mix so as not to exceed the effluent dose limits in 10 CFR Part 20 and the design constraints in 10 CFR Part 50, Appendix I.  The radionuclide mix used in the calculation should be the same as or more conservative (lower average energy) than the licensee’s actual source term mix.</w:t>
      </w:r>
    </w:p>
    <w:p w14:paraId="2FEA90DE" w14:textId="77777777" w:rsidR="000816D4" w:rsidRPr="000816D4" w:rsidRDefault="000816D4" w:rsidP="000816D4">
      <w:pPr>
        <w:ind w:left="810"/>
        <w:rPr>
          <w:rFonts w:cs="Arial"/>
          <w:sz w:val="22"/>
          <w:szCs w:val="22"/>
        </w:rPr>
      </w:pPr>
    </w:p>
    <w:p w14:paraId="54C473E2" w14:textId="77777777" w:rsidR="000816D4" w:rsidRPr="000816D4" w:rsidRDefault="000816D4" w:rsidP="000816D4">
      <w:pPr>
        <w:widowControl/>
        <w:numPr>
          <w:ilvl w:val="1"/>
          <w:numId w:val="47"/>
        </w:numPr>
        <w:tabs>
          <w:tab w:val="left" w:pos="274"/>
          <w:tab w:val="left" w:pos="806"/>
          <w:tab w:val="left" w:pos="2074"/>
          <w:tab w:val="left" w:pos="2707"/>
          <w:tab w:val="left" w:pos="3240"/>
          <w:tab w:val="left" w:pos="3874"/>
          <w:tab w:val="left" w:pos="4507"/>
        </w:tabs>
        <w:ind w:left="807" w:hanging="533"/>
        <w:rPr>
          <w:rFonts w:cs="Arial"/>
          <w:sz w:val="22"/>
          <w:szCs w:val="22"/>
        </w:rPr>
      </w:pPr>
      <w:r w:rsidRPr="000816D4">
        <w:rPr>
          <w:rFonts w:cs="Arial"/>
          <w:sz w:val="22"/>
          <w:szCs w:val="22"/>
        </w:rPr>
        <w:t>Review the methodology the licensee uses to determine the effluent stack and vent flow rates.  Consider differences between assumed and actual stack and vent flow rates and if the results of the projected public doses are affected.  If available, review historical trends in vent/stack flow rates to determine if substantial variability exists, potentially indicating flow restrictions in the measuring device or fan motor problems.</w:t>
      </w:r>
    </w:p>
    <w:p w14:paraId="0F9E79C6" w14:textId="77777777" w:rsidR="000816D4" w:rsidRPr="000816D4" w:rsidRDefault="000816D4" w:rsidP="000816D4">
      <w:pPr>
        <w:ind w:left="810"/>
        <w:rPr>
          <w:rFonts w:cs="Arial"/>
          <w:sz w:val="22"/>
          <w:szCs w:val="22"/>
        </w:rPr>
      </w:pPr>
    </w:p>
    <w:p w14:paraId="4DB25E25" w14:textId="2656E67C" w:rsidR="000816D4" w:rsidRPr="000816D4" w:rsidRDefault="000816D4" w:rsidP="000816D4">
      <w:pPr>
        <w:widowControl/>
        <w:numPr>
          <w:ilvl w:val="1"/>
          <w:numId w:val="47"/>
        </w:numPr>
        <w:tabs>
          <w:tab w:val="left" w:pos="274"/>
          <w:tab w:val="left" w:pos="806"/>
          <w:tab w:val="left" w:pos="2074"/>
          <w:tab w:val="left" w:pos="2707"/>
          <w:tab w:val="left" w:pos="3240"/>
          <w:tab w:val="left" w:pos="3874"/>
          <w:tab w:val="left" w:pos="4507"/>
        </w:tabs>
        <w:ind w:left="807" w:hanging="533"/>
        <w:rPr>
          <w:rFonts w:cs="Arial"/>
          <w:sz w:val="22"/>
          <w:szCs w:val="22"/>
        </w:rPr>
      </w:pPr>
      <w:r w:rsidRPr="000816D4">
        <w:rPr>
          <w:rFonts w:cs="Arial"/>
          <w:sz w:val="22"/>
          <w:szCs w:val="22"/>
        </w:rPr>
        <w:t>Review surveillance test results for effluent discharge ventilation systems.  Consider the standby gas treatment system for BWRs and the containment/auxiliary building ventilation system for PWRs.</w:t>
      </w:r>
      <w:r w:rsidR="00904062">
        <w:rPr>
          <w:rFonts w:cs="Arial"/>
          <w:sz w:val="22"/>
          <w:szCs w:val="22"/>
        </w:rPr>
        <w:t xml:space="preserve"> </w:t>
      </w:r>
      <w:r w:rsidRPr="000816D4">
        <w:rPr>
          <w:rFonts w:cs="Arial"/>
          <w:sz w:val="22"/>
          <w:szCs w:val="22"/>
        </w:rPr>
        <w:t xml:space="preserve"> Coordinate with the resident inspectors before inspecting safety-related ventilation systems to avoid duplication of effort.</w:t>
      </w:r>
    </w:p>
    <w:p w14:paraId="4ED29AA4" w14:textId="77777777" w:rsidR="000816D4" w:rsidRPr="000816D4" w:rsidRDefault="000816D4" w:rsidP="000816D4">
      <w:pPr>
        <w:rPr>
          <w:rFonts w:cs="Arial"/>
          <w:sz w:val="22"/>
          <w:szCs w:val="22"/>
        </w:rPr>
      </w:pPr>
    </w:p>
    <w:p w14:paraId="00836052" w14:textId="6ED4EE1F" w:rsidR="000816D4" w:rsidRPr="000816D4" w:rsidRDefault="000816D4" w:rsidP="000816D4">
      <w:pPr>
        <w:widowControl/>
        <w:numPr>
          <w:ilvl w:val="1"/>
          <w:numId w:val="47"/>
        </w:numPr>
        <w:tabs>
          <w:tab w:val="left" w:pos="274"/>
          <w:tab w:val="left" w:pos="806"/>
          <w:tab w:val="left" w:pos="2074"/>
          <w:tab w:val="left" w:pos="2707"/>
          <w:tab w:val="left" w:pos="3240"/>
          <w:tab w:val="left" w:pos="3874"/>
          <w:tab w:val="left" w:pos="4507"/>
        </w:tabs>
        <w:ind w:left="807" w:hanging="533"/>
        <w:rPr>
          <w:rFonts w:cs="Arial"/>
          <w:sz w:val="22"/>
          <w:szCs w:val="22"/>
        </w:rPr>
      </w:pPr>
      <w:r w:rsidRPr="000816D4">
        <w:rPr>
          <w:rFonts w:cs="Arial"/>
          <w:sz w:val="22"/>
          <w:szCs w:val="22"/>
        </w:rPr>
        <w:t>Consider if the licensee has the capability to collect and analyze high-range, post-accident iodine and particulate effluent samples and if high-range effluent monitors are calibrated and available.  Note: Inform regional emergency preparedness staff of issues that impact monitors credited in licensee emergency preparedness plans.</w:t>
      </w:r>
    </w:p>
    <w:p w14:paraId="4B12DBFE" w14:textId="77777777" w:rsidR="000816D4" w:rsidRPr="000816D4" w:rsidRDefault="000816D4" w:rsidP="000816D4">
      <w:pPr>
        <w:tabs>
          <w:tab w:val="left" w:pos="-1440"/>
          <w:tab w:val="left" w:pos="810"/>
        </w:tabs>
        <w:ind w:left="810" w:hanging="533"/>
        <w:rPr>
          <w:rFonts w:cs="Arial"/>
          <w:sz w:val="22"/>
          <w:szCs w:val="22"/>
        </w:rPr>
      </w:pPr>
    </w:p>
    <w:p w14:paraId="2D8E6D93" w14:textId="77777777" w:rsidR="000816D4" w:rsidRPr="000816D4" w:rsidRDefault="000816D4" w:rsidP="000816D4">
      <w:pPr>
        <w:widowControl/>
        <w:numPr>
          <w:ilvl w:val="0"/>
          <w:numId w:val="48"/>
        </w:numPr>
        <w:tabs>
          <w:tab w:val="left" w:pos="274"/>
          <w:tab w:val="left" w:pos="1440"/>
          <w:tab w:val="left" w:pos="2074"/>
          <w:tab w:val="left" w:pos="2707"/>
          <w:tab w:val="left" w:pos="3240"/>
          <w:tab w:val="left" w:pos="3874"/>
          <w:tab w:val="left" w:pos="4507"/>
        </w:tabs>
        <w:ind w:left="1440" w:hanging="634"/>
        <w:rPr>
          <w:rFonts w:cs="Arial"/>
          <w:sz w:val="22"/>
          <w:szCs w:val="22"/>
        </w:rPr>
      </w:pPr>
      <w:r w:rsidRPr="000816D4">
        <w:rPr>
          <w:rFonts w:cs="Arial"/>
          <w:sz w:val="22"/>
          <w:szCs w:val="22"/>
        </w:rPr>
        <w:t xml:space="preserve">Focus reviews on high-range effluent monitors or other effluent/process monitors that are relied on by the licensee in its emergency operating procedures (EOPs) as a basis for triggering emergency action levels (EALs) and subsequent </w:t>
      </w:r>
      <w:r w:rsidRPr="000816D4">
        <w:rPr>
          <w:rFonts w:cs="Arial"/>
          <w:sz w:val="22"/>
          <w:szCs w:val="22"/>
        </w:rPr>
        <w:lastRenderedPageBreak/>
        <w:t>emergency classifications, or to make protective action recommendations (PARs) during an accident.  Refer to site-specific licensing basis information (e.g., FSAR, T.S. etc.) and NUREG-0737 for information on post-accident monitoring and instrumentation.</w:t>
      </w:r>
    </w:p>
    <w:p w14:paraId="4C0E7E96" w14:textId="77777777" w:rsidR="000816D4" w:rsidRPr="000816D4" w:rsidRDefault="000816D4" w:rsidP="000816D4">
      <w:pPr>
        <w:widowControl/>
        <w:tabs>
          <w:tab w:val="left" w:pos="274"/>
          <w:tab w:val="left" w:pos="806"/>
          <w:tab w:val="left" w:pos="1440"/>
          <w:tab w:val="left" w:pos="2074"/>
          <w:tab w:val="left" w:pos="2707"/>
          <w:tab w:val="left" w:pos="3240"/>
          <w:tab w:val="left" w:pos="3874"/>
          <w:tab w:val="left" w:pos="4507"/>
        </w:tabs>
        <w:ind w:left="360" w:hanging="360"/>
        <w:rPr>
          <w:rFonts w:cs="Arial"/>
          <w:sz w:val="22"/>
          <w:szCs w:val="22"/>
        </w:rPr>
      </w:pPr>
    </w:p>
    <w:p w14:paraId="631B26B1" w14:textId="59F035B8" w:rsidR="000816D4" w:rsidRPr="000816D4" w:rsidRDefault="000816D4" w:rsidP="000816D4">
      <w:pPr>
        <w:widowControl/>
        <w:numPr>
          <w:ilvl w:val="0"/>
          <w:numId w:val="49"/>
        </w:numPr>
        <w:autoSpaceDE/>
        <w:autoSpaceDN/>
        <w:adjustRightInd/>
        <w:ind w:left="2074" w:hanging="634"/>
        <w:contextualSpacing/>
        <w:rPr>
          <w:rFonts w:eastAsia="Calibri" w:cs="Arial"/>
          <w:sz w:val="22"/>
          <w:szCs w:val="22"/>
        </w:rPr>
      </w:pPr>
      <w:r w:rsidRPr="000816D4">
        <w:rPr>
          <w:rFonts w:eastAsia="Calibri" w:cs="Arial"/>
          <w:sz w:val="22"/>
          <w:szCs w:val="22"/>
        </w:rPr>
        <w:t>Review licensee’s methodology for calculating EAL thresholds (e.g. instrument response factor determination) associated with system modifications since the last inspection.  A detailed review of EAL threshold calculations is not intended, nor desired.  Inspectors should interview plant personnel who conduct, or a</w:t>
      </w:r>
      <w:r w:rsidR="00904062">
        <w:rPr>
          <w:rFonts w:eastAsia="Calibri" w:cs="Arial"/>
          <w:sz w:val="22"/>
          <w:szCs w:val="22"/>
        </w:rPr>
        <w:t>re</w:t>
      </w:r>
      <w:r w:rsidRPr="000816D4">
        <w:rPr>
          <w:rFonts w:eastAsia="Calibri" w:cs="Arial"/>
          <w:sz w:val="22"/>
          <w:szCs w:val="22"/>
        </w:rPr>
        <w:t xml:space="preserve"> responsible for, these calculations to qualitatively review the licensee’s performance in this area.  Significant questions or issues in this area should be referred to the program office for further guidance.  </w:t>
      </w:r>
    </w:p>
    <w:p w14:paraId="23A84B37" w14:textId="77777777" w:rsidR="000816D4" w:rsidRPr="000816D4" w:rsidRDefault="000816D4" w:rsidP="000816D4">
      <w:pPr>
        <w:widowControl/>
        <w:autoSpaceDE/>
        <w:autoSpaceDN/>
        <w:adjustRightInd/>
        <w:spacing w:after="200"/>
        <w:ind w:left="1526"/>
        <w:contextualSpacing/>
        <w:rPr>
          <w:rFonts w:eastAsia="Calibri" w:cs="Arial"/>
          <w:sz w:val="22"/>
          <w:szCs w:val="22"/>
        </w:rPr>
      </w:pPr>
    </w:p>
    <w:p w14:paraId="0A5A3A93" w14:textId="77777777" w:rsidR="000816D4" w:rsidRPr="000816D4" w:rsidRDefault="000816D4" w:rsidP="000816D4">
      <w:pPr>
        <w:widowControl/>
        <w:numPr>
          <w:ilvl w:val="0"/>
          <w:numId w:val="49"/>
        </w:numPr>
        <w:autoSpaceDE/>
        <w:autoSpaceDN/>
        <w:adjustRightInd/>
        <w:ind w:left="2074" w:hanging="634"/>
        <w:contextualSpacing/>
        <w:rPr>
          <w:rFonts w:eastAsia="Calibri" w:cs="Arial"/>
          <w:sz w:val="22"/>
          <w:szCs w:val="22"/>
        </w:rPr>
      </w:pPr>
      <w:r w:rsidRPr="000816D4">
        <w:rPr>
          <w:rFonts w:eastAsia="Calibri" w:cs="Arial"/>
          <w:sz w:val="22"/>
          <w:szCs w:val="22"/>
        </w:rPr>
        <w:t>As feasible, observe electronic and radiation calibration of these instruments and consider if the calibrations conform with the licensee’s calibration and test protocols.</w:t>
      </w:r>
    </w:p>
    <w:p w14:paraId="4285D8B8" w14:textId="77777777" w:rsidR="000816D4" w:rsidRPr="000816D4" w:rsidRDefault="000816D4" w:rsidP="000816D4">
      <w:pPr>
        <w:widowControl/>
        <w:autoSpaceDE/>
        <w:autoSpaceDN/>
        <w:adjustRightInd/>
        <w:spacing w:after="200"/>
        <w:ind w:left="1526"/>
        <w:contextualSpacing/>
        <w:rPr>
          <w:rFonts w:eastAsia="Calibri" w:cs="Arial"/>
          <w:sz w:val="22"/>
          <w:szCs w:val="22"/>
        </w:rPr>
      </w:pPr>
    </w:p>
    <w:p w14:paraId="689D0B82" w14:textId="35142B69" w:rsidR="000816D4" w:rsidRPr="004210E9" w:rsidRDefault="000816D4" w:rsidP="004210E9">
      <w:pPr>
        <w:widowControl/>
        <w:numPr>
          <w:ilvl w:val="0"/>
          <w:numId w:val="49"/>
        </w:numPr>
        <w:autoSpaceDE/>
        <w:autoSpaceDN/>
        <w:adjustRightInd/>
        <w:ind w:left="2074" w:hanging="634"/>
        <w:contextualSpacing/>
        <w:rPr>
          <w:rFonts w:eastAsia="Calibri" w:cs="Arial"/>
          <w:sz w:val="22"/>
          <w:szCs w:val="22"/>
        </w:rPr>
      </w:pPr>
      <w:r w:rsidRPr="000816D4">
        <w:rPr>
          <w:rFonts w:eastAsia="Calibri" w:cs="Arial"/>
          <w:sz w:val="22"/>
          <w:szCs w:val="22"/>
        </w:rPr>
        <w:t>Consider if monitor operation is appropriate for the setpoint value (e.g., the setpoint is not affected by the monitor switching from mid-range to high-range or a purge function that actuates upon shifting of ranges).</w:t>
      </w:r>
    </w:p>
    <w:p w14:paraId="73619A1E" w14:textId="63264626" w:rsidR="00734788" w:rsidRDefault="00734788" w:rsidP="008E03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4E5E1837" w14:textId="77777777" w:rsidR="00467FD1" w:rsidRPr="004C667C" w:rsidRDefault="00467FD1" w:rsidP="008E03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3E00B78" w14:textId="1F7B2D42" w:rsidR="001C35D0" w:rsidRDefault="001C35D0" w:rsidP="001C35D0">
      <w:pPr>
        <w:pStyle w:val="L1"/>
      </w:pPr>
      <w:r>
        <w:t>71124.05-0</w:t>
      </w:r>
      <w:r w:rsidR="00EB51AC">
        <w:t>4</w:t>
      </w:r>
      <w:r>
        <w:tab/>
        <w:t xml:space="preserve">REFERENCES </w:t>
      </w:r>
    </w:p>
    <w:p w14:paraId="704A846B" w14:textId="5EDC1CFA" w:rsidR="00B21703" w:rsidRDefault="00B21703" w:rsidP="001C35D0">
      <w:pPr>
        <w:pStyle w:val="L1"/>
      </w:pPr>
    </w:p>
    <w:p w14:paraId="3D5083B4" w14:textId="4B29DB96" w:rsidR="00B21703" w:rsidRDefault="00B21703" w:rsidP="005D517C">
      <w:pPr>
        <w:pStyle w:val="L1"/>
        <w:ind w:left="0" w:firstLine="0"/>
      </w:pPr>
      <w:r>
        <w:t>Regulatory Guide 1.21, “Measuring, Evaluating, and Reporting Radioactive Material in Liquid and Gaseous Effluents and Solid Waste</w:t>
      </w:r>
      <w:r w:rsidR="00DB4603">
        <w:t>”</w:t>
      </w:r>
    </w:p>
    <w:p w14:paraId="29FDC7D8" w14:textId="07E87EE4" w:rsidR="00DB4603" w:rsidRDefault="00DB4603" w:rsidP="005D517C">
      <w:pPr>
        <w:pStyle w:val="L1"/>
        <w:ind w:left="0" w:firstLine="0"/>
      </w:pPr>
    </w:p>
    <w:p w14:paraId="7D58A6FF" w14:textId="1FD9E728" w:rsidR="00DB4603" w:rsidRDefault="00DB4603" w:rsidP="005D517C">
      <w:pPr>
        <w:pStyle w:val="L1"/>
        <w:ind w:left="0" w:firstLine="0"/>
      </w:pPr>
      <w:r>
        <w:t>Regulatory Guide 1.33, “Quality Assurance Program Requirements (Operation)”</w:t>
      </w:r>
    </w:p>
    <w:p w14:paraId="0DF7B938" w14:textId="73895E5A" w:rsidR="00DB4603" w:rsidRDefault="00DB4603" w:rsidP="005D517C">
      <w:pPr>
        <w:pStyle w:val="L1"/>
        <w:ind w:left="0" w:firstLine="0"/>
      </w:pPr>
    </w:p>
    <w:p w14:paraId="025104A4" w14:textId="05859EF6" w:rsidR="00DB4603" w:rsidRDefault="00DB4603" w:rsidP="005D517C">
      <w:pPr>
        <w:pStyle w:val="L1"/>
        <w:ind w:left="0" w:firstLine="0"/>
      </w:pPr>
      <w:r>
        <w:t>Regulatory Guide 4.15, “Quality Assurance for Radiological Monitoring Programs (Inception through Normal Operations to License Termination) -- Effluent Streams and the Environment”</w:t>
      </w:r>
    </w:p>
    <w:p w14:paraId="25F7D759" w14:textId="77777777" w:rsidR="009469CA" w:rsidRDefault="009469CA" w:rsidP="00DE7091">
      <w:pPr>
        <w:pStyle w:val="L1"/>
        <w:ind w:left="0" w:firstLine="0"/>
      </w:pPr>
    </w:p>
    <w:p w14:paraId="300D34C5" w14:textId="3BFA8C45" w:rsidR="00AB3F7F" w:rsidRDefault="00CE7A1D" w:rsidP="00DE7091">
      <w:pPr>
        <w:pStyle w:val="L1"/>
        <w:ind w:left="0" w:firstLine="0"/>
      </w:pPr>
      <w:r>
        <w:t xml:space="preserve">NRC </w:t>
      </w:r>
      <w:r w:rsidR="009469CA" w:rsidRPr="004C667C">
        <w:t>Circular </w:t>
      </w:r>
      <w:r>
        <w:t>19</w:t>
      </w:r>
      <w:r w:rsidR="009469CA" w:rsidRPr="004C667C">
        <w:t>81-07, “Control of Radioactively Contaminated Material”</w:t>
      </w:r>
      <w:r w:rsidR="009469CA" w:rsidRPr="00C811A2">
        <w:t xml:space="preserve"> </w:t>
      </w:r>
    </w:p>
    <w:p w14:paraId="05AE2F54" w14:textId="77777777" w:rsidR="00AB3F7F" w:rsidRDefault="00AB3F7F" w:rsidP="00DE7091">
      <w:pPr>
        <w:pStyle w:val="L1"/>
        <w:ind w:left="0" w:firstLine="0"/>
      </w:pPr>
    </w:p>
    <w:p w14:paraId="065A611E" w14:textId="6CAFBC49" w:rsidR="00DA4344" w:rsidRDefault="00CE7A1D" w:rsidP="00DE7091">
      <w:pPr>
        <w:pStyle w:val="L1"/>
        <w:ind w:left="0" w:firstLine="0"/>
      </w:pPr>
      <w:r>
        <w:t xml:space="preserve">NRC </w:t>
      </w:r>
      <w:r w:rsidR="009469CA" w:rsidRPr="004C667C">
        <w:t>Information Notice </w:t>
      </w:r>
      <w:r>
        <w:t>19</w:t>
      </w:r>
      <w:r w:rsidR="009469CA" w:rsidRPr="004C667C">
        <w:t>85-92, “Surveys of Wastes Before Disposal from Nuclear Reactor Facilities</w:t>
      </w:r>
      <w:r w:rsidR="00524654">
        <w:t>”</w:t>
      </w:r>
    </w:p>
    <w:p w14:paraId="544C66D5" w14:textId="77777777" w:rsidR="00E91B3B" w:rsidRDefault="00E91B3B" w:rsidP="00DE7091">
      <w:pPr>
        <w:pStyle w:val="L1"/>
        <w:ind w:left="0" w:firstLine="0"/>
      </w:pPr>
    </w:p>
    <w:p w14:paraId="1211D64B" w14:textId="79472E66" w:rsidR="009469CA" w:rsidRDefault="00BF2910" w:rsidP="00DE7091">
      <w:pPr>
        <w:pStyle w:val="L1"/>
        <w:ind w:left="0" w:firstLine="0"/>
      </w:pPr>
      <w:r>
        <w:t>I</w:t>
      </w:r>
      <w:r w:rsidR="009469CA" w:rsidRPr="004C667C">
        <w:t xml:space="preserve">MC 0306, “Planning, </w:t>
      </w:r>
      <w:r w:rsidR="00CF205F">
        <w:t xml:space="preserve">Scheduling, </w:t>
      </w:r>
      <w:r w:rsidR="009469CA" w:rsidRPr="004C667C">
        <w:t>Tracking and Reporting of the Reactor Oversight Process (ROP)”</w:t>
      </w:r>
    </w:p>
    <w:p w14:paraId="5156B7B6" w14:textId="77777777" w:rsidR="001C35D0" w:rsidRDefault="001C35D0" w:rsidP="00DE7091">
      <w:pPr>
        <w:pStyle w:val="L1"/>
        <w:ind w:left="0" w:firstLine="0"/>
      </w:pPr>
    </w:p>
    <w:p w14:paraId="5BEAF402" w14:textId="5BE5F8CC" w:rsidR="00524654" w:rsidRDefault="00CE7A1D" w:rsidP="00524654">
      <w:pPr>
        <w:pStyle w:val="L1"/>
        <w:ind w:left="0" w:firstLine="0"/>
      </w:pPr>
      <w:r>
        <w:t xml:space="preserve">NRC </w:t>
      </w:r>
      <w:r w:rsidR="00524654" w:rsidRPr="004C667C">
        <w:t>NUREG</w:t>
      </w:r>
      <w:r w:rsidR="00524654" w:rsidRPr="004C667C">
        <w:noBreakHyphen/>
        <w:t>0737, “Clarification of TMI Action Plan Requirements”</w:t>
      </w:r>
    </w:p>
    <w:p w14:paraId="5F9FC58B" w14:textId="3075E056" w:rsidR="001C35D0" w:rsidRDefault="001C35D0" w:rsidP="001C35D0">
      <w:pPr>
        <w:pStyle w:val="Default"/>
        <w:rPr>
          <w:sz w:val="22"/>
          <w:szCs w:val="22"/>
        </w:rPr>
      </w:pPr>
    </w:p>
    <w:p w14:paraId="792DB73F" w14:textId="09EEF998" w:rsidR="00CE7A1D" w:rsidRDefault="00CE7A1D" w:rsidP="00CE7A1D">
      <w:pPr>
        <w:pStyle w:val="L1"/>
        <w:ind w:left="0" w:firstLine="0"/>
      </w:pPr>
      <w:r>
        <w:t>ANSI N</w:t>
      </w:r>
      <w:r w:rsidRPr="004C667C">
        <w:t xml:space="preserve">323-1978, “Radiation Protection Instrumentation Test and Calibration”  </w:t>
      </w:r>
    </w:p>
    <w:p w14:paraId="23E9BCA4" w14:textId="77777777" w:rsidR="00CE7A1D" w:rsidRDefault="00CE7A1D" w:rsidP="00CE7A1D">
      <w:pPr>
        <w:pStyle w:val="L1"/>
        <w:ind w:left="0" w:firstLine="0"/>
      </w:pPr>
    </w:p>
    <w:p w14:paraId="06583E99" w14:textId="026626C3" w:rsidR="00CE7A1D" w:rsidRPr="004C667C" w:rsidRDefault="00CE7A1D" w:rsidP="00CE7A1D">
      <w:pPr>
        <w:pStyle w:val="L1"/>
        <w:ind w:left="0" w:firstLine="0"/>
      </w:pPr>
      <w:r w:rsidRPr="004C667C">
        <w:t>ANSI N42.14</w:t>
      </w:r>
      <w:r w:rsidRPr="004C667C">
        <w:noBreakHyphen/>
        <w:t>1991, “Calibration and Use of Germanium Spectrometers for the Measurement of Gamma-Ray Emission Rates of Radionuclides”</w:t>
      </w:r>
    </w:p>
    <w:p w14:paraId="69DBD7B5" w14:textId="77777777" w:rsidR="00CE7A1D" w:rsidRDefault="00CE7A1D" w:rsidP="00CE7A1D">
      <w:pPr>
        <w:pStyle w:val="L1"/>
        <w:ind w:left="0" w:firstLine="0"/>
      </w:pPr>
    </w:p>
    <w:p w14:paraId="31EF2348" w14:textId="05CBB941" w:rsidR="00CE7A1D" w:rsidRDefault="00CE7A1D" w:rsidP="00CE7A1D">
      <w:pPr>
        <w:pStyle w:val="L1"/>
        <w:ind w:left="0" w:firstLine="0"/>
      </w:pPr>
      <w:r w:rsidRPr="004C667C">
        <w:t>ANSI 323A-1997, “Radiation Protection Instrumentation, Test and Calibration, Portable Survey Instruments</w:t>
      </w:r>
      <w:r>
        <w:t>”</w:t>
      </w:r>
    </w:p>
    <w:p w14:paraId="03E02F2D" w14:textId="77777777" w:rsidR="00CE7A1D" w:rsidRDefault="00CE7A1D" w:rsidP="00CE7A1D">
      <w:pPr>
        <w:pStyle w:val="L1"/>
        <w:ind w:left="0" w:firstLine="0"/>
      </w:pPr>
    </w:p>
    <w:p w14:paraId="0F6A5704" w14:textId="447A8AA2" w:rsidR="001C35D0" w:rsidRPr="004C667C" w:rsidRDefault="00CE7A1D" w:rsidP="00EF2308">
      <w:pPr>
        <w:pStyle w:val="L1"/>
        <w:ind w:left="0" w:firstLine="0"/>
      </w:pPr>
      <w:r w:rsidRPr="004C667C">
        <w:lastRenderedPageBreak/>
        <w:t>ANSI N323D</w:t>
      </w:r>
      <w:r w:rsidRPr="004C667C">
        <w:noBreakHyphen/>
        <w:t>2002, “American National Standard for Installed Radiation Protection Instrumentation”</w:t>
      </w:r>
    </w:p>
    <w:p w14:paraId="6F177AD8" w14:textId="59E5F19C" w:rsidR="009D03A5" w:rsidRPr="004C667C" w:rsidRDefault="00734788" w:rsidP="00233CD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r w:rsidRPr="004C667C">
        <w:rPr>
          <w:rFonts w:cs="Arial"/>
          <w:sz w:val="22"/>
          <w:szCs w:val="22"/>
        </w:rPr>
        <w:t>END</w:t>
      </w:r>
    </w:p>
    <w:p w14:paraId="72D0A86D" w14:textId="77777777" w:rsidR="00C87CBC" w:rsidRPr="004C667C" w:rsidRDefault="00C87CBC" w:rsidP="008E03F3">
      <w:pPr>
        <w:pStyle w:val="AppendixTitle"/>
        <w:jc w:val="left"/>
        <w:rPr>
          <w:sz w:val="22"/>
          <w:szCs w:val="22"/>
        </w:rPr>
        <w:sectPr w:rsidR="00C87CBC" w:rsidRPr="004C667C" w:rsidSect="006967B7">
          <w:footerReference w:type="even" r:id="rId11"/>
          <w:footerReference w:type="default" r:id="rId12"/>
          <w:pgSz w:w="12240" w:h="15840" w:code="1"/>
          <w:pgMar w:top="1440" w:right="1440" w:bottom="1440" w:left="1440" w:header="720" w:footer="720" w:gutter="0"/>
          <w:cols w:space="720"/>
          <w:noEndnote/>
          <w:docGrid w:linePitch="326"/>
        </w:sectPr>
      </w:pPr>
      <w:bookmarkStart w:id="1" w:name="_Toc166392890"/>
      <w:bookmarkStart w:id="2" w:name="_Toc166462813"/>
      <w:bookmarkStart w:id="3" w:name="_Toc168390786"/>
      <w:bookmarkStart w:id="4" w:name="_Toc168390861"/>
      <w:bookmarkStart w:id="5" w:name="_Toc168393146"/>
      <w:bookmarkStart w:id="6" w:name="_Toc168393299"/>
      <w:bookmarkStart w:id="7" w:name="_Toc168393404"/>
      <w:bookmarkStart w:id="8" w:name="_Toc168911238"/>
      <w:bookmarkStart w:id="9" w:name="_Toc168911467"/>
    </w:p>
    <w:p w14:paraId="49DA5675" w14:textId="77777777" w:rsidR="009D03A5" w:rsidRPr="004C667C" w:rsidRDefault="0038518D" w:rsidP="00C84D17">
      <w:pPr>
        <w:pStyle w:val="AppendixTitle"/>
        <w:rPr>
          <w:sz w:val="22"/>
          <w:szCs w:val="22"/>
        </w:rPr>
      </w:pPr>
      <w:r>
        <w:rPr>
          <w:sz w:val="22"/>
          <w:szCs w:val="22"/>
        </w:rPr>
        <w:lastRenderedPageBreak/>
        <w:t xml:space="preserve">Attachment 1:  </w:t>
      </w:r>
      <w:r w:rsidR="009D03A5" w:rsidRPr="004C667C">
        <w:rPr>
          <w:sz w:val="22"/>
          <w:szCs w:val="22"/>
        </w:rPr>
        <w:t xml:space="preserve">Revision History </w:t>
      </w:r>
      <w:bookmarkEnd w:id="1"/>
      <w:bookmarkEnd w:id="2"/>
      <w:bookmarkEnd w:id="3"/>
      <w:bookmarkEnd w:id="4"/>
      <w:bookmarkEnd w:id="5"/>
      <w:bookmarkEnd w:id="6"/>
      <w:bookmarkEnd w:id="7"/>
      <w:bookmarkEnd w:id="8"/>
      <w:bookmarkEnd w:id="9"/>
      <w:r w:rsidR="009D03A5" w:rsidRPr="004C667C">
        <w:rPr>
          <w:sz w:val="22"/>
          <w:szCs w:val="22"/>
        </w:rPr>
        <w:t>for</w:t>
      </w:r>
    </w:p>
    <w:p w14:paraId="58339FE4" w14:textId="77777777" w:rsidR="009D03A5" w:rsidRPr="004C667C" w:rsidRDefault="00C228EE" w:rsidP="00C84D17">
      <w:pPr>
        <w:jc w:val="center"/>
        <w:outlineLvl w:val="1"/>
        <w:rPr>
          <w:rFonts w:cs="Arial"/>
          <w:sz w:val="22"/>
          <w:szCs w:val="22"/>
        </w:rPr>
      </w:pPr>
      <w:r w:rsidRPr="004C667C">
        <w:rPr>
          <w:rFonts w:cs="Arial"/>
          <w:sz w:val="22"/>
          <w:szCs w:val="22"/>
        </w:rPr>
        <w:t>IP 71124.05</w:t>
      </w:r>
    </w:p>
    <w:tbl>
      <w:tblPr>
        <w:tblW w:w="13461" w:type="dxa"/>
        <w:tblInd w:w="120" w:type="dxa"/>
        <w:tblLayout w:type="fixed"/>
        <w:tblCellMar>
          <w:left w:w="120" w:type="dxa"/>
          <w:right w:w="120" w:type="dxa"/>
        </w:tblCellMar>
        <w:tblLook w:val="0020" w:firstRow="1" w:lastRow="0" w:firstColumn="0" w:lastColumn="0" w:noHBand="0" w:noVBand="0"/>
      </w:tblPr>
      <w:tblGrid>
        <w:gridCol w:w="1761"/>
        <w:gridCol w:w="1749"/>
        <w:gridCol w:w="5220"/>
        <w:gridCol w:w="2160"/>
        <w:gridCol w:w="2571"/>
      </w:tblGrid>
      <w:tr w:rsidR="007B4E3B" w:rsidRPr="004C667C" w14:paraId="445721ED" w14:textId="77777777" w:rsidTr="00876D5D">
        <w:trPr>
          <w:tblHeader/>
        </w:trPr>
        <w:tc>
          <w:tcPr>
            <w:tcW w:w="1761" w:type="dxa"/>
            <w:tcBorders>
              <w:top w:val="single" w:sz="7" w:space="0" w:color="000000"/>
              <w:left w:val="single" w:sz="7" w:space="0" w:color="000000"/>
              <w:bottom w:val="single" w:sz="7" w:space="0" w:color="000000"/>
              <w:right w:val="single" w:sz="7" w:space="0" w:color="000000"/>
            </w:tcBorders>
          </w:tcPr>
          <w:p w14:paraId="77BFEE9F" w14:textId="77777777" w:rsidR="007B4E3B" w:rsidRPr="004C667C" w:rsidRDefault="007B4E3B" w:rsidP="006967B7">
            <w:pPr>
              <w:outlineLvl w:val="1"/>
              <w:rPr>
                <w:rFonts w:cs="Arial"/>
                <w:sz w:val="22"/>
                <w:szCs w:val="22"/>
              </w:rPr>
            </w:pPr>
            <w:r w:rsidRPr="004C667C">
              <w:rPr>
                <w:rFonts w:cs="Arial"/>
                <w:sz w:val="22"/>
                <w:szCs w:val="22"/>
              </w:rPr>
              <w:t>Commitment Tracking Number</w:t>
            </w:r>
          </w:p>
        </w:tc>
        <w:tc>
          <w:tcPr>
            <w:tcW w:w="1749" w:type="dxa"/>
            <w:tcBorders>
              <w:top w:val="single" w:sz="7" w:space="0" w:color="000000"/>
              <w:left w:val="single" w:sz="7" w:space="0" w:color="000000"/>
              <w:bottom w:val="single" w:sz="7" w:space="0" w:color="000000"/>
              <w:right w:val="single" w:sz="7" w:space="0" w:color="000000"/>
            </w:tcBorders>
          </w:tcPr>
          <w:p w14:paraId="19323C1B" w14:textId="77777777" w:rsidR="007B4E3B" w:rsidRDefault="007B4E3B" w:rsidP="0038518D">
            <w:pPr>
              <w:jc w:val="center"/>
              <w:outlineLvl w:val="1"/>
              <w:rPr>
                <w:rFonts w:cs="Arial"/>
                <w:sz w:val="22"/>
                <w:szCs w:val="22"/>
              </w:rPr>
            </w:pPr>
            <w:r>
              <w:rPr>
                <w:rFonts w:cs="Arial"/>
                <w:sz w:val="22"/>
                <w:szCs w:val="22"/>
              </w:rPr>
              <w:t>Accession Number</w:t>
            </w:r>
          </w:p>
          <w:p w14:paraId="3738927A" w14:textId="77777777" w:rsidR="007B4E3B" w:rsidRDefault="007B4E3B" w:rsidP="0038518D">
            <w:pPr>
              <w:jc w:val="center"/>
              <w:outlineLvl w:val="1"/>
              <w:rPr>
                <w:rFonts w:cs="Arial"/>
                <w:sz w:val="22"/>
                <w:szCs w:val="22"/>
              </w:rPr>
            </w:pPr>
            <w:r w:rsidRPr="004C667C">
              <w:rPr>
                <w:rFonts w:cs="Arial"/>
                <w:sz w:val="22"/>
                <w:szCs w:val="22"/>
              </w:rPr>
              <w:t>Issue Date</w:t>
            </w:r>
          </w:p>
          <w:p w14:paraId="105834C8" w14:textId="77777777" w:rsidR="007B4E3B" w:rsidRPr="004C667C" w:rsidRDefault="007B4E3B" w:rsidP="0038518D">
            <w:pPr>
              <w:jc w:val="center"/>
              <w:outlineLvl w:val="1"/>
              <w:rPr>
                <w:rFonts w:cs="Arial"/>
                <w:sz w:val="22"/>
                <w:szCs w:val="22"/>
              </w:rPr>
            </w:pPr>
            <w:r>
              <w:rPr>
                <w:rFonts w:cs="Arial"/>
                <w:sz w:val="22"/>
                <w:szCs w:val="22"/>
              </w:rPr>
              <w:t>Change Notice</w:t>
            </w:r>
          </w:p>
        </w:tc>
        <w:tc>
          <w:tcPr>
            <w:tcW w:w="5220" w:type="dxa"/>
            <w:tcBorders>
              <w:top w:val="single" w:sz="7" w:space="0" w:color="000000"/>
              <w:left w:val="single" w:sz="7" w:space="0" w:color="000000"/>
              <w:bottom w:val="single" w:sz="7" w:space="0" w:color="000000"/>
              <w:right w:val="single" w:sz="7" w:space="0" w:color="000000"/>
            </w:tcBorders>
          </w:tcPr>
          <w:p w14:paraId="22ED83B2" w14:textId="77777777" w:rsidR="007B4E3B" w:rsidRPr="004C667C" w:rsidRDefault="007B4E3B" w:rsidP="0038518D">
            <w:pPr>
              <w:jc w:val="center"/>
              <w:outlineLvl w:val="1"/>
              <w:rPr>
                <w:rFonts w:cs="Arial"/>
                <w:sz w:val="22"/>
                <w:szCs w:val="22"/>
              </w:rPr>
            </w:pPr>
            <w:r w:rsidRPr="004C667C">
              <w:rPr>
                <w:rFonts w:cs="Arial"/>
                <w:sz w:val="22"/>
                <w:szCs w:val="22"/>
              </w:rPr>
              <w:t>Description of Change</w:t>
            </w:r>
          </w:p>
        </w:tc>
        <w:tc>
          <w:tcPr>
            <w:tcW w:w="2160" w:type="dxa"/>
            <w:tcBorders>
              <w:top w:val="single" w:sz="7" w:space="0" w:color="000000"/>
              <w:left w:val="single" w:sz="7" w:space="0" w:color="000000"/>
              <w:bottom w:val="single" w:sz="7" w:space="0" w:color="000000"/>
              <w:right w:val="single" w:sz="7" w:space="0" w:color="000000"/>
            </w:tcBorders>
          </w:tcPr>
          <w:p w14:paraId="0CE20F7F" w14:textId="77777777" w:rsidR="007B4E3B" w:rsidRDefault="007B4E3B" w:rsidP="006967B7">
            <w:pPr>
              <w:outlineLvl w:val="1"/>
              <w:rPr>
                <w:rFonts w:cs="Arial"/>
                <w:sz w:val="22"/>
                <w:szCs w:val="22"/>
              </w:rPr>
            </w:pPr>
            <w:r>
              <w:rPr>
                <w:rFonts w:cs="Arial"/>
                <w:sz w:val="22"/>
                <w:szCs w:val="22"/>
              </w:rPr>
              <w:t xml:space="preserve">Description of </w:t>
            </w:r>
            <w:r w:rsidRPr="004C667C">
              <w:rPr>
                <w:rFonts w:cs="Arial"/>
                <w:sz w:val="22"/>
                <w:szCs w:val="22"/>
              </w:rPr>
              <w:t xml:space="preserve">Training </w:t>
            </w:r>
            <w:r>
              <w:rPr>
                <w:rFonts w:cs="Arial"/>
                <w:sz w:val="22"/>
                <w:szCs w:val="22"/>
              </w:rPr>
              <w:t>Required</w:t>
            </w:r>
          </w:p>
          <w:p w14:paraId="577927B8" w14:textId="77777777" w:rsidR="007B4E3B" w:rsidRPr="004C667C" w:rsidRDefault="007B4E3B" w:rsidP="006967B7">
            <w:pPr>
              <w:outlineLvl w:val="1"/>
              <w:rPr>
                <w:rFonts w:cs="Arial"/>
                <w:sz w:val="22"/>
                <w:szCs w:val="22"/>
              </w:rPr>
            </w:pPr>
            <w:r w:rsidRPr="004C667C">
              <w:rPr>
                <w:rFonts w:cs="Arial"/>
                <w:sz w:val="22"/>
                <w:szCs w:val="22"/>
              </w:rPr>
              <w:t>Completion Date</w:t>
            </w:r>
          </w:p>
        </w:tc>
        <w:tc>
          <w:tcPr>
            <w:tcW w:w="2571" w:type="dxa"/>
            <w:tcBorders>
              <w:top w:val="single" w:sz="7" w:space="0" w:color="000000"/>
              <w:left w:val="single" w:sz="7" w:space="0" w:color="000000"/>
              <w:bottom w:val="single" w:sz="7" w:space="0" w:color="000000"/>
              <w:right w:val="single" w:sz="7" w:space="0" w:color="000000"/>
            </w:tcBorders>
          </w:tcPr>
          <w:p w14:paraId="4FEFFA03" w14:textId="358DC7EF" w:rsidR="007B4E3B" w:rsidRPr="004C667C" w:rsidRDefault="007B4E3B" w:rsidP="006967B7">
            <w:pPr>
              <w:outlineLvl w:val="1"/>
              <w:rPr>
                <w:rFonts w:cs="Arial"/>
                <w:sz w:val="22"/>
                <w:szCs w:val="22"/>
              </w:rPr>
            </w:pPr>
            <w:r w:rsidRPr="004C667C">
              <w:rPr>
                <w:rFonts w:cs="Arial"/>
                <w:sz w:val="22"/>
                <w:szCs w:val="22"/>
              </w:rPr>
              <w:t xml:space="preserve">Comment </w:t>
            </w:r>
            <w:r w:rsidR="006967B7">
              <w:rPr>
                <w:rFonts w:cs="Arial"/>
                <w:sz w:val="22"/>
                <w:szCs w:val="22"/>
              </w:rPr>
              <w:t xml:space="preserve">Resolution </w:t>
            </w:r>
            <w:r>
              <w:rPr>
                <w:rFonts w:cs="Arial"/>
                <w:sz w:val="22"/>
                <w:szCs w:val="22"/>
              </w:rPr>
              <w:t xml:space="preserve">and </w:t>
            </w:r>
            <w:r w:rsidR="006967B7">
              <w:rPr>
                <w:rFonts w:cs="Arial"/>
                <w:sz w:val="22"/>
                <w:szCs w:val="22"/>
              </w:rPr>
              <w:t xml:space="preserve">Closed </w:t>
            </w:r>
            <w:r>
              <w:rPr>
                <w:rFonts w:cs="Arial"/>
                <w:sz w:val="22"/>
                <w:szCs w:val="22"/>
              </w:rPr>
              <w:t xml:space="preserve">Feedback </w:t>
            </w:r>
            <w:r w:rsidR="006967B7">
              <w:rPr>
                <w:rFonts w:cs="Arial"/>
                <w:sz w:val="22"/>
                <w:szCs w:val="22"/>
              </w:rPr>
              <w:t xml:space="preserve">Form </w:t>
            </w:r>
            <w:r>
              <w:rPr>
                <w:rFonts w:cs="Arial"/>
                <w:sz w:val="22"/>
                <w:szCs w:val="22"/>
              </w:rPr>
              <w:t>Accession Number (Pre-Decisional, Non-Public</w:t>
            </w:r>
            <w:r w:rsidR="006071A9">
              <w:rPr>
                <w:rFonts w:cs="Arial"/>
                <w:sz w:val="22"/>
                <w:szCs w:val="22"/>
              </w:rPr>
              <w:t xml:space="preserve"> Information</w:t>
            </w:r>
            <w:r>
              <w:rPr>
                <w:rFonts w:cs="Arial"/>
                <w:sz w:val="22"/>
                <w:szCs w:val="22"/>
              </w:rPr>
              <w:t>)</w:t>
            </w:r>
          </w:p>
        </w:tc>
      </w:tr>
      <w:tr w:rsidR="007B4E3B" w:rsidRPr="004C667C" w14:paraId="3610CCB3" w14:textId="77777777" w:rsidTr="00876D5D">
        <w:tc>
          <w:tcPr>
            <w:tcW w:w="1761" w:type="dxa"/>
            <w:tcBorders>
              <w:top w:val="single" w:sz="7" w:space="0" w:color="000000"/>
              <w:left w:val="single" w:sz="7" w:space="0" w:color="000000"/>
              <w:bottom w:val="single" w:sz="7" w:space="0" w:color="000000"/>
              <w:right w:val="single" w:sz="7" w:space="0" w:color="000000"/>
            </w:tcBorders>
          </w:tcPr>
          <w:p w14:paraId="5DBD5CF5" w14:textId="77777777" w:rsidR="007B4E3B" w:rsidRPr="004C667C" w:rsidRDefault="007B4E3B" w:rsidP="0038518D">
            <w:pPr>
              <w:jc w:val="center"/>
              <w:outlineLvl w:val="1"/>
              <w:rPr>
                <w:rFonts w:cs="Arial"/>
                <w:sz w:val="22"/>
                <w:szCs w:val="22"/>
              </w:rPr>
            </w:pPr>
            <w:r w:rsidRPr="004C667C">
              <w:rPr>
                <w:rFonts w:cs="Arial"/>
                <w:sz w:val="22"/>
                <w:szCs w:val="22"/>
              </w:rPr>
              <w:t>N/A</w:t>
            </w:r>
          </w:p>
        </w:tc>
        <w:tc>
          <w:tcPr>
            <w:tcW w:w="1749" w:type="dxa"/>
            <w:tcBorders>
              <w:top w:val="single" w:sz="7" w:space="0" w:color="000000"/>
              <w:left w:val="single" w:sz="7" w:space="0" w:color="000000"/>
              <w:bottom w:val="single" w:sz="7" w:space="0" w:color="000000"/>
              <w:right w:val="single" w:sz="7" w:space="0" w:color="000000"/>
            </w:tcBorders>
          </w:tcPr>
          <w:p w14:paraId="44A4175E" w14:textId="77777777" w:rsidR="007B4E3B" w:rsidRPr="004C667C" w:rsidRDefault="007B4E3B" w:rsidP="0038518D">
            <w:pPr>
              <w:jc w:val="center"/>
              <w:outlineLvl w:val="1"/>
              <w:rPr>
                <w:rFonts w:cs="Arial"/>
                <w:sz w:val="22"/>
                <w:szCs w:val="22"/>
              </w:rPr>
            </w:pPr>
            <w:r w:rsidRPr="004C667C">
              <w:rPr>
                <w:rFonts w:cs="Arial"/>
                <w:sz w:val="22"/>
                <w:szCs w:val="22"/>
              </w:rPr>
              <w:t>12/02/09</w:t>
            </w:r>
          </w:p>
          <w:p w14:paraId="66214E5B" w14:textId="77777777" w:rsidR="007B4E3B" w:rsidRPr="004C667C" w:rsidRDefault="007B4E3B" w:rsidP="0038518D">
            <w:pPr>
              <w:jc w:val="center"/>
              <w:outlineLvl w:val="1"/>
              <w:rPr>
                <w:rFonts w:cs="Arial"/>
                <w:sz w:val="22"/>
                <w:szCs w:val="22"/>
              </w:rPr>
            </w:pPr>
            <w:r w:rsidRPr="004C667C">
              <w:rPr>
                <w:rFonts w:cs="Arial"/>
                <w:sz w:val="22"/>
                <w:szCs w:val="22"/>
              </w:rPr>
              <w:t>CN 09-030</w:t>
            </w:r>
          </w:p>
        </w:tc>
        <w:tc>
          <w:tcPr>
            <w:tcW w:w="5220" w:type="dxa"/>
            <w:tcBorders>
              <w:top w:val="single" w:sz="7" w:space="0" w:color="000000"/>
              <w:left w:val="single" w:sz="7" w:space="0" w:color="000000"/>
              <w:bottom w:val="single" w:sz="7" w:space="0" w:color="000000"/>
              <w:right w:val="single" w:sz="7" w:space="0" w:color="000000"/>
            </w:tcBorders>
          </w:tcPr>
          <w:p w14:paraId="26C7F7C4" w14:textId="77777777" w:rsidR="007B4E3B" w:rsidRPr="004C667C" w:rsidRDefault="007B4E3B" w:rsidP="0038518D">
            <w:pPr>
              <w:outlineLvl w:val="1"/>
              <w:rPr>
                <w:rFonts w:cs="Arial"/>
                <w:sz w:val="22"/>
                <w:szCs w:val="22"/>
              </w:rPr>
            </w:pPr>
            <w:r w:rsidRPr="004C667C">
              <w:rPr>
                <w:rFonts w:cs="Arial"/>
                <w:sz w:val="22"/>
                <w:szCs w:val="22"/>
              </w:rPr>
              <w:t xml:space="preserve">Conducted </w:t>
            </w:r>
            <w:proofErr w:type="gramStart"/>
            <w:r w:rsidRPr="004C667C">
              <w:rPr>
                <w:rFonts w:cs="Arial"/>
                <w:sz w:val="22"/>
                <w:szCs w:val="22"/>
              </w:rPr>
              <w:t>four year</w:t>
            </w:r>
            <w:proofErr w:type="gramEnd"/>
            <w:r w:rsidRPr="004C667C">
              <w:rPr>
                <w:rFonts w:cs="Arial"/>
                <w:sz w:val="22"/>
                <w:szCs w:val="22"/>
              </w:rPr>
              <w:t xml:space="preserve"> search for commitments and found none.</w:t>
            </w:r>
          </w:p>
          <w:p w14:paraId="6078D399" w14:textId="77777777" w:rsidR="007B4E3B" w:rsidRPr="004C667C" w:rsidRDefault="007B4E3B" w:rsidP="0038518D">
            <w:pPr>
              <w:outlineLvl w:val="1"/>
              <w:rPr>
                <w:rFonts w:cs="Arial"/>
                <w:sz w:val="22"/>
                <w:szCs w:val="22"/>
              </w:rPr>
            </w:pPr>
          </w:p>
          <w:p w14:paraId="165A73AB" w14:textId="77777777" w:rsidR="007B4E3B" w:rsidRPr="004C667C" w:rsidRDefault="007B4E3B" w:rsidP="0038518D">
            <w:pPr>
              <w:outlineLvl w:val="1"/>
              <w:rPr>
                <w:rFonts w:cs="Arial"/>
                <w:sz w:val="22"/>
                <w:szCs w:val="22"/>
              </w:rPr>
            </w:pPr>
            <w:r w:rsidRPr="004C667C">
              <w:rPr>
                <w:rFonts w:cs="Arial"/>
                <w:sz w:val="22"/>
                <w:szCs w:val="22"/>
              </w:rPr>
              <w:t>This new procedure is being issued as a result of the 2009 ROP IP Realignment.  It supersedes inspection requirements in IP 71121 and 71122.</w:t>
            </w:r>
          </w:p>
        </w:tc>
        <w:tc>
          <w:tcPr>
            <w:tcW w:w="2160" w:type="dxa"/>
            <w:tcBorders>
              <w:top w:val="single" w:sz="7" w:space="0" w:color="000000"/>
              <w:left w:val="single" w:sz="7" w:space="0" w:color="000000"/>
              <w:bottom w:val="single" w:sz="7" w:space="0" w:color="000000"/>
              <w:right w:val="single" w:sz="7" w:space="0" w:color="000000"/>
            </w:tcBorders>
          </w:tcPr>
          <w:p w14:paraId="27142DDB" w14:textId="77777777" w:rsidR="007B4E3B" w:rsidRPr="004C667C" w:rsidRDefault="007B4E3B" w:rsidP="0038518D">
            <w:pPr>
              <w:jc w:val="center"/>
              <w:outlineLvl w:val="1"/>
              <w:rPr>
                <w:rFonts w:cs="Arial"/>
                <w:sz w:val="22"/>
                <w:szCs w:val="22"/>
              </w:rPr>
            </w:pPr>
            <w:r>
              <w:rPr>
                <w:rFonts w:cs="Arial"/>
                <w:sz w:val="22"/>
                <w:szCs w:val="22"/>
              </w:rPr>
              <w:t>Yes</w:t>
            </w:r>
          </w:p>
          <w:p w14:paraId="4C2FF004" w14:textId="77777777" w:rsidR="007B4E3B" w:rsidRPr="004C667C" w:rsidRDefault="007B4E3B" w:rsidP="0038518D">
            <w:pPr>
              <w:jc w:val="center"/>
              <w:outlineLvl w:val="1"/>
              <w:rPr>
                <w:rFonts w:cs="Arial"/>
                <w:sz w:val="22"/>
                <w:szCs w:val="22"/>
              </w:rPr>
            </w:pPr>
            <w:r w:rsidRPr="004C667C">
              <w:rPr>
                <w:rFonts w:cs="Arial"/>
                <w:sz w:val="22"/>
                <w:szCs w:val="22"/>
              </w:rPr>
              <w:t>09/09/2009</w:t>
            </w:r>
          </w:p>
        </w:tc>
        <w:tc>
          <w:tcPr>
            <w:tcW w:w="2571" w:type="dxa"/>
            <w:tcBorders>
              <w:top w:val="single" w:sz="7" w:space="0" w:color="000000"/>
              <w:left w:val="single" w:sz="7" w:space="0" w:color="000000"/>
              <w:bottom w:val="single" w:sz="7" w:space="0" w:color="000000"/>
              <w:right w:val="single" w:sz="7" w:space="0" w:color="000000"/>
            </w:tcBorders>
          </w:tcPr>
          <w:p w14:paraId="6617B1E7" w14:textId="77777777" w:rsidR="007B4E3B" w:rsidRPr="004C667C" w:rsidRDefault="007B4E3B" w:rsidP="006967B7">
            <w:pPr>
              <w:outlineLvl w:val="1"/>
              <w:rPr>
                <w:rFonts w:cs="Arial"/>
                <w:sz w:val="22"/>
                <w:szCs w:val="22"/>
              </w:rPr>
            </w:pPr>
            <w:r w:rsidRPr="004C667C">
              <w:rPr>
                <w:rFonts w:cs="Arial"/>
                <w:sz w:val="22"/>
                <w:szCs w:val="22"/>
              </w:rPr>
              <w:t>ML092810406</w:t>
            </w:r>
          </w:p>
        </w:tc>
      </w:tr>
      <w:tr w:rsidR="007B4E3B" w:rsidRPr="004C667C" w14:paraId="4194B14D" w14:textId="77777777" w:rsidTr="00876D5D">
        <w:tc>
          <w:tcPr>
            <w:tcW w:w="1761" w:type="dxa"/>
            <w:tcBorders>
              <w:top w:val="single" w:sz="7" w:space="0" w:color="000000"/>
              <w:left w:val="single" w:sz="7" w:space="0" w:color="000000"/>
              <w:bottom w:val="single" w:sz="7" w:space="0" w:color="000000"/>
              <w:right w:val="single" w:sz="7" w:space="0" w:color="000000"/>
            </w:tcBorders>
          </w:tcPr>
          <w:p w14:paraId="6A281B9A" w14:textId="77777777" w:rsidR="007B4E3B" w:rsidRPr="004C667C" w:rsidRDefault="007B4E3B" w:rsidP="0038518D">
            <w:pPr>
              <w:jc w:val="center"/>
              <w:outlineLvl w:val="1"/>
              <w:rPr>
                <w:rFonts w:cs="Arial"/>
                <w:sz w:val="22"/>
                <w:szCs w:val="22"/>
              </w:rPr>
            </w:pPr>
            <w:r>
              <w:rPr>
                <w:rFonts w:cs="Arial"/>
                <w:sz w:val="22"/>
                <w:szCs w:val="22"/>
              </w:rPr>
              <w:t>N/A</w:t>
            </w:r>
          </w:p>
        </w:tc>
        <w:tc>
          <w:tcPr>
            <w:tcW w:w="1749" w:type="dxa"/>
            <w:tcBorders>
              <w:top w:val="single" w:sz="7" w:space="0" w:color="000000"/>
              <w:left w:val="single" w:sz="7" w:space="0" w:color="000000"/>
              <w:bottom w:val="single" w:sz="7" w:space="0" w:color="000000"/>
              <w:right w:val="single" w:sz="7" w:space="0" w:color="000000"/>
            </w:tcBorders>
          </w:tcPr>
          <w:p w14:paraId="1FB7D8E2" w14:textId="77777777" w:rsidR="007B4E3B" w:rsidRPr="004C667C" w:rsidRDefault="007B4E3B" w:rsidP="0038518D">
            <w:pPr>
              <w:widowControl/>
              <w:autoSpaceDE/>
              <w:autoSpaceDN/>
              <w:adjustRightInd/>
              <w:jc w:val="center"/>
              <w:rPr>
                <w:rFonts w:cs="Arial"/>
                <w:color w:val="000000"/>
                <w:sz w:val="22"/>
                <w:szCs w:val="22"/>
              </w:rPr>
            </w:pPr>
            <w:r w:rsidRPr="004C667C">
              <w:rPr>
                <w:rFonts w:cs="Arial"/>
                <w:color w:val="000000"/>
                <w:sz w:val="22"/>
                <w:szCs w:val="22"/>
              </w:rPr>
              <w:t>ML15344A508</w:t>
            </w:r>
          </w:p>
          <w:p w14:paraId="6B082C31" w14:textId="77777777" w:rsidR="007B4E3B" w:rsidRDefault="001843C9" w:rsidP="0038518D">
            <w:pPr>
              <w:jc w:val="center"/>
              <w:outlineLvl w:val="1"/>
              <w:rPr>
                <w:rFonts w:cs="Arial"/>
                <w:sz w:val="22"/>
                <w:szCs w:val="22"/>
              </w:rPr>
            </w:pPr>
            <w:r>
              <w:rPr>
                <w:rFonts w:cs="Arial"/>
                <w:sz w:val="22"/>
                <w:szCs w:val="22"/>
              </w:rPr>
              <w:t>04/01/16</w:t>
            </w:r>
          </w:p>
          <w:p w14:paraId="339448B1" w14:textId="77777777" w:rsidR="001843C9" w:rsidRPr="004C667C" w:rsidRDefault="001843C9" w:rsidP="0038518D">
            <w:pPr>
              <w:jc w:val="center"/>
              <w:outlineLvl w:val="1"/>
              <w:rPr>
                <w:rFonts w:cs="Arial"/>
                <w:sz w:val="22"/>
                <w:szCs w:val="22"/>
              </w:rPr>
            </w:pPr>
            <w:r>
              <w:rPr>
                <w:rFonts w:cs="Arial"/>
                <w:sz w:val="22"/>
                <w:szCs w:val="22"/>
              </w:rPr>
              <w:t>CN 16-010</w:t>
            </w:r>
          </w:p>
        </w:tc>
        <w:tc>
          <w:tcPr>
            <w:tcW w:w="5220" w:type="dxa"/>
            <w:tcBorders>
              <w:top w:val="single" w:sz="7" w:space="0" w:color="000000"/>
              <w:left w:val="single" w:sz="7" w:space="0" w:color="000000"/>
              <w:bottom w:val="single" w:sz="7" w:space="0" w:color="000000"/>
              <w:right w:val="single" w:sz="7" w:space="0" w:color="000000"/>
            </w:tcBorders>
          </w:tcPr>
          <w:p w14:paraId="5AB56F90" w14:textId="77777777" w:rsidR="0038518D" w:rsidRDefault="007B4E3B" w:rsidP="0038518D">
            <w:pPr>
              <w:outlineLvl w:val="1"/>
              <w:rPr>
                <w:rFonts w:cs="Arial"/>
                <w:sz w:val="22"/>
                <w:szCs w:val="22"/>
              </w:rPr>
            </w:pPr>
            <w:r w:rsidRPr="004C667C">
              <w:rPr>
                <w:rFonts w:cs="Arial"/>
                <w:sz w:val="22"/>
                <w:szCs w:val="22"/>
              </w:rPr>
              <w:t xml:space="preserve">Revisions to the IP 71124.05 procedure attachment were made in response to the 2013 ROP Enhancement Project.  </w:t>
            </w:r>
            <w:r w:rsidR="00050E1E" w:rsidRPr="002624BF">
              <w:rPr>
                <w:rFonts w:cs="Arial"/>
                <w:sz w:val="22"/>
                <w:szCs w:val="22"/>
              </w:rPr>
              <w:t>This change moved some items and added samples but did n</w:t>
            </w:r>
            <w:r w:rsidR="0038518D">
              <w:rPr>
                <w:rFonts w:cs="Arial"/>
                <w:sz w:val="22"/>
                <w:szCs w:val="22"/>
              </w:rPr>
              <w:t>ot change the content of the IP.</w:t>
            </w:r>
          </w:p>
          <w:p w14:paraId="10835901" w14:textId="77777777" w:rsidR="007B4E3B" w:rsidRPr="004C667C" w:rsidRDefault="007B4E3B" w:rsidP="0038518D">
            <w:pPr>
              <w:outlineLvl w:val="1"/>
              <w:rPr>
                <w:rFonts w:cs="Arial"/>
                <w:sz w:val="22"/>
                <w:szCs w:val="22"/>
              </w:rPr>
            </w:pPr>
            <w:r w:rsidRPr="004C667C">
              <w:rPr>
                <w:rFonts w:cs="Arial"/>
                <w:sz w:val="22"/>
                <w:szCs w:val="22"/>
              </w:rPr>
              <w:t>The revision changes how inspection samples are counted.</w:t>
            </w:r>
          </w:p>
        </w:tc>
        <w:tc>
          <w:tcPr>
            <w:tcW w:w="2160" w:type="dxa"/>
            <w:tcBorders>
              <w:top w:val="single" w:sz="7" w:space="0" w:color="000000"/>
              <w:left w:val="single" w:sz="7" w:space="0" w:color="000000"/>
              <w:bottom w:val="single" w:sz="7" w:space="0" w:color="000000"/>
              <w:right w:val="single" w:sz="7" w:space="0" w:color="000000"/>
            </w:tcBorders>
          </w:tcPr>
          <w:p w14:paraId="19FA41E0" w14:textId="77777777" w:rsidR="007B4E3B" w:rsidRPr="004C667C" w:rsidRDefault="007B4E3B" w:rsidP="0038518D">
            <w:pPr>
              <w:jc w:val="center"/>
              <w:outlineLvl w:val="1"/>
              <w:rPr>
                <w:rFonts w:cs="Arial"/>
                <w:sz w:val="22"/>
                <w:szCs w:val="22"/>
              </w:rPr>
            </w:pPr>
            <w:r w:rsidRPr="004C667C">
              <w:rPr>
                <w:rFonts w:cs="Arial"/>
                <w:sz w:val="22"/>
                <w:szCs w:val="22"/>
              </w:rPr>
              <w:t>N/A</w:t>
            </w:r>
          </w:p>
        </w:tc>
        <w:tc>
          <w:tcPr>
            <w:tcW w:w="2571" w:type="dxa"/>
            <w:tcBorders>
              <w:top w:val="single" w:sz="7" w:space="0" w:color="000000"/>
              <w:left w:val="single" w:sz="7" w:space="0" w:color="000000"/>
              <w:bottom w:val="single" w:sz="7" w:space="0" w:color="000000"/>
              <w:right w:val="single" w:sz="7" w:space="0" w:color="000000"/>
            </w:tcBorders>
          </w:tcPr>
          <w:p w14:paraId="30BDDEEE" w14:textId="77777777" w:rsidR="007B4E3B" w:rsidRPr="004C667C" w:rsidRDefault="0038518D" w:rsidP="0038518D">
            <w:pPr>
              <w:outlineLvl w:val="1"/>
              <w:rPr>
                <w:rFonts w:cs="Arial"/>
                <w:sz w:val="22"/>
                <w:szCs w:val="22"/>
              </w:rPr>
            </w:pPr>
            <w:r>
              <w:rPr>
                <w:rFonts w:cs="Arial"/>
                <w:sz w:val="22"/>
                <w:szCs w:val="22"/>
              </w:rPr>
              <w:t xml:space="preserve">IP revised </w:t>
            </w:r>
            <w:r w:rsidR="00B1501E">
              <w:rPr>
                <w:rFonts w:cs="Arial"/>
                <w:sz w:val="22"/>
                <w:szCs w:val="22"/>
              </w:rPr>
              <w:t xml:space="preserve">only </w:t>
            </w:r>
            <w:r>
              <w:rPr>
                <w:rFonts w:cs="Arial"/>
                <w:sz w:val="22"/>
                <w:szCs w:val="22"/>
              </w:rPr>
              <w:t xml:space="preserve">to include new sample sizes.  There is no valid comment resolution </w:t>
            </w:r>
            <w:proofErr w:type="gramStart"/>
            <w:r>
              <w:rPr>
                <w:rFonts w:cs="Arial"/>
                <w:sz w:val="22"/>
                <w:szCs w:val="22"/>
              </w:rPr>
              <w:t>at this time</w:t>
            </w:r>
            <w:proofErr w:type="gramEnd"/>
            <w:r>
              <w:rPr>
                <w:rFonts w:cs="Arial"/>
                <w:sz w:val="22"/>
                <w:szCs w:val="22"/>
              </w:rPr>
              <w:t>.</w:t>
            </w:r>
          </w:p>
          <w:p w14:paraId="7F1E1EE8" w14:textId="77777777" w:rsidR="007B4E3B" w:rsidRPr="004C667C" w:rsidRDefault="007B4E3B" w:rsidP="0038518D">
            <w:pPr>
              <w:jc w:val="center"/>
              <w:outlineLvl w:val="1"/>
              <w:rPr>
                <w:rFonts w:cs="Arial"/>
                <w:sz w:val="22"/>
                <w:szCs w:val="22"/>
              </w:rPr>
            </w:pPr>
          </w:p>
        </w:tc>
      </w:tr>
      <w:tr w:rsidR="007B4E3B" w:rsidRPr="004C667C" w14:paraId="4719F665" w14:textId="77777777" w:rsidTr="00876D5D">
        <w:tc>
          <w:tcPr>
            <w:tcW w:w="1761" w:type="dxa"/>
            <w:tcBorders>
              <w:top w:val="single" w:sz="7" w:space="0" w:color="000000"/>
              <w:left w:val="single" w:sz="7" w:space="0" w:color="000000"/>
              <w:bottom w:val="single" w:sz="7" w:space="0" w:color="000000"/>
              <w:right w:val="single" w:sz="7" w:space="0" w:color="000000"/>
            </w:tcBorders>
          </w:tcPr>
          <w:p w14:paraId="66FD5806" w14:textId="2EFA77B3" w:rsidR="007B4E3B" w:rsidRPr="004C667C" w:rsidRDefault="006967B7" w:rsidP="002506E5">
            <w:pPr>
              <w:jc w:val="center"/>
              <w:outlineLvl w:val="1"/>
              <w:rPr>
                <w:rFonts w:cs="Arial"/>
                <w:sz w:val="22"/>
                <w:szCs w:val="22"/>
              </w:rPr>
            </w:pPr>
            <w:r>
              <w:rPr>
                <w:rFonts w:cs="Arial"/>
                <w:sz w:val="22"/>
                <w:szCs w:val="22"/>
              </w:rPr>
              <w:t>N/A</w:t>
            </w:r>
          </w:p>
        </w:tc>
        <w:tc>
          <w:tcPr>
            <w:tcW w:w="1749" w:type="dxa"/>
            <w:tcBorders>
              <w:top w:val="single" w:sz="7" w:space="0" w:color="000000"/>
              <w:left w:val="single" w:sz="7" w:space="0" w:color="000000"/>
              <w:bottom w:val="single" w:sz="7" w:space="0" w:color="000000"/>
              <w:right w:val="single" w:sz="7" w:space="0" w:color="000000"/>
            </w:tcBorders>
          </w:tcPr>
          <w:p w14:paraId="6B48F789" w14:textId="77777777" w:rsidR="007B4E3B" w:rsidRDefault="006967B7" w:rsidP="00122625">
            <w:pPr>
              <w:jc w:val="center"/>
              <w:outlineLvl w:val="1"/>
              <w:rPr>
                <w:rFonts w:cs="Arial"/>
                <w:sz w:val="22"/>
                <w:szCs w:val="22"/>
              </w:rPr>
            </w:pPr>
            <w:r>
              <w:rPr>
                <w:rFonts w:cs="Arial"/>
                <w:sz w:val="22"/>
                <w:szCs w:val="22"/>
              </w:rPr>
              <w:t>ML17286A289</w:t>
            </w:r>
          </w:p>
          <w:p w14:paraId="694D3BDA" w14:textId="77777777" w:rsidR="00122625" w:rsidRDefault="00122625" w:rsidP="00122625">
            <w:pPr>
              <w:jc w:val="center"/>
              <w:outlineLvl w:val="1"/>
              <w:rPr>
                <w:rFonts w:cs="Arial"/>
                <w:sz w:val="22"/>
                <w:szCs w:val="22"/>
              </w:rPr>
            </w:pPr>
            <w:r>
              <w:rPr>
                <w:rFonts w:cs="Arial"/>
                <w:sz w:val="22"/>
                <w:szCs w:val="22"/>
              </w:rPr>
              <w:t>12/21/17</w:t>
            </w:r>
          </w:p>
          <w:p w14:paraId="0A909F4E" w14:textId="7695ABC3" w:rsidR="00122625" w:rsidRPr="004C667C" w:rsidRDefault="00122625" w:rsidP="00122625">
            <w:pPr>
              <w:jc w:val="center"/>
              <w:outlineLvl w:val="1"/>
              <w:rPr>
                <w:rFonts w:cs="Arial"/>
                <w:sz w:val="22"/>
                <w:szCs w:val="22"/>
              </w:rPr>
            </w:pPr>
            <w:r>
              <w:rPr>
                <w:rFonts w:cs="Arial"/>
                <w:sz w:val="22"/>
                <w:szCs w:val="22"/>
              </w:rPr>
              <w:t>CN 17-031</w:t>
            </w:r>
          </w:p>
        </w:tc>
        <w:tc>
          <w:tcPr>
            <w:tcW w:w="5220" w:type="dxa"/>
            <w:tcBorders>
              <w:top w:val="single" w:sz="7" w:space="0" w:color="000000"/>
              <w:left w:val="single" w:sz="7" w:space="0" w:color="000000"/>
              <w:bottom w:val="single" w:sz="7" w:space="0" w:color="000000"/>
              <w:right w:val="single" w:sz="7" w:space="0" w:color="000000"/>
            </w:tcBorders>
          </w:tcPr>
          <w:p w14:paraId="7A882294" w14:textId="0A7742FC" w:rsidR="00233CDE" w:rsidRPr="003D0A87" w:rsidRDefault="00233CDE" w:rsidP="00233CDE">
            <w:pPr>
              <w:rPr>
                <w:sz w:val="22"/>
                <w:szCs w:val="22"/>
              </w:rPr>
            </w:pPr>
            <w:r w:rsidRPr="003D0A87">
              <w:rPr>
                <w:sz w:val="22"/>
                <w:szCs w:val="22"/>
              </w:rPr>
              <w:t>Major editorial revisio</w:t>
            </w:r>
            <w:r w:rsidR="00136DDB" w:rsidRPr="003D0A87">
              <w:rPr>
                <w:sz w:val="22"/>
                <w:szCs w:val="22"/>
              </w:rPr>
              <w:t>n of IP 71124.05</w:t>
            </w:r>
            <w:r w:rsidRPr="003D0A87">
              <w:rPr>
                <w:sz w:val="22"/>
                <w:szCs w:val="22"/>
              </w:rPr>
              <w:t>.</w:t>
            </w:r>
          </w:p>
          <w:p w14:paraId="409909D0" w14:textId="77777777" w:rsidR="00233CDE" w:rsidRPr="003D0A87" w:rsidRDefault="00233CDE" w:rsidP="00233CDE">
            <w:pPr>
              <w:rPr>
                <w:sz w:val="22"/>
                <w:szCs w:val="22"/>
              </w:rPr>
            </w:pPr>
            <w:r w:rsidRPr="003D0A87">
              <w:rPr>
                <w:sz w:val="22"/>
                <w:szCs w:val="22"/>
              </w:rPr>
              <w:t>Section 02 was audited and modified to move guidance to Section 03 and concisely state actions necessary to complete each requirement</w:t>
            </w:r>
          </w:p>
          <w:p w14:paraId="4A1A4E39" w14:textId="77777777" w:rsidR="00233CDE" w:rsidRPr="003D0A87" w:rsidRDefault="00233CDE" w:rsidP="00233CDE">
            <w:pPr>
              <w:rPr>
                <w:sz w:val="22"/>
                <w:szCs w:val="22"/>
              </w:rPr>
            </w:pPr>
          </w:p>
          <w:p w14:paraId="78C73EDD" w14:textId="77777777" w:rsidR="007B4E3B" w:rsidRDefault="00402F76" w:rsidP="00233CDE">
            <w:pPr>
              <w:outlineLvl w:val="1"/>
              <w:rPr>
                <w:sz w:val="22"/>
                <w:szCs w:val="22"/>
              </w:rPr>
            </w:pPr>
            <w:r w:rsidRPr="003D0A87">
              <w:rPr>
                <w:sz w:val="22"/>
                <w:szCs w:val="22"/>
              </w:rPr>
              <w:t>Added requirement and guidance to perform inter-lab comparison from IP71124.06.</w:t>
            </w:r>
          </w:p>
          <w:p w14:paraId="0EC3A59D" w14:textId="77777777" w:rsidR="002506E5" w:rsidRDefault="002506E5" w:rsidP="00233CDE">
            <w:pPr>
              <w:outlineLvl w:val="1"/>
              <w:rPr>
                <w:sz w:val="22"/>
                <w:szCs w:val="22"/>
              </w:rPr>
            </w:pPr>
          </w:p>
          <w:p w14:paraId="4644AD3B" w14:textId="05FA2EE6" w:rsidR="002506E5" w:rsidRPr="004C667C" w:rsidRDefault="002506E5" w:rsidP="00233CDE">
            <w:pPr>
              <w:outlineLvl w:val="1"/>
              <w:rPr>
                <w:rFonts w:cs="Arial"/>
                <w:sz w:val="22"/>
                <w:szCs w:val="22"/>
              </w:rPr>
            </w:pPr>
            <w:r w:rsidRPr="002506E5">
              <w:rPr>
                <w:rFonts w:cs="Arial"/>
                <w:sz w:val="22"/>
                <w:szCs w:val="22"/>
              </w:rPr>
              <w:t>PI&amp;R was transitioned from an independent sample to a requirement that would be completed as part of each sample.  Guidance section updated to reflect resource estimates for routine review of PI&amp;R activities per IP 71152 Section 04.01.</w:t>
            </w:r>
          </w:p>
        </w:tc>
        <w:tc>
          <w:tcPr>
            <w:tcW w:w="2160" w:type="dxa"/>
            <w:tcBorders>
              <w:top w:val="single" w:sz="7" w:space="0" w:color="000000"/>
              <w:left w:val="single" w:sz="7" w:space="0" w:color="000000"/>
              <w:bottom w:val="single" w:sz="7" w:space="0" w:color="000000"/>
              <w:right w:val="single" w:sz="7" w:space="0" w:color="000000"/>
            </w:tcBorders>
          </w:tcPr>
          <w:p w14:paraId="1D452CB5" w14:textId="15E7F46D" w:rsidR="007B4E3B" w:rsidRPr="004C667C" w:rsidRDefault="006967B7" w:rsidP="002506E5">
            <w:pPr>
              <w:rPr>
                <w:rFonts w:cs="Arial"/>
                <w:sz w:val="22"/>
                <w:szCs w:val="22"/>
              </w:rPr>
            </w:pPr>
            <w:r w:rsidRPr="006967B7">
              <w:rPr>
                <w:rFonts w:cs="Arial"/>
                <w:sz w:val="22"/>
                <w:szCs w:val="22"/>
              </w:rPr>
              <w:t>Verbal discussion of changes during 2017 HP Counterpart meeting, 09/06/2017</w:t>
            </w:r>
          </w:p>
        </w:tc>
        <w:tc>
          <w:tcPr>
            <w:tcW w:w="2571" w:type="dxa"/>
            <w:tcBorders>
              <w:top w:val="single" w:sz="7" w:space="0" w:color="000000"/>
              <w:left w:val="single" w:sz="7" w:space="0" w:color="000000"/>
              <w:bottom w:val="single" w:sz="7" w:space="0" w:color="000000"/>
              <w:right w:val="single" w:sz="7" w:space="0" w:color="000000"/>
            </w:tcBorders>
          </w:tcPr>
          <w:p w14:paraId="449945DD" w14:textId="69E5E7B2" w:rsidR="007B4E3B" w:rsidRPr="004C667C" w:rsidRDefault="006967B7" w:rsidP="002506E5">
            <w:pPr>
              <w:outlineLvl w:val="1"/>
              <w:rPr>
                <w:rFonts w:cs="Arial"/>
                <w:sz w:val="22"/>
                <w:szCs w:val="22"/>
              </w:rPr>
            </w:pPr>
            <w:r>
              <w:rPr>
                <w:rFonts w:cs="Arial"/>
                <w:sz w:val="22"/>
                <w:szCs w:val="22"/>
              </w:rPr>
              <w:t>ML17300A474</w:t>
            </w:r>
          </w:p>
        </w:tc>
      </w:tr>
    </w:tbl>
    <w:p w14:paraId="66C8F102" w14:textId="77777777" w:rsidR="006071A9" w:rsidRDefault="006071A9">
      <w:pPr>
        <w:sectPr w:rsidR="006071A9" w:rsidSect="003D0A87">
          <w:footerReference w:type="default" r:id="rId13"/>
          <w:pgSz w:w="15840" w:h="12240" w:orient="landscape" w:code="1"/>
          <w:pgMar w:top="1440" w:right="1440" w:bottom="1440" w:left="1440" w:header="720" w:footer="720" w:gutter="0"/>
          <w:cols w:space="720"/>
          <w:noEndnote/>
          <w:docGrid w:linePitch="326"/>
        </w:sectPr>
      </w:pPr>
    </w:p>
    <w:p w14:paraId="2DD2E746" w14:textId="0EFF3B74" w:rsidR="006071A9" w:rsidRDefault="006071A9"/>
    <w:tbl>
      <w:tblPr>
        <w:tblW w:w="13461" w:type="dxa"/>
        <w:tblInd w:w="120" w:type="dxa"/>
        <w:tblLayout w:type="fixed"/>
        <w:tblCellMar>
          <w:left w:w="120" w:type="dxa"/>
          <w:right w:w="120" w:type="dxa"/>
        </w:tblCellMar>
        <w:tblLook w:val="0020" w:firstRow="1" w:lastRow="0" w:firstColumn="0" w:lastColumn="0" w:noHBand="0" w:noVBand="0"/>
      </w:tblPr>
      <w:tblGrid>
        <w:gridCol w:w="1761"/>
        <w:gridCol w:w="1749"/>
        <w:gridCol w:w="5220"/>
        <w:gridCol w:w="2160"/>
        <w:gridCol w:w="2571"/>
      </w:tblGrid>
      <w:tr w:rsidR="006071A9" w:rsidRPr="004C667C" w14:paraId="62E65F04" w14:textId="77777777" w:rsidTr="00876D5D">
        <w:trPr>
          <w:cantSplit/>
        </w:trPr>
        <w:tc>
          <w:tcPr>
            <w:tcW w:w="1761" w:type="dxa"/>
            <w:tcBorders>
              <w:top w:val="single" w:sz="7" w:space="0" w:color="000000"/>
              <w:left w:val="single" w:sz="7" w:space="0" w:color="000000"/>
              <w:bottom w:val="single" w:sz="7" w:space="0" w:color="000000"/>
              <w:right w:val="single" w:sz="7" w:space="0" w:color="000000"/>
            </w:tcBorders>
          </w:tcPr>
          <w:p w14:paraId="68831ECD" w14:textId="220D7563" w:rsidR="006071A9" w:rsidRDefault="006071A9" w:rsidP="006071A9">
            <w:pPr>
              <w:outlineLvl w:val="1"/>
              <w:rPr>
                <w:sz w:val="22"/>
                <w:szCs w:val="22"/>
              </w:rPr>
            </w:pPr>
            <w:r w:rsidRPr="004C667C">
              <w:rPr>
                <w:rFonts w:cs="Arial"/>
                <w:sz w:val="22"/>
                <w:szCs w:val="22"/>
              </w:rPr>
              <w:t>Commitment Tracking Number</w:t>
            </w:r>
          </w:p>
        </w:tc>
        <w:tc>
          <w:tcPr>
            <w:tcW w:w="1749" w:type="dxa"/>
            <w:tcBorders>
              <w:top w:val="single" w:sz="7" w:space="0" w:color="000000"/>
              <w:left w:val="single" w:sz="7" w:space="0" w:color="000000"/>
              <w:bottom w:val="single" w:sz="7" w:space="0" w:color="000000"/>
              <w:right w:val="single" w:sz="7" w:space="0" w:color="000000"/>
            </w:tcBorders>
          </w:tcPr>
          <w:p w14:paraId="795D2C6B" w14:textId="77777777" w:rsidR="006071A9" w:rsidRDefault="006071A9" w:rsidP="006071A9">
            <w:pPr>
              <w:jc w:val="center"/>
              <w:outlineLvl w:val="1"/>
              <w:rPr>
                <w:rFonts w:cs="Arial"/>
                <w:sz w:val="22"/>
                <w:szCs w:val="22"/>
              </w:rPr>
            </w:pPr>
            <w:r>
              <w:rPr>
                <w:rFonts w:cs="Arial"/>
                <w:sz w:val="22"/>
                <w:szCs w:val="22"/>
              </w:rPr>
              <w:t>Accession Number</w:t>
            </w:r>
          </w:p>
          <w:p w14:paraId="067DF814" w14:textId="77777777" w:rsidR="006071A9" w:rsidRDefault="006071A9" w:rsidP="006071A9">
            <w:pPr>
              <w:jc w:val="center"/>
              <w:outlineLvl w:val="1"/>
              <w:rPr>
                <w:rFonts w:cs="Arial"/>
                <w:sz w:val="22"/>
                <w:szCs w:val="22"/>
              </w:rPr>
            </w:pPr>
            <w:r w:rsidRPr="004C667C">
              <w:rPr>
                <w:rFonts w:cs="Arial"/>
                <w:sz w:val="22"/>
                <w:szCs w:val="22"/>
              </w:rPr>
              <w:t>Issue Date</w:t>
            </w:r>
          </w:p>
          <w:p w14:paraId="09418008" w14:textId="29A2C20D" w:rsidR="006071A9" w:rsidRPr="002A01A8" w:rsidRDefault="006071A9" w:rsidP="006071A9">
            <w:pPr>
              <w:jc w:val="center"/>
              <w:outlineLvl w:val="1"/>
              <w:rPr>
                <w:sz w:val="22"/>
                <w:szCs w:val="22"/>
              </w:rPr>
            </w:pPr>
            <w:r>
              <w:rPr>
                <w:rFonts w:cs="Arial"/>
                <w:sz w:val="22"/>
                <w:szCs w:val="22"/>
              </w:rPr>
              <w:t>Change Notice</w:t>
            </w:r>
          </w:p>
        </w:tc>
        <w:tc>
          <w:tcPr>
            <w:tcW w:w="5220" w:type="dxa"/>
            <w:tcBorders>
              <w:top w:val="single" w:sz="7" w:space="0" w:color="000000"/>
              <w:left w:val="single" w:sz="7" w:space="0" w:color="000000"/>
              <w:bottom w:val="single" w:sz="7" w:space="0" w:color="000000"/>
              <w:right w:val="single" w:sz="7" w:space="0" w:color="000000"/>
            </w:tcBorders>
          </w:tcPr>
          <w:p w14:paraId="30D9796A" w14:textId="63FB3BB2" w:rsidR="006071A9" w:rsidRPr="002A01A8" w:rsidRDefault="006071A9" w:rsidP="006071A9">
            <w:pPr>
              <w:rPr>
                <w:sz w:val="22"/>
                <w:szCs w:val="22"/>
              </w:rPr>
            </w:pPr>
            <w:r w:rsidRPr="004C667C">
              <w:rPr>
                <w:rFonts w:cs="Arial"/>
                <w:sz w:val="22"/>
                <w:szCs w:val="22"/>
              </w:rPr>
              <w:t>Description of Change</w:t>
            </w:r>
          </w:p>
        </w:tc>
        <w:tc>
          <w:tcPr>
            <w:tcW w:w="2160" w:type="dxa"/>
            <w:tcBorders>
              <w:top w:val="single" w:sz="7" w:space="0" w:color="000000"/>
              <w:left w:val="single" w:sz="7" w:space="0" w:color="000000"/>
              <w:bottom w:val="single" w:sz="7" w:space="0" w:color="000000"/>
              <w:right w:val="single" w:sz="7" w:space="0" w:color="000000"/>
            </w:tcBorders>
          </w:tcPr>
          <w:p w14:paraId="382E06BD" w14:textId="77777777" w:rsidR="006071A9" w:rsidRDefault="006071A9" w:rsidP="006071A9">
            <w:pPr>
              <w:outlineLvl w:val="1"/>
              <w:rPr>
                <w:rFonts w:cs="Arial"/>
                <w:sz w:val="22"/>
                <w:szCs w:val="22"/>
              </w:rPr>
            </w:pPr>
            <w:r>
              <w:rPr>
                <w:rFonts w:cs="Arial"/>
                <w:sz w:val="22"/>
                <w:szCs w:val="22"/>
              </w:rPr>
              <w:t xml:space="preserve">Description of </w:t>
            </w:r>
            <w:r w:rsidRPr="004C667C">
              <w:rPr>
                <w:rFonts w:cs="Arial"/>
                <w:sz w:val="22"/>
                <w:szCs w:val="22"/>
              </w:rPr>
              <w:t xml:space="preserve">Training </w:t>
            </w:r>
            <w:r>
              <w:rPr>
                <w:rFonts w:cs="Arial"/>
                <w:sz w:val="22"/>
                <w:szCs w:val="22"/>
              </w:rPr>
              <w:t>Required</w:t>
            </w:r>
          </w:p>
          <w:p w14:paraId="2213AE6D" w14:textId="58C549CA" w:rsidR="006071A9" w:rsidRPr="002A01A8" w:rsidRDefault="006071A9" w:rsidP="006071A9">
            <w:pPr>
              <w:rPr>
                <w:sz w:val="22"/>
                <w:szCs w:val="22"/>
              </w:rPr>
            </w:pPr>
            <w:r w:rsidRPr="004C667C">
              <w:rPr>
                <w:rFonts w:cs="Arial"/>
                <w:sz w:val="22"/>
                <w:szCs w:val="22"/>
              </w:rPr>
              <w:t>Completion Date</w:t>
            </w:r>
          </w:p>
        </w:tc>
        <w:tc>
          <w:tcPr>
            <w:tcW w:w="2571" w:type="dxa"/>
            <w:tcBorders>
              <w:top w:val="single" w:sz="7" w:space="0" w:color="000000"/>
              <w:left w:val="single" w:sz="7" w:space="0" w:color="000000"/>
              <w:bottom w:val="single" w:sz="7" w:space="0" w:color="000000"/>
              <w:right w:val="single" w:sz="7" w:space="0" w:color="000000"/>
            </w:tcBorders>
          </w:tcPr>
          <w:p w14:paraId="68175A0C" w14:textId="23ACAF03" w:rsidR="006071A9" w:rsidRDefault="006071A9" w:rsidP="006071A9">
            <w:pPr>
              <w:outlineLvl w:val="1"/>
              <w:rPr>
                <w:rFonts w:cs="Arial"/>
                <w:sz w:val="22"/>
                <w:szCs w:val="22"/>
              </w:rPr>
            </w:pPr>
            <w:r w:rsidRPr="004C667C">
              <w:rPr>
                <w:rFonts w:cs="Arial"/>
                <w:sz w:val="22"/>
                <w:szCs w:val="22"/>
              </w:rPr>
              <w:t xml:space="preserve">Comment </w:t>
            </w:r>
            <w:r>
              <w:rPr>
                <w:rFonts w:cs="Arial"/>
                <w:sz w:val="22"/>
                <w:szCs w:val="22"/>
              </w:rPr>
              <w:t>Resolution and Closed Feedback Form Accession Number (Pre-Decisional, Non-Public Information)</w:t>
            </w:r>
          </w:p>
        </w:tc>
      </w:tr>
      <w:tr w:rsidR="006071A9" w:rsidRPr="004C667C" w14:paraId="573E2E11" w14:textId="77777777" w:rsidTr="00876D5D">
        <w:trPr>
          <w:cantSplit/>
        </w:trPr>
        <w:tc>
          <w:tcPr>
            <w:tcW w:w="1761" w:type="dxa"/>
            <w:tcBorders>
              <w:top w:val="single" w:sz="7" w:space="0" w:color="000000"/>
              <w:left w:val="single" w:sz="7" w:space="0" w:color="000000"/>
              <w:bottom w:val="single" w:sz="7" w:space="0" w:color="000000"/>
              <w:right w:val="single" w:sz="7" w:space="0" w:color="000000"/>
            </w:tcBorders>
          </w:tcPr>
          <w:p w14:paraId="79DF8720" w14:textId="5717BBB0" w:rsidR="006071A9" w:rsidRDefault="006071A9" w:rsidP="006071A9">
            <w:pPr>
              <w:outlineLvl w:val="1"/>
              <w:rPr>
                <w:rFonts w:cs="Arial"/>
                <w:sz w:val="22"/>
                <w:szCs w:val="22"/>
              </w:rPr>
            </w:pPr>
            <w:r>
              <w:rPr>
                <w:sz w:val="22"/>
                <w:szCs w:val="22"/>
              </w:rPr>
              <w:t>N/A</w:t>
            </w:r>
          </w:p>
        </w:tc>
        <w:tc>
          <w:tcPr>
            <w:tcW w:w="1749" w:type="dxa"/>
            <w:tcBorders>
              <w:top w:val="single" w:sz="7" w:space="0" w:color="000000"/>
              <w:left w:val="single" w:sz="7" w:space="0" w:color="000000"/>
              <w:bottom w:val="single" w:sz="7" w:space="0" w:color="000000"/>
              <w:right w:val="single" w:sz="7" w:space="0" w:color="000000"/>
            </w:tcBorders>
          </w:tcPr>
          <w:p w14:paraId="611082E0" w14:textId="77777777" w:rsidR="006071A9" w:rsidRDefault="006071A9" w:rsidP="006071A9">
            <w:pPr>
              <w:jc w:val="center"/>
              <w:outlineLvl w:val="1"/>
              <w:rPr>
                <w:sz w:val="22"/>
                <w:szCs w:val="22"/>
              </w:rPr>
            </w:pPr>
            <w:r w:rsidRPr="002A01A8">
              <w:rPr>
                <w:sz w:val="22"/>
                <w:szCs w:val="22"/>
              </w:rPr>
              <w:t>ML19253C958</w:t>
            </w:r>
          </w:p>
          <w:p w14:paraId="5179B21A" w14:textId="4973DFAB" w:rsidR="006071A9" w:rsidRPr="005A78B2" w:rsidRDefault="006071A9" w:rsidP="006071A9">
            <w:pPr>
              <w:outlineLvl w:val="1"/>
              <w:rPr>
                <w:sz w:val="22"/>
                <w:szCs w:val="22"/>
              </w:rPr>
            </w:pPr>
            <w:r>
              <w:rPr>
                <w:sz w:val="22"/>
                <w:szCs w:val="22"/>
              </w:rPr>
              <w:t>03/04</w:t>
            </w:r>
            <w:r w:rsidRPr="005A78B2">
              <w:rPr>
                <w:sz w:val="22"/>
                <w:szCs w:val="22"/>
              </w:rPr>
              <w:t>/20</w:t>
            </w:r>
          </w:p>
          <w:p w14:paraId="0F4FE238" w14:textId="68F17CEB" w:rsidR="006071A9" w:rsidRPr="002A01A8" w:rsidRDefault="006071A9" w:rsidP="006071A9">
            <w:pPr>
              <w:outlineLvl w:val="1"/>
              <w:rPr>
                <w:rFonts w:cs="Arial"/>
                <w:sz w:val="22"/>
                <w:szCs w:val="22"/>
              </w:rPr>
            </w:pPr>
            <w:r w:rsidRPr="005A78B2">
              <w:rPr>
                <w:sz w:val="22"/>
                <w:szCs w:val="22"/>
              </w:rPr>
              <w:t>CN 20-</w:t>
            </w:r>
            <w:r>
              <w:rPr>
                <w:sz w:val="22"/>
                <w:szCs w:val="22"/>
              </w:rPr>
              <w:t>014</w:t>
            </w:r>
          </w:p>
        </w:tc>
        <w:tc>
          <w:tcPr>
            <w:tcW w:w="5220" w:type="dxa"/>
            <w:tcBorders>
              <w:top w:val="single" w:sz="7" w:space="0" w:color="000000"/>
              <w:left w:val="single" w:sz="7" w:space="0" w:color="000000"/>
              <w:bottom w:val="single" w:sz="7" w:space="0" w:color="000000"/>
              <w:right w:val="single" w:sz="7" w:space="0" w:color="000000"/>
            </w:tcBorders>
          </w:tcPr>
          <w:p w14:paraId="099F81AD" w14:textId="076E8AC6" w:rsidR="006071A9" w:rsidRDefault="006071A9" w:rsidP="006071A9">
            <w:pPr>
              <w:rPr>
                <w:sz w:val="22"/>
                <w:szCs w:val="22"/>
              </w:rPr>
            </w:pPr>
            <w:r w:rsidRPr="002A01A8">
              <w:rPr>
                <w:sz w:val="22"/>
                <w:szCs w:val="22"/>
              </w:rPr>
              <w:t>Major editorial revisions of IP 71124.05 to conform with IMC 0040 formatting guidance.</w:t>
            </w:r>
          </w:p>
          <w:p w14:paraId="36CE73C5" w14:textId="293C1BFE" w:rsidR="006071A9" w:rsidRDefault="006071A9" w:rsidP="006071A9">
            <w:pPr>
              <w:rPr>
                <w:sz w:val="22"/>
                <w:szCs w:val="22"/>
              </w:rPr>
            </w:pPr>
          </w:p>
          <w:p w14:paraId="06A6411C" w14:textId="1574A449" w:rsidR="006071A9" w:rsidRPr="002A01A8" w:rsidRDefault="006071A9" w:rsidP="006071A9">
            <w:pPr>
              <w:rPr>
                <w:sz w:val="22"/>
                <w:szCs w:val="22"/>
              </w:rPr>
            </w:pPr>
            <w:r>
              <w:rPr>
                <w:sz w:val="22"/>
                <w:szCs w:val="22"/>
              </w:rPr>
              <w:t xml:space="preserve">Moved </w:t>
            </w:r>
            <w:r w:rsidRPr="00B237BD">
              <w:rPr>
                <w:rFonts w:cs="Arial"/>
                <w:sz w:val="22"/>
                <w:szCs w:val="22"/>
              </w:rPr>
              <w:t>Effluent Monitoring Calibration and Testing Program Sample</w:t>
            </w:r>
            <w:r>
              <w:rPr>
                <w:rFonts w:cs="Arial"/>
                <w:sz w:val="22"/>
                <w:szCs w:val="22"/>
              </w:rPr>
              <w:t xml:space="preserve"> from IP 71124.06 to IP 71124.05 along with 6 inspection hours.  </w:t>
            </w:r>
            <w:r w:rsidRPr="00CE7C12">
              <w:rPr>
                <w:sz w:val="22"/>
                <w:szCs w:val="22"/>
              </w:rPr>
              <w:t xml:space="preserve">Notified the Commission of this change in accordance with Management Directive 8.13, “Reactor Oversight Process” January </w:t>
            </w:r>
            <w:r>
              <w:rPr>
                <w:sz w:val="22"/>
                <w:szCs w:val="22"/>
              </w:rPr>
              <w:t>31</w:t>
            </w:r>
            <w:r w:rsidRPr="00CE7C12">
              <w:rPr>
                <w:sz w:val="22"/>
                <w:szCs w:val="22"/>
              </w:rPr>
              <w:t>, 2020 (ML19317D673 [Non-public])</w:t>
            </w:r>
            <w:r w:rsidRPr="003353AB">
              <w:t xml:space="preserve"> </w:t>
            </w:r>
          </w:p>
        </w:tc>
        <w:tc>
          <w:tcPr>
            <w:tcW w:w="2160" w:type="dxa"/>
            <w:tcBorders>
              <w:top w:val="single" w:sz="7" w:space="0" w:color="000000"/>
              <w:left w:val="single" w:sz="7" w:space="0" w:color="000000"/>
              <w:bottom w:val="single" w:sz="7" w:space="0" w:color="000000"/>
              <w:right w:val="single" w:sz="7" w:space="0" w:color="000000"/>
            </w:tcBorders>
          </w:tcPr>
          <w:p w14:paraId="42F04F9C" w14:textId="14BEB66C" w:rsidR="006071A9" w:rsidRPr="002A01A8" w:rsidRDefault="006071A9" w:rsidP="006071A9">
            <w:pPr>
              <w:rPr>
                <w:sz w:val="22"/>
                <w:szCs w:val="22"/>
              </w:rPr>
            </w:pPr>
            <w:r w:rsidRPr="002A01A8">
              <w:rPr>
                <w:sz w:val="22"/>
                <w:szCs w:val="22"/>
              </w:rPr>
              <w:t>Verbal discussion of changes during 2019 HP Counterpart Meeting.</w:t>
            </w:r>
          </w:p>
          <w:p w14:paraId="5ED1C631" w14:textId="6CFDCB19" w:rsidR="006071A9" w:rsidRPr="002A01A8" w:rsidRDefault="006071A9" w:rsidP="006071A9">
            <w:pPr>
              <w:rPr>
                <w:sz w:val="22"/>
                <w:szCs w:val="22"/>
              </w:rPr>
            </w:pPr>
            <w:r w:rsidRPr="002A01A8">
              <w:rPr>
                <w:sz w:val="22"/>
                <w:szCs w:val="22"/>
              </w:rPr>
              <w:t>09/04/2019</w:t>
            </w:r>
          </w:p>
          <w:p w14:paraId="331C7C94" w14:textId="77777777" w:rsidR="006071A9" w:rsidRPr="002A01A8" w:rsidRDefault="006071A9" w:rsidP="006071A9">
            <w:pPr>
              <w:rPr>
                <w:rFonts w:cs="Arial"/>
                <w:sz w:val="22"/>
                <w:szCs w:val="22"/>
              </w:rPr>
            </w:pPr>
          </w:p>
        </w:tc>
        <w:tc>
          <w:tcPr>
            <w:tcW w:w="2571" w:type="dxa"/>
            <w:tcBorders>
              <w:top w:val="single" w:sz="7" w:space="0" w:color="000000"/>
              <w:left w:val="single" w:sz="7" w:space="0" w:color="000000"/>
              <w:bottom w:val="single" w:sz="7" w:space="0" w:color="000000"/>
              <w:right w:val="single" w:sz="7" w:space="0" w:color="000000"/>
            </w:tcBorders>
          </w:tcPr>
          <w:p w14:paraId="66E41673" w14:textId="219A31C5" w:rsidR="006071A9" w:rsidRDefault="006071A9" w:rsidP="006071A9">
            <w:pPr>
              <w:outlineLvl w:val="1"/>
              <w:rPr>
                <w:rFonts w:cs="Arial"/>
                <w:sz w:val="22"/>
                <w:szCs w:val="22"/>
              </w:rPr>
            </w:pPr>
            <w:r>
              <w:rPr>
                <w:rFonts w:cs="Arial"/>
                <w:sz w:val="22"/>
                <w:szCs w:val="22"/>
              </w:rPr>
              <w:t>ML19253C971</w:t>
            </w:r>
          </w:p>
        </w:tc>
      </w:tr>
    </w:tbl>
    <w:p w14:paraId="239166A2" w14:textId="52FE086A" w:rsidR="00734788" w:rsidRPr="004C667C" w:rsidRDefault="00734788" w:rsidP="002506E5">
      <w:pPr>
        <w:spacing w:line="480" w:lineRule="auto"/>
        <w:outlineLvl w:val="1"/>
        <w:rPr>
          <w:rFonts w:cs="Arial"/>
          <w:sz w:val="22"/>
          <w:szCs w:val="22"/>
        </w:rPr>
      </w:pPr>
    </w:p>
    <w:sectPr w:rsidR="00734788" w:rsidRPr="004C667C" w:rsidSect="003D0A87">
      <w:footerReference w:type="default" r:id="rId14"/>
      <w:pgSz w:w="15840" w:h="12240" w:orient="landscape"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DFC8E" w14:textId="77777777" w:rsidR="00845CFD" w:rsidRDefault="00845CFD">
      <w:r>
        <w:separator/>
      </w:r>
    </w:p>
  </w:endnote>
  <w:endnote w:type="continuationSeparator" w:id="0">
    <w:p w14:paraId="15F3B38B" w14:textId="77777777" w:rsidR="00845CFD" w:rsidRDefault="00845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A9E8C" w14:textId="77777777" w:rsidR="00786D7B" w:rsidRDefault="00786D7B">
    <w:pPr>
      <w:spacing w:line="240" w:lineRule="exact"/>
    </w:pPr>
  </w:p>
  <w:p w14:paraId="693118AE" w14:textId="77777777" w:rsidR="00786D7B" w:rsidRDefault="00786D7B">
    <w:pPr>
      <w:tabs>
        <w:tab w:val="center" w:pos="4680"/>
        <w:tab w:val="right" w:pos="9360"/>
      </w:tabs>
      <w:rPr>
        <w:rFonts w:cs="Arial"/>
      </w:rPr>
    </w:pPr>
    <w:r>
      <w:rPr>
        <w:rFonts w:cs="Arial"/>
      </w:rPr>
      <w:t>71121.03</w:t>
    </w:r>
    <w:r>
      <w:rPr>
        <w:rFonts w:cs="Arial"/>
      </w:rPr>
      <w:tab/>
      <w:t xml:space="preserve"> </w:t>
    </w:r>
    <w:r>
      <w:rPr>
        <w:rFonts w:cs="Arial"/>
      </w:rPr>
      <w:fldChar w:fldCharType="begin"/>
    </w:r>
    <w:r>
      <w:rPr>
        <w:rFonts w:cs="Arial"/>
      </w:rPr>
      <w:instrText xml:space="preserve">PAGE </w:instrText>
    </w:r>
    <w:r>
      <w:rPr>
        <w:rFonts w:cs="Arial"/>
      </w:rPr>
      <w:fldChar w:fldCharType="separate"/>
    </w:r>
    <w:r>
      <w:rPr>
        <w:rFonts w:cs="Arial"/>
        <w:noProof/>
      </w:rPr>
      <w:t>2</w:t>
    </w:r>
    <w:r>
      <w:rPr>
        <w:rFonts w:cs="Arial"/>
      </w:rPr>
      <w:fldChar w:fldCharType="end"/>
    </w:r>
    <w:r>
      <w:rPr>
        <w:rFonts w:cs="Arial"/>
      </w:rPr>
      <w:t xml:space="preserve"> </w:t>
    </w:r>
    <w:r>
      <w:rPr>
        <w:rFonts w:cs="Arial"/>
      </w:rPr>
      <w:tab/>
      <w:t>Issue Date:  03/06/02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1FD0A" w14:textId="14D7D33A" w:rsidR="00786D7B" w:rsidRPr="003D0A87" w:rsidRDefault="00786D7B">
    <w:pPr>
      <w:tabs>
        <w:tab w:val="center" w:pos="4680"/>
        <w:tab w:val="right" w:pos="9360"/>
      </w:tabs>
      <w:rPr>
        <w:rFonts w:cs="Arial"/>
        <w:sz w:val="22"/>
        <w:szCs w:val="22"/>
      </w:rPr>
    </w:pPr>
    <w:r w:rsidRPr="003D0A87">
      <w:rPr>
        <w:rFonts w:cs="Arial"/>
        <w:sz w:val="22"/>
        <w:szCs w:val="22"/>
      </w:rPr>
      <w:t xml:space="preserve">Issue Date:  </w:t>
    </w:r>
    <w:r w:rsidR="006071A9">
      <w:rPr>
        <w:rFonts w:cs="Arial"/>
        <w:sz w:val="22"/>
        <w:szCs w:val="22"/>
      </w:rPr>
      <w:t>03/04/20</w:t>
    </w:r>
    <w:r w:rsidRPr="003D0A87">
      <w:rPr>
        <w:rFonts w:cs="Arial"/>
        <w:sz w:val="22"/>
        <w:szCs w:val="22"/>
      </w:rPr>
      <w:tab/>
    </w:r>
    <w:r w:rsidRPr="003D0A87">
      <w:rPr>
        <w:rFonts w:cs="Arial"/>
        <w:sz w:val="22"/>
        <w:szCs w:val="22"/>
      </w:rPr>
      <w:fldChar w:fldCharType="begin"/>
    </w:r>
    <w:r w:rsidRPr="003D0A87">
      <w:rPr>
        <w:rFonts w:cs="Arial"/>
        <w:sz w:val="22"/>
        <w:szCs w:val="22"/>
      </w:rPr>
      <w:instrText xml:space="preserve">PAGE </w:instrText>
    </w:r>
    <w:r w:rsidRPr="003D0A87">
      <w:rPr>
        <w:rFonts w:cs="Arial"/>
        <w:sz w:val="22"/>
        <w:szCs w:val="22"/>
      </w:rPr>
      <w:fldChar w:fldCharType="separate"/>
    </w:r>
    <w:r>
      <w:rPr>
        <w:rFonts w:cs="Arial"/>
        <w:noProof/>
        <w:sz w:val="22"/>
        <w:szCs w:val="22"/>
      </w:rPr>
      <w:t>5</w:t>
    </w:r>
    <w:r w:rsidRPr="003D0A87">
      <w:rPr>
        <w:rFonts w:cs="Arial"/>
        <w:sz w:val="22"/>
        <w:szCs w:val="22"/>
      </w:rPr>
      <w:fldChar w:fldCharType="end"/>
    </w:r>
    <w:r w:rsidRPr="003D0A87">
      <w:rPr>
        <w:rFonts w:cs="Arial"/>
        <w:sz w:val="22"/>
        <w:szCs w:val="22"/>
      </w:rPr>
      <w:tab/>
      <w:t>71124.05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24163" w14:textId="7AE857B1" w:rsidR="00786D7B" w:rsidRPr="004C667C" w:rsidRDefault="00786D7B" w:rsidP="00F70E12">
    <w:pPr>
      <w:tabs>
        <w:tab w:val="center" w:pos="6480"/>
        <w:tab w:val="right" w:pos="12960"/>
      </w:tabs>
      <w:rPr>
        <w:rFonts w:cs="Arial"/>
        <w:sz w:val="22"/>
        <w:szCs w:val="22"/>
      </w:rPr>
    </w:pPr>
    <w:r w:rsidRPr="004C667C">
      <w:rPr>
        <w:rFonts w:cs="Arial"/>
        <w:sz w:val="22"/>
        <w:szCs w:val="22"/>
      </w:rPr>
      <w:t xml:space="preserve">Issue Date:  </w:t>
    </w:r>
    <w:r w:rsidR="006071A9">
      <w:rPr>
        <w:rFonts w:cs="Arial"/>
        <w:sz w:val="22"/>
        <w:szCs w:val="22"/>
      </w:rPr>
      <w:t>03/04/20</w:t>
    </w:r>
    <w:r w:rsidRPr="004C667C">
      <w:rPr>
        <w:rFonts w:cs="Arial"/>
        <w:sz w:val="22"/>
        <w:szCs w:val="22"/>
      </w:rPr>
      <w:tab/>
    </w:r>
    <w:r>
      <w:rPr>
        <w:rFonts w:cs="Arial"/>
        <w:sz w:val="22"/>
        <w:szCs w:val="22"/>
      </w:rPr>
      <w:t>Att1-</w:t>
    </w:r>
    <w:r w:rsidR="006071A9">
      <w:rPr>
        <w:rFonts w:cs="Arial"/>
        <w:sz w:val="22"/>
        <w:szCs w:val="22"/>
      </w:rPr>
      <w:t>1</w:t>
    </w:r>
    <w:r w:rsidRPr="004C667C">
      <w:rPr>
        <w:rFonts w:cs="Arial"/>
        <w:sz w:val="22"/>
        <w:szCs w:val="22"/>
      </w:rPr>
      <w:tab/>
      <w:t>71124.05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CE0C6" w14:textId="575C92B2" w:rsidR="006071A9" w:rsidRPr="004C667C" w:rsidRDefault="006071A9" w:rsidP="00F70E12">
    <w:pPr>
      <w:tabs>
        <w:tab w:val="center" w:pos="6480"/>
        <w:tab w:val="right" w:pos="12960"/>
      </w:tabs>
      <w:rPr>
        <w:rFonts w:cs="Arial"/>
        <w:sz w:val="22"/>
        <w:szCs w:val="22"/>
      </w:rPr>
    </w:pPr>
    <w:r w:rsidRPr="004C667C">
      <w:rPr>
        <w:rFonts w:cs="Arial"/>
        <w:sz w:val="22"/>
        <w:szCs w:val="22"/>
      </w:rPr>
      <w:t xml:space="preserve">Issue Date:  </w:t>
    </w:r>
    <w:r>
      <w:rPr>
        <w:rFonts w:cs="Arial"/>
        <w:sz w:val="22"/>
        <w:szCs w:val="22"/>
      </w:rPr>
      <w:t>03/04/20</w:t>
    </w:r>
    <w:r w:rsidRPr="004C667C">
      <w:rPr>
        <w:rFonts w:cs="Arial"/>
        <w:sz w:val="22"/>
        <w:szCs w:val="22"/>
      </w:rPr>
      <w:tab/>
    </w:r>
    <w:r>
      <w:rPr>
        <w:rFonts w:cs="Arial"/>
        <w:sz w:val="22"/>
        <w:szCs w:val="22"/>
      </w:rPr>
      <w:t>Att1-2</w:t>
    </w:r>
    <w:r w:rsidRPr="004C667C">
      <w:rPr>
        <w:rFonts w:cs="Arial"/>
        <w:sz w:val="22"/>
        <w:szCs w:val="22"/>
      </w:rPr>
      <w:tab/>
      <w:t>71124.05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A91D2" w14:textId="77777777" w:rsidR="00845CFD" w:rsidRDefault="00845CFD">
      <w:r>
        <w:separator/>
      </w:r>
    </w:p>
  </w:footnote>
  <w:footnote w:type="continuationSeparator" w:id="0">
    <w:p w14:paraId="78219113" w14:textId="77777777" w:rsidR="00845CFD" w:rsidRDefault="00845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DDE9938"/>
    <w:lvl w:ilvl="0">
      <w:numFmt w:val="bullet"/>
      <w:lvlText w:val="*"/>
      <w:lvlJc w:val="left"/>
    </w:lvl>
  </w:abstractNum>
  <w:abstractNum w:abstractNumId="1" w15:restartNumberingAfterBreak="0">
    <w:nsid w:val="00000001"/>
    <w:multiLevelType w:val="multilevel"/>
    <w:tmpl w:val="00000000"/>
    <w:name w:val="AutoList1"/>
    <w:lvl w:ilvl="0">
      <w:start w:val="1"/>
      <w:numFmt w:val="lowerLetter"/>
      <w:lvlText w:val="%1."/>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2"/>
    <w:multiLevelType w:val="multilevel"/>
    <w:tmpl w:val="00000000"/>
    <w:name w:val="AutoList5"/>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27E5ADB"/>
    <w:multiLevelType w:val="hybridMultilevel"/>
    <w:tmpl w:val="B00A065A"/>
    <w:lvl w:ilvl="0" w:tplc="9DEC04E0">
      <w:start w:val="1"/>
      <w:numFmt w:val="lowerLetter"/>
      <w:lvlText w:val="%1."/>
      <w:lvlJc w:val="left"/>
      <w:pPr>
        <w:ind w:left="802" w:hanging="528"/>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4" w15:restartNumberingAfterBreak="0">
    <w:nsid w:val="0B6A168A"/>
    <w:multiLevelType w:val="hybridMultilevel"/>
    <w:tmpl w:val="E70665B4"/>
    <w:lvl w:ilvl="0" w:tplc="480C50B0">
      <w:start w:val="1"/>
      <w:numFmt w:val="decimal"/>
      <w:lvlText w:val="%1."/>
      <w:lvlJc w:val="left"/>
      <w:pPr>
        <w:ind w:left="1444" w:hanging="630"/>
      </w:pPr>
      <w:rPr>
        <w:rFonts w:hint="default"/>
      </w:r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5" w15:restartNumberingAfterBreak="0">
    <w:nsid w:val="0BA4436B"/>
    <w:multiLevelType w:val="hybridMultilevel"/>
    <w:tmpl w:val="76EEF444"/>
    <w:lvl w:ilvl="0" w:tplc="ABC6648A">
      <w:start w:val="2"/>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6" w15:restartNumberingAfterBreak="0">
    <w:nsid w:val="0D4426EA"/>
    <w:multiLevelType w:val="hybridMultilevel"/>
    <w:tmpl w:val="108E9246"/>
    <w:lvl w:ilvl="0" w:tplc="04090019">
      <w:start w:val="1"/>
      <w:numFmt w:val="lowerLetter"/>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7" w15:restartNumberingAfterBreak="0">
    <w:nsid w:val="1044250C"/>
    <w:multiLevelType w:val="hybridMultilevel"/>
    <w:tmpl w:val="7A32395E"/>
    <w:lvl w:ilvl="0" w:tplc="45E8698C">
      <w:start w:val="3"/>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A06724"/>
    <w:multiLevelType w:val="hybridMultilevel"/>
    <w:tmpl w:val="5D864B80"/>
    <w:lvl w:ilvl="0" w:tplc="04090019">
      <w:start w:val="1"/>
      <w:numFmt w:val="lowerLetter"/>
      <w:lvlText w:val="%1."/>
      <w:lvlJc w:val="left"/>
      <w:pPr>
        <w:ind w:left="634"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9" w15:restartNumberingAfterBreak="0">
    <w:nsid w:val="15CF4931"/>
    <w:multiLevelType w:val="hybridMultilevel"/>
    <w:tmpl w:val="3A02EEAA"/>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0" w15:restartNumberingAfterBreak="0">
    <w:nsid w:val="1C650F93"/>
    <w:multiLevelType w:val="multilevel"/>
    <w:tmpl w:val="6E24E476"/>
    <w:lvl w:ilvl="0">
      <w:start w:val="2"/>
      <w:numFmt w:val="decimalZero"/>
      <w:lvlText w:val="%1"/>
      <w:lvlJc w:val="left"/>
      <w:pPr>
        <w:tabs>
          <w:tab w:val="num" w:pos="810"/>
        </w:tabs>
        <w:ind w:left="810" w:hanging="810"/>
      </w:pPr>
      <w:rPr>
        <w:rFonts w:cs="Arial" w:hint="default"/>
        <w:u w:val="none"/>
      </w:rPr>
    </w:lvl>
    <w:lvl w:ilvl="1">
      <w:start w:val="1"/>
      <w:numFmt w:val="decimalZero"/>
      <w:lvlText w:val="%1.%2"/>
      <w:lvlJc w:val="left"/>
      <w:pPr>
        <w:tabs>
          <w:tab w:val="num" w:pos="810"/>
        </w:tabs>
        <w:ind w:left="810" w:hanging="810"/>
      </w:pPr>
      <w:rPr>
        <w:rFonts w:cs="Arial" w:hint="default"/>
        <w:u w:val="none"/>
      </w:rPr>
    </w:lvl>
    <w:lvl w:ilvl="2">
      <w:start w:val="1"/>
      <w:numFmt w:val="decimal"/>
      <w:lvlText w:val="%1.%2.%3"/>
      <w:lvlJc w:val="left"/>
      <w:pPr>
        <w:tabs>
          <w:tab w:val="num" w:pos="810"/>
        </w:tabs>
        <w:ind w:left="810" w:hanging="810"/>
      </w:pPr>
      <w:rPr>
        <w:rFonts w:cs="Arial" w:hint="default"/>
        <w:u w:val="none"/>
      </w:rPr>
    </w:lvl>
    <w:lvl w:ilvl="3">
      <w:start w:val="1"/>
      <w:numFmt w:val="decimal"/>
      <w:lvlText w:val="%1.%2.%3.%4"/>
      <w:lvlJc w:val="left"/>
      <w:pPr>
        <w:tabs>
          <w:tab w:val="num" w:pos="1080"/>
        </w:tabs>
        <w:ind w:left="1080" w:hanging="1080"/>
      </w:pPr>
      <w:rPr>
        <w:rFonts w:cs="Arial" w:hint="default"/>
        <w:u w:val="none"/>
      </w:rPr>
    </w:lvl>
    <w:lvl w:ilvl="4">
      <w:start w:val="1"/>
      <w:numFmt w:val="decimal"/>
      <w:lvlText w:val="%1.%2.%3.%4.%5"/>
      <w:lvlJc w:val="left"/>
      <w:pPr>
        <w:tabs>
          <w:tab w:val="num" w:pos="1080"/>
        </w:tabs>
        <w:ind w:left="1080" w:hanging="1080"/>
      </w:pPr>
      <w:rPr>
        <w:rFonts w:cs="Arial" w:hint="default"/>
        <w:u w:val="none"/>
      </w:rPr>
    </w:lvl>
    <w:lvl w:ilvl="5">
      <w:start w:val="1"/>
      <w:numFmt w:val="decimal"/>
      <w:lvlText w:val="%1.%2.%3.%4.%5.%6"/>
      <w:lvlJc w:val="left"/>
      <w:pPr>
        <w:tabs>
          <w:tab w:val="num" w:pos="1440"/>
        </w:tabs>
        <w:ind w:left="1440" w:hanging="1440"/>
      </w:pPr>
      <w:rPr>
        <w:rFonts w:cs="Arial" w:hint="default"/>
        <w:u w:val="none"/>
      </w:rPr>
    </w:lvl>
    <w:lvl w:ilvl="6">
      <w:start w:val="1"/>
      <w:numFmt w:val="decimal"/>
      <w:lvlText w:val="%1.%2.%3.%4.%5.%6.%7"/>
      <w:lvlJc w:val="left"/>
      <w:pPr>
        <w:tabs>
          <w:tab w:val="num" w:pos="1440"/>
        </w:tabs>
        <w:ind w:left="1440" w:hanging="1440"/>
      </w:pPr>
      <w:rPr>
        <w:rFonts w:cs="Arial" w:hint="default"/>
        <w:u w:val="none"/>
      </w:rPr>
    </w:lvl>
    <w:lvl w:ilvl="7">
      <w:start w:val="1"/>
      <w:numFmt w:val="decimal"/>
      <w:lvlText w:val="%1.%2.%3.%4.%5.%6.%7.%8"/>
      <w:lvlJc w:val="left"/>
      <w:pPr>
        <w:tabs>
          <w:tab w:val="num" w:pos="1800"/>
        </w:tabs>
        <w:ind w:left="1800" w:hanging="1800"/>
      </w:pPr>
      <w:rPr>
        <w:rFonts w:cs="Arial" w:hint="default"/>
        <w:u w:val="none"/>
      </w:rPr>
    </w:lvl>
    <w:lvl w:ilvl="8">
      <w:start w:val="1"/>
      <w:numFmt w:val="decimal"/>
      <w:lvlText w:val="%1.%2.%3.%4.%5.%6.%7.%8.%9"/>
      <w:lvlJc w:val="left"/>
      <w:pPr>
        <w:tabs>
          <w:tab w:val="num" w:pos="1800"/>
        </w:tabs>
        <w:ind w:left="1800" w:hanging="1800"/>
      </w:pPr>
      <w:rPr>
        <w:rFonts w:cs="Arial" w:hint="default"/>
        <w:u w:val="none"/>
      </w:rPr>
    </w:lvl>
  </w:abstractNum>
  <w:abstractNum w:abstractNumId="11" w15:restartNumberingAfterBreak="0">
    <w:nsid w:val="1C9A06BC"/>
    <w:multiLevelType w:val="multilevel"/>
    <w:tmpl w:val="215AD10E"/>
    <w:lvl w:ilvl="0">
      <w:start w:val="3"/>
      <w:numFmt w:val="decimalZero"/>
      <w:lvlText w:val="%1."/>
      <w:lvlJc w:val="left"/>
      <w:pPr>
        <w:tabs>
          <w:tab w:val="num" w:pos="810"/>
        </w:tabs>
        <w:ind w:left="810" w:hanging="810"/>
      </w:pPr>
      <w:rPr>
        <w:rFonts w:hint="default"/>
      </w:rPr>
    </w:lvl>
    <w:lvl w:ilvl="1">
      <w:start w:val="4"/>
      <w:numFmt w:val="decimalZero"/>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1DB0156E"/>
    <w:multiLevelType w:val="hybridMultilevel"/>
    <w:tmpl w:val="6F823C5C"/>
    <w:lvl w:ilvl="0" w:tplc="04090019">
      <w:start w:val="2"/>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FD4471F"/>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4" w15:restartNumberingAfterBreak="0">
    <w:nsid w:val="1FEA1C80"/>
    <w:multiLevelType w:val="hybridMultilevel"/>
    <w:tmpl w:val="07FA3E6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1DE00ED"/>
    <w:multiLevelType w:val="hybridMultilevel"/>
    <w:tmpl w:val="84285B5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764550"/>
    <w:multiLevelType w:val="hybridMultilevel"/>
    <w:tmpl w:val="9362C056"/>
    <w:lvl w:ilvl="0" w:tplc="04090019">
      <w:start w:val="1"/>
      <w:numFmt w:val="lowerLetter"/>
      <w:lvlText w:val="%1."/>
      <w:lvlJc w:val="left"/>
      <w:pPr>
        <w:tabs>
          <w:tab w:val="num" w:pos="1530"/>
        </w:tabs>
        <w:ind w:left="1530" w:hanging="360"/>
      </w:p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7" w15:restartNumberingAfterBreak="0">
    <w:nsid w:val="235E08C0"/>
    <w:multiLevelType w:val="hybridMultilevel"/>
    <w:tmpl w:val="FBF47D2C"/>
    <w:lvl w:ilvl="0" w:tplc="97680C7A">
      <w:start w:val="1"/>
      <w:numFmt w:val="lowerLetter"/>
      <w:lvlText w:val="%1."/>
      <w:lvlJc w:val="left"/>
      <w:pPr>
        <w:ind w:left="802" w:hanging="528"/>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8" w15:restartNumberingAfterBreak="0">
    <w:nsid w:val="24C855A5"/>
    <w:multiLevelType w:val="multilevel"/>
    <w:tmpl w:val="602CE8AC"/>
    <w:lvl w:ilvl="0">
      <w:start w:val="2"/>
      <w:numFmt w:val="decimalZero"/>
      <w:lvlText w:val="%1"/>
      <w:lvlJc w:val="left"/>
      <w:pPr>
        <w:tabs>
          <w:tab w:val="num" w:pos="600"/>
        </w:tabs>
        <w:ind w:left="600" w:hanging="600"/>
      </w:pPr>
      <w:rPr>
        <w:rFonts w:hint="default"/>
        <w:u w:val="single"/>
      </w:rPr>
    </w:lvl>
    <w:lvl w:ilvl="1">
      <w:start w:val="9"/>
      <w:numFmt w:val="decimalZero"/>
      <w:lvlText w:val="%1.%2"/>
      <w:lvlJc w:val="left"/>
      <w:pPr>
        <w:tabs>
          <w:tab w:val="num" w:pos="600"/>
        </w:tabs>
        <w:ind w:left="600" w:hanging="600"/>
      </w:pPr>
      <w:rPr>
        <w:rFonts w:hint="default"/>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1080"/>
        </w:tabs>
        <w:ind w:left="1080" w:hanging="108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440"/>
        </w:tabs>
        <w:ind w:left="1440" w:hanging="144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800"/>
        </w:tabs>
        <w:ind w:left="1800" w:hanging="180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19" w15:restartNumberingAfterBreak="0">
    <w:nsid w:val="25405437"/>
    <w:multiLevelType w:val="multilevel"/>
    <w:tmpl w:val="AE14A0EC"/>
    <w:lvl w:ilvl="0">
      <w:start w:val="4"/>
      <w:numFmt w:val="lowerLetter"/>
      <w:lvlText w:val="%1."/>
      <w:lvlJc w:val="left"/>
      <w:pPr>
        <w:tabs>
          <w:tab w:val="num" w:pos="630"/>
        </w:tabs>
        <w:ind w:left="630" w:hanging="360"/>
      </w:pPr>
      <w:rPr>
        <w:rFonts w:hint="default"/>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20" w15:restartNumberingAfterBreak="0">
    <w:nsid w:val="26A248F3"/>
    <w:multiLevelType w:val="hybridMultilevel"/>
    <w:tmpl w:val="0BE815DE"/>
    <w:lvl w:ilvl="0" w:tplc="606690EA">
      <w:start w:val="4"/>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1" w15:restartNumberingAfterBreak="0">
    <w:nsid w:val="27471937"/>
    <w:multiLevelType w:val="hybridMultilevel"/>
    <w:tmpl w:val="156AE5DE"/>
    <w:lvl w:ilvl="0" w:tplc="6E3C88B6">
      <w:start w:val="1"/>
      <w:numFmt w:val="decimal"/>
      <w:lvlText w:val="%1."/>
      <w:lvlJc w:val="left"/>
      <w:pPr>
        <w:tabs>
          <w:tab w:val="num" w:pos="1440"/>
        </w:tabs>
        <w:ind w:left="1440" w:hanging="63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2" w15:restartNumberingAfterBreak="0">
    <w:nsid w:val="297B16D4"/>
    <w:multiLevelType w:val="hybridMultilevel"/>
    <w:tmpl w:val="53289490"/>
    <w:lvl w:ilvl="0" w:tplc="C7047F2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CC70965"/>
    <w:multiLevelType w:val="hybridMultilevel"/>
    <w:tmpl w:val="FBF47D2C"/>
    <w:lvl w:ilvl="0" w:tplc="97680C7A">
      <w:start w:val="1"/>
      <w:numFmt w:val="lowerLetter"/>
      <w:lvlText w:val="%1."/>
      <w:lvlJc w:val="left"/>
      <w:pPr>
        <w:ind w:left="802" w:hanging="528"/>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4" w15:restartNumberingAfterBreak="0">
    <w:nsid w:val="2CEF11CD"/>
    <w:multiLevelType w:val="hybridMultilevel"/>
    <w:tmpl w:val="AE14A0EC"/>
    <w:lvl w:ilvl="0" w:tplc="D39A37DE">
      <w:start w:val="4"/>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5" w15:restartNumberingAfterBreak="0">
    <w:nsid w:val="30DE6C71"/>
    <w:multiLevelType w:val="hybridMultilevel"/>
    <w:tmpl w:val="357E7710"/>
    <w:lvl w:ilvl="0" w:tplc="D9FAE622">
      <w:start w:val="1"/>
      <w:numFmt w:val="decimal"/>
      <w:lvlText w:val="%1."/>
      <w:lvlJc w:val="left"/>
      <w:pPr>
        <w:ind w:left="1436" w:hanging="63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26" w15:restartNumberingAfterBreak="0">
    <w:nsid w:val="35FA6F43"/>
    <w:multiLevelType w:val="hybridMultilevel"/>
    <w:tmpl w:val="CB762A10"/>
    <w:lvl w:ilvl="0" w:tplc="1EA044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B45FF6"/>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8" w15:restartNumberingAfterBreak="0">
    <w:nsid w:val="39343AE9"/>
    <w:multiLevelType w:val="hybridMultilevel"/>
    <w:tmpl w:val="94889C5A"/>
    <w:lvl w:ilvl="0" w:tplc="C710352E">
      <w:start w:val="6"/>
      <w:numFmt w:val="decimal"/>
      <w:lvlText w:val="%1."/>
      <w:lvlJc w:val="left"/>
      <w:pPr>
        <w:tabs>
          <w:tab w:val="num" w:pos="1530"/>
        </w:tabs>
        <w:ind w:left="15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98200A6"/>
    <w:multiLevelType w:val="hybridMultilevel"/>
    <w:tmpl w:val="1C16CE4E"/>
    <w:lvl w:ilvl="0" w:tplc="A50A1154">
      <w:start w:val="1"/>
      <w:numFmt w:val="decimal"/>
      <w:lvlText w:val="%1."/>
      <w:lvlJc w:val="left"/>
      <w:pPr>
        <w:ind w:left="1190" w:hanging="360"/>
      </w:pPr>
      <w:rPr>
        <w:rFonts w:hint="default"/>
      </w:rPr>
    </w:lvl>
    <w:lvl w:ilvl="1" w:tplc="04090019" w:tentative="1">
      <w:start w:val="1"/>
      <w:numFmt w:val="lowerLetter"/>
      <w:lvlText w:val="%2."/>
      <w:lvlJc w:val="left"/>
      <w:pPr>
        <w:ind w:left="1910" w:hanging="360"/>
      </w:pPr>
    </w:lvl>
    <w:lvl w:ilvl="2" w:tplc="0409001B" w:tentative="1">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abstractNum w:abstractNumId="30" w15:restartNumberingAfterBreak="0">
    <w:nsid w:val="3C3E64F8"/>
    <w:multiLevelType w:val="hybridMultilevel"/>
    <w:tmpl w:val="A70292D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1" w15:restartNumberingAfterBreak="0">
    <w:nsid w:val="42F029BD"/>
    <w:multiLevelType w:val="hybridMultilevel"/>
    <w:tmpl w:val="85A81AB8"/>
    <w:lvl w:ilvl="0" w:tplc="45BA75E6">
      <w:start w:val="1"/>
      <w:numFmt w:val="decimal"/>
      <w:lvlText w:val="%1."/>
      <w:lvlJc w:val="left"/>
      <w:pPr>
        <w:ind w:left="1167" w:hanging="360"/>
      </w:pPr>
      <w:rPr>
        <w:rFonts w:hint="default"/>
      </w:rPr>
    </w:lvl>
    <w:lvl w:ilvl="1" w:tplc="04090019" w:tentative="1">
      <w:start w:val="1"/>
      <w:numFmt w:val="lowerLetter"/>
      <w:lvlText w:val="%2."/>
      <w:lvlJc w:val="left"/>
      <w:pPr>
        <w:ind w:left="1887" w:hanging="360"/>
      </w:p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32" w15:restartNumberingAfterBreak="0">
    <w:nsid w:val="4817630F"/>
    <w:multiLevelType w:val="multilevel"/>
    <w:tmpl w:val="B616FEE8"/>
    <w:lvl w:ilvl="0">
      <w:start w:val="1"/>
      <w:numFmt w:val="lowerLetter"/>
      <w:lvlText w:val="%1."/>
      <w:lvlJc w:val="left"/>
      <w:pPr>
        <w:tabs>
          <w:tab w:val="num" w:pos="1167"/>
        </w:tabs>
        <w:ind w:left="1167" w:hanging="360"/>
      </w:pPr>
    </w:lvl>
    <w:lvl w:ilvl="1">
      <w:start w:val="1"/>
      <w:numFmt w:val="lowerLetter"/>
      <w:lvlText w:val="%2."/>
      <w:lvlJc w:val="left"/>
      <w:pPr>
        <w:tabs>
          <w:tab w:val="num" w:pos="1887"/>
        </w:tabs>
        <w:ind w:left="1887" w:hanging="360"/>
      </w:pPr>
    </w:lvl>
    <w:lvl w:ilvl="2">
      <w:start w:val="1"/>
      <w:numFmt w:val="lowerRoman"/>
      <w:lvlText w:val="%3."/>
      <w:lvlJc w:val="right"/>
      <w:pPr>
        <w:tabs>
          <w:tab w:val="num" w:pos="2607"/>
        </w:tabs>
        <w:ind w:left="2607" w:hanging="180"/>
      </w:pPr>
    </w:lvl>
    <w:lvl w:ilvl="3">
      <w:start w:val="1"/>
      <w:numFmt w:val="decimal"/>
      <w:lvlText w:val="%4."/>
      <w:lvlJc w:val="left"/>
      <w:pPr>
        <w:tabs>
          <w:tab w:val="num" w:pos="3327"/>
        </w:tabs>
        <w:ind w:left="3327" w:hanging="360"/>
      </w:pPr>
    </w:lvl>
    <w:lvl w:ilvl="4">
      <w:start w:val="1"/>
      <w:numFmt w:val="lowerLetter"/>
      <w:lvlText w:val="%5."/>
      <w:lvlJc w:val="left"/>
      <w:pPr>
        <w:tabs>
          <w:tab w:val="num" w:pos="4047"/>
        </w:tabs>
        <w:ind w:left="4047" w:hanging="360"/>
      </w:pPr>
    </w:lvl>
    <w:lvl w:ilvl="5">
      <w:start w:val="1"/>
      <w:numFmt w:val="lowerRoman"/>
      <w:lvlText w:val="%6."/>
      <w:lvlJc w:val="right"/>
      <w:pPr>
        <w:tabs>
          <w:tab w:val="num" w:pos="4767"/>
        </w:tabs>
        <w:ind w:left="4767" w:hanging="180"/>
      </w:pPr>
    </w:lvl>
    <w:lvl w:ilvl="6">
      <w:start w:val="1"/>
      <w:numFmt w:val="decimal"/>
      <w:lvlText w:val="%7."/>
      <w:lvlJc w:val="left"/>
      <w:pPr>
        <w:tabs>
          <w:tab w:val="num" w:pos="5487"/>
        </w:tabs>
        <w:ind w:left="5487" w:hanging="360"/>
      </w:pPr>
    </w:lvl>
    <w:lvl w:ilvl="7">
      <w:start w:val="1"/>
      <w:numFmt w:val="lowerLetter"/>
      <w:lvlText w:val="%8."/>
      <w:lvlJc w:val="left"/>
      <w:pPr>
        <w:tabs>
          <w:tab w:val="num" w:pos="6207"/>
        </w:tabs>
        <w:ind w:left="6207" w:hanging="360"/>
      </w:pPr>
    </w:lvl>
    <w:lvl w:ilvl="8">
      <w:start w:val="1"/>
      <w:numFmt w:val="lowerRoman"/>
      <w:lvlText w:val="%9."/>
      <w:lvlJc w:val="right"/>
      <w:pPr>
        <w:tabs>
          <w:tab w:val="num" w:pos="6927"/>
        </w:tabs>
        <w:ind w:left="6927" w:hanging="180"/>
      </w:pPr>
    </w:lvl>
  </w:abstractNum>
  <w:abstractNum w:abstractNumId="33" w15:restartNumberingAfterBreak="0">
    <w:nsid w:val="49FC0798"/>
    <w:multiLevelType w:val="hybridMultilevel"/>
    <w:tmpl w:val="21AAED5E"/>
    <w:lvl w:ilvl="0" w:tplc="0409000F">
      <w:start w:val="1"/>
      <w:numFmt w:val="decimal"/>
      <w:lvlText w:val="%1."/>
      <w:lvlJc w:val="left"/>
      <w:pPr>
        <w:ind w:left="1170" w:hanging="360"/>
      </w:pPr>
    </w:lvl>
    <w:lvl w:ilvl="1" w:tplc="0409000F">
      <w:start w:val="1"/>
      <w:numFmt w:val="decimal"/>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15:restartNumberingAfterBreak="0">
    <w:nsid w:val="4CB16BA3"/>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5" w15:restartNumberingAfterBreak="0">
    <w:nsid w:val="535B193C"/>
    <w:multiLevelType w:val="hybridMultilevel"/>
    <w:tmpl w:val="ECCAB664"/>
    <w:lvl w:ilvl="0" w:tplc="9B78EA9C">
      <w:start w:val="2"/>
      <w:numFmt w:val="decimal"/>
      <w:lvlText w:val="%1."/>
      <w:lvlJc w:val="left"/>
      <w:pPr>
        <w:tabs>
          <w:tab w:val="num" w:pos="1166"/>
        </w:tabs>
        <w:ind w:left="1166" w:hanging="360"/>
      </w:pPr>
      <w:rPr>
        <w:rFonts w:hint="default"/>
      </w:rPr>
    </w:lvl>
    <w:lvl w:ilvl="1" w:tplc="04090019" w:tentative="1">
      <w:start w:val="1"/>
      <w:numFmt w:val="lowerLetter"/>
      <w:lvlText w:val="%2."/>
      <w:lvlJc w:val="left"/>
      <w:pPr>
        <w:tabs>
          <w:tab w:val="num" w:pos="1886"/>
        </w:tabs>
        <w:ind w:left="1886" w:hanging="360"/>
      </w:pPr>
    </w:lvl>
    <w:lvl w:ilvl="2" w:tplc="0409001B" w:tentative="1">
      <w:start w:val="1"/>
      <w:numFmt w:val="lowerRoman"/>
      <w:lvlText w:val="%3."/>
      <w:lvlJc w:val="right"/>
      <w:pPr>
        <w:tabs>
          <w:tab w:val="num" w:pos="2606"/>
        </w:tabs>
        <w:ind w:left="2606" w:hanging="180"/>
      </w:pPr>
    </w:lvl>
    <w:lvl w:ilvl="3" w:tplc="0409000F" w:tentative="1">
      <w:start w:val="1"/>
      <w:numFmt w:val="decimal"/>
      <w:lvlText w:val="%4."/>
      <w:lvlJc w:val="left"/>
      <w:pPr>
        <w:tabs>
          <w:tab w:val="num" w:pos="3326"/>
        </w:tabs>
        <w:ind w:left="3326" w:hanging="360"/>
      </w:pPr>
    </w:lvl>
    <w:lvl w:ilvl="4" w:tplc="04090019" w:tentative="1">
      <w:start w:val="1"/>
      <w:numFmt w:val="lowerLetter"/>
      <w:lvlText w:val="%5."/>
      <w:lvlJc w:val="left"/>
      <w:pPr>
        <w:tabs>
          <w:tab w:val="num" w:pos="4046"/>
        </w:tabs>
        <w:ind w:left="4046" w:hanging="360"/>
      </w:pPr>
    </w:lvl>
    <w:lvl w:ilvl="5" w:tplc="0409001B" w:tentative="1">
      <w:start w:val="1"/>
      <w:numFmt w:val="lowerRoman"/>
      <w:lvlText w:val="%6."/>
      <w:lvlJc w:val="right"/>
      <w:pPr>
        <w:tabs>
          <w:tab w:val="num" w:pos="4766"/>
        </w:tabs>
        <w:ind w:left="4766" w:hanging="180"/>
      </w:pPr>
    </w:lvl>
    <w:lvl w:ilvl="6" w:tplc="0409000F" w:tentative="1">
      <w:start w:val="1"/>
      <w:numFmt w:val="decimal"/>
      <w:lvlText w:val="%7."/>
      <w:lvlJc w:val="left"/>
      <w:pPr>
        <w:tabs>
          <w:tab w:val="num" w:pos="5486"/>
        </w:tabs>
        <w:ind w:left="5486" w:hanging="360"/>
      </w:pPr>
    </w:lvl>
    <w:lvl w:ilvl="7" w:tplc="04090019" w:tentative="1">
      <w:start w:val="1"/>
      <w:numFmt w:val="lowerLetter"/>
      <w:lvlText w:val="%8."/>
      <w:lvlJc w:val="left"/>
      <w:pPr>
        <w:tabs>
          <w:tab w:val="num" w:pos="6206"/>
        </w:tabs>
        <w:ind w:left="6206" w:hanging="360"/>
      </w:pPr>
    </w:lvl>
    <w:lvl w:ilvl="8" w:tplc="0409001B" w:tentative="1">
      <w:start w:val="1"/>
      <w:numFmt w:val="lowerRoman"/>
      <w:lvlText w:val="%9."/>
      <w:lvlJc w:val="right"/>
      <w:pPr>
        <w:tabs>
          <w:tab w:val="num" w:pos="6926"/>
        </w:tabs>
        <w:ind w:left="6926" w:hanging="180"/>
      </w:pPr>
    </w:lvl>
  </w:abstractNum>
  <w:abstractNum w:abstractNumId="36" w15:restartNumberingAfterBreak="0">
    <w:nsid w:val="55904582"/>
    <w:multiLevelType w:val="hybridMultilevel"/>
    <w:tmpl w:val="1D28EF90"/>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7" w15:restartNumberingAfterBreak="0">
    <w:nsid w:val="572C6EA4"/>
    <w:multiLevelType w:val="hybridMultilevel"/>
    <w:tmpl w:val="487E7CDE"/>
    <w:lvl w:ilvl="0" w:tplc="94A651B6">
      <w:start w:val="1"/>
      <w:numFmt w:val="decimal"/>
      <w:lvlText w:val="%1."/>
      <w:lvlJc w:val="left"/>
      <w:pPr>
        <w:ind w:left="1442" w:hanging="636"/>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38" w15:restartNumberingAfterBreak="0">
    <w:nsid w:val="5B8E28B9"/>
    <w:multiLevelType w:val="hybridMultilevel"/>
    <w:tmpl w:val="716C98E0"/>
    <w:lvl w:ilvl="0" w:tplc="84F29C88">
      <w:start w:val="8"/>
      <w:numFmt w:val="decimal"/>
      <w:lvlText w:val="%1."/>
      <w:lvlJc w:val="left"/>
      <w:pPr>
        <w:tabs>
          <w:tab w:val="num" w:pos="1976"/>
        </w:tabs>
        <w:ind w:left="19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28A03A6"/>
    <w:multiLevelType w:val="multilevel"/>
    <w:tmpl w:val="F88815B2"/>
    <w:lvl w:ilvl="0">
      <w:start w:val="3"/>
      <w:numFmt w:val="decimalZero"/>
      <w:lvlText w:val="%1."/>
      <w:lvlJc w:val="left"/>
      <w:pPr>
        <w:tabs>
          <w:tab w:val="num" w:pos="810"/>
        </w:tabs>
        <w:ind w:left="810" w:hanging="810"/>
      </w:pPr>
      <w:rPr>
        <w:rFonts w:hint="default"/>
      </w:rPr>
    </w:lvl>
    <w:lvl w:ilvl="1">
      <w:start w:val="4"/>
      <w:numFmt w:val="decimalZero"/>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648E75A0"/>
    <w:multiLevelType w:val="hybridMultilevel"/>
    <w:tmpl w:val="1E783F4E"/>
    <w:lvl w:ilvl="0" w:tplc="4AE46988">
      <w:start w:val="1"/>
      <w:numFmt w:val="decimal"/>
      <w:lvlText w:val="%1."/>
      <w:lvlJc w:val="left"/>
      <w:pPr>
        <w:ind w:left="1436" w:hanging="63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41" w15:restartNumberingAfterBreak="0">
    <w:nsid w:val="69F3567B"/>
    <w:multiLevelType w:val="hybridMultilevel"/>
    <w:tmpl w:val="C4D6EDEE"/>
    <w:lvl w:ilvl="0" w:tplc="3426DBC0">
      <w:start w:val="3"/>
      <w:numFmt w:val="decimal"/>
      <w:lvlText w:val="%1."/>
      <w:lvlJc w:val="left"/>
      <w:pPr>
        <w:ind w:left="904"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CF5F37"/>
    <w:multiLevelType w:val="hybridMultilevel"/>
    <w:tmpl w:val="1A94F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1C31FB"/>
    <w:multiLevelType w:val="hybridMultilevel"/>
    <w:tmpl w:val="E582333E"/>
    <w:lvl w:ilvl="0" w:tplc="32A2D27E">
      <w:start w:val="1"/>
      <w:numFmt w:val="decimal"/>
      <w:lvlText w:val="%1."/>
      <w:lvlJc w:val="left"/>
      <w:pPr>
        <w:ind w:left="1182" w:hanging="360"/>
      </w:pPr>
      <w:rPr>
        <w:rFonts w:hint="default"/>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44" w15:restartNumberingAfterBreak="0">
    <w:nsid w:val="6CDA37E4"/>
    <w:multiLevelType w:val="hybridMultilevel"/>
    <w:tmpl w:val="EB581CDA"/>
    <w:lvl w:ilvl="0" w:tplc="2A7ADA00">
      <w:start w:val="4"/>
      <w:numFmt w:val="lowerLetter"/>
      <w:lvlText w:val="%1."/>
      <w:lvlJc w:val="left"/>
      <w:pPr>
        <w:ind w:left="802" w:hanging="52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B65BD9"/>
    <w:multiLevelType w:val="hybridMultilevel"/>
    <w:tmpl w:val="7C0EAD74"/>
    <w:lvl w:ilvl="0" w:tplc="FBA46A38">
      <w:start w:val="1"/>
      <w:numFmt w:val="lowerLetter"/>
      <w:lvlText w:val="%1."/>
      <w:lvlJc w:val="left"/>
      <w:pPr>
        <w:ind w:left="384" w:hanging="384"/>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15D4D1F"/>
    <w:multiLevelType w:val="multilevel"/>
    <w:tmpl w:val="01489DFE"/>
    <w:lvl w:ilvl="0">
      <w:start w:val="1"/>
      <w:numFmt w:val="lowerLetter"/>
      <w:lvlText w:val="%1."/>
      <w:lvlJc w:val="left"/>
      <w:pPr>
        <w:tabs>
          <w:tab w:val="num" w:pos="1656"/>
        </w:tabs>
        <w:ind w:left="1656" w:hanging="360"/>
      </w:pPr>
    </w:lvl>
    <w:lvl w:ilvl="1">
      <w:start w:val="1"/>
      <w:numFmt w:val="lowerLetter"/>
      <w:lvlText w:val="%2."/>
      <w:lvlJc w:val="left"/>
      <w:pPr>
        <w:tabs>
          <w:tab w:val="num" w:pos="2376"/>
        </w:tabs>
        <w:ind w:left="2376" w:hanging="360"/>
      </w:pPr>
    </w:lvl>
    <w:lvl w:ilvl="2">
      <w:start w:val="1"/>
      <w:numFmt w:val="lowerRoman"/>
      <w:lvlText w:val="%3."/>
      <w:lvlJc w:val="right"/>
      <w:pPr>
        <w:tabs>
          <w:tab w:val="num" w:pos="3096"/>
        </w:tabs>
        <w:ind w:left="3096" w:hanging="180"/>
      </w:pPr>
    </w:lvl>
    <w:lvl w:ilvl="3">
      <w:start w:val="1"/>
      <w:numFmt w:val="decimal"/>
      <w:lvlText w:val="%4."/>
      <w:lvlJc w:val="left"/>
      <w:pPr>
        <w:tabs>
          <w:tab w:val="num" w:pos="3816"/>
        </w:tabs>
        <w:ind w:left="3816" w:hanging="360"/>
      </w:pPr>
    </w:lvl>
    <w:lvl w:ilvl="4">
      <w:start w:val="1"/>
      <w:numFmt w:val="lowerLetter"/>
      <w:lvlText w:val="%5."/>
      <w:lvlJc w:val="left"/>
      <w:pPr>
        <w:tabs>
          <w:tab w:val="num" w:pos="4536"/>
        </w:tabs>
        <w:ind w:left="4536" w:hanging="360"/>
      </w:pPr>
    </w:lvl>
    <w:lvl w:ilvl="5">
      <w:start w:val="1"/>
      <w:numFmt w:val="lowerRoman"/>
      <w:lvlText w:val="%6."/>
      <w:lvlJc w:val="right"/>
      <w:pPr>
        <w:tabs>
          <w:tab w:val="num" w:pos="5256"/>
        </w:tabs>
        <w:ind w:left="5256" w:hanging="180"/>
      </w:pPr>
    </w:lvl>
    <w:lvl w:ilvl="6">
      <w:start w:val="1"/>
      <w:numFmt w:val="decimal"/>
      <w:lvlText w:val="%7."/>
      <w:lvlJc w:val="left"/>
      <w:pPr>
        <w:tabs>
          <w:tab w:val="num" w:pos="5976"/>
        </w:tabs>
        <w:ind w:left="5976" w:hanging="360"/>
      </w:pPr>
    </w:lvl>
    <w:lvl w:ilvl="7">
      <w:start w:val="1"/>
      <w:numFmt w:val="lowerLetter"/>
      <w:lvlText w:val="%8."/>
      <w:lvlJc w:val="left"/>
      <w:pPr>
        <w:tabs>
          <w:tab w:val="num" w:pos="6696"/>
        </w:tabs>
        <w:ind w:left="6696" w:hanging="360"/>
      </w:pPr>
    </w:lvl>
    <w:lvl w:ilvl="8">
      <w:start w:val="1"/>
      <w:numFmt w:val="lowerRoman"/>
      <w:lvlText w:val="%9."/>
      <w:lvlJc w:val="right"/>
      <w:pPr>
        <w:tabs>
          <w:tab w:val="num" w:pos="7416"/>
        </w:tabs>
        <w:ind w:left="7416" w:hanging="180"/>
      </w:pPr>
    </w:lvl>
  </w:abstractNum>
  <w:abstractNum w:abstractNumId="47" w15:restartNumberingAfterBreak="0">
    <w:nsid w:val="72CF3A4E"/>
    <w:multiLevelType w:val="hybridMultilevel"/>
    <w:tmpl w:val="47B20FD8"/>
    <w:lvl w:ilvl="0" w:tplc="74DC879E">
      <w:start w:val="1"/>
      <w:numFmt w:val="decimal"/>
      <w:lvlText w:val="%1."/>
      <w:lvlJc w:val="left"/>
      <w:pPr>
        <w:ind w:left="1442" w:hanging="636"/>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48" w15:restartNumberingAfterBreak="0">
    <w:nsid w:val="74CA48F4"/>
    <w:multiLevelType w:val="hybridMultilevel"/>
    <w:tmpl w:val="BB74F51A"/>
    <w:lvl w:ilvl="0" w:tplc="E7566394">
      <w:start w:val="1"/>
      <w:numFmt w:val="decimal"/>
      <w:lvlText w:val="%1."/>
      <w:lvlJc w:val="left"/>
      <w:pPr>
        <w:tabs>
          <w:tab w:val="num" w:pos="1436"/>
        </w:tabs>
        <w:ind w:left="1436" w:hanging="630"/>
      </w:pPr>
      <w:rPr>
        <w:rFonts w:hint="default"/>
      </w:rPr>
    </w:lvl>
    <w:lvl w:ilvl="1" w:tplc="04090019" w:tentative="1">
      <w:start w:val="1"/>
      <w:numFmt w:val="lowerLetter"/>
      <w:lvlText w:val="%2."/>
      <w:lvlJc w:val="left"/>
      <w:pPr>
        <w:tabs>
          <w:tab w:val="num" w:pos="1886"/>
        </w:tabs>
        <w:ind w:left="1886" w:hanging="360"/>
      </w:pPr>
    </w:lvl>
    <w:lvl w:ilvl="2" w:tplc="0409001B" w:tentative="1">
      <w:start w:val="1"/>
      <w:numFmt w:val="lowerRoman"/>
      <w:lvlText w:val="%3."/>
      <w:lvlJc w:val="right"/>
      <w:pPr>
        <w:tabs>
          <w:tab w:val="num" w:pos="2606"/>
        </w:tabs>
        <w:ind w:left="2606" w:hanging="180"/>
      </w:pPr>
    </w:lvl>
    <w:lvl w:ilvl="3" w:tplc="0409000F" w:tentative="1">
      <w:start w:val="1"/>
      <w:numFmt w:val="decimal"/>
      <w:lvlText w:val="%4."/>
      <w:lvlJc w:val="left"/>
      <w:pPr>
        <w:tabs>
          <w:tab w:val="num" w:pos="3326"/>
        </w:tabs>
        <w:ind w:left="3326" w:hanging="360"/>
      </w:pPr>
    </w:lvl>
    <w:lvl w:ilvl="4" w:tplc="04090019" w:tentative="1">
      <w:start w:val="1"/>
      <w:numFmt w:val="lowerLetter"/>
      <w:lvlText w:val="%5."/>
      <w:lvlJc w:val="left"/>
      <w:pPr>
        <w:tabs>
          <w:tab w:val="num" w:pos="4046"/>
        </w:tabs>
        <w:ind w:left="4046" w:hanging="360"/>
      </w:pPr>
    </w:lvl>
    <w:lvl w:ilvl="5" w:tplc="0409001B" w:tentative="1">
      <w:start w:val="1"/>
      <w:numFmt w:val="lowerRoman"/>
      <w:lvlText w:val="%6."/>
      <w:lvlJc w:val="right"/>
      <w:pPr>
        <w:tabs>
          <w:tab w:val="num" w:pos="4766"/>
        </w:tabs>
        <w:ind w:left="4766" w:hanging="180"/>
      </w:pPr>
    </w:lvl>
    <w:lvl w:ilvl="6" w:tplc="0409000F" w:tentative="1">
      <w:start w:val="1"/>
      <w:numFmt w:val="decimal"/>
      <w:lvlText w:val="%7."/>
      <w:lvlJc w:val="left"/>
      <w:pPr>
        <w:tabs>
          <w:tab w:val="num" w:pos="5486"/>
        </w:tabs>
        <w:ind w:left="5486" w:hanging="360"/>
      </w:pPr>
    </w:lvl>
    <w:lvl w:ilvl="7" w:tplc="04090019" w:tentative="1">
      <w:start w:val="1"/>
      <w:numFmt w:val="lowerLetter"/>
      <w:lvlText w:val="%8."/>
      <w:lvlJc w:val="left"/>
      <w:pPr>
        <w:tabs>
          <w:tab w:val="num" w:pos="6206"/>
        </w:tabs>
        <w:ind w:left="6206" w:hanging="360"/>
      </w:pPr>
    </w:lvl>
    <w:lvl w:ilvl="8" w:tplc="0409001B" w:tentative="1">
      <w:start w:val="1"/>
      <w:numFmt w:val="lowerRoman"/>
      <w:lvlText w:val="%9."/>
      <w:lvlJc w:val="right"/>
      <w:pPr>
        <w:tabs>
          <w:tab w:val="num" w:pos="6926"/>
        </w:tabs>
        <w:ind w:left="6926" w:hanging="180"/>
      </w:pPr>
    </w:lvl>
  </w:abstractNum>
  <w:abstractNum w:abstractNumId="49" w15:restartNumberingAfterBreak="0">
    <w:nsid w:val="79075AAE"/>
    <w:multiLevelType w:val="hybridMultilevel"/>
    <w:tmpl w:val="FEAA8562"/>
    <w:lvl w:ilvl="0" w:tplc="FB2C6C1C">
      <w:start w:val="3"/>
      <w:numFmt w:val="lowerLetter"/>
      <w:lvlText w:val="%1."/>
      <w:lvlJc w:val="left"/>
      <w:pPr>
        <w:ind w:left="802" w:hanging="52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7B7120"/>
    <w:multiLevelType w:val="multilevel"/>
    <w:tmpl w:val="48624DE4"/>
    <w:lvl w:ilvl="0">
      <w:start w:val="1"/>
      <w:numFmt w:val="decimalZero"/>
      <w:lvlText w:val="%1"/>
      <w:lvlJc w:val="left"/>
      <w:pPr>
        <w:ind w:left="810" w:hanging="810"/>
      </w:pPr>
      <w:rPr>
        <w:rFonts w:hint="default"/>
      </w:rPr>
    </w:lvl>
    <w:lvl w:ilvl="1">
      <w:start w:val="1"/>
      <w:numFmt w:val="decimalZero"/>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DD360F7"/>
    <w:multiLevelType w:val="hybridMultilevel"/>
    <w:tmpl w:val="493ACDB8"/>
    <w:lvl w:ilvl="0" w:tplc="3426DBC0">
      <w:start w:val="3"/>
      <w:numFmt w:val="decimal"/>
      <w:lvlText w:val="%1."/>
      <w:lvlJc w:val="left"/>
      <w:pPr>
        <w:ind w:left="1178" w:hanging="63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52" w15:restartNumberingAfterBreak="0">
    <w:nsid w:val="7EB00866"/>
    <w:multiLevelType w:val="hybridMultilevel"/>
    <w:tmpl w:val="A51CBFCC"/>
    <w:lvl w:ilvl="0" w:tplc="A1F81966">
      <w:start w:val="3"/>
      <w:numFmt w:val="decimal"/>
      <w:lvlText w:val="%1."/>
      <w:lvlJc w:val="left"/>
      <w:pPr>
        <w:tabs>
          <w:tab w:val="num" w:pos="1440"/>
        </w:tabs>
        <w:ind w:left="1440" w:hanging="63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num w:numId="1">
    <w:abstractNumId w:val="2"/>
    <w:lvlOverride w:ilvl="0">
      <w:startOverride w:val="1"/>
      <w:lvl w:ilvl="0">
        <w:start w:val="1"/>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34"/>
  </w:num>
  <w:num w:numId="3">
    <w:abstractNumId w:val="13"/>
  </w:num>
  <w:num w:numId="4">
    <w:abstractNumId w:val="27"/>
  </w:num>
  <w:num w:numId="5">
    <w:abstractNumId w:val="18"/>
  </w:num>
  <w:num w:numId="6">
    <w:abstractNumId w:val="10"/>
  </w:num>
  <w:num w:numId="7">
    <w:abstractNumId w:val="14"/>
  </w:num>
  <w:num w:numId="8">
    <w:abstractNumId w:val="15"/>
  </w:num>
  <w:num w:numId="9">
    <w:abstractNumId w:val="0"/>
    <w:lvlOverride w:ilvl="0">
      <w:lvl w:ilvl="0">
        <w:numFmt w:val="bullet"/>
        <w:lvlText w:val="$"/>
        <w:legacy w:legacy="1" w:legacySpace="0" w:legacyIndent="720"/>
        <w:lvlJc w:val="left"/>
        <w:pPr>
          <w:ind w:left="2880" w:hanging="720"/>
        </w:pPr>
        <w:rPr>
          <w:rFonts w:ascii="WP TypographicSymbols" w:hAnsi="WP TypographicSymbols" w:hint="default"/>
        </w:rPr>
      </w:lvl>
    </w:lvlOverride>
  </w:num>
  <w:num w:numId="10">
    <w:abstractNumId w:val="24"/>
  </w:num>
  <w:num w:numId="11">
    <w:abstractNumId w:val="11"/>
  </w:num>
  <w:num w:numId="12">
    <w:abstractNumId w:val="39"/>
  </w:num>
  <w:num w:numId="13">
    <w:abstractNumId w:val="19"/>
  </w:num>
  <w:num w:numId="14">
    <w:abstractNumId w:val="16"/>
  </w:num>
  <w:num w:numId="15">
    <w:abstractNumId w:val="22"/>
  </w:num>
  <w:num w:numId="16">
    <w:abstractNumId w:val="46"/>
  </w:num>
  <w:num w:numId="17">
    <w:abstractNumId w:val="32"/>
  </w:num>
  <w:num w:numId="18">
    <w:abstractNumId w:val="28"/>
  </w:num>
  <w:num w:numId="19">
    <w:abstractNumId w:val="48"/>
  </w:num>
  <w:num w:numId="20">
    <w:abstractNumId w:val="35"/>
  </w:num>
  <w:num w:numId="21">
    <w:abstractNumId w:val="38"/>
  </w:num>
  <w:num w:numId="22">
    <w:abstractNumId w:val="21"/>
  </w:num>
  <w:num w:numId="23">
    <w:abstractNumId w:val="5"/>
  </w:num>
  <w:num w:numId="24">
    <w:abstractNumId w:val="52"/>
  </w:num>
  <w:num w:numId="25">
    <w:abstractNumId w:val="20"/>
  </w:num>
  <w:num w:numId="26">
    <w:abstractNumId w:val="30"/>
  </w:num>
  <w:num w:numId="27">
    <w:abstractNumId w:val="45"/>
  </w:num>
  <w:num w:numId="28">
    <w:abstractNumId w:val="42"/>
  </w:num>
  <w:num w:numId="29">
    <w:abstractNumId w:val="17"/>
  </w:num>
  <w:num w:numId="30">
    <w:abstractNumId w:val="23"/>
  </w:num>
  <w:num w:numId="31">
    <w:abstractNumId w:val="50"/>
  </w:num>
  <w:num w:numId="32">
    <w:abstractNumId w:val="31"/>
  </w:num>
  <w:num w:numId="33">
    <w:abstractNumId w:val="4"/>
  </w:num>
  <w:num w:numId="34">
    <w:abstractNumId w:val="43"/>
  </w:num>
  <w:num w:numId="35">
    <w:abstractNumId w:val="29"/>
  </w:num>
  <w:num w:numId="36">
    <w:abstractNumId w:val="25"/>
  </w:num>
  <w:num w:numId="37">
    <w:abstractNumId w:val="40"/>
  </w:num>
  <w:num w:numId="38">
    <w:abstractNumId w:val="8"/>
  </w:num>
  <w:num w:numId="39">
    <w:abstractNumId w:val="3"/>
  </w:num>
  <w:num w:numId="40">
    <w:abstractNumId w:val="44"/>
  </w:num>
  <w:num w:numId="41">
    <w:abstractNumId w:val="41"/>
  </w:num>
  <w:num w:numId="42">
    <w:abstractNumId w:val="51"/>
  </w:num>
  <w:num w:numId="43">
    <w:abstractNumId w:val="49"/>
  </w:num>
  <w:num w:numId="44">
    <w:abstractNumId w:val="9"/>
  </w:num>
  <w:num w:numId="45">
    <w:abstractNumId w:val="37"/>
  </w:num>
  <w:num w:numId="46">
    <w:abstractNumId w:val="6"/>
  </w:num>
  <w:num w:numId="47">
    <w:abstractNumId w:val="7"/>
  </w:num>
  <w:num w:numId="48">
    <w:abstractNumId w:val="33"/>
  </w:num>
  <w:num w:numId="49">
    <w:abstractNumId w:val="26"/>
  </w:num>
  <w:num w:numId="50">
    <w:abstractNumId w:val="12"/>
  </w:num>
  <w:num w:numId="51">
    <w:abstractNumId w:val="47"/>
  </w:num>
  <w:num w:numId="52">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74"/>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788"/>
    <w:rsid w:val="0000093A"/>
    <w:rsid w:val="00005A37"/>
    <w:rsid w:val="0001493F"/>
    <w:rsid w:val="00022174"/>
    <w:rsid w:val="00025F8B"/>
    <w:rsid w:val="00033B55"/>
    <w:rsid w:val="000354F5"/>
    <w:rsid w:val="00036A40"/>
    <w:rsid w:val="000372AB"/>
    <w:rsid w:val="00050E1E"/>
    <w:rsid w:val="00054809"/>
    <w:rsid w:val="00067DE4"/>
    <w:rsid w:val="00077586"/>
    <w:rsid w:val="000816D4"/>
    <w:rsid w:val="000871E1"/>
    <w:rsid w:val="0009655C"/>
    <w:rsid w:val="000A120E"/>
    <w:rsid w:val="000A36FA"/>
    <w:rsid w:val="000A7220"/>
    <w:rsid w:val="000B0A4B"/>
    <w:rsid w:val="000B7034"/>
    <w:rsid w:val="000D68AF"/>
    <w:rsid w:val="000D6A14"/>
    <w:rsid w:val="000D7521"/>
    <w:rsid w:val="000E1A38"/>
    <w:rsid w:val="000E663F"/>
    <w:rsid w:val="000E731A"/>
    <w:rsid w:val="000F611D"/>
    <w:rsid w:val="00100F87"/>
    <w:rsid w:val="001078D5"/>
    <w:rsid w:val="00112B10"/>
    <w:rsid w:val="00113728"/>
    <w:rsid w:val="00116CB4"/>
    <w:rsid w:val="0012129E"/>
    <w:rsid w:val="00122625"/>
    <w:rsid w:val="00123A0A"/>
    <w:rsid w:val="00133840"/>
    <w:rsid w:val="001368AF"/>
    <w:rsid w:val="00136DDB"/>
    <w:rsid w:val="00140C8F"/>
    <w:rsid w:val="00144FF5"/>
    <w:rsid w:val="00145A9C"/>
    <w:rsid w:val="00146DD7"/>
    <w:rsid w:val="001503A2"/>
    <w:rsid w:val="00150B68"/>
    <w:rsid w:val="001548D5"/>
    <w:rsid w:val="00157A65"/>
    <w:rsid w:val="00165769"/>
    <w:rsid w:val="00167748"/>
    <w:rsid w:val="001709A3"/>
    <w:rsid w:val="0017597B"/>
    <w:rsid w:val="001800D3"/>
    <w:rsid w:val="001843C9"/>
    <w:rsid w:val="00185410"/>
    <w:rsid w:val="00194C9F"/>
    <w:rsid w:val="001A099E"/>
    <w:rsid w:val="001A09CD"/>
    <w:rsid w:val="001A17E1"/>
    <w:rsid w:val="001A6C1A"/>
    <w:rsid w:val="001A7720"/>
    <w:rsid w:val="001B08F3"/>
    <w:rsid w:val="001B0EC3"/>
    <w:rsid w:val="001B497B"/>
    <w:rsid w:val="001C35D0"/>
    <w:rsid w:val="001C63A1"/>
    <w:rsid w:val="001E2905"/>
    <w:rsid w:val="001E30AE"/>
    <w:rsid w:val="001F20EF"/>
    <w:rsid w:val="001F5C53"/>
    <w:rsid w:val="001F641B"/>
    <w:rsid w:val="002067ED"/>
    <w:rsid w:val="002078B7"/>
    <w:rsid w:val="00212CAE"/>
    <w:rsid w:val="00217718"/>
    <w:rsid w:val="0022354A"/>
    <w:rsid w:val="00225C8C"/>
    <w:rsid w:val="00233CDE"/>
    <w:rsid w:val="00235100"/>
    <w:rsid w:val="0023521D"/>
    <w:rsid w:val="00241222"/>
    <w:rsid w:val="002422AB"/>
    <w:rsid w:val="00244539"/>
    <w:rsid w:val="002506E5"/>
    <w:rsid w:val="002635F6"/>
    <w:rsid w:val="0026441C"/>
    <w:rsid w:val="00267319"/>
    <w:rsid w:val="0027107C"/>
    <w:rsid w:val="002728BB"/>
    <w:rsid w:val="00276B0A"/>
    <w:rsid w:val="00284DF0"/>
    <w:rsid w:val="002855AF"/>
    <w:rsid w:val="0029746F"/>
    <w:rsid w:val="002A01A8"/>
    <w:rsid w:val="002A41A7"/>
    <w:rsid w:val="002A77D7"/>
    <w:rsid w:val="002B359B"/>
    <w:rsid w:val="002B3E99"/>
    <w:rsid w:val="002C1735"/>
    <w:rsid w:val="002D0B21"/>
    <w:rsid w:val="002D2404"/>
    <w:rsid w:val="002D3AB3"/>
    <w:rsid w:val="002D4FB5"/>
    <w:rsid w:val="002E6901"/>
    <w:rsid w:val="002E69AA"/>
    <w:rsid w:val="002F1E4C"/>
    <w:rsid w:val="002F2A14"/>
    <w:rsid w:val="002F389D"/>
    <w:rsid w:val="002F416B"/>
    <w:rsid w:val="00300ED3"/>
    <w:rsid w:val="003034A9"/>
    <w:rsid w:val="00306C8D"/>
    <w:rsid w:val="0032053C"/>
    <w:rsid w:val="0032126C"/>
    <w:rsid w:val="00323BB6"/>
    <w:rsid w:val="003249CA"/>
    <w:rsid w:val="00333AC9"/>
    <w:rsid w:val="00336F19"/>
    <w:rsid w:val="00340EE7"/>
    <w:rsid w:val="0036369E"/>
    <w:rsid w:val="003749ED"/>
    <w:rsid w:val="00376377"/>
    <w:rsid w:val="0038340D"/>
    <w:rsid w:val="0038518D"/>
    <w:rsid w:val="003858F4"/>
    <w:rsid w:val="003911D1"/>
    <w:rsid w:val="00393AD6"/>
    <w:rsid w:val="00395B59"/>
    <w:rsid w:val="003A43F3"/>
    <w:rsid w:val="003B6CE6"/>
    <w:rsid w:val="003B7ECF"/>
    <w:rsid w:val="003C2C43"/>
    <w:rsid w:val="003C4203"/>
    <w:rsid w:val="003C6484"/>
    <w:rsid w:val="003D0A87"/>
    <w:rsid w:val="003D1D95"/>
    <w:rsid w:val="003F2FFA"/>
    <w:rsid w:val="003F393A"/>
    <w:rsid w:val="003F43BC"/>
    <w:rsid w:val="00402F76"/>
    <w:rsid w:val="00407477"/>
    <w:rsid w:val="00410BF5"/>
    <w:rsid w:val="004134E7"/>
    <w:rsid w:val="004172A3"/>
    <w:rsid w:val="004210E9"/>
    <w:rsid w:val="004210EE"/>
    <w:rsid w:val="00422C12"/>
    <w:rsid w:val="00424BD5"/>
    <w:rsid w:val="00433089"/>
    <w:rsid w:val="0043629A"/>
    <w:rsid w:val="00441D31"/>
    <w:rsid w:val="0044419C"/>
    <w:rsid w:val="00445253"/>
    <w:rsid w:val="00450395"/>
    <w:rsid w:val="0045250F"/>
    <w:rsid w:val="004561F5"/>
    <w:rsid w:val="0046164E"/>
    <w:rsid w:val="004628D2"/>
    <w:rsid w:val="00462E01"/>
    <w:rsid w:val="00462E84"/>
    <w:rsid w:val="004658CF"/>
    <w:rsid w:val="00467FD1"/>
    <w:rsid w:val="004700CD"/>
    <w:rsid w:val="004716B9"/>
    <w:rsid w:val="0048699C"/>
    <w:rsid w:val="004872C5"/>
    <w:rsid w:val="0049054E"/>
    <w:rsid w:val="004A0251"/>
    <w:rsid w:val="004A27C7"/>
    <w:rsid w:val="004A363C"/>
    <w:rsid w:val="004B11C2"/>
    <w:rsid w:val="004B155D"/>
    <w:rsid w:val="004B19AC"/>
    <w:rsid w:val="004B1BD7"/>
    <w:rsid w:val="004B3C55"/>
    <w:rsid w:val="004B4950"/>
    <w:rsid w:val="004C0B41"/>
    <w:rsid w:val="004C0C53"/>
    <w:rsid w:val="004C4981"/>
    <w:rsid w:val="004C4FB0"/>
    <w:rsid w:val="004C5589"/>
    <w:rsid w:val="004C667C"/>
    <w:rsid w:val="004E6270"/>
    <w:rsid w:val="004E743D"/>
    <w:rsid w:val="004F4BBC"/>
    <w:rsid w:val="00515107"/>
    <w:rsid w:val="00524352"/>
    <w:rsid w:val="00524654"/>
    <w:rsid w:val="00526E79"/>
    <w:rsid w:val="0053252D"/>
    <w:rsid w:val="00532C36"/>
    <w:rsid w:val="00533B02"/>
    <w:rsid w:val="005363C2"/>
    <w:rsid w:val="005365B1"/>
    <w:rsid w:val="00540E63"/>
    <w:rsid w:val="00543E8A"/>
    <w:rsid w:val="00574570"/>
    <w:rsid w:val="00574F28"/>
    <w:rsid w:val="00575997"/>
    <w:rsid w:val="00576E66"/>
    <w:rsid w:val="0058578A"/>
    <w:rsid w:val="00587F87"/>
    <w:rsid w:val="00594340"/>
    <w:rsid w:val="00596084"/>
    <w:rsid w:val="005960E2"/>
    <w:rsid w:val="005963CF"/>
    <w:rsid w:val="005A221F"/>
    <w:rsid w:val="005A3141"/>
    <w:rsid w:val="005A3573"/>
    <w:rsid w:val="005A78B2"/>
    <w:rsid w:val="005A7941"/>
    <w:rsid w:val="005C15E9"/>
    <w:rsid w:val="005C4E2F"/>
    <w:rsid w:val="005C5214"/>
    <w:rsid w:val="005D003A"/>
    <w:rsid w:val="005D3987"/>
    <w:rsid w:val="005D517C"/>
    <w:rsid w:val="005D6BD7"/>
    <w:rsid w:val="005E0111"/>
    <w:rsid w:val="005E0716"/>
    <w:rsid w:val="005E1F85"/>
    <w:rsid w:val="005E4572"/>
    <w:rsid w:val="005F222F"/>
    <w:rsid w:val="005F5234"/>
    <w:rsid w:val="00601D51"/>
    <w:rsid w:val="00605CBA"/>
    <w:rsid w:val="006071A9"/>
    <w:rsid w:val="0060799B"/>
    <w:rsid w:val="00623EB9"/>
    <w:rsid w:val="006253F7"/>
    <w:rsid w:val="00631040"/>
    <w:rsid w:val="00641BAA"/>
    <w:rsid w:val="006423F3"/>
    <w:rsid w:val="00644F52"/>
    <w:rsid w:val="006509B6"/>
    <w:rsid w:val="006511A1"/>
    <w:rsid w:val="00652F0B"/>
    <w:rsid w:val="00655E68"/>
    <w:rsid w:val="0067496D"/>
    <w:rsid w:val="00681183"/>
    <w:rsid w:val="00690D79"/>
    <w:rsid w:val="00693163"/>
    <w:rsid w:val="00695BB1"/>
    <w:rsid w:val="006967B7"/>
    <w:rsid w:val="006A2093"/>
    <w:rsid w:val="006A22FF"/>
    <w:rsid w:val="006A5632"/>
    <w:rsid w:val="006A7412"/>
    <w:rsid w:val="006B0030"/>
    <w:rsid w:val="006B467C"/>
    <w:rsid w:val="006B4D97"/>
    <w:rsid w:val="006B5AC1"/>
    <w:rsid w:val="006B794D"/>
    <w:rsid w:val="006C4E06"/>
    <w:rsid w:val="006C50C0"/>
    <w:rsid w:val="006C53FE"/>
    <w:rsid w:val="006D151C"/>
    <w:rsid w:val="006D188D"/>
    <w:rsid w:val="006D6817"/>
    <w:rsid w:val="006D6A20"/>
    <w:rsid w:val="006E0B4C"/>
    <w:rsid w:val="006E2052"/>
    <w:rsid w:val="006F17B5"/>
    <w:rsid w:val="006F6077"/>
    <w:rsid w:val="006F612E"/>
    <w:rsid w:val="006F699E"/>
    <w:rsid w:val="006F6DE5"/>
    <w:rsid w:val="0070608C"/>
    <w:rsid w:val="0071781B"/>
    <w:rsid w:val="007218EA"/>
    <w:rsid w:val="0072528A"/>
    <w:rsid w:val="007322B1"/>
    <w:rsid w:val="007329B3"/>
    <w:rsid w:val="00734023"/>
    <w:rsid w:val="00734788"/>
    <w:rsid w:val="00743B3A"/>
    <w:rsid w:val="00751C1B"/>
    <w:rsid w:val="007521E8"/>
    <w:rsid w:val="007549EE"/>
    <w:rsid w:val="007562EC"/>
    <w:rsid w:val="007602CD"/>
    <w:rsid w:val="0076321A"/>
    <w:rsid w:val="00772CE6"/>
    <w:rsid w:val="00786D7B"/>
    <w:rsid w:val="007971BF"/>
    <w:rsid w:val="007975A0"/>
    <w:rsid w:val="007A7D5C"/>
    <w:rsid w:val="007B2CE5"/>
    <w:rsid w:val="007B47E9"/>
    <w:rsid w:val="007B4E3B"/>
    <w:rsid w:val="007C029F"/>
    <w:rsid w:val="007D7559"/>
    <w:rsid w:val="007E1AF5"/>
    <w:rsid w:val="007E6628"/>
    <w:rsid w:val="007E7D60"/>
    <w:rsid w:val="007F0328"/>
    <w:rsid w:val="007F16D9"/>
    <w:rsid w:val="007F611C"/>
    <w:rsid w:val="007F67E9"/>
    <w:rsid w:val="00800A19"/>
    <w:rsid w:val="008012AA"/>
    <w:rsid w:val="00801F1D"/>
    <w:rsid w:val="00802A9D"/>
    <w:rsid w:val="00802F2C"/>
    <w:rsid w:val="00804128"/>
    <w:rsid w:val="00804D6E"/>
    <w:rsid w:val="008062D8"/>
    <w:rsid w:val="00810D7C"/>
    <w:rsid w:val="008228FB"/>
    <w:rsid w:val="008229DC"/>
    <w:rsid w:val="00824C57"/>
    <w:rsid w:val="00824CF7"/>
    <w:rsid w:val="00826695"/>
    <w:rsid w:val="0083116D"/>
    <w:rsid w:val="00841364"/>
    <w:rsid w:val="00841D02"/>
    <w:rsid w:val="00845CFD"/>
    <w:rsid w:val="00846123"/>
    <w:rsid w:val="0084636B"/>
    <w:rsid w:val="00851BD0"/>
    <w:rsid w:val="008530B5"/>
    <w:rsid w:val="00860D24"/>
    <w:rsid w:val="00863217"/>
    <w:rsid w:val="00864EC6"/>
    <w:rsid w:val="00871638"/>
    <w:rsid w:val="00872333"/>
    <w:rsid w:val="00873E84"/>
    <w:rsid w:val="00874332"/>
    <w:rsid w:val="00876D5D"/>
    <w:rsid w:val="008776DA"/>
    <w:rsid w:val="00887D10"/>
    <w:rsid w:val="0089014E"/>
    <w:rsid w:val="008937AE"/>
    <w:rsid w:val="008960A6"/>
    <w:rsid w:val="008A1BE3"/>
    <w:rsid w:val="008A2781"/>
    <w:rsid w:val="008A5FA6"/>
    <w:rsid w:val="008B04BE"/>
    <w:rsid w:val="008B2FFA"/>
    <w:rsid w:val="008B654D"/>
    <w:rsid w:val="008B7DDC"/>
    <w:rsid w:val="008C1C44"/>
    <w:rsid w:val="008C3C26"/>
    <w:rsid w:val="008E03F3"/>
    <w:rsid w:val="008F4FB1"/>
    <w:rsid w:val="008F6453"/>
    <w:rsid w:val="008F74C6"/>
    <w:rsid w:val="009006E0"/>
    <w:rsid w:val="00904062"/>
    <w:rsid w:val="0091272F"/>
    <w:rsid w:val="00912847"/>
    <w:rsid w:val="009136C6"/>
    <w:rsid w:val="0091604F"/>
    <w:rsid w:val="00916D13"/>
    <w:rsid w:val="009201FA"/>
    <w:rsid w:val="00920750"/>
    <w:rsid w:val="00921242"/>
    <w:rsid w:val="00922DE2"/>
    <w:rsid w:val="00922E5F"/>
    <w:rsid w:val="009346C5"/>
    <w:rsid w:val="00936938"/>
    <w:rsid w:val="00937EB3"/>
    <w:rsid w:val="00943695"/>
    <w:rsid w:val="009469CA"/>
    <w:rsid w:val="00956D22"/>
    <w:rsid w:val="00957E77"/>
    <w:rsid w:val="0096077D"/>
    <w:rsid w:val="00962482"/>
    <w:rsid w:val="00973C23"/>
    <w:rsid w:val="00977141"/>
    <w:rsid w:val="00977457"/>
    <w:rsid w:val="00977ABF"/>
    <w:rsid w:val="00983E2C"/>
    <w:rsid w:val="00986850"/>
    <w:rsid w:val="009961F5"/>
    <w:rsid w:val="009A0903"/>
    <w:rsid w:val="009A2E98"/>
    <w:rsid w:val="009A30D1"/>
    <w:rsid w:val="009A4C6A"/>
    <w:rsid w:val="009A5286"/>
    <w:rsid w:val="009B4682"/>
    <w:rsid w:val="009B5EEB"/>
    <w:rsid w:val="009C35C1"/>
    <w:rsid w:val="009C4C39"/>
    <w:rsid w:val="009D03A5"/>
    <w:rsid w:val="009E36A8"/>
    <w:rsid w:val="009E662C"/>
    <w:rsid w:val="009E7E9F"/>
    <w:rsid w:val="009F16B4"/>
    <w:rsid w:val="009F7DF3"/>
    <w:rsid w:val="00A07877"/>
    <w:rsid w:val="00A10796"/>
    <w:rsid w:val="00A138D4"/>
    <w:rsid w:val="00A159D8"/>
    <w:rsid w:val="00A20F08"/>
    <w:rsid w:val="00A216D0"/>
    <w:rsid w:val="00A2339E"/>
    <w:rsid w:val="00A25A56"/>
    <w:rsid w:val="00A47F7C"/>
    <w:rsid w:val="00A51121"/>
    <w:rsid w:val="00A55718"/>
    <w:rsid w:val="00A55E5F"/>
    <w:rsid w:val="00A57379"/>
    <w:rsid w:val="00A6342F"/>
    <w:rsid w:val="00A720F6"/>
    <w:rsid w:val="00A7351C"/>
    <w:rsid w:val="00A73A4F"/>
    <w:rsid w:val="00A75C29"/>
    <w:rsid w:val="00A82B3C"/>
    <w:rsid w:val="00A935F6"/>
    <w:rsid w:val="00AA757A"/>
    <w:rsid w:val="00AB00A9"/>
    <w:rsid w:val="00AB090C"/>
    <w:rsid w:val="00AB3F7F"/>
    <w:rsid w:val="00AB5DDF"/>
    <w:rsid w:val="00AB6E08"/>
    <w:rsid w:val="00AC0A65"/>
    <w:rsid w:val="00AC2820"/>
    <w:rsid w:val="00AC3C44"/>
    <w:rsid w:val="00AC47B4"/>
    <w:rsid w:val="00AD4B48"/>
    <w:rsid w:val="00AE3F71"/>
    <w:rsid w:val="00AF2BB8"/>
    <w:rsid w:val="00AF3297"/>
    <w:rsid w:val="00B0468A"/>
    <w:rsid w:val="00B0779F"/>
    <w:rsid w:val="00B107CB"/>
    <w:rsid w:val="00B123AA"/>
    <w:rsid w:val="00B1501E"/>
    <w:rsid w:val="00B16075"/>
    <w:rsid w:val="00B16ACB"/>
    <w:rsid w:val="00B179C4"/>
    <w:rsid w:val="00B21703"/>
    <w:rsid w:val="00B21A20"/>
    <w:rsid w:val="00B237BD"/>
    <w:rsid w:val="00B2514C"/>
    <w:rsid w:val="00B31C09"/>
    <w:rsid w:val="00B322B8"/>
    <w:rsid w:val="00B344E4"/>
    <w:rsid w:val="00B361F9"/>
    <w:rsid w:val="00B45606"/>
    <w:rsid w:val="00B473DB"/>
    <w:rsid w:val="00B479A1"/>
    <w:rsid w:val="00B527CD"/>
    <w:rsid w:val="00B54B8B"/>
    <w:rsid w:val="00B55A9F"/>
    <w:rsid w:val="00B62066"/>
    <w:rsid w:val="00B66C6C"/>
    <w:rsid w:val="00B72019"/>
    <w:rsid w:val="00B808BA"/>
    <w:rsid w:val="00B808FC"/>
    <w:rsid w:val="00B81DE0"/>
    <w:rsid w:val="00B82C2A"/>
    <w:rsid w:val="00B83CC2"/>
    <w:rsid w:val="00B8504E"/>
    <w:rsid w:val="00BA3AF0"/>
    <w:rsid w:val="00BB0771"/>
    <w:rsid w:val="00BB0B8E"/>
    <w:rsid w:val="00BB1F44"/>
    <w:rsid w:val="00BB569E"/>
    <w:rsid w:val="00BC3783"/>
    <w:rsid w:val="00BC4AF8"/>
    <w:rsid w:val="00BC4D8C"/>
    <w:rsid w:val="00BD1430"/>
    <w:rsid w:val="00BD231D"/>
    <w:rsid w:val="00BE0CF2"/>
    <w:rsid w:val="00BF2910"/>
    <w:rsid w:val="00BF37EB"/>
    <w:rsid w:val="00BF6725"/>
    <w:rsid w:val="00BF6A33"/>
    <w:rsid w:val="00C0412D"/>
    <w:rsid w:val="00C059A5"/>
    <w:rsid w:val="00C109EF"/>
    <w:rsid w:val="00C17DB1"/>
    <w:rsid w:val="00C21973"/>
    <w:rsid w:val="00C228EE"/>
    <w:rsid w:val="00C350A3"/>
    <w:rsid w:val="00C418AB"/>
    <w:rsid w:val="00C47A2F"/>
    <w:rsid w:val="00C62D86"/>
    <w:rsid w:val="00C77120"/>
    <w:rsid w:val="00C80ECB"/>
    <w:rsid w:val="00C84D17"/>
    <w:rsid w:val="00C87CBC"/>
    <w:rsid w:val="00C911D5"/>
    <w:rsid w:val="00C9493D"/>
    <w:rsid w:val="00CA053D"/>
    <w:rsid w:val="00CA2096"/>
    <w:rsid w:val="00CA279C"/>
    <w:rsid w:val="00CA3333"/>
    <w:rsid w:val="00CA3639"/>
    <w:rsid w:val="00CA3A20"/>
    <w:rsid w:val="00CA5C6A"/>
    <w:rsid w:val="00CB48D7"/>
    <w:rsid w:val="00CC4B8E"/>
    <w:rsid w:val="00CC4E47"/>
    <w:rsid w:val="00CC67FA"/>
    <w:rsid w:val="00CC6EC6"/>
    <w:rsid w:val="00CD0895"/>
    <w:rsid w:val="00CD37D8"/>
    <w:rsid w:val="00CE6344"/>
    <w:rsid w:val="00CE7A1D"/>
    <w:rsid w:val="00CE7C12"/>
    <w:rsid w:val="00CF205F"/>
    <w:rsid w:val="00CF4E6A"/>
    <w:rsid w:val="00D02A28"/>
    <w:rsid w:val="00D03D8B"/>
    <w:rsid w:val="00D07654"/>
    <w:rsid w:val="00D125C3"/>
    <w:rsid w:val="00D15954"/>
    <w:rsid w:val="00D165BF"/>
    <w:rsid w:val="00D211A3"/>
    <w:rsid w:val="00D23777"/>
    <w:rsid w:val="00D33D1A"/>
    <w:rsid w:val="00D370D0"/>
    <w:rsid w:val="00D40801"/>
    <w:rsid w:val="00D4330C"/>
    <w:rsid w:val="00D44637"/>
    <w:rsid w:val="00D44B0F"/>
    <w:rsid w:val="00D469C7"/>
    <w:rsid w:val="00D515EA"/>
    <w:rsid w:val="00D5206D"/>
    <w:rsid w:val="00D54D4E"/>
    <w:rsid w:val="00D64078"/>
    <w:rsid w:val="00D65ECC"/>
    <w:rsid w:val="00D74105"/>
    <w:rsid w:val="00D777EF"/>
    <w:rsid w:val="00D81FCC"/>
    <w:rsid w:val="00D86E55"/>
    <w:rsid w:val="00D9490A"/>
    <w:rsid w:val="00DA4344"/>
    <w:rsid w:val="00DA7987"/>
    <w:rsid w:val="00DB0703"/>
    <w:rsid w:val="00DB39D7"/>
    <w:rsid w:val="00DB3BB5"/>
    <w:rsid w:val="00DB4603"/>
    <w:rsid w:val="00DB6858"/>
    <w:rsid w:val="00DC33C3"/>
    <w:rsid w:val="00DC38EF"/>
    <w:rsid w:val="00DC50A8"/>
    <w:rsid w:val="00DC5B91"/>
    <w:rsid w:val="00DD0D7B"/>
    <w:rsid w:val="00DD0E20"/>
    <w:rsid w:val="00DE2E5D"/>
    <w:rsid w:val="00DE33A3"/>
    <w:rsid w:val="00DE3798"/>
    <w:rsid w:val="00DE7091"/>
    <w:rsid w:val="00DF383E"/>
    <w:rsid w:val="00DF3C34"/>
    <w:rsid w:val="00DF6D2F"/>
    <w:rsid w:val="00E03C13"/>
    <w:rsid w:val="00E13D8E"/>
    <w:rsid w:val="00E1489E"/>
    <w:rsid w:val="00E167FB"/>
    <w:rsid w:val="00E242FE"/>
    <w:rsid w:val="00E25D9C"/>
    <w:rsid w:val="00E31861"/>
    <w:rsid w:val="00E34703"/>
    <w:rsid w:val="00E40F80"/>
    <w:rsid w:val="00E440D8"/>
    <w:rsid w:val="00E54714"/>
    <w:rsid w:val="00E54949"/>
    <w:rsid w:val="00E57FA1"/>
    <w:rsid w:val="00E63635"/>
    <w:rsid w:val="00E6379F"/>
    <w:rsid w:val="00E769E1"/>
    <w:rsid w:val="00E90E70"/>
    <w:rsid w:val="00E91B3B"/>
    <w:rsid w:val="00EA4410"/>
    <w:rsid w:val="00EA5D21"/>
    <w:rsid w:val="00EB4237"/>
    <w:rsid w:val="00EB51AC"/>
    <w:rsid w:val="00EB6E4C"/>
    <w:rsid w:val="00EC3ED8"/>
    <w:rsid w:val="00EC571F"/>
    <w:rsid w:val="00EC6D47"/>
    <w:rsid w:val="00ED60B0"/>
    <w:rsid w:val="00ED7A9D"/>
    <w:rsid w:val="00ED7BC9"/>
    <w:rsid w:val="00EE25E3"/>
    <w:rsid w:val="00EE7FC9"/>
    <w:rsid w:val="00EF0E06"/>
    <w:rsid w:val="00EF1188"/>
    <w:rsid w:val="00EF2308"/>
    <w:rsid w:val="00EF6D66"/>
    <w:rsid w:val="00F06203"/>
    <w:rsid w:val="00F07A2B"/>
    <w:rsid w:val="00F10247"/>
    <w:rsid w:val="00F10958"/>
    <w:rsid w:val="00F1115A"/>
    <w:rsid w:val="00F12B71"/>
    <w:rsid w:val="00F30284"/>
    <w:rsid w:val="00F3299F"/>
    <w:rsid w:val="00F35040"/>
    <w:rsid w:val="00F363A7"/>
    <w:rsid w:val="00F41939"/>
    <w:rsid w:val="00F4208D"/>
    <w:rsid w:val="00F5297D"/>
    <w:rsid w:val="00F65E59"/>
    <w:rsid w:val="00F66F58"/>
    <w:rsid w:val="00F70E12"/>
    <w:rsid w:val="00F8081C"/>
    <w:rsid w:val="00F91A76"/>
    <w:rsid w:val="00F9321B"/>
    <w:rsid w:val="00FB4FEB"/>
    <w:rsid w:val="00FB6AF3"/>
    <w:rsid w:val="00FC3036"/>
    <w:rsid w:val="00FC350F"/>
    <w:rsid w:val="00FC3EE5"/>
    <w:rsid w:val="00FC57D1"/>
    <w:rsid w:val="00FF1166"/>
    <w:rsid w:val="00FF3465"/>
    <w:rsid w:val="00FF6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894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840" w:hanging="600"/>
      <w:outlineLvl w:val="0"/>
    </w:pPr>
  </w:style>
  <w:style w:type="paragraph" w:styleId="Header">
    <w:name w:val="header"/>
    <w:basedOn w:val="Normal"/>
    <w:rsid w:val="000B0A4B"/>
    <w:pPr>
      <w:tabs>
        <w:tab w:val="center" w:pos="4320"/>
        <w:tab w:val="right" w:pos="8640"/>
      </w:tabs>
    </w:pPr>
  </w:style>
  <w:style w:type="paragraph" w:styleId="Footer">
    <w:name w:val="footer"/>
    <w:basedOn w:val="Normal"/>
    <w:rsid w:val="000B0A4B"/>
    <w:pPr>
      <w:tabs>
        <w:tab w:val="center" w:pos="4320"/>
        <w:tab w:val="right" w:pos="8640"/>
      </w:tabs>
    </w:pPr>
  </w:style>
  <w:style w:type="paragraph" w:styleId="BalloonText">
    <w:name w:val="Balloon Text"/>
    <w:basedOn w:val="Normal"/>
    <w:semiHidden/>
    <w:rsid w:val="007D7559"/>
    <w:rPr>
      <w:rFonts w:ascii="Tahoma" w:hAnsi="Tahoma" w:cs="Tahoma"/>
      <w:sz w:val="16"/>
      <w:szCs w:val="16"/>
    </w:rPr>
  </w:style>
  <w:style w:type="paragraph" w:customStyle="1" w:styleId="AppendixTitle">
    <w:name w:val="Appendix Title"/>
    <w:basedOn w:val="Normal"/>
    <w:rsid w:val="009D03A5"/>
    <w:pPr>
      <w:widowControl/>
      <w:tabs>
        <w:tab w:val="left" w:pos="2880"/>
      </w:tabs>
      <w:autoSpaceDE/>
      <w:autoSpaceDN/>
      <w:adjustRightInd/>
      <w:jc w:val="center"/>
    </w:pPr>
    <w:rPr>
      <w:rFonts w:cs="Arial"/>
    </w:rPr>
  </w:style>
  <w:style w:type="paragraph" w:customStyle="1" w:styleId="P1">
    <w:name w:val="P1"/>
    <w:basedOn w:val="Normal"/>
    <w:link w:val="P1Char"/>
    <w:qFormat/>
    <w:rsid w:val="0044419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rPr>
      <w:rFonts w:cs="Arial"/>
      <w:sz w:val="22"/>
      <w:szCs w:val="22"/>
    </w:rPr>
  </w:style>
  <w:style w:type="paragraph" w:customStyle="1" w:styleId="L1">
    <w:name w:val="L1"/>
    <w:basedOn w:val="Normal"/>
    <w:link w:val="L1Char"/>
    <w:qFormat/>
    <w:rsid w:val="00B81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00" w:hanging="1800"/>
    </w:pPr>
    <w:rPr>
      <w:rFonts w:cs="Arial"/>
      <w:sz w:val="22"/>
      <w:szCs w:val="22"/>
    </w:rPr>
  </w:style>
  <w:style w:type="character" w:customStyle="1" w:styleId="P1Char">
    <w:name w:val="P1 Char"/>
    <w:link w:val="P1"/>
    <w:rsid w:val="0044419C"/>
    <w:rPr>
      <w:rFonts w:ascii="Arial" w:hAnsi="Arial" w:cs="Arial"/>
      <w:sz w:val="22"/>
      <w:szCs w:val="22"/>
    </w:rPr>
  </w:style>
  <w:style w:type="paragraph" w:customStyle="1" w:styleId="pa">
    <w:name w:val="pa"/>
    <w:basedOn w:val="Normal"/>
    <w:link w:val="paChar"/>
    <w:qFormat/>
    <w:rsid w:val="00B81DE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Pr>
      <w:rFonts w:cs="Arial"/>
      <w:sz w:val="22"/>
      <w:szCs w:val="22"/>
    </w:rPr>
  </w:style>
  <w:style w:type="character" w:customStyle="1" w:styleId="L1Char">
    <w:name w:val="L1 Char"/>
    <w:link w:val="L1"/>
    <w:rsid w:val="00B81DE0"/>
    <w:rPr>
      <w:rFonts w:ascii="Arial" w:hAnsi="Arial" w:cs="Arial"/>
      <w:sz w:val="22"/>
      <w:szCs w:val="22"/>
    </w:rPr>
  </w:style>
  <w:style w:type="paragraph" w:customStyle="1" w:styleId="pa1">
    <w:name w:val="pa.1"/>
    <w:basedOn w:val="Normal"/>
    <w:link w:val="pa1Char"/>
    <w:qFormat/>
    <w:rsid w:val="00937EB3"/>
    <w:pPr>
      <w:widowControl/>
      <w:tabs>
        <w:tab w:val="left" w:pos="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Pr>
      <w:rFonts w:cs="Arial"/>
      <w:sz w:val="22"/>
      <w:szCs w:val="22"/>
    </w:rPr>
  </w:style>
  <w:style w:type="character" w:customStyle="1" w:styleId="paChar">
    <w:name w:val="pa Char"/>
    <w:link w:val="pa"/>
    <w:rsid w:val="00B81DE0"/>
    <w:rPr>
      <w:rFonts w:ascii="Arial" w:hAnsi="Arial" w:cs="Arial"/>
      <w:sz w:val="22"/>
      <w:szCs w:val="22"/>
    </w:rPr>
  </w:style>
  <w:style w:type="paragraph" w:customStyle="1" w:styleId="0101">
    <w:name w:val="01.01"/>
    <w:basedOn w:val="Normal"/>
    <w:link w:val="0101Char"/>
    <w:qFormat/>
    <w:rsid w:val="00B81DE0"/>
    <w:pPr>
      <w:ind w:left="806" w:hanging="806"/>
    </w:pPr>
    <w:rPr>
      <w:rFonts w:cs="Arial"/>
      <w:sz w:val="22"/>
      <w:szCs w:val="22"/>
    </w:rPr>
  </w:style>
  <w:style w:type="character" w:customStyle="1" w:styleId="pa1Char">
    <w:name w:val="pa.1 Char"/>
    <w:link w:val="pa1"/>
    <w:rsid w:val="00937EB3"/>
    <w:rPr>
      <w:rFonts w:ascii="Arial" w:hAnsi="Arial" w:cs="Arial"/>
      <w:sz w:val="22"/>
      <w:szCs w:val="22"/>
    </w:rPr>
  </w:style>
  <w:style w:type="character" w:styleId="CommentReference">
    <w:name w:val="annotation reference"/>
    <w:rsid w:val="00655E68"/>
    <w:rPr>
      <w:sz w:val="16"/>
      <w:szCs w:val="16"/>
    </w:rPr>
  </w:style>
  <w:style w:type="character" w:customStyle="1" w:styleId="0101Char">
    <w:name w:val="01.01 Char"/>
    <w:link w:val="0101"/>
    <w:rsid w:val="00B81DE0"/>
    <w:rPr>
      <w:rFonts w:ascii="Arial" w:hAnsi="Arial" w:cs="Arial"/>
      <w:sz w:val="22"/>
      <w:szCs w:val="22"/>
    </w:rPr>
  </w:style>
  <w:style w:type="paragraph" w:styleId="CommentText">
    <w:name w:val="annotation text"/>
    <w:basedOn w:val="Normal"/>
    <w:link w:val="CommentTextChar"/>
    <w:rsid w:val="00655E68"/>
    <w:rPr>
      <w:sz w:val="20"/>
      <w:szCs w:val="20"/>
    </w:rPr>
  </w:style>
  <w:style w:type="character" w:customStyle="1" w:styleId="CommentTextChar">
    <w:name w:val="Comment Text Char"/>
    <w:link w:val="CommentText"/>
    <w:rsid w:val="00655E68"/>
    <w:rPr>
      <w:rFonts w:ascii="Arial" w:hAnsi="Arial"/>
    </w:rPr>
  </w:style>
  <w:style w:type="paragraph" w:styleId="CommentSubject">
    <w:name w:val="annotation subject"/>
    <w:basedOn w:val="CommentText"/>
    <w:next w:val="CommentText"/>
    <w:link w:val="CommentSubjectChar"/>
    <w:rsid w:val="00655E68"/>
    <w:rPr>
      <w:b/>
      <w:bCs/>
    </w:rPr>
  </w:style>
  <w:style w:type="character" w:customStyle="1" w:styleId="CommentSubjectChar">
    <w:name w:val="Comment Subject Char"/>
    <w:link w:val="CommentSubject"/>
    <w:rsid w:val="00655E68"/>
    <w:rPr>
      <w:rFonts w:ascii="Arial" w:hAnsi="Arial"/>
      <w:b/>
      <w:bCs/>
    </w:rPr>
  </w:style>
  <w:style w:type="paragraph" w:styleId="Revision">
    <w:name w:val="Revision"/>
    <w:hidden/>
    <w:uiPriority w:val="99"/>
    <w:semiHidden/>
    <w:rsid w:val="00655E68"/>
    <w:rPr>
      <w:rFonts w:ascii="Arial" w:hAnsi="Arial"/>
      <w:sz w:val="24"/>
      <w:szCs w:val="24"/>
    </w:rPr>
  </w:style>
  <w:style w:type="paragraph" w:customStyle="1" w:styleId="Default">
    <w:name w:val="Default"/>
    <w:rsid w:val="001C35D0"/>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1B08F3"/>
    <w:pPr>
      <w:ind w:left="720"/>
    </w:pPr>
  </w:style>
  <w:style w:type="paragraph" w:styleId="NormalWeb">
    <w:name w:val="Normal (Web)"/>
    <w:basedOn w:val="Normal"/>
    <w:uiPriority w:val="99"/>
    <w:unhideWhenUsed/>
    <w:rsid w:val="003249CA"/>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813581">
      <w:bodyDiv w:val="1"/>
      <w:marLeft w:val="0"/>
      <w:marRight w:val="0"/>
      <w:marTop w:val="0"/>
      <w:marBottom w:val="0"/>
      <w:divBdr>
        <w:top w:val="none" w:sz="0" w:space="0" w:color="auto"/>
        <w:left w:val="none" w:sz="0" w:space="0" w:color="auto"/>
        <w:bottom w:val="none" w:sz="0" w:space="0" w:color="auto"/>
        <w:right w:val="none" w:sz="0" w:space="0" w:color="auto"/>
      </w:divBdr>
    </w:div>
    <w:div w:id="860321293">
      <w:bodyDiv w:val="1"/>
      <w:marLeft w:val="0"/>
      <w:marRight w:val="0"/>
      <w:marTop w:val="0"/>
      <w:marBottom w:val="0"/>
      <w:divBdr>
        <w:top w:val="none" w:sz="0" w:space="0" w:color="auto"/>
        <w:left w:val="none" w:sz="0" w:space="0" w:color="auto"/>
        <w:bottom w:val="none" w:sz="0" w:space="0" w:color="auto"/>
        <w:right w:val="none" w:sz="0" w:space="0" w:color="auto"/>
      </w:divBdr>
    </w:div>
    <w:div w:id="1080832860">
      <w:bodyDiv w:val="1"/>
      <w:marLeft w:val="0"/>
      <w:marRight w:val="0"/>
      <w:marTop w:val="0"/>
      <w:marBottom w:val="0"/>
      <w:divBdr>
        <w:top w:val="none" w:sz="0" w:space="0" w:color="auto"/>
        <w:left w:val="none" w:sz="0" w:space="0" w:color="auto"/>
        <w:bottom w:val="none" w:sz="0" w:space="0" w:color="auto"/>
        <w:right w:val="none" w:sz="0" w:space="0" w:color="auto"/>
      </w:divBdr>
    </w:div>
    <w:div w:id="1181552795">
      <w:bodyDiv w:val="1"/>
      <w:marLeft w:val="0"/>
      <w:marRight w:val="0"/>
      <w:marTop w:val="0"/>
      <w:marBottom w:val="0"/>
      <w:divBdr>
        <w:top w:val="none" w:sz="0" w:space="0" w:color="auto"/>
        <w:left w:val="none" w:sz="0" w:space="0" w:color="auto"/>
        <w:bottom w:val="none" w:sz="0" w:space="0" w:color="auto"/>
        <w:right w:val="none" w:sz="0" w:space="0" w:color="auto"/>
      </w:divBdr>
    </w:div>
    <w:div w:id="1716200403">
      <w:bodyDiv w:val="1"/>
      <w:marLeft w:val="0"/>
      <w:marRight w:val="0"/>
      <w:marTop w:val="0"/>
      <w:marBottom w:val="0"/>
      <w:divBdr>
        <w:top w:val="none" w:sz="0" w:space="0" w:color="auto"/>
        <w:left w:val="none" w:sz="0" w:space="0" w:color="auto"/>
        <w:bottom w:val="none" w:sz="0" w:space="0" w:color="auto"/>
        <w:right w:val="none" w:sz="0" w:space="0" w:color="auto"/>
      </w:divBdr>
    </w:div>
    <w:div w:id="197213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3901D5786AEC43A4ABA8F4D76D7186" ma:contentTypeVersion="0" ma:contentTypeDescription="Create a new document." ma:contentTypeScope="" ma:versionID="3eb9c5848446863a02e718a3252baf9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04CA3-DC4E-4FAD-8463-045B8888D1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081190-D280-4F4A-8416-7FD8872DBDF8}">
  <ds:schemaRefs>
    <ds:schemaRef ds:uri="http://schemas.microsoft.com/sharepoint/v3/contenttype/forms"/>
  </ds:schemaRefs>
</ds:datastoreItem>
</file>

<file path=customXml/itemProps3.xml><?xml version="1.0" encoding="utf-8"?>
<ds:datastoreItem xmlns:ds="http://schemas.openxmlformats.org/officeDocument/2006/customXml" ds:itemID="{59DACE65-7060-4B08-97E8-8AB22AE13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EA50136-4B97-4409-862F-5CD1DCDD2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3045</Words>
  <Characters>17361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ATTACHMENT 71124</vt:lpstr>
    </vt:vector>
  </TitlesOfParts>
  <LinksUpToDate>false</LinksUpToDate>
  <CharactersWithSpaces>20366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71124</dc:title>
  <dc:creator/>
  <cp:lastModifiedBy/>
  <cp:revision>1</cp:revision>
  <cp:lastPrinted>2009-11-13T13:10:00Z</cp:lastPrinted>
  <dcterms:created xsi:type="dcterms:W3CDTF">2020-03-05T18:56:00Z</dcterms:created>
  <dcterms:modified xsi:type="dcterms:W3CDTF">2020-03-05T18:56:00Z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0x0101008E3901D5786AEC43A4ABA8F4D76D7186</vt:lpwstr>
  </property>
</Properties>
</file>