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7507E" w14:textId="77777777" w:rsidR="00D0716E" w:rsidRPr="002308CC" w:rsidRDefault="00D0716E" w:rsidP="009A61DD">
      <w:pPr>
        <w:tabs>
          <w:tab w:val="center" w:pos="4680"/>
          <w:tab w:val="right" w:pos="9360"/>
        </w:tabs>
      </w:pPr>
      <w:bookmarkStart w:id="0" w:name="_GoBack"/>
      <w:bookmarkEnd w:id="0"/>
    </w:p>
    <w:p w14:paraId="73D7CB03" w14:textId="795FC051" w:rsidR="00C93DFD" w:rsidRDefault="00D0716E" w:rsidP="002308CC">
      <w:pPr>
        <w:tabs>
          <w:tab w:val="center" w:pos="4680"/>
          <w:tab w:val="right" w:pos="9360"/>
        </w:tabs>
        <w:rPr>
          <w:sz w:val="20"/>
          <w:szCs w:val="20"/>
        </w:rPr>
      </w:pPr>
      <w:r>
        <w:rPr>
          <w:b/>
          <w:bCs/>
          <w:sz w:val="38"/>
          <w:szCs w:val="38"/>
        </w:rPr>
        <w:tab/>
      </w:r>
      <w:r w:rsidR="00C93DFD">
        <w:rPr>
          <w:b/>
          <w:bCs/>
          <w:sz w:val="38"/>
          <w:szCs w:val="38"/>
        </w:rPr>
        <w:t>NRC INSPECTION MANUAL</w:t>
      </w:r>
      <w:r w:rsidR="00C93DFD">
        <w:rPr>
          <w:sz w:val="20"/>
          <w:szCs w:val="20"/>
        </w:rPr>
        <w:tab/>
        <w:t>NMSS/</w:t>
      </w:r>
      <w:r w:rsidR="00A91E31">
        <w:rPr>
          <w:sz w:val="20"/>
          <w:szCs w:val="20"/>
        </w:rPr>
        <w:t>DFM</w:t>
      </w:r>
    </w:p>
    <w:p w14:paraId="6961DE88" w14:textId="77777777" w:rsidR="002308CC" w:rsidRPr="002308CC" w:rsidRDefault="002308CC" w:rsidP="002308CC">
      <w:pPr>
        <w:tabs>
          <w:tab w:val="center" w:pos="4680"/>
          <w:tab w:val="right" w:pos="9360"/>
        </w:tabs>
      </w:pPr>
    </w:p>
    <w:p w14:paraId="389418BE" w14:textId="77777777" w:rsidR="00C93DFD" w:rsidRDefault="00C93DFD" w:rsidP="009A61DD">
      <w:pPr>
        <w:pBdr>
          <w:top w:val="single" w:sz="12" w:space="2" w:color="auto"/>
          <w:bottom w:val="single" w:sz="12" w:space="3" w:color="auto"/>
        </w:pBdr>
        <w:tabs>
          <w:tab w:val="center" w:pos="4680"/>
          <w:tab w:val="left" w:pos="5076"/>
          <w:tab w:val="left" w:pos="5680"/>
          <w:tab w:val="left" w:pos="6284"/>
          <w:tab w:val="left" w:pos="6888"/>
          <w:tab w:val="left" w:pos="7492"/>
          <w:tab w:val="left" w:pos="8096"/>
          <w:tab w:val="left" w:pos="8700"/>
          <w:tab w:val="left" w:pos="9304"/>
        </w:tabs>
      </w:pPr>
      <w:r>
        <w:tab/>
      </w:r>
      <w:r w:rsidRPr="00A97436">
        <w:t>INSPECTION PROCEDURE 60858</w:t>
      </w:r>
    </w:p>
    <w:p w14:paraId="2486052B" w14:textId="77777777" w:rsidR="00C93DFD" w:rsidRPr="002308CC" w:rsidRDefault="00C93DFD" w:rsidP="009A61D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4811BC9" w14:textId="77777777" w:rsidR="00D0716E" w:rsidRPr="002308CC" w:rsidRDefault="00D0716E" w:rsidP="009A61D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813CDB4" w14:textId="77777777" w:rsidR="00C93DFD" w:rsidRPr="00A97436" w:rsidRDefault="00C93DF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97436">
        <w:t xml:space="preserve">AWAY-FROM-REACTOR </w:t>
      </w:r>
      <w:r w:rsidR="00136C14" w:rsidRPr="00A97436">
        <w:t>INDEPENDENT SPENT FUEL STORAGE INSTALLATION</w:t>
      </w:r>
      <w:r w:rsidRPr="00A97436">
        <w:t xml:space="preserve"> INSPECTION GUIDANCE</w:t>
      </w:r>
    </w:p>
    <w:p w14:paraId="1AC74A82" w14:textId="77777777" w:rsidR="00C93DFD" w:rsidRPr="00A97436" w:rsidRDefault="00C93DF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A822814" w14:textId="77777777" w:rsidR="0028101B" w:rsidRPr="00A97436" w:rsidRDefault="0028101B" w:rsidP="00A97436">
      <w:pPr>
        <w:tabs>
          <w:tab w:val="center" w:pos="4680"/>
          <w:tab w:val="right" w:pos="9360"/>
        </w:tabs>
        <w:ind w:right="58"/>
        <w:jc w:val="center"/>
        <w:rPr>
          <w:color w:val="FF0000"/>
          <w:spacing w:val="-9"/>
        </w:rPr>
      </w:pPr>
      <w:r w:rsidRPr="00A97436">
        <w:rPr>
          <w:color w:val="FF0000"/>
          <w:spacing w:val="-9"/>
        </w:rPr>
        <w:t>Effective Date:  01/01/2021</w:t>
      </w:r>
    </w:p>
    <w:p w14:paraId="1E4872B7" w14:textId="77777777" w:rsidR="00C93DFD" w:rsidRPr="00A97436" w:rsidRDefault="00C93DF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C659C16" w14:textId="77777777" w:rsidR="00C93DFD" w:rsidRPr="00A97436" w:rsidRDefault="00C93DF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PROGRAM APPLICABILITY:  2690</w:t>
      </w:r>
    </w:p>
    <w:p w14:paraId="4121EE61" w14:textId="77777777" w:rsidR="00C93DFD" w:rsidRPr="00A97436" w:rsidRDefault="00C93DF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C2D8C7" w14:textId="77777777" w:rsidR="00C93DFD" w:rsidRPr="00A97436" w:rsidRDefault="00C93DF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7032674" w14:textId="77777777" w:rsidR="00C93DFD" w:rsidRPr="00A97436" w:rsidRDefault="00C93DF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rsidRPr="00A97436">
        <w:t>6085</w:t>
      </w:r>
      <w:r w:rsidR="005163AC" w:rsidRPr="00A97436">
        <w:t>8</w:t>
      </w:r>
      <w:r w:rsidRPr="00A97436">
        <w:t>-01</w:t>
      </w:r>
      <w:r w:rsidRPr="00A97436">
        <w:tab/>
        <w:t>INSPECTION OBJECTIVE</w:t>
      </w:r>
    </w:p>
    <w:p w14:paraId="5EE71A03" w14:textId="77777777" w:rsidR="00C93DFD" w:rsidRPr="00A97436" w:rsidRDefault="00C93DF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2DDD82E" w14:textId="149DC730" w:rsidR="00C93DFD" w:rsidRPr="00A97436" w:rsidRDefault="00C93DF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Determine by direct observation and independent evaluation whether the licensee is operating and maintaining</w:t>
      </w:r>
      <w:r w:rsidR="004144A6" w:rsidRPr="00A97436">
        <w:t xml:space="preserve"> the </w:t>
      </w:r>
      <w:r w:rsidRPr="00A97436">
        <w:t xml:space="preserve">away-from-reactor (AFR) </w:t>
      </w:r>
      <w:r w:rsidR="004144A6" w:rsidRPr="00A97436">
        <w:t>independent spent fuel storage installation (I</w:t>
      </w:r>
      <w:r w:rsidRPr="00A97436">
        <w:t>SFSI</w:t>
      </w:r>
      <w:r w:rsidR="004144A6" w:rsidRPr="00A97436">
        <w:t>)</w:t>
      </w:r>
      <w:r w:rsidRPr="00A97436">
        <w:t xml:space="preserve"> in conformance </w:t>
      </w:r>
      <w:r w:rsidR="004144A6" w:rsidRPr="00A97436">
        <w:t xml:space="preserve">with </w:t>
      </w:r>
      <w:r w:rsidR="00B95AF0" w:rsidRPr="00A97436">
        <w:t>regulatory requirements.</w:t>
      </w:r>
    </w:p>
    <w:p w14:paraId="73BB368C" w14:textId="77777777" w:rsidR="00C93DFD" w:rsidRPr="00A97436" w:rsidRDefault="00C93DF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02890E4" w14:textId="62EA7BFA" w:rsidR="00BD7ABF" w:rsidRPr="00A97436" w:rsidRDefault="00C93DF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 xml:space="preserve">An AFR ISFSI, as defined in Inspection Manual Chapter (IMC) 2690, </w:t>
      </w:r>
      <w:r w:rsidR="00523F07" w:rsidRPr="00A97436">
        <w:t xml:space="preserve">“Inspection Program for Storage of Spent Reactor Fuel and Reactor Related Greater than Class C Waste at Independent Spent Fuel Storage Installations and for 10 CFR Part 71 Transportation Packagings,” </w:t>
      </w:r>
      <w:r w:rsidRPr="00A97436">
        <w:t>is 1) a specific</w:t>
      </w:r>
      <w:r w:rsidR="006020B6">
        <w:t>ally</w:t>
      </w:r>
      <w:r w:rsidRPr="00A97436">
        <w:t xml:space="preserve"> licensed ISFSI whose associated support programs are not conducted under a </w:t>
      </w:r>
      <w:r w:rsidR="00523F07" w:rsidRPr="00A97436">
        <w:t xml:space="preserve">Title 10 of the </w:t>
      </w:r>
      <w:r w:rsidR="00523F07" w:rsidRPr="00A97436">
        <w:rPr>
          <w:i/>
        </w:rPr>
        <w:t>Code of Federal Regulations</w:t>
      </w:r>
      <w:r w:rsidR="00523F07" w:rsidRPr="00A97436">
        <w:t xml:space="preserve"> (</w:t>
      </w:r>
      <w:r w:rsidRPr="00A97436">
        <w:t>10 CFR</w:t>
      </w:r>
      <w:r w:rsidR="00523F07" w:rsidRPr="00A97436">
        <w:t>)</w:t>
      </w:r>
      <w:r w:rsidRPr="00A97436">
        <w:t xml:space="preserve"> Part 50 license, or 2) any general</w:t>
      </w:r>
      <w:r w:rsidR="006020B6">
        <w:t>ly</w:t>
      </w:r>
      <w:r w:rsidRPr="00A97436">
        <w:t xml:space="preserve"> licensed ISFSI where decommissioning and final </w:t>
      </w:r>
      <w:r w:rsidR="00C109F3">
        <w:t xml:space="preserve">status </w:t>
      </w:r>
      <w:r w:rsidRPr="00A97436">
        <w:t>survey activities related to reactor operations are completed and the only remaining operation conducted under the 10 CFR Part 50 license is the operation of the general</w:t>
      </w:r>
      <w:r w:rsidR="00C109F3">
        <w:t>ly</w:t>
      </w:r>
      <w:r w:rsidRPr="00A97436">
        <w:t xml:space="preserve"> licensed ISFSI. </w:t>
      </w:r>
    </w:p>
    <w:p w14:paraId="5F4B7ABB" w14:textId="5006BBFD" w:rsidR="00BD7ABF" w:rsidRDefault="00BD7ABF"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D66B24D" w14:textId="77777777" w:rsidR="000A26A5" w:rsidRPr="00A97436" w:rsidRDefault="000A26A5"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DB0342B" w14:textId="77777777" w:rsidR="00C93DFD" w:rsidRPr="00A97436" w:rsidRDefault="00C93DF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rsidRPr="00A97436">
        <w:t>6085</w:t>
      </w:r>
      <w:r w:rsidR="005163AC" w:rsidRPr="00A97436">
        <w:t>8</w:t>
      </w:r>
      <w:r w:rsidRPr="00A97436">
        <w:t>-02</w:t>
      </w:r>
      <w:r w:rsidRPr="00A97436">
        <w:tab/>
        <w:t>INSPECTION REQUIREMENTS</w:t>
      </w:r>
    </w:p>
    <w:p w14:paraId="1BCE4677" w14:textId="77777777" w:rsidR="00FF190D" w:rsidRPr="00A97436" w:rsidRDefault="00FF190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3720BFC" w14:textId="694D6AFF" w:rsidR="00FF190D" w:rsidRPr="00A97436" w:rsidRDefault="00FF190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The following are the minimum inspection requirements to be performed during each inspection.</w:t>
      </w:r>
      <w:r w:rsidR="00892B69">
        <w:t xml:space="preserve">  </w:t>
      </w:r>
      <w:r w:rsidRPr="00A97436">
        <w:t xml:space="preserve">The requirements were established following the development of a risk-informed </w:t>
      </w:r>
      <w:r w:rsidR="00CE69F9" w:rsidRPr="00A97436">
        <w:t>performance-based</w:t>
      </w:r>
      <w:r w:rsidRPr="00A97436">
        <w:t xml:space="preserve"> inspection program and the establishment of </w:t>
      </w:r>
      <w:r w:rsidR="00A5772D" w:rsidRPr="00A97436">
        <w:t>five</w:t>
      </w:r>
      <w:r w:rsidRPr="00A97436">
        <w:t xml:space="preserve"> safety focus areas.  The </w:t>
      </w:r>
      <w:r w:rsidR="00A5772D" w:rsidRPr="00A97436">
        <w:t xml:space="preserve">five </w:t>
      </w:r>
      <w:r w:rsidRPr="00A97436">
        <w:t xml:space="preserve">safety focus areas include:  occupational exposure, public exposure, fuel damage, confinement, and impact to plant operations.  Successful implementation of this inspection procedure will include a review of licensee activities in each safety focus area.  </w:t>
      </w:r>
      <w:r w:rsidR="00523F07" w:rsidRPr="00A97436">
        <w:t>IMC</w:t>
      </w:r>
      <w:r w:rsidRPr="00A97436">
        <w:t xml:space="preserve"> </w:t>
      </w:r>
      <w:r w:rsidR="00C115A9" w:rsidRPr="00A97436">
        <w:t>2691</w:t>
      </w:r>
      <w:r w:rsidR="00D80783" w:rsidRPr="00A97436">
        <w:t>, “</w:t>
      </w:r>
      <w:r w:rsidR="00523F07" w:rsidRPr="00A97436">
        <w:t>Technical Basis for the Independent Spent Fuel Storage Installation Inspection Program”</w:t>
      </w:r>
      <w:r w:rsidRPr="00A97436">
        <w:t xml:space="preserve"> provides a description of the ISFSI inspection program technical basis.  </w:t>
      </w:r>
    </w:p>
    <w:p w14:paraId="5942AAB2" w14:textId="77777777" w:rsidR="00FF190D" w:rsidRPr="00A97436" w:rsidRDefault="00FF190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D9B5AEF" w14:textId="7C3D265F" w:rsidR="00FF190D" w:rsidRPr="00A97436" w:rsidRDefault="00FF190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32DB51F6">
        <w:t xml:space="preserve">If performance deficiencies are identified, then the inspector shall perform additional inspection activities to determine the breadth of performance deficiencies and their reasons.  The additional inspection activities shall be approved by regional management.  The basis for the added inspection activity shall be communicated to the licensee and documented in a </w:t>
      </w:r>
      <w:r w:rsidR="59DA0F15" w:rsidRPr="32DB51F6">
        <w:t>publicly</w:t>
      </w:r>
      <w:r w:rsidRPr="32DB51F6">
        <w:t xml:space="preserve"> available record</w:t>
      </w:r>
      <w:r w:rsidR="001A0885" w:rsidRPr="32DB51F6">
        <w:t>, such as the inspection report</w:t>
      </w:r>
      <w:r w:rsidRPr="32DB51F6">
        <w:t>.</w:t>
      </w:r>
      <w:r w:rsidR="00523F07" w:rsidRPr="32DB51F6">
        <w:t xml:space="preserve">  IMC</w:t>
      </w:r>
      <w:r w:rsidRPr="32DB51F6">
        <w:t xml:space="preserve"> 2690 provides guidance on when to consider performance</w:t>
      </w:r>
      <w:r w:rsidR="00523F07" w:rsidRPr="32DB51F6">
        <w:t>-</w:t>
      </w:r>
      <w:r w:rsidRPr="32DB51F6">
        <w:t xml:space="preserve">based inspection activity.  </w:t>
      </w:r>
    </w:p>
    <w:p w14:paraId="7BFC6EB8" w14:textId="77777777" w:rsidR="00C93DFD" w:rsidRPr="00A97436" w:rsidRDefault="00C93DF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4828013" w14:textId="4C720577" w:rsidR="00BD7ABF" w:rsidRPr="00A97436" w:rsidRDefault="00BD7ABF" w:rsidP="00F9732B">
      <w:pPr>
        <w:keepNext/>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lastRenderedPageBreak/>
        <w:t xml:space="preserve">02.01 </w:t>
      </w:r>
      <w:r w:rsidR="00F9732B">
        <w:tab/>
      </w:r>
      <w:r w:rsidR="00DC182D" w:rsidRPr="00715C2E">
        <w:rPr>
          <w:u w:val="single"/>
        </w:rPr>
        <w:t>Changes, Test, and Experiments and 72.212 Evaluations</w:t>
      </w:r>
      <w:r w:rsidR="00CE69F9" w:rsidRPr="00A97436">
        <w:t>.</w:t>
      </w:r>
    </w:p>
    <w:p w14:paraId="5D783BA8" w14:textId="77777777" w:rsidR="00DC182D" w:rsidRPr="00A97436" w:rsidRDefault="00DC182D" w:rsidP="00FF505E">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895854E" w14:textId="798A3D36" w:rsidR="00BD7ABF" w:rsidRPr="00A97436" w:rsidRDefault="003F1774" w:rsidP="00F9732B">
      <w:pPr>
        <w:keepNext/>
        <w:numPr>
          <w:ilvl w:val="0"/>
          <w:numId w:val="11"/>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A97436">
        <w:t xml:space="preserve">Review selected changes, tests, or experiments associated with the ISFSI since the last ISFSI inspection. </w:t>
      </w:r>
      <w:r w:rsidR="00BD7ABF" w:rsidRPr="00A97436">
        <w:t>Verify that when changes, tests, or experiments were made, evaluations were performed in accordance with 10 CFR 50.59 and 10 CFR 72.48</w:t>
      </w:r>
      <w:r w:rsidR="00506379" w:rsidRPr="00A97436">
        <w:t>, if required</w:t>
      </w:r>
      <w:r w:rsidR="00BD7ABF" w:rsidRPr="00A97436">
        <w:t xml:space="preserve">. Verify that the licensee has appropriately concluded that the change, test or experiment can be </w:t>
      </w:r>
      <w:r w:rsidR="00506379" w:rsidRPr="00A97436">
        <w:t xml:space="preserve">implemented </w:t>
      </w:r>
      <w:r w:rsidR="00BD7ABF" w:rsidRPr="00A97436">
        <w:t xml:space="preserve">without obtaining </w:t>
      </w:r>
      <w:r w:rsidR="00647904">
        <w:t xml:space="preserve">either </w:t>
      </w:r>
      <w:r w:rsidR="00BD7ABF" w:rsidRPr="00A97436">
        <w:t xml:space="preserve">a license amendment or </w:t>
      </w:r>
      <w:r w:rsidR="00647904">
        <w:t xml:space="preserve">a </w:t>
      </w:r>
      <w:r w:rsidR="00506379" w:rsidRPr="00A97436">
        <w:t xml:space="preserve">Certificate </w:t>
      </w:r>
      <w:r w:rsidR="001C379E" w:rsidRPr="00A97436">
        <w:t xml:space="preserve">of </w:t>
      </w:r>
      <w:r w:rsidR="00506379" w:rsidRPr="00A97436">
        <w:t xml:space="preserve">Compliance </w:t>
      </w:r>
      <w:r w:rsidR="001C379E" w:rsidRPr="00A97436">
        <w:t>(</w:t>
      </w:r>
      <w:r w:rsidR="00BD7ABF" w:rsidRPr="00A97436">
        <w:t>CoC</w:t>
      </w:r>
      <w:r w:rsidR="001C379E" w:rsidRPr="00A97436">
        <w:t>)</w:t>
      </w:r>
      <w:r w:rsidR="00BD7ABF" w:rsidRPr="00A97436">
        <w:t xml:space="preserve"> </w:t>
      </w:r>
      <w:r w:rsidR="007E7443">
        <w:t>amendment</w:t>
      </w:r>
      <w:r w:rsidR="00BD7ABF" w:rsidRPr="00A97436">
        <w:t xml:space="preserve">. </w:t>
      </w:r>
    </w:p>
    <w:p w14:paraId="4B27E30B" w14:textId="77777777" w:rsidR="00BD7ABF" w:rsidRPr="00A97436" w:rsidRDefault="00BD7ABF" w:rsidP="00F9732B">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543DF170" w14:textId="77777777" w:rsidR="00BD7ABF" w:rsidRPr="00A97436" w:rsidRDefault="00BD7ABF" w:rsidP="00F9732B">
      <w:pPr>
        <w:numPr>
          <w:ilvl w:val="0"/>
          <w:numId w:val="11"/>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A97436">
        <w:t xml:space="preserve">For the changes, tests, or experiments that the licensee determined </w:t>
      </w:r>
      <w:r w:rsidR="00506379" w:rsidRPr="00A97436">
        <w:t xml:space="preserve">an </w:t>
      </w:r>
      <w:r w:rsidRPr="00A97436">
        <w:t xml:space="preserve">evaluation </w:t>
      </w:r>
      <w:r w:rsidR="00506379" w:rsidRPr="00A97436">
        <w:t xml:space="preserve">was </w:t>
      </w:r>
      <w:r w:rsidRPr="00A97436">
        <w:t xml:space="preserve">not required, verify that the licensee’s </w:t>
      </w:r>
      <w:r w:rsidR="00954F55" w:rsidRPr="00A97436">
        <w:t>compliance with</w:t>
      </w:r>
      <w:r w:rsidRPr="00A97436">
        <w:t xml:space="preserve"> 10 CFR 50.59 and 10 CFR 72.48</w:t>
      </w:r>
      <w:r w:rsidR="00433F6A" w:rsidRPr="00A97436">
        <w:t xml:space="preserve"> as applicable</w:t>
      </w:r>
      <w:r w:rsidR="00FF190D" w:rsidRPr="00A97436">
        <w:t>,</w:t>
      </w:r>
      <w:r w:rsidR="00954F55" w:rsidRPr="00A97436">
        <w:t xml:space="preserve"> and </w:t>
      </w:r>
      <w:r w:rsidR="00FF190D" w:rsidRPr="00A97436">
        <w:t>l</w:t>
      </w:r>
      <w:r w:rsidR="00954F55" w:rsidRPr="00A97436">
        <w:t>icensee procedures</w:t>
      </w:r>
      <w:r w:rsidRPr="00A97436">
        <w:t>.</w:t>
      </w:r>
    </w:p>
    <w:p w14:paraId="67644AB9" w14:textId="77777777" w:rsidR="00BD7ABF" w:rsidRPr="00A97436" w:rsidRDefault="00BD7ABF" w:rsidP="00F9732B">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0D9390C6" w14:textId="5AEAD3C3" w:rsidR="00BD7ABF" w:rsidRPr="00A97436" w:rsidRDefault="003F1774" w:rsidP="00F9732B">
      <w:pPr>
        <w:numPr>
          <w:ilvl w:val="0"/>
          <w:numId w:val="11"/>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A97436">
        <w:t>Review selected changes to 10 CFR 72.212 evaluations performed by general licensees since the last ISFSI inspection. Verify</w:t>
      </w:r>
      <w:r w:rsidR="00BD7ABF" w:rsidRPr="00A97436">
        <w:t xml:space="preserve"> that evaluations required by 10 CFR 72.212 are revised when required by changes to the facility</w:t>
      </w:r>
      <w:r w:rsidR="00954F55" w:rsidRPr="00A97436">
        <w:t>,</w:t>
      </w:r>
      <w:r w:rsidR="00BD7ABF" w:rsidRPr="00A97436">
        <w:t xml:space="preserve"> </w:t>
      </w:r>
      <w:r w:rsidR="00065B11">
        <w:t xml:space="preserve">to the </w:t>
      </w:r>
      <w:r w:rsidR="00637B5F" w:rsidRPr="00A97436">
        <w:t>dry storage system (</w:t>
      </w:r>
      <w:r w:rsidR="00BD7ABF" w:rsidRPr="00A97436">
        <w:t>DSS</w:t>
      </w:r>
      <w:r w:rsidR="00637B5F" w:rsidRPr="00A97436">
        <w:t>)</w:t>
      </w:r>
      <w:r w:rsidR="00954F55" w:rsidRPr="00A97436">
        <w:t>, or</w:t>
      </w:r>
      <w:r w:rsidR="00065B11">
        <w:t xml:space="preserve"> to</w:t>
      </w:r>
      <w:r w:rsidR="00954F55" w:rsidRPr="00A97436">
        <w:t xml:space="preserve"> licensee procedures</w:t>
      </w:r>
      <w:r w:rsidR="00BD7ABF" w:rsidRPr="00A97436">
        <w:t>.</w:t>
      </w:r>
    </w:p>
    <w:p w14:paraId="7125AF2E" w14:textId="77777777" w:rsidR="00C93DFD" w:rsidRPr="00A97436" w:rsidRDefault="00C93DF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BE5AD7" w14:textId="77777777" w:rsidR="00C93DFD" w:rsidRPr="00A97436" w:rsidRDefault="00C93DFD" w:rsidP="00F9732B">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02.0</w:t>
      </w:r>
      <w:r w:rsidR="00BD7ABF" w:rsidRPr="00A97436">
        <w:t>2</w:t>
      </w:r>
      <w:r w:rsidR="00CE69F9" w:rsidRPr="00A97436">
        <w:tab/>
      </w:r>
      <w:r w:rsidRPr="00715C2E">
        <w:rPr>
          <w:u w:val="single"/>
        </w:rPr>
        <w:t>Radiation Protection</w:t>
      </w:r>
      <w:r w:rsidR="00A91E31" w:rsidRPr="00715C2E">
        <w:rPr>
          <w:u w:val="single"/>
        </w:rPr>
        <w:t xml:space="preserve"> Program</w:t>
      </w:r>
      <w:r w:rsidR="00CE69F9" w:rsidRPr="00A97436">
        <w:t>.</w:t>
      </w:r>
    </w:p>
    <w:p w14:paraId="1AAFCFF0" w14:textId="77777777" w:rsidR="00E7222D" w:rsidRPr="00A97436" w:rsidRDefault="00E7222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5C8D7E4" w14:textId="4032C5D6" w:rsidR="006015CD" w:rsidRPr="00A97436" w:rsidRDefault="00C93DFD" w:rsidP="0094370A">
      <w:pPr>
        <w:numPr>
          <w:ilvl w:val="0"/>
          <w:numId w:val="2"/>
        </w:numPr>
        <w:tabs>
          <w:tab w:val="clear" w:pos="806"/>
          <w:tab w:val="left" w:pos="274"/>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A97436">
        <w:t>Evaluate the effectiveness of the licensee</w:t>
      </w:r>
      <w:r w:rsidR="00BD7ABF" w:rsidRPr="00A97436">
        <w:t>’</w:t>
      </w:r>
      <w:r w:rsidRPr="00A97436">
        <w:t>s plans and preparations for controlling radiological</w:t>
      </w:r>
      <w:r w:rsidR="00933956">
        <w:t>ly significant</w:t>
      </w:r>
      <w:r w:rsidRPr="00A97436">
        <w:t xml:space="preserve"> activities, by reviewing documents and interviewing selected individuals.  </w:t>
      </w:r>
    </w:p>
    <w:p w14:paraId="650F3E63" w14:textId="77777777" w:rsidR="00E7222D" w:rsidRPr="00A97436" w:rsidRDefault="00E7222D" w:rsidP="0094370A">
      <w:pPr>
        <w:tabs>
          <w:tab w:val="left" w:pos="274"/>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14D93FC6" w14:textId="475B476A" w:rsidR="00C93DFD" w:rsidRPr="00A97436" w:rsidRDefault="00C93DFD" w:rsidP="0094370A">
      <w:pPr>
        <w:numPr>
          <w:ilvl w:val="0"/>
          <w:numId w:val="2"/>
        </w:numPr>
        <w:tabs>
          <w:tab w:val="clear" w:pos="806"/>
          <w:tab w:val="left" w:pos="274"/>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A97436">
        <w:t xml:space="preserve">Verify by </w:t>
      </w:r>
      <w:r w:rsidR="00FF190D" w:rsidRPr="00A97436">
        <w:t xml:space="preserve">independent measurement and </w:t>
      </w:r>
      <w:r w:rsidRPr="00A97436">
        <w:t>review of selected records, that ISFSI radiation dose and contamination levels are within prescribed limits</w:t>
      </w:r>
      <w:r w:rsidR="00933956">
        <w:t xml:space="preserve">, in accordance with </w:t>
      </w:r>
      <w:r w:rsidR="005E28EF">
        <w:t xml:space="preserve">10 CFR Part 20 and </w:t>
      </w:r>
      <w:r w:rsidR="00933956">
        <w:t>10 CFR 72.104</w:t>
      </w:r>
      <w:r w:rsidRPr="00A97436">
        <w:t>.</w:t>
      </w:r>
    </w:p>
    <w:p w14:paraId="6D70404E" w14:textId="77777777" w:rsidR="00E7222D" w:rsidRPr="00A97436" w:rsidRDefault="00E7222D" w:rsidP="0094370A">
      <w:pPr>
        <w:tabs>
          <w:tab w:val="left" w:pos="274"/>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065FE514" w14:textId="15D92D2E" w:rsidR="00C93DFD" w:rsidRPr="00A97436" w:rsidRDefault="00C93DFD" w:rsidP="0094370A">
      <w:pPr>
        <w:numPr>
          <w:ilvl w:val="0"/>
          <w:numId w:val="2"/>
        </w:numPr>
        <w:tabs>
          <w:tab w:val="clear" w:pos="806"/>
          <w:tab w:val="left" w:pos="274"/>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A97436">
        <w:t xml:space="preserve">Verify by direct observation that radioactive material present at the ISFSI </w:t>
      </w:r>
      <w:r w:rsidR="00BD7ABF" w:rsidRPr="00A97436">
        <w:t>is properly</w:t>
      </w:r>
      <w:r w:rsidRPr="00A97436">
        <w:t xml:space="preserve"> controlled and stored in accordance with site requirements.  Verify that special nuclear material (SNM) stored at the ISFSI is properly accounted for by the licensee</w:t>
      </w:r>
      <w:r w:rsidR="00226060" w:rsidRPr="00A97436">
        <w:t xml:space="preserve"> in accordance with 72.72</w:t>
      </w:r>
      <w:r w:rsidRPr="00A97436">
        <w:t>.  Radioactive material includes sources that the licensee may maintain to perform instrument source check</w:t>
      </w:r>
      <w:r w:rsidR="0069779C">
        <w:t>s</w:t>
      </w:r>
      <w:r w:rsidRPr="00A97436">
        <w:t>.</w:t>
      </w:r>
    </w:p>
    <w:p w14:paraId="27E3E3BE" w14:textId="77777777" w:rsidR="00C93DFD" w:rsidRPr="00A97436" w:rsidRDefault="00C93DF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CA4C1B1" w14:textId="559D774C" w:rsidR="00C93DFD" w:rsidRPr="00A97436" w:rsidRDefault="00C93DFD" w:rsidP="0094370A">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A97436">
        <w:t>02.</w:t>
      </w:r>
      <w:r w:rsidR="00BD7ABF" w:rsidRPr="00A97436">
        <w:t>03</w:t>
      </w:r>
      <w:r w:rsidR="0094370A">
        <w:tab/>
      </w:r>
      <w:r w:rsidRPr="00715C2E">
        <w:rPr>
          <w:u w:val="single"/>
        </w:rPr>
        <w:t>Emergency Preparedness</w:t>
      </w:r>
      <w:r w:rsidR="00A91E31" w:rsidRPr="00715C2E">
        <w:rPr>
          <w:u w:val="single"/>
        </w:rPr>
        <w:t xml:space="preserve"> Program</w:t>
      </w:r>
      <w:r w:rsidR="00CE69F9" w:rsidRPr="00A97436">
        <w:t>.</w:t>
      </w:r>
    </w:p>
    <w:p w14:paraId="07A7A30F" w14:textId="77777777" w:rsidR="00E7222D" w:rsidRPr="00A97436" w:rsidRDefault="00E7222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5271E63" w14:textId="13CF7EA8" w:rsidR="00C93DFD" w:rsidRPr="00A97436" w:rsidRDefault="00CE201D" w:rsidP="0094370A">
      <w:pPr>
        <w:numPr>
          <w:ilvl w:val="0"/>
          <w:numId w:val="3"/>
        </w:numPr>
        <w:tabs>
          <w:tab w:val="clear" w:pos="806"/>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3"/>
      </w:pPr>
      <w:r w:rsidRPr="00A97436">
        <w:t xml:space="preserve">If the licensee is permitted to make changes to their </w:t>
      </w:r>
      <w:r w:rsidR="00D001C2" w:rsidRPr="00A97436">
        <w:t>emergency</w:t>
      </w:r>
      <w:r w:rsidRPr="00A97436">
        <w:t xml:space="preserve"> preparedness program in accordance with 10 CFR 50.54 or specific license conditions, v</w:t>
      </w:r>
      <w:r w:rsidR="00C93DFD" w:rsidRPr="00A97436">
        <w:t xml:space="preserve">erify that the licensee has </w:t>
      </w:r>
      <w:r w:rsidR="00EF00DD" w:rsidRPr="00A97436">
        <w:t>not made</w:t>
      </w:r>
      <w:r w:rsidR="00C93DFD" w:rsidRPr="00A97436">
        <w:t xml:space="preserve"> changes that decrease the overall effectiveness of the emergency preparedness program without prior </w:t>
      </w:r>
      <w:r w:rsidR="00523F07" w:rsidRPr="00A97436">
        <w:t>U.S. Nuclear Regulatory Commission (</w:t>
      </w:r>
      <w:r w:rsidR="00C93DFD" w:rsidRPr="00A97436">
        <w:t>NRC</w:t>
      </w:r>
      <w:r w:rsidR="00523F07" w:rsidRPr="00A97436">
        <w:t>)</w:t>
      </w:r>
      <w:r w:rsidR="00C93DFD" w:rsidRPr="00A97436">
        <w:t xml:space="preserve"> approval.</w:t>
      </w:r>
    </w:p>
    <w:p w14:paraId="08C58EB0" w14:textId="77777777" w:rsidR="00E7222D" w:rsidRPr="00A97436" w:rsidRDefault="00E7222D" w:rsidP="0094370A">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3"/>
      </w:pPr>
    </w:p>
    <w:p w14:paraId="1DFFBDCC" w14:textId="7FC2606A" w:rsidR="00C93DFD" w:rsidRPr="00A97436" w:rsidRDefault="00C93DFD" w:rsidP="0094370A">
      <w:pPr>
        <w:numPr>
          <w:ilvl w:val="0"/>
          <w:numId w:val="3"/>
        </w:numPr>
        <w:tabs>
          <w:tab w:val="clear" w:pos="806"/>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3"/>
      </w:pPr>
      <w:r w:rsidRPr="00A97436">
        <w:t xml:space="preserve">Verify that changes to the emergency preparedness program have been properly coordinated with the appropriate offsite </w:t>
      </w:r>
      <w:r w:rsidR="00954F55" w:rsidRPr="00A97436">
        <w:t xml:space="preserve">emergency response </w:t>
      </w:r>
      <w:r w:rsidRPr="00A97436">
        <w:t>groups</w:t>
      </w:r>
      <w:r w:rsidR="00B05455">
        <w:t xml:space="preserve"> and </w:t>
      </w:r>
      <w:r w:rsidR="00EF00DD" w:rsidRPr="00A97436">
        <w:t xml:space="preserve">have </w:t>
      </w:r>
      <w:r w:rsidR="004144A6" w:rsidRPr="00A97436">
        <w:t xml:space="preserve">been </w:t>
      </w:r>
      <w:r w:rsidR="00EF00DD" w:rsidRPr="00A97436">
        <w:t xml:space="preserve">reflected in </w:t>
      </w:r>
      <w:r w:rsidR="00A32FC0">
        <w:t xml:space="preserve">the </w:t>
      </w:r>
      <w:r w:rsidR="00EF00DD" w:rsidRPr="00A97436">
        <w:t xml:space="preserve">emergency plan </w:t>
      </w:r>
      <w:r w:rsidR="00954F55" w:rsidRPr="00A97436">
        <w:t xml:space="preserve">and </w:t>
      </w:r>
      <w:r w:rsidR="00A32FC0">
        <w:t xml:space="preserve">emergency plan </w:t>
      </w:r>
      <w:r w:rsidR="00EF00DD" w:rsidRPr="00A97436">
        <w:t>implementing procedures.</w:t>
      </w:r>
    </w:p>
    <w:p w14:paraId="7720F600" w14:textId="77777777" w:rsidR="00DC182D" w:rsidRPr="00A97436" w:rsidRDefault="00DC182D" w:rsidP="0094370A">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3"/>
      </w:pPr>
    </w:p>
    <w:p w14:paraId="468A555C" w14:textId="211EE5DB" w:rsidR="00DC182D" w:rsidRPr="00A97436" w:rsidRDefault="00DC182D" w:rsidP="0094370A">
      <w:pPr>
        <w:numPr>
          <w:ilvl w:val="0"/>
          <w:numId w:val="3"/>
        </w:numPr>
        <w:tabs>
          <w:tab w:val="clear" w:pos="806"/>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3"/>
      </w:pPr>
      <w:r w:rsidRPr="32DB51F6">
        <w:t>Review emergency plan drills and exercises performed since the last inspection to ensure the</w:t>
      </w:r>
      <w:r w:rsidR="00F775F1" w:rsidRPr="32DB51F6">
        <w:t xml:space="preserve"> drills and exercises </w:t>
      </w:r>
      <w:r w:rsidR="76E22C29" w:rsidRPr="32DB51F6">
        <w:t>we</w:t>
      </w:r>
      <w:r w:rsidR="00F775F1" w:rsidRPr="32DB51F6">
        <w:t xml:space="preserve">re performed in accordance with </w:t>
      </w:r>
      <w:r w:rsidRPr="32DB51F6">
        <w:t>the frequency and scope of the training requirements specified in the emergency plan.  If possible</w:t>
      </w:r>
      <w:r w:rsidR="002D2B60" w:rsidRPr="32DB51F6">
        <w:t>,</w:t>
      </w:r>
      <w:r w:rsidRPr="32DB51F6">
        <w:t xml:space="preserve"> schedule</w:t>
      </w:r>
      <w:r w:rsidR="00D07C46" w:rsidRPr="32DB51F6">
        <w:t xml:space="preserve"> the NRC’s onsite inspection</w:t>
      </w:r>
      <w:r w:rsidRPr="32DB51F6">
        <w:t xml:space="preserve"> during an emergency plan </w:t>
      </w:r>
      <w:r w:rsidR="002D2B60" w:rsidRPr="32DB51F6">
        <w:t xml:space="preserve">drill or </w:t>
      </w:r>
      <w:r w:rsidR="00C23B1C" w:rsidRPr="32DB51F6">
        <w:t>exercise and</w:t>
      </w:r>
      <w:r w:rsidR="00954F55" w:rsidRPr="32DB51F6">
        <w:t xml:space="preserve"> </w:t>
      </w:r>
      <w:r w:rsidRPr="32DB51F6">
        <w:lastRenderedPageBreak/>
        <w:t>observe the exercise.</w:t>
      </w:r>
    </w:p>
    <w:p w14:paraId="43F991E6" w14:textId="77777777" w:rsidR="00E7222D" w:rsidRPr="00A97436" w:rsidRDefault="00E7222D" w:rsidP="0094370A">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3"/>
      </w:pPr>
    </w:p>
    <w:p w14:paraId="585EF879" w14:textId="1A3AC202" w:rsidR="00C93DFD" w:rsidRPr="00A97436" w:rsidRDefault="00C93DFD" w:rsidP="0094370A">
      <w:pPr>
        <w:numPr>
          <w:ilvl w:val="0"/>
          <w:numId w:val="3"/>
        </w:numPr>
        <w:tabs>
          <w:tab w:val="clear" w:pos="806"/>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3"/>
      </w:pPr>
      <w:r w:rsidRPr="00A97436">
        <w:t xml:space="preserve">Examine audit </w:t>
      </w:r>
      <w:r w:rsidR="00FF2A01" w:rsidRPr="00A97436">
        <w:t xml:space="preserve">and assessment </w:t>
      </w:r>
      <w:r w:rsidRPr="00A97436">
        <w:t>reports of the emergency preparedness program that have been conducted since the last inspection.  Ensure that findings and deficiencies identified during drills and exercises were entered into the licensee</w:t>
      </w:r>
      <w:r w:rsidR="00DC182D" w:rsidRPr="00A97436">
        <w:t>’</w:t>
      </w:r>
      <w:r w:rsidRPr="00A97436">
        <w:t>s corrective action program</w:t>
      </w:r>
      <w:r w:rsidR="00FF2A01" w:rsidRPr="00A97436">
        <w:t xml:space="preserve"> and resolved</w:t>
      </w:r>
      <w:r w:rsidRPr="00A97436">
        <w:t>.</w:t>
      </w:r>
    </w:p>
    <w:p w14:paraId="4E6F2494" w14:textId="77777777" w:rsidR="00C93DFD" w:rsidRPr="00A97436" w:rsidRDefault="00C93DF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8DB2DD1" w14:textId="57A7C790" w:rsidR="00C93DFD" w:rsidRPr="00A97436" w:rsidRDefault="00C93DFD" w:rsidP="0094370A">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02.0</w:t>
      </w:r>
      <w:r w:rsidR="00BD7ABF" w:rsidRPr="00A97436">
        <w:t>4</w:t>
      </w:r>
      <w:r w:rsidR="0094370A">
        <w:tab/>
      </w:r>
      <w:r w:rsidRPr="00715C2E">
        <w:rPr>
          <w:u w:val="single"/>
        </w:rPr>
        <w:t>Maintenance</w:t>
      </w:r>
      <w:r w:rsidR="002D399F" w:rsidRPr="00715C2E">
        <w:rPr>
          <w:u w:val="single"/>
        </w:rPr>
        <w:t xml:space="preserve"> and Surveillance</w:t>
      </w:r>
      <w:r w:rsidR="00A91E31" w:rsidRPr="00715C2E">
        <w:rPr>
          <w:u w:val="single"/>
        </w:rPr>
        <w:t xml:space="preserve"> Program</w:t>
      </w:r>
      <w:r w:rsidR="00FF2A01" w:rsidRPr="00A97436">
        <w:t xml:space="preserve">.  </w:t>
      </w:r>
    </w:p>
    <w:p w14:paraId="2B795B8E" w14:textId="77777777" w:rsidR="00E7222D" w:rsidRPr="00A97436" w:rsidRDefault="00E7222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BA2C01" w14:textId="3AF5068E" w:rsidR="00E7222D" w:rsidRPr="00A97436" w:rsidRDefault="00C93DFD" w:rsidP="0094370A">
      <w:pPr>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A97436">
        <w:t>Verify by direct observation</w:t>
      </w:r>
      <w:r w:rsidR="00D336CE" w:rsidRPr="00A97436">
        <w:t>, review of records,</w:t>
      </w:r>
      <w:r w:rsidRPr="00A97436">
        <w:t xml:space="preserve"> and by conducting interviews that maintenance</w:t>
      </w:r>
      <w:r w:rsidR="002D399F" w:rsidRPr="00A97436">
        <w:t xml:space="preserve"> and surveillance</w:t>
      </w:r>
      <w:r w:rsidRPr="00A97436">
        <w:t xml:space="preserve"> activities are performed in accordance with regulatory requirements to support safe storage of spent fuel </w:t>
      </w:r>
      <w:r w:rsidR="004144A6" w:rsidRPr="00A97436">
        <w:t xml:space="preserve">and </w:t>
      </w:r>
      <w:r w:rsidR="00637B5F" w:rsidRPr="00A97436">
        <w:t>greater</w:t>
      </w:r>
      <w:r w:rsidR="00364E6C">
        <w:t>-</w:t>
      </w:r>
      <w:r w:rsidR="00637B5F" w:rsidRPr="00A97436">
        <w:t>than</w:t>
      </w:r>
      <w:r w:rsidR="00364E6C">
        <w:t>-</w:t>
      </w:r>
      <w:r w:rsidR="00523F07" w:rsidRPr="00A97436">
        <w:t>C</w:t>
      </w:r>
      <w:r w:rsidR="00637B5F" w:rsidRPr="00A97436">
        <w:t>lass</w:t>
      </w:r>
      <w:r w:rsidR="00364E6C">
        <w:t>-</w:t>
      </w:r>
      <w:r w:rsidR="00637B5F" w:rsidRPr="00A97436">
        <w:t>C (</w:t>
      </w:r>
      <w:r w:rsidR="004144A6" w:rsidRPr="00A97436">
        <w:t>GTCC</w:t>
      </w:r>
      <w:r w:rsidR="00637B5F" w:rsidRPr="00A97436">
        <w:t>)</w:t>
      </w:r>
      <w:r w:rsidR="004144A6" w:rsidRPr="00A97436">
        <w:t xml:space="preserve"> waste </w:t>
      </w:r>
      <w:r w:rsidRPr="00A97436">
        <w:t xml:space="preserve">and </w:t>
      </w:r>
      <w:r w:rsidR="00B517D6">
        <w:t xml:space="preserve">to support </w:t>
      </w:r>
      <w:r w:rsidRPr="00A97436">
        <w:t>reliable operation of the ISFSI facility.</w:t>
      </w:r>
    </w:p>
    <w:p w14:paraId="2636FEE7" w14:textId="77777777" w:rsidR="00E7222D" w:rsidRPr="00A97436" w:rsidRDefault="00E7222D" w:rsidP="009437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26DDA3E9" w14:textId="30E57E05" w:rsidR="00E7222D" w:rsidRPr="00A97436" w:rsidRDefault="00954F55" w:rsidP="00171B60">
      <w:pPr>
        <w:numPr>
          <w:ilvl w:val="0"/>
          <w:numId w:val="4"/>
        </w:numPr>
        <w:tabs>
          <w:tab w:val="clear" w:pos="806"/>
          <w:tab w:val="left" w:pos="180"/>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bookmarkStart w:id="1" w:name="_Hlk16768655"/>
      <w:r w:rsidRPr="00A97436">
        <w:t>Perform walkdowns to a</w:t>
      </w:r>
      <w:r w:rsidR="00C93DFD" w:rsidRPr="00A97436">
        <w:t>ssess the overall material condition of the ISFSI facility as it pertains to the safe operation of the ISFSI.</w:t>
      </w:r>
    </w:p>
    <w:p w14:paraId="1FE5D9C5" w14:textId="77777777" w:rsidR="00CE69F9" w:rsidRPr="00A97436" w:rsidRDefault="00CE69F9" w:rsidP="0094370A">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bookmarkEnd w:id="1"/>
    <w:p w14:paraId="4FE00FEA" w14:textId="730A99F8" w:rsidR="00C93DFD" w:rsidRPr="00A97436" w:rsidRDefault="00C93DFD" w:rsidP="00171B60">
      <w:pPr>
        <w:numPr>
          <w:ilvl w:val="0"/>
          <w:numId w:val="16"/>
        </w:numPr>
        <w:tabs>
          <w:tab w:val="clear" w:pos="806"/>
          <w:tab w:val="left" w:pos="274"/>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A97436">
        <w:t xml:space="preserve">Verify by direct observation that combustible materials are </w:t>
      </w:r>
      <w:r w:rsidR="00FF2A01" w:rsidRPr="00A97436">
        <w:t xml:space="preserve">properly </w:t>
      </w:r>
      <w:r w:rsidRPr="00A97436">
        <w:t xml:space="preserve">stored or located within the ISFSI facility and that </w:t>
      </w:r>
      <w:r w:rsidR="00FF2A01" w:rsidRPr="00A97436">
        <w:t xml:space="preserve">the </w:t>
      </w:r>
      <w:r w:rsidRPr="00A97436">
        <w:t xml:space="preserve">fire loading does not exceed </w:t>
      </w:r>
      <w:r w:rsidR="00FF2A01" w:rsidRPr="00A97436">
        <w:t>the</w:t>
      </w:r>
      <w:r w:rsidR="00954F55" w:rsidRPr="00A97436">
        <w:t xml:space="preserve"> fire hazards analysis</w:t>
      </w:r>
      <w:r w:rsidRPr="00A97436">
        <w:t xml:space="preserve"> limits</w:t>
      </w:r>
      <w:r w:rsidR="005B70FC">
        <w:t xml:space="preserve"> in the Safety Analysis Report</w:t>
      </w:r>
      <w:r w:rsidRPr="00A97436">
        <w:t>.</w:t>
      </w:r>
    </w:p>
    <w:p w14:paraId="61CF6A6F" w14:textId="77777777" w:rsidR="00C93DFD" w:rsidRPr="00A97436" w:rsidRDefault="00C93DF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D3309C6" w14:textId="77777777" w:rsidR="00CE69F9" w:rsidRPr="00A97436" w:rsidRDefault="00C93DFD" w:rsidP="0094370A">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0</w:t>
      </w:r>
      <w:r w:rsidR="00CE69F9" w:rsidRPr="00A97436">
        <w:t>2</w:t>
      </w:r>
      <w:r w:rsidRPr="00A97436">
        <w:t>.</w:t>
      </w:r>
      <w:r w:rsidR="00BD7ABF" w:rsidRPr="00A97436">
        <w:t>0</w:t>
      </w:r>
      <w:r w:rsidR="002D399F" w:rsidRPr="00A97436">
        <w:t>5</w:t>
      </w:r>
      <w:r w:rsidR="00CE69F9" w:rsidRPr="00A97436">
        <w:tab/>
      </w:r>
      <w:r w:rsidRPr="00715C2E">
        <w:rPr>
          <w:u w:val="single"/>
        </w:rPr>
        <w:t>Environmental Monitoring</w:t>
      </w:r>
      <w:r w:rsidR="00A91E31" w:rsidRPr="00715C2E">
        <w:rPr>
          <w:u w:val="single"/>
        </w:rPr>
        <w:t xml:space="preserve"> Program</w:t>
      </w:r>
      <w:r w:rsidR="00FF2A01" w:rsidRPr="00A97436">
        <w:t xml:space="preserve">.  </w:t>
      </w:r>
    </w:p>
    <w:p w14:paraId="5A0AEEE2" w14:textId="77777777" w:rsidR="00CE69F9" w:rsidRPr="00A97436" w:rsidRDefault="00CE69F9" w:rsidP="00A97436">
      <w:pPr>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07B3AFA" w14:textId="77777777" w:rsidR="00C93DFD" w:rsidRPr="00A97436" w:rsidRDefault="003A557D" w:rsidP="00A97436">
      <w:pPr>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 xml:space="preserve">Verify </w:t>
      </w:r>
      <w:r w:rsidR="00C93DFD" w:rsidRPr="00A97436">
        <w:t xml:space="preserve">that doses to </w:t>
      </w:r>
      <w:r w:rsidR="00D07C46" w:rsidRPr="00A97436">
        <w:t xml:space="preserve">the nearest </w:t>
      </w:r>
      <w:r w:rsidR="00863260" w:rsidRPr="00A97436">
        <w:t xml:space="preserve">real </w:t>
      </w:r>
      <w:r w:rsidR="00D07C46" w:rsidRPr="00A97436">
        <w:t xml:space="preserve">individual </w:t>
      </w:r>
      <w:r w:rsidR="00C93DFD" w:rsidRPr="00A97436">
        <w:t>are within limits prescribed by 10 CFR 72.104.</w:t>
      </w:r>
    </w:p>
    <w:p w14:paraId="429271B8" w14:textId="77777777" w:rsidR="00C93DFD" w:rsidRPr="00A97436" w:rsidRDefault="00C93DF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218513" w14:textId="77777777" w:rsidR="00CE69F9" w:rsidRPr="00A97436" w:rsidRDefault="00C93DF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02.</w:t>
      </w:r>
      <w:r w:rsidR="00032282" w:rsidRPr="00A97436">
        <w:t>0</w:t>
      </w:r>
      <w:r w:rsidR="002D399F" w:rsidRPr="00A97436">
        <w:t>6</w:t>
      </w:r>
      <w:r w:rsidRPr="00A97436">
        <w:tab/>
      </w:r>
      <w:r w:rsidRPr="00715C2E">
        <w:rPr>
          <w:u w:val="single"/>
        </w:rPr>
        <w:t>Q</w:t>
      </w:r>
      <w:r w:rsidR="00A91E31" w:rsidRPr="00715C2E">
        <w:rPr>
          <w:u w:val="single"/>
        </w:rPr>
        <w:t xml:space="preserve">uality </w:t>
      </w:r>
      <w:r w:rsidRPr="00715C2E">
        <w:rPr>
          <w:u w:val="single"/>
        </w:rPr>
        <w:t>A</w:t>
      </w:r>
      <w:r w:rsidR="00A91E31" w:rsidRPr="00715C2E">
        <w:rPr>
          <w:u w:val="single"/>
        </w:rPr>
        <w:t>ssurance (QA) Program</w:t>
      </w:r>
      <w:r w:rsidR="00FF2A01" w:rsidRPr="00A97436">
        <w:t xml:space="preserve">.  </w:t>
      </w:r>
    </w:p>
    <w:p w14:paraId="2BFAEC97" w14:textId="77777777" w:rsidR="00CE69F9" w:rsidRPr="00A97436" w:rsidRDefault="00CE69F9"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45329A8" w14:textId="14B4CFCF" w:rsidR="00C93DFD" w:rsidRPr="00A97436" w:rsidRDefault="00C93DF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Evaluate the licensee</w:t>
      </w:r>
      <w:r w:rsidR="00F775F1" w:rsidRPr="00A97436">
        <w:t>’</w:t>
      </w:r>
      <w:r w:rsidRPr="00A97436">
        <w:t>s effectiveness in identifying, resolving, and preventing problems, by reviewing the</w:t>
      </w:r>
      <w:r w:rsidR="00954F55" w:rsidRPr="00A97436">
        <w:t xml:space="preserve"> overall</w:t>
      </w:r>
      <w:r w:rsidRPr="00A97436">
        <w:t xml:space="preserve"> corrective action program</w:t>
      </w:r>
      <w:r w:rsidR="00954F55" w:rsidRPr="00A97436">
        <w:t xml:space="preserve"> (CAP)</w:t>
      </w:r>
      <w:r w:rsidR="007A2B7B" w:rsidRPr="00A97436">
        <w:t xml:space="preserve">.  This includes </w:t>
      </w:r>
      <w:r w:rsidR="00D201C4" w:rsidRPr="00A97436">
        <w:t>a risk</w:t>
      </w:r>
      <w:r w:rsidR="001576D4">
        <w:t>-</w:t>
      </w:r>
      <w:r w:rsidR="00D201C4" w:rsidRPr="00A97436">
        <w:t xml:space="preserve">informed review of </w:t>
      </w:r>
      <w:r w:rsidR="00786CEE" w:rsidRPr="00A97436">
        <w:t>condition reports, a</w:t>
      </w:r>
      <w:r w:rsidR="00954F55" w:rsidRPr="00A97436">
        <w:t xml:space="preserve"> </w:t>
      </w:r>
      <w:r w:rsidR="007A2B7B" w:rsidRPr="00A97436">
        <w:t xml:space="preserve">review of </w:t>
      </w:r>
      <w:r w:rsidR="00786CEE" w:rsidRPr="00A97436">
        <w:t xml:space="preserve">all </w:t>
      </w:r>
      <w:r w:rsidRPr="00A97436">
        <w:t>root</w:t>
      </w:r>
      <w:r w:rsidR="007A2B7B" w:rsidRPr="00A97436">
        <w:t xml:space="preserve"> cause</w:t>
      </w:r>
      <w:r w:rsidR="00786CEE" w:rsidRPr="00A97436">
        <w:t xml:space="preserve"> and</w:t>
      </w:r>
      <w:r w:rsidR="007A2B7B" w:rsidRPr="00A97436">
        <w:t xml:space="preserve"> </w:t>
      </w:r>
      <w:r w:rsidR="00954F55" w:rsidRPr="00A97436">
        <w:t>apparent</w:t>
      </w:r>
      <w:r w:rsidRPr="00A97436">
        <w:t xml:space="preserve"> cause analyses</w:t>
      </w:r>
      <w:r w:rsidR="007A2B7B" w:rsidRPr="00A97436">
        <w:t>,</w:t>
      </w:r>
      <w:r w:rsidRPr="00A97436">
        <w:t xml:space="preserve"> </w:t>
      </w:r>
      <w:r w:rsidR="007A2B7B" w:rsidRPr="00A97436">
        <w:t xml:space="preserve">a review of </w:t>
      </w:r>
      <w:r w:rsidRPr="00A97436">
        <w:t>safety committee</w:t>
      </w:r>
      <w:r w:rsidR="007A2B7B" w:rsidRPr="00A97436">
        <w:t xml:space="preserve"> meeting minutes and correspondence</w:t>
      </w:r>
      <w:r w:rsidR="002E46BF">
        <w:t>, as applicable</w:t>
      </w:r>
      <w:r w:rsidR="00954F55" w:rsidRPr="00A97436">
        <w:t xml:space="preserve">, </w:t>
      </w:r>
      <w:r w:rsidR="007A2B7B" w:rsidRPr="00A97436">
        <w:t xml:space="preserve">and a review of </w:t>
      </w:r>
      <w:r w:rsidR="00954F55" w:rsidRPr="00A97436">
        <w:t>audits</w:t>
      </w:r>
      <w:r w:rsidRPr="00A97436">
        <w:t xml:space="preserve"> and </w:t>
      </w:r>
      <w:r w:rsidR="00F775F1" w:rsidRPr="00A97436">
        <w:t>self-assessments</w:t>
      </w:r>
      <w:r w:rsidR="007A2B7B" w:rsidRPr="00A97436">
        <w:t xml:space="preserve"> of the CAP.</w:t>
      </w:r>
      <w:r w:rsidR="00D201C4" w:rsidRPr="00A97436">
        <w:t xml:space="preserve"> </w:t>
      </w:r>
      <w:r w:rsidR="007A2B7B" w:rsidRPr="00A97436">
        <w:t xml:space="preserve"> If the licensee’s </w:t>
      </w:r>
      <w:r w:rsidR="00D50534">
        <w:t>contractor</w:t>
      </w:r>
      <w:r w:rsidR="007A2B7B" w:rsidRPr="00A97436">
        <w:t xml:space="preserve">(s) have a corrective action program separate from or integral to the licensee’s program, the inspector shall evaluate all corrective action programs associated with ISFSI activities.  </w:t>
      </w:r>
    </w:p>
    <w:p w14:paraId="1571F2D7" w14:textId="77777777" w:rsidR="00C93DFD" w:rsidRPr="00A97436" w:rsidRDefault="00C93DF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7DEFA8" w14:textId="77777777" w:rsidR="00CE69F9" w:rsidRPr="00A97436" w:rsidRDefault="000A71C8" w:rsidP="0094370A">
      <w:pPr>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02.</w:t>
      </w:r>
      <w:r w:rsidR="00032282" w:rsidRPr="00A97436">
        <w:t>0</w:t>
      </w:r>
      <w:r w:rsidR="002D399F" w:rsidRPr="00A97436">
        <w:t>7</w:t>
      </w:r>
      <w:r w:rsidR="00BD7ABF" w:rsidRPr="00A97436">
        <w:tab/>
      </w:r>
      <w:r w:rsidR="00BD7ABF" w:rsidRPr="00715C2E">
        <w:rPr>
          <w:u w:val="single"/>
        </w:rPr>
        <w:t>Aging Management Activities</w:t>
      </w:r>
      <w:r w:rsidR="007A2B7B" w:rsidRPr="00A97436">
        <w:t xml:space="preserve">.  </w:t>
      </w:r>
    </w:p>
    <w:p w14:paraId="2D5FD9CC" w14:textId="77777777" w:rsidR="00CE69F9" w:rsidRPr="00A97436" w:rsidRDefault="00CE69F9" w:rsidP="00A97436">
      <w:pPr>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13331D0" w14:textId="36D1FF74" w:rsidR="00C93DFD" w:rsidRPr="00A97436" w:rsidRDefault="00BD7ABF" w:rsidP="00A97436">
      <w:pPr>
        <w:tabs>
          <w:tab w:val="left" w:pos="360"/>
          <w:tab w:val="left" w:pos="45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 xml:space="preserve">If the licensee </w:t>
      </w:r>
      <w:r w:rsidR="00583AF6" w:rsidRPr="00A97436">
        <w:t>has</w:t>
      </w:r>
      <w:r w:rsidRPr="00A97436">
        <w:t xml:space="preserve"> a renewed specific ISFSI license</w:t>
      </w:r>
      <w:r w:rsidR="00583AF6" w:rsidRPr="00A97436">
        <w:t xml:space="preserve"> or </w:t>
      </w:r>
      <w:r w:rsidR="00D70726" w:rsidRPr="00A97436">
        <w:t xml:space="preserve">uses a </w:t>
      </w:r>
      <w:r w:rsidR="00583AF6" w:rsidRPr="00A97436">
        <w:t>renewed CoC</w:t>
      </w:r>
      <w:r w:rsidR="00D70726" w:rsidRPr="00A97436">
        <w:t xml:space="preserve"> under </w:t>
      </w:r>
      <w:r w:rsidR="00AA1B82" w:rsidRPr="00A97436">
        <w:t>their</w:t>
      </w:r>
      <w:r w:rsidR="00D70726" w:rsidRPr="00A97436">
        <w:t xml:space="preserve"> general license</w:t>
      </w:r>
      <w:r w:rsidRPr="00A97436">
        <w:t xml:space="preserve">, </w:t>
      </w:r>
      <w:r w:rsidR="00583AF6" w:rsidRPr="00A97436">
        <w:t>th</w:t>
      </w:r>
      <w:r w:rsidR="00804960" w:rsidRPr="00A97436">
        <w:t>e</w:t>
      </w:r>
      <w:r w:rsidR="00583AF6" w:rsidRPr="00A97436">
        <w:t xml:space="preserve">n </w:t>
      </w:r>
      <w:r w:rsidR="000D766D" w:rsidRPr="00A97436">
        <w:t xml:space="preserve">verify and </w:t>
      </w:r>
      <w:r w:rsidRPr="00A97436">
        <w:t xml:space="preserve">evaluate the adequacy of the </w:t>
      </w:r>
      <w:r w:rsidR="005A15A3" w:rsidRPr="00A97436">
        <w:t>a</w:t>
      </w:r>
      <w:r w:rsidRPr="00A97436">
        <w:t xml:space="preserve">ging </w:t>
      </w:r>
      <w:r w:rsidR="005A15A3" w:rsidRPr="00A97436">
        <w:t>m</w:t>
      </w:r>
      <w:r w:rsidRPr="00A97436">
        <w:t xml:space="preserve">anagement </w:t>
      </w:r>
      <w:r w:rsidR="006C702E" w:rsidRPr="00A97436">
        <w:t>p</w:t>
      </w:r>
      <w:r w:rsidRPr="00A97436">
        <w:t>rogram (AMP)</w:t>
      </w:r>
      <w:r w:rsidR="005A15A3" w:rsidRPr="00A97436">
        <w:t xml:space="preserve"> and time limited aging analyses</w:t>
      </w:r>
      <w:r w:rsidR="005A15A3" w:rsidRPr="00A97436" w:rsidDel="00FD0525">
        <w:t xml:space="preserve"> </w:t>
      </w:r>
      <w:r w:rsidR="005A15A3" w:rsidRPr="00A97436">
        <w:t>(TLAAs) as described in the safety evaluation report (SER)</w:t>
      </w:r>
      <w:r w:rsidR="00583AF6" w:rsidRPr="00A97436">
        <w:t xml:space="preserve"> and incorporated </w:t>
      </w:r>
      <w:r w:rsidR="000D766D" w:rsidRPr="00A97436">
        <w:t xml:space="preserve">in </w:t>
      </w:r>
      <w:r w:rsidR="00583AF6" w:rsidRPr="00A97436">
        <w:t>the final safety analysis report (FSAR) supplement as revised or 10 CFR 72.212 evaluation</w:t>
      </w:r>
      <w:r w:rsidR="00814DB8">
        <w:t>s</w:t>
      </w:r>
      <w:r w:rsidRPr="00A97436">
        <w:t>.</w:t>
      </w:r>
    </w:p>
    <w:p w14:paraId="340AD613" w14:textId="57D30232" w:rsidR="000A71C8" w:rsidRDefault="000A71C8"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5082A47" w14:textId="77777777" w:rsidR="000A26A5" w:rsidRPr="00A97436" w:rsidRDefault="000A26A5"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EC364C1" w14:textId="77777777" w:rsidR="00C93DFD" w:rsidRPr="00A97436" w:rsidRDefault="00C93DF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rsidRPr="00A97436">
        <w:t>6085</w:t>
      </w:r>
      <w:r w:rsidR="005163AC" w:rsidRPr="00A97436">
        <w:t>8</w:t>
      </w:r>
      <w:r w:rsidRPr="00A97436">
        <w:t>-03</w:t>
      </w:r>
      <w:r w:rsidRPr="00A97436">
        <w:tab/>
        <w:t>INSPECTION GUIDANCE</w:t>
      </w:r>
    </w:p>
    <w:p w14:paraId="48FD0F63" w14:textId="77777777" w:rsidR="00C93DFD" w:rsidRPr="00A97436" w:rsidRDefault="00C93DF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F44298C" w14:textId="24BA9240" w:rsidR="00C93DFD" w:rsidRPr="00A97436" w:rsidRDefault="00C93DF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rPr>
          <w:u w:val="single"/>
        </w:rPr>
        <w:t>General Guidance</w:t>
      </w:r>
      <w:r w:rsidRPr="00A97436">
        <w:t>.</w:t>
      </w:r>
    </w:p>
    <w:p w14:paraId="64FABEDE" w14:textId="77777777" w:rsidR="00CE69F9" w:rsidRPr="00A97436" w:rsidRDefault="00CE69F9"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27930C8" w14:textId="3141CD86" w:rsidR="005D2839" w:rsidRPr="00A97436" w:rsidRDefault="00C93DF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2" w:name="_Hlk18488202"/>
      <w:r w:rsidRPr="00A97436">
        <w:t xml:space="preserve">Programs for ISFSI facilities located at active or decommissioning 10 CFR Part 50 facilities are typically controlled by the associated 10 CFR Part 50 facilities programs.  In comparison, an </w:t>
      </w:r>
      <w:r w:rsidRPr="00A97436">
        <w:lastRenderedPageBreak/>
        <w:t>AFR ISFSI may be a specific</w:t>
      </w:r>
      <w:r w:rsidR="00CB713D">
        <w:t>ally</w:t>
      </w:r>
      <w:r w:rsidRPr="00A97436">
        <w:t xml:space="preserve"> licensed ISFSI whose associated support programs are not conducted under a 10 CFR Part 50 license, or a general</w:t>
      </w:r>
      <w:r w:rsidR="00CB713D">
        <w:t>ly</w:t>
      </w:r>
      <w:r w:rsidRPr="00A97436">
        <w:t xml:space="preserve"> licensed ISFSI where decommissioning and final survey activities related to reactor operations are completed and the only remaining operation</w:t>
      </w:r>
      <w:r w:rsidR="00CB713D">
        <w:t>s</w:t>
      </w:r>
      <w:r w:rsidRPr="00A97436">
        <w:t xml:space="preserve"> conducted under the 10 CFR Part 50 license </w:t>
      </w:r>
      <w:r w:rsidR="00CB713D">
        <w:t>are</w:t>
      </w:r>
      <w:r w:rsidRPr="00A97436">
        <w:t xml:space="preserve"> the operation of the general</w:t>
      </w:r>
      <w:r w:rsidR="00CB713D">
        <w:t>ly</w:t>
      </w:r>
      <w:r w:rsidRPr="00A97436">
        <w:t xml:space="preserve"> licensed ISFSI.  AFR ISFSI licensee </w:t>
      </w:r>
      <w:bookmarkStart w:id="3" w:name="_Hlk42163074"/>
      <w:r w:rsidRPr="00A97436">
        <w:t xml:space="preserve">programs (i.e., QA, safety evaluations, radiation protection, emergency preparedness, and training), even if previously reviewed under IMC 2500 series </w:t>
      </w:r>
      <w:r w:rsidR="00523F07" w:rsidRPr="00A97436">
        <w:t>inspection procedures (</w:t>
      </w:r>
      <w:r w:rsidRPr="00A97436">
        <w:t>IPs</w:t>
      </w:r>
      <w:r w:rsidR="00523F07" w:rsidRPr="00A97436">
        <w:t>)</w:t>
      </w:r>
      <w:r w:rsidRPr="00A97436">
        <w:t xml:space="preserve">, require periodic inspection in accordance with this </w:t>
      </w:r>
      <w:r w:rsidR="00DB4B11">
        <w:t>inspection procedure (</w:t>
      </w:r>
      <w:r w:rsidRPr="00A97436">
        <w:t>IP</w:t>
      </w:r>
      <w:r w:rsidR="00DB4B11">
        <w:t>)</w:t>
      </w:r>
      <w:r w:rsidRPr="00A97436">
        <w:t xml:space="preserve">.  </w:t>
      </w:r>
      <w:r w:rsidR="005D2839" w:rsidRPr="00A97436">
        <w:t>IMC 2691, Section 04.05, provides guidance regarding the five safety focus areas evaluated by the ISFSI inspection program.  The inspectors sh</w:t>
      </w:r>
      <w:r w:rsidR="003C7318" w:rsidRPr="00A97436">
        <w:t>ould</w:t>
      </w:r>
      <w:r w:rsidR="005D2839" w:rsidRPr="00A97436">
        <w:t xml:space="preserve"> refer to the risk prioritization table in IMC 2690, Appendix D.  A majority of the inspectors’ focus </w:t>
      </w:r>
      <w:r w:rsidR="00CC7846" w:rsidRPr="00A97436">
        <w:t>should</w:t>
      </w:r>
      <w:r w:rsidR="005D2839" w:rsidRPr="00A97436">
        <w:t xml:space="preserve"> include review of priority level 1 items.</w:t>
      </w:r>
    </w:p>
    <w:p w14:paraId="7E510BDE" w14:textId="77777777" w:rsidR="005D2839" w:rsidRPr="00A97436" w:rsidRDefault="005D2839"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6415218" w14:textId="197FB5D6" w:rsidR="00E75D5B" w:rsidRPr="00A97436" w:rsidRDefault="00C93DF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32DB51F6">
        <w:t>This IP provides specific guidance for the inspection of programs associated with operational AFR ISFSIs that are not, or are no longer, reviewed by IMC</w:t>
      </w:r>
      <w:r w:rsidR="006043A6">
        <w:t>s</w:t>
      </w:r>
      <w:r w:rsidRPr="32DB51F6">
        <w:t xml:space="preserve"> 25</w:t>
      </w:r>
      <w:r w:rsidR="00156FE0">
        <w:t>15 and 25</w:t>
      </w:r>
      <w:r w:rsidR="00B27733">
        <w:t>61</w:t>
      </w:r>
      <w:r w:rsidRPr="32DB51F6">
        <w:t xml:space="preserve"> IPs associated with operating or decommissioning reactor facilities</w:t>
      </w:r>
      <w:r w:rsidR="00B27733">
        <w:t>, respectively</w:t>
      </w:r>
      <w:r w:rsidRPr="32DB51F6">
        <w:t>.</w:t>
      </w:r>
      <w:r w:rsidR="00BD7ABF" w:rsidRPr="32DB51F6">
        <w:t xml:space="preserve">  </w:t>
      </w:r>
      <w:r w:rsidR="009D5D07" w:rsidRPr="32DB51F6">
        <w:t>While</w:t>
      </w:r>
      <w:r w:rsidR="00E75D5B" w:rsidRPr="32DB51F6">
        <w:t xml:space="preserve"> guidance within the IP directs the inspector to primarily evaluate changes to the programs or the results of assessments from these programs, it is recognized that </w:t>
      </w:r>
      <w:r w:rsidR="005D2839" w:rsidRPr="32DB51F6">
        <w:t>a review</w:t>
      </w:r>
      <w:r w:rsidR="00E75D5B" w:rsidRPr="32DB51F6">
        <w:t xml:space="preserve"> of certain programs even if a change has not occurred during each inspection may be necessary.  Specific guidance for the review of programs can be found in IP 60854</w:t>
      </w:r>
      <w:r w:rsidR="00893E4C" w:rsidRPr="32DB51F6">
        <w:t>, “Preoperational Testing of an Independent Spent Fuel Storage Installation,”</w:t>
      </w:r>
      <w:r w:rsidR="00E75D5B" w:rsidRPr="32DB51F6">
        <w:t xml:space="preserve"> </w:t>
      </w:r>
      <w:r w:rsidR="00365F60" w:rsidRPr="32DB51F6">
        <w:t>or IP 60856</w:t>
      </w:r>
      <w:r w:rsidR="003B7271" w:rsidRPr="32DB51F6">
        <w:t xml:space="preserve"> </w:t>
      </w:r>
      <w:r w:rsidR="00E75D5B" w:rsidRPr="32DB51F6">
        <w:t>as necessary.</w:t>
      </w:r>
      <w:bookmarkEnd w:id="3"/>
    </w:p>
    <w:bookmarkEnd w:id="2"/>
    <w:p w14:paraId="12F7124D" w14:textId="77777777" w:rsidR="00E75D5B" w:rsidRPr="00A97436" w:rsidRDefault="00E75D5B"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60D7009" w14:textId="24895BEC" w:rsidR="00C93DFD" w:rsidRPr="00A97436" w:rsidRDefault="00C93DFD" w:rsidP="00A97436">
      <w:pPr>
        <w:tabs>
          <w:tab w:val="left" w:pos="36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rPr>
          <w:u w:val="single"/>
        </w:rPr>
        <w:t>Specific Guidance</w:t>
      </w:r>
      <w:r w:rsidRPr="00A97436">
        <w:t>.</w:t>
      </w:r>
    </w:p>
    <w:p w14:paraId="3C8FCC55" w14:textId="77777777" w:rsidR="00C93DFD" w:rsidRPr="00A97436" w:rsidRDefault="00C93DF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8E3717F" w14:textId="57381E06" w:rsidR="00053256" w:rsidRDefault="00951941" w:rsidP="00A94744">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r>
        <w:t>03.01</w:t>
      </w:r>
      <w:r>
        <w:tab/>
      </w:r>
      <w:r w:rsidRPr="00715C2E">
        <w:rPr>
          <w:u w:val="single"/>
        </w:rPr>
        <w:t>Changes, Test, and Experiments and 72.212 Evaluations</w:t>
      </w:r>
      <w:r w:rsidR="00993359" w:rsidRPr="00A97436">
        <w:t>.</w:t>
      </w:r>
      <w:r w:rsidR="00863260" w:rsidRPr="00A97436">
        <w:t xml:space="preserve"> </w:t>
      </w:r>
      <w:r w:rsidR="00993359" w:rsidRPr="00A97436">
        <w:t xml:space="preserve"> </w:t>
      </w:r>
    </w:p>
    <w:p w14:paraId="475EE743" w14:textId="77777777" w:rsidR="00053256" w:rsidRDefault="00053256" w:rsidP="001C348A">
      <w:pPr>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p>
    <w:p w14:paraId="12A3AA53" w14:textId="73D8CF73" w:rsidR="001C348A" w:rsidRPr="00D335C1" w:rsidRDefault="00863260" w:rsidP="00715C2E">
      <w:pPr>
        <w:tabs>
          <w:tab w:val="left" w:pos="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This requirement affects all safety focus areas</w:t>
      </w:r>
      <w:r w:rsidR="00993359" w:rsidRPr="00A97436">
        <w:t xml:space="preserve"> except plant operations and criticality</w:t>
      </w:r>
      <w:r w:rsidRPr="00A97436">
        <w:t xml:space="preserve">. </w:t>
      </w:r>
      <w:r w:rsidR="00637B5F" w:rsidRPr="00A97436">
        <w:t xml:space="preserve"> </w:t>
      </w:r>
      <w:r w:rsidR="001C348A" w:rsidRPr="00D335C1">
        <w:t>The 10 CFR 72.48</w:t>
      </w:r>
      <w:r w:rsidR="001C348A">
        <w:t xml:space="preserve"> screenings and</w:t>
      </w:r>
      <w:r w:rsidR="001C348A" w:rsidRPr="00D335C1">
        <w:t xml:space="preserve"> evaluations </w:t>
      </w:r>
      <w:r w:rsidR="001C348A">
        <w:t xml:space="preserve">selected for </w:t>
      </w:r>
      <w:r w:rsidR="001C348A" w:rsidRPr="00D335C1">
        <w:t>review should be</w:t>
      </w:r>
      <w:r w:rsidR="001C348A">
        <w:t xml:space="preserve"> </w:t>
      </w:r>
      <w:r w:rsidR="001C348A" w:rsidRPr="00D335C1">
        <w:t>based upon their safety significance, impact on the five risk-informed safety focus areas, and complexity.</w:t>
      </w:r>
      <w:r w:rsidR="000E4C50">
        <w:t xml:space="preserve">  The inspectors should refer to IMC 2690, Appendix E for guidance in prioritizing the review of 72.48 evaluations.</w:t>
      </w:r>
    </w:p>
    <w:p w14:paraId="739EA228" w14:textId="4485A5B0" w:rsidR="00306C2F" w:rsidRPr="00A97436" w:rsidRDefault="00306C2F" w:rsidP="00715C2E">
      <w:pPr>
        <w:tabs>
          <w:tab w:val="left" w:pos="0"/>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3DF4D96" w14:textId="5B02F41D" w:rsidR="00A91E31" w:rsidRPr="00A97436" w:rsidRDefault="00306C2F" w:rsidP="00715C2E">
      <w:pPr>
        <w:tabs>
          <w:tab w:val="left" w:pos="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 xml:space="preserve">Regulatory Guide 1.187 “Guidance for Implementation of 10 CFR 50.59, Changes, Tests, and Experiments,” Revision 1 states that Revision 1 of </w:t>
      </w:r>
      <w:r w:rsidR="00893E4C" w:rsidRPr="00A97436">
        <w:t>Nuclear Energy Institute (</w:t>
      </w:r>
      <w:r w:rsidRPr="00A97436">
        <w:t>NEI</w:t>
      </w:r>
      <w:r w:rsidR="00893E4C" w:rsidRPr="00A97436">
        <w:t>)</w:t>
      </w:r>
      <w:r w:rsidRPr="00A97436">
        <w:t xml:space="preserve"> 96-07, “Guidelines for 10 CFR 50.59 Evaluations</w:t>
      </w:r>
      <w:r w:rsidR="00DA7E35" w:rsidRPr="00A97436">
        <w:t>,</w:t>
      </w:r>
      <w:r w:rsidRPr="00A97436">
        <w:t xml:space="preserve">” </w:t>
      </w:r>
      <w:r w:rsidR="00954F55" w:rsidRPr="00A97436">
        <w:t>i</w:t>
      </w:r>
      <w:r w:rsidRPr="00A97436">
        <w:t xml:space="preserve">s acceptable for complying with the NRC regulations in 10 CFR 50.59. </w:t>
      </w:r>
      <w:r w:rsidR="00A91E31" w:rsidRPr="00A97436">
        <w:t>To ensure consistent interpretation of 10 CFR 50.59, Regulatory Guide 1.187, contains clarifying statements to address certain language in the NEI guidance.</w:t>
      </w:r>
    </w:p>
    <w:p w14:paraId="28B01C41" w14:textId="77777777" w:rsidR="00306C2F" w:rsidRPr="00A97436" w:rsidRDefault="00306C2F" w:rsidP="00715C2E">
      <w:pPr>
        <w:tabs>
          <w:tab w:val="left" w:pos="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 xml:space="preserve"> </w:t>
      </w:r>
    </w:p>
    <w:p w14:paraId="0738BC43" w14:textId="7C686493" w:rsidR="00306C2F" w:rsidRPr="00A97436" w:rsidRDefault="00306C2F" w:rsidP="00715C2E">
      <w:pPr>
        <w:tabs>
          <w:tab w:val="left" w:pos="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7E8727B7">
        <w:t xml:space="preserve">Regulatory Guide 3.72, “Guidance for Implementation of 10 CFR 72.48, Changes, Tests, and Experiments,” </w:t>
      </w:r>
      <w:r w:rsidR="4B2E52C3" w:rsidRPr="7E8727B7">
        <w:t xml:space="preserve">Revision 1 </w:t>
      </w:r>
      <w:r w:rsidR="00B02550" w:rsidRPr="00536D9F">
        <w:t xml:space="preserve">endorses NEI </w:t>
      </w:r>
      <w:r w:rsidR="002343CD">
        <w:t>document</w:t>
      </w:r>
      <w:r w:rsidR="00B02550" w:rsidRPr="00536D9F">
        <w:t xml:space="preserve"> NEI </w:t>
      </w:r>
      <w:r w:rsidR="00B02550">
        <w:t>12</w:t>
      </w:r>
      <w:r w:rsidR="00B02550" w:rsidRPr="00536D9F">
        <w:t>-0</w:t>
      </w:r>
      <w:r w:rsidR="00B02550">
        <w:t>4</w:t>
      </w:r>
      <w:r w:rsidR="00B02550" w:rsidRPr="00536D9F">
        <w:t xml:space="preserve">, “Guidelines for 10 CFR 72.48 Implementation,” </w:t>
      </w:r>
      <w:r w:rsidR="00B02550">
        <w:t>Revision 2, dated September 2018 with exceptions and clarifications</w:t>
      </w:r>
      <w:r w:rsidR="00B02550" w:rsidRPr="00536D9F">
        <w:t>.</w:t>
      </w:r>
    </w:p>
    <w:p w14:paraId="269B173B" w14:textId="77777777" w:rsidR="00306C2F" w:rsidRPr="00A97436" w:rsidRDefault="00306C2F" w:rsidP="00715C2E">
      <w:pPr>
        <w:tabs>
          <w:tab w:val="left" w:pos="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6D6F173" w14:textId="77777777" w:rsidR="00306C2F" w:rsidRPr="00A97436" w:rsidRDefault="00306C2F" w:rsidP="00715C2E">
      <w:pPr>
        <w:tabs>
          <w:tab w:val="left" w:pos="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Inspectors should refer to IP 60857, “Review of 10 CFR 72.48 Evaluations,” as needed for additional guidance for the review of 10 CFR 72.48 evaluations.</w:t>
      </w:r>
      <w:r w:rsidR="00DA7E35" w:rsidRPr="00A97436">
        <w:t xml:space="preserve">  Inspection hours are charged to IP 60858.</w:t>
      </w:r>
    </w:p>
    <w:p w14:paraId="1EF99967" w14:textId="77777777" w:rsidR="00306C2F" w:rsidRPr="00A97436" w:rsidRDefault="00306C2F" w:rsidP="00715C2E">
      <w:pPr>
        <w:tabs>
          <w:tab w:val="left" w:pos="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87EC8FA" w14:textId="536F9F51" w:rsidR="00306C2F" w:rsidRPr="00A97436" w:rsidRDefault="00306C2F" w:rsidP="00715C2E">
      <w:pPr>
        <w:tabs>
          <w:tab w:val="left" w:pos="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For general licensees</w:t>
      </w:r>
      <w:r w:rsidR="001B495A" w:rsidRPr="00A97436">
        <w:t xml:space="preserve">, </w:t>
      </w:r>
      <w:r w:rsidR="001247D6" w:rsidRPr="00A97436">
        <w:t>s</w:t>
      </w:r>
      <w:r w:rsidRPr="00A97436">
        <w:t xml:space="preserve">pecific attention should be placed on </w:t>
      </w:r>
      <w:r w:rsidR="00DA7E35" w:rsidRPr="00A97436">
        <w:t>a risk</w:t>
      </w:r>
      <w:r w:rsidR="002833E0">
        <w:t>-</w:t>
      </w:r>
      <w:r w:rsidR="00DA7E35" w:rsidRPr="00A97436">
        <w:t xml:space="preserve">informed </w:t>
      </w:r>
      <w:r w:rsidRPr="00A97436">
        <w:t xml:space="preserve">review of evaluations performed to apply changes authorized by an amended CoC to a cask loaded under the initial CoC or an earlier amended CoC.  Additionally, specific attention should be placed on </w:t>
      </w:r>
      <w:r w:rsidR="00DA7E35" w:rsidRPr="00A97436">
        <w:t>a risk</w:t>
      </w:r>
      <w:r w:rsidR="001576D4">
        <w:t>-</w:t>
      </w:r>
      <w:r w:rsidR="00DA7E35" w:rsidRPr="00A97436">
        <w:t xml:space="preserve">informed </w:t>
      </w:r>
      <w:r w:rsidRPr="00A97436">
        <w:t>review of evaluations used to transition to a new amendment of the same CoC.  Inspectors should be aware that performance of a 10 CFR 72.212 evaluation alone does not relieve the licensee from performing a 10 CFR 72.48 evaluation</w:t>
      </w:r>
      <w:r w:rsidR="00D528B4" w:rsidRPr="00A97436">
        <w:t>,</w:t>
      </w:r>
      <w:r w:rsidRPr="00A97436">
        <w:t xml:space="preserve"> if required</w:t>
      </w:r>
      <w:r w:rsidR="00D528B4" w:rsidRPr="00A97436">
        <w:t>,</w:t>
      </w:r>
      <w:r w:rsidRPr="00A97436">
        <w:t xml:space="preserve"> as discussed in </w:t>
      </w:r>
      <w:r w:rsidRPr="00A97436">
        <w:lastRenderedPageBreak/>
        <w:t xml:space="preserve">NRC </w:t>
      </w:r>
      <w:r w:rsidR="00DA7E35" w:rsidRPr="00A97436">
        <w:t>Regulatory Issue Summary (</w:t>
      </w:r>
      <w:r w:rsidRPr="00A97436">
        <w:t>RIS</w:t>
      </w:r>
      <w:r w:rsidR="00DA7E35" w:rsidRPr="00A97436">
        <w:t>)</w:t>
      </w:r>
      <w:r w:rsidRPr="00A97436">
        <w:t xml:space="preserve"> 2012-05, “Clarifying the Relationship Between 10 CFR 72.212 and 10 CFR</w:t>
      </w:r>
      <w:r w:rsidR="00954F55" w:rsidRPr="00A97436">
        <w:t xml:space="preserve"> 72.48</w:t>
      </w:r>
      <w:r w:rsidRPr="00A97436">
        <w:t xml:space="preserve"> Evaluations.”</w:t>
      </w:r>
      <w:r w:rsidR="00DA7E35" w:rsidRPr="00A97436">
        <w:t xml:space="preserve">  A risk</w:t>
      </w:r>
      <w:r w:rsidR="004B2C9D">
        <w:t>-</w:t>
      </w:r>
      <w:r w:rsidR="00DA7E35" w:rsidRPr="00A97436">
        <w:t xml:space="preserve">informed selection involves a change that has an actual or potential reduction in margin for one or more of the safety focus areas.   </w:t>
      </w:r>
    </w:p>
    <w:p w14:paraId="62F10060" w14:textId="77777777" w:rsidR="00306C2F" w:rsidRPr="00A97436" w:rsidRDefault="00306C2F" w:rsidP="00715C2E">
      <w:pPr>
        <w:tabs>
          <w:tab w:val="left" w:pos="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A84FBF" w14:textId="77777777" w:rsidR="00306C2F" w:rsidRPr="00A97436" w:rsidRDefault="00306C2F" w:rsidP="00715C2E">
      <w:pPr>
        <w:tabs>
          <w:tab w:val="left" w:pos="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 xml:space="preserve">Inspectors should refer to IP 60856, </w:t>
      </w:r>
      <w:r w:rsidR="00954F55" w:rsidRPr="00A97436">
        <w:t>“</w:t>
      </w:r>
      <w:r w:rsidRPr="00A97436">
        <w:t>Review of 10 CFR 72.212 Evaluations,” as needed for additional guidance for the review of 10 CFR 72.212 evaluations.</w:t>
      </w:r>
      <w:r w:rsidR="00DA7E35" w:rsidRPr="00A97436">
        <w:t xml:space="preserve">  Inspection hours are charged to IP 60858.</w:t>
      </w:r>
    </w:p>
    <w:p w14:paraId="1E08294E" w14:textId="77777777" w:rsidR="00B429C3" w:rsidRPr="00A97436" w:rsidRDefault="00B429C3" w:rsidP="00A97436">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14:paraId="7B4667D1" w14:textId="77777777" w:rsidR="00EB65EE" w:rsidRDefault="00204A1E" w:rsidP="00A94744">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r w:rsidRPr="00715C2E">
        <w:t>03.02</w:t>
      </w:r>
      <w:r w:rsidRPr="00715C2E">
        <w:tab/>
      </w:r>
      <w:r w:rsidR="00951941" w:rsidRPr="00715C2E">
        <w:rPr>
          <w:u w:val="single"/>
        </w:rPr>
        <w:t>Radiation Protection Program</w:t>
      </w:r>
      <w:r w:rsidR="00951941" w:rsidRPr="00204A1E">
        <w:t>.</w:t>
      </w:r>
      <w:r w:rsidR="003D3F0D" w:rsidRPr="00204A1E">
        <w:t xml:space="preserve">  </w:t>
      </w:r>
    </w:p>
    <w:p w14:paraId="2CB499C8" w14:textId="77777777" w:rsidR="00EB65EE" w:rsidRDefault="00EB65EE">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p>
    <w:p w14:paraId="1A1C425C" w14:textId="53F9F65D" w:rsidR="00204A1E" w:rsidRPr="003B2C74" w:rsidRDefault="00863260" w:rsidP="00715C2E">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04A1E">
        <w:t>This requirement affects</w:t>
      </w:r>
      <w:r w:rsidR="00F74A7A" w:rsidRPr="00204A1E">
        <w:t xml:space="preserve"> the</w:t>
      </w:r>
      <w:r w:rsidRPr="00204A1E">
        <w:t xml:space="preserve"> occupational and public exposure safety focus areas.  </w:t>
      </w:r>
      <w:r w:rsidR="00204A1E" w:rsidRPr="00204A1E">
        <w:t>Review the site’s ALARA and radiological programs to determine if the site is adequately implementing ALARA practices and if worker dose is below regulatory limits and review any large dose variances</w:t>
      </w:r>
      <w:r w:rsidR="00107676">
        <w:t>.</w:t>
      </w:r>
      <w:r w:rsidR="00204A1E" w:rsidRPr="00204A1E" w:rsidDel="00204A1E">
        <w:t xml:space="preserve"> </w:t>
      </w:r>
    </w:p>
    <w:p w14:paraId="4771F6AD" w14:textId="77777777" w:rsidR="00226060" w:rsidRPr="00204A1E" w:rsidRDefault="00226060" w:rsidP="00715C2E">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1130D2" w14:textId="78C85D05" w:rsidR="00226060" w:rsidRPr="00A97436" w:rsidRDefault="002470C8" w:rsidP="00715C2E">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The inspectors should v</w:t>
      </w:r>
      <w:r w:rsidR="00226060" w:rsidRPr="00A97436">
        <w:t xml:space="preserve">erify that the licensee </w:t>
      </w:r>
      <w:r w:rsidR="007603B1">
        <w:t xml:space="preserve">has access to </w:t>
      </w:r>
      <w:r w:rsidR="000F4FCB" w:rsidRPr="00A97436">
        <w:t>a</w:t>
      </w:r>
      <w:r w:rsidR="000F4FCB">
        <w:t>ppropriate</w:t>
      </w:r>
      <w:r w:rsidR="000F4FCB" w:rsidRPr="00A97436">
        <w:t xml:space="preserve"> </w:t>
      </w:r>
      <w:r w:rsidR="00226060" w:rsidRPr="00A97436">
        <w:t xml:space="preserve">radiological monitoring instrumentation to perform surveys appropriate to the facility and </w:t>
      </w:r>
      <w:r w:rsidR="007603B1">
        <w:t xml:space="preserve">that </w:t>
      </w:r>
      <w:r w:rsidR="00226060" w:rsidRPr="00A97436">
        <w:t xml:space="preserve">these instruments are </w:t>
      </w:r>
      <w:r w:rsidR="007603B1">
        <w:t>appropriately</w:t>
      </w:r>
      <w:r w:rsidR="00226060" w:rsidRPr="00A97436">
        <w:t xml:space="preserve"> calibrat</w:t>
      </w:r>
      <w:r w:rsidR="007603B1">
        <w:t>ed</w:t>
      </w:r>
      <w:r w:rsidR="00226060" w:rsidRPr="00A97436">
        <w:t xml:space="preserve">.  </w:t>
      </w:r>
      <w:r w:rsidR="002F27D8" w:rsidRPr="00A97436">
        <w:t>R</w:t>
      </w:r>
      <w:r w:rsidR="00226060" w:rsidRPr="00A97436">
        <w:t xml:space="preserve">adiological monitoring instrumentation equipment needed for emergency response </w:t>
      </w:r>
      <w:r w:rsidR="002F27D8" w:rsidRPr="00A97436">
        <w:t>sh</w:t>
      </w:r>
      <w:r w:rsidR="006D7F70">
        <w:t>all</w:t>
      </w:r>
      <w:r w:rsidR="002F27D8" w:rsidRPr="00A97436">
        <w:t xml:space="preserve"> be</w:t>
      </w:r>
      <w:r w:rsidR="00954F55" w:rsidRPr="00A97436">
        <w:t xml:space="preserve"> available</w:t>
      </w:r>
      <w:r w:rsidR="00226060" w:rsidRPr="00A97436">
        <w:t xml:space="preserve"> in accordance with the emergency plan </w:t>
      </w:r>
      <w:r w:rsidR="00A54B62" w:rsidRPr="00A97436">
        <w:t xml:space="preserve">and </w:t>
      </w:r>
      <w:r w:rsidR="002F27D8" w:rsidRPr="00A97436">
        <w:t>sh</w:t>
      </w:r>
      <w:r w:rsidR="006D7F70">
        <w:t>all</w:t>
      </w:r>
      <w:r w:rsidR="002F27D8" w:rsidRPr="00A97436">
        <w:t xml:space="preserve"> be </w:t>
      </w:r>
      <w:r w:rsidR="006D7F70">
        <w:t xml:space="preserve">appropriately </w:t>
      </w:r>
      <w:r w:rsidR="00226060" w:rsidRPr="00A97436">
        <w:t>calibrat</w:t>
      </w:r>
      <w:r w:rsidR="006D7F70">
        <w:t>ed</w:t>
      </w:r>
      <w:r w:rsidR="00226060" w:rsidRPr="00A97436">
        <w:t>.</w:t>
      </w:r>
      <w:r w:rsidR="000412F8" w:rsidRPr="00A97436">
        <w:t xml:space="preserve">  </w:t>
      </w:r>
      <w:r w:rsidR="002F27D8" w:rsidRPr="00A97436">
        <w:t>The inspectors should p</w:t>
      </w:r>
      <w:r w:rsidR="000412F8" w:rsidRPr="00A97436">
        <w:t>erform independent radiological surveys of portions of the ISFSI to determine that radiological conditions meet regulatory requirements</w:t>
      </w:r>
      <w:r w:rsidR="00973679">
        <w:t xml:space="preserve"> and are as indicated by the licensee’s radiological surveys</w:t>
      </w:r>
      <w:r w:rsidR="000412F8" w:rsidRPr="00A97436">
        <w:t>.</w:t>
      </w:r>
    </w:p>
    <w:p w14:paraId="008AF0AA" w14:textId="77777777" w:rsidR="00C93DFD" w:rsidRPr="00A97436" w:rsidRDefault="00C93DFD" w:rsidP="00715C2E">
      <w:pPr>
        <w:tabs>
          <w:tab w:val="left" w:pos="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D3F4D59" w14:textId="41AFF094" w:rsidR="00C93DFD" w:rsidRPr="00A97436" w:rsidRDefault="003B1E8E" w:rsidP="00715C2E">
      <w:pPr>
        <w:tabs>
          <w:tab w:val="left" w:pos="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32DB51F6">
        <w:t>The inspectors should v</w:t>
      </w:r>
      <w:r w:rsidR="009B786E" w:rsidRPr="32DB51F6">
        <w:t>erify that a physical inventory of all</w:t>
      </w:r>
      <w:r w:rsidR="006D7373" w:rsidRPr="32DB51F6">
        <w:t xml:space="preserve"> special nuclear material, including</w:t>
      </w:r>
      <w:r w:rsidR="009B786E" w:rsidRPr="32DB51F6">
        <w:t xml:space="preserve"> reactor related GTCC waste containing special nuclear material</w:t>
      </w:r>
      <w:r w:rsidR="006D7373" w:rsidRPr="32DB51F6">
        <w:t>,</w:t>
      </w:r>
      <w:r w:rsidR="009B786E" w:rsidRPr="32DB51F6">
        <w:t xml:space="preserve"> is performed every 12 months in accordance with 10 CFR 72.72(b).  </w:t>
      </w:r>
      <w:r w:rsidR="008E6D6C">
        <w:t xml:space="preserve">Refer to IP </w:t>
      </w:r>
      <w:r w:rsidR="0001472F">
        <w:t>71130.11</w:t>
      </w:r>
      <w:r w:rsidR="008E6D6C">
        <w:t xml:space="preserve"> for additional information</w:t>
      </w:r>
      <w:r w:rsidR="009266B3">
        <w:t>.</w:t>
      </w:r>
    </w:p>
    <w:p w14:paraId="308733E3" w14:textId="77777777" w:rsidR="00C93DFD" w:rsidRPr="00A97436" w:rsidRDefault="00C93DF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019C901" w14:textId="78F2363B" w:rsidR="00EB65EE" w:rsidRDefault="003B2C74" w:rsidP="00A94744">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r>
        <w:t>03.03</w:t>
      </w:r>
      <w:r>
        <w:tab/>
      </w:r>
      <w:r w:rsidRPr="00715C2E">
        <w:rPr>
          <w:u w:val="single"/>
        </w:rPr>
        <w:t>Emergency Preparedness Program</w:t>
      </w:r>
      <w:r w:rsidRPr="00A97436">
        <w:t>.</w:t>
      </w:r>
      <w:r w:rsidR="00993359" w:rsidRPr="00A97436">
        <w:t xml:space="preserve"> </w:t>
      </w:r>
      <w:r w:rsidR="00306C2F" w:rsidRPr="00A97436">
        <w:t xml:space="preserve"> </w:t>
      </w:r>
    </w:p>
    <w:p w14:paraId="435A46AC" w14:textId="77777777" w:rsidR="00EB65EE" w:rsidRDefault="00EB65EE" w:rsidP="00A97436">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p>
    <w:p w14:paraId="4DDE67B3" w14:textId="7BC5CAD9" w:rsidR="00C93DFD" w:rsidRPr="00A97436" w:rsidRDefault="00993359" w:rsidP="00715C2E">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This requirement affects</w:t>
      </w:r>
      <w:r w:rsidR="00EE187D" w:rsidRPr="00A97436">
        <w:t xml:space="preserve"> the</w:t>
      </w:r>
      <w:r w:rsidRPr="00A97436">
        <w:t xml:space="preserve"> occupational and public exposure safety focus areas.  </w:t>
      </w:r>
      <w:r w:rsidR="003B1E8E" w:rsidRPr="00A97436">
        <w:t>The inspectors should r</w:t>
      </w:r>
      <w:r w:rsidR="00306C2F" w:rsidRPr="00A97436">
        <w:t>eview</w:t>
      </w:r>
      <w:r w:rsidR="00C93DFD" w:rsidRPr="00A97436">
        <w:t xml:space="preserve"> the emergency plan changes made by the licensee since the last inspection was performed.  The licensee sh</w:t>
      </w:r>
      <w:r w:rsidR="007D14C1">
        <w:t>all</w:t>
      </w:r>
      <w:r w:rsidR="00C93DFD" w:rsidRPr="00A97436">
        <w:t xml:space="preserve"> have a program in place that evaluates whether changes decrease the effectiveness of the</w:t>
      </w:r>
      <w:r w:rsidR="00954F55" w:rsidRPr="00A97436">
        <w:t xml:space="preserve"> emergency</w:t>
      </w:r>
      <w:r w:rsidR="00C93DFD" w:rsidRPr="00A97436">
        <w:t xml:space="preserve"> plan.  </w:t>
      </w:r>
      <w:r w:rsidR="00954F55" w:rsidRPr="00A97436">
        <w:t>If changes to the emergency plan</w:t>
      </w:r>
      <w:r w:rsidR="00C93DFD" w:rsidRPr="00A97436">
        <w:t xml:space="preserve"> decrease </w:t>
      </w:r>
      <w:r w:rsidR="00954F55" w:rsidRPr="00A97436">
        <w:t>emergency</w:t>
      </w:r>
      <w:r w:rsidR="00C93DFD" w:rsidRPr="00A97436">
        <w:t xml:space="preserve"> plan effectiveness, prior NRC approval must be obtained before implementing the change.</w:t>
      </w:r>
    </w:p>
    <w:p w14:paraId="683D2EDE" w14:textId="77777777" w:rsidR="00C93DFD" w:rsidRPr="00A97436" w:rsidRDefault="00C93DFD" w:rsidP="00715C2E">
      <w:pPr>
        <w:tabs>
          <w:tab w:val="left" w:pos="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E3BE99F" w14:textId="39CFFE81" w:rsidR="00954F55" w:rsidRPr="00A97436" w:rsidRDefault="003B1E8E" w:rsidP="00715C2E">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E</w:t>
      </w:r>
      <w:r w:rsidR="00C93DFD" w:rsidRPr="00A97436">
        <w:t>mergency plan implementing procedures used by the licensee</w:t>
      </w:r>
      <w:r w:rsidRPr="00A97436">
        <w:t xml:space="preserve"> should be reviewed</w:t>
      </w:r>
      <w:r w:rsidR="00C93DFD" w:rsidRPr="00A97436">
        <w:t xml:space="preserve"> along with the training offered to both onsite and offsite personnel.  </w:t>
      </w:r>
      <w:r w:rsidR="00813B1B" w:rsidRPr="00A97436">
        <w:t>It should be v</w:t>
      </w:r>
      <w:r w:rsidR="00C93DFD" w:rsidRPr="00A97436">
        <w:t>erif</w:t>
      </w:r>
      <w:r w:rsidR="00813B1B" w:rsidRPr="00A97436">
        <w:t>ied</w:t>
      </w:r>
      <w:r w:rsidR="00C93DFD" w:rsidRPr="00A97436">
        <w:t xml:space="preserve"> that the required training has been conducted for onsite responders and offered to offsite responders.  Changes made to the emergency plan should be distributed to appropriate personnel and organizations.  </w:t>
      </w:r>
      <w:r w:rsidR="00813B1B" w:rsidRPr="00A97436">
        <w:t>The inspectors should i</w:t>
      </w:r>
      <w:r w:rsidR="00C93DFD" w:rsidRPr="00A97436">
        <w:t xml:space="preserve">nterview </w:t>
      </w:r>
      <w:r w:rsidR="00C2776F" w:rsidRPr="00A97436">
        <w:t>several</w:t>
      </w:r>
      <w:r w:rsidR="00C93DFD" w:rsidRPr="00A97436">
        <w:t xml:space="preserve"> individuals from organizations that received the training to determine if the training program has been effective and notices of program changes were made.  </w:t>
      </w:r>
    </w:p>
    <w:p w14:paraId="2B7E2C9D" w14:textId="77777777" w:rsidR="00954F55" w:rsidRPr="00A97436" w:rsidRDefault="00954F55" w:rsidP="00715C2E">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2825130" w14:textId="1EF84511" w:rsidR="00C93DFD" w:rsidRPr="00A97436" w:rsidRDefault="002E6C63" w:rsidP="00715C2E">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T</w:t>
      </w:r>
      <w:r w:rsidR="00954F55" w:rsidRPr="00A97436">
        <w:t>he licensee’s</w:t>
      </w:r>
      <w:r w:rsidR="00C93DFD" w:rsidRPr="00A97436">
        <w:t xml:space="preserve"> performance of drills and exercises </w:t>
      </w:r>
      <w:r w:rsidRPr="00A97436">
        <w:t xml:space="preserve">should be reviewed </w:t>
      </w:r>
      <w:r w:rsidR="00C93DFD" w:rsidRPr="00A97436">
        <w:t xml:space="preserve">along with </w:t>
      </w:r>
      <w:r w:rsidR="00954F55" w:rsidRPr="00A97436">
        <w:t xml:space="preserve">drill and exercise </w:t>
      </w:r>
      <w:r w:rsidR="00C93DFD" w:rsidRPr="00A97436">
        <w:t>critiques</w:t>
      </w:r>
      <w:r w:rsidR="00954F55" w:rsidRPr="00A97436">
        <w:t xml:space="preserve"> since the last inspection</w:t>
      </w:r>
      <w:r w:rsidR="00C93DFD" w:rsidRPr="00A97436">
        <w:t xml:space="preserve">.  </w:t>
      </w:r>
      <w:r w:rsidR="009403BF" w:rsidRPr="00A97436">
        <w:t>T</w:t>
      </w:r>
      <w:r w:rsidR="00C93DFD" w:rsidRPr="00A97436">
        <w:t>he license</w:t>
      </w:r>
      <w:r w:rsidR="009403BF" w:rsidRPr="00A97436">
        <w:t>e sh</w:t>
      </w:r>
      <w:r w:rsidR="00FD1D02">
        <w:t>all</w:t>
      </w:r>
      <w:r w:rsidR="009403BF" w:rsidRPr="00A97436">
        <w:t xml:space="preserve"> </w:t>
      </w:r>
      <w:r w:rsidR="00C93DFD" w:rsidRPr="00A97436">
        <w:t>follow</w:t>
      </w:r>
      <w:r w:rsidR="00954F55" w:rsidRPr="00A97436">
        <w:t xml:space="preserve"> emergency</w:t>
      </w:r>
      <w:r w:rsidR="00C93DFD" w:rsidRPr="00A97436">
        <w:t xml:space="preserve"> plan requirements.  </w:t>
      </w:r>
      <w:r w:rsidR="009403BF" w:rsidRPr="00A97436">
        <w:t>T</w:t>
      </w:r>
      <w:r w:rsidR="00C93DFD" w:rsidRPr="00A97436">
        <w:t xml:space="preserve">he latest revision of the emergency plan </w:t>
      </w:r>
      <w:r w:rsidR="009403BF" w:rsidRPr="00A97436">
        <w:t>sh</w:t>
      </w:r>
      <w:r w:rsidR="00FD1D02">
        <w:t>all</w:t>
      </w:r>
      <w:r w:rsidR="009403BF" w:rsidRPr="00A97436">
        <w:t xml:space="preserve"> be</w:t>
      </w:r>
      <w:r w:rsidR="00C93DFD" w:rsidRPr="00A97436">
        <w:t xml:space="preserve"> available in the designated emergency response facilities.</w:t>
      </w:r>
      <w:r w:rsidR="00A36C9E" w:rsidRPr="00A97436">
        <w:t xml:space="preserve"> </w:t>
      </w:r>
      <w:r w:rsidR="009A007C" w:rsidRPr="00A97436">
        <w:t xml:space="preserve"> E</w:t>
      </w:r>
      <w:r w:rsidR="00A36C9E" w:rsidRPr="00A97436">
        <w:t xml:space="preserve">mergency offsite support groups </w:t>
      </w:r>
      <w:r w:rsidR="009A007C" w:rsidRPr="00A97436">
        <w:t>sh</w:t>
      </w:r>
      <w:r w:rsidR="00FD1D02">
        <w:t>all</w:t>
      </w:r>
      <w:r w:rsidR="009A007C" w:rsidRPr="00A97436">
        <w:t xml:space="preserve"> be</w:t>
      </w:r>
      <w:r w:rsidR="00A36C9E" w:rsidRPr="00A97436">
        <w:t xml:space="preserve"> invited to participate in licensee drills and exercise if required by the licensee’s emergency plan.</w:t>
      </w:r>
    </w:p>
    <w:p w14:paraId="7C716338" w14:textId="1C4203A4" w:rsidR="00C93DFD" w:rsidRDefault="00C93DFD" w:rsidP="00715C2E">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B9262C7" w14:textId="29E4289D" w:rsidR="002308CC" w:rsidRDefault="002308CC" w:rsidP="00715C2E">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0F6CAFB" w14:textId="77777777" w:rsidR="002308CC" w:rsidRPr="00A97436" w:rsidRDefault="002308CC" w:rsidP="00715C2E">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4F851CF" w14:textId="4D9D892A" w:rsidR="00C93DFD" w:rsidRPr="00A97436" w:rsidRDefault="007B75B3" w:rsidP="00715C2E">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T</w:t>
      </w:r>
      <w:r w:rsidR="00C93DFD" w:rsidRPr="00A97436">
        <w:t>he licensee</w:t>
      </w:r>
      <w:r w:rsidR="002D399F" w:rsidRPr="00A97436">
        <w:t>’</w:t>
      </w:r>
      <w:r w:rsidR="00C93DFD" w:rsidRPr="00A97436">
        <w:t xml:space="preserve">s corrective action </w:t>
      </w:r>
      <w:r w:rsidR="00A91E31" w:rsidRPr="00A97436">
        <w:t xml:space="preserve">program </w:t>
      </w:r>
      <w:r w:rsidRPr="00A97436">
        <w:t xml:space="preserve">should be reviewed </w:t>
      </w:r>
      <w:r w:rsidR="00C93DFD" w:rsidRPr="00A97436">
        <w:t xml:space="preserve">to determine </w:t>
      </w:r>
      <w:r w:rsidR="00954F55" w:rsidRPr="00A97436">
        <w:t>any</w:t>
      </w:r>
      <w:r w:rsidR="00C93DFD" w:rsidRPr="00A97436">
        <w:t xml:space="preserve"> deficiencies</w:t>
      </w:r>
      <w:r w:rsidR="00954F55" w:rsidRPr="00A97436">
        <w:t xml:space="preserve"> that were identified related to</w:t>
      </w:r>
      <w:r w:rsidR="00C93DFD" w:rsidRPr="00A97436">
        <w:t xml:space="preserve"> emergency </w:t>
      </w:r>
      <w:r w:rsidR="00954F55" w:rsidRPr="00A97436">
        <w:t>response</w:t>
      </w:r>
      <w:r w:rsidR="00C93DFD" w:rsidRPr="00A97436">
        <w:t xml:space="preserve">.  </w:t>
      </w:r>
      <w:r w:rsidR="00C60F72" w:rsidRPr="00A97436">
        <w:t>The inspectors should determine whether</w:t>
      </w:r>
      <w:r w:rsidR="00C93DFD" w:rsidRPr="00A97436">
        <w:t xml:space="preserve"> deficiencies identified during drills and exercises were entered into the corrective action </w:t>
      </w:r>
      <w:r w:rsidR="00A91E31" w:rsidRPr="00A97436">
        <w:t xml:space="preserve">program </w:t>
      </w:r>
      <w:r w:rsidR="00C93DFD" w:rsidRPr="00A97436">
        <w:t xml:space="preserve">and adequately resolved.  </w:t>
      </w:r>
      <w:r w:rsidR="008A0B0B" w:rsidRPr="00A97436">
        <w:t>It should be verified that</w:t>
      </w:r>
      <w:r w:rsidR="00C93DFD" w:rsidRPr="00A97436">
        <w:t xml:space="preserve"> the licensee is conducting audits of the emergency plan pro</w:t>
      </w:r>
      <w:r w:rsidR="009C0249">
        <w:t>gram</w:t>
      </w:r>
      <w:r w:rsidR="00C93DFD" w:rsidRPr="00A97436">
        <w:t xml:space="preserve"> on a routine basis.  </w:t>
      </w:r>
      <w:r w:rsidR="000F5922" w:rsidRPr="00A97436">
        <w:t>The inspectors should d</w:t>
      </w:r>
      <w:r w:rsidR="00C93DFD" w:rsidRPr="00A97436">
        <w:t xml:space="preserve">etermine if the scope and depth of the audits are comprehensive enough to provide a complete overview of the </w:t>
      </w:r>
      <w:r w:rsidR="00954F55" w:rsidRPr="00A97436">
        <w:t xml:space="preserve">emergency response </w:t>
      </w:r>
      <w:r w:rsidR="00C93DFD" w:rsidRPr="00A97436">
        <w:t>program.</w:t>
      </w:r>
    </w:p>
    <w:p w14:paraId="65672C6B" w14:textId="77777777" w:rsidR="00306C2F" w:rsidRPr="00A97436" w:rsidRDefault="00306C2F" w:rsidP="00A97436">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14:paraId="48CAD505" w14:textId="479315E3" w:rsidR="00EB65EE" w:rsidRDefault="003B2C74" w:rsidP="00A94744">
      <w:pPr>
        <w:tabs>
          <w:tab w:val="left" w:pos="36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r>
        <w:t>03.04</w:t>
      </w:r>
      <w:r w:rsidR="00D001C2">
        <w:tab/>
      </w:r>
      <w:r w:rsidRPr="00715C2E">
        <w:rPr>
          <w:u w:val="single"/>
        </w:rPr>
        <w:t>Maintenance and Surveillance Program</w:t>
      </w:r>
      <w:r w:rsidRPr="00A97436">
        <w:t>.</w:t>
      </w:r>
      <w:r w:rsidR="00993359" w:rsidRPr="00A97436">
        <w:t xml:space="preserve">  </w:t>
      </w:r>
    </w:p>
    <w:p w14:paraId="697FC2A0" w14:textId="77777777" w:rsidR="00EB65EE" w:rsidRDefault="00EB65EE" w:rsidP="00D001C2">
      <w:pPr>
        <w:tabs>
          <w:tab w:val="left" w:pos="360"/>
          <w:tab w:val="left" w:pos="63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p>
    <w:p w14:paraId="421FE3E1" w14:textId="55B36E5A" w:rsidR="00E84FCA" w:rsidRPr="00A97436" w:rsidRDefault="00993359" w:rsidP="00715C2E">
      <w:pPr>
        <w:tabs>
          <w:tab w:val="left" w:pos="0"/>
          <w:tab w:val="left" w:pos="360"/>
          <w:tab w:val="left" w:pos="63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This requirement affects all safety focus areas except plant operations and criticality.</w:t>
      </w:r>
      <w:r w:rsidR="00637B5F" w:rsidRPr="00A97436">
        <w:t xml:space="preserve"> </w:t>
      </w:r>
      <w:r w:rsidR="000F5922" w:rsidRPr="00A97436">
        <w:t xml:space="preserve"> T</w:t>
      </w:r>
      <w:r w:rsidR="00C93DFD" w:rsidRPr="00A97436">
        <w:t xml:space="preserve">he CoC </w:t>
      </w:r>
      <w:r w:rsidR="00E84FCA" w:rsidRPr="00A97436">
        <w:t>or specific license</w:t>
      </w:r>
      <w:r w:rsidR="00C93DFD" w:rsidRPr="00A97436">
        <w:t xml:space="preserve"> for </w:t>
      </w:r>
      <w:r w:rsidR="00B429C3" w:rsidRPr="00A97436">
        <w:t xml:space="preserve">maintenance and </w:t>
      </w:r>
      <w:r w:rsidR="00C93DFD" w:rsidRPr="00A97436">
        <w:t>surveillance requirements that apply to the ISFSI</w:t>
      </w:r>
      <w:r w:rsidR="009A670F" w:rsidRPr="00A97436">
        <w:t xml:space="preserve"> should be reviewed to</w:t>
      </w:r>
      <w:r w:rsidR="00DD1AAB" w:rsidRPr="00A97436">
        <w:t xml:space="preserve"> ensure</w:t>
      </w:r>
      <w:r w:rsidR="00E84FCA" w:rsidRPr="00A97436">
        <w:t xml:space="preserve"> the licensee’s maintenance and surveillance program </w:t>
      </w:r>
      <w:r w:rsidR="00DD1AAB" w:rsidRPr="00A97436">
        <w:t>meets the</w:t>
      </w:r>
      <w:r w:rsidR="00686D1D" w:rsidRPr="00A97436">
        <w:t xml:space="preserve"> applicable</w:t>
      </w:r>
      <w:r w:rsidR="00E84FCA" w:rsidRPr="00A97436">
        <w:t xml:space="preserve"> requirements.</w:t>
      </w:r>
      <w:r w:rsidR="00D336CE" w:rsidRPr="00A97436">
        <w:t xml:space="preserve"> </w:t>
      </w:r>
    </w:p>
    <w:p w14:paraId="5C7614DD" w14:textId="77777777" w:rsidR="00E84FCA" w:rsidRPr="00A97436" w:rsidRDefault="00E84FCA" w:rsidP="00715C2E">
      <w:pPr>
        <w:tabs>
          <w:tab w:val="left" w:pos="0"/>
          <w:tab w:val="left" w:pos="3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0B523B" w14:textId="38C5BB64" w:rsidR="00B429C3" w:rsidRPr="00A97436" w:rsidRDefault="00686D1D" w:rsidP="00715C2E">
      <w:pPr>
        <w:tabs>
          <w:tab w:val="left" w:pos="0"/>
          <w:tab w:val="left" w:pos="3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The inspectors should o</w:t>
      </w:r>
      <w:r w:rsidR="00C93DFD" w:rsidRPr="00A97436">
        <w:t xml:space="preserve">bserve </w:t>
      </w:r>
      <w:r w:rsidR="00B429C3" w:rsidRPr="00A97436">
        <w:t xml:space="preserve">maintenance and </w:t>
      </w:r>
      <w:r w:rsidR="00C93DFD" w:rsidRPr="00A97436">
        <w:t xml:space="preserve">surveillance activities that are scheduled during the inspection.  </w:t>
      </w:r>
      <w:r w:rsidR="00E878C4" w:rsidRPr="00A97436">
        <w:t>A</w:t>
      </w:r>
      <w:r w:rsidR="00B429C3" w:rsidRPr="00A97436">
        <w:t xml:space="preserve"> </w:t>
      </w:r>
      <w:r w:rsidR="00C2776F" w:rsidRPr="00A97436">
        <w:t>risk</w:t>
      </w:r>
      <w:r w:rsidR="00204095">
        <w:t>-</w:t>
      </w:r>
      <w:r w:rsidR="00C2776F" w:rsidRPr="00A97436">
        <w:t xml:space="preserve">informed </w:t>
      </w:r>
      <w:r w:rsidR="00E84FCA" w:rsidRPr="00A97436">
        <w:t>review</w:t>
      </w:r>
      <w:r w:rsidR="00B429C3" w:rsidRPr="00A97436">
        <w:t xml:space="preserve"> of </w:t>
      </w:r>
      <w:r w:rsidR="00E84FCA" w:rsidRPr="00A97436">
        <w:t>completed</w:t>
      </w:r>
      <w:r w:rsidR="00B429C3" w:rsidRPr="00A97436">
        <w:t xml:space="preserve"> </w:t>
      </w:r>
      <w:r w:rsidR="00E84FCA" w:rsidRPr="00A97436">
        <w:t>maintenance</w:t>
      </w:r>
      <w:r w:rsidR="00B429C3" w:rsidRPr="00A97436">
        <w:t xml:space="preserve"> and surveillance </w:t>
      </w:r>
      <w:r w:rsidR="00833366">
        <w:t>documentation</w:t>
      </w:r>
      <w:r w:rsidR="00E878C4" w:rsidRPr="00A97436">
        <w:t xml:space="preserve"> should also be performed</w:t>
      </w:r>
      <w:r w:rsidR="00B429C3" w:rsidRPr="00A97436">
        <w:t>.</w:t>
      </w:r>
      <w:r w:rsidR="00E878C4" w:rsidRPr="00A97436">
        <w:t xml:space="preserve"> </w:t>
      </w:r>
      <w:r w:rsidR="00B429C3" w:rsidRPr="00A97436">
        <w:t xml:space="preserve"> </w:t>
      </w:r>
      <w:r w:rsidR="00E84FCA" w:rsidRPr="00A97436">
        <w:t>An example of</w:t>
      </w:r>
      <w:r w:rsidR="00B429C3" w:rsidRPr="00A97436">
        <w:t xml:space="preserve"> activities </w:t>
      </w:r>
      <w:r w:rsidR="00E84FCA" w:rsidRPr="00A97436">
        <w:t xml:space="preserve">for a standard DSS </w:t>
      </w:r>
      <w:r w:rsidR="00B429C3" w:rsidRPr="00A97436">
        <w:t xml:space="preserve">may </w:t>
      </w:r>
      <w:proofErr w:type="gramStart"/>
      <w:r w:rsidR="00E84FCA" w:rsidRPr="00A97436">
        <w:t>include</w:t>
      </w:r>
      <w:r w:rsidR="00B429C3" w:rsidRPr="00A97436">
        <w:t>:</w:t>
      </w:r>
      <w:proofErr w:type="gramEnd"/>
      <w:r w:rsidR="00B429C3" w:rsidRPr="00A97436">
        <w:t xml:space="preserve">  monitoring </w:t>
      </w:r>
      <w:r w:rsidR="00E84FCA" w:rsidRPr="00A97436">
        <w:t xml:space="preserve">DSS </w:t>
      </w:r>
      <w:r w:rsidR="00B429C3" w:rsidRPr="00A97436">
        <w:t xml:space="preserve">temperatures, calibrating instruments, inspecting </w:t>
      </w:r>
      <w:r w:rsidR="00E84FCA" w:rsidRPr="00A97436">
        <w:t xml:space="preserve">DSS </w:t>
      </w:r>
      <w:r w:rsidR="00B429C3" w:rsidRPr="00A97436">
        <w:t xml:space="preserve">ventilation openings for obstructions, </w:t>
      </w:r>
      <w:r w:rsidR="00E84FCA" w:rsidRPr="00A97436">
        <w:t xml:space="preserve">inspecting </w:t>
      </w:r>
      <w:r w:rsidR="000D0C59" w:rsidRPr="00A97436">
        <w:t xml:space="preserve">DSS </w:t>
      </w:r>
      <w:r w:rsidR="00E84FCA" w:rsidRPr="00A97436">
        <w:t xml:space="preserve">internals, </w:t>
      </w:r>
      <w:r w:rsidR="00DD1AAB" w:rsidRPr="00A97436">
        <w:t xml:space="preserve">evaluation of slope stability of nearby geography, evaluation of the height of shielding berms, </w:t>
      </w:r>
      <w:r w:rsidR="00B429C3" w:rsidRPr="00A97436">
        <w:t>or monitoring the structural condition of the DSS and ISFSI pad</w:t>
      </w:r>
      <w:r w:rsidR="00E84FCA" w:rsidRPr="00A97436">
        <w:t>.</w:t>
      </w:r>
    </w:p>
    <w:p w14:paraId="025E6326" w14:textId="77777777" w:rsidR="00D336CE" w:rsidRPr="00A97436" w:rsidRDefault="00D336CE" w:rsidP="00715C2E">
      <w:pPr>
        <w:tabs>
          <w:tab w:val="left" w:pos="0"/>
          <w:tab w:val="left" w:pos="3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0E67BE" w14:textId="3868D837" w:rsidR="00C93DFD" w:rsidRPr="00A97436" w:rsidRDefault="00EB3EE1" w:rsidP="00715C2E">
      <w:pPr>
        <w:tabs>
          <w:tab w:val="left" w:pos="0"/>
          <w:tab w:val="left" w:pos="3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The inspectors should p</w:t>
      </w:r>
      <w:r w:rsidR="00D336CE" w:rsidRPr="00A97436">
        <w:t xml:space="preserve">erform a walkdown of the ISFSI and independently assess the overall material condition of the ISFSI facility as it pertains to </w:t>
      </w:r>
      <w:r w:rsidRPr="00A97436">
        <w:t xml:space="preserve">its </w:t>
      </w:r>
      <w:r w:rsidR="00D336CE" w:rsidRPr="00A97436">
        <w:t xml:space="preserve">safe operation.  </w:t>
      </w:r>
      <w:r w:rsidR="004C7B2C" w:rsidRPr="00A97436">
        <w:t>T</w:t>
      </w:r>
      <w:r w:rsidR="00D336CE" w:rsidRPr="00A97436">
        <w:t xml:space="preserve">he results of </w:t>
      </w:r>
      <w:r w:rsidR="00C46AF6" w:rsidRPr="00A97436">
        <w:t xml:space="preserve">any </w:t>
      </w:r>
      <w:r w:rsidR="00D336CE" w:rsidRPr="00A97436">
        <w:t xml:space="preserve">deficiencies identified during the walkdown </w:t>
      </w:r>
      <w:r w:rsidR="004C7B2C" w:rsidRPr="00A97436">
        <w:t xml:space="preserve">should be compared </w:t>
      </w:r>
      <w:r w:rsidR="00D336CE" w:rsidRPr="00A97436">
        <w:t xml:space="preserve">to those identified by the licensee </w:t>
      </w:r>
      <w:r w:rsidR="00A91E31" w:rsidRPr="00A97436">
        <w:t xml:space="preserve">and </w:t>
      </w:r>
      <w:r w:rsidR="00514F21">
        <w:t xml:space="preserve">if not previously identified, </w:t>
      </w:r>
      <w:r w:rsidR="00DF0ABB">
        <w:t xml:space="preserve">should be </w:t>
      </w:r>
      <w:r w:rsidR="00A91E31" w:rsidRPr="00A97436">
        <w:t>placed in the corrective action program</w:t>
      </w:r>
      <w:r w:rsidR="00DF0ABB">
        <w:t xml:space="preserve"> by the licensee</w:t>
      </w:r>
      <w:r w:rsidR="00D336CE" w:rsidRPr="00A97436">
        <w:t>.</w:t>
      </w:r>
      <w:r w:rsidR="00C46AF6" w:rsidRPr="00A97436">
        <w:t xml:space="preserve"> </w:t>
      </w:r>
      <w:r w:rsidR="00D336CE" w:rsidRPr="00A97436">
        <w:t xml:space="preserve"> </w:t>
      </w:r>
      <w:r w:rsidR="00863260" w:rsidRPr="00A97436">
        <w:t xml:space="preserve">Examples of deficiencies may include significant spallation of concrete, signs of corrosion, or washout of soils that could lead to a loss of slope stability near the ISFSI.  </w:t>
      </w:r>
      <w:r w:rsidR="00D336CE" w:rsidRPr="00A97436">
        <w:t xml:space="preserve">Additional guidance on the acceptability of deficiencies can be found in the licensee’s </w:t>
      </w:r>
      <w:r w:rsidR="00F7552B">
        <w:t>FSAR</w:t>
      </w:r>
      <w:r w:rsidR="00DD1AAB" w:rsidRPr="00A97436">
        <w:t xml:space="preserve">.  </w:t>
      </w:r>
    </w:p>
    <w:p w14:paraId="15AED40C" w14:textId="77777777" w:rsidR="00DD1AAB" w:rsidRPr="00A97436" w:rsidRDefault="00DD1AAB" w:rsidP="00715C2E">
      <w:pPr>
        <w:tabs>
          <w:tab w:val="left" w:pos="0"/>
          <w:tab w:val="left" w:pos="3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F0989AD" w14:textId="1974E03B" w:rsidR="00DD1AAB" w:rsidRPr="00A97436" w:rsidRDefault="00B41C40" w:rsidP="00715C2E">
      <w:pPr>
        <w:tabs>
          <w:tab w:val="left" w:pos="0"/>
          <w:tab w:val="left" w:pos="3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The inspectors should p</w:t>
      </w:r>
      <w:r w:rsidR="00DD1AAB" w:rsidRPr="00A97436">
        <w:t xml:space="preserve">erform a walkdown of the ISFSI and surrounding areas and identify </w:t>
      </w:r>
      <w:r w:rsidRPr="00A97436">
        <w:t xml:space="preserve">if there are </w:t>
      </w:r>
      <w:r w:rsidR="00DD1AAB" w:rsidRPr="00A97436">
        <w:t xml:space="preserve">combustibles near the ISFSI.  </w:t>
      </w:r>
      <w:r w:rsidR="007B684C" w:rsidRPr="00A97436">
        <w:t>Any</w:t>
      </w:r>
      <w:r w:rsidR="00DD1AAB" w:rsidRPr="00A97436">
        <w:t xml:space="preserve"> identified combustibles </w:t>
      </w:r>
      <w:r w:rsidR="007B684C" w:rsidRPr="00A97436">
        <w:t xml:space="preserve">should be compared </w:t>
      </w:r>
      <w:r w:rsidR="00DD1AAB" w:rsidRPr="00A97436">
        <w:t xml:space="preserve">to the licensee’s evaluations for fire and explosion hazards </w:t>
      </w:r>
      <w:r w:rsidR="00A31258" w:rsidRPr="00A97436">
        <w:t>for the</w:t>
      </w:r>
      <w:r w:rsidR="00DD1AAB" w:rsidRPr="00A97436">
        <w:t xml:space="preserve"> ISFSI</w:t>
      </w:r>
      <w:r w:rsidR="00210650">
        <w:t>.</w:t>
      </w:r>
      <w:r w:rsidR="00DD1AAB" w:rsidRPr="00A97436">
        <w:t xml:space="preserve"> </w:t>
      </w:r>
      <w:r w:rsidR="00113CE9">
        <w:t xml:space="preserve"> The inspectors </w:t>
      </w:r>
      <w:r w:rsidR="007B684C" w:rsidRPr="00A97436">
        <w:t xml:space="preserve">should </w:t>
      </w:r>
      <w:r w:rsidR="00DD1AAB" w:rsidRPr="00A97436">
        <w:t>verif</w:t>
      </w:r>
      <w:r w:rsidR="00113CE9">
        <w:t>y</w:t>
      </w:r>
      <w:r w:rsidR="00DD1AAB" w:rsidRPr="00A97436">
        <w:t xml:space="preserve"> that </w:t>
      </w:r>
      <w:r w:rsidR="008C2028">
        <w:t xml:space="preserve">significant </w:t>
      </w:r>
      <w:r w:rsidR="00DD1AAB" w:rsidRPr="00A97436">
        <w:t xml:space="preserve">un-analyzed combustible materials are not present near the ISFSI facility and that </w:t>
      </w:r>
      <w:r w:rsidR="008C2028">
        <w:t xml:space="preserve">the </w:t>
      </w:r>
      <w:r w:rsidR="00DD1AAB" w:rsidRPr="00A97436">
        <w:t xml:space="preserve">fire loading does not exceed prescribed limits.  </w:t>
      </w:r>
    </w:p>
    <w:p w14:paraId="5BF3B053" w14:textId="77777777" w:rsidR="00032282" w:rsidRPr="00A97436" w:rsidRDefault="00032282" w:rsidP="00A97436">
      <w:pPr>
        <w:tabs>
          <w:tab w:val="left" w:pos="36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50EB988F" w14:textId="21D67274" w:rsidR="00EB65EE" w:rsidRDefault="003D3F0D" w:rsidP="00A94744">
      <w:pPr>
        <w:pStyle w:val="ListParagraph"/>
        <w:tabs>
          <w:tab w:val="left" w:pos="810"/>
        </w:tabs>
        <w:ind w:hanging="720"/>
      </w:pPr>
      <w:r w:rsidRPr="00715C2E">
        <w:t>03.05</w:t>
      </w:r>
      <w:r w:rsidRPr="00715C2E">
        <w:tab/>
      </w:r>
      <w:r w:rsidR="003B2C74" w:rsidRPr="00715C2E">
        <w:rPr>
          <w:u w:val="single"/>
        </w:rPr>
        <w:t>Environmental Monitoring Program</w:t>
      </w:r>
      <w:r w:rsidR="003B2C74" w:rsidRPr="00A97436">
        <w:t>.</w:t>
      </w:r>
      <w:r w:rsidR="00993359" w:rsidRPr="00A97436">
        <w:t xml:space="preserve"> </w:t>
      </w:r>
      <w:r w:rsidR="003A557D" w:rsidRPr="00A97436">
        <w:t xml:space="preserve"> </w:t>
      </w:r>
    </w:p>
    <w:p w14:paraId="1B2B032E" w14:textId="77777777" w:rsidR="00EB65EE" w:rsidRDefault="00EB65EE" w:rsidP="00D001C2">
      <w:pPr>
        <w:pStyle w:val="ListParagraph"/>
        <w:tabs>
          <w:tab w:val="left" w:pos="720"/>
          <w:tab w:val="left" w:pos="900"/>
        </w:tabs>
        <w:ind w:hanging="720"/>
      </w:pPr>
    </w:p>
    <w:p w14:paraId="2EC0515F" w14:textId="7AD03D1C" w:rsidR="00874D22" w:rsidRPr="00E62FB9" w:rsidRDefault="00993359" w:rsidP="00715C2E">
      <w:pPr>
        <w:pStyle w:val="ListParagraph"/>
        <w:tabs>
          <w:tab w:val="left" w:pos="0"/>
          <w:tab w:val="left" w:pos="900"/>
        </w:tabs>
        <w:ind w:left="0"/>
      </w:pPr>
      <w:r w:rsidRPr="00A97436">
        <w:t xml:space="preserve">This requirement affects the public exposure safety focus area.  </w:t>
      </w:r>
      <w:r w:rsidR="00F13D88">
        <w:t xml:space="preserve">Inspectors should review whether </w:t>
      </w:r>
      <w:r w:rsidR="00DF665B">
        <w:t xml:space="preserve">the </w:t>
      </w:r>
      <w:r w:rsidR="00F13D88">
        <w:t xml:space="preserve">licensee </w:t>
      </w:r>
      <w:r w:rsidR="00DF665B">
        <w:t>is</w:t>
      </w:r>
      <w:r w:rsidR="00F13D88">
        <w:t xml:space="preserve"> adequately performing surveys in accordance with </w:t>
      </w:r>
      <w:r w:rsidR="00874D22" w:rsidRPr="00A97436">
        <w:t>10 CFR 20.1302</w:t>
      </w:r>
      <w:r w:rsidR="00470A00">
        <w:t>, which</w:t>
      </w:r>
      <w:r w:rsidR="00874D22" w:rsidRPr="00A97436">
        <w:t xml:space="preserve"> requires licensees take appropriate surveys of the unrestricted and controlled areas and effluents released into these areas to demonstrate compliance with the dose limits for individual members of the public.  </w:t>
      </w:r>
    </w:p>
    <w:p w14:paraId="22FE6E99" w14:textId="77777777" w:rsidR="00874D22" w:rsidRPr="00E62FB9" w:rsidRDefault="00874D22" w:rsidP="00715C2E">
      <w:pPr>
        <w:pStyle w:val="ListParagraph"/>
        <w:tabs>
          <w:tab w:val="left" w:pos="0"/>
        </w:tabs>
        <w:ind w:left="0"/>
      </w:pPr>
    </w:p>
    <w:p w14:paraId="15E5A931" w14:textId="21C542BA" w:rsidR="0034342D" w:rsidRPr="00A97436" w:rsidRDefault="004A7742" w:rsidP="00715C2E">
      <w:pPr>
        <w:tabs>
          <w:tab w:val="left" w:pos="0"/>
          <w:tab w:val="left" w:pos="3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E</w:t>
      </w:r>
      <w:r w:rsidR="0034342D" w:rsidRPr="00A97436">
        <w:t xml:space="preserve">ither the 10 CFR </w:t>
      </w:r>
      <w:r w:rsidR="00893E4C" w:rsidRPr="00A97436">
        <w:t xml:space="preserve">Part </w:t>
      </w:r>
      <w:r w:rsidR="0034342D" w:rsidRPr="00A97436">
        <w:t>50</w:t>
      </w:r>
      <w:r w:rsidR="003A557D" w:rsidRPr="00A97436">
        <w:t xml:space="preserve"> licens</w:t>
      </w:r>
      <w:r w:rsidR="0034342D" w:rsidRPr="00A97436">
        <w:t xml:space="preserve">e and CoC, or the 10 CFR </w:t>
      </w:r>
      <w:r w:rsidR="00893E4C" w:rsidRPr="00A97436">
        <w:t xml:space="preserve">Part </w:t>
      </w:r>
      <w:r w:rsidR="0034342D" w:rsidRPr="00A97436">
        <w:t>72 specific license</w:t>
      </w:r>
      <w:r w:rsidRPr="00A97436">
        <w:t xml:space="preserve"> should be reviewed</w:t>
      </w:r>
      <w:r w:rsidR="0034342D" w:rsidRPr="00A97436">
        <w:t xml:space="preserve"> to identify the</w:t>
      </w:r>
      <w:r w:rsidR="003A557D" w:rsidRPr="00A97436">
        <w:t xml:space="preserve"> </w:t>
      </w:r>
      <w:r w:rsidR="00874D22" w:rsidRPr="00A97436">
        <w:t xml:space="preserve">site-specific </w:t>
      </w:r>
      <w:r w:rsidR="00C87DF8" w:rsidRPr="00A97436">
        <w:t xml:space="preserve">program </w:t>
      </w:r>
      <w:r w:rsidR="003A557D" w:rsidRPr="00A97436">
        <w:t>requirements for environmental and</w:t>
      </w:r>
      <w:r w:rsidR="0034342D" w:rsidRPr="00A97436">
        <w:t xml:space="preserve">, as required, </w:t>
      </w:r>
      <w:r w:rsidR="003A557D" w:rsidRPr="00A97436">
        <w:t xml:space="preserve">effluent monitoring at the </w:t>
      </w:r>
      <w:r w:rsidR="00874D22" w:rsidRPr="00A97436">
        <w:t>facility</w:t>
      </w:r>
      <w:r w:rsidR="0034342D" w:rsidRPr="00A97436">
        <w:t xml:space="preserve">.  If the licensee only </w:t>
      </w:r>
      <w:r w:rsidR="00874D22" w:rsidRPr="00A97436">
        <w:t>possess</w:t>
      </w:r>
      <w:r w:rsidR="000412F8" w:rsidRPr="00A97436">
        <w:t>es</w:t>
      </w:r>
      <w:r w:rsidR="0034342D" w:rsidRPr="00A97436">
        <w:t xml:space="preserve"> DSS</w:t>
      </w:r>
      <w:r w:rsidR="000D0C59" w:rsidRPr="00A97436">
        <w:t>s</w:t>
      </w:r>
      <w:r w:rsidR="0034342D" w:rsidRPr="00A97436">
        <w:t xml:space="preserve"> with </w:t>
      </w:r>
      <w:r w:rsidR="00D001C2" w:rsidRPr="00A97436">
        <w:t>leak tight</w:t>
      </w:r>
      <w:r w:rsidR="00531AFA" w:rsidRPr="00A97436">
        <w:t xml:space="preserve"> </w:t>
      </w:r>
      <w:r w:rsidR="0034342D" w:rsidRPr="00A97436">
        <w:t>sealed canisters, effluent monitoring may not be required.  For site</w:t>
      </w:r>
      <w:r w:rsidR="002D399F" w:rsidRPr="00A97436">
        <w:t>s</w:t>
      </w:r>
      <w:r w:rsidR="0034342D" w:rsidRPr="00A97436">
        <w:t xml:space="preserve"> that have vented </w:t>
      </w:r>
      <w:r w:rsidR="002D399F" w:rsidRPr="00A97436">
        <w:t>storage systems</w:t>
      </w:r>
      <w:r w:rsidR="0034342D" w:rsidRPr="00A97436">
        <w:t xml:space="preserve"> </w:t>
      </w:r>
      <w:r w:rsidR="00C50711" w:rsidRPr="00A97436">
        <w:t xml:space="preserve">or </w:t>
      </w:r>
      <w:r w:rsidR="002D399F" w:rsidRPr="00A97436">
        <w:t>are</w:t>
      </w:r>
      <w:r w:rsidR="00C50711" w:rsidRPr="00A97436">
        <w:t xml:space="preserve"> in wet storage, effluent monitoring may be required.</w:t>
      </w:r>
    </w:p>
    <w:p w14:paraId="2CF6EE11" w14:textId="77777777" w:rsidR="002308CC" w:rsidRPr="00A97436" w:rsidRDefault="002308CC" w:rsidP="00715C2E">
      <w:pPr>
        <w:tabs>
          <w:tab w:val="left" w:pos="0"/>
          <w:tab w:val="left" w:pos="3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55F5431" w14:textId="6CDB3F07" w:rsidR="00C87DF8" w:rsidRPr="00A97436" w:rsidRDefault="007D2539" w:rsidP="00715C2E">
      <w:pPr>
        <w:tabs>
          <w:tab w:val="left" w:pos="0"/>
          <w:tab w:val="left" w:pos="3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The inspectors should v</w:t>
      </w:r>
      <w:r w:rsidR="0034342D" w:rsidRPr="00A97436">
        <w:t xml:space="preserve">erify the licensee is </w:t>
      </w:r>
      <w:r w:rsidR="00874D22" w:rsidRPr="00A97436">
        <w:t>monitoring their facility in accordance with site</w:t>
      </w:r>
      <w:r w:rsidR="009A7EF4">
        <w:t>-</w:t>
      </w:r>
      <w:r w:rsidR="00874D22" w:rsidRPr="00A97436">
        <w:t xml:space="preserve">specific </w:t>
      </w:r>
      <w:r w:rsidR="00C87DF8" w:rsidRPr="00A97436">
        <w:t xml:space="preserve">environmental and effluent monitoring programs. </w:t>
      </w:r>
      <w:r w:rsidRPr="00A97436">
        <w:t xml:space="preserve"> </w:t>
      </w:r>
      <w:r w:rsidR="00B94909" w:rsidRPr="00A97436">
        <w:t>A w</w:t>
      </w:r>
      <w:r w:rsidR="00C87DF8" w:rsidRPr="00A97436">
        <w:t xml:space="preserve">alkdown </w:t>
      </w:r>
      <w:r w:rsidR="00B94909" w:rsidRPr="00A97436">
        <w:t xml:space="preserve">of </w:t>
      </w:r>
      <w:r w:rsidR="00C87DF8" w:rsidRPr="00A97436">
        <w:t xml:space="preserve">a </w:t>
      </w:r>
      <w:r w:rsidR="00B94909" w:rsidRPr="00A97436">
        <w:t>selection</w:t>
      </w:r>
      <w:r w:rsidR="00C87DF8" w:rsidRPr="00A97436">
        <w:t xml:space="preserve"> of air sampling stations and thermoluminescent dosimeter (TLD) monitoring stations</w:t>
      </w:r>
      <w:r w:rsidR="0057408D" w:rsidRPr="00A97436">
        <w:t>,</w:t>
      </w:r>
      <w:r w:rsidR="00C87DF8" w:rsidRPr="00A97436">
        <w:t xml:space="preserve"> as required</w:t>
      </w:r>
      <w:r w:rsidR="0057408D" w:rsidRPr="00A97436">
        <w:t>, should be performed</w:t>
      </w:r>
      <w:r w:rsidR="00C87DF8" w:rsidRPr="00A97436">
        <w:t xml:space="preserve"> to determine whether they are located as described in the environmental and effluent monitoring programs and to determine the equipment material condition.  For</w:t>
      </w:r>
      <w:r w:rsidR="00531AFA" w:rsidRPr="00A97436">
        <w:t xml:space="preserve"> any</w:t>
      </w:r>
      <w:r w:rsidR="00C87DF8" w:rsidRPr="00A97436">
        <w:t xml:space="preserve"> air sampl</w:t>
      </w:r>
      <w:r w:rsidR="000C57DF">
        <w:t>ing stat</w:t>
      </w:r>
      <w:r w:rsidR="00BB5291">
        <w:t>ions</w:t>
      </w:r>
      <w:r w:rsidR="00C87DF8" w:rsidRPr="00A97436">
        <w:t xml:space="preserve"> selected, calibration and maintenance records </w:t>
      </w:r>
      <w:r w:rsidR="0057408D" w:rsidRPr="00A97436">
        <w:t xml:space="preserve">should be reviewed </w:t>
      </w:r>
      <w:r w:rsidR="00C87DF8" w:rsidRPr="00A97436">
        <w:t xml:space="preserve">to verify </w:t>
      </w:r>
      <w:r w:rsidR="00BB5291">
        <w:t xml:space="preserve">that </w:t>
      </w:r>
      <w:r w:rsidR="00531AFA" w:rsidRPr="00A97436">
        <w:t>the records</w:t>
      </w:r>
      <w:r w:rsidR="00C87DF8" w:rsidRPr="00A97436">
        <w:t xml:space="preserve"> demonstrate adequate operability of these </w:t>
      </w:r>
      <w:r w:rsidR="00531AFA" w:rsidRPr="00A97436">
        <w:t>instruments</w:t>
      </w:r>
      <w:r w:rsidR="00C87DF8" w:rsidRPr="00A97436">
        <w:t xml:space="preserve">.  </w:t>
      </w:r>
    </w:p>
    <w:p w14:paraId="752DB7F6" w14:textId="77777777" w:rsidR="00C87DF8" w:rsidRPr="00A97436" w:rsidRDefault="00C87DF8" w:rsidP="00715C2E">
      <w:pPr>
        <w:pStyle w:val="pa"/>
        <w:numPr>
          <w:ilvl w:val="0"/>
          <w:numId w:val="0"/>
        </w:numPr>
        <w:tabs>
          <w:tab w:val="clear" w:pos="274"/>
          <w:tab w:val="left" w:pos="0"/>
        </w:tabs>
      </w:pPr>
    </w:p>
    <w:p w14:paraId="75F7423D" w14:textId="381B6014" w:rsidR="003A557D" w:rsidRPr="00A97436" w:rsidRDefault="0057408D" w:rsidP="00715C2E">
      <w:pPr>
        <w:pStyle w:val="pa"/>
        <w:numPr>
          <w:ilvl w:val="0"/>
          <w:numId w:val="0"/>
        </w:numPr>
        <w:tabs>
          <w:tab w:val="clear" w:pos="274"/>
          <w:tab w:val="left" w:pos="0"/>
        </w:tabs>
      </w:pPr>
      <w:r w:rsidRPr="00A97436">
        <w:t>R</w:t>
      </w:r>
      <w:r w:rsidR="00C87DF8" w:rsidRPr="00A97436">
        <w:t xml:space="preserve">esults of environmental and effluent monitoring reports </w:t>
      </w:r>
      <w:r w:rsidRPr="00A97436">
        <w:t xml:space="preserve">should be </w:t>
      </w:r>
      <w:r w:rsidR="002A075A" w:rsidRPr="00A97436">
        <w:t>reviewed,</w:t>
      </w:r>
      <w:r w:rsidRPr="00A97436">
        <w:t xml:space="preserve"> </w:t>
      </w:r>
      <w:r w:rsidR="00C87DF8" w:rsidRPr="00A97436">
        <w:t xml:space="preserve">and </w:t>
      </w:r>
      <w:r w:rsidR="00C6616A">
        <w:t xml:space="preserve">it should be </w:t>
      </w:r>
      <w:r w:rsidR="00C87DF8" w:rsidRPr="00A97436">
        <w:t>verif</w:t>
      </w:r>
      <w:r w:rsidR="003048FA" w:rsidRPr="00A97436">
        <w:t>ied</w:t>
      </w:r>
      <w:r w:rsidR="00C87DF8" w:rsidRPr="00A97436">
        <w:t xml:space="preserve"> that doses to the nearest </w:t>
      </w:r>
      <w:r w:rsidR="00C6616A">
        <w:t xml:space="preserve">real </w:t>
      </w:r>
      <w:r w:rsidR="00C87DF8" w:rsidRPr="00A97436">
        <w:t xml:space="preserve">individual are within limits prescribed by 10 CFR 72.104.  </w:t>
      </w:r>
      <w:r w:rsidR="003048FA" w:rsidRPr="00A97436">
        <w:t>The inspector should v</w:t>
      </w:r>
      <w:r w:rsidR="0034342D" w:rsidRPr="00A97436">
        <w:t xml:space="preserve">erify that the results of environmental and effluent monitoring are reported to the NRC in accordance with </w:t>
      </w:r>
      <w:r w:rsidR="00425362" w:rsidRPr="00A97436">
        <w:t>the applicable</w:t>
      </w:r>
      <w:r w:rsidR="0034342D" w:rsidRPr="00A97436">
        <w:t xml:space="preserve"> requirements</w:t>
      </w:r>
      <w:r w:rsidR="00C87DF8" w:rsidRPr="00A97436">
        <w:t xml:space="preserve">.  </w:t>
      </w:r>
      <w:r w:rsidR="00542D0C" w:rsidRPr="00542D0C">
        <w:t>10 CFR 72.104 requires that licensees limit, during normal operations and anticipated occurrences, the annual dose equivalent to any real individual who is located beyond the controlled to 0.25 mSv (25 mrem) to the whole body, 0.75 mSv (75 mrem) to the thyroid, and 0.25 mSv (25 mrem) to any other critical organ.</w:t>
      </w:r>
    </w:p>
    <w:p w14:paraId="29B51154" w14:textId="77777777" w:rsidR="00032282" w:rsidRPr="00A97436" w:rsidRDefault="00032282" w:rsidP="00A97436">
      <w:pPr>
        <w:tabs>
          <w:tab w:val="left" w:pos="36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23734303" w14:textId="5B5E4229" w:rsidR="00EB65EE" w:rsidRDefault="003B2C74" w:rsidP="00A94744">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r>
        <w:t>03.06</w:t>
      </w:r>
      <w:r w:rsidR="00D001C2">
        <w:tab/>
      </w:r>
      <w:r w:rsidRPr="00715C2E">
        <w:rPr>
          <w:u w:val="single"/>
        </w:rPr>
        <w:t>Quality Assurance (QA) Program</w:t>
      </w:r>
      <w:r w:rsidRPr="00A97436">
        <w:t>.</w:t>
      </w:r>
      <w:r w:rsidR="00993359" w:rsidRPr="00A97436">
        <w:t xml:space="preserve">  </w:t>
      </w:r>
    </w:p>
    <w:p w14:paraId="7C3D608B" w14:textId="77777777" w:rsidR="00EB65EE" w:rsidRDefault="00EB65EE" w:rsidP="00D001C2">
      <w:pPr>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p>
    <w:p w14:paraId="22667E09" w14:textId="57D75905" w:rsidR="00C93DFD" w:rsidRPr="00A97436" w:rsidRDefault="00993359" w:rsidP="00715C2E">
      <w:pPr>
        <w:tabs>
          <w:tab w:val="left" w:pos="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32DB51F6">
        <w:t xml:space="preserve">This requirement affects all safety focus areas except plant operations.  </w:t>
      </w:r>
      <w:r w:rsidR="00425362" w:rsidRPr="32DB51F6">
        <w:t>The inspector should r</w:t>
      </w:r>
      <w:r w:rsidR="00637B5F" w:rsidRPr="32DB51F6">
        <w:t>eview</w:t>
      </w:r>
      <w:r w:rsidR="00C93DFD" w:rsidRPr="32DB51F6">
        <w:t xml:space="preserve"> a list of the licensee</w:t>
      </w:r>
      <w:r w:rsidR="00226060" w:rsidRPr="32DB51F6">
        <w:t>’</w:t>
      </w:r>
      <w:r w:rsidR="00C93DFD" w:rsidRPr="32DB51F6">
        <w:t xml:space="preserve">s </w:t>
      </w:r>
      <w:r w:rsidR="00A91E31" w:rsidRPr="32DB51F6">
        <w:t xml:space="preserve">corrective action program </w:t>
      </w:r>
      <w:r w:rsidR="00C93DFD" w:rsidRPr="32DB51F6">
        <w:t xml:space="preserve">condition reports since the last inspection and select several for a detailed review.  </w:t>
      </w:r>
      <w:r w:rsidR="00524163" w:rsidRPr="32DB51F6">
        <w:t>T</w:t>
      </w:r>
      <w:r w:rsidR="00C93DFD" w:rsidRPr="32DB51F6">
        <w:t>he licensee</w:t>
      </w:r>
      <w:r w:rsidR="000412F8" w:rsidRPr="32DB51F6">
        <w:t xml:space="preserve"> and/or </w:t>
      </w:r>
      <w:r w:rsidR="00F9672D" w:rsidRPr="32DB51F6">
        <w:t xml:space="preserve">contractor </w:t>
      </w:r>
      <w:r w:rsidR="00524163" w:rsidRPr="32DB51F6">
        <w:t>should have</w:t>
      </w:r>
      <w:r w:rsidR="00C93DFD" w:rsidRPr="32DB51F6">
        <w:t xml:space="preserve"> assigned</w:t>
      </w:r>
      <w:r w:rsidR="00531AFA" w:rsidRPr="32DB51F6">
        <w:t xml:space="preserve"> an appropriate</w:t>
      </w:r>
      <w:r w:rsidR="00C93DFD" w:rsidRPr="32DB51F6">
        <w:t xml:space="preserve"> significance level for the condition report</w:t>
      </w:r>
      <w:r w:rsidR="00531AFA" w:rsidRPr="32DB51F6">
        <w:t xml:space="preserve"> in accordance with </w:t>
      </w:r>
      <w:r w:rsidR="7BD03012" w:rsidRPr="32DB51F6">
        <w:t>its</w:t>
      </w:r>
      <w:r w:rsidR="00531AFA" w:rsidRPr="32DB51F6">
        <w:t xml:space="preserve"> CAP</w:t>
      </w:r>
      <w:r w:rsidR="00C93DFD" w:rsidRPr="32DB51F6">
        <w:t xml:space="preserve">.  </w:t>
      </w:r>
      <w:r w:rsidR="00351DEF" w:rsidRPr="32DB51F6">
        <w:t>The inspector should r</w:t>
      </w:r>
      <w:r w:rsidR="00C93DFD" w:rsidRPr="32DB51F6">
        <w:t xml:space="preserve">eview the </w:t>
      </w:r>
      <w:r w:rsidR="00351DEF" w:rsidRPr="32DB51F6">
        <w:t xml:space="preserve">selected </w:t>
      </w:r>
      <w:r w:rsidR="00C93DFD" w:rsidRPr="32DB51F6">
        <w:t>condition report</w:t>
      </w:r>
      <w:r w:rsidR="00786CEE" w:rsidRPr="32DB51F6">
        <w:t>s</w:t>
      </w:r>
      <w:r w:rsidR="00C93DFD" w:rsidRPr="32DB51F6">
        <w:t xml:space="preserve"> and </w:t>
      </w:r>
      <w:r w:rsidR="00786CEE" w:rsidRPr="32DB51F6">
        <w:t xml:space="preserve">all </w:t>
      </w:r>
      <w:r w:rsidR="00531AFA" w:rsidRPr="32DB51F6">
        <w:t xml:space="preserve">apparent </w:t>
      </w:r>
      <w:r w:rsidR="00C93DFD" w:rsidRPr="32DB51F6">
        <w:t xml:space="preserve">cause </w:t>
      </w:r>
      <w:r w:rsidR="00D201C4" w:rsidRPr="32DB51F6">
        <w:t>and</w:t>
      </w:r>
      <w:r w:rsidR="00C93DFD" w:rsidRPr="32DB51F6">
        <w:t xml:space="preserve"> root cause </w:t>
      </w:r>
      <w:r w:rsidR="00D201C4" w:rsidRPr="32DB51F6">
        <w:t>analyses</w:t>
      </w:r>
      <w:r w:rsidR="00C93DFD" w:rsidRPr="32DB51F6">
        <w:t xml:space="preserve"> conducted by the licensee. </w:t>
      </w:r>
      <w:r w:rsidR="0059279B" w:rsidRPr="32DB51F6">
        <w:t xml:space="preserve">  Conditions adverse to quality should be promptly identified and corrected and for any significant condition identified as adverse to quality, the cause of the condition should be determined, and corrective action should be taken to preclude repetition.</w:t>
      </w:r>
    </w:p>
    <w:p w14:paraId="50FDF3CA" w14:textId="77777777" w:rsidR="00C93DFD" w:rsidRPr="00A97436" w:rsidRDefault="00C93DFD" w:rsidP="00715C2E">
      <w:pPr>
        <w:tabs>
          <w:tab w:val="left" w:pos="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7E6207" w14:textId="2E474685" w:rsidR="003A557D" w:rsidRPr="00A97436" w:rsidRDefault="008D299C" w:rsidP="00715C2E">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32DB51F6">
        <w:t>A</w:t>
      </w:r>
      <w:r w:rsidR="003A557D" w:rsidRPr="32DB51F6">
        <w:t>dministrative procedures that control the conduct of self-assessments, audits and quality-related surveillances</w:t>
      </w:r>
      <w:r w:rsidRPr="32DB51F6">
        <w:t xml:space="preserve"> should be reviewed</w:t>
      </w:r>
      <w:r w:rsidR="003A557D" w:rsidRPr="32DB51F6">
        <w:t xml:space="preserve">.  </w:t>
      </w:r>
      <w:r w:rsidRPr="32DB51F6">
        <w:t>T</w:t>
      </w:r>
      <w:r w:rsidR="00C93DFD" w:rsidRPr="32DB51F6">
        <w:t>he licensee</w:t>
      </w:r>
      <w:r w:rsidR="003A557D" w:rsidRPr="32DB51F6">
        <w:t>’</w:t>
      </w:r>
      <w:r w:rsidR="00C93DFD" w:rsidRPr="32DB51F6">
        <w:t>s audit plan</w:t>
      </w:r>
      <w:r w:rsidRPr="32DB51F6">
        <w:t xml:space="preserve"> should be reviewed</w:t>
      </w:r>
      <w:r w:rsidR="00C93DFD" w:rsidRPr="32DB51F6">
        <w:t xml:space="preserve"> to verify that audits of </w:t>
      </w:r>
      <w:r w:rsidR="00EA2D4D" w:rsidRPr="32DB51F6">
        <w:t xml:space="preserve">the </w:t>
      </w:r>
      <w:r w:rsidR="00C93DFD" w:rsidRPr="32DB51F6">
        <w:t>major program areas are scheduled and executed on a periodic basis in accordance with the licensee</w:t>
      </w:r>
      <w:r w:rsidR="003A557D" w:rsidRPr="32DB51F6">
        <w:t>’</w:t>
      </w:r>
      <w:r w:rsidR="00C93DFD" w:rsidRPr="32DB51F6">
        <w:t xml:space="preserve">s QA </w:t>
      </w:r>
      <w:r w:rsidR="00856C3A" w:rsidRPr="32DB51F6">
        <w:t>program</w:t>
      </w:r>
      <w:r w:rsidR="00C93DFD" w:rsidRPr="32DB51F6">
        <w:t xml:space="preserve">.  </w:t>
      </w:r>
      <w:r w:rsidR="00856C3A" w:rsidRPr="32DB51F6">
        <w:t>The inspectors should r</w:t>
      </w:r>
      <w:r w:rsidR="00C93DFD" w:rsidRPr="32DB51F6">
        <w:t xml:space="preserve">eview selected audits and self-assessments performed by the </w:t>
      </w:r>
      <w:r w:rsidR="00531AFA" w:rsidRPr="32DB51F6">
        <w:t>licensee</w:t>
      </w:r>
      <w:r w:rsidR="00C93DFD" w:rsidRPr="32DB51F6">
        <w:t xml:space="preserve">.  </w:t>
      </w:r>
      <w:r w:rsidR="000E2D59" w:rsidRPr="32DB51F6">
        <w:t>The inspectors</w:t>
      </w:r>
      <w:r w:rsidR="00AB1739" w:rsidRPr="32DB51F6">
        <w:t xml:space="preserve"> should v</w:t>
      </w:r>
      <w:r w:rsidR="00C93DFD" w:rsidRPr="32DB51F6">
        <w:t>erif</w:t>
      </w:r>
      <w:r w:rsidR="000E2D59" w:rsidRPr="32DB51F6">
        <w:t>y</w:t>
      </w:r>
      <w:r w:rsidR="00C93DFD" w:rsidRPr="32DB51F6">
        <w:t xml:space="preserve"> that personnel performing audits were qualified in accordance with the QA program requirements.  </w:t>
      </w:r>
      <w:r w:rsidR="00AB1739" w:rsidRPr="32DB51F6">
        <w:t>I</w:t>
      </w:r>
      <w:r w:rsidR="003A557D" w:rsidRPr="32DB51F6">
        <w:t xml:space="preserve">ndividuals </w:t>
      </w:r>
      <w:r w:rsidR="00531AFA" w:rsidRPr="32DB51F6">
        <w:t xml:space="preserve">performing audits </w:t>
      </w:r>
      <w:r w:rsidR="00AB1739" w:rsidRPr="32DB51F6">
        <w:t xml:space="preserve">are required </w:t>
      </w:r>
      <w:r w:rsidR="000B71F9">
        <w:t xml:space="preserve">by 10 CFR 72.176 </w:t>
      </w:r>
      <w:r w:rsidR="00AB1739" w:rsidRPr="32DB51F6">
        <w:t>to be</w:t>
      </w:r>
      <w:r w:rsidR="003A557D" w:rsidRPr="32DB51F6">
        <w:t xml:space="preserve"> sufficiently independent from the line organization that was being audited.  </w:t>
      </w:r>
      <w:r w:rsidR="00AB1739" w:rsidRPr="32DB51F6">
        <w:t>A</w:t>
      </w:r>
      <w:r w:rsidR="00C93DFD" w:rsidRPr="32DB51F6">
        <w:t xml:space="preserve">udit findings </w:t>
      </w:r>
      <w:r w:rsidR="00AB1739" w:rsidRPr="32DB51F6">
        <w:t xml:space="preserve">should be </w:t>
      </w:r>
      <w:proofErr w:type="gramStart"/>
      <w:r w:rsidR="00AB1739" w:rsidRPr="32DB51F6">
        <w:t>reviewed</w:t>
      </w:r>
      <w:proofErr w:type="gramEnd"/>
      <w:r w:rsidR="00AB1739" w:rsidRPr="32DB51F6">
        <w:t xml:space="preserve"> </w:t>
      </w:r>
      <w:r w:rsidR="00C93DFD" w:rsidRPr="32DB51F6">
        <w:t xml:space="preserve">and </w:t>
      </w:r>
      <w:r w:rsidR="0052703B" w:rsidRPr="32DB51F6">
        <w:t>the inspectors</w:t>
      </w:r>
      <w:r w:rsidR="00D057E5" w:rsidRPr="32DB51F6">
        <w:t xml:space="preserve"> should verif</w:t>
      </w:r>
      <w:r w:rsidR="0052703B" w:rsidRPr="32DB51F6">
        <w:t>y</w:t>
      </w:r>
      <w:r w:rsidR="00D057E5" w:rsidRPr="32DB51F6">
        <w:t xml:space="preserve"> that</w:t>
      </w:r>
      <w:r w:rsidR="00C93DFD" w:rsidRPr="32DB51F6">
        <w:t xml:space="preserve"> adverse findings were entered into the licensee </w:t>
      </w:r>
      <w:r w:rsidR="00531AFA" w:rsidRPr="32DB51F6">
        <w:t>CAP</w:t>
      </w:r>
      <w:r w:rsidR="00C93DFD" w:rsidRPr="32DB51F6">
        <w:t>.</w:t>
      </w:r>
      <w:r w:rsidR="003A557D" w:rsidRPr="32DB51F6">
        <w:t xml:space="preserve"> </w:t>
      </w:r>
      <w:r w:rsidR="0052703B" w:rsidRPr="32DB51F6">
        <w:t xml:space="preserve"> </w:t>
      </w:r>
      <w:r w:rsidR="00531AFA" w:rsidRPr="32DB51F6">
        <w:t xml:space="preserve">If applicable, </w:t>
      </w:r>
      <w:r w:rsidR="00D057E5" w:rsidRPr="32DB51F6">
        <w:t>o</w:t>
      </w:r>
      <w:r w:rsidR="003A557D" w:rsidRPr="32DB51F6">
        <w:t xml:space="preserve">nsite and/or </w:t>
      </w:r>
      <w:r w:rsidR="00A31258" w:rsidRPr="32DB51F6">
        <w:t>offsite</w:t>
      </w:r>
      <w:r w:rsidR="003A557D" w:rsidRPr="32DB51F6">
        <w:t xml:space="preserve"> plant review committee meeting minutes</w:t>
      </w:r>
      <w:r w:rsidR="00D057E5" w:rsidRPr="32DB51F6">
        <w:t xml:space="preserve"> should be reviewed</w:t>
      </w:r>
      <w:r w:rsidR="003A557D" w:rsidRPr="32DB51F6">
        <w:t>.</w:t>
      </w:r>
      <w:r w:rsidR="00D057E5" w:rsidRPr="32DB51F6">
        <w:t xml:space="preserve"> </w:t>
      </w:r>
      <w:r w:rsidR="003A557D" w:rsidRPr="32DB51F6">
        <w:t xml:space="preserve"> </w:t>
      </w:r>
      <w:r w:rsidR="000D184C" w:rsidRPr="32DB51F6">
        <w:t>The inspectors should e</w:t>
      </w:r>
      <w:r w:rsidR="003A557D" w:rsidRPr="32DB51F6">
        <w:t xml:space="preserve">valuate the effectiveness of the audits, self-assessments and surveillances in identifying programmatic weaknesses and </w:t>
      </w:r>
      <w:r w:rsidR="00D770CD" w:rsidRPr="32DB51F6">
        <w:t xml:space="preserve">potential </w:t>
      </w:r>
      <w:r w:rsidR="003A557D" w:rsidRPr="32DB51F6">
        <w:t>areas of declining</w:t>
      </w:r>
      <w:r w:rsidR="00531AFA" w:rsidRPr="32DB51F6">
        <w:t xml:space="preserve"> licensee</w:t>
      </w:r>
      <w:r w:rsidR="003A557D" w:rsidRPr="32DB51F6">
        <w:t xml:space="preserve"> performance.</w:t>
      </w:r>
    </w:p>
    <w:p w14:paraId="4083719F" w14:textId="77777777" w:rsidR="00032282" w:rsidRPr="00A97436" w:rsidRDefault="00032282" w:rsidP="00A97436">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B34C8C8" w14:textId="2121A59A" w:rsidR="00EB65EE" w:rsidRDefault="003B2C74" w:rsidP="00A94744">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r w:rsidRPr="00715C2E">
        <w:t>03.07</w:t>
      </w:r>
      <w:r w:rsidRPr="00715C2E">
        <w:tab/>
      </w:r>
      <w:r w:rsidRPr="00715C2E">
        <w:rPr>
          <w:u w:val="single"/>
        </w:rPr>
        <w:t>Aging Management Activities</w:t>
      </w:r>
      <w:r w:rsidRPr="00A97436">
        <w:t>.</w:t>
      </w:r>
      <w:r w:rsidR="00993359" w:rsidRPr="00A97436">
        <w:t xml:space="preserve">  </w:t>
      </w:r>
    </w:p>
    <w:p w14:paraId="308CE69D" w14:textId="77777777" w:rsidR="00EB65EE" w:rsidRDefault="00EB65EE" w:rsidP="00D001C2">
      <w:pPr>
        <w:tabs>
          <w:tab w:val="left" w:pos="274"/>
          <w:tab w:val="left" w:pos="36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p>
    <w:p w14:paraId="0DAABAC1" w14:textId="538D73C7" w:rsidR="005A15A3" w:rsidRPr="00A97436" w:rsidRDefault="005A15A3" w:rsidP="00715C2E">
      <w:pPr>
        <w:tabs>
          <w:tab w:val="left" w:pos="0"/>
          <w:tab w:val="left" w:pos="274"/>
          <w:tab w:val="left" w:pos="3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This requirement may impact all safety focus areas except plant operations.  The inspectors should become familiar with the renewed ISFSI license or renewed CoC in use at the ISFSI, the NRC SER for the renewal, license or CoC conditions</w:t>
      </w:r>
      <w:r w:rsidR="005A5221">
        <w:t xml:space="preserve"> and</w:t>
      </w:r>
      <w:r w:rsidRPr="00A97436">
        <w:t xml:space="preserve"> T</w:t>
      </w:r>
      <w:r w:rsidR="00B5441A">
        <w:t xml:space="preserve">echnical </w:t>
      </w:r>
      <w:r w:rsidRPr="00A97436">
        <w:t>S</w:t>
      </w:r>
      <w:r w:rsidR="00B5441A">
        <w:t>pecification</w:t>
      </w:r>
      <w:r w:rsidR="005A5221">
        <w:t xml:space="preserve"> related to aging management</w:t>
      </w:r>
      <w:r w:rsidRPr="00A97436">
        <w:t xml:space="preserve">, and </w:t>
      </w:r>
      <w:r w:rsidR="005A5221">
        <w:t xml:space="preserve">the aging management </w:t>
      </w:r>
      <w:r w:rsidRPr="00A97436">
        <w:rPr>
          <w:shd w:val="clear" w:color="auto" w:fill="FFFFFF"/>
        </w:rPr>
        <w:t xml:space="preserve">FSAR supplement.  The inspectors should </w:t>
      </w:r>
      <w:r w:rsidRPr="00A97436">
        <w:t xml:space="preserve">evaluate whether the licensee implemented the AMPs and TLAAs provided in the renewed license or renewed CoC.  The evaluation should include how the licensee incorporated the ten </w:t>
      </w:r>
      <w:r w:rsidRPr="00A97436">
        <w:lastRenderedPageBreak/>
        <w:t xml:space="preserve">elements into their AMP.  </w:t>
      </w:r>
    </w:p>
    <w:p w14:paraId="1352713D" w14:textId="446CBE3D" w:rsidR="000A26A5" w:rsidRDefault="000A26A5"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ACB0EF1" w14:textId="77777777" w:rsidR="00BD74F1" w:rsidRPr="00A97436" w:rsidRDefault="00BD74F1"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74C4B2A" w14:textId="77777777" w:rsidR="00C93DFD" w:rsidRPr="00A97436" w:rsidRDefault="00C93DF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rsidRPr="00A97436">
        <w:t>6085</w:t>
      </w:r>
      <w:r w:rsidR="00B35954" w:rsidRPr="00A97436">
        <w:t>8</w:t>
      </w:r>
      <w:r w:rsidRPr="00A97436">
        <w:t>-04</w:t>
      </w:r>
      <w:r w:rsidRPr="00A97436">
        <w:tab/>
        <w:t>INSPECTION RESOURCES</w:t>
      </w:r>
    </w:p>
    <w:p w14:paraId="64EC5363" w14:textId="77777777" w:rsidR="00A31258" w:rsidRPr="00A97436" w:rsidRDefault="00A31258" w:rsidP="00715C2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p>
    <w:p w14:paraId="5947E198" w14:textId="25DE4363" w:rsidR="00A31258" w:rsidRPr="00A97436" w:rsidRDefault="003C5685" w:rsidP="002308CC">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Storage </w:t>
      </w:r>
      <w:r w:rsidR="00A31258" w:rsidRPr="00A97436">
        <w:t>Operations Onsite</w:t>
      </w:r>
      <w:r w:rsidR="00DE66E3" w:rsidRPr="00A97436">
        <w:t xml:space="preserve"> </w:t>
      </w:r>
      <w:r w:rsidR="00A31258" w:rsidRPr="00A97436">
        <w:t xml:space="preserve">- the estimated average time to complete the inspection requirements is </w:t>
      </w:r>
      <w:r w:rsidR="00610A42" w:rsidRPr="00A97436">
        <w:t xml:space="preserve">24 </w:t>
      </w:r>
      <w:r w:rsidR="00A31258" w:rsidRPr="00A97436">
        <w:t xml:space="preserve">hours </w:t>
      </w:r>
      <w:r w:rsidR="00DA49BB" w:rsidRPr="00A97436">
        <w:t xml:space="preserve">of direct inspection </w:t>
      </w:r>
      <w:r w:rsidR="00A31258" w:rsidRPr="00A97436">
        <w:t xml:space="preserve">per </w:t>
      </w:r>
      <w:r w:rsidR="00863260" w:rsidRPr="00A97436">
        <w:t>triennial</w:t>
      </w:r>
      <w:r w:rsidR="00E8119D" w:rsidRPr="00A97436">
        <w:t xml:space="preserve"> cycle.  </w:t>
      </w:r>
    </w:p>
    <w:p w14:paraId="35A65BE3" w14:textId="5CCEDF51" w:rsidR="00A31258" w:rsidRDefault="00A31258"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59FC13" w14:textId="77777777" w:rsidR="000A26A5" w:rsidRPr="00A97436" w:rsidRDefault="000A26A5"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A1FDADF" w14:textId="77777777" w:rsidR="00297544" w:rsidRPr="00A97436" w:rsidRDefault="00297544" w:rsidP="00A97436">
      <w:pPr>
        <w:pStyle w:val="BodyText"/>
        <w:widowControl w:val="0"/>
        <w:tabs>
          <w:tab w:val="left" w:pos="1543"/>
        </w:tabs>
        <w:spacing w:after="0"/>
        <w:rPr>
          <w:rFonts w:eastAsia="Arial"/>
        </w:rPr>
      </w:pPr>
      <w:r w:rsidRPr="00A97436">
        <w:rPr>
          <w:spacing w:val="-1"/>
        </w:rPr>
        <w:t>6085</w:t>
      </w:r>
      <w:r w:rsidR="00956ECB" w:rsidRPr="00A97436">
        <w:rPr>
          <w:spacing w:val="-1"/>
        </w:rPr>
        <w:t>8</w:t>
      </w:r>
      <w:r w:rsidRPr="00A97436">
        <w:rPr>
          <w:spacing w:val="-1"/>
        </w:rPr>
        <w:t>-05</w:t>
      </w:r>
      <w:r w:rsidRPr="00A97436">
        <w:rPr>
          <w:spacing w:val="-1"/>
        </w:rPr>
        <w:tab/>
        <w:t xml:space="preserve">PROCEDURE COMPLETION </w:t>
      </w:r>
    </w:p>
    <w:p w14:paraId="431C7AD2" w14:textId="77777777" w:rsidR="00297544" w:rsidRPr="00A97436" w:rsidRDefault="00297544" w:rsidP="00A97436">
      <w:pPr>
        <w:pStyle w:val="BodyText"/>
        <w:widowControl w:val="0"/>
        <w:tabs>
          <w:tab w:val="left" w:pos="1543"/>
        </w:tabs>
        <w:spacing w:after="0"/>
        <w:rPr>
          <w:rFonts w:eastAsia="Arial"/>
        </w:rPr>
      </w:pPr>
    </w:p>
    <w:p w14:paraId="36A0B404" w14:textId="77777777" w:rsidR="00297544" w:rsidRPr="00A97436" w:rsidRDefault="00297544" w:rsidP="32DB51F6">
      <w:pPr>
        <w:pStyle w:val="BodyText"/>
        <w:widowControl w:val="0"/>
        <w:tabs>
          <w:tab w:val="left" w:pos="1543"/>
        </w:tabs>
        <w:spacing w:after="0"/>
        <w:rPr>
          <w:spacing w:val="-1"/>
        </w:rPr>
      </w:pPr>
      <w:r w:rsidRPr="32DB51F6">
        <w:t>Inspection procedure completion is based upon completion of the inspection procedure requirements.  The inspection procedure shall be completed in accordance with the inspection procedure frequency requirements specified in IMC 2690 Appendix A.</w:t>
      </w:r>
    </w:p>
    <w:p w14:paraId="4E26BC3E" w14:textId="2228099F" w:rsidR="00C93DFD" w:rsidRDefault="00C93DF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505CC62" w14:textId="77777777" w:rsidR="000A26A5" w:rsidRPr="00A97436" w:rsidRDefault="000A26A5"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F10789B" w14:textId="77777777" w:rsidR="00C93DFD" w:rsidRPr="00A97436" w:rsidRDefault="00C93DF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6085</w:t>
      </w:r>
      <w:r w:rsidR="005163AC" w:rsidRPr="00A97436">
        <w:t>8</w:t>
      </w:r>
      <w:r w:rsidRPr="00A97436">
        <w:t>-</w:t>
      </w:r>
      <w:r w:rsidR="00297544" w:rsidRPr="00A97436">
        <w:t>06</w:t>
      </w:r>
      <w:r w:rsidRPr="00A97436">
        <w:tab/>
        <w:t>REFERENCES</w:t>
      </w:r>
    </w:p>
    <w:p w14:paraId="75EFA33A" w14:textId="77777777" w:rsidR="00C93DFD" w:rsidRPr="00A97436" w:rsidRDefault="00C93DF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555EEDF" w14:textId="77777777" w:rsidR="006D7373" w:rsidRPr="00A97436" w:rsidRDefault="006D7373"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IMC 2690, “Inspection Program for Storage of Spent Reactor Fuel and Reactor Related Greater than Class C Waste at Independent Spent Fuel Storage Installations and for 10 CFR Part 71 Transportation Packagings”</w:t>
      </w:r>
    </w:p>
    <w:p w14:paraId="4CB98BCC" w14:textId="77777777" w:rsidR="006D7373" w:rsidRPr="00A97436" w:rsidRDefault="006D7373"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534E016" w14:textId="77777777" w:rsidR="006D7373" w:rsidRPr="00A97436" w:rsidRDefault="006D7373"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IMC 2691, “Technical Basis for the Independent Spent Fuel Storage Installation Inspection Program”</w:t>
      </w:r>
    </w:p>
    <w:p w14:paraId="588570B3" w14:textId="77777777" w:rsidR="006D7373" w:rsidRPr="00A97436" w:rsidRDefault="006D7373"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2417286" w14:textId="77777777" w:rsidR="006D7373" w:rsidRPr="00A97436" w:rsidRDefault="006D7373"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IP 60854, “Preoperational Testing of an Independent Spent Fuel Storage Installation”</w:t>
      </w:r>
    </w:p>
    <w:p w14:paraId="73D33CF1" w14:textId="77777777" w:rsidR="006D7373" w:rsidRPr="00A97436" w:rsidRDefault="006D7373"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9D5E795" w14:textId="77777777" w:rsidR="006D7373" w:rsidRPr="00A97436" w:rsidRDefault="006D7373"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IP 60856, “Review of 10 CFR 72.212 Evaluations”</w:t>
      </w:r>
    </w:p>
    <w:p w14:paraId="6E2206AF" w14:textId="77777777" w:rsidR="006D7373" w:rsidRPr="00A97436" w:rsidRDefault="006D7373"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A675353" w14:textId="2B302534" w:rsidR="006D7373" w:rsidRDefault="006D7373"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IP 60857, “Review of 10 CFR 72.48 Evaluations”</w:t>
      </w:r>
    </w:p>
    <w:p w14:paraId="710FF881" w14:textId="0CBD6B0C" w:rsidR="0064265F" w:rsidRDefault="0064265F"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9C05A57" w14:textId="3968A784" w:rsidR="0064265F" w:rsidRPr="00A97436" w:rsidRDefault="0064265F"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4265F">
        <w:t>TI 2690/011, “Review of Aging Management Plans at Independent Spent Fuel Storage Installations</w:t>
      </w:r>
      <w:r w:rsidR="00680745">
        <w:t>,</w:t>
      </w:r>
      <w:r w:rsidRPr="0064265F">
        <w:t>” ML20023A016</w:t>
      </w:r>
      <w:r w:rsidR="00680745">
        <w:t>.</w:t>
      </w:r>
    </w:p>
    <w:p w14:paraId="77047104" w14:textId="0070AA42" w:rsidR="000D184C" w:rsidRPr="00A97436" w:rsidRDefault="000D184C"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00AC6B6" w14:textId="1ADEBFB5" w:rsidR="00FB2988" w:rsidRDefault="00FB2988" w:rsidP="00A97436">
      <w:pPr>
        <w:pStyle w:val="Default"/>
        <w:rPr>
          <w:color w:val="auto"/>
          <w:sz w:val="22"/>
          <w:szCs w:val="22"/>
          <w:shd w:val="clear" w:color="auto" w:fill="FFFFFF"/>
        </w:rPr>
      </w:pPr>
      <w:r w:rsidRPr="00A97436">
        <w:rPr>
          <w:sz w:val="22"/>
          <w:szCs w:val="22"/>
        </w:rPr>
        <w:t>NUREG-</w:t>
      </w:r>
      <w:r w:rsidRPr="00A97436">
        <w:rPr>
          <w:color w:val="auto"/>
          <w:sz w:val="22"/>
          <w:szCs w:val="22"/>
        </w:rPr>
        <w:t>1927, Rev</w:t>
      </w:r>
      <w:r w:rsidR="00D470BD">
        <w:rPr>
          <w:color w:val="auto"/>
          <w:sz w:val="22"/>
          <w:szCs w:val="22"/>
        </w:rPr>
        <w:t>ision</w:t>
      </w:r>
      <w:r w:rsidRPr="00A97436">
        <w:rPr>
          <w:color w:val="auto"/>
          <w:sz w:val="22"/>
          <w:szCs w:val="22"/>
        </w:rPr>
        <w:t xml:space="preserve"> 1, “</w:t>
      </w:r>
      <w:r w:rsidRPr="00A97436">
        <w:rPr>
          <w:color w:val="auto"/>
          <w:sz w:val="22"/>
          <w:szCs w:val="22"/>
          <w:shd w:val="clear" w:color="auto" w:fill="FFFFFF"/>
        </w:rPr>
        <w:t>Standard Review Plan for Renewal of Specific Licenses and Certificates of Compliance for Dry Storage of Spent Nuclear Fuel,” ML16179A148.</w:t>
      </w:r>
    </w:p>
    <w:p w14:paraId="6E6D5433" w14:textId="7344135F" w:rsidR="00EC0CD8" w:rsidRDefault="00EC0CD8" w:rsidP="00A97436">
      <w:pPr>
        <w:pStyle w:val="Default"/>
        <w:rPr>
          <w:color w:val="auto"/>
          <w:sz w:val="22"/>
          <w:szCs w:val="22"/>
          <w:shd w:val="clear" w:color="auto" w:fill="FFFFFF"/>
        </w:rPr>
      </w:pPr>
    </w:p>
    <w:p w14:paraId="15A8249E" w14:textId="6E8BF85D" w:rsidR="00EC0CD8" w:rsidRPr="00A97436" w:rsidRDefault="00EC0CD8" w:rsidP="00A97436">
      <w:pPr>
        <w:pStyle w:val="Default"/>
        <w:rPr>
          <w:color w:val="auto"/>
          <w:sz w:val="22"/>
          <w:szCs w:val="22"/>
        </w:rPr>
      </w:pPr>
      <w:r w:rsidRPr="00536D9F">
        <w:rPr>
          <w:sz w:val="22"/>
          <w:szCs w:val="22"/>
        </w:rPr>
        <w:t xml:space="preserve">NEI </w:t>
      </w:r>
      <w:r>
        <w:rPr>
          <w:sz w:val="22"/>
          <w:szCs w:val="22"/>
        </w:rPr>
        <w:t>12</w:t>
      </w:r>
      <w:r w:rsidRPr="00536D9F">
        <w:rPr>
          <w:sz w:val="22"/>
          <w:szCs w:val="22"/>
        </w:rPr>
        <w:t>-0</w:t>
      </w:r>
      <w:r>
        <w:rPr>
          <w:sz w:val="22"/>
          <w:szCs w:val="22"/>
        </w:rPr>
        <w:t>4</w:t>
      </w:r>
      <w:r w:rsidRPr="00536D9F">
        <w:rPr>
          <w:sz w:val="22"/>
          <w:szCs w:val="22"/>
        </w:rPr>
        <w:t xml:space="preserve">, “Guidelines for 10 CFR 72.48 Implementation,” </w:t>
      </w:r>
      <w:r>
        <w:rPr>
          <w:sz w:val="22"/>
          <w:szCs w:val="22"/>
        </w:rPr>
        <w:t>Revision 2</w:t>
      </w:r>
    </w:p>
    <w:p w14:paraId="287606EA" w14:textId="77777777" w:rsidR="00FB2988" w:rsidRPr="00A97436" w:rsidRDefault="00FB2988" w:rsidP="00A97436">
      <w:pPr>
        <w:pStyle w:val="Default"/>
        <w:rPr>
          <w:color w:val="auto"/>
          <w:sz w:val="22"/>
          <w:szCs w:val="22"/>
        </w:rPr>
      </w:pPr>
    </w:p>
    <w:p w14:paraId="52F40DD5" w14:textId="01F98689" w:rsidR="00FB2988" w:rsidRPr="00A97436" w:rsidRDefault="00FB2988" w:rsidP="00A97436">
      <w:pPr>
        <w:pStyle w:val="Default"/>
        <w:rPr>
          <w:sz w:val="22"/>
          <w:szCs w:val="22"/>
        </w:rPr>
      </w:pPr>
      <w:r w:rsidRPr="00A97436">
        <w:rPr>
          <w:sz w:val="22"/>
          <w:szCs w:val="22"/>
        </w:rPr>
        <w:t>NEI 14-03, Rev</w:t>
      </w:r>
      <w:r w:rsidR="00D470BD">
        <w:rPr>
          <w:sz w:val="22"/>
          <w:szCs w:val="22"/>
        </w:rPr>
        <w:t>ision</w:t>
      </w:r>
      <w:r w:rsidRPr="00A97436">
        <w:rPr>
          <w:sz w:val="22"/>
          <w:szCs w:val="22"/>
        </w:rPr>
        <w:t xml:space="preserve"> 2, “Format, Content and Implementation Guidance for Dry Cask Storage Operations-Based Aging Management,” ML16356A210.  </w:t>
      </w:r>
    </w:p>
    <w:p w14:paraId="77C38183" w14:textId="77777777" w:rsidR="00FB2988" w:rsidRPr="00A97436" w:rsidRDefault="00FB2988" w:rsidP="00A97436">
      <w:pPr>
        <w:pStyle w:val="Default"/>
        <w:rPr>
          <w:sz w:val="22"/>
          <w:szCs w:val="22"/>
        </w:rPr>
      </w:pPr>
    </w:p>
    <w:p w14:paraId="224C7654" w14:textId="77777777" w:rsidR="00FB2988" w:rsidRPr="00A97436" w:rsidRDefault="00FB2988"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 xml:space="preserve">NUREG-2214, “Managing Aging Processes in Storage (MAPS) Report,” Draft Report for Comment, ML17289A237.  </w:t>
      </w:r>
    </w:p>
    <w:p w14:paraId="6A64322E" w14:textId="77777777" w:rsidR="006D7373" w:rsidRPr="00A97436" w:rsidRDefault="006D7373"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0E5FB5C" w14:textId="77777777" w:rsidR="006D7373" w:rsidRPr="00A97436" w:rsidRDefault="006D7373"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Regulatory Guide 1.187, “Guidance for Implementation of 10 CFR 50.59, Changes, Tests, and Experiments,” Revision 1</w:t>
      </w:r>
    </w:p>
    <w:p w14:paraId="31E8BA6F" w14:textId="77777777" w:rsidR="006D7373" w:rsidRPr="00A97436" w:rsidRDefault="006D7373"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8450F23" w14:textId="4CD1D5BD" w:rsidR="006D7373" w:rsidRPr="00A97436" w:rsidRDefault="006D7373"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Regulatory Guide 3.72, “Guidance for Implementation of 10 CFR 72.48, Changes, Tests, and Experiments</w:t>
      </w:r>
      <w:r w:rsidR="000D2289">
        <w:t>,</w:t>
      </w:r>
      <w:r w:rsidRPr="00A97436">
        <w:t>”</w:t>
      </w:r>
      <w:r w:rsidR="000D2289">
        <w:t xml:space="preserve"> Revision 1</w:t>
      </w:r>
    </w:p>
    <w:p w14:paraId="1C629140" w14:textId="77777777" w:rsidR="006D7373" w:rsidRPr="00A97436" w:rsidRDefault="006D7373"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0FFBA60" w14:textId="77777777" w:rsidR="002308CC" w:rsidRDefault="002308CC"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C6B0E6F" w14:textId="06D5BEA7" w:rsidR="006D7373" w:rsidRPr="00A97436" w:rsidRDefault="006D7373"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97436">
        <w:t>RIS 2012-05, “Clarifying the Relationship Between 10 CFR 72.212 and 10 CFR 72.48 Evaluations”</w:t>
      </w:r>
    </w:p>
    <w:p w14:paraId="0215650F" w14:textId="3F8B83D8" w:rsidR="006D7373" w:rsidRDefault="006D7373"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64DD0C4" w14:textId="77777777" w:rsidR="00A94744" w:rsidRPr="00A97436" w:rsidRDefault="00A94744"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9D2B4CA" w14:textId="3D784B78" w:rsidR="00C93DFD" w:rsidRPr="00A97436" w:rsidRDefault="00C93DFD" w:rsidP="00A9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97436">
        <w:t>END</w:t>
      </w:r>
    </w:p>
    <w:p w14:paraId="49902D41" w14:textId="77777777" w:rsidR="009346E2" w:rsidRDefault="009346E2" w:rsidP="0019752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sectPr w:rsidR="009346E2" w:rsidSect="00C41079">
          <w:footerReference w:type="default" r:id="rId13"/>
          <w:pgSz w:w="12240" w:h="15840"/>
          <w:pgMar w:top="1440" w:right="1440" w:bottom="1440" w:left="1440" w:header="720" w:footer="720" w:gutter="0"/>
          <w:cols w:space="720"/>
          <w:noEndnote/>
          <w:docGrid w:linePitch="326"/>
        </w:sectPr>
      </w:pPr>
    </w:p>
    <w:p w14:paraId="7C0B5E87" w14:textId="77777777" w:rsidR="009346E2" w:rsidRPr="000A26A5" w:rsidRDefault="009346E2" w:rsidP="00934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5B366C55" w14:textId="09FAAF07" w:rsidR="009346E2" w:rsidRPr="000A26A5" w:rsidRDefault="009346E2" w:rsidP="00934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0A26A5">
        <w:t>Attachment 1:  Revision History for IP 6085</w:t>
      </w:r>
      <w:r w:rsidR="00B9625C">
        <w:t>8</w:t>
      </w:r>
    </w:p>
    <w:p w14:paraId="51E6EC7E" w14:textId="77777777" w:rsidR="009346E2" w:rsidRPr="000A26A5" w:rsidRDefault="009346E2" w:rsidP="00934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tbl>
      <w:tblPr>
        <w:tblW w:w="13461" w:type="dxa"/>
        <w:tblInd w:w="120" w:type="dxa"/>
        <w:tblLayout w:type="fixed"/>
        <w:tblCellMar>
          <w:left w:w="120" w:type="dxa"/>
          <w:right w:w="120" w:type="dxa"/>
        </w:tblCellMar>
        <w:tblLook w:val="0020" w:firstRow="1" w:lastRow="0" w:firstColumn="0" w:lastColumn="0" w:noHBand="0" w:noVBand="0"/>
      </w:tblPr>
      <w:tblGrid>
        <w:gridCol w:w="1491"/>
        <w:gridCol w:w="2160"/>
        <w:gridCol w:w="5079"/>
        <w:gridCol w:w="2160"/>
        <w:gridCol w:w="2571"/>
      </w:tblGrid>
      <w:tr w:rsidR="009346E2" w:rsidRPr="000A26A5" w14:paraId="60E85D9B" w14:textId="77777777" w:rsidTr="0084086C">
        <w:trPr>
          <w:tblHeader/>
        </w:trPr>
        <w:tc>
          <w:tcPr>
            <w:tcW w:w="1491" w:type="dxa"/>
            <w:tcBorders>
              <w:top w:val="single" w:sz="7" w:space="0" w:color="000000"/>
              <w:left w:val="single" w:sz="7" w:space="0" w:color="000000"/>
              <w:bottom w:val="single" w:sz="7" w:space="0" w:color="000000"/>
              <w:right w:val="single" w:sz="7" w:space="0" w:color="000000"/>
            </w:tcBorders>
          </w:tcPr>
          <w:p w14:paraId="230B8208" w14:textId="77777777" w:rsidR="009346E2" w:rsidRPr="009346E2" w:rsidRDefault="009346E2" w:rsidP="00934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9346E2">
              <w:t>Commitment Tracking Number</w:t>
            </w:r>
          </w:p>
        </w:tc>
        <w:tc>
          <w:tcPr>
            <w:tcW w:w="2160" w:type="dxa"/>
            <w:tcBorders>
              <w:top w:val="single" w:sz="7" w:space="0" w:color="000000"/>
              <w:left w:val="single" w:sz="7" w:space="0" w:color="000000"/>
              <w:bottom w:val="single" w:sz="7" w:space="0" w:color="000000"/>
              <w:right w:val="single" w:sz="7" w:space="0" w:color="000000"/>
            </w:tcBorders>
          </w:tcPr>
          <w:p w14:paraId="0B8821BC" w14:textId="77777777" w:rsidR="009346E2" w:rsidRPr="009346E2" w:rsidRDefault="009346E2" w:rsidP="00934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9346E2">
              <w:t>Accession Number</w:t>
            </w:r>
          </w:p>
          <w:p w14:paraId="0082DEF3" w14:textId="77777777" w:rsidR="009346E2" w:rsidRPr="009346E2" w:rsidRDefault="009346E2" w:rsidP="00934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9346E2">
              <w:t>Issue Date</w:t>
            </w:r>
          </w:p>
          <w:p w14:paraId="37AFC5DA" w14:textId="77777777" w:rsidR="009346E2" w:rsidRPr="009346E2" w:rsidRDefault="009346E2" w:rsidP="00934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9346E2">
              <w:t>Change Notice</w:t>
            </w:r>
          </w:p>
        </w:tc>
        <w:tc>
          <w:tcPr>
            <w:tcW w:w="5079" w:type="dxa"/>
            <w:tcBorders>
              <w:top w:val="single" w:sz="7" w:space="0" w:color="000000"/>
              <w:left w:val="single" w:sz="7" w:space="0" w:color="000000"/>
              <w:bottom w:val="single" w:sz="7" w:space="0" w:color="000000"/>
              <w:right w:val="single" w:sz="7" w:space="0" w:color="000000"/>
            </w:tcBorders>
          </w:tcPr>
          <w:p w14:paraId="6D46112A" w14:textId="77777777" w:rsidR="009346E2" w:rsidRPr="009346E2" w:rsidRDefault="009346E2" w:rsidP="00934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9346E2">
              <w:t>Description of Change</w:t>
            </w:r>
          </w:p>
        </w:tc>
        <w:tc>
          <w:tcPr>
            <w:tcW w:w="2160" w:type="dxa"/>
            <w:tcBorders>
              <w:top w:val="single" w:sz="7" w:space="0" w:color="000000"/>
              <w:left w:val="single" w:sz="7" w:space="0" w:color="000000"/>
              <w:bottom w:val="single" w:sz="7" w:space="0" w:color="000000"/>
              <w:right w:val="single" w:sz="7" w:space="0" w:color="000000"/>
            </w:tcBorders>
          </w:tcPr>
          <w:p w14:paraId="340D5CD0" w14:textId="77777777" w:rsidR="009346E2" w:rsidRPr="009346E2" w:rsidRDefault="009346E2" w:rsidP="00BF29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346E2">
              <w:t>Description of Training Required Completion Date</w:t>
            </w:r>
          </w:p>
        </w:tc>
        <w:tc>
          <w:tcPr>
            <w:tcW w:w="2571" w:type="dxa"/>
            <w:tcBorders>
              <w:top w:val="single" w:sz="7" w:space="0" w:color="000000"/>
              <w:left w:val="single" w:sz="7" w:space="0" w:color="000000"/>
              <w:bottom w:val="single" w:sz="7" w:space="0" w:color="000000"/>
              <w:right w:val="single" w:sz="7" w:space="0" w:color="000000"/>
            </w:tcBorders>
          </w:tcPr>
          <w:p w14:paraId="7FAE6868" w14:textId="77777777" w:rsidR="009346E2" w:rsidRPr="009346E2" w:rsidRDefault="009346E2" w:rsidP="00BF29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346E2">
              <w:t>Comment Resolution and Closed Feedback Form Accession Number (Pre-Decisional, Non-Public Information)</w:t>
            </w:r>
          </w:p>
        </w:tc>
      </w:tr>
      <w:tr w:rsidR="009346E2" w:rsidRPr="000A26A5" w14:paraId="2AABC6A8" w14:textId="77777777" w:rsidTr="0084086C">
        <w:trPr>
          <w:trHeight w:val="1099"/>
        </w:trPr>
        <w:tc>
          <w:tcPr>
            <w:tcW w:w="1491" w:type="dxa"/>
            <w:tcBorders>
              <w:top w:val="single" w:sz="7" w:space="0" w:color="000000"/>
              <w:left w:val="single" w:sz="7" w:space="0" w:color="000000"/>
              <w:bottom w:val="single" w:sz="7" w:space="0" w:color="000000"/>
              <w:right w:val="single" w:sz="7" w:space="0" w:color="000000"/>
            </w:tcBorders>
          </w:tcPr>
          <w:p w14:paraId="4D5BFF04" w14:textId="77777777" w:rsidR="009346E2" w:rsidRPr="009346E2" w:rsidRDefault="009346E2" w:rsidP="00934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9346E2">
              <w:t>N/A</w:t>
            </w:r>
          </w:p>
        </w:tc>
        <w:tc>
          <w:tcPr>
            <w:tcW w:w="2160" w:type="dxa"/>
            <w:tcBorders>
              <w:top w:val="single" w:sz="7" w:space="0" w:color="000000"/>
              <w:left w:val="single" w:sz="7" w:space="0" w:color="000000"/>
              <w:bottom w:val="single" w:sz="7" w:space="0" w:color="000000"/>
              <w:right w:val="single" w:sz="7" w:space="0" w:color="000000"/>
            </w:tcBorders>
          </w:tcPr>
          <w:p w14:paraId="543EED5C" w14:textId="7B792964" w:rsidR="00832726" w:rsidRDefault="005F571B" w:rsidP="00934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2D6B44">
              <w:t>ML070430095</w:t>
            </w:r>
          </w:p>
          <w:p w14:paraId="56E7344A" w14:textId="3B61A41A" w:rsidR="009346E2" w:rsidRPr="009346E2" w:rsidRDefault="00832726" w:rsidP="00934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05/03/</w:t>
            </w:r>
            <w:r w:rsidR="002D6B44">
              <w:t>07</w:t>
            </w:r>
          </w:p>
          <w:p w14:paraId="7ECDD8FD" w14:textId="0DDF53A1" w:rsidR="009346E2" w:rsidRPr="009346E2" w:rsidRDefault="009346E2" w:rsidP="00934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9346E2">
              <w:t>CN 0</w:t>
            </w:r>
            <w:r w:rsidR="00832726">
              <w:t>7</w:t>
            </w:r>
            <w:r w:rsidRPr="009346E2">
              <w:t>-0</w:t>
            </w:r>
            <w:r w:rsidR="00832726">
              <w:t>15</w:t>
            </w:r>
          </w:p>
        </w:tc>
        <w:tc>
          <w:tcPr>
            <w:tcW w:w="5079" w:type="dxa"/>
            <w:tcBorders>
              <w:top w:val="single" w:sz="7" w:space="0" w:color="000000"/>
              <w:left w:val="single" w:sz="7" w:space="0" w:color="000000"/>
              <w:bottom w:val="single" w:sz="7" w:space="0" w:color="000000"/>
              <w:right w:val="single" w:sz="7" w:space="0" w:color="000000"/>
            </w:tcBorders>
          </w:tcPr>
          <w:p w14:paraId="3A0A6782" w14:textId="77777777" w:rsidR="009346E2" w:rsidRPr="009346E2" w:rsidRDefault="009346E2" w:rsidP="00276E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346E2">
              <w:t>This document has been revised to change SFPO to SFST and some minor editorial changes.  No other major changes are proposed by 10/22/2007.</w:t>
            </w:r>
          </w:p>
        </w:tc>
        <w:tc>
          <w:tcPr>
            <w:tcW w:w="2160" w:type="dxa"/>
            <w:tcBorders>
              <w:top w:val="single" w:sz="7" w:space="0" w:color="000000"/>
              <w:left w:val="single" w:sz="7" w:space="0" w:color="000000"/>
              <w:bottom w:val="single" w:sz="7" w:space="0" w:color="000000"/>
              <w:right w:val="single" w:sz="7" w:space="0" w:color="000000"/>
            </w:tcBorders>
          </w:tcPr>
          <w:p w14:paraId="3C31BAF9" w14:textId="77777777" w:rsidR="009346E2" w:rsidRPr="009346E2" w:rsidRDefault="009346E2" w:rsidP="00934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9346E2">
              <w:t>N/A</w:t>
            </w:r>
          </w:p>
        </w:tc>
        <w:tc>
          <w:tcPr>
            <w:tcW w:w="2571" w:type="dxa"/>
            <w:tcBorders>
              <w:top w:val="single" w:sz="7" w:space="0" w:color="000000"/>
              <w:left w:val="single" w:sz="7" w:space="0" w:color="000000"/>
              <w:bottom w:val="single" w:sz="7" w:space="0" w:color="000000"/>
              <w:right w:val="single" w:sz="7" w:space="0" w:color="000000"/>
            </w:tcBorders>
          </w:tcPr>
          <w:p w14:paraId="5ADEA6A4" w14:textId="77777777" w:rsidR="009346E2" w:rsidRPr="009346E2" w:rsidRDefault="009346E2" w:rsidP="00934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9346E2">
              <w:t>N/A</w:t>
            </w:r>
          </w:p>
        </w:tc>
      </w:tr>
      <w:tr w:rsidR="009346E2" w:rsidRPr="000A26A5" w14:paraId="5D29991F" w14:textId="77777777" w:rsidTr="0084086C">
        <w:tc>
          <w:tcPr>
            <w:tcW w:w="1491" w:type="dxa"/>
            <w:tcBorders>
              <w:top w:val="single" w:sz="7" w:space="0" w:color="000000"/>
              <w:left w:val="single" w:sz="7" w:space="0" w:color="000000"/>
              <w:bottom w:val="single" w:sz="7" w:space="0" w:color="000000"/>
              <w:right w:val="single" w:sz="7" w:space="0" w:color="000000"/>
            </w:tcBorders>
          </w:tcPr>
          <w:p w14:paraId="1AF0F626" w14:textId="77777777" w:rsidR="009346E2" w:rsidRPr="009346E2" w:rsidRDefault="009346E2" w:rsidP="00934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9346E2">
              <w:t>N/A</w:t>
            </w:r>
          </w:p>
        </w:tc>
        <w:tc>
          <w:tcPr>
            <w:tcW w:w="2160" w:type="dxa"/>
            <w:tcBorders>
              <w:top w:val="single" w:sz="7" w:space="0" w:color="000000"/>
              <w:left w:val="single" w:sz="7" w:space="0" w:color="000000"/>
              <w:bottom w:val="single" w:sz="7" w:space="0" w:color="000000"/>
              <w:right w:val="single" w:sz="7" w:space="0" w:color="000000"/>
            </w:tcBorders>
          </w:tcPr>
          <w:p w14:paraId="291FBE7D" w14:textId="28EAE158" w:rsidR="009346E2" w:rsidRPr="00691742" w:rsidRDefault="5A8F5EE1" w:rsidP="6FC31B5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eastAsia="Arial"/>
                <w:color w:val="000000"/>
              </w:rPr>
            </w:pPr>
            <w:r w:rsidRPr="00691742">
              <w:rPr>
                <w:rFonts w:eastAsia="Arial"/>
                <w:color w:val="000000"/>
              </w:rPr>
              <w:t>ML20294A520</w:t>
            </w:r>
          </w:p>
          <w:p w14:paraId="41DB7B1B" w14:textId="662695E0" w:rsidR="009346E2" w:rsidRPr="009346E2" w:rsidRDefault="005E6BAD" w:rsidP="00934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11/12/20</w:t>
            </w:r>
          </w:p>
          <w:p w14:paraId="1C0E8F68" w14:textId="43C07FBD" w:rsidR="009346E2" w:rsidRPr="009346E2" w:rsidRDefault="009346E2" w:rsidP="00934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9346E2">
              <w:t xml:space="preserve">CN </w:t>
            </w:r>
            <w:r w:rsidR="005E6BAD">
              <w:t>20-062</w:t>
            </w:r>
          </w:p>
        </w:tc>
        <w:tc>
          <w:tcPr>
            <w:tcW w:w="5079" w:type="dxa"/>
            <w:tcBorders>
              <w:top w:val="single" w:sz="7" w:space="0" w:color="000000"/>
              <w:left w:val="single" w:sz="7" w:space="0" w:color="000000"/>
              <w:bottom w:val="single" w:sz="7" w:space="0" w:color="000000"/>
              <w:right w:val="single" w:sz="7" w:space="0" w:color="000000"/>
            </w:tcBorders>
          </w:tcPr>
          <w:p w14:paraId="75A03F07" w14:textId="0591EC6F" w:rsidR="009346E2" w:rsidRPr="009346E2" w:rsidRDefault="204C3405" w:rsidP="00276E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6FC31B58">
              <w:t xml:space="preserve">Major revision.  </w:t>
            </w:r>
            <w:r w:rsidR="6C896A8D" w:rsidRPr="6FC31B58">
              <w:t>Revised to update inspection hours.  Also revised to clarify and enhanced the inspection requirements and guidance as a result of the risk-informed review of the inspection process.</w:t>
            </w:r>
          </w:p>
        </w:tc>
        <w:tc>
          <w:tcPr>
            <w:tcW w:w="2160" w:type="dxa"/>
            <w:tcBorders>
              <w:top w:val="single" w:sz="7" w:space="0" w:color="000000"/>
              <w:left w:val="single" w:sz="7" w:space="0" w:color="000000"/>
              <w:bottom w:val="single" w:sz="7" w:space="0" w:color="000000"/>
              <w:right w:val="single" w:sz="7" w:space="0" w:color="000000"/>
            </w:tcBorders>
            <w:vAlign w:val="center"/>
          </w:tcPr>
          <w:p w14:paraId="1F9EDCDE" w14:textId="4AF14203" w:rsidR="009346E2" w:rsidRPr="009346E2" w:rsidRDefault="009346E2" w:rsidP="00276E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346E2">
              <w:t xml:space="preserve">Yes. </w:t>
            </w:r>
            <w:r w:rsidR="005E6BAD">
              <w:t xml:space="preserve"> </w:t>
            </w:r>
            <w:r w:rsidRPr="009346E2">
              <w:t>Verbal discussion of changes during inspector training session on revised ISFSI inspection program.</w:t>
            </w:r>
          </w:p>
          <w:p w14:paraId="2C8BE4BA" w14:textId="77777777" w:rsidR="009346E2" w:rsidRPr="009346E2" w:rsidRDefault="009346E2" w:rsidP="00276E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346E2">
              <w:t>Due date is 12/31/2020</w:t>
            </w:r>
          </w:p>
        </w:tc>
        <w:tc>
          <w:tcPr>
            <w:tcW w:w="2571" w:type="dxa"/>
            <w:tcBorders>
              <w:top w:val="single" w:sz="7" w:space="0" w:color="000000"/>
              <w:left w:val="single" w:sz="7" w:space="0" w:color="000000"/>
              <w:bottom w:val="single" w:sz="7" w:space="0" w:color="000000"/>
              <w:right w:val="single" w:sz="7" w:space="0" w:color="000000"/>
            </w:tcBorders>
          </w:tcPr>
          <w:p w14:paraId="0DD27044" w14:textId="2754A972" w:rsidR="009346E2" w:rsidRPr="00691742" w:rsidRDefault="005ED33F" w:rsidP="6FC31B5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eastAsia="Arial"/>
                <w:color w:val="000000"/>
                <w:sz w:val="19"/>
                <w:szCs w:val="19"/>
              </w:rPr>
            </w:pPr>
            <w:r w:rsidRPr="00691742">
              <w:rPr>
                <w:rFonts w:eastAsia="Arial"/>
                <w:color w:val="000000"/>
                <w:sz w:val="19"/>
                <w:szCs w:val="19"/>
              </w:rPr>
              <w:t xml:space="preserve"> </w:t>
            </w:r>
            <w:r w:rsidRPr="00691742">
              <w:rPr>
                <w:rFonts w:eastAsia="Arial"/>
                <w:color w:val="000000"/>
              </w:rPr>
              <w:t>ML20294A516</w:t>
            </w:r>
          </w:p>
        </w:tc>
      </w:tr>
    </w:tbl>
    <w:p w14:paraId="1FE431D9" w14:textId="77777777" w:rsidR="009346E2" w:rsidRPr="000A26A5" w:rsidRDefault="009346E2" w:rsidP="00934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4AF4218B" w14:textId="2E81EDE5" w:rsidR="009346E2" w:rsidRPr="000A26A5" w:rsidRDefault="009346E2" w:rsidP="0019752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736E4FAC" w14:textId="77777777" w:rsidR="00C93DFD" w:rsidRPr="000A26A5" w:rsidRDefault="00C93DFD" w:rsidP="009A61D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p>
    <w:p w14:paraId="69F36359" w14:textId="77777777" w:rsidR="00C93DFD" w:rsidRPr="000A26A5" w:rsidRDefault="00C93DFD" w:rsidP="009A61DD">
      <w:pPr>
        <w:tabs>
          <w:tab w:val="center" w:pos="6480"/>
          <w:tab w:val="left" w:pos="6888"/>
          <w:tab w:val="left" w:pos="7492"/>
          <w:tab w:val="left" w:pos="8096"/>
          <w:tab w:val="left" w:pos="8700"/>
          <w:tab w:val="left" w:pos="9304"/>
          <w:tab w:val="left" w:pos="9908"/>
          <w:tab w:val="left" w:pos="10512"/>
          <w:tab w:val="left" w:pos="11116"/>
          <w:tab w:val="left" w:pos="11720"/>
          <w:tab w:val="left" w:pos="12324"/>
          <w:tab w:val="left" w:pos="12928"/>
        </w:tabs>
      </w:pPr>
    </w:p>
    <w:sectPr w:rsidR="00C93DFD" w:rsidRPr="000A26A5" w:rsidSect="00D90F87">
      <w:headerReference w:type="default" r:id="rId14"/>
      <w:footerReference w:type="default" r:id="rId15"/>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AD0E6" w14:textId="77777777" w:rsidR="00D60608" w:rsidRDefault="00D60608">
      <w:r>
        <w:separator/>
      </w:r>
    </w:p>
  </w:endnote>
  <w:endnote w:type="continuationSeparator" w:id="0">
    <w:p w14:paraId="1F8208B4" w14:textId="77777777" w:rsidR="00D60608" w:rsidRDefault="00D60608">
      <w:r>
        <w:continuationSeparator/>
      </w:r>
    </w:p>
  </w:endnote>
  <w:endnote w:type="continuationNotice" w:id="1">
    <w:p w14:paraId="1624C084" w14:textId="77777777" w:rsidR="00D60608" w:rsidRDefault="00D606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102AD" w14:textId="6233F224" w:rsidR="00CE334E" w:rsidRPr="000A26A5" w:rsidRDefault="00CE334E" w:rsidP="002308CC">
    <w:pPr>
      <w:tabs>
        <w:tab w:val="center" w:pos="4680"/>
        <w:tab w:val="right" w:pos="9360"/>
      </w:tabs>
    </w:pPr>
    <w:r w:rsidRPr="000A26A5">
      <w:t xml:space="preserve">Issue Date: </w:t>
    </w:r>
    <w:r w:rsidR="002308CC">
      <w:t xml:space="preserve"> </w:t>
    </w:r>
    <w:r w:rsidR="005E6BAD">
      <w:t>11/12/20</w:t>
    </w:r>
    <w:r w:rsidRPr="000A26A5">
      <w:tab/>
    </w:r>
    <w:r w:rsidRPr="000A26A5">
      <w:fldChar w:fldCharType="begin"/>
    </w:r>
    <w:r w:rsidRPr="000A26A5">
      <w:instrText xml:space="preserve">PAGE </w:instrText>
    </w:r>
    <w:r w:rsidRPr="000A26A5">
      <w:fldChar w:fldCharType="separate"/>
    </w:r>
    <w:r w:rsidRPr="000A26A5">
      <w:t>1</w:t>
    </w:r>
    <w:r w:rsidRPr="000A26A5">
      <w:fldChar w:fldCharType="end"/>
    </w:r>
    <w:r w:rsidRPr="000A26A5">
      <w:tab/>
      <w:t>60858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778C0" w14:textId="3B39836C" w:rsidR="00CE334E" w:rsidRPr="005A51DE" w:rsidRDefault="00CE334E" w:rsidP="005A51DE">
    <w:pPr>
      <w:tabs>
        <w:tab w:val="center" w:pos="6480"/>
        <w:tab w:val="right" w:pos="12960"/>
      </w:tabs>
    </w:pPr>
    <w:r>
      <w:t xml:space="preserve">Issue Date:  </w:t>
    </w:r>
    <w:r w:rsidR="005E6BAD">
      <w:t>11/12/20</w:t>
    </w:r>
    <w:r w:rsidRPr="005A51DE">
      <w:tab/>
    </w:r>
    <w:r>
      <w:t>Att1-</w:t>
    </w:r>
    <w:r w:rsidRPr="00D90F87">
      <w:fldChar w:fldCharType="begin"/>
    </w:r>
    <w:r w:rsidRPr="00D90F87">
      <w:instrText xml:space="preserve"> PAGE   \* MERGEFORMAT </w:instrText>
    </w:r>
    <w:r w:rsidRPr="00D90F87">
      <w:fldChar w:fldCharType="separate"/>
    </w:r>
    <w:r w:rsidRPr="00D90F87">
      <w:rPr>
        <w:noProof/>
      </w:rPr>
      <w:t>1</w:t>
    </w:r>
    <w:r w:rsidRPr="00D90F87">
      <w:rPr>
        <w:noProof/>
      </w:rPr>
      <w:fldChar w:fldCharType="end"/>
    </w:r>
    <w:r w:rsidRPr="005A51DE">
      <w:tab/>
    </w:r>
    <w:r>
      <w:t>60858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7D76C" w14:textId="77777777" w:rsidR="00D60608" w:rsidRDefault="00D60608">
      <w:r>
        <w:separator/>
      </w:r>
    </w:p>
  </w:footnote>
  <w:footnote w:type="continuationSeparator" w:id="0">
    <w:p w14:paraId="6B5AF671" w14:textId="77777777" w:rsidR="00D60608" w:rsidRDefault="00D60608">
      <w:r>
        <w:continuationSeparator/>
      </w:r>
    </w:p>
  </w:footnote>
  <w:footnote w:type="continuationNotice" w:id="1">
    <w:p w14:paraId="5EFE7073" w14:textId="77777777" w:rsidR="00D60608" w:rsidRDefault="00D606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DAA4E" w14:textId="7036A636" w:rsidR="00CE334E" w:rsidRDefault="00CE3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437BC"/>
    <w:multiLevelType w:val="hybridMultilevel"/>
    <w:tmpl w:val="BC56E1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3331B"/>
    <w:multiLevelType w:val="hybridMultilevel"/>
    <w:tmpl w:val="A3FC7478"/>
    <w:lvl w:ilvl="0" w:tplc="7AD0D89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4558E"/>
    <w:multiLevelType w:val="hybridMultilevel"/>
    <w:tmpl w:val="69E85B54"/>
    <w:lvl w:ilvl="0" w:tplc="E7648B46">
      <w:start w:val="1"/>
      <w:numFmt w:val="lowerLetter"/>
      <w:lvlText w:val="%1."/>
      <w:lvlJc w:val="left"/>
      <w:pPr>
        <w:tabs>
          <w:tab w:val="num" w:pos="806"/>
        </w:tabs>
        <w:ind w:left="806" w:hanging="532"/>
      </w:pPr>
      <w:rPr>
        <w:rFonts w:ascii="Arial" w:hAnsi="Arial" w:hint="default"/>
        <w:b w:val="0"/>
        <w:i w:val="0"/>
        <w:sz w:val="24"/>
        <w:szCs w:val="24"/>
      </w:rPr>
    </w:lvl>
    <w:lvl w:ilvl="1" w:tplc="9DE85FB6">
      <w:start w:val="1"/>
      <w:numFmt w:val="decimal"/>
      <w:lvlText w:val="%2."/>
      <w:lvlJc w:val="left"/>
      <w:pPr>
        <w:tabs>
          <w:tab w:val="num" w:pos="1440"/>
        </w:tabs>
        <w:ind w:left="1440" w:hanging="634"/>
      </w:pPr>
      <w:rPr>
        <w:rFonts w:ascii="Arial" w:hAnsi="Arial" w:hint="default"/>
        <w:b w:val="0"/>
        <w:i w:val="0"/>
        <w:sz w:val="24"/>
        <w:szCs w:val="24"/>
      </w:rPr>
    </w:lvl>
    <w:lvl w:ilvl="2" w:tplc="22382560">
      <w:start w:val="1"/>
      <w:numFmt w:val="lowerLetter"/>
      <w:lvlText w:val="(%3)"/>
      <w:lvlJc w:val="left"/>
      <w:pPr>
        <w:tabs>
          <w:tab w:val="num" w:pos="2074"/>
        </w:tabs>
        <w:ind w:left="2074" w:hanging="634"/>
      </w:pPr>
      <w:rPr>
        <w:rFonts w:ascii="Arial" w:hAnsi="Arial" w:hint="default"/>
        <w:b w:val="0"/>
        <w:i w:val="0"/>
        <w:sz w:val="24"/>
        <w:szCs w:val="24"/>
      </w:rPr>
    </w:lvl>
    <w:lvl w:ilvl="3" w:tplc="4796B0C6">
      <w:start w:val="1"/>
      <w:numFmt w:val="decimal"/>
      <w:lvlText w:val="(%4)"/>
      <w:lvlJc w:val="left"/>
      <w:pPr>
        <w:tabs>
          <w:tab w:val="num" w:pos="2707"/>
        </w:tabs>
        <w:ind w:left="2707" w:hanging="633"/>
      </w:pPr>
      <w:rPr>
        <w:rFonts w:ascii="Arial" w:hAnsi="Arial" w:hint="default"/>
        <w:b w:val="0"/>
        <w:i w:val="0"/>
        <w:sz w:val="24"/>
        <w:szCs w:val="24"/>
      </w:rPr>
    </w:lvl>
    <w:lvl w:ilvl="4" w:tplc="09125F78">
      <w:start w:val="1"/>
      <w:numFmt w:val="none"/>
      <w:lvlText w:val=""/>
      <w:lvlJc w:val="left"/>
      <w:pPr>
        <w:tabs>
          <w:tab w:val="num" w:pos="1800"/>
        </w:tabs>
        <w:ind w:left="1800" w:hanging="360"/>
      </w:pPr>
      <w:rPr>
        <w:rFonts w:hint="default"/>
      </w:rPr>
    </w:lvl>
    <w:lvl w:ilvl="5" w:tplc="09763800">
      <w:start w:val="1"/>
      <w:numFmt w:val="none"/>
      <w:lvlText w:val=""/>
      <w:lvlJc w:val="left"/>
      <w:pPr>
        <w:tabs>
          <w:tab w:val="num" w:pos="3960"/>
        </w:tabs>
        <w:ind w:left="3600" w:firstLine="0"/>
      </w:pPr>
      <w:rPr>
        <w:rFonts w:hint="default"/>
      </w:rPr>
    </w:lvl>
    <w:lvl w:ilvl="6" w:tplc="A120C57A">
      <w:start w:val="1"/>
      <w:numFmt w:val="none"/>
      <w:lvlText w:val=""/>
      <w:lvlJc w:val="left"/>
      <w:pPr>
        <w:tabs>
          <w:tab w:val="num" w:pos="4680"/>
        </w:tabs>
        <w:ind w:left="4320" w:firstLine="0"/>
      </w:pPr>
      <w:rPr>
        <w:rFonts w:hint="default"/>
      </w:rPr>
    </w:lvl>
    <w:lvl w:ilvl="7" w:tplc="5A0A9D1A">
      <w:start w:val="1"/>
      <w:numFmt w:val="none"/>
      <w:lvlText w:val=""/>
      <w:lvlJc w:val="left"/>
      <w:pPr>
        <w:tabs>
          <w:tab w:val="num" w:pos="5400"/>
        </w:tabs>
        <w:ind w:left="5040" w:firstLine="0"/>
      </w:pPr>
      <w:rPr>
        <w:rFonts w:hint="default"/>
      </w:rPr>
    </w:lvl>
    <w:lvl w:ilvl="8" w:tplc="6BF880F2">
      <w:start w:val="1"/>
      <w:numFmt w:val="none"/>
      <w:lvlText w:val=""/>
      <w:lvlJc w:val="left"/>
      <w:pPr>
        <w:tabs>
          <w:tab w:val="num" w:pos="10080"/>
        </w:tabs>
        <w:ind w:left="10080" w:hanging="4320"/>
      </w:pPr>
      <w:rPr>
        <w:rFonts w:hint="default"/>
      </w:rPr>
    </w:lvl>
  </w:abstractNum>
  <w:abstractNum w:abstractNumId="3" w15:restartNumberingAfterBreak="0">
    <w:nsid w:val="14216320"/>
    <w:multiLevelType w:val="multilevel"/>
    <w:tmpl w:val="B9349E72"/>
    <w:lvl w:ilvl="0">
      <w:start w:val="3"/>
      <w:numFmt w:val="decimalZero"/>
      <w:lvlText w:val="%1"/>
      <w:lvlJc w:val="left"/>
      <w:pPr>
        <w:ind w:left="540" w:hanging="540"/>
      </w:pPr>
      <w:rPr>
        <w:rFonts w:hint="default"/>
        <w:u w:val="single"/>
      </w:rPr>
    </w:lvl>
    <w:lvl w:ilvl="1">
      <w:start w:val="2"/>
      <w:numFmt w:val="decimalZero"/>
      <w:lvlText w:val="%1.%2"/>
      <w:lvlJc w:val="left"/>
      <w:pPr>
        <w:ind w:left="540" w:hanging="54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6C943F6"/>
    <w:multiLevelType w:val="multilevel"/>
    <w:tmpl w:val="303E038C"/>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5" w15:restartNumberingAfterBreak="0">
    <w:nsid w:val="29BC551F"/>
    <w:multiLevelType w:val="hybridMultilevel"/>
    <w:tmpl w:val="A044EBDA"/>
    <w:lvl w:ilvl="0" w:tplc="9C3E705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E65CA1"/>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7" w15:restartNumberingAfterBreak="0">
    <w:nsid w:val="33B43790"/>
    <w:multiLevelType w:val="multilevel"/>
    <w:tmpl w:val="0FE8A12E"/>
    <w:lvl w:ilvl="0">
      <w:start w:val="3"/>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8" w15:restartNumberingAfterBreak="0">
    <w:nsid w:val="43817EC4"/>
    <w:multiLevelType w:val="hybridMultilevel"/>
    <w:tmpl w:val="69E85B54"/>
    <w:lvl w:ilvl="0" w:tplc="5306922C">
      <w:start w:val="1"/>
      <w:numFmt w:val="lowerLetter"/>
      <w:lvlText w:val="%1."/>
      <w:lvlJc w:val="left"/>
      <w:pPr>
        <w:tabs>
          <w:tab w:val="num" w:pos="806"/>
        </w:tabs>
        <w:ind w:left="806" w:hanging="532"/>
      </w:pPr>
      <w:rPr>
        <w:rFonts w:ascii="Arial" w:hAnsi="Arial" w:hint="default"/>
        <w:b w:val="0"/>
        <w:i w:val="0"/>
        <w:sz w:val="24"/>
        <w:szCs w:val="24"/>
      </w:rPr>
    </w:lvl>
    <w:lvl w:ilvl="1" w:tplc="0DC8327E">
      <w:start w:val="1"/>
      <w:numFmt w:val="decimal"/>
      <w:lvlText w:val="%2."/>
      <w:lvlJc w:val="left"/>
      <w:pPr>
        <w:tabs>
          <w:tab w:val="num" w:pos="1440"/>
        </w:tabs>
        <w:ind w:left="1440" w:hanging="634"/>
      </w:pPr>
      <w:rPr>
        <w:rFonts w:ascii="Arial" w:hAnsi="Arial" w:hint="default"/>
        <w:b w:val="0"/>
        <w:i w:val="0"/>
        <w:sz w:val="24"/>
        <w:szCs w:val="24"/>
      </w:rPr>
    </w:lvl>
    <w:lvl w:ilvl="2" w:tplc="536603F0">
      <w:start w:val="1"/>
      <w:numFmt w:val="lowerLetter"/>
      <w:lvlText w:val="(%3)"/>
      <w:lvlJc w:val="left"/>
      <w:pPr>
        <w:tabs>
          <w:tab w:val="num" w:pos="2074"/>
        </w:tabs>
        <w:ind w:left="2074" w:hanging="634"/>
      </w:pPr>
      <w:rPr>
        <w:rFonts w:ascii="Arial" w:hAnsi="Arial" w:hint="default"/>
        <w:b w:val="0"/>
        <w:i w:val="0"/>
        <w:sz w:val="24"/>
        <w:szCs w:val="24"/>
      </w:rPr>
    </w:lvl>
    <w:lvl w:ilvl="3" w:tplc="4BA0CD32">
      <w:start w:val="1"/>
      <w:numFmt w:val="decimal"/>
      <w:lvlText w:val="(%4)"/>
      <w:lvlJc w:val="left"/>
      <w:pPr>
        <w:tabs>
          <w:tab w:val="num" w:pos="2707"/>
        </w:tabs>
        <w:ind w:left="2707" w:hanging="633"/>
      </w:pPr>
      <w:rPr>
        <w:rFonts w:ascii="Arial" w:hAnsi="Arial" w:hint="default"/>
        <w:b w:val="0"/>
        <w:i w:val="0"/>
        <w:sz w:val="24"/>
        <w:szCs w:val="24"/>
      </w:rPr>
    </w:lvl>
    <w:lvl w:ilvl="4" w:tplc="A35A41FE">
      <w:start w:val="1"/>
      <w:numFmt w:val="none"/>
      <w:lvlText w:val=""/>
      <w:lvlJc w:val="left"/>
      <w:pPr>
        <w:tabs>
          <w:tab w:val="num" w:pos="1800"/>
        </w:tabs>
        <w:ind w:left="1800" w:hanging="360"/>
      </w:pPr>
      <w:rPr>
        <w:rFonts w:hint="default"/>
      </w:rPr>
    </w:lvl>
    <w:lvl w:ilvl="5" w:tplc="FD0A13AC">
      <w:start w:val="1"/>
      <w:numFmt w:val="none"/>
      <w:lvlText w:val=""/>
      <w:lvlJc w:val="left"/>
      <w:pPr>
        <w:tabs>
          <w:tab w:val="num" w:pos="3960"/>
        </w:tabs>
        <w:ind w:left="3600" w:firstLine="0"/>
      </w:pPr>
      <w:rPr>
        <w:rFonts w:hint="default"/>
      </w:rPr>
    </w:lvl>
    <w:lvl w:ilvl="6" w:tplc="2D706B44">
      <w:start w:val="1"/>
      <w:numFmt w:val="none"/>
      <w:lvlText w:val=""/>
      <w:lvlJc w:val="left"/>
      <w:pPr>
        <w:tabs>
          <w:tab w:val="num" w:pos="4680"/>
        </w:tabs>
        <w:ind w:left="4320" w:firstLine="0"/>
      </w:pPr>
      <w:rPr>
        <w:rFonts w:hint="default"/>
      </w:rPr>
    </w:lvl>
    <w:lvl w:ilvl="7" w:tplc="86504B0E">
      <w:start w:val="1"/>
      <w:numFmt w:val="none"/>
      <w:lvlText w:val=""/>
      <w:lvlJc w:val="left"/>
      <w:pPr>
        <w:tabs>
          <w:tab w:val="num" w:pos="5400"/>
        </w:tabs>
        <w:ind w:left="5040" w:firstLine="0"/>
      </w:pPr>
      <w:rPr>
        <w:rFonts w:hint="default"/>
      </w:rPr>
    </w:lvl>
    <w:lvl w:ilvl="8" w:tplc="D6181184">
      <w:start w:val="1"/>
      <w:numFmt w:val="none"/>
      <w:lvlText w:val=""/>
      <w:lvlJc w:val="left"/>
      <w:pPr>
        <w:tabs>
          <w:tab w:val="num" w:pos="10080"/>
        </w:tabs>
        <w:ind w:left="10080" w:hanging="4320"/>
      </w:pPr>
      <w:rPr>
        <w:rFonts w:hint="default"/>
      </w:rPr>
    </w:lvl>
  </w:abstractNum>
  <w:abstractNum w:abstractNumId="9" w15:restartNumberingAfterBreak="0">
    <w:nsid w:val="453E2E58"/>
    <w:multiLevelType w:val="hybridMultilevel"/>
    <w:tmpl w:val="89E6B418"/>
    <w:lvl w:ilvl="0" w:tplc="EB9431B6">
      <w:start w:val="6"/>
      <w:numFmt w:val="lowerLetter"/>
      <w:lvlText w:val="%1."/>
      <w:lvlJc w:val="left"/>
      <w:pPr>
        <w:tabs>
          <w:tab w:val="num" w:pos="806"/>
        </w:tabs>
        <w:ind w:left="806" w:hanging="532"/>
      </w:pPr>
      <w:rPr>
        <w:rFonts w:ascii="Arial" w:hAnsi="Arial" w:hint="default"/>
        <w:b w:val="0"/>
        <w:i w:val="0"/>
        <w:sz w:val="24"/>
        <w:szCs w:val="24"/>
      </w:rPr>
    </w:lvl>
    <w:lvl w:ilvl="1" w:tplc="8782EF58">
      <w:start w:val="1"/>
      <w:numFmt w:val="decimal"/>
      <w:lvlText w:val="%2."/>
      <w:lvlJc w:val="left"/>
      <w:pPr>
        <w:tabs>
          <w:tab w:val="num" w:pos="1440"/>
        </w:tabs>
        <w:ind w:left="1440" w:hanging="634"/>
      </w:pPr>
      <w:rPr>
        <w:rFonts w:ascii="Arial" w:hAnsi="Arial" w:hint="default"/>
        <w:b w:val="0"/>
        <w:i w:val="0"/>
        <w:sz w:val="24"/>
        <w:szCs w:val="24"/>
      </w:rPr>
    </w:lvl>
    <w:lvl w:ilvl="2" w:tplc="8DCE7A9A">
      <w:start w:val="1"/>
      <w:numFmt w:val="lowerLetter"/>
      <w:lvlText w:val="(%3)"/>
      <w:lvlJc w:val="left"/>
      <w:pPr>
        <w:tabs>
          <w:tab w:val="num" w:pos="2074"/>
        </w:tabs>
        <w:ind w:left="2074" w:hanging="634"/>
      </w:pPr>
      <w:rPr>
        <w:rFonts w:ascii="Arial" w:hAnsi="Arial" w:hint="default"/>
        <w:b w:val="0"/>
        <w:i w:val="0"/>
        <w:sz w:val="24"/>
        <w:szCs w:val="24"/>
      </w:rPr>
    </w:lvl>
    <w:lvl w:ilvl="3" w:tplc="F91C3D7C">
      <w:start w:val="1"/>
      <w:numFmt w:val="decimal"/>
      <w:lvlText w:val="(%4)"/>
      <w:lvlJc w:val="left"/>
      <w:pPr>
        <w:tabs>
          <w:tab w:val="num" w:pos="2707"/>
        </w:tabs>
        <w:ind w:left="2707" w:hanging="633"/>
      </w:pPr>
      <w:rPr>
        <w:rFonts w:ascii="Arial" w:hAnsi="Arial" w:hint="default"/>
        <w:b w:val="0"/>
        <w:i w:val="0"/>
        <w:sz w:val="24"/>
        <w:szCs w:val="24"/>
      </w:rPr>
    </w:lvl>
    <w:lvl w:ilvl="4" w:tplc="08A872FC">
      <w:start w:val="1"/>
      <w:numFmt w:val="none"/>
      <w:lvlText w:val=""/>
      <w:lvlJc w:val="left"/>
      <w:pPr>
        <w:tabs>
          <w:tab w:val="num" w:pos="1800"/>
        </w:tabs>
        <w:ind w:left="1800" w:hanging="360"/>
      </w:pPr>
      <w:rPr>
        <w:rFonts w:hint="default"/>
      </w:rPr>
    </w:lvl>
    <w:lvl w:ilvl="5" w:tplc="885EE304">
      <w:start w:val="1"/>
      <w:numFmt w:val="none"/>
      <w:lvlText w:val=""/>
      <w:lvlJc w:val="left"/>
      <w:pPr>
        <w:tabs>
          <w:tab w:val="num" w:pos="3960"/>
        </w:tabs>
        <w:ind w:left="3600" w:firstLine="0"/>
      </w:pPr>
      <w:rPr>
        <w:rFonts w:hint="default"/>
      </w:rPr>
    </w:lvl>
    <w:lvl w:ilvl="6" w:tplc="C3D07ACC">
      <w:start w:val="1"/>
      <w:numFmt w:val="none"/>
      <w:lvlText w:val=""/>
      <w:lvlJc w:val="left"/>
      <w:pPr>
        <w:tabs>
          <w:tab w:val="num" w:pos="4680"/>
        </w:tabs>
        <w:ind w:left="4320" w:firstLine="0"/>
      </w:pPr>
      <w:rPr>
        <w:rFonts w:hint="default"/>
      </w:rPr>
    </w:lvl>
    <w:lvl w:ilvl="7" w:tplc="7986AC96">
      <w:start w:val="1"/>
      <w:numFmt w:val="none"/>
      <w:lvlText w:val=""/>
      <w:lvlJc w:val="left"/>
      <w:pPr>
        <w:tabs>
          <w:tab w:val="num" w:pos="5400"/>
        </w:tabs>
        <w:ind w:left="5040" w:firstLine="0"/>
      </w:pPr>
      <w:rPr>
        <w:rFonts w:hint="default"/>
      </w:rPr>
    </w:lvl>
    <w:lvl w:ilvl="8" w:tplc="849CD358">
      <w:start w:val="1"/>
      <w:numFmt w:val="none"/>
      <w:lvlText w:val=""/>
      <w:lvlJc w:val="left"/>
      <w:pPr>
        <w:tabs>
          <w:tab w:val="num" w:pos="10080"/>
        </w:tabs>
        <w:ind w:left="10080" w:hanging="4320"/>
      </w:pPr>
      <w:rPr>
        <w:rFonts w:hint="default"/>
      </w:rPr>
    </w:lvl>
  </w:abstractNum>
  <w:abstractNum w:abstractNumId="10" w15:restartNumberingAfterBreak="0">
    <w:nsid w:val="4AC659DC"/>
    <w:multiLevelType w:val="hybridMultilevel"/>
    <w:tmpl w:val="97C4B302"/>
    <w:lvl w:ilvl="0" w:tplc="A0CC2B10">
      <w:start w:val="1"/>
      <w:numFmt w:val="lowerLetter"/>
      <w:pStyle w:val="pa"/>
      <w:lvlText w:val="%1."/>
      <w:lvlJc w:val="left"/>
      <w:pPr>
        <w:tabs>
          <w:tab w:val="num" w:pos="806"/>
        </w:tabs>
        <w:ind w:left="806" w:hanging="5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63F2C53C">
      <w:start w:val="1"/>
      <w:numFmt w:val="decimal"/>
      <w:lvlText w:val="%2."/>
      <w:lvlJc w:val="left"/>
      <w:pPr>
        <w:tabs>
          <w:tab w:val="num" w:pos="1440"/>
        </w:tabs>
        <w:ind w:left="1440" w:hanging="634"/>
      </w:pPr>
      <w:rPr>
        <w:rFonts w:ascii="Arial" w:hAnsi="Arial" w:hint="default"/>
        <w:b w:val="0"/>
        <w:i w:val="0"/>
        <w:sz w:val="22"/>
        <w:szCs w:val="24"/>
      </w:rPr>
    </w:lvl>
    <w:lvl w:ilvl="2" w:tplc="1E564230">
      <w:start w:val="1"/>
      <w:numFmt w:val="lowerLetter"/>
      <w:lvlText w:val="(%3)"/>
      <w:lvlJc w:val="left"/>
      <w:pPr>
        <w:tabs>
          <w:tab w:val="num" w:pos="2074"/>
        </w:tabs>
        <w:ind w:left="2074" w:hanging="634"/>
      </w:pPr>
      <w:rPr>
        <w:rFonts w:ascii="Arial" w:hAnsi="Arial" w:hint="default"/>
        <w:b w:val="0"/>
        <w:i w:val="0"/>
        <w:sz w:val="24"/>
        <w:szCs w:val="24"/>
      </w:rPr>
    </w:lvl>
    <w:lvl w:ilvl="3" w:tplc="B14C5626">
      <w:start w:val="1"/>
      <w:numFmt w:val="decimal"/>
      <w:lvlText w:val="(%4)"/>
      <w:lvlJc w:val="left"/>
      <w:pPr>
        <w:tabs>
          <w:tab w:val="num" w:pos="2707"/>
        </w:tabs>
        <w:ind w:left="2707" w:hanging="633"/>
      </w:pPr>
      <w:rPr>
        <w:rFonts w:ascii="Arial" w:hAnsi="Arial" w:hint="default"/>
        <w:b w:val="0"/>
        <w:i w:val="0"/>
        <w:sz w:val="24"/>
        <w:szCs w:val="24"/>
      </w:rPr>
    </w:lvl>
    <w:lvl w:ilvl="4" w:tplc="893C34D4">
      <w:start w:val="1"/>
      <w:numFmt w:val="none"/>
      <w:lvlText w:val=""/>
      <w:lvlJc w:val="left"/>
      <w:pPr>
        <w:tabs>
          <w:tab w:val="num" w:pos="1800"/>
        </w:tabs>
        <w:ind w:left="1800" w:hanging="360"/>
      </w:pPr>
      <w:rPr>
        <w:rFonts w:hint="default"/>
      </w:rPr>
    </w:lvl>
    <w:lvl w:ilvl="5" w:tplc="0C043E2E">
      <w:start w:val="1"/>
      <w:numFmt w:val="none"/>
      <w:lvlText w:val=""/>
      <w:lvlJc w:val="left"/>
      <w:pPr>
        <w:tabs>
          <w:tab w:val="num" w:pos="3960"/>
        </w:tabs>
        <w:ind w:left="3600" w:firstLine="0"/>
      </w:pPr>
      <w:rPr>
        <w:rFonts w:hint="default"/>
      </w:rPr>
    </w:lvl>
    <w:lvl w:ilvl="6" w:tplc="B5D06538">
      <w:start w:val="1"/>
      <w:numFmt w:val="none"/>
      <w:lvlText w:val=""/>
      <w:lvlJc w:val="left"/>
      <w:pPr>
        <w:tabs>
          <w:tab w:val="num" w:pos="4680"/>
        </w:tabs>
        <w:ind w:left="4320" w:firstLine="0"/>
      </w:pPr>
      <w:rPr>
        <w:rFonts w:hint="default"/>
      </w:rPr>
    </w:lvl>
    <w:lvl w:ilvl="7" w:tplc="8626D25E">
      <w:start w:val="1"/>
      <w:numFmt w:val="none"/>
      <w:lvlText w:val=""/>
      <w:lvlJc w:val="left"/>
      <w:pPr>
        <w:tabs>
          <w:tab w:val="num" w:pos="5400"/>
        </w:tabs>
        <w:ind w:left="5040" w:firstLine="0"/>
      </w:pPr>
      <w:rPr>
        <w:rFonts w:hint="default"/>
      </w:rPr>
    </w:lvl>
    <w:lvl w:ilvl="8" w:tplc="E2E04DBE">
      <w:start w:val="1"/>
      <w:numFmt w:val="none"/>
      <w:lvlText w:val=""/>
      <w:lvlJc w:val="left"/>
      <w:pPr>
        <w:tabs>
          <w:tab w:val="num" w:pos="10080"/>
        </w:tabs>
        <w:ind w:left="10080" w:hanging="4320"/>
      </w:pPr>
      <w:rPr>
        <w:rFonts w:hint="default"/>
      </w:rPr>
    </w:lvl>
  </w:abstractNum>
  <w:abstractNum w:abstractNumId="11" w15:restartNumberingAfterBreak="0">
    <w:nsid w:val="4FDC7AA8"/>
    <w:multiLevelType w:val="hybridMultilevel"/>
    <w:tmpl w:val="69E85B54"/>
    <w:lvl w:ilvl="0" w:tplc="05282848">
      <w:start w:val="1"/>
      <w:numFmt w:val="lowerLetter"/>
      <w:lvlText w:val="%1."/>
      <w:lvlJc w:val="left"/>
      <w:pPr>
        <w:tabs>
          <w:tab w:val="num" w:pos="806"/>
        </w:tabs>
        <w:ind w:left="806" w:hanging="532"/>
      </w:pPr>
      <w:rPr>
        <w:rFonts w:ascii="Arial" w:hAnsi="Arial" w:hint="default"/>
        <w:b w:val="0"/>
        <w:i w:val="0"/>
        <w:sz w:val="24"/>
        <w:szCs w:val="24"/>
      </w:rPr>
    </w:lvl>
    <w:lvl w:ilvl="1" w:tplc="D19E341A">
      <w:start w:val="1"/>
      <w:numFmt w:val="decimal"/>
      <w:lvlText w:val="%2."/>
      <w:lvlJc w:val="left"/>
      <w:pPr>
        <w:tabs>
          <w:tab w:val="num" w:pos="1440"/>
        </w:tabs>
        <w:ind w:left="1440" w:hanging="634"/>
      </w:pPr>
      <w:rPr>
        <w:rFonts w:ascii="Arial" w:hAnsi="Arial" w:hint="default"/>
        <w:b w:val="0"/>
        <w:i w:val="0"/>
        <w:sz w:val="24"/>
        <w:szCs w:val="24"/>
      </w:rPr>
    </w:lvl>
    <w:lvl w:ilvl="2" w:tplc="2ED03162">
      <w:start w:val="1"/>
      <w:numFmt w:val="lowerLetter"/>
      <w:lvlText w:val="(%3)"/>
      <w:lvlJc w:val="left"/>
      <w:pPr>
        <w:tabs>
          <w:tab w:val="num" w:pos="2074"/>
        </w:tabs>
        <w:ind w:left="2074" w:hanging="634"/>
      </w:pPr>
      <w:rPr>
        <w:rFonts w:ascii="Arial" w:hAnsi="Arial" w:hint="default"/>
        <w:b w:val="0"/>
        <w:i w:val="0"/>
        <w:sz w:val="24"/>
        <w:szCs w:val="24"/>
      </w:rPr>
    </w:lvl>
    <w:lvl w:ilvl="3" w:tplc="F6CA4166">
      <w:start w:val="1"/>
      <w:numFmt w:val="decimal"/>
      <w:lvlText w:val="(%4)"/>
      <w:lvlJc w:val="left"/>
      <w:pPr>
        <w:tabs>
          <w:tab w:val="num" w:pos="2707"/>
        </w:tabs>
        <w:ind w:left="2707" w:hanging="633"/>
      </w:pPr>
      <w:rPr>
        <w:rFonts w:ascii="Arial" w:hAnsi="Arial" w:hint="default"/>
        <w:b w:val="0"/>
        <w:i w:val="0"/>
        <w:sz w:val="24"/>
        <w:szCs w:val="24"/>
      </w:rPr>
    </w:lvl>
    <w:lvl w:ilvl="4" w:tplc="709EF358">
      <w:start w:val="1"/>
      <w:numFmt w:val="none"/>
      <w:lvlText w:val=""/>
      <w:lvlJc w:val="left"/>
      <w:pPr>
        <w:tabs>
          <w:tab w:val="num" w:pos="1800"/>
        </w:tabs>
        <w:ind w:left="1800" w:hanging="360"/>
      </w:pPr>
      <w:rPr>
        <w:rFonts w:hint="default"/>
      </w:rPr>
    </w:lvl>
    <w:lvl w:ilvl="5" w:tplc="0AC68D30">
      <w:start w:val="1"/>
      <w:numFmt w:val="none"/>
      <w:lvlText w:val=""/>
      <w:lvlJc w:val="left"/>
      <w:pPr>
        <w:tabs>
          <w:tab w:val="num" w:pos="3960"/>
        </w:tabs>
        <w:ind w:left="3600" w:firstLine="0"/>
      </w:pPr>
      <w:rPr>
        <w:rFonts w:hint="default"/>
      </w:rPr>
    </w:lvl>
    <w:lvl w:ilvl="6" w:tplc="F2903314">
      <w:start w:val="1"/>
      <w:numFmt w:val="none"/>
      <w:lvlText w:val=""/>
      <w:lvlJc w:val="left"/>
      <w:pPr>
        <w:tabs>
          <w:tab w:val="num" w:pos="4680"/>
        </w:tabs>
        <w:ind w:left="4320" w:firstLine="0"/>
      </w:pPr>
      <w:rPr>
        <w:rFonts w:hint="default"/>
      </w:rPr>
    </w:lvl>
    <w:lvl w:ilvl="7" w:tplc="02749CFE">
      <w:start w:val="1"/>
      <w:numFmt w:val="none"/>
      <w:lvlText w:val=""/>
      <w:lvlJc w:val="left"/>
      <w:pPr>
        <w:tabs>
          <w:tab w:val="num" w:pos="5400"/>
        </w:tabs>
        <w:ind w:left="5040" w:firstLine="0"/>
      </w:pPr>
      <w:rPr>
        <w:rFonts w:hint="default"/>
      </w:rPr>
    </w:lvl>
    <w:lvl w:ilvl="8" w:tplc="412E0F6A">
      <w:start w:val="1"/>
      <w:numFmt w:val="none"/>
      <w:lvlText w:val=""/>
      <w:lvlJc w:val="left"/>
      <w:pPr>
        <w:tabs>
          <w:tab w:val="num" w:pos="10080"/>
        </w:tabs>
        <w:ind w:left="10080" w:hanging="4320"/>
      </w:pPr>
      <w:rPr>
        <w:rFonts w:hint="default"/>
      </w:rPr>
    </w:lvl>
  </w:abstractNum>
  <w:abstractNum w:abstractNumId="12" w15:restartNumberingAfterBreak="0">
    <w:nsid w:val="540C1CA3"/>
    <w:multiLevelType w:val="hybridMultilevel"/>
    <w:tmpl w:val="69E85B54"/>
    <w:lvl w:ilvl="0" w:tplc="9B36E8FA">
      <w:start w:val="1"/>
      <w:numFmt w:val="lowerLetter"/>
      <w:lvlText w:val="%1."/>
      <w:lvlJc w:val="left"/>
      <w:pPr>
        <w:tabs>
          <w:tab w:val="num" w:pos="806"/>
        </w:tabs>
        <w:ind w:left="806" w:hanging="532"/>
      </w:pPr>
      <w:rPr>
        <w:rFonts w:ascii="Arial" w:hAnsi="Arial" w:hint="default"/>
        <w:b w:val="0"/>
        <w:i w:val="0"/>
        <w:sz w:val="24"/>
        <w:szCs w:val="24"/>
      </w:rPr>
    </w:lvl>
    <w:lvl w:ilvl="1" w:tplc="5BFC53C2">
      <w:start w:val="1"/>
      <w:numFmt w:val="decimal"/>
      <w:lvlText w:val="%2."/>
      <w:lvlJc w:val="left"/>
      <w:pPr>
        <w:tabs>
          <w:tab w:val="num" w:pos="1440"/>
        </w:tabs>
        <w:ind w:left="1440" w:hanging="634"/>
      </w:pPr>
      <w:rPr>
        <w:rFonts w:ascii="Arial" w:hAnsi="Arial" w:hint="default"/>
        <w:b w:val="0"/>
        <w:i w:val="0"/>
        <w:sz w:val="24"/>
        <w:szCs w:val="24"/>
      </w:rPr>
    </w:lvl>
    <w:lvl w:ilvl="2" w:tplc="B044B1FC">
      <w:start w:val="1"/>
      <w:numFmt w:val="lowerLetter"/>
      <w:lvlText w:val="(%3)"/>
      <w:lvlJc w:val="left"/>
      <w:pPr>
        <w:tabs>
          <w:tab w:val="num" w:pos="2074"/>
        </w:tabs>
        <w:ind w:left="2074" w:hanging="634"/>
      </w:pPr>
      <w:rPr>
        <w:rFonts w:ascii="Arial" w:hAnsi="Arial" w:hint="default"/>
        <w:b w:val="0"/>
        <w:i w:val="0"/>
        <w:sz w:val="24"/>
        <w:szCs w:val="24"/>
      </w:rPr>
    </w:lvl>
    <w:lvl w:ilvl="3" w:tplc="C8B67846">
      <w:start w:val="1"/>
      <w:numFmt w:val="decimal"/>
      <w:lvlText w:val="(%4)"/>
      <w:lvlJc w:val="left"/>
      <w:pPr>
        <w:tabs>
          <w:tab w:val="num" w:pos="2707"/>
        </w:tabs>
        <w:ind w:left="2707" w:hanging="633"/>
      </w:pPr>
      <w:rPr>
        <w:rFonts w:ascii="Arial" w:hAnsi="Arial" w:hint="default"/>
        <w:b w:val="0"/>
        <w:i w:val="0"/>
        <w:sz w:val="24"/>
        <w:szCs w:val="24"/>
      </w:rPr>
    </w:lvl>
    <w:lvl w:ilvl="4" w:tplc="701EB606">
      <w:start w:val="1"/>
      <w:numFmt w:val="none"/>
      <w:lvlText w:val=""/>
      <w:lvlJc w:val="left"/>
      <w:pPr>
        <w:tabs>
          <w:tab w:val="num" w:pos="1800"/>
        </w:tabs>
        <w:ind w:left="1800" w:hanging="360"/>
      </w:pPr>
      <w:rPr>
        <w:rFonts w:hint="default"/>
      </w:rPr>
    </w:lvl>
    <w:lvl w:ilvl="5" w:tplc="79E24D12">
      <w:start w:val="1"/>
      <w:numFmt w:val="none"/>
      <w:lvlText w:val=""/>
      <w:lvlJc w:val="left"/>
      <w:pPr>
        <w:tabs>
          <w:tab w:val="num" w:pos="3960"/>
        </w:tabs>
        <w:ind w:left="3600" w:firstLine="0"/>
      </w:pPr>
      <w:rPr>
        <w:rFonts w:hint="default"/>
      </w:rPr>
    </w:lvl>
    <w:lvl w:ilvl="6" w:tplc="FF08A3EC">
      <w:start w:val="1"/>
      <w:numFmt w:val="none"/>
      <w:lvlText w:val=""/>
      <w:lvlJc w:val="left"/>
      <w:pPr>
        <w:tabs>
          <w:tab w:val="num" w:pos="4680"/>
        </w:tabs>
        <w:ind w:left="4320" w:firstLine="0"/>
      </w:pPr>
      <w:rPr>
        <w:rFonts w:hint="default"/>
      </w:rPr>
    </w:lvl>
    <w:lvl w:ilvl="7" w:tplc="34669D6C">
      <w:start w:val="1"/>
      <w:numFmt w:val="none"/>
      <w:lvlText w:val=""/>
      <w:lvlJc w:val="left"/>
      <w:pPr>
        <w:tabs>
          <w:tab w:val="num" w:pos="5400"/>
        </w:tabs>
        <w:ind w:left="5040" w:firstLine="0"/>
      </w:pPr>
      <w:rPr>
        <w:rFonts w:hint="default"/>
      </w:rPr>
    </w:lvl>
    <w:lvl w:ilvl="8" w:tplc="A07635DA">
      <w:start w:val="1"/>
      <w:numFmt w:val="none"/>
      <w:lvlText w:val=""/>
      <w:lvlJc w:val="left"/>
      <w:pPr>
        <w:tabs>
          <w:tab w:val="num" w:pos="10080"/>
        </w:tabs>
        <w:ind w:left="10080" w:hanging="4320"/>
      </w:pPr>
      <w:rPr>
        <w:rFonts w:hint="default"/>
      </w:rPr>
    </w:lvl>
  </w:abstractNum>
  <w:abstractNum w:abstractNumId="13" w15:restartNumberingAfterBreak="0">
    <w:nsid w:val="54630F1B"/>
    <w:multiLevelType w:val="hybridMultilevel"/>
    <w:tmpl w:val="730AC1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CF4DCE"/>
    <w:multiLevelType w:val="hybridMultilevel"/>
    <w:tmpl w:val="69E85B54"/>
    <w:lvl w:ilvl="0" w:tplc="18A6FC6A">
      <w:start w:val="1"/>
      <w:numFmt w:val="lowerLetter"/>
      <w:lvlText w:val="%1."/>
      <w:lvlJc w:val="left"/>
      <w:pPr>
        <w:tabs>
          <w:tab w:val="num" w:pos="806"/>
        </w:tabs>
        <w:ind w:left="806" w:hanging="532"/>
      </w:pPr>
      <w:rPr>
        <w:rFonts w:ascii="Arial" w:hAnsi="Arial" w:hint="default"/>
        <w:b w:val="0"/>
        <w:i w:val="0"/>
        <w:sz w:val="24"/>
        <w:szCs w:val="24"/>
      </w:rPr>
    </w:lvl>
    <w:lvl w:ilvl="1" w:tplc="23F60C90">
      <w:start w:val="1"/>
      <w:numFmt w:val="decimal"/>
      <w:lvlText w:val="%2."/>
      <w:lvlJc w:val="left"/>
      <w:pPr>
        <w:tabs>
          <w:tab w:val="num" w:pos="1440"/>
        </w:tabs>
        <w:ind w:left="1440" w:hanging="634"/>
      </w:pPr>
      <w:rPr>
        <w:rFonts w:ascii="Arial" w:hAnsi="Arial" w:hint="default"/>
        <w:b w:val="0"/>
        <w:i w:val="0"/>
        <w:sz w:val="24"/>
        <w:szCs w:val="24"/>
      </w:rPr>
    </w:lvl>
    <w:lvl w:ilvl="2" w:tplc="63EE3BF4">
      <w:start w:val="1"/>
      <w:numFmt w:val="lowerLetter"/>
      <w:lvlText w:val="(%3)"/>
      <w:lvlJc w:val="left"/>
      <w:pPr>
        <w:tabs>
          <w:tab w:val="num" w:pos="2074"/>
        </w:tabs>
        <w:ind w:left="2074" w:hanging="634"/>
      </w:pPr>
      <w:rPr>
        <w:rFonts w:ascii="Arial" w:hAnsi="Arial" w:hint="default"/>
        <w:b w:val="0"/>
        <w:i w:val="0"/>
        <w:sz w:val="24"/>
        <w:szCs w:val="24"/>
      </w:rPr>
    </w:lvl>
    <w:lvl w:ilvl="3" w:tplc="5B84315C">
      <w:start w:val="1"/>
      <w:numFmt w:val="decimal"/>
      <w:lvlText w:val="(%4)"/>
      <w:lvlJc w:val="left"/>
      <w:pPr>
        <w:tabs>
          <w:tab w:val="num" w:pos="2707"/>
        </w:tabs>
        <w:ind w:left="2707" w:hanging="633"/>
      </w:pPr>
      <w:rPr>
        <w:rFonts w:ascii="Arial" w:hAnsi="Arial" w:hint="default"/>
        <w:b w:val="0"/>
        <w:i w:val="0"/>
        <w:sz w:val="24"/>
        <w:szCs w:val="24"/>
      </w:rPr>
    </w:lvl>
    <w:lvl w:ilvl="4" w:tplc="17FED836">
      <w:start w:val="1"/>
      <w:numFmt w:val="none"/>
      <w:lvlText w:val=""/>
      <w:lvlJc w:val="left"/>
      <w:pPr>
        <w:tabs>
          <w:tab w:val="num" w:pos="1800"/>
        </w:tabs>
        <w:ind w:left="1800" w:hanging="360"/>
      </w:pPr>
      <w:rPr>
        <w:rFonts w:hint="default"/>
      </w:rPr>
    </w:lvl>
    <w:lvl w:ilvl="5" w:tplc="3050D926">
      <w:start w:val="1"/>
      <w:numFmt w:val="none"/>
      <w:lvlText w:val=""/>
      <w:lvlJc w:val="left"/>
      <w:pPr>
        <w:tabs>
          <w:tab w:val="num" w:pos="3960"/>
        </w:tabs>
        <w:ind w:left="3600" w:firstLine="0"/>
      </w:pPr>
      <w:rPr>
        <w:rFonts w:hint="default"/>
      </w:rPr>
    </w:lvl>
    <w:lvl w:ilvl="6" w:tplc="467A30BC">
      <w:start w:val="1"/>
      <w:numFmt w:val="none"/>
      <w:lvlText w:val=""/>
      <w:lvlJc w:val="left"/>
      <w:pPr>
        <w:tabs>
          <w:tab w:val="num" w:pos="4680"/>
        </w:tabs>
        <w:ind w:left="4320" w:firstLine="0"/>
      </w:pPr>
      <w:rPr>
        <w:rFonts w:hint="default"/>
      </w:rPr>
    </w:lvl>
    <w:lvl w:ilvl="7" w:tplc="04466BA4">
      <w:start w:val="1"/>
      <w:numFmt w:val="none"/>
      <w:lvlText w:val=""/>
      <w:lvlJc w:val="left"/>
      <w:pPr>
        <w:tabs>
          <w:tab w:val="num" w:pos="5400"/>
        </w:tabs>
        <w:ind w:left="5040" w:firstLine="0"/>
      </w:pPr>
      <w:rPr>
        <w:rFonts w:hint="default"/>
      </w:rPr>
    </w:lvl>
    <w:lvl w:ilvl="8" w:tplc="CB528096">
      <w:start w:val="1"/>
      <w:numFmt w:val="none"/>
      <w:lvlText w:val=""/>
      <w:lvlJc w:val="left"/>
      <w:pPr>
        <w:tabs>
          <w:tab w:val="num" w:pos="10080"/>
        </w:tabs>
        <w:ind w:left="10080" w:hanging="4320"/>
      </w:pPr>
      <w:rPr>
        <w:rFonts w:hint="default"/>
      </w:rPr>
    </w:lvl>
  </w:abstractNum>
  <w:abstractNum w:abstractNumId="15" w15:restartNumberingAfterBreak="0">
    <w:nsid w:val="71993D01"/>
    <w:multiLevelType w:val="hybridMultilevel"/>
    <w:tmpl w:val="69E85B54"/>
    <w:lvl w:ilvl="0" w:tplc="F4201B50">
      <w:start w:val="1"/>
      <w:numFmt w:val="lowerLetter"/>
      <w:lvlText w:val="%1."/>
      <w:lvlJc w:val="left"/>
      <w:pPr>
        <w:tabs>
          <w:tab w:val="num" w:pos="806"/>
        </w:tabs>
        <w:ind w:left="806" w:hanging="532"/>
      </w:pPr>
      <w:rPr>
        <w:rFonts w:ascii="Arial" w:hAnsi="Arial" w:hint="default"/>
        <w:b w:val="0"/>
        <w:i w:val="0"/>
        <w:sz w:val="24"/>
        <w:szCs w:val="24"/>
      </w:rPr>
    </w:lvl>
    <w:lvl w:ilvl="1" w:tplc="17DA52EE">
      <w:start w:val="1"/>
      <w:numFmt w:val="decimal"/>
      <w:lvlText w:val="%2."/>
      <w:lvlJc w:val="left"/>
      <w:pPr>
        <w:tabs>
          <w:tab w:val="num" w:pos="1440"/>
        </w:tabs>
        <w:ind w:left="1440" w:hanging="634"/>
      </w:pPr>
      <w:rPr>
        <w:rFonts w:ascii="Arial" w:hAnsi="Arial" w:hint="default"/>
        <w:b w:val="0"/>
        <w:i w:val="0"/>
        <w:sz w:val="24"/>
        <w:szCs w:val="24"/>
      </w:rPr>
    </w:lvl>
    <w:lvl w:ilvl="2" w:tplc="E3609654">
      <w:start w:val="1"/>
      <w:numFmt w:val="lowerLetter"/>
      <w:lvlText w:val="(%3)"/>
      <w:lvlJc w:val="left"/>
      <w:pPr>
        <w:tabs>
          <w:tab w:val="num" w:pos="2074"/>
        </w:tabs>
        <w:ind w:left="2074" w:hanging="634"/>
      </w:pPr>
      <w:rPr>
        <w:rFonts w:ascii="Arial" w:hAnsi="Arial" w:hint="default"/>
        <w:b w:val="0"/>
        <w:i w:val="0"/>
        <w:sz w:val="24"/>
        <w:szCs w:val="24"/>
      </w:rPr>
    </w:lvl>
    <w:lvl w:ilvl="3" w:tplc="8FDA4684">
      <w:start w:val="1"/>
      <w:numFmt w:val="decimal"/>
      <w:lvlText w:val="(%4)"/>
      <w:lvlJc w:val="left"/>
      <w:pPr>
        <w:tabs>
          <w:tab w:val="num" w:pos="2707"/>
        </w:tabs>
        <w:ind w:left="2707" w:hanging="633"/>
      </w:pPr>
      <w:rPr>
        <w:rFonts w:ascii="Arial" w:hAnsi="Arial" w:hint="default"/>
        <w:b w:val="0"/>
        <w:i w:val="0"/>
        <w:sz w:val="24"/>
        <w:szCs w:val="24"/>
      </w:rPr>
    </w:lvl>
    <w:lvl w:ilvl="4" w:tplc="A75878D4">
      <w:start w:val="1"/>
      <w:numFmt w:val="none"/>
      <w:lvlText w:val=""/>
      <w:lvlJc w:val="left"/>
      <w:pPr>
        <w:tabs>
          <w:tab w:val="num" w:pos="1800"/>
        </w:tabs>
        <w:ind w:left="1800" w:hanging="360"/>
      </w:pPr>
      <w:rPr>
        <w:rFonts w:hint="default"/>
      </w:rPr>
    </w:lvl>
    <w:lvl w:ilvl="5" w:tplc="DC0400EA">
      <w:start w:val="1"/>
      <w:numFmt w:val="none"/>
      <w:lvlText w:val=""/>
      <w:lvlJc w:val="left"/>
      <w:pPr>
        <w:tabs>
          <w:tab w:val="num" w:pos="3960"/>
        </w:tabs>
        <w:ind w:left="3600" w:firstLine="0"/>
      </w:pPr>
      <w:rPr>
        <w:rFonts w:hint="default"/>
      </w:rPr>
    </w:lvl>
    <w:lvl w:ilvl="6" w:tplc="83BA1EDA">
      <w:start w:val="1"/>
      <w:numFmt w:val="none"/>
      <w:lvlText w:val=""/>
      <w:lvlJc w:val="left"/>
      <w:pPr>
        <w:tabs>
          <w:tab w:val="num" w:pos="4680"/>
        </w:tabs>
        <w:ind w:left="4320" w:firstLine="0"/>
      </w:pPr>
      <w:rPr>
        <w:rFonts w:hint="default"/>
      </w:rPr>
    </w:lvl>
    <w:lvl w:ilvl="7" w:tplc="F13AE0EE">
      <w:start w:val="1"/>
      <w:numFmt w:val="none"/>
      <w:lvlText w:val=""/>
      <w:lvlJc w:val="left"/>
      <w:pPr>
        <w:tabs>
          <w:tab w:val="num" w:pos="5400"/>
        </w:tabs>
        <w:ind w:left="5040" w:firstLine="0"/>
      </w:pPr>
      <w:rPr>
        <w:rFonts w:hint="default"/>
      </w:rPr>
    </w:lvl>
    <w:lvl w:ilvl="8" w:tplc="D05A932C">
      <w:start w:val="1"/>
      <w:numFmt w:val="none"/>
      <w:lvlText w:val=""/>
      <w:lvlJc w:val="left"/>
      <w:pPr>
        <w:tabs>
          <w:tab w:val="num" w:pos="10080"/>
        </w:tabs>
        <w:ind w:left="10080" w:hanging="4320"/>
      </w:pPr>
      <w:rPr>
        <w:rFonts w:hint="default"/>
      </w:rPr>
    </w:lvl>
  </w:abstractNum>
  <w:abstractNum w:abstractNumId="16" w15:restartNumberingAfterBreak="0">
    <w:nsid w:val="75A91929"/>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7" w15:restartNumberingAfterBreak="0">
    <w:nsid w:val="7D573956"/>
    <w:multiLevelType w:val="hybridMultilevel"/>
    <w:tmpl w:val="69E85B54"/>
    <w:lvl w:ilvl="0" w:tplc="71403212">
      <w:start w:val="1"/>
      <w:numFmt w:val="lowerLetter"/>
      <w:lvlText w:val="%1."/>
      <w:lvlJc w:val="left"/>
      <w:pPr>
        <w:tabs>
          <w:tab w:val="num" w:pos="806"/>
        </w:tabs>
        <w:ind w:left="806" w:hanging="532"/>
      </w:pPr>
      <w:rPr>
        <w:rFonts w:ascii="Arial" w:hAnsi="Arial" w:hint="default"/>
        <w:b w:val="0"/>
        <w:i w:val="0"/>
        <w:sz w:val="24"/>
        <w:szCs w:val="24"/>
      </w:rPr>
    </w:lvl>
    <w:lvl w:ilvl="1" w:tplc="2E4EB0C6">
      <w:start w:val="1"/>
      <w:numFmt w:val="decimal"/>
      <w:lvlText w:val="%2."/>
      <w:lvlJc w:val="left"/>
      <w:pPr>
        <w:tabs>
          <w:tab w:val="num" w:pos="1440"/>
        </w:tabs>
        <w:ind w:left="1440" w:hanging="634"/>
      </w:pPr>
      <w:rPr>
        <w:rFonts w:ascii="Arial" w:hAnsi="Arial" w:hint="default"/>
        <w:b w:val="0"/>
        <w:i w:val="0"/>
        <w:sz w:val="24"/>
        <w:szCs w:val="24"/>
      </w:rPr>
    </w:lvl>
    <w:lvl w:ilvl="2" w:tplc="0DF032F4">
      <w:start w:val="1"/>
      <w:numFmt w:val="lowerLetter"/>
      <w:lvlText w:val="(%3)"/>
      <w:lvlJc w:val="left"/>
      <w:pPr>
        <w:tabs>
          <w:tab w:val="num" w:pos="2074"/>
        </w:tabs>
        <w:ind w:left="2074" w:hanging="634"/>
      </w:pPr>
      <w:rPr>
        <w:rFonts w:ascii="Arial" w:hAnsi="Arial" w:hint="default"/>
        <w:b w:val="0"/>
        <w:i w:val="0"/>
        <w:sz w:val="24"/>
        <w:szCs w:val="24"/>
      </w:rPr>
    </w:lvl>
    <w:lvl w:ilvl="3" w:tplc="43AEDE12">
      <w:start w:val="1"/>
      <w:numFmt w:val="decimal"/>
      <w:lvlText w:val="(%4)"/>
      <w:lvlJc w:val="left"/>
      <w:pPr>
        <w:tabs>
          <w:tab w:val="num" w:pos="2707"/>
        </w:tabs>
        <w:ind w:left="2707" w:hanging="633"/>
      </w:pPr>
      <w:rPr>
        <w:rFonts w:ascii="Arial" w:hAnsi="Arial" w:hint="default"/>
        <w:b w:val="0"/>
        <w:i w:val="0"/>
        <w:sz w:val="24"/>
        <w:szCs w:val="24"/>
      </w:rPr>
    </w:lvl>
    <w:lvl w:ilvl="4" w:tplc="D6284032">
      <w:start w:val="1"/>
      <w:numFmt w:val="none"/>
      <w:lvlText w:val=""/>
      <w:lvlJc w:val="left"/>
      <w:pPr>
        <w:tabs>
          <w:tab w:val="num" w:pos="1800"/>
        </w:tabs>
        <w:ind w:left="1800" w:hanging="360"/>
      </w:pPr>
      <w:rPr>
        <w:rFonts w:hint="default"/>
      </w:rPr>
    </w:lvl>
    <w:lvl w:ilvl="5" w:tplc="2C74EDD0">
      <w:start w:val="1"/>
      <w:numFmt w:val="none"/>
      <w:lvlText w:val=""/>
      <w:lvlJc w:val="left"/>
      <w:pPr>
        <w:tabs>
          <w:tab w:val="num" w:pos="3960"/>
        </w:tabs>
        <w:ind w:left="3600" w:firstLine="0"/>
      </w:pPr>
      <w:rPr>
        <w:rFonts w:hint="default"/>
      </w:rPr>
    </w:lvl>
    <w:lvl w:ilvl="6" w:tplc="D9C048B8">
      <w:start w:val="1"/>
      <w:numFmt w:val="none"/>
      <w:lvlText w:val=""/>
      <w:lvlJc w:val="left"/>
      <w:pPr>
        <w:tabs>
          <w:tab w:val="num" w:pos="4680"/>
        </w:tabs>
        <w:ind w:left="4320" w:firstLine="0"/>
      </w:pPr>
      <w:rPr>
        <w:rFonts w:hint="default"/>
      </w:rPr>
    </w:lvl>
    <w:lvl w:ilvl="7" w:tplc="1D42E9AA">
      <w:start w:val="1"/>
      <w:numFmt w:val="none"/>
      <w:lvlText w:val=""/>
      <w:lvlJc w:val="left"/>
      <w:pPr>
        <w:tabs>
          <w:tab w:val="num" w:pos="5400"/>
        </w:tabs>
        <w:ind w:left="5040" w:firstLine="0"/>
      </w:pPr>
      <w:rPr>
        <w:rFonts w:hint="default"/>
      </w:rPr>
    </w:lvl>
    <w:lvl w:ilvl="8" w:tplc="9C2A7B4E">
      <w:start w:val="1"/>
      <w:numFmt w:val="none"/>
      <w:lvlText w:val=""/>
      <w:lvlJc w:val="left"/>
      <w:pPr>
        <w:tabs>
          <w:tab w:val="num" w:pos="10080"/>
        </w:tabs>
        <w:ind w:left="10080" w:hanging="4320"/>
      </w:pPr>
      <w:rPr>
        <w:rFonts w:hint="default"/>
      </w:rPr>
    </w:lvl>
  </w:abstractNum>
  <w:num w:numId="1">
    <w:abstractNumId w:val="6"/>
  </w:num>
  <w:num w:numId="2">
    <w:abstractNumId w:val="12"/>
  </w:num>
  <w:num w:numId="3">
    <w:abstractNumId w:val="15"/>
  </w:num>
  <w:num w:numId="4">
    <w:abstractNumId w:val="4"/>
  </w:num>
  <w:num w:numId="5">
    <w:abstractNumId w:val="16"/>
  </w:num>
  <w:num w:numId="6">
    <w:abstractNumId w:val="14"/>
  </w:num>
  <w:num w:numId="7">
    <w:abstractNumId w:val="2"/>
  </w:num>
  <w:num w:numId="8">
    <w:abstractNumId w:val="17"/>
  </w:num>
  <w:num w:numId="9">
    <w:abstractNumId w:val="11"/>
  </w:num>
  <w:num w:numId="10">
    <w:abstractNumId w:val="8"/>
  </w:num>
  <w:num w:numId="11">
    <w:abstractNumId w:val="0"/>
  </w:num>
  <w:num w:numId="12">
    <w:abstractNumId w:val="9"/>
  </w:num>
  <w:num w:numId="13">
    <w:abstractNumId w:val="13"/>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3DFD"/>
    <w:rsid w:val="000042C9"/>
    <w:rsid w:val="00011B7A"/>
    <w:rsid w:val="0001472F"/>
    <w:rsid w:val="00017933"/>
    <w:rsid w:val="00022083"/>
    <w:rsid w:val="00032282"/>
    <w:rsid w:val="000412F8"/>
    <w:rsid w:val="00053256"/>
    <w:rsid w:val="00060142"/>
    <w:rsid w:val="0006390A"/>
    <w:rsid w:val="00065B11"/>
    <w:rsid w:val="000707F5"/>
    <w:rsid w:val="00083179"/>
    <w:rsid w:val="00086723"/>
    <w:rsid w:val="000A1191"/>
    <w:rsid w:val="000A26A5"/>
    <w:rsid w:val="000A5D8D"/>
    <w:rsid w:val="000A71C8"/>
    <w:rsid w:val="000B71F9"/>
    <w:rsid w:val="000C57DF"/>
    <w:rsid w:val="000D0447"/>
    <w:rsid w:val="000D0C59"/>
    <w:rsid w:val="000D111C"/>
    <w:rsid w:val="000D184C"/>
    <w:rsid w:val="000D2289"/>
    <w:rsid w:val="000D3366"/>
    <w:rsid w:val="000D766D"/>
    <w:rsid w:val="000E2D59"/>
    <w:rsid w:val="000E4C50"/>
    <w:rsid w:val="000E7FFE"/>
    <w:rsid w:val="000F0648"/>
    <w:rsid w:val="000F4FCB"/>
    <w:rsid w:val="000F51F7"/>
    <w:rsid w:val="000F5922"/>
    <w:rsid w:val="00107676"/>
    <w:rsid w:val="001076BD"/>
    <w:rsid w:val="00113CE9"/>
    <w:rsid w:val="00122EEA"/>
    <w:rsid w:val="001247D6"/>
    <w:rsid w:val="00126CBB"/>
    <w:rsid w:val="00132753"/>
    <w:rsid w:val="00136C14"/>
    <w:rsid w:val="00156FE0"/>
    <w:rsid w:val="001576D4"/>
    <w:rsid w:val="00161A61"/>
    <w:rsid w:val="00167C43"/>
    <w:rsid w:val="00171B60"/>
    <w:rsid w:val="00180D87"/>
    <w:rsid w:val="001835B9"/>
    <w:rsid w:val="001854FC"/>
    <w:rsid w:val="00186CAD"/>
    <w:rsid w:val="0019752F"/>
    <w:rsid w:val="001A0885"/>
    <w:rsid w:val="001A5757"/>
    <w:rsid w:val="001B08F7"/>
    <w:rsid w:val="001B495A"/>
    <w:rsid w:val="001C348A"/>
    <w:rsid w:val="001C379E"/>
    <w:rsid w:val="001D346E"/>
    <w:rsid w:val="001D5A95"/>
    <w:rsid w:val="001F3CE1"/>
    <w:rsid w:val="00204095"/>
    <w:rsid w:val="00204A1E"/>
    <w:rsid w:val="00210650"/>
    <w:rsid w:val="002117A1"/>
    <w:rsid w:val="00211BB1"/>
    <w:rsid w:val="00226060"/>
    <w:rsid w:val="002269A1"/>
    <w:rsid w:val="002308CC"/>
    <w:rsid w:val="002316A8"/>
    <w:rsid w:val="002343CD"/>
    <w:rsid w:val="0023741F"/>
    <w:rsid w:val="002470C8"/>
    <w:rsid w:val="00250DEB"/>
    <w:rsid w:val="00260134"/>
    <w:rsid w:val="00260476"/>
    <w:rsid w:val="00263FD1"/>
    <w:rsid w:val="00276923"/>
    <w:rsid w:val="00276E45"/>
    <w:rsid w:val="0028101B"/>
    <w:rsid w:val="002833E0"/>
    <w:rsid w:val="00284BB3"/>
    <w:rsid w:val="00297544"/>
    <w:rsid w:val="002A075A"/>
    <w:rsid w:val="002A56FF"/>
    <w:rsid w:val="002C5CFB"/>
    <w:rsid w:val="002C6A6E"/>
    <w:rsid w:val="002D2B60"/>
    <w:rsid w:val="002D399F"/>
    <w:rsid w:val="002D4164"/>
    <w:rsid w:val="002D6B44"/>
    <w:rsid w:val="002E286C"/>
    <w:rsid w:val="002E46BF"/>
    <w:rsid w:val="002E6C63"/>
    <w:rsid w:val="002F27D8"/>
    <w:rsid w:val="002F715F"/>
    <w:rsid w:val="003048FA"/>
    <w:rsid w:val="00306C2F"/>
    <w:rsid w:val="0033323C"/>
    <w:rsid w:val="0034342D"/>
    <w:rsid w:val="00351DEF"/>
    <w:rsid w:val="00352CC2"/>
    <w:rsid w:val="00364E6C"/>
    <w:rsid w:val="00365F60"/>
    <w:rsid w:val="0037117D"/>
    <w:rsid w:val="00371B42"/>
    <w:rsid w:val="00372B47"/>
    <w:rsid w:val="003854D6"/>
    <w:rsid w:val="00386ADC"/>
    <w:rsid w:val="00395A97"/>
    <w:rsid w:val="003A557D"/>
    <w:rsid w:val="003A7E7E"/>
    <w:rsid w:val="003B1E8E"/>
    <w:rsid w:val="003B2C74"/>
    <w:rsid w:val="003B34FD"/>
    <w:rsid w:val="003B7271"/>
    <w:rsid w:val="003C5685"/>
    <w:rsid w:val="003C7318"/>
    <w:rsid w:val="003D063C"/>
    <w:rsid w:val="003D3ABF"/>
    <w:rsid w:val="003D3F0D"/>
    <w:rsid w:val="003E0A9D"/>
    <w:rsid w:val="003E247E"/>
    <w:rsid w:val="003E4FFB"/>
    <w:rsid w:val="003F1774"/>
    <w:rsid w:val="003F1A43"/>
    <w:rsid w:val="003F318B"/>
    <w:rsid w:val="004058AA"/>
    <w:rsid w:val="004144A6"/>
    <w:rsid w:val="00416C94"/>
    <w:rsid w:val="00420FB6"/>
    <w:rsid w:val="00423F21"/>
    <w:rsid w:val="00425362"/>
    <w:rsid w:val="00426083"/>
    <w:rsid w:val="00427786"/>
    <w:rsid w:val="0043306E"/>
    <w:rsid w:val="00433F6A"/>
    <w:rsid w:val="00457802"/>
    <w:rsid w:val="00460A0F"/>
    <w:rsid w:val="00461392"/>
    <w:rsid w:val="00463A0E"/>
    <w:rsid w:val="00465B74"/>
    <w:rsid w:val="00470A00"/>
    <w:rsid w:val="00471E0F"/>
    <w:rsid w:val="004A1D89"/>
    <w:rsid w:val="004A35CB"/>
    <w:rsid w:val="004A3D40"/>
    <w:rsid w:val="004A63B2"/>
    <w:rsid w:val="004A7742"/>
    <w:rsid w:val="004B2C9D"/>
    <w:rsid w:val="004B2D5E"/>
    <w:rsid w:val="004C019E"/>
    <w:rsid w:val="004C6E89"/>
    <w:rsid w:val="004C7B2C"/>
    <w:rsid w:val="004D039C"/>
    <w:rsid w:val="004F211A"/>
    <w:rsid w:val="004F6981"/>
    <w:rsid w:val="0050237F"/>
    <w:rsid w:val="00506379"/>
    <w:rsid w:val="00510F32"/>
    <w:rsid w:val="005135D2"/>
    <w:rsid w:val="00514F21"/>
    <w:rsid w:val="00515D16"/>
    <w:rsid w:val="005163AC"/>
    <w:rsid w:val="00523F07"/>
    <w:rsid w:val="00524163"/>
    <w:rsid w:val="0052703B"/>
    <w:rsid w:val="00531AFA"/>
    <w:rsid w:val="00534433"/>
    <w:rsid w:val="0053692F"/>
    <w:rsid w:val="00542D0C"/>
    <w:rsid w:val="00545A30"/>
    <w:rsid w:val="005512F9"/>
    <w:rsid w:val="00566987"/>
    <w:rsid w:val="0057408D"/>
    <w:rsid w:val="00583AF6"/>
    <w:rsid w:val="00583F27"/>
    <w:rsid w:val="0058462D"/>
    <w:rsid w:val="0059104B"/>
    <w:rsid w:val="0059279B"/>
    <w:rsid w:val="00597607"/>
    <w:rsid w:val="005A15A3"/>
    <w:rsid w:val="005A51DE"/>
    <w:rsid w:val="005A5221"/>
    <w:rsid w:val="005B70FC"/>
    <w:rsid w:val="005B7EE5"/>
    <w:rsid w:val="005D0474"/>
    <w:rsid w:val="005D2839"/>
    <w:rsid w:val="005D3795"/>
    <w:rsid w:val="005E28EF"/>
    <w:rsid w:val="005E3BE0"/>
    <w:rsid w:val="005E6BAD"/>
    <w:rsid w:val="005ED33F"/>
    <w:rsid w:val="005F151B"/>
    <w:rsid w:val="005F4722"/>
    <w:rsid w:val="005F5300"/>
    <w:rsid w:val="005F571B"/>
    <w:rsid w:val="0060015F"/>
    <w:rsid w:val="006015CD"/>
    <w:rsid w:val="00601E11"/>
    <w:rsid w:val="006020B6"/>
    <w:rsid w:val="006043A6"/>
    <w:rsid w:val="00605DFD"/>
    <w:rsid w:val="00610A42"/>
    <w:rsid w:val="00637B5F"/>
    <w:rsid w:val="0064265F"/>
    <w:rsid w:val="00642C03"/>
    <w:rsid w:val="00644F08"/>
    <w:rsid w:val="00646CC6"/>
    <w:rsid w:val="00647904"/>
    <w:rsid w:val="006539EC"/>
    <w:rsid w:val="00667CBB"/>
    <w:rsid w:val="00672B79"/>
    <w:rsid w:val="006773F3"/>
    <w:rsid w:val="00680745"/>
    <w:rsid w:val="00684B50"/>
    <w:rsid w:val="00686D1D"/>
    <w:rsid w:val="00691742"/>
    <w:rsid w:val="00693B34"/>
    <w:rsid w:val="0069779C"/>
    <w:rsid w:val="006A7B10"/>
    <w:rsid w:val="006C0284"/>
    <w:rsid w:val="006C702E"/>
    <w:rsid w:val="006D3062"/>
    <w:rsid w:val="006D7373"/>
    <w:rsid w:val="006D7F70"/>
    <w:rsid w:val="00715C2E"/>
    <w:rsid w:val="007169BC"/>
    <w:rsid w:val="007172D0"/>
    <w:rsid w:val="00724BF4"/>
    <w:rsid w:val="0075640C"/>
    <w:rsid w:val="007603B1"/>
    <w:rsid w:val="00771CE8"/>
    <w:rsid w:val="00773CED"/>
    <w:rsid w:val="00774070"/>
    <w:rsid w:val="00776869"/>
    <w:rsid w:val="0078007A"/>
    <w:rsid w:val="00786CEE"/>
    <w:rsid w:val="0078726A"/>
    <w:rsid w:val="00791397"/>
    <w:rsid w:val="007A217F"/>
    <w:rsid w:val="007A2B7B"/>
    <w:rsid w:val="007A46F0"/>
    <w:rsid w:val="007B684C"/>
    <w:rsid w:val="007B75B3"/>
    <w:rsid w:val="007D14C1"/>
    <w:rsid w:val="007D2539"/>
    <w:rsid w:val="007E55BD"/>
    <w:rsid w:val="007E7443"/>
    <w:rsid w:val="007F220B"/>
    <w:rsid w:val="00804960"/>
    <w:rsid w:val="00806505"/>
    <w:rsid w:val="00813B1B"/>
    <w:rsid w:val="00814DB8"/>
    <w:rsid w:val="00832726"/>
    <w:rsid w:val="00833366"/>
    <w:rsid w:val="0084086C"/>
    <w:rsid w:val="00854FA1"/>
    <w:rsid w:val="00856C3A"/>
    <w:rsid w:val="00863260"/>
    <w:rsid w:val="00871258"/>
    <w:rsid w:val="00874D22"/>
    <w:rsid w:val="008874B3"/>
    <w:rsid w:val="00892B69"/>
    <w:rsid w:val="00893E4C"/>
    <w:rsid w:val="008A0B0B"/>
    <w:rsid w:val="008A1E8F"/>
    <w:rsid w:val="008A7BA2"/>
    <w:rsid w:val="008B5E34"/>
    <w:rsid w:val="008C2028"/>
    <w:rsid w:val="008C615D"/>
    <w:rsid w:val="008C7D92"/>
    <w:rsid w:val="008D18D7"/>
    <w:rsid w:val="008D299C"/>
    <w:rsid w:val="008E6D6C"/>
    <w:rsid w:val="00900319"/>
    <w:rsid w:val="009266B3"/>
    <w:rsid w:val="00933956"/>
    <w:rsid w:val="009346E2"/>
    <w:rsid w:val="009352AB"/>
    <w:rsid w:val="009403BF"/>
    <w:rsid w:val="0094370A"/>
    <w:rsid w:val="00951941"/>
    <w:rsid w:val="00952D7B"/>
    <w:rsid w:val="00954F55"/>
    <w:rsid w:val="00956ECB"/>
    <w:rsid w:val="00963FD6"/>
    <w:rsid w:val="00972968"/>
    <w:rsid w:val="00973679"/>
    <w:rsid w:val="009811D7"/>
    <w:rsid w:val="00993359"/>
    <w:rsid w:val="0099423C"/>
    <w:rsid w:val="009A007C"/>
    <w:rsid w:val="009A5630"/>
    <w:rsid w:val="009A61DD"/>
    <w:rsid w:val="009A670F"/>
    <w:rsid w:val="009A7105"/>
    <w:rsid w:val="009A7447"/>
    <w:rsid w:val="009A7EF4"/>
    <w:rsid w:val="009B786E"/>
    <w:rsid w:val="009C0249"/>
    <w:rsid w:val="009C49AE"/>
    <w:rsid w:val="009D5D07"/>
    <w:rsid w:val="009F64B5"/>
    <w:rsid w:val="009F7938"/>
    <w:rsid w:val="00A02AED"/>
    <w:rsid w:val="00A03DA6"/>
    <w:rsid w:val="00A14404"/>
    <w:rsid w:val="00A31258"/>
    <w:rsid w:val="00A322A2"/>
    <w:rsid w:val="00A32FC0"/>
    <w:rsid w:val="00A36C9E"/>
    <w:rsid w:val="00A51EAF"/>
    <w:rsid w:val="00A54B62"/>
    <w:rsid w:val="00A5772D"/>
    <w:rsid w:val="00A75DDD"/>
    <w:rsid w:val="00A764A4"/>
    <w:rsid w:val="00A801CB"/>
    <w:rsid w:val="00A822A7"/>
    <w:rsid w:val="00A91E31"/>
    <w:rsid w:val="00A94744"/>
    <w:rsid w:val="00A97436"/>
    <w:rsid w:val="00AA1B82"/>
    <w:rsid w:val="00AA4847"/>
    <w:rsid w:val="00AB1739"/>
    <w:rsid w:val="00AB17AE"/>
    <w:rsid w:val="00AB31E0"/>
    <w:rsid w:val="00AB66A5"/>
    <w:rsid w:val="00AC26EF"/>
    <w:rsid w:val="00AC4B87"/>
    <w:rsid w:val="00AD20C5"/>
    <w:rsid w:val="00AE086B"/>
    <w:rsid w:val="00AE24FD"/>
    <w:rsid w:val="00B02550"/>
    <w:rsid w:val="00B04F2F"/>
    <w:rsid w:val="00B05455"/>
    <w:rsid w:val="00B12EB8"/>
    <w:rsid w:val="00B14503"/>
    <w:rsid w:val="00B2001B"/>
    <w:rsid w:val="00B27733"/>
    <w:rsid w:val="00B33EF2"/>
    <w:rsid w:val="00B35954"/>
    <w:rsid w:val="00B41C40"/>
    <w:rsid w:val="00B429C3"/>
    <w:rsid w:val="00B517D6"/>
    <w:rsid w:val="00B5441A"/>
    <w:rsid w:val="00B606E8"/>
    <w:rsid w:val="00B6433E"/>
    <w:rsid w:val="00B750E9"/>
    <w:rsid w:val="00B81051"/>
    <w:rsid w:val="00B94909"/>
    <w:rsid w:val="00B94BF3"/>
    <w:rsid w:val="00B94EE9"/>
    <w:rsid w:val="00B95AF0"/>
    <w:rsid w:val="00B9625C"/>
    <w:rsid w:val="00BA423D"/>
    <w:rsid w:val="00BA6A88"/>
    <w:rsid w:val="00BB5291"/>
    <w:rsid w:val="00BC62AA"/>
    <w:rsid w:val="00BD023F"/>
    <w:rsid w:val="00BD5482"/>
    <w:rsid w:val="00BD74F1"/>
    <w:rsid w:val="00BD7614"/>
    <w:rsid w:val="00BD7ABF"/>
    <w:rsid w:val="00BE78F2"/>
    <w:rsid w:val="00BE7DE8"/>
    <w:rsid w:val="00BF2390"/>
    <w:rsid w:val="00BF297F"/>
    <w:rsid w:val="00C0154B"/>
    <w:rsid w:val="00C05259"/>
    <w:rsid w:val="00C109F3"/>
    <w:rsid w:val="00C11413"/>
    <w:rsid w:val="00C115A9"/>
    <w:rsid w:val="00C21EE1"/>
    <w:rsid w:val="00C23B1C"/>
    <w:rsid w:val="00C2776F"/>
    <w:rsid w:val="00C32B43"/>
    <w:rsid w:val="00C32D25"/>
    <w:rsid w:val="00C41079"/>
    <w:rsid w:val="00C42570"/>
    <w:rsid w:val="00C42F3A"/>
    <w:rsid w:val="00C447F8"/>
    <w:rsid w:val="00C45442"/>
    <w:rsid w:val="00C46AF6"/>
    <w:rsid w:val="00C50711"/>
    <w:rsid w:val="00C5174A"/>
    <w:rsid w:val="00C60F72"/>
    <w:rsid w:val="00C64688"/>
    <w:rsid w:val="00C65E6A"/>
    <w:rsid w:val="00C6616A"/>
    <w:rsid w:val="00C66DE9"/>
    <w:rsid w:val="00C723C1"/>
    <w:rsid w:val="00C77BD1"/>
    <w:rsid w:val="00C82030"/>
    <w:rsid w:val="00C860AC"/>
    <w:rsid w:val="00C87DF8"/>
    <w:rsid w:val="00C93DFD"/>
    <w:rsid w:val="00CA5726"/>
    <w:rsid w:val="00CB6320"/>
    <w:rsid w:val="00CB713D"/>
    <w:rsid w:val="00CC7846"/>
    <w:rsid w:val="00CE0D9E"/>
    <w:rsid w:val="00CE201D"/>
    <w:rsid w:val="00CE334E"/>
    <w:rsid w:val="00CE69F9"/>
    <w:rsid w:val="00CE74C4"/>
    <w:rsid w:val="00D001C2"/>
    <w:rsid w:val="00D01697"/>
    <w:rsid w:val="00D057E5"/>
    <w:rsid w:val="00D06F37"/>
    <w:rsid w:val="00D0716E"/>
    <w:rsid w:val="00D07C46"/>
    <w:rsid w:val="00D201C4"/>
    <w:rsid w:val="00D21903"/>
    <w:rsid w:val="00D24BFE"/>
    <w:rsid w:val="00D336CE"/>
    <w:rsid w:val="00D470BD"/>
    <w:rsid w:val="00D50534"/>
    <w:rsid w:val="00D50901"/>
    <w:rsid w:val="00D528B4"/>
    <w:rsid w:val="00D57C0A"/>
    <w:rsid w:val="00D60608"/>
    <w:rsid w:val="00D62AD8"/>
    <w:rsid w:val="00D6696E"/>
    <w:rsid w:val="00D70726"/>
    <w:rsid w:val="00D71E03"/>
    <w:rsid w:val="00D770CD"/>
    <w:rsid w:val="00D80783"/>
    <w:rsid w:val="00D857BE"/>
    <w:rsid w:val="00D90768"/>
    <w:rsid w:val="00D90F87"/>
    <w:rsid w:val="00DA49BB"/>
    <w:rsid w:val="00DA7E35"/>
    <w:rsid w:val="00DB182C"/>
    <w:rsid w:val="00DB389D"/>
    <w:rsid w:val="00DB4B11"/>
    <w:rsid w:val="00DC072E"/>
    <w:rsid w:val="00DC182D"/>
    <w:rsid w:val="00DC4562"/>
    <w:rsid w:val="00DD1AAB"/>
    <w:rsid w:val="00DD1F46"/>
    <w:rsid w:val="00DD2AAB"/>
    <w:rsid w:val="00DE16D8"/>
    <w:rsid w:val="00DE29C2"/>
    <w:rsid w:val="00DE66E3"/>
    <w:rsid w:val="00DF0ABB"/>
    <w:rsid w:val="00DF257C"/>
    <w:rsid w:val="00DF665B"/>
    <w:rsid w:val="00DF7155"/>
    <w:rsid w:val="00E12863"/>
    <w:rsid w:val="00E12C70"/>
    <w:rsid w:val="00E2596C"/>
    <w:rsid w:val="00E3026C"/>
    <w:rsid w:val="00E46CFC"/>
    <w:rsid w:val="00E52FEF"/>
    <w:rsid w:val="00E62FB9"/>
    <w:rsid w:val="00E7222D"/>
    <w:rsid w:val="00E75D5B"/>
    <w:rsid w:val="00E8119D"/>
    <w:rsid w:val="00E835DF"/>
    <w:rsid w:val="00E84FCA"/>
    <w:rsid w:val="00E86CBE"/>
    <w:rsid w:val="00E878C4"/>
    <w:rsid w:val="00E977A4"/>
    <w:rsid w:val="00EA2D4D"/>
    <w:rsid w:val="00EA5F9B"/>
    <w:rsid w:val="00EB1105"/>
    <w:rsid w:val="00EB3EE1"/>
    <w:rsid w:val="00EB65EE"/>
    <w:rsid w:val="00EB7EDB"/>
    <w:rsid w:val="00EC0CD8"/>
    <w:rsid w:val="00EE187D"/>
    <w:rsid w:val="00EF00DD"/>
    <w:rsid w:val="00EF3223"/>
    <w:rsid w:val="00EF783F"/>
    <w:rsid w:val="00F12816"/>
    <w:rsid w:val="00F13D88"/>
    <w:rsid w:val="00F15E37"/>
    <w:rsid w:val="00F168C3"/>
    <w:rsid w:val="00F24258"/>
    <w:rsid w:val="00F24F24"/>
    <w:rsid w:val="00F25662"/>
    <w:rsid w:val="00F43DD5"/>
    <w:rsid w:val="00F50978"/>
    <w:rsid w:val="00F543C2"/>
    <w:rsid w:val="00F74A7A"/>
    <w:rsid w:val="00F7552B"/>
    <w:rsid w:val="00F766F5"/>
    <w:rsid w:val="00F775F1"/>
    <w:rsid w:val="00F7768F"/>
    <w:rsid w:val="00F85CA9"/>
    <w:rsid w:val="00F86DF3"/>
    <w:rsid w:val="00F930E8"/>
    <w:rsid w:val="00F93526"/>
    <w:rsid w:val="00F9672D"/>
    <w:rsid w:val="00F9732B"/>
    <w:rsid w:val="00FA2F49"/>
    <w:rsid w:val="00FA4024"/>
    <w:rsid w:val="00FA6CC6"/>
    <w:rsid w:val="00FB2988"/>
    <w:rsid w:val="00FC1076"/>
    <w:rsid w:val="00FC284D"/>
    <w:rsid w:val="00FD1D02"/>
    <w:rsid w:val="00FD2D04"/>
    <w:rsid w:val="00FE4346"/>
    <w:rsid w:val="00FE4F58"/>
    <w:rsid w:val="00FF190D"/>
    <w:rsid w:val="00FF2A01"/>
    <w:rsid w:val="00FF505E"/>
    <w:rsid w:val="05971082"/>
    <w:rsid w:val="15AEC141"/>
    <w:rsid w:val="1FB9B056"/>
    <w:rsid w:val="204C3405"/>
    <w:rsid w:val="26F666CC"/>
    <w:rsid w:val="2F076A64"/>
    <w:rsid w:val="31D526D6"/>
    <w:rsid w:val="32734603"/>
    <w:rsid w:val="32DB51F6"/>
    <w:rsid w:val="335CFF9C"/>
    <w:rsid w:val="3FC52E00"/>
    <w:rsid w:val="4B2E52C3"/>
    <w:rsid w:val="4FC1A406"/>
    <w:rsid w:val="59DA0F15"/>
    <w:rsid w:val="5A8F5EE1"/>
    <w:rsid w:val="5F1213B5"/>
    <w:rsid w:val="634D91AD"/>
    <w:rsid w:val="6C896A8D"/>
    <w:rsid w:val="6D74165B"/>
    <w:rsid w:val="6FC31B58"/>
    <w:rsid w:val="704C766C"/>
    <w:rsid w:val="74CC0D37"/>
    <w:rsid w:val="76B6871E"/>
    <w:rsid w:val="76E22C29"/>
    <w:rsid w:val="78A46654"/>
    <w:rsid w:val="7BD03012"/>
    <w:rsid w:val="7E8727B7"/>
    <w:rsid w:val="7EA12BF6"/>
    <w:rsid w:val="7ECE87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C506F1F"/>
  <w15:chartTrackingRefBased/>
  <w15:docId w15:val="{C56DEE1A-9423-4E3B-A194-1F9642B6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CommentReference">
    <w:name w:val="annotation reference"/>
    <w:rsid w:val="000A71C8"/>
    <w:rPr>
      <w:sz w:val="16"/>
      <w:szCs w:val="16"/>
    </w:rPr>
  </w:style>
  <w:style w:type="paragraph" w:styleId="CommentText">
    <w:name w:val="annotation text"/>
    <w:basedOn w:val="Normal"/>
    <w:link w:val="CommentTextChar"/>
    <w:rsid w:val="000A71C8"/>
    <w:rPr>
      <w:sz w:val="20"/>
      <w:szCs w:val="20"/>
    </w:rPr>
  </w:style>
  <w:style w:type="character" w:customStyle="1" w:styleId="CommentTextChar">
    <w:name w:val="Comment Text Char"/>
    <w:basedOn w:val="DefaultParagraphFont"/>
    <w:link w:val="CommentText"/>
    <w:rsid w:val="000A71C8"/>
  </w:style>
  <w:style w:type="paragraph" w:styleId="CommentSubject">
    <w:name w:val="annotation subject"/>
    <w:basedOn w:val="CommentText"/>
    <w:next w:val="CommentText"/>
    <w:link w:val="CommentSubjectChar"/>
    <w:rsid w:val="000A71C8"/>
    <w:rPr>
      <w:b/>
      <w:bCs/>
    </w:rPr>
  </w:style>
  <w:style w:type="character" w:customStyle="1" w:styleId="CommentSubjectChar">
    <w:name w:val="Comment Subject Char"/>
    <w:link w:val="CommentSubject"/>
    <w:rsid w:val="000A71C8"/>
    <w:rPr>
      <w:b/>
      <w:bCs/>
    </w:rPr>
  </w:style>
  <w:style w:type="paragraph" w:styleId="BalloonText">
    <w:name w:val="Balloon Text"/>
    <w:basedOn w:val="Normal"/>
    <w:link w:val="BalloonTextChar"/>
    <w:rsid w:val="000A71C8"/>
    <w:rPr>
      <w:rFonts w:ascii="Segoe UI" w:hAnsi="Segoe UI" w:cs="Segoe UI"/>
      <w:sz w:val="18"/>
      <w:szCs w:val="18"/>
    </w:rPr>
  </w:style>
  <w:style w:type="character" w:customStyle="1" w:styleId="BalloonTextChar">
    <w:name w:val="Balloon Text Char"/>
    <w:link w:val="BalloonText"/>
    <w:rsid w:val="000A71C8"/>
    <w:rPr>
      <w:rFonts w:ascii="Segoe UI" w:hAnsi="Segoe UI" w:cs="Segoe UI"/>
      <w:sz w:val="18"/>
      <w:szCs w:val="18"/>
    </w:rPr>
  </w:style>
  <w:style w:type="paragraph" w:styleId="ListParagraph">
    <w:name w:val="List Paragraph"/>
    <w:basedOn w:val="Normal"/>
    <w:uiPriority w:val="34"/>
    <w:qFormat/>
    <w:rsid w:val="00420FB6"/>
    <w:pPr>
      <w:ind w:left="720"/>
    </w:pPr>
  </w:style>
  <w:style w:type="paragraph" w:customStyle="1" w:styleId="pa">
    <w:name w:val="pa"/>
    <w:basedOn w:val="Normal"/>
    <w:link w:val="paChar"/>
    <w:qFormat/>
    <w:rsid w:val="00C87DF8"/>
    <w:pPr>
      <w:widowControl/>
      <w:numPr>
        <w:numId w:val="14"/>
      </w:numPr>
      <w:tabs>
        <w:tab w:val="clear" w:pos="806"/>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style>
  <w:style w:type="character" w:customStyle="1" w:styleId="paChar">
    <w:name w:val="pa Char"/>
    <w:link w:val="pa"/>
    <w:rsid w:val="00C87DF8"/>
    <w:rPr>
      <w:rFonts w:ascii="Arial" w:hAnsi="Arial" w:cs="Arial"/>
      <w:sz w:val="22"/>
      <w:szCs w:val="22"/>
    </w:rPr>
  </w:style>
  <w:style w:type="paragraph" w:styleId="Header">
    <w:name w:val="header"/>
    <w:basedOn w:val="Normal"/>
    <w:link w:val="HeaderChar"/>
    <w:rsid w:val="00C23B1C"/>
    <w:pPr>
      <w:tabs>
        <w:tab w:val="center" w:pos="4680"/>
        <w:tab w:val="right" w:pos="9360"/>
      </w:tabs>
    </w:pPr>
  </w:style>
  <w:style w:type="character" w:customStyle="1" w:styleId="HeaderChar">
    <w:name w:val="Header Char"/>
    <w:link w:val="Header"/>
    <w:rsid w:val="00C23B1C"/>
    <w:rPr>
      <w:sz w:val="24"/>
      <w:szCs w:val="24"/>
    </w:rPr>
  </w:style>
  <w:style w:type="paragraph" w:styleId="Footer">
    <w:name w:val="footer"/>
    <w:basedOn w:val="Normal"/>
    <w:link w:val="FooterChar"/>
    <w:rsid w:val="00C23B1C"/>
    <w:pPr>
      <w:tabs>
        <w:tab w:val="center" w:pos="4680"/>
        <w:tab w:val="right" w:pos="9360"/>
      </w:tabs>
    </w:pPr>
  </w:style>
  <w:style w:type="character" w:customStyle="1" w:styleId="FooterChar">
    <w:name w:val="Footer Char"/>
    <w:link w:val="Footer"/>
    <w:rsid w:val="00C23B1C"/>
    <w:rPr>
      <w:sz w:val="24"/>
      <w:szCs w:val="24"/>
    </w:rPr>
  </w:style>
  <w:style w:type="paragraph" w:styleId="BodyText">
    <w:name w:val="Body Text"/>
    <w:basedOn w:val="Normal"/>
    <w:link w:val="BodyTextChar"/>
    <w:uiPriority w:val="1"/>
    <w:qFormat/>
    <w:rsid w:val="00B35954"/>
    <w:pPr>
      <w:widowControl/>
      <w:autoSpaceDE/>
      <w:autoSpaceDN/>
      <w:adjustRightInd/>
      <w:spacing w:after="120"/>
    </w:pPr>
  </w:style>
  <w:style w:type="character" w:customStyle="1" w:styleId="BodyTextChar">
    <w:name w:val="Body Text Char"/>
    <w:link w:val="BodyText"/>
    <w:uiPriority w:val="1"/>
    <w:rsid w:val="00B35954"/>
    <w:rPr>
      <w:rFonts w:ascii="Arial" w:hAnsi="Arial"/>
      <w:sz w:val="22"/>
      <w:szCs w:val="24"/>
    </w:rPr>
  </w:style>
  <w:style w:type="paragraph" w:customStyle="1" w:styleId="Default">
    <w:name w:val="Default"/>
    <w:rsid w:val="00FB2988"/>
    <w:pPr>
      <w:autoSpaceDE w:val="0"/>
      <w:autoSpaceDN w:val="0"/>
      <w:adjustRightInd w:val="0"/>
    </w:pPr>
    <w:rPr>
      <w:rFonts w:eastAsia="Calibri"/>
      <w:color w:val="000000"/>
      <w:sz w:val="24"/>
      <w:szCs w:val="24"/>
    </w:rPr>
  </w:style>
  <w:style w:type="character" w:styleId="Hyperlink">
    <w:name w:val="Hyperlink"/>
    <w:rsid w:val="005F571B"/>
    <w:rPr>
      <w:color w:val="0563C1"/>
      <w:u w:val="single"/>
    </w:rPr>
  </w:style>
  <w:style w:type="character" w:styleId="UnresolvedMention">
    <w:name w:val="Unresolved Mention"/>
    <w:uiPriority w:val="99"/>
    <w:semiHidden/>
    <w:unhideWhenUsed/>
    <w:rsid w:val="005F571B"/>
    <w:rPr>
      <w:color w:val="605E5C"/>
      <w:shd w:val="clear" w:color="auto" w:fill="E1DFDD"/>
    </w:rPr>
  </w:style>
  <w:style w:type="paragraph" w:styleId="Revision">
    <w:name w:val="Revision"/>
    <w:hidden/>
    <w:uiPriority w:val="99"/>
    <w:semiHidden/>
    <w:rsid w:val="00952D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3090a6f-cef6-4d70-bbdc-82964df9d6b3">MEWV3VPUXDK5-1515137631-134</_dlc_DocId>
    <_dlc_DocIdPersistId xmlns="83090a6f-cef6-4d70-bbdc-82964df9d6b3">false</_dlc_DocIdPersistId>
    <_dlc_DocIdUrl xmlns="83090a6f-cef6-4d70-bbdc-82964df9d6b3">
      <Url>https://usnrc.sharepoint.com/teams/NMSS-IOB/_layouts/15/DocIdRedir.aspx?ID=MEWV3VPUXDK5-1515137631-134</Url>
      <Description>MEWV3VPUXDK5-1515137631-134</Description>
    </_dlc_DocIdUrl>
    <SharedWithUsers xmlns="83090a6f-cef6-4d70-bbdc-82964df9d6b3">
      <UserInfo>
        <DisplayName>Duvigneaud, Dylanne</DisplayName>
        <AccountId>96</AccountId>
        <AccountType/>
      </UserInfo>
      <UserInfo>
        <DisplayName>Desai, Binoy</DisplayName>
        <AccountId>173</AccountId>
        <AccountType/>
      </UserInfo>
      <UserInfo>
        <DisplayName>Tapp, Jeremy</DisplayName>
        <AccountId>23</AccountId>
        <AccountType/>
      </UserInfo>
      <UserInfo>
        <DisplayName>Learn, Matthew</DisplayName>
        <AccountId>114</AccountId>
        <AccountType/>
      </UserInfo>
      <UserInfo>
        <DisplayName>Wu, Angela</DisplayName>
        <AccountId>463</AccountId>
        <AccountType/>
      </UserInfo>
      <UserInfo>
        <DisplayName>Cuadrado, Leira</DisplayName>
        <AccountId>159</AccountId>
        <AccountType/>
      </UserInfo>
    </SharedWithUsers>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89F140404830A4A863CE2A78BA9679C" ma:contentTypeVersion="4" ma:contentTypeDescription="Create a new document." ma:contentTypeScope="" ma:versionID="556593c6f68314a7d4c2a2eb54ad10d3">
  <xsd:schema xmlns:xsd="http://www.w3.org/2001/XMLSchema" xmlns:xs="http://www.w3.org/2001/XMLSchema" xmlns:p="http://schemas.microsoft.com/office/2006/metadata/properties" xmlns:ns2="83090a6f-cef6-4d70-bbdc-82964df9d6b3" xmlns:ns3="9a5b01f3-6cc8-4797-b8ef-d7ed22e1d779" targetNamespace="http://schemas.microsoft.com/office/2006/metadata/properties" ma:root="true" ma:fieldsID="e556aa3a56adf507203a9b5e1925caed" ns2:_="" ns3:_="">
    <xsd:import namespace="83090a6f-cef6-4d70-bbdc-82964df9d6b3"/>
    <xsd:import namespace="9a5b01f3-6cc8-4797-b8ef-d7ed22e1d77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0a6f-cef6-4d70-bbdc-82964df9d6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5b01f3-6cc8-4797-b8ef-d7ed22e1d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455BA-9225-4656-8EA2-5867D29CB8BD}">
  <ds:schemaRefs>
    <ds:schemaRef ds:uri="http://schemas.microsoft.com/sharepoint/v3/contenttype/forms"/>
  </ds:schemaRefs>
</ds:datastoreItem>
</file>

<file path=customXml/itemProps2.xml><?xml version="1.0" encoding="utf-8"?>
<ds:datastoreItem xmlns:ds="http://schemas.openxmlformats.org/officeDocument/2006/customXml" ds:itemID="{B27269A6-DB86-4C43-8ABA-EE2ED71944C8}">
  <ds:schemaRefs>
    <ds:schemaRef ds:uri="http://schemas.microsoft.com/office/2006/metadata/properties"/>
    <ds:schemaRef ds:uri="http://schemas.microsoft.com/office/infopath/2007/PartnerControls"/>
    <ds:schemaRef ds:uri="83090a6f-cef6-4d70-bbdc-82964df9d6b3"/>
  </ds:schemaRefs>
</ds:datastoreItem>
</file>

<file path=customXml/itemProps3.xml><?xml version="1.0" encoding="utf-8"?>
<ds:datastoreItem xmlns:ds="http://schemas.openxmlformats.org/officeDocument/2006/customXml" ds:itemID="{BC2FC592-A89A-4A9E-B214-9C130C9A2FF2}">
  <ds:schemaRefs>
    <ds:schemaRef ds:uri="http://schemas.microsoft.com/office/2006/metadata/longProperties"/>
  </ds:schemaRefs>
</ds:datastoreItem>
</file>

<file path=customXml/itemProps4.xml><?xml version="1.0" encoding="utf-8"?>
<ds:datastoreItem xmlns:ds="http://schemas.openxmlformats.org/officeDocument/2006/customXml" ds:itemID="{C532421F-B4E2-437C-B249-DC92D7A87F15}">
  <ds:schemaRefs>
    <ds:schemaRef ds:uri="http://schemas.microsoft.com/sharepoint/events"/>
  </ds:schemaRefs>
</ds:datastoreItem>
</file>

<file path=customXml/itemProps5.xml><?xml version="1.0" encoding="utf-8"?>
<ds:datastoreItem xmlns:ds="http://schemas.openxmlformats.org/officeDocument/2006/customXml" ds:itemID="{822526F1-90AB-4EFF-B5CB-527F72E50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90a6f-cef6-4d70-bbdc-82964df9d6b3"/>
    <ds:schemaRef ds:uri="9a5b01f3-6cc8-4797-b8ef-d7ed22e1d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32597E3-2217-4AA1-82C3-F312822C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3665</Words>
  <Characters>20892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Conversion</dc:creator>
  <cp:keywords/>
  <dc:description/>
  <cp:lastModifiedBy>Curran, Bridget</cp:lastModifiedBy>
  <cp:revision>2</cp:revision>
  <dcterms:created xsi:type="dcterms:W3CDTF">2020-11-12T19:00:00Z</dcterms:created>
  <dcterms:modified xsi:type="dcterms:W3CDTF">2020-11-12T19:00:00Z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0x010100589F140404830A4A863CE2A78BA9679C</vt:lpwstr>
  </property>
  <property fmtid="{D5CDD505-2E9C-101B-9397-08002B2CF9AE}" pid="3" name="_dlc_DocId">
    <vt:lpwstr>MEWV3VPUXDK5-1515137631-134</vt:lpwstr>
  </property>
  <property fmtid="{D5CDD505-2E9C-101B-9397-08002B2CF9AE}" pid="4" name="_dlc_DocIdItemGuid">
    <vt:lpwstr>8681531a-a35a-4571-a133-7805c41dad81</vt:lpwstr>
  </property>
  <property fmtid="{D5CDD505-2E9C-101B-9397-08002B2CF9AE}" pid="5" name="_dlc_DocIdUrl">
    <vt:lpwstr>https://usnrc.sharepoint.com/teams/NMSS-IOB/_layouts/15/DocIdRedir.aspx?ID=MEWV3VPUXDK5-1515137631-134, MEWV3VPUXDK5-1515137631-134</vt:lpwstr>
  </property>
  <property fmtid="{D5CDD505-2E9C-101B-9397-08002B2CF9AE}" pid="6" name="xd_Signature">
    <vt:lpwstr/>
  </property>
  <property fmtid="{D5CDD505-2E9C-101B-9397-08002B2CF9AE}" pid="7" name="display_urn:schemas-microsoft-com:office:office#Editor">
    <vt:lpwstr>Tapp, Jeremy</vt:lpwstr>
  </property>
  <property fmtid="{D5CDD505-2E9C-101B-9397-08002B2CF9AE}" pid="8" name="TemplateUrl">
    <vt:lpwstr/>
  </property>
  <property fmtid="{D5CDD505-2E9C-101B-9397-08002B2CF9AE}" pid="9" name="ComplianceAssetId">
    <vt:lpwstr/>
  </property>
  <property fmtid="{D5CDD505-2E9C-101B-9397-08002B2CF9AE}" pid="10" name="xd_ProgID">
    <vt:lpwstr/>
  </property>
  <property fmtid="{D5CDD505-2E9C-101B-9397-08002B2CF9AE}" pid="11" name="_dlc_DocIdPersistId">
    <vt:lpwstr/>
  </property>
  <property fmtid="{D5CDD505-2E9C-101B-9397-08002B2CF9AE}" pid="12" name="display_urn:schemas-microsoft-com:office:office#Author">
    <vt:lpwstr>Learn, Matthew</vt:lpwstr>
  </property>
</Properties>
</file>