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00169" w14:textId="75E1FF33" w:rsidR="008C0283" w:rsidRDefault="008C0283" w:rsidP="008C0283">
      <w:pPr>
        <w:tabs>
          <w:tab w:val="center" w:pos="4680"/>
          <w:tab w:val="right" w:pos="9360"/>
        </w:tabs>
        <w:jc w:val="right"/>
        <w:rPr>
          <w:rFonts w:cs="Arial"/>
          <w:sz w:val="20"/>
          <w:szCs w:val="20"/>
        </w:rPr>
      </w:pPr>
      <w:bookmarkStart w:id="0" w:name="_Toc212280676"/>
      <w:bookmarkStart w:id="1" w:name="_GoBack"/>
      <w:bookmarkEnd w:id="1"/>
      <w:r w:rsidRPr="000306B7">
        <w:rPr>
          <w:b/>
        </w:rPr>
        <w:tab/>
      </w:r>
      <w:r w:rsidRPr="00B66947">
        <w:rPr>
          <w:rFonts w:cs="Arial"/>
          <w:b/>
          <w:sz w:val="38"/>
          <w:szCs w:val="38"/>
        </w:rPr>
        <w:t>NRC INSPECTION MANUAL</w:t>
      </w:r>
      <w:r w:rsidRPr="000306B7">
        <w:tab/>
      </w:r>
      <w:r w:rsidRPr="00191288">
        <w:rPr>
          <w:rFonts w:cs="Arial"/>
          <w:sz w:val="20"/>
          <w:szCs w:val="20"/>
        </w:rPr>
        <w:t>NSIR/DSO</w:t>
      </w:r>
      <w:r w:rsidRPr="001A4F7B">
        <w:rPr>
          <w:noProof/>
          <w:sz w:val="20"/>
          <w:szCs w:val="20"/>
        </w:rPr>
        <mc:AlternateContent>
          <mc:Choice Requires="wps">
            <w:drawing>
              <wp:anchor distT="0" distB="0" distL="114300" distR="114300" simplePos="0" relativeHeight="251659264" behindDoc="0" locked="0" layoutInCell="0" allowOverlap="1" wp14:anchorId="3A1C9831" wp14:editId="7607593A">
                <wp:simplePos x="0" y="0"/>
                <wp:positionH relativeFrom="margin">
                  <wp:posOffset>0</wp:posOffset>
                </wp:positionH>
                <wp:positionV relativeFrom="paragraph">
                  <wp:posOffset>0</wp:posOffset>
                </wp:positionV>
                <wp:extent cx="0" cy="0"/>
                <wp:effectExtent l="19050" t="21590" r="19050" b="165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686C7"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" o:allowincell="f" strokecolor="#020000" strokeweight="1.92pt">
                <w10:wrap anchorx="margin"/>
              </v:line>
            </w:pict>
          </mc:Fallback>
        </mc:AlternateContent>
      </w:r>
    </w:p>
    <w:p w14:paraId="1FBBA40D" w14:textId="77777777" w:rsidR="00F318D4" w:rsidRPr="000306B7" w:rsidRDefault="00F318D4" w:rsidP="008C0283">
      <w:pPr>
        <w:tabs>
          <w:tab w:val="center" w:pos="4680"/>
          <w:tab w:val="right" w:pos="9360"/>
        </w:tabs>
        <w:jc w:val="right"/>
      </w:pPr>
    </w:p>
    <w:p w14:paraId="27B2C6C7" w14:textId="38951937" w:rsidR="008C0283" w:rsidRPr="00191288" w:rsidRDefault="008C0283" w:rsidP="008C0283">
      <w:pPr>
        <w:pBdr>
          <w:top w:val="single" w:sz="6" w:space="1" w:color="auto"/>
          <w:bottom w:val="single" w:sz="6" w:space="1" w:color="auto"/>
        </w:pBdr>
        <w:tabs>
          <w:tab w:val="center" w:pos="4680"/>
          <w:tab w:val="right" w:pos="9360"/>
        </w:tabs>
        <w:jc w:val="center"/>
        <w:rPr>
          <w:rFonts w:cs="Arial"/>
          <w:szCs w:val="22"/>
        </w:rPr>
      </w:pPr>
      <w:r w:rsidRPr="00191288">
        <w:rPr>
          <w:rFonts w:cs="Arial"/>
          <w:szCs w:val="22"/>
        </w:rPr>
        <w:t xml:space="preserve">INSPECTION </w:t>
      </w:r>
      <w:r>
        <w:rPr>
          <w:rFonts w:cs="Arial"/>
          <w:szCs w:val="22"/>
        </w:rPr>
        <w:t>MANUAL CHAPTER 0308 ATTACHMENT 6</w:t>
      </w:r>
    </w:p>
    <w:p w14:paraId="10808B86" w14:textId="77777777" w:rsidR="008C0283" w:rsidRPr="008E3F8D" w:rsidRDefault="008C0283" w:rsidP="008C028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Cs w:val="22"/>
        </w:rPr>
      </w:pPr>
    </w:p>
    <w:p w14:paraId="3216D200" w14:textId="3BC23A95" w:rsidR="008C0283" w:rsidRPr="008A721A" w:rsidRDefault="008C0283" w:rsidP="008C0283">
      <w:pPr>
        <w:jc w:val="center"/>
        <w:rPr>
          <w:rFonts w:cs="Arial"/>
          <w:szCs w:val="22"/>
        </w:rPr>
      </w:pPr>
      <w:r w:rsidRPr="008A721A">
        <w:rPr>
          <w:rFonts w:cs="Arial"/>
          <w:szCs w:val="22"/>
        </w:rPr>
        <w:t>BASIS DOCUMENT FOR</w:t>
      </w:r>
      <w:r>
        <w:rPr>
          <w:rFonts w:cs="Arial"/>
          <w:szCs w:val="22"/>
        </w:rPr>
        <w:t xml:space="preserve"> </w:t>
      </w:r>
      <w:bookmarkStart w:id="2" w:name="_Toc212280678"/>
      <w:r w:rsidRPr="008A721A">
        <w:rPr>
          <w:rFonts w:cs="Arial"/>
          <w:szCs w:val="22"/>
        </w:rPr>
        <w:t>SECURITY CORNERSTONE OF</w:t>
      </w:r>
      <w:bookmarkEnd w:id="2"/>
    </w:p>
    <w:p w14:paraId="665402E3" w14:textId="308310BC" w:rsidR="008C0283" w:rsidRPr="008E3F8D" w:rsidRDefault="008C0283" w:rsidP="008C028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635" w:hanging="2635"/>
        <w:jc w:val="center"/>
        <w:rPr>
          <w:rFonts w:cs="Arial"/>
          <w:szCs w:val="22"/>
        </w:rPr>
      </w:pPr>
      <w:r w:rsidRPr="008A721A">
        <w:rPr>
          <w:rFonts w:cs="Arial"/>
          <w:szCs w:val="22"/>
        </w:rPr>
        <w:t>THE REACTOR OVERSIGHT PROCESS</w:t>
      </w:r>
    </w:p>
    <w:p w14:paraId="3FFFB6BA" w14:textId="77777777" w:rsidR="008C0283" w:rsidRPr="008E3F8D" w:rsidRDefault="008C0283" w:rsidP="008C028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635" w:hanging="2635"/>
        <w:jc w:val="center"/>
        <w:rPr>
          <w:rFonts w:cs="Arial"/>
          <w:szCs w:val="22"/>
        </w:rPr>
      </w:pPr>
    </w:p>
    <w:p w14:paraId="54D2A7B9" w14:textId="3D10CC0F" w:rsidR="008C0283" w:rsidRPr="008E3F8D" w:rsidRDefault="008C0283" w:rsidP="008C028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Cs w:val="22"/>
        </w:rPr>
      </w:pPr>
      <w:r w:rsidRPr="008E3F8D">
        <w:rPr>
          <w:rFonts w:cs="Arial"/>
          <w:szCs w:val="22"/>
        </w:rPr>
        <w:t xml:space="preserve">  Effective Date:  </w:t>
      </w:r>
      <w:r w:rsidR="001D2F15">
        <w:rPr>
          <w:rFonts w:cs="Arial"/>
          <w:szCs w:val="22"/>
        </w:rPr>
        <w:t>01/01/2020</w:t>
      </w:r>
    </w:p>
    <w:p w14:paraId="30795773" w14:textId="494D3FF7" w:rsidR="008C0283" w:rsidRDefault="008C0283" w:rsidP="008C028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Cs w:val="22"/>
        </w:rPr>
      </w:pPr>
    </w:p>
    <w:p w14:paraId="11A7E833" w14:textId="05922353" w:rsidR="00E86C6C" w:rsidRPr="00E86C6C" w:rsidRDefault="00E86C6C" w:rsidP="00E86C6C">
      <w:pPr>
        <w:pStyle w:val="Header"/>
      </w:pPr>
      <w:bookmarkStart w:id="3" w:name="_Toc238976987"/>
      <w:bookmarkStart w:id="4" w:name="_Toc194458506"/>
      <w:bookmarkStart w:id="5" w:name="_Toc212253167"/>
      <w:bookmarkStart w:id="6" w:name="_Toc212253354"/>
      <w:bookmarkEnd w:id="0"/>
    </w:p>
    <w:p w14:paraId="5FAB32B0" w14:textId="7FD7ECDF" w:rsidR="0023504D" w:rsidRPr="000B215E" w:rsidRDefault="002150A9" w:rsidP="002150A9">
      <w:pPr>
        <w:pStyle w:val="Header01"/>
        <w:tabs>
          <w:tab w:val="clear" w:pos="274"/>
          <w:tab w:val="clear" w:pos="806"/>
          <w:tab w:val="clear" w:pos="1440"/>
          <w:tab w:val="clear" w:pos="2074"/>
          <w:tab w:val="clear" w:pos="2707"/>
        </w:tabs>
        <w:jc w:val="both"/>
        <w:rPr>
          <w:sz w:val="22"/>
          <w:szCs w:val="22"/>
        </w:rPr>
      </w:pPr>
      <w:r w:rsidRPr="000B215E">
        <w:rPr>
          <w:noProof/>
          <w:sz w:val="22"/>
          <w:szCs w:val="22"/>
        </w:rPr>
        <w:t>0308-06-01</w:t>
      </w:r>
      <w:r w:rsidR="00017981">
        <w:rPr>
          <w:noProof/>
          <w:sz w:val="22"/>
          <w:szCs w:val="22"/>
        </w:rPr>
        <w:t xml:space="preserve">  </w:t>
      </w:r>
      <w:r w:rsidR="00994619" w:rsidRPr="000B215E">
        <w:rPr>
          <w:sz w:val="22"/>
          <w:szCs w:val="22"/>
        </w:rPr>
        <w:t xml:space="preserve">  </w:t>
      </w:r>
      <w:r w:rsidR="0023504D" w:rsidRPr="000B215E">
        <w:rPr>
          <w:sz w:val="22"/>
          <w:szCs w:val="22"/>
        </w:rPr>
        <w:t>INTRODUCTION</w:t>
      </w:r>
      <w:bookmarkEnd w:id="3"/>
      <w:r w:rsidR="004260C1" w:rsidRPr="000B215E">
        <w:rPr>
          <w:sz w:val="22"/>
          <w:szCs w:val="22"/>
        </w:rPr>
        <w:t xml:space="preserve"> </w:t>
      </w:r>
    </w:p>
    <w:p w14:paraId="45C46B32" w14:textId="77777777" w:rsidR="0023504D" w:rsidRPr="000B215E" w:rsidRDefault="0023504D" w:rsidP="00424999">
      <w:pPr>
        <w:pStyle w:val="Header01"/>
        <w:rPr>
          <w:sz w:val="22"/>
          <w:szCs w:val="22"/>
        </w:rPr>
      </w:pPr>
    </w:p>
    <w:bookmarkEnd w:id="4"/>
    <w:bookmarkEnd w:id="5"/>
    <w:bookmarkEnd w:id="6"/>
    <w:p w14:paraId="787EAA8F" w14:textId="32C0BAE0" w:rsidR="00CF218F" w:rsidRPr="000B215E" w:rsidRDefault="00B43F2C" w:rsidP="00D96F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B215E">
        <w:rPr>
          <w:szCs w:val="22"/>
        </w:rPr>
        <w:t xml:space="preserve">The security cornerstone of the Reactor Oversight Process (ROP) was originally called the “physical protection” cornerstone and was developed in the same manner as </w:t>
      </w:r>
      <w:r w:rsidR="00D96F04" w:rsidRPr="005147BC">
        <w:rPr>
          <w:color w:val="FF0000"/>
          <w:szCs w:val="22"/>
        </w:rPr>
        <w:t>the other ROP cornerstones.</w:t>
      </w:r>
      <w:r w:rsidRPr="000B215E">
        <w:rPr>
          <w:szCs w:val="22"/>
        </w:rPr>
        <w:t xml:space="preserve">  </w:t>
      </w:r>
      <w:r w:rsidR="00D96F04" w:rsidRPr="005147BC">
        <w:rPr>
          <w:color w:val="FF0000"/>
          <w:szCs w:val="22"/>
        </w:rPr>
        <w:t>The</w:t>
      </w:r>
      <w:r w:rsidR="00D96F04" w:rsidRPr="000B215E">
        <w:rPr>
          <w:szCs w:val="22"/>
        </w:rPr>
        <w:t xml:space="preserve"> </w:t>
      </w:r>
      <w:r w:rsidRPr="000B215E">
        <w:rPr>
          <w:szCs w:val="22"/>
        </w:rPr>
        <w:t xml:space="preserve">security cornerstone is intended to meet the same guiding principles and program objectives as the rest of the ROP.  Those principles and objectives are described in Inspection Manual Chapters (IMCs) 0305and 0308 and the source documents listed in </w:t>
      </w:r>
      <w:r w:rsidR="00A90C83">
        <w:rPr>
          <w:szCs w:val="22"/>
        </w:rPr>
        <w:t>S</w:t>
      </w:r>
      <w:r w:rsidRPr="000B215E">
        <w:rPr>
          <w:szCs w:val="22"/>
        </w:rPr>
        <w:t>ection</w:t>
      </w:r>
      <w:r w:rsidR="00526618">
        <w:rPr>
          <w:szCs w:val="22"/>
        </w:rPr>
        <w:t> </w:t>
      </w:r>
      <w:r w:rsidRPr="000B215E">
        <w:rPr>
          <w:szCs w:val="22"/>
        </w:rPr>
        <w:t>8.</w:t>
      </w:r>
    </w:p>
    <w:p w14:paraId="37E50D58" w14:textId="69DB6CB9" w:rsidR="008A721A" w:rsidRDefault="008A721A" w:rsidP="00424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1E9F79F9" w14:textId="77777777" w:rsidR="002C5E5C" w:rsidRPr="000B215E" w:rsidRDefault="002C5E5C" w:rsidP="00424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2E621EB2" w14:textId="3C253FE7" w:rsidR="00D02193" w:rsidRPr="000B215E" w:rsidRDefault="002150A9" w:rsidP="002150A9">
      <w:pPr>
        <w:pStyle w:val="Header01"/>
        <w:rPr>
          <w:sz w:val="22"/>
          <w:szCs w:val="22"/>
        </w:rPr>
      </w:pPr>
      <w:bookmarkStart w:id="7" w:name="_Toc194458507"/>
      <w:bookmarkStart w:id="8" w:name="_Toc212253168"/>
      <w:bookmarkStart w:id="9" w:name="_Toc212253355"/>
      <w:bookmarkStart w:id="10" w:name="_Toc238976988"/>
      <w:r w:rsidRPr="000B215E">
        <w:rPr>
          <w:noProof/>
          <w:sz w:val="22"/>
          <w:szCs w:val="22"/>
        </w:rPr>
        <w:t>0308-06-02</w:t>
      </w:r>
      <w:r w:rsidR="000B31F0" w:rsidRPr="000B215E">
        <w:rPr>
          <w:sz w:val="22"/>
          <w:szCs w:val="22"/>
        </w:rPr>
        <w:t xml:space="preserve"> </w:t>
      </w:r>
      <w:r w:rsidR="00017981">
        <w:rPr>
          <w:sz w:val="22"/>
          <w:szCs w:val="22"/>
        </w:rPr>
        <w:t xml:space="preserve"> </w:t>
      </w:r>
      <w:r w:rsidR="00994619" w:rsidRPr="000B215E">
        <w:rPr>
          <w:sz w:val="22"/>
          <w:szCs w:val="22"/>
        </w:rPr>
        <w:t xml:space="preserve">  </w:t>
      </w:r>
      <w:r w:rsidR="00D02193" w:rsidRPr="000B215E">
        <w:rPr>
          <w:sz w:val="22"/>
          <w:szCs w:val="22"/>
        </w:rPr>
        <w:t>C</w:t>
      </w:r>
      <w:r w:rsidR="00102F90" w:rsidRPr="000B215E">
        <w:rPr>
          <w:sz w:val="22"/>
          <w:szCs w:val="22"/>
        </w:rPr>
        <w:t xml:space="preserve">ORNERSTONE </w:t>
      </w:r>
      <w:r w:rsidR="00D02193" w:rsidRPr="000B215E">
        <w:rPr>
          <w:sz w:val="22"/>
          <w:szCs w:val="22"/>
        </w:rPr>
        <w:t>S</w:t>
      </w:r>
      <w:r w:rsidR="00102F90" w:rsidRPr="000B215E">
        <w:rPr>
          <w:sz w:val="22"/>
          <w:szCs w:val="22"/>
        </w:rPr>
        <w:t>TRUCTURE</w:t>
      </w:r>
      <w:bookmarkEnd w:id="7"/>
      <w:bookmarkEnd w:id="8"/>
      <w:bookmarkEnd w:id="9"/>
      <w:r w:rsidR="0023504D" w:rsidRPr="000B215E">
        <w:rPr>
          <w:sz w:val="22"/>
          <w:szCs w:val="22"/>
        </w:rPr>
        <w:t xml:space="preserve"> AND OBJECTIVE</w:t>
      </w:r>
      <w:bookmarkEnd w:id="10"/>
      <w:r w:rsidR="0023504D" w:rsidRPr="000B215E">
        <w:rPr>
          <w:sz w:val="22"/>
          <w:szCs w:val="22"/>
        </w:rPr>
        <w:t xml:space="preserve"> </w:t>
      </w:r>
    </w:p>
    <w:p w14:paraId="05405820" w14:textId="77777777" w:rsidR="00102F90" w:rsidRPr="000B215E" w:rsidRDefault="00102F90" w:rsidP="00424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108185B7" w14:textId="0B375B0D" w:rsidR="00102F90" w:rsidRPr="000B215E" w:rsidRDefault="00B43F2C" w:rsidP="000D2F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B215E">
        <w:rPr>
          <w:szCs w:val="22"/>
        </w:rPr>
        <w:t xml:space="preserve">To understand how the cornerstone of safety is defined for safeguards and how it supports the ROP’s objectives and the agency’s mission and goals as stated in the NRC’s Strategic Plan, refer to the security section in the cornerstones of safety in IMC 0308, “Reactor Oversight Process Basis Document”. </w:t>
      </w:r>
      <w:r w:rsidR="004276DE" w:rsidRPr="000B215E">
        <w:rPr>
          <w:rFonts w:cs="Arial"/>
          <w:szCs w:val="22"/>
        </w:rPr>
        <w:t xml:space="preserve"> </w:t>
      </w:r>
      <w:bookmarkStart w:id="11" w:name="_Toc194458509"/>
      <w:bookmarkStart w:id="12" w:name="_Toc212253169"/>
      <w:bookmarkStart w:id="13" w:name="_Toc212253356"/>
    </w:p>
    <w:p w14:paraId="53F378E6" w14:textId="77777777" w:rsidR="004276DE" w:rsidRPr="000B215E" w:rsidRDefault="004276DE" w:rsidP="00424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3E71EAF8" w14:textId="7DDBC998" w:rsidR="006769E3" w:rsidRPr="000B215E" w:rsidRDefault="00D02193" w:rsidP="00424999">
      <w:pPr>
        <w:pStyle w:val="Header01"/>
        <w:rPr>
          <w:sz w:val="22"/>
          <w:szCs w:val="22"/>
        </w:rPr>
      </w:pPr>
      <w:bookmarkStart w:id="14" w:name="_Toc238976989"/>
      <w:r w:rsidRPr="000B215E">
        <w:rPr>
          <w:sz w:val="22"/>
          <w:szCs w:val="22"/>
          <w:u w:val="single"/>
        </w:rPr>
        <w:t>Key Attributes and Critical Elements</w:t>
      </w:r>
      <w:bookmarkEnd w:id="11"/>
      <w:bookmarkEnd w:id="12"/>
      <w:bookmarkEnd w:id="13"/>
      <w:bookmarkEnd w:id="14"/>
      <w:r w:rsidR="00CF218F" w:rsidRPr="000B215E">
        <w:rPr>
          <w:sz w:val="22"/>
          <w:szCs w:val="22"/>
        </w:rPr>
        <w:t xml:space="preserve"> </w:t>
      </w:r>
    </w:p>
    <w:p w14:paraId="334FF6A6" w14:textId="77777777" w:rsidR="00705088" w:rsidRPr="000B215E" w:rsidRDefault="00705088" w:rsidP="00424999">
      <w:pPr>
        <w:pStyle w:val="Header01"/>
        <w:rPr>
          <w:sz w:val="22"/>
          <w:szCs w:val="22"/>
        </w:rPr>
      </w:pPr>
    </w:p>
    <w:p w14:paraId="1524557B" w14:textId="73D1D436" w:rsidR="00B43F2C" w:rsidRPr="000B215E" w:rsidRDefault="00B43F2C" w:rsidP="00B43F2C">
      <w:pPr>
        <w:pStyle w:val="Header01"/>
        <w:rPr>
          <w:sz w:val="22"/>
          <w:szCs w:val="22"/>
        </w:rPr>
      </w:pPr>
      <w:r w:rsidRPr="000B215E">
        <w:rPr>
          <w:sz w:val="22"/>
          <w:szCs w:val="22"/>
        </w:rPr>
        <w:t>Through expert panels, key attributes were described for each cornerstone.  The key attributes were those areas within a cornerstone that needed to function for the associated licensee program or activity to meet the cornerstone’s objective.  Within each key attribute, the staff then determined those specific elements (called critical elements) that needed to be verified to determine if the licensee’s performance and programs adequately met the key attribute and, therefore, met the cornerstone’s objective.  The security cornerstone originally had four key attributes:</w:t>
      </w:r>
    </w:p>
    <w:p w14:paraId="2DF00DCD" w14:textId="77777777" w:rsidR="00B43F2C" w:rsidRPr="000B215E" w:rsidRDefault="00B43F2C" w:rsidP="00B43F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Cs w:val="22"/>
        </w:rPr>
      </w:pPr>
    </w:p>
    <w:p w14:paraId="6D4E3B33" w14:textId="77777777" w:rsidR="00B43F2C" w:rsidRPr="000B215E" w:rsidRDefault="00B43F2C" w:rsidP="00B43F2C">
      <w:pPr>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4"/>
        <w:jc w:val="both"/>
        <w:rPr>
          <w:szCs w:val="22"/>
        </w:rPr>
      </w:pPr>
      <w:r w:rsidRPr="000B215E">
        <w:rPr>
          <w:szCs w:val="22"/>
        </w:rPr>
        <w:t>Access authorization</w:t>
      </w:r>
    </w:p>
    <w:p w14:paraId="6D420989" w14:textId="77777777" w:rsidR="00B43F2C" w:rsidRPr="000B215E" w:rsidRDefault="00B43F2C" w:rsidP="00B43F2C">
      <w:pPr>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4"/>
        <w:jc w:val="both"/>
        <w:rPr>
          <w:szCs w:val="22"/>
        </w:rPr>
      </w:pPr>
      <w:r w:rsidRPr="000B215E">
        <w:rPr>
          <w:szCs w:val="22"/>
        </w:rPr>
        <w:t>Access control</w:t>
      </w:r>
    </w:p>
    <w:p w14:paraId="1974D045" w14:textId="77777777" w:rsidR="00B43F2C" w:rsidRPr="000B215E" w:rsidRDefault="00B43F2C" w:rsidP="00B43F2C">
      <w:pPr>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4"/>
        <w:jc w:val="both"/>
        <w:rPr>
          <w:szCs w:val="22"/>
        </w:rPr>
      </w:pPr>
      <w:r w:rsidRPr="000B215E">
        <w:rPr>
          <w:szCs w:val="22"/>
        </w:rPr>
        <w:t>Physical protection</w:t>
      </w:r>
    </w:p>
    <w:p w14:paraId="3166B884" w14:textId="77777777" w:rsidR="00B43F2C" w:rsidRPr="000B215E" w:rsidRDefault="00B43F2C" w:rsidP="00B43F2C">
      <w:pPr>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4"/>
        <w:jc w:val="both"/>
        <w:rPr>
          <w:szCs w:val="22"/>
        </w:rPr>
      </w:pPr>
      <w:r w:rsidRPr="000B215E">
        <w:rPr>
          <w:szCs w:val="22"/>
        </w:rPr>
        <w:t>Contingency response</w:t>
      </w:r>
    </w:p>
    <w:p w14:paraId="3980447E" w14:textId="798F958C" w:rsidR="000B3D80" w:rsidRDefault="000B3D80" w:rsidP="00B43F2C">
      <w:pPr>
        <w:pStyle w:val="Header01"/>
        <w:rPr>
          <w:szCs w:val="22"/>
        </w:rPr>
      </w:pPr>
    </w:p>
    <w:p w14:paraId="14690EE1" w14:textId="77777777" w:rsidR="00307432" w:rsidRDefault="00307432" w:rsidP="00B43F2C">
      <w:pPr>
        <w:pStyle w:val="Header01"/>
        <w:rPr>
          <w:szCs w:val="22"/>
        </w:rPr>
      </w:pPr>
    </w:p>
    <w:p w14:paraId="18153165" w14:textId="32F2E9E8" w:rsidR="00D02193" w:rsidRPr="008A721A" w:rsidRDefault="00980A7C" w:rsidP="005935B7">
      <w:pPr>
        <w:pStyle w:val="Header01"/>
        <w:rPr>
          <w:sz w:val="22"/>
          <w:szCs w:val="22"/>
        </w:rPr>
      </w:pPr>
      <w:bookmarkStart w:id="15" w:name="_Toc194458510"/>
      <w:bookmarkStart w:id="16" w:name="_Toc212253170"/>
      <w:bookmarkStart w:id="17" w:name="_Toc212253357"/>
      <w:bookmarkStart w:id="18" w:name="_Toc238976990"/>
      <w:r>
        <w:rPr>
          <w:sz w:val="22"/>
          <w:szCs w:val="22"/>
        </w:rPr>
        <w:t>0308-06-03</w:t>
      </w:r>
      <w:r w:rsidR="001B74E6" w:rsidRPr="008A721A">
        <w:rPr>
          <w:sz w:val="22"/>
          <w:szCs w:val="22"/>
        </w:rPr>
        <w:t xml:space="preserve"> </w:t>
      </w:r>
      <w:r w:rsidR="00017981">
        <w:rPr>
          <w:sz w:val="22"/>
          <w:szCs w:val="22"/>
        </w:rPr>
        <w:t xml:space="preserve"> </w:t>
      </w:r>
      <w:r w:rsidR="004260C1" w:rsidRPr="008A721A">
        <w:rPr>
          <w:sz w:val="22"/>
          <w:szCs w:val="22"/>
        </w:rPr>
        <w:t xml:space="preserve"> </w:t>
      </w:r>
      <w:r w:rsidR="001B74E6" w:rsidRPr="008A721A">
        <w:rPr>
          <w:sz w:val="22"/>
          <w:szCs w:val="22"/>
        </w:rPr>
        <w:t xml:space="preserve"> </w:t>
      </w:r>
      <w:r w:rsidR="00D02193" w:rsidRPr="008A721A">
        <w:rPr>
          <w:sz w:val="22"/>
          <w:szCs w:val="22"/>
        </w:rPr>
        <w:t>I</w:t>
      </w:r>
      <w:r w:rsidR="004C0EE2" w:rsidRPr="008A721A">
        <w:rPr>
          <w:sz w:val="22"/>
          <w:szCs w:val="22"/>
        </w:rPr>
        <w:t>NSPECTION</w:t>
      </w:r>
      <w:bookmarkEnd w:id="15"/>
      <w:bookmarkEnd w:id="16"/>
      <w:bookmarkEnd w:id="17"/>
      <w:bookmarkEnd w:id="18"/>
    </w:p>
    <w:p w14:paraId="0014A99D" w14:textId="61A5C90C" w:rsidR="004C0EE2" w:rsidRPr="00307432" w:rsidRDefault="004C0EE2" w:rsidP="00424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1F6484A3" w14:textId="39CED205" w:rsidR="000B3D80" w:rsidRPr="00307432" w:rsidRDefault="000B3D80" w:rsidP="000B3D80">
      <w:pPr>
        <w:autoSpaceDE w:val="0"/>
        <w:autoSpaceDN w:val="0"/>
        <w:adjustRightInd w:val="0"/>
        <w:rPr>
          <w:rFonts w:cs="Arial"/>
          <w:szCs w:val="22"/>
        </w:rPr>
      </w:pPr>
      <w:r w:rsidRPr="00307432">
        <w:rPr>
          <w:rFonts w:cs="Arial"/>
          <w:szCs w:val="22"/>
        </w:rPr>
        <w:t>The technical basis for the development of the inspection</w:t>
      </w:r>
    </w:p>
    <w:p w14:paraId="6E41326F" w14:textId="77777777" w:rsidR="000B3D80" w:rsidRPr="00307432" w:rsidRDefault="000B3D80" w:rsidP="000B3D80">
      <w:pPr>
        <w:autoSpaceDE w:val="0"/>
        <w:autoSpaceDN w:val="0"/>
        <w:adjustRightInd w:val="0"/>
        <w:rPr>
          <w:rFonts w:cs="Arial"/>
          <w:szCs w:val="22"/>
        </w:rPr>
      </w:pPr>
      <w:r w:rsidRPr="00307432">
        <w:rPr>
          <w:rFonts w:cs="Arial"/>
          <w:szCs w:val="22"/>
        </w:rPr>
        <w:t>program for commercial power reactors for the security cornerstone is described in IMC</w:t>
      </w:r>
    </w:p>
    <w:p w14:paraId="301EB70A" w14:textId="0F1DD196" w:rsidR="000B3D80" w:rsidRPr="00307432" w:rsidRDefault="000B3D80" w:rsidP="000B3D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r w:rsidRPr="00307432">
        <w:rPr>
          <w:rFonts w:cs="Arial"/>
          <w:szCs w:val="22"/>
        </w:rPr>
        <w:t>0308 Attachment 2, “Technical Basis for Inspection Program”.</w:t>
      </w:r>
    </w:p>
    <w:p w14:paraId="423BFB3C" w14:textId="77777777" w:rsidR="00614506" w:rsidRPr="00307432" w:rsidRDefault="00614506" w:rsidP="00424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bookmarkStart w:id="19" w:name="_Ref193680668"/>
      <w:bookmarkStart w:id="20" w:name="_Toc194458512"/>
    </w:p>
    <w:p w14:paraId="12220285" w14:textId="1E45DF57" w:rsidR="006769E3" w:rsidRPr="000B215E" w:rsidRDefault="00D02193" w:rsidP="006769E3">
      <w:pPr>
        <w:pStyle w:val="Header01"/>
        <w:rPr>
          <w:sz w:val="22"/>
          <w:szCs w:val="22"/>
          <w:u w:val="single"/>
        </w:rPr>
      </w:pPr>
      <w:bookmarkStart w:id="21" w:name="_Toc238976991"/>
      <w:r w:rsidRPr="000B215E">
        <w:rPr>
          <w:sz w:val="22"/>
          <w:szCs w:val="22"/>
          <w:u w:val="single"/>
        </w:rPr>
        <w:lastRenderedPageBreak/>
        <w:t>Inspectable Areas</w:t>
      </w:r>
      <w:bookmarkEnd w:id="19"/>
      <w:bookmarkEnd w:id="20"/>
      <w:bookmarkEnd w:id="21"/>
    </w:p>
    <w:p w14:paraId="3DC75400" w14:textId="77777777" w:rsidR="004260C1" w:rsidRPr="000B215E" w:rsidRDefault="004260C1" w:rsidP="006769E3">
      <w:pPr>
        <w:pStyle w:val="Header01"/>
        <w:rPr>
          <w:sz w:val="22"/>
          <w:szCs w:val="22"/>
          <w:u w:val="single"/>
        </w:rPr>
      </w:pPr>
    </w:p>
    <w:p w14:paraId="22EE59DF" w14:textId="04F8E923" w:rsidR="004F2992" w:rsidRPr="00307432" w:rsidRDefault="00B43F2C" w:rsidP="00A24CA7">
      <w:pPr>
        <w:pStyle w:val="Header01"/>
        <w:rPr>
          <w:sz w:val="22"/>
          <w:szCs w:val="22"/>
        </w:rPr>
      </w:pPr>
      <w:bookmarkStart w:id="22" w:name="_Toc194458513"/>
      <w:r w:rsidRPr="00307432">
        <w:rPr>
          <w:sz w:val="22"/>
          <w:szCs w:val="22"/>
        </w:rPr>
        <w:t>The original physical protection cornerstone had four cornerstone-specific inspectable areas: access control, access authorization, response to contingency events, and security plan changes.  The scope of several of the inspectable areas was limited because performance indicators were being used to measure aspects of the area and, therefore, those aspects were not directly inspected under the baseline inspection program.</w:t>
      </w:r>
    </w:p>
    <w:p w14:paraId="2CFA79A2" w14:textId="77777777" w:rsidR="005D08C0" w:rsidRPr="00307432" w:rsidRDefault="005D08C0" w:rsidP="00424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7F746447" w14:textId="26CDE7F0" w:rsidR="000B3D80" w:rsidRPr="00307432" w:rsidRDefault="000B3D80" w:rsidP="000B3D80">
      <w:pPr>
        <w:autoSpaceDE w:val="0"/>
        <w:autoSpaceDN w:val="0"/>
        <w:adjustRightInd w:val="0"/>
        <w:rPr>
          <w:szCs w:val="22"/>
        </w:rPr>
      </w:pPr>
      <w:r w:rsidRPr="00307432">
        <w:rPr>
          <w:rFonts w:cs="Arial"/>
          <w:szCs w:val="22"/>
        </w:rPr>
        <w:t xml:space="preserve">Following the events of September 11, 2001, the </w:t>
      </w:r>
      <w:r w:rsidRPr="005147BC">
        <w:rPr>
          <w:rFonts w:cs="Arial"/>
          <w:color w:val="FF0000"/>
          <w:szCs w:val="22"/>
        </w:rPr>
        <w:t>U. S. Nuclear Regulatory Commission (NRC)</w:t>
      </w:r>
      <w:r w:rsidRPr="00307432">
        <w:rPr>
          <w:rFonts w:cs="Arial"/>
          <w:szCs w:val="22"/>
        </w:rPr>
        <w:t xml:space="preserve"> issued additional security requirements on its licensees and created the Office of Nuclear Security and Incident Response (NSIR) to increase oversight of security at its licensees. </w:t>
      </w:r>
      <w:r w:rsidR="004C0321" w:rsidRPr="00307432">
        <w:rPr>
          <w:rFonts w:cs="Arial"/>
          <w:szCs w:val="22"/>
        </w:rPr>
        <w:t xml:space="preserve"> </w:t>
      </w:r>
      <w:r w:rsidRPr="00307432">
        <w:rPr>
          <w:rFonts w:cs="Arial"/>
          <w:szCs w:val="22"/>
        </w:rPr>
        <w:t xml:space="preserve">The NRC also initiated </w:t>
      </w:r>
      <w:r w:rsidR="004C0321" w:rsidRPr="005147BC">
        <w:rPr>
          <w:rFonts w:cs="Arial"/>
          <w:color w:val="FF0000"/>
          <w:szCs w:val="22"/>
        </w:rPr>
        <w:t>several</w:t>
      </w:r>
      <w:r w:rsidRPr="005147BC">
        <w:rPr>
          <w:rFonts w:cs="Arial"/>
          <w:color w:val="FF0000"/>
          <w:szCs w:val="22"/>
        </w:rPr>
        <w:t xml:space="preserve"> </w:t>
      </w:r>
      <w:r w:rsidRPr="00307432">
        <w:rPr>
          <w:rFonts w:cs="Arial"/>
          <w:szCs w:val="22"/>
        </w:rPr>
        <w:t xml:space="preserve">analyses, evaluations, and studies to determine the vulnerabilities of its licensees to various scenarios and to develop strategies to reduce the vulnerabilities and mitigate the consequences of such scenarios. </w:t>
      </w:r>
      <w:r w:rsidR="004C0321" w:rsidRPr="00307432">
        <w:rPr>
          <w:rFonts w:cs="Arial"/>
          <w:szCs w:val="22"/>
        </w:rPr>
        <w:t xml:space="preserve"> </w:t>
      </w:r>
      <w:r w:rsidRPr="00307432">
        <w:rPr>
          <w:rFonts w:cs="Arial"/>
          <w:szCs w:val="22"/>
        </w:rPr>
        <w:t>In addition, the agency revised its list of capabilities for the design basis threat (DBT) against which power reactor licensees must be able to protect their plants. The agency also removed from public access any security-related information that could potentially be of benefit to adversaries wishing to do harm to NRC licensees.</w:t>
      </w:r>
    </w:p>
    <w:p w14:paraId="3A00739D" w14:textId="5FDAE0FF" w:rsidR="000B3D80" w:rsidRPr="00307432" w:rsidRDefault="000B3D80" w:rsidP="00A24C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AC5D9DF" w14:textId="3F523CCE" w:rsidR="00A619E1" w:rsidRPr="00307432" w:rsidRDefault="004C0321" w:rsidP="005147BC">
      <w:pPr>
        <w:autoSpaceDE w:val="0"/>
        <w:autoSpaceDN w:val="0"/>
        <w:adjustRightInd w:val="0"/>
        <w:rPr>
          <w:rFonts w:cs="Arial"/>
          <w:szCs w:val="22"/>
        </w:rPr>
      </w:pPr>
      <w:r w:rsidRPr="00307432">
        <w:rPr>
          <w:rFonts w:cs="Arial"/>
          <w:szCs w:val="22"/>
        </w:rPr>
        <w:t>When the agency created NSIR, the NRC included in NSIR’s</w:t>
      </w:r>
      <w:r w:rsidR="005147BC">
        <w:rPr>
          <w:rFonts w:cs="Arial"/>
          <w:szCs w:val="22"/>
        </w:rPr>
        <w:t xml:space="preserve"> </w:t>
      </w:r>
      <w:r w:rsidRPr="00307432">
        <w:rPr>
          <w:rFonts w:cs="Arial"/>
          <w:szCs w:val="22"/>
        </w:rPr>
        <w:t>responsibilities the oversight of material control and accounting (MC&amp;A).  An additional</w:t>
      </w:r>
      <w:r w:rsidR="005147BC">
        <w:rPr>
          <w:rFonts w:cs="Arial"/>
          <w:szCs w:val="22"/>
        </w:rPr>
        <w:t xml:space="preserve"> </w:t>
      </w:r>
      <w:r w:rsidRPr="00307432">
        <w:rPr>
          <w:rFonts w:cs="Arial"/>
          <w:szCs w:val="22"/>
        </w:rPr>
        <w:t xml:space="preserve">key attribute, </w:t>
      </w:r>
      <w:r w:rsidRPr="005147BC">
        <w:rPr>
          <w:rFonts w:cs="Arial"/>
          <w:color w:val="FF0000"/>
          <w:szCs w:val="22"/>
        </w:rPr>
        <w:t>MC&amp;A</w:t>
      </w:r>
      <w:r w:rsidRPr="00307432">
        <w:rPr>
          <w:rFonts w:cs="Arial"/>
          <w:szCs w:val="22"/>
        </w:rPr>
        <w:t xml:space="preserve">, and associated critical elements were added to the security cornerstone in 2007.  </w:t>
      </w:r>
      <w:r w:rsidRPr="005147BC">
        <w:rPr>
          <w:rFonts w:cs="Arial"/>
          <w:color w:val="FF0000"/>
          <w:szCs w:val="22"/>
        </w:rPr>
        <w:t>In 2013, the Office of Nuclear Material Safety and Safeguards (NMSS), via memorandum (ML13309A697), assumed the responsibility for oversight of MC&amp;A however, the key attributes and the critical elements continue to remain in the security cornerstone.</w:t>
      </w:r>
    </w:p>
    <w:p w14:paraId="0A55294D" w14:textId="02B7D324" w:rsidR="004C0321" w:rsidRPr="00307432" w:rsidRDefault="004C0321" w:rsidP="004C0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612BB7E9" w14:textId="77777777" w:rsidR="004C0321" w:rsidRPr="000B215E" w:rsidRDefault="004C0321" w:rsidP="004C03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73441FC4" w14:textId="62C93CBF" w:rsidR="00D02193" w:rsidRPr="000B215E" w:rsidRDefault="002150A9" w:rsidP="002150A9">
      <w:pPr>
        <w:pStyle w:val="Header01"/>
        <w:rPr>
          <w:sz w:val="22"/>
          <w:szCs w:val="22"/>
        </w:rPr>
      </w:pPr>
      <w:bookmarkStart w:id="23" w:name="_Toc238976992"/>
      <w:r w:rsidRPr="000B215E">
        <w:rPr>
          <w:noProof/>
          <w:sz w:val="22"/>
          <w:szCs w:val="22"/>
        </w:rPr>
        <w:t>0308-06-04</w:t>
      </w:r>
      <w:r w:rsidR="001B74E6" w:rsidRPr="000B215E">
        <w:rPr>
          <w:sz w:val="22"/>
          <w:szCs w:val="22"/>
        </w:rPr>
        <w:t xml:space="preserve">  </w:t>
      </w:r>
      <w:r w:rsidR="00994619" w:rsidRPr="000B215E">
        <w:rPr>
          <w:sz w:val="22"/>
          <w:szCs w:val="22"/>
        </w:rPr>
        <w:t xml:space="preserve">  </w:t>
      </w:r>
      <w:r w:rsidR="00D02193" w:rsidRPr="000B215E">
        <w:rPr>
          <w:sz w:val="22"/>
          <w:szCs w:val="22"/>
        </w:rPr>
        <w:t>P</w:t>
      </w:r>
      <w:r w:rsidR="004F2992" w:rsidRPr="000B215E">
        <w:rPr>
          <w:sz w:val="22"/>
          <w:szCs w:val="22"/>
        </w:rPr>
        <w:t>ERFORMANCE INDICATORS</w:t>
      </w:r>
      <w:bookmarkEnd w:id="22"/>
      <w:bookmarkEnd w:id="23"/>
    </w:p>
    <w:p w14:paraId="1783A7A7" w14:textId="77777777" w:rsidR="004F2992" w:rsidRPr="000B215E" w:rsidRDefault="004F2992" w:rsidP="00424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0F7D58DC" w14:textId="50F38B7E" w:rsidR="004C0321" w:rsidRPr="00307432" w:rsidRDefault="00B43F2C" w:rsidP="00F62C56">
      <w:pPr>
        <w:autoSpaceDE w:val="0"/>
        <w:autoSpaceDN w:val="0"/>
        <w:adjustRightInd w:val="0"/>
        <w:rPr>
          <w:rFonts w:cs="Arial"/>
          <w:szCs w:val="22"/>
        </w:rPr>
      </w:pPr>
      <w:r w:rsidRPr="00307432">
        <w:rPr>
          <w:rFonts w:cs="Arial"/>
          <w:szCs w:val="22"/>
        </w:rPr>
        <w:t xml:space="preserve">When the ROP was developed, the staff attempted to relate </w:t>
      </w:r>
      <w:r w:rsidR="004C0321" w:rsidRPr="005147BC">
        <w:rPr>
          <w:rFonts w:cs="Arial"/>
          <w:color w:val="FF0000"/>
          <w:szCs w:val="22"/>
        </w:rPr>
        <w:t xml:space="preserve">Performance Indicators (PI) </w:t>
      </w:r>
      <w:r w:rsidRPr="00307432">
        <w:rPr>
          <w:rFonts w:cs="Arial"/>
          <w:szCs w:val="22"/>
        </w:rPr>
        <w:t xml:space="preserve">thresholds to probabilistic risk data.  </w:t>
      </w:r>
      <w:r w:rsidR="00F62C56" w:rsidRPr="005147BC">
        <w:rPr>
          <w:rFonts w:cs="Arial"/>
          <w:color w:val="FF0000"/>
          <w:szCs w:val="22"/>
        </w:rPr>
        <w:t>This was achieved for most/or some of the</w:t>
      </w:r>
      <w:r w:rsidR="004C0321" w:rsidRPr="00307432">
        <w:rPr>
          <w:rFonts w:cs="Arial"/>
          <w:szCs w:val="22"/>
        </w:rPr>
        <w:t xml:space="preserve"> reactor safety cornerstones.</w:t>
      </w:r>
      <w:r w:rsidR="00F62C56" w:rsidRPr="00307432">
        <w:rPr>
          <w:rFonts w:cs="Arial"/>
          <w:szCs w:val="22"/>
        </w:rPr>
        <w:t xml:space="preserve">  </w:t>
      </w:r>
      <w:r w:rsidR="004C0321" w:rsidRPr="00307432">
        <w:rPr>
          <w:rFonts w:cs="Arial"/>
          <w:szCs w:val="22"/>
        </w:rPr>
        <w:t xml:space="preserve">Other PI thresholds could not be specifically tied to probabilistic risk data. </w:t>
      </w:r>
      <w:r w:rsidR="00F62C56" w:rsidRPr="00307432">
        <w:rPr>
          <w:rFonts w:cs="Arial"/>
          <w:szCs w:val="22"/>
        </w:rPr>
        <w:t xml:space="preserve"> </w:t>
      </w:r>
      <w:r w:rsidR="004C0321" w:rsidRPr="00307432">
        <w:rPr>
          <w:rFonts w:cs="Arial"/>
          <w:szCs w:val="22"/>
        </w:rPr>
        <w:t>In such</w:t>
      </w:r>
      <w:r w:rsidR="00F62C56" w:rsidRPr="00307432">
        <w:rPr>
          <w:rFonts w:cs="Arial"/>
          <w:szCs w:val="22"/>
        </w:rPr>
        <w:t xml:space="preserve"> </w:t>
      </w:r>
      <w:r w:rsidR="004C0321" w:rsidRPr="00307432">
        <w:rPr>
          <w:rFonts w:cs="Arial"/>
          <w:szCs w:val="22"/>
        </w:rPr>
        <w:t>cases, the PI thresholds were tied to</w:t>
      </w:r>
      <w:r w:rsidR="004C0321">
        <w:rPr>
          <w:rFonts w:cs="Arial"/>
          <w:sz w:val="24"/>
        </w:rPr>
        <w:t xml:space="preserve"> </w:t>
      </w:r>
      <w:r w:rsidR="004C0321" w:rsidRPr="00307432">
        <w:rPr>
          <w:rFonts w:cs="Arial"/>
          <w:szCs w:val="22"/>
        </w:rPr>
        <w:t>regulatory requirements or were based on the</w:t>
      </w:r>
      <w:r w:rsidR="00F62C56" w:rsidRPr="00307432">
        <w:rPr>
          <w:rFonts w:cs="Arial"/>
          <w:szCs w:val="22"/>
        </w:rPr>
        <w:t xml:space="preserve"> </w:t>
      </w:r>
      <w:r w:rsidR="004C0321" w:rsidRPr="00307432">
        <w:rPr>
          <w:rFonts w:cs="Arial"/>
          <w:szCs w:val="22"/>
        </w:rPr>
        <w:t>professional judgment of the NRC staff.</w:t>
      </w:r>
      <w:r w:rsidR="00F62C56" w:rsidRPr="00307432">
        <w:rPr>
          <w:rFonts w:cs="Arial"/>
          <w:szCs w:val="22"/>
        </w:rPr>
        <w:t xml:space="preserve"> </w:t>
      </w:r>
      <w:r w:rsidR="004C0321" w:rsidRPr="00307432">
        <w:rPr>
          <w:rFonts w:cs="Arial"/>
          <w:szCs w:val="22"/>
        </w:rPr>
        <w:t xml:space="preserve"> In the security cornerstone, the </w:t>
      </w:r>
      <w:r w:rsidR="00F62C56" w:rsidRPr="005147BC">
        <w:rPr>
          <w:rFonts w:cs="Arial"/>
          <w:color w:val="FF0000"/>
          <w:szCs w:val="22"/>
        </w:rPr>
        <w:t>PI provides a useful measure of the status of systems, but its thresholds were chosen based on the professional judgment of the NRC staff.</w:t>
      </w:r>
    </w:p>
    <w:p w14:paraId="4873F0C9" w14:textId="77777777" w:rsidR="004C0321" w:rsidRPr="00307432" w:rsidRDefault="004C0321" w:rsidP="00424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21A14D65" w14:textId="3F1615C2" w:rsidR="00F62C56" w:rsidRPr="00307432" w:rsidRDefault="00F62C56" w:rsidP="00241D0C">
      <w:pPr>
        <w:autoSpaceDE w:val="0"/>
        <w:autoSpaceDN w:val="0"/>
        <w:adjustRightInd w:val="0"/>
        <w:rPr>
          <w:rFonts w:cs="Arial"/>
          <w:szCs w:val="22"/>
        </w:rPr>
      </w:pPr>
      <w:r w:rsidRPr="00307432">
        <w:rPr>
          <w:rFonts w:cs="Arial"/>
          <w:szCs w:val="22"/>
        </w:rPr>
        <w:t xml:space="preserve">The PIs in the security cornerstone do not have thresholds identified for the </w:t>
      </w:r>
      <w:r w:rsidRPr="005147BC">
        <w:rPr>
          <w:rFonts w:cs="Arial"/>
          <w:color w:val="FF0000"/>
          <w:szCs w:val="22"/>
        </w:rPr>
        <w:t xml:space="preserve">Yellow </w:t>
      </w:r>
      <w:r w:rsidRPr="00307432">
        <w:rPr>
          <w:rFonts w:cs="Arial"/>
          <w:szCs w:val="22"/>
        </w:rPr>
        <w:t>or Red Bands because there is no risk basis for a determination that a certain degraded level of</w:t>
      </w:r>
      <w:r w:rsidR="00241D0C" w:rsidRPr="00307432">
        <w:rPr>
          <w:rFonts w:cs="Arial"/>
          <w:szCs w:val="22"/>
        </w:rPr>
        <w:t xml:space="preserve"> </w:t>
      </w:r>
      <w:r w:rsidRPr="00307432">
        <w:rPr>
          <w:rFonts w:cs="Arial"/>
          <w:szCs w:val="22"/>
        </w:rPr>
        <w:t>performance reflected by these indicators can be correlated into mandatory plant</w:t>
      </w:r>
      <w:r w:rsidR="00241D0C" w:rsidRPr="00307432">
        <w:rPr>
          <w:rFonts w:cs="Arial"/>
          <w:szCs w:val="22"/>
        </w:rPr>
        <w:t xml:space="preserve"> </w:t>
      </w:r>
      <w:r w:rsidRPr="00307432">
        <w:rPr>
          <w:rFonts w:cs="Arial"/>
          <w:szCs w:val="22"/>
        </w:rPr>
        <w:t>shutdown.  It is expected that declining performance in the area monitored by the</w:t>
      </w:r>
      <w:r w:rsidR="005147BC">
        <w:rPr>
          <w:rFonts w:cs="Arial"/>
          <w:szCs w:val="22"/>
        </w:rPr>
        <w:t xml:space="preserve"> </w:t>
      </w:r>
      <w:r w:rsidRPr="00307432">
        <w:rPr>
          <w:rFonts w:cs="Arial"/>
          <w:szCs w:val="22"/>
        </w:rPr>
        <w:t xml:space="preserve">indicators would be </w:t>
      </w:r>
      <w:r w:rsidRPr="005147BC">
        <w:rPr>
          <w:rFonts w:cs="Arial"/>
          <w:color w:val="FF0000"/>
          <w:szCs w:val="22"/>
        </w:rPr>
        <w:t xml:space="preserve">interrupted </w:t>
      </w:r>
      <w:r w:rsidRPr="00307432">
        <w:rPr>
          <w:rFonts w:cs="Arial"/>
          <w:szCs w:val="22"/>
        </w:rPr>
        <w:t>by increased licensee corrective actions and by increased</w:t>
      </w:r>
      <w:r w:rsidR="00241D0C" w:rsidRPr="00307432">
        <w:rPr>
          <w:rFonts w:cs="Arial"/>
          <w:szCs w:val="22"/>
        </w:rPr>
        <w:t xml:space="preserve"> </w:t>
      </w:r>
      <w:r w:rsidRPr="00307432">
        <w:rPr>
          <w:rFonts w:cs="Arial"/>
          <w:szCs w:val="22"/>
        </w:rPr>
        <w:t>NRC attention.</w:t>
      </w:r>
    </w:p>
    <w:p w14:paraId="6877583C" w14:textId="4580F46D" w:rsidR="00241D0C" w:rsidRPr="00307432" w:rsidRDefault="00241D0C" w:rsidP="00424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2E04361F" w14:textId="77777777" w:rsidR="00241D0C" w:rsidRPr="000B215E" w:rsidRDefault="00241D0C" w:rsidP="00424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6AC4D21A" w14:textId="77777777" w:rsidR="00854745" w:rsidRPr="008A721A" w:rsidRDefault="00854745" w:rsidP="00424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bookmarkStart w:id="24" w:name="_Toc194458514"/>
    </w:p>
    <w:p w14:paraId="606D815E" w14:textId="1F33D5C8" w:rsidR="00B43F2C" w:rsidRPr="000B215E" w:rsidRDefault="006F0C60" w:rsidP="00B43F2C">
      <w:pPr>
        <w:pStyle w:val="Header01"/>
        <w:keepNext/>
        <w:keepLines/>
        <w:rPr>
          <w:sz w:val="22"/>
          <w:szCs w:val="22"/>
        </w:rPr>
      </w:pPr>
      <w:bookmarkStart w:id="25" w:name="_Toc238976993"/>
      <w:r w:rsidRPr="000B215E">
        <w:rPr>
          <w:noProof/>
          <w:sz w:val="22"/>
          <w:szCs w:val="22"/>
        </w:rPr>
        <w:lastRenderedPageBreak/>
        <w:t>0308-06-05</w:t>
      </w:r>
      <w:r w:rsidR="000A02B2">
        <w:rPr>
          <w:noProof/>
          <w:sz w:val="22"/>
          <w:szCs w:val="22"/>
        </w:rPr>
        <w:t xml:space="preserve">  </w:t>
      </w:r>
      <w:r w:rsidR="004260C1" w:rsidRPr="000B215E">
        <w:rPr>
          <w:sz w:val="22"/>
          <w:szCs w:val="22"/>
        </w:rPr>
        <w:t xml:space="preserve"> </w:t>
      </w:r>
      <w:r w:rsidR="001B74E6" w:rsidRPr="000B215E">
        <w:rPr>
          <w:sz w:val="22"/>
          <w:szCs w:val="22"/>
        </w:rPr>
        <w:t xml:space="preserve"> </w:t>
      </w:r>
      <w:r w:rsidR="004F2992" w:rsidRPr="000B215E">
        <w:rPr>
          <w:sz w:val="22"/>
          <w:szCs w:val="22"/>
        </w:rPr>
        <w:t>SIGNIFICANCE DETERMINATION PROCESS</w:t>
      </w:r>
      <w:bookmarkEnd w:id="24"/>
      <w:bookmarkEnd w:id="25"/>
    </w:p>
    <w:p w14:paraId="40455C3D" w14:textId="77777777" w:rsidR="00B43F2C" w:rsidRPr="000B215E" w:rsidRDefault="00B43F2C" w:rsidP="00B43F2C">
      <w:pPr>
        <w:pStyle w:val="Header01"/>
        <w:keepNext/>
        <w:keepLines/>
        <w:rPr>
          <w:sz w:val="22"/>
          <w:szCs w:val="22"/>
        </w:rPr>
      </w:pPr>
    </w:p>
    <w:p w14:paraId="3732F36A" w14:textId="4D4D7D6E" w:rsidR="00241D0C" w:rsidRPr="005147BC" w:rsidRDefault="00241D0C" w:rsidP="00B43F2C">
      <w:pPr>
        <w:pStyle w:val="Header01"/>
        <w:keepNext/>
        <w:keepLines/>
        <w:rPr>
          <w:color w:val="FF0000"/>
          <w:sz w:val="22"/>
          <w:szCs w:val="22"/>
        </w:rPr>
      </w:pPr>
      <w:r w:rsidRPr="005147BC">
        <w:rPr>
          <w:color w:val="FF0000"/>
          <w:sz w:val="22"/>
          <w:szCs w:val="22"/>
        </w:rPr>
        <w:t>The purpose of the Baseline Security Significance Determination Process (BSSDP)</w:t>
      </w:r>
      <w:r w:rsidR="00DE7369" w:rsidRPr="005147BC">
        <w:rPr>
          <w:color w:val="FF0000"/>
          <w:sz w:val="22"/>
          <w:szCs w:val="22"/>
        </w:rPr>
        <w:t xml:space="preserve"> is to provide an objective means of evaluating findings related to common defense and security for activities licensed by the NRC as defined in IMC 2201, “Security Inspection Pro</w:t>
      </w:r>
      <w:r w:rsidR="005147BC">
        <w:rPr>
          <w:color w:val="FF0000"/>
          <w:sz w:val="22"/>
          <w:szCs w:val="22"/>
        </w:rPr>
        <w:t>g</w:t>
      </w:r>
      <w:r w:rsidR="00DE7369" w:rsidRPr="005147BC">
        <w:rPr>
          <w:color w:val="FF0000"/>
          <w:sz w:val="22"/>
          <w:szCs w:val="22"/>
        </w:rPr>
        <w:t>ram for Operating Commercial Nuclear Power Reactors.”  The process also is used to provide reasonable assurance that licensees’ safeguards systems can provide adequate protection against the DBT based on defense-in-depth layers of protection as part of licensees’ commitments to NRC requirements.  The BSSDP incorporates areas of MC&amp;A, protection of Safeguards Information, and physical protection.  The BSSDP is utilized once a performance deficiency has been evaluated as more than minor using IMC 0612, Appendix B, “Issue Screening,” and determined to be in the security area in accordance with IMC 0609, Attachment 4, “Initial Characterization of Findings.”</w:t>
      </w:r>
    </w:p>
    <w:p w14:paraId="146C418C" w14:textId="1D6C7A53" w:rsidR="00241D0C" w:rsidRDefault="00241D0C" w:rsidP="00424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bookmarkStart w:id="26" w:name="_Toc194458516"/>
    </w:p>
    <w:p w14:paraId="659D788C" w14:textId="77777777" w:rsidR="00307432" w:rsidRPr="00307432" w:rsidRDefault="00307432" w:rsidP="00424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58819998" w14:textId="02FB8A41" w:rsidR="00D02193" w:rsidRPr="000B215E" w:rsidRDefault="006F0C60" w:rsidP="006F0C60">
      <w:pPr>
        <w:pStyle w:val="Header01"/>
        <w:rPr>
          <w:sz w:val="22"/>
          <w:szCs w:val="22"/>
        </w:rPr>
      </w:pPr>
      <w:bookmarkStart w:id="27" w:name="_Toc238976995"/>
      <w:r w:rsidRPr="000B215E">
        <w:rPr>
          <w:noProof/>
          <w:sz w:val="22"/>
          <w:szCs w:val="22"/>
        </w:rPr>
        <w:t>0308-06-06</w:t>
      </w:r>
      <w:r w:rsidR="000A02B2">
        <w:rPr>
          <w:noProof/>
          <w:sz w:val="22"/>
          <w:szCs w:val="22"/>
        </w:rPr>
        <w:t xml:space="preserve"> </w:t>
      </w:r>
      <w:r w:rsidR="001B74E6" w:rsidRPr="000B215E">
        <w:rPr>
          <w:sz w:val="22"/>
          <w:szCs w:val="22"/>
        </w:rPr>
        <w:t xml:space="preserve"> </w:t>
      </w:r>
      <w:r w:rsidR="004260C1" w:rsidRPr="000B215E">
        <w:rPr>
          <w:sz w:val="22"/>
          <w:szCs w:val="22"/>
        </w:rPr>
        <w:t xml:space="preserve"> </w:t>
      </w:r>
      <w:r w:rsidR="00D02193" w:rsidRPr="000B215E">
        <w:rPr>
          <w:sz w:val="22"/>
          <w:szCs w:val="22"/>
        </w:rPr>
        <w:t>P</w:t>
      </w:r>
      <w:r w:rsidR="00156B99" w:rsidRPr="000B215E">
        <w:rPr>
          <w:sz w:val="22"/>
          <w:szCs w:val="22"/>
        </w:rPr>
        <w:t>UBLIC ACCESS TO INFORMATION</w:t>
      </w:r>
      <w:bookmarkEnd w:id="26"/>
      <w:bookmarkEnd w:id="27"/>
    </w:p>
    <w:p w14:paraId="7EEE548D" w14:textId="77777777" w:rsidR="00156B99" w:rsidRPr="000B215E" w:rsidRDefault="00156B99" w:rsidP="00424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5C5CF01F" w14:textId="5DEDEA99" w:rsidR="00DE7369" w:rsidRPr="00307432" w:rsidRDefault="00DE7369" w:rsidP="00DE7369">
      <w:pPr>
        <w:autoSpaceDE w:val="0"/>
        <w:autoSpaceDN w:val="0"/>
        <w:adjustRightInd w:val="0"/>
        <w:rPr>
          <w:rFonts w:cs="Arial"/>
          <w:szCs w:val="22"/>
        </w:rPr>
      </w:pPr>
      <w:r w:rsidRPr="00307432">
        <w:rPr>
          <w:rFonts w:cs="Arial"/>
          <w:szCs w:val="22"/>
        </w:rPr>
        <w:t xml:space="preserve">In November 2003, the Commission asked the staff to present it with options for </w:t>
      </w:r>
      <w:r w:rsidR="0043424F" w:rsidRPr="005147BC">
        <w:rPr>
          <w:rFonts w:cs="Arial"/>
          <w:color w:val="FF0000"/>
          <w:szCs w:val="22"/>
        </w:rPr>
        <w:t>addressing</w:t>
      </w:r>
      <w:r w:rsidRPr="00307432">
        <w:rPr>
          <w:rFonts w:cs="Arial"/>
          <w:szCs w:val="22"/>
        </w:rPr>
        <w:t xml:space="preserve"> the security cornerstone of the ROP. </w:t>
      </w:r>
      <w:r w:rsidR="0043424F" w:rsidRPr="00307432">
        <w:rPr>
          <w:rFonts w:cs="Arial"/>
          <w:szCs w:val="22"/>
        </w:rPr>
        <w:t xml:space="preserve"> </w:t>
      </w:r>
      <w:r w:rsidRPr="00307432">
        <w:rPr>
          <w:rFonts w:cs="Arial"/>
          <w:szCs w:val="22"/>
        </w:rPr>
        <w:t>The staff sent the Commission several</w:t>
      </w:r>
      <w:r w:rsidR="0043424F" w:rsidRPr="00307432">
        <w:rPr>
          <w:rFonts w:cs="Arial"/>
          <w:szCs w:val="22"/>
        </w:rPr>
        <w:t xml:space="preserve"> </w:t>
      </w:r>
      <w:r w:rsidRPr="00307432">
        <w:rPr>
          <w:rFonts w:cs="Arial"/>
          <w:szCs w:val="22"/>
        </w:rPr>
        <w:t>options (see SECY-04-0020) with no change to the</w:t>
      </w:r>
      <w:r w:rsidR="0043424F" w:rsidRPr="00307432">
        <w:rPr>
          <w:rFonts w:cs="Arial"/>
          <w:szCs w:val="22"/>
        </w:rPr>
        <w:t xml:space="preserve"> </w:t>
      </w:r>
      <w:r w:rsidRPr="00307432">
        <w:rPr>
          <w:rFonts w:cs="Arial"/>
          <w:szCs w:val="22"/>
        </w:rPr>
        <w:t>then current process and ending with a completely different process for assessing</w:t>
      </w:r>
      <w:r w:rsidR="005147BC">
        <w:rPr>
          <w:rFonts w:cs="Arial"/>
          <w:szCs w:val="22"/>
        </w:rPr>
        <w:t xml:space="preserve"> </w:t>
      </w:r>
      <w:r w:rsidRPr="00307432">
        <w:rPr>
          <w:rFonts w:cs="Arial"/>
          <w:szCs w:val="22"/>
        </w:rPr>
        <w:t xml:space="preserve">security. </w:t>
      </w:r>
      <w:r w:rsidR="0043424F" w:rsidRPr="00307432">
        <w:rPr>
          <w:rFonts w:cs="Arial"/>
          <w:szCs w:val="22"/>
        </w:rPr>
        <w:t xml:space="preserve"> </w:t>
      </w:r>
      <w:r w:rsidRPr="00307432">
        <w:rPr>
          <w:rFonts w:cs="Arial"/>
          <w:szCs w:val="22"/>
        </w:rPr>
        <w:t>The Commission chose an option that kept the security cornerstone in the</w:t>
      </w:r>
      <w:r w:rsidR="005147BC">
        <w:rPr>
          <w:rFonts w:cs="Arial"/>
          <w:szCs w:val="22"/>
        </w:rPr>
        <w:t xml:space="preserve"> </w:t>
      </w:r>
      <w:proofErr w:type="gramStart"/>
      <w:r w:rsidRPr="00307432">
        <w:rPr>
          <w:rFonts w:cs="Arial"/>
          <w:szCs w:val="22"/>
        </w:rPr>
        <w:t>ROP, but</w:t>
      </w:r>
      <w:proofErr w:type="gramEnd"/>
      <w:r w:rsidRPr="00307432">
        <w:rPr>
          <w:rFonts w:cs="Arial"/>
          <w:szCs w:val="22"/>
        </w:rPr>
        <w:t xml:space="preserve"> assessed security separate from the other ROP cornerstones.</w:t>
      </w:r>
      <w:r w:rsidR="0043424F" w:rsidRPr="00307432">
        <w:rPr>
          <w:rFonts w:cs="Arial"/>
          <w:szCs w:val="22"/>
        </w:rPr>
        <w:t xml:space="preserve"> </w:t>
      </w:r>
      <w:r w:rsidRPr="00307432">
        <w:rPr>
          <w:rFonts w:cs="Arial"/>
          <w:szCs w:val="22"/>
        </w:rPr>
        <w:t xml:space="preserve"> The</w:t>
      </w:r>
    </w:p>
    <w:p w14:paraId="7474BF95" w14:textId="77777777" w:rsidR="00DE7369" w:rsidRPr="00307432" w:rsidRDefault="00DE7369" w:rsidP="00DE7369">
      <w:pPr>
        <w:autoSpaceDE w:val="0"/>
        <w:autoSpaceDN w:val="0"/>
        <w:adjustRightInd w:val="0"/>
        <w:rPr>
          <w:rFonts w:cs="Arial"/>
          <w:szCs w:val="22"/>
        </w:rPr>
      </w:pPr>
      <w:r w:rsidRPr="00307432">
        <w:rPr>
          <w:rFonts w:cs="Arial"/>
          <w:szCs w:val="22"/>
        </w:rPr>
        <w:t>Commission specifically directed the staff to “make no information publicly available”</w:t>
      </w:r>
    </w:p>
    <w:p w14:paraId="2E80BA23" w14:textId="3DE6ADAA" w:rsidR="00DE7369" w:rsidRPr="00307432" w:rsidRDefault="00DE7369" w:rsidP="00DE73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307432">
        <w:rPr>
          <w:rFonts w:cs="Arial"/>
          <w:szCs w:val="22"/>
        </w:rPr>
        <w:t>(see SRM-SECY-04-0020).</w:t>
      </w:r>
    </w:p>
    <w:p w14:paraId="717DE8B4" w14:textId="065547BE" w:rsidR="00DE7369" w:rsidRDefault="00DE7369" w:rsidP="00984F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B9E5F54" w14:textId="0B4DDCE8" w:rsidR="00307432" w:rsidRPr="005147BC" w:rsidRDefault="00B43F2C" w:rsidP="00307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FF0000"/>
          <w:szCs w:val="22"/>
        </w:rPr>
      </w:pPr>
      <w:r w:rsidRPr="000B215E">
        <w:rPr>
          <w:rFonts w:cs="Arial"/>
          <w:szCs w:val="22"/>
        </w:rPr>
        <w:t>The staff implemented the Commission’s direction in August 2004</w:t>
      </w:r>
      <w:r w:rsidR="00EC0C05">
        <w:rPr>
          <w:rFonts w:cs="Arial"/>
          <w:szCs w:val="22"/>
        </w:rPr>
        <w:t>,</w:t>
      </w:r>
      <w:r w:rsidRPr="000B215E">
        <w:rPr>
          <w:rFonts w:cs="Arial"/>
          <w:szCs w:val="22"/>
        </w:rPr>
        <w:t xml:space="preserve"> by removing from the NRC’s public web pages the ROP assessment information related to the security cornerstone and making non-safeguards, security-related inspection documents official use only.  At the time, no security-related inspection reports or their cover letters were public </w:t>
      </w:r>
      <w:r w:rsidR="00307432" w:rsidRPr="005147BC">
        <w:rPr>
          <w:rFonts w:cs="Arial"/>
          <w:color w:val="FF0000"/>
          <w:szCs w:val="22"/>
        </w:rPr>
        <w:t>because of an earlier response to the events of September 11, 2001.  However, in July 2011, the Commission approved staff’s proposal to “reintegrate security inspection findings and PIs into the Action Matrix of the ROP for commercial nuclear power licensees.”  The Commission also approved the staff’s recommendation “that the proposal be considered, where applicable and appropriate, for other NRC security inspection and oversight programs, such as reactors under construction” (see SRM-SECY-11-0073).</w:t>
      </w:r>
    </w:p>
    <w:p w14:paraId="6803F37F" w14:textId="77777777" w:rsidR="00307432" w:rsidRDefault="00307432" w:rsidP="00307432">
      <w:pPr>
        <w:autoSpaceDE w:val="0"/>
        <w:autoSpaceDN w:val="0"/>
        <w:adjustRightInd w:val="0"/>
        <w:rPr>
          <w:rFonts w:cs="Arial"/>
          <w:szCs w:val="22"/>
        </w:rPr>
      </w:pPr>
    </w:p>
    <w:p w14:paraId="3D3AAC1D" w14:textId="45206448" w:rsidR="00307432" w:rsidRPr="00307432" w:rsidRDefault="00307432" w:rsidP="00307432">
      <w:pPr>
        <w:autoSpaceDE w:val="0"/>
        <w:autoSpaceDN w:val="0"/>
        <w:adjustRightInd w:val="0"/>
        <w:rPr>
          <w:rFonts w:cs="Arial"/>
          <w:szCs w:val="22"/>
        </w:rPr>
      </w:pPr>
      <w:r w:rsidRPr="00307432">
        <w:rPr>
          <w:rFonts w:cs="Arial"/>
          <w:szCs w:val="22"/>
        </w:rPr>
        <w:t>Also</w:t>
      </w:r>
      <w:r w:rsidR="005147BC">
        <w:rPr>
          <w:rFonts w:cs="Arial"/>
          <w:szCs w:val="22"/>
        </w:rPr>
        <w:t>,</w:t>
      </w:r>
      <w:r w:rsidRPr="00307432">
        <w:rPr>
          <w:rFonts w:cs="Arial"/>
          <w:szCs w:val="22"/>
        </w:rPr>
        <w:t xml:space="preserve"> by Commission direction</w:t>
      </w:r>
      <w:r>
        <w:rPr>
          <w:rFonts w:cs="Arial"/>
          <w:szCs w:val="22"/>
        </w:rPr>
        <w:t xml:space="preserve"> </w:t>
      </w:r>
      <w:r w:rsidRPr="005147BC">
        <w:rPr>
          <w:rFonts w:cs="Arial"/>
          <w:color w:val="FF0000"/>
          <w:szCs w:val="22"/>
        </w:rPr>
        <w:t>(see SRM-04-191)</w:t>
      </w:r>
      <w:r w:rsidRPr="00307432">
        <w:rPr>
          <w:rFonts w:cs="Arial"/>
          <w:szCs w:val="22"/>
        </w:rPr>
        <w:t>, the staff later provided new options to make certain</w:t>
      </w:r>
      <w:r>
        <w:rPr>
          <w:rFonts w:cs="Arial"/>
          <w:szCs w:val="22"/>
        </w:rPr>
        <w:t xml:space="preserve"> </w:t>
      </w:r>
      <w:r w:rsidRPr="00307432">
        <w:rPr>
          <w:rFonts w:cs="Arial"/>
          <w:szCs w:val="22"/>
        </w:rPr>
        <w:t xml:space="preserve">information about security inspections publicly available. </w:t>
      </w:r>
      <w:r>
        <w:rPr>
          <w:rFonts w:cs="Arial"/>
          <w:szCs w:val="22"/>
        </w:rPr>
        <w:t xml:space="preserve"> </w:t>
      </w:r>
      <w:r w:rsidRPr="00307432">
        <w:rPr>
          <w:rFonts w:cs="Arial"/>
          <w:szCs w:val="22"/>
        </w:rPr>
        <w:t>The Commission chose an</w:t>
      </w:r>
    </w:p>
    <w:p w14:paraId="1C45866B" w14:textId="0665A747" w:rsidR="00307432" w:rsidRPr="005147BC" w:rsidRDefault="00307432" w:rsidP="005147BC">
      <w:pPr>
        <w:autoSpaceDE w:val="0"/>
        <w:autoSpaceDN w:val="0"/>
        <w:adjustRightInd w:val="0"/>
        <w:rPr>
          <w:rFonts w:cs="Arial"/>
          <w:color w:val="FF0000"/>
          <w:szCs w:val="22"/>
        </w:rPr>
      </w:pPr>
      <w:r w:rsidRPr="00307432">
        <w:rPr>
          <w:rFonts w:cs="Arial"/>
          <w:szCs w:val="22"/>
        </w:rPr>
        <w:t>option that would identify that a security inspection had been performed and that</w:t>
      </w:r>
      <w:r w:rsidR="005147BC">
        <w:rPr>
          <w:rFonts w:cs="Arial"/>
          <w:szCs w:val="22"/>
        </w:rPr>
        <w:t xml:space="preserve"> </w:t>
      </w:r>
      <w:r w:rsidRPr="00307432">
        <w:rPr>
          <w:rFonts w:cs="Arial"/>
          <w:szCs w:val="22"/>
        </w:rPr>
        <w:t xml:space="preserve">findings had been identified. </w:t>
      </w:r>
      <w:r>
        <w:rPr>
          <w:rFonts w:cs="Arial"/>
          <w:szCs w:val="22"/>
        </w:rPr>
        <w:t xml:space="preserve"> </w:t>
      </w:r>
      <w:r w:rsidRPr="00307432">
        <w:rPr>
          <w:rFonts w:cs="Arial"/>
          <w:szCs w:val="22"/>
        </w:rPr>
        <w:t>However, the Commission directed the staff to make</w:t>
      </w:r>
      <w:r w:rsidR="005147BC">
        <w:rPr>
          <w:rFonts w:cs="Arial"/>
          <w:szCs w:val="22"/>
        </w:rPr>
        <w:t xml:space="preserve"> </w:t>
      </w:r>
      <w:r w:rsidRPr="00307432">
        <w:rPr>
          <w:rFonts w:cs="Arial"/>
          <w:szCs w:val="22"/>
        </w:rPr>
        <w:t>public only certain, limited information regarding the inspections and associated</w:t>
      </w:r>
      <w:r w:rsidR="005147BC">
        <w:rPr>
          <w:rFonts w:cs="Arial"/>
          <w:szCs w:val="22"/>
        </w:rPr>
        <w:t xml:space="preserve"> </w:t>
      </w:r>
      <w:r w:rsidRPr="00307432">
        <w:rPr>
          <w:rFonts w:cs="Arial"/>
          <w:szCs w:val="22"/>
        </w:rPr>
        <w:t xml:space="preserve">findings. </w:t>
      </w:r>
      <w:r>
        <w:rPr>
          <w:rFonts w:cs="Arial"/>
          <w:szCs w:val="22"/>
        </w:rPr>
        <w:t xml:space="preserve">  </w:t>
      </w:r>
      <w:r w:rsidRPr="005147BC">
        <w:rPr>
          <w:rFonts w:cs="Arial"/>
          <w:color w:val="FF0000"/>
          <w:szCs w:val="22"/>
        </w:rPr>
        <w:t>Details regarding the nature of any findings as well as the number findings that were greater-than-green in significance were withheld from public disclosure.</w:t>
      </w:r>
    </w:p>
    <w:p w14:paraId="3BA5AB18" w14:textId="77777777" w:rsidR="00307432" w:rsidRPr="000B215E" w:rsidRDefault="00307432" w:rsidP="00984F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B6EB5D0" w14:textId="77777777" w:rsidR="00156B99" w:rsidRPr="000B215E" w:rsidRDefault="00156B99" w:rsidP="00424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bookmarkStart w:id="28" w:name="_Ref193680656"/>
      <w:bookmarkStart w:id="29" w:name="_Toc194458517"/>
    </w:p>
    <w:p w14:paraId="4141D649" w14:textId="3DBB1C72" w:rsidR="00857CF0" w:rsidRDefault="00857CF0">
      <w:pPr>
        <w:rPr>
          <w:rFonts w:cs="Arial"/>
          <w:szCs w:val="22"/>
        </w:rPr>
      </w:pPr>
      <w:r>
        <w:rPr>
          <w:rFonts w:cs="Arial"/>
          <w:szCs w:val="22"/>
        </w:rPr>
        <w:br w:type="page"/>
      </w:r>
    </w:p>
    <w:p w14:paraId="4E3F1050" w14:textId="77777777" w:rsidR="00156B99" w:rsidRPr="008A721A" w:rsidRDefault="00156B99" w:rsidP="00424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15C693AD" w14:textId="43BD85CA" w:rsidR="00D02193" w:rsidRDefault="006F0C60" w:rsidP="006F0C60">
      <w:pPr>
        <w:pStyle w:val="Header01"/>
        <w:rPr>
          <w:sz w:val="22"/>
          <w:szCs w:val="22"/>
        </w:rPr>
      </w:pPr>
      <w:bookmarkStart w:id="30" w:name="_Toc238976996"/>
      <w:r w:rsidRPr="000B215E">
        <w:rPr>
          <w:noProof/>
          <w:sz w:val="22"/>
          <w:szCs w:val="22"/>
        </w:rPr>
        <w:t>0308-06-07</w:t>
      </w:r>
      <w:r w:rsidR="00984F99" w:rsidRPr="000B215E">
        <w:rPr>
          <w:sz w:val="22"/>
          <w:szCs w:val="22"/>
        </w:rPr>
        <w:t xml:space="preserve"> </w:t>
      </w:r>
      <w:r w:rsidR="007962A1">
        <w:rPr>
          <w:sz w:val="22"/>
          <w:szCs w:val="22"/>
        </w:rPr>
        <w:t xml:space="preserve"> </w:t>
      </w:r>
      <w:r w:rsidR="00994619" w:rsidRPr="000B215E">
        <w:rPr>
          <w:sz w:val="22"/>
          <w:szCs w:val="22"/>
        </w:rPr>
        <w:t xml:space="preserve">  </w:t>
      </w:r>
      <w:r w:rsidR="00D02193" w:rsidRPr="000B215E">
        <w:rPr>
          <w:sz w:val="22"/>
          <w:szCs w:val="22"/>
        </w:rPr>
        <w:t>R</w:t>
      </w:r>
      <w:r w:rsidR="00156B99" w:rsidRPr="000B215E">
        <w:rPr>
          <w:sz w:val="22"/>
          <w:szCs w:val="22"/>
        </w:rPr>
        <w:t>EFERENCES</w:t>
      </w:r>
      <w:bookmarkEnd w:id="28"/>
      <w:bookmarkEnd w:id="29"/>
      <w:bookmarkEnd w:id="30"/>
    </w:p>
    <w:p w14:paraId="7E1C0F90" w14:textId="77777777" w:rsidR="00156B99" w:rsidRPr="008A721A" w:rsidRDefault="00156B99" w:rsidP="00424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0AA5AE87" w14:textId="759FF66D" w:rsidR="00D02193" w:rsidRPr="008A721A" w:rsidRDefault="002A171B" w:rsidP="004D587A">
      <w:pPr>
        <w:pStyle w:val="Header01"/>
        <w:rPr>
          <w:sz w:val="22"/>
          <w:szCs w:val="22"/>
        </w:rPr>
      </w:pPr>
      <w:bookmarkStart w:id="31" w:name="_Toc194458518"/>
      <w:bookmarkStart w:id="32" w:name="_Toc238976997"/>
      <w:proofErr w:type="gramStart"/>
      <w:r w:rsidRPr="008A721A">
        <w:rPr>
          <w:sz w:val="22"/>
          <w:szCs w:val="22"/>
        </w:rPr>
        <w:t>7</w:t>
      </w:r>
      <w:r w:rsidR="00156B99" w:rsidRPr="008A721A">
        <w:rPr>
          <w:sz w:val="22"/>
          <w:szCs w:val="22"/>
        </w:rPr>
        <w:t>.1</w:t>
      </w:r>
      <w:r w:rsidR="0036346A">
        <w:rPr>
          <w:sz w:val="22"/>
          <w:szCs w:val="22"/>
        </w:rPr>
        <w:t xml:space="preserve">  </w:t>
      </w:r>
      <w:r w:rsidR="00D02193" w:rsidRPr="008A721A">
        <w:rPr>
          <w:sz w:val="22"/>
          <w:szCs w:val="22"/>
          <w:u w:val="single"/>
        </w:rPr>
        <w:t>Commission</w:t>
      </w:r>
      <w:proofErr w:type="gramEnd"/>
      <w:r w:rsidR="00D02193" w:rsidRPr="008A721A">
        <w:rPr>
          <w:sz w:val="22"/>
          <w:szCs w:val="22"/>
          <w:u w:val="single"/>
        </w:rPr>
        <w:t xml:space="preserve"> Papers and Staff Requirements Memoranda</w:t>
      </w:r>
      <w:bookmarkEnd w:id="31"/>
      <w:bookmarkEnd w:id="32"/>
    </w:p>
    <w:p w14:paraId="1125390D" w14:textId="7105BDD8" w:rsidR="00156B99" w:rsidRDefault="00156B99" w:rsidP="004D5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C0A708D" w14:textId="7FE8D6B4" w:rsidR="00D02193"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A721A">
        <w:rPr>
          <w:rFonts w:cs="Arial"/>
          <w:szCs w:val="22"/>
        </w:rPr>
        <w:t>SECY 99-007, “Recommendations for Reactor Oversight Process</w:t>
      </w:r>
      <w:r w:rsidR="006F0C60">
        <w:rPr>
          <w:rFonts w:cs="Arial"/>
          <w:szCs w:val="22"/>
        </w:rPr>
        <w:t xml:space="preserve"> </w:t>
      </w:r>
      <w:r w:rsidRPr="008A721A">
        <w:rPr>
          <w:rFonts w:cs="Arial"/>
          <w:szCs w:val="22"/>
        </w:rPr>
        <w:t>Improvements”</w:t>
      </w:r>
      <w:r w:rsidR="00802662">
        <w:rPr>
          <w:rFonts w:cs="Arial"/>
          <w:szCs w:val="22"/>
        </w:rPr>
        <w:t xml:space="preserve"> (ML992740074)</w:t>
      </w:r>
      <w:r w:rsidR="002C5E5C">
        <w:rPr>
          <w:rFonts w:cs="Arial"/>
          <w:szCs w:val="22"/>
        </w:rPr>
        <w:t xml:space="preserve"> (non-public)</w:t>
      </w:r>
    </w:p>
    <w:p w14:paraId="2281A58A" w14:textId="77777777" w:rsidR="002C5E5C" w:rsidRPr="008A721A" w:rsidRDefault="002C5E5C"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5473A45" w14:textId="58933F02" w:rsidR="002C5E5C"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A721A">
        <w:rPr>
          <w:rFonts w:cs="Arial"/>
          <w:szCs w:val="22"/>
        </w:rPr>
        <w:t>SECY 99-007A, “Recommendations for Reactor Oversight Process Improvements Follow up to Secy-99-007)”</w:t>
      </w:r>
      <w:r w:rsidR="00802662">
        <w:rPr>
          <w:rFonts w:cs="Arial"/>
          <w:szCs w:val="22"/>
        </w:rPr>
        <w:t xml:space="preserve"> (ML992740073)</w:t>
      </w:r>
      <w:r w:rsidR="002C5E5C" w:rsidRPr="002C5E5C">
        <w:rPr>
          <w:rFonts w:cs="Arial"/>
          <w:szCs w:val="22"/>
        </w:rPr>
        <w:t xml:space="preserve"> </w:t>
      </w:r>
      <w:r w:rsidR="002C5E5C">
        <w:rPr>
          <w:rFonts w:cs="Arial"/>
          <w:szCs w:val="22"/>
        </w:rPr>
        <w:t>(non-public)</w:t>
      </w:r>
    </w:p>
    <w:p w14:paraId="26A3DAB8" w14:textId="77777777" w:rsidR="002C5E5C" w:rsidRPr="008A721A" w:rsidRDefault="002C5E5C" w:rsidP="002C5E5C">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8CD86EA" w14:textId="77777777" w:rsidR="002C5E5C"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A721A">
        <w:rPr>
          <w:rFonts w:cs="Arial"/>
          <w:szCs w:val="22"/>
        </w:rPr>
        <w:t>SECY-04-0002, “Revisions to the Power Reactor Physical Protection Baseline Inspection Program”</w:t>
      </w:r>
      <w:r w:rsidR="001620B6">
        <w:rPr>
          <w:rFonts w:cs="Arial"/>
          <w:szCs w:val="22"/>
        </w:rPr>
        <w:t xml:space="preserve"> (</w:t>
      </w:r>
      <w:r w:rsidR="006E0B14">
        <w:rPr>
          <w:rFonts w:cs="Arial"/>
          <w:szCs w:val="22"/>
        </w:rPr>
        <w:t>ML033390092)</w:t>
      </w:r>
      <w:r w:rsidR="002C5E5C">
        <w:rPr>
          <w:rFonts w:cs="Arial"/>
          <w:szCs w:val="22"/>
        </w:rPr>
        <w:t xml:space="preserve"> (non-public)</w:t>
      </w:r>
    </w:p>
    <w:p w14:paraId="186A0C80" w14:textId="2FBDAEBA" w:rsidR="00D02193"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E313B0C" w14:textId="77777777" w:rsidR="002C5E5C"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A721A">
        <w:rPr>
          <w:rFonts w:cs="Arial"/>
          <w:szCs w:val="22"/>
        </w:rPr>
        <w:t xml:space="preserve">SECY-04-0020, “Treatment of Physical Protection Under </w:t>
      </w:r>
      <w:r w:rsidR="00A93CA6" w:rsidRPr="008A721A">
        <w:rPr>
          <w:rFonts w:cs="Arial"/>
          <w:szCs w:val="22"/>
        </w:rPr>
        <w:t>t</w:t>
      </w:r>
      <w:r w:rsidRPr="008A721A">
        <w:rPr>
          <w:rFonts w:cs="Arial"/>
          <w:szCs w:val="22"/>
        </w:rPr>
        <w:t>he Reactor Oversight Process” (ML033570084)</w:t>
      </w:r>
      <w:r w:rsidR="002C5E5C">
        <w:rPr>
          <w:rFonts w:cs="Arial"/>
          <w:szCs w:val="22"/>
        </w:rPr>
        <w:t xml:space="preserve"> (non-public)</w:t>
      </w:r>
    </w:p>
    <w:p w14:paraId="376E538E" w14:textId="5AC18C53" w:rsidR="00D02193" w:rsidRPr="008A721A"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D442294" w14:textId="77777777" w:rsidR="002C5E5C"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A721A">
        <w:rPr>
          <w:rFonts w:cs="Arial"/>
          <w:szCs w:val="22"/>
        </w:rPr>
        <w:t xml:space="preserve">SRM-SECY-04-0020, "Treatment of Physical Protection Under </w:t>
      </w:r>
      <w:r w:rsidR="00A93CA6" w:rsidRPr="008A721A">
        <w:rPr>
          <w:rFonts w:cs="Arial"/>
          <w:szCs w:val="22"/>
        </w:rPr>
        <w:t>t</w:t>
      </w:r>
      <w:r w:rsidR="00ED3B7C" w:rsidRPr="008A721A">
        <w:rPr>
          <w:rFonts w:cs="Arial"/>
          <w:szCs w:val="22"/>
        </w:rPr>
        <w:t xml:space="preserve">he </w:t>
      </w:r>
      <w:r w:rsidRPr="008A721A">
        <w:rPr>
          <w:rFonts w:cs="Arial"/>
          <w:szCs w:val="22"/>
        </w:rPr>
        <w:t>Reactor Oversight</w:t>
      </w:r>
      <w:r w:rsidR="00E55EEE" w:rsidRPr="008A721A">
        <w:rPr>
          <w:rFonts w:cs="Arial"/>
          <w:szCs w:val="22"/>
        </w:rPr>
        <w:t xml:space="preserve"> </w:t>
      </w:r>
      <w:r w:rsidRPr="008A721A">
        <w:rPr>
          <w:rFonts w:cs="Arial"/>
          <w:szCs w:val="22"/>
        </w:rPr>
        <w:t>Process" (ML040900126)</w:t>
      </w:r>
      <w:r w:rsidR="002C5E5C">
        <w:rPr>
          <w:rFonts w:cs="Arial"/>
          <w:szCs w:val="22"/>
        </w:rPr>
        <w:t xml:space="preserve"> (non-public)</w:t>
      </w:r>
    </w:p>
    <w:p w14:paraId="1E884C40" w14:textId="51B30E9B" w:rsidR="00D02193" w:rsidRPr="008A721A"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209EBC2" w14:textId="77777777" w:rsidR="002C5E5C"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A721A">
        <w:rPr>
          <w:rFonts w:cs="Arial"/>
          <w:szCs w:val="22"/>
        </w:rPr>
        <w:t>SECY-04-0091, “Provisional Physical Protection Determination Process to</w:t>
      </w:r>
      <w:r w:rsidR="00E55EEE" w:rsidRPr="008A721A">
        <w:rPr>
          <w:rFonts w:cs="Arial"/>
          <w:szCs w:val="22"/>
        </w:rPr>
        <w:t xml:space="preserve"> </w:t>
      </w:r>
      <w:r w:rsidR="006F0C60">
        <w:rPr>
          <w:rFonts w:cs="Arial"/>
          <w:szCs w:val="22"/>
        </w:rPr>
        <w:t>e</w:t>
      </w:r>
      <w:r w:rsidRPr="008A721A">
        <w:rPr>
          <w:rFonts w:cs="Arial"/>
          <w:szCs w:val="22"/>
        </w:rPr>
        <w:t>valuate Findings from the Security Baseline Inspection and Force-on-Force Inspection Programs” (ML040130797)</w:t>
      </w:r>
      <w:r w:rsidR="002C5E5C">
        <w:rPr>
          <w:rFonts w:cs="Arial"/>
          <w:szCs w:val="22"/>
        </w:rPr>
        <w:t xml:space="preserve"> (non-public)</w:t>
      </w:r>
    </w:p>
    <w:p w14:paraId="6DE1E8AC" w14:textId="19EF728B" w:rsidR="00D02193"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C3B0973" w14:textId="77777777" w:rsidR="002C5E5C" w:rsidRDefault="00A8619C"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SRM-SECY-04-0191</w:t>
      </w:r>
      <w:r w:rsidR="0085329F">
        <w:rPr>
          <w:rFonts w:cs="Arial"/>
          <w:szCs w:val="22"/>
        </w:rPr>
        <w:t xml:space="preserve">, “Withholding Sensitive Unclassified Information Concerning Nuclear </w:t>
      </w:r>
      <w:r w:rsidR="00A35E2E">
        <w:rPr>
          <w:rFonts w:cs="Arial"/>
          <w:szCs w:val="22"/>
        </w:rPr>
        <w:t>Power Reactors from Public Disclosure”</w:t>
      </w:r>
      <w:r w:rsidR="002C5E5C">
        <w:rPr>
          <w:rFonts w:cs="Arial"/>
          <w:szCs w:val="22"/>
        </w:rPr>
        <w:t xml:space="preserve"> (non-public)</w:t>
      </w:r>
    </w:p>
    <w:p w14:paraId="00D3C164" w14:textId="21A619DD" w:rsidR="00A8619C" w:rsidRPr="008A721A" w:rsidRDefault="00A8619C"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848366E" w14:textId="77777777" w:rsidR="002C5E5C"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A721A">
        <w:rPr>
          <w:rFonts w:cs="Arial"/>
          <w:szCs w:val="22"/>
        </w:rPr>
        <w:t>SECY-05-0082, “Revised Assessment Process for the Security Cornerstone of the</w:t>
      </w:r>
      <w:r w:rsidR="00E55EEE" w:rsidRPr="008A721A">
        <w:rPr>
          <w:rFonts w:cs="Arial"/>
          <w:szCs w:val="22"/>
        </w:rPr>
        <w:t xml:space="preserve"> </w:t>
      </w:r>
      <w:r w:rsidRPr="008A721A">
        <w:rPr>
          <w:rFonts w:cs="Arial"/>
          <w:szCs w:val="22"/>
        </w:rPr>
        <w:t>Reactor Oversight Process” (ML051090579)</w:t>
      </w:r>
      <w:r w:rsidR="002C5E5C">
        <w:rPr>
          <w:rFonts w:cs="Arial"/>
          <w:szCs w:val="22"/>
        </w:rPr>
        <w:t xml:space="preserve"> (non-public)</w:t>
      </w:r>
    </w:p>
    <w:p w14:paraId="0EA7FBE2" w14:textId="7FE67CA1" w:rsidR="00D02193" w:rsidRPr="008A721A"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C51F681" w14:textId="77777777" w:rsidR="002C5E5C"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A721A">
        <w:rPr>
          <w:rFonts w:cs="Arial"/>
          <w:szCs w:val="22"/>
        </w:rPr>
        <w:t xml:space="preserve">SRM-SECY-05-0082, “Revised Assessment Process </w:t>
      </w:r>
      <w:r w:rsidR="00A93CA6" w:rsidRPr="008A721A">
        <w:rPr>
          <w:rFonts w:cs="Arial"/>
          <w:szCs w:val="22"/>
        </w:rPr>
        <w:t>f</w:t>
      </w:r>
      <w:r w:rsidRPr="008A721A">
        <w:rPr>
          <w:rFonts w:cs="Arial"/>
          <w:szCs w:val="22"/>
        </w:rPr>
        <w:t>or the Security Cornerstone of the Reactor Oversight Process” (ML052280031)</w:t>
      </w:r>
      <w:r w:rsidR="002C5E5C">
        <w:rPr>
          <w:rFonts w:cs="Arial"/>
          <w:szCs w:val="22"/>
        </w:rPr>
        <w:t xml:space="preserve"> (non-public)</w:t>
      </w:r>
    </w:p>
    <w:p w14:paraId="5D76C812" w14:textId="155D033D" w:rsidR="00D02193" w:rsidRPr="008A721A"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4D5B060" w14:textId="77777777" w:rsidR="002C5E5C"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A721A">
        <w:rPr>
          <w:rFonts w:cs="Arial"/>
          <w:szCs w:val="22"/>
        </w:rPr>
        <w:t>SECY-05-0107, “Status of Activities and Improvements to the Physical Protection Significance Determination Process” (ML051640574)</w:t>
      </w:r>
      <w:r w:rsidR="002C5E5C">
        <w:rPr>
          <w:rFonts w:cs="Arial"/>
          <w:szCs w:val="22"/>
        </w:rPr>
        <w:t xml:space="preserve"> (non-public)</w:t>
      </w:r>
    </w:p>
    <w:p w14:paraId="30E63282" w14:textId="5F6A874E" w:rsidR="00D02193" w:rsidRPr="008A721A"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C140C84" w14:textId="77777777" w:rsidR="002C5E5C"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A721A">
        <w:rPr>
          <w:rFonts w:cs="Arial"/>
          <w:szCs w:val="22"/>
        </w:rPr>
        <w:t>SECY-06-0036, “Public Disclosure Options within the Security Cornerstone of the Reactor Oversight Process”</w:t>
      </w:r>
      <w:r w:rsidR="002C5E5C">
        <w:rPr>
          <w:rFonts w:cs="Arial"/>
          <w:szCs w:val="22"/>
        </w:rPr>
        <w:t xml:space="preserve"> (non-public)</w:t>
      </w:r>
    </w:p>
    <w:p w14:paraId="0A2C6226" w14:textId="64DC2213" w:rsidR="00D02193" w:rsidRPr="008A721A"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BE99674" w14:textId="77777777" w:rsidR="002C5E5C"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A721A">
        <w:rPr>
          <w:rFonts w:cs="Arial"/>
          <w:szCs w:val="22"/>
        </w:rPr>
        <w:t>SECY-07-0015, “Results of Trial Assessment of the Industry's Optional Physical Protection Significance Determination Process” (ML070080171)</w:t>
      </w:r>
      <w:r w:rsidR="002C5E5C">
        <w:rPr>
          <w:rFonts w:cs="Arial"/>
          <w:szCs w:val="22"/>
        </w:rPr>
        <w:t xml:space="preserve"> (non-public)</w:t>
      </w:r>
    </w:p>
    <w:p w14:paraId="63BDF2C4" w14:textId="58310715" w:rsidR="00D02193" w:rsidRPr="008A721A"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EF70BC0" w14:textId="77777777" w:rsidR="002C5E5C"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A721A">
        <w:rPr>
          <w:rFonts w:cs="Arial"/>
          <w:szCs w:val="22"/>
        </w:rPr>
        <w:t xml:space="preserve">SECY-07-0136, “Recommendation </w:t>
      </w:r>
      <w:r w:rsidR="00A93CA6" w:rsidRPr="008A721A">
        <w:rPr>
          <w:rFonts w:cs="Arial"/>
          <w:szCs w:val="22"/>
        </w:rPr>
        <w:t>t</w:t>
      </w:r>
      <w:r w:rsidRPr="008A721A">
        <w:rPr>
          <w:rFonts w:cs="Arial"/>
          <w:szCs w:val="22"/>
        </w:rPr>
        <w:t xml:space="preserve">o Discontinue Two </w:t>
      </w:r>
      <w:r w:rsidR="00C42D84">
        <w:rPr>
          <w:rFonts w:cs="Arial"/>
          <w:szCs w:val="22"/>
        </w:rPr>
        <w:t>o</w:t>
      </w:r>
      <w:r w:rsidRPr="008A721A">
        <w:rPr>
          <w:rFonts w:cs="Arial"/>
          <w:szCs w:val="22"/>
        </w:rPr>
        <w:t xml:space="preserve">f Three Performance Indicators Associated </w:t>
      </w:r>
      <w:r w:rsidR="00B73CBB" w:rsidRPr="008A721A">
        <w:rPr>
          <w:rFonts w:cs="Arial"/>
          <w:szCs w:val="22"/>
        </w:rPr>
        <w:t>w</w:t>
      </w:r>
      <w:r w:rsidRPr="008A721A">
        <w:rPr>
          <w:rFonts w:cs="Arial"/>
          <w:szCs w:val="22"/>
        </w:rPr>
        <w:t>ith The Security Reactor Oversight Process,” (ML062760640)</w:t>
      </w:r>
      <w:r w:rsidR="002C5E5C">
        <w:rPr>
          <w:rFonts w:cs="Arial"/>
          <w:szCs w:val="22"/>
        </w:rPr>
        <w:t xml:space="preserve"> (non-public)</w:t>
      </w:r>
    </w:p>
    <w:p w14:paraId="0917346E" w14:textId="7B3DDA92" w:rsidR="00D02193" w:rsidRPr="008A721A"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CCAF15B" w14:textId="77777777" w:rsidR="002C5E5C"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A721A">
        <w:rPr>
          <w:rFonts w:cs="Arial"/>
          <w:szCs w:val="22"/>
        </w:rPr>
        <w:t xml:space="preserve">SRM-SECY-07-0136, “Recommendation </w:t>
      </w:r>
      <w:r w:rsidR="00A93CA6" w:rsidRPr="008A721A">
        <w:rPr>
          <w:rFonts w:cs="Arial"/>
          <w:szCs w:val="22"/>
        </w:rPr>
        <w:t>t</w:t>
      </w:r>
      <w:r w:rsidRPr="008A721A">
        <w:rPr>
          <w:rFonts w:cs="Arial"/>
          <w:szCs w:val="22"/>
        </w:rPr>
        <w:t xml:space="preserve">o Discontinue Two </w:t>
      </w:r>
      <w:r w:rsidR="00C42D84">
        <w:rPr>
          <w:rFonts w:cs="Arial"/>
          <w:szCs w:val="22"/>
        </w:rPr>
        <w:t>o</w:t>
      </w:r>
      <w:r w:rsidRPr="008A721A">
        <w:rPr>
          <w:rFonts w:cs="Arial"/>
          <w:szCs w:val="22"/>
        </w:rPr>
        <w:t xml:space="preserve">f Three Performance Indicators Associated </w:t>
      </w:r>
      <w:r w:rsidR="00B73CBB" w:rsidRPr="008A721A">
        <w:rPr>
          <w:rFonts w:cs="Arial"/>
          <w:szCs w:val="22"/>
        </w:rPr>
        <w:t>w</w:t>
      </w:r>
      <w:r w:rsidRPr="008A721A">
        <w:rPr>
          <w:rFonts w:cs="Arial"/>
          <w:szCs w:val="22"/>
        </w:rPr>
        <w:t>ith The Security Reactor Oversight Process,” (ML072560811)</w:t>
      </w:r>
      <w:r w:rsidR="002C5E5C">
        <w:rPr>
          <w:rFonts w:cs="Arial"/>
          <w:szCs w:val="22"/>
        </w:rPr>
        <w:t xml:space="preserve"> (non-public)</w:t>
      </w:r>
    </w:p>
    <w:p w14:paraId="5A4310AA" w14:textId="368A9034" w:rsidR="00D02193" w:rsidRDefault="00D02193"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40125B2" w14:textId="77777777" w:rsidR="002C5E5C" w:rsidRDefault="00AA4582"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SECY-11-0073, “Staff Proposal to Reintegrate Security </w:t>
      </w:r>
      <w:r w:rsidR="00C42D84">
        <w:rPr>
          <w:rFonts w:cs="Arial"/>
          <w:szCs w:val="22"/>
        </w:rPr>
        <w:t>i</w:t>
      </w:r>
      <w:r>
        <w:rPr>
          <w:rFonts w:cs="Arial"/>
          <w:szCs w:val="22"/>
        </w:rPr>
        <w:t>nto the Action Matrix of the Reactor Oversight Process Assessment Program” (ML112020038)</w:t>
      </w:r>
      <w:r w:rsidR="002C5E5C">
        <w:rPr>
          <w:rFonts w:cs="Arial"/>
          <w:szCs w:val="22"/>
        </w:rPr>
        <w:t xml:space="preserve"> (non-public)</w:t>
      </w:r>
    </w:p>
    <w:p w14:paraId="22844B5D" w14:textId="109A216E" w:rsidR="00252426" w:rsidRDefault="00252426"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B5DE6A6" w14:textId="77777777" w:rsidR="002C5E5C" w:rsidRDefault="00B165DB"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lastRenderedPageBreak/>
        <w:t>SECY</w:t>
      </w:r>
      <w:r w:rsidR="00E66CB1">
        <w:rPr>
          <w:rFonts w:cs="Arial"/>
          <w:szCs w:val="22"/>
        </w:rPr>
        <w:t>-16-0073</w:t>
      </w:r>
      <w:r w:rsidR="00802662">
        <w:rPr>
          <w:rFonts w:cs="Arial"/>
          <w:szCs w:val="22"/>
        </w:rPr>
        <w:t xml:space="preserve"> (ML17223A335)</w:t>
      </w:r>
      <w:r w:rsidR="00E66CB1">
        <w:rPr>
          <w:rFonts w:cs="Arial"/>
          <w:szCs w:val="22"/>
        </w:rPr>
        <w:t>, “Options and Recommendations for the Force-on-Force Inspection Program in Response to SRM-SEC-14-0088</w:t>
      </w:r>
      <w:r w:rsidR="00802662">
        <w:rPr>
          <w:rFonts w:cs="Arial"/>
          <w:szCs w:val="22"/>
        </w:rPr>
        <w:t xml:space="preserve"> (ML16279A345)</w:t>
      </w:r>
      <w:r w:rsidR="00E66CB1">
        <w:rPr>
          <w:rFonts w:cs="Arial"/>
          <w:szCs w:val="22"/>
        </w:rPr>
        <w:t>.”</w:t>
      </w:r>
      <w:r w:rsidR="002C5E5C">
        <w:rPr>
          <w:rFonts w:cs="Arial"/>
          <w:szCs w:val="22"/>
        </w:rPr>
        <w:t xml:space="preserve"> (non-public)</w:t>
      </w:r>
    </w:p>
    <w:p w14:paraId="59E32625" w14:textId="0C66678B" w:rsidR="0036346A" w:rsidRDefault="0036346A">
      <w:pPr>
        <w:rPr>
          <w:rFonts w:cs="Arial"/>
          <w:szCs w:val="22"/>
        </w:rPr>
      </w:pPr>
      <w:bookmarkStart w:id="33" w:name="_Toc194458519"/>
    </w:p>
    <w:p w14:paraId="7A3B31DB" w14:textId="14BDB6E0" w:rsidR="009E2456" w:rsidRPr="002C5E5C" w:rsidRDefault="00EF5F56" w:rsidP="002C5E5C">
      <w:pPr>
        <w:pStyle w:val="Header01"/>
        <w:keepNext/>
        <w:keepLines/>
        <w:rPr>
          <w:rStyle w:val="Header01Char"/>
          <w:sz w:val="22"/>
          <w:szCs w:val="22"/>
          <w:u w:val="single"/>
        </w:rPr>
      </w:pPr>
      <w:bookmarkStart w:id="34" w:name="_Toc238976998"/>
      <w:proofErr w:type="gramStart"/>
      <w:r>
        <w:rPr>
          <w:rStyle w:val="Header01Char"/>
          <w:sz w:val="22"/>
          <w:szCs w:val="22"/>
        </w:rPr>
        <w:t>7.</w:t>
      </w:r>
      <w:r w:rsidRPr="002C5E5C">
        <w:rPr>
          <w:rStyle w:val="Header01Char"/>
          <w:sz w:val="22"/>
          <w:szCs w:val="22"/>
        </w:rPr>
        <w:t>2</w:t>
      </w:r>
      <w:r w:rsidR="006824E7" w:rsidRPr="002C5E5C">
        <w:rPr>
          <w:rStyle w:val="Header01Char"/>
          <w:sz w:val="22"/>
          <w:szCs w:val="22"/>
        </w:rPr>
        <w:t xml:space="preserve">  </w:t>
      </w:r>
      <w:r w:rsidR="00D02193" w:rsidRPr="002C5E5C">
        <w:rPr>
          <w:rStyle w:val="Header01Char"/>
          <w:sz w:val="22"/>
          <w:szCs w:val="22"/>
          <w:u w:val="single"/>
        </w:rPr>
        <w:t>Program</w:t>
      </w:r>
      <w:proofErr w:type="gramEnd"/>
      <w:r w:rsidR="00D02193" w:rsidRPr="002C5E5C">
        <w:rPr>
          <w:rStyle w:val="Header01Char"/>
          <w:sz w:val="22"/>
          <w:szCs w:val="22"/>
          <w:u w:val="single"/>
        </w:rPr>
        <w:t xml:space="preserve"> Documents</w:t>
      </w:r>
      <w:bookmarkEnd w:id="33"/>
      <w:bookmarkEnd w:id="34"/>
    </w:p>
    <w:p w14:paraId="4BF48549" w14:textId="77777777" w:rsidR="009E2456" w:rsidRPr="002C5E5C" w:rsidRDefault="009E2456" w:rsidP="002C5E5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Style w:val="Header01Char"/>
          <w:sz w:val="22"/>
          <w:szCs w:val="22"/>
          <w:u w:val="single"/>
        </w:rPr>
      </w:pPr>
    </w:p>
    <w:p w14:paraId="7EAA1C8E" w14:textId="0A6E1245" w:rsidR="00D02193" w:rsidRPr="002C5E5C" w:rsidRDefault="009E2456" w:rsidP="002C5E5C">
      <w:pPr>
        <w:pStyle w:val="Header01"/>
        <w:keepNext/>
        <w:keepLines/>
        <w:rPr>
          <w:sz w:val="22"/>
          <w:szCs w:val="22"/>
        </w:rPr>
      </w:pPr>
      <w:r w:rsidRPr="002C5E5C">
        <w:rPr>
          <w:rStyle w:val="Header01Char"/>
          <w:sz w:val="22"/>
          <w:szCs w:val="22"/>
        </w:rPr>
        <w:t>(</w:t>
      </w:r>
      <w:r w:rsidR="00947A1A" w:rsidRPr="002C5E5C">
        <w:rPr>
          <w:rStyle w:val="Header01Char"/>
          <w:sz w:val="22"/>
          <w:szCs w:val="22"/>
        </w:rPr>
        <w:t>N</w:t>
      </w:r>
      <w:r w:rsidR="000638AF" w:rsidRPr="002C5E5C">
        <w:rPr>
          <w:rStyle w:val="Header01Char"/>
          <w:sz w:val="22"/>
          <w:szCs w:val="22"/>
        </w:rPr>
        <w:t>ote</w:t>
      </w:r>
      <w:r w:rsidR="00A83C45" w:rsidRPr="002C5E5C">
        <w:rPr>
          <w:rStyle w:val="Header01Char"/>
          <w:sz w:val="22"/>
          <w:szCs w:val="22"/>
        </w:rPr>
        <w:t xml:space="preserve">: </w:t>
      </w:r>
      <w:r w:rsidR="000638AF" w:rsidRPr="002C5E5C">
        <w:rPr>
          <w:rStyle w:val="Header01Char"/>
          <w:sz w:val="22"/>
          <w:szCs w:val="22"/>
        </w:rPr>
        <w:t xml:space="preserve"> </w:t>
      </w:r>
      <w:r w:rsidR="00D02193" w:rsidRPr="002C5E5C">
        <w:rPr>
          <w:sz w:val="22"/>
          <w:szCs w:val="22"/>
        </w:rPr>
        <w:t>a full list of</w:t>
      </w:r>
      <w:r w:rsidR="000638AF" w:rsidRPr="002C5E5C">
        <w:rPr>
          <w:color w:val="FF3399"/>
          <w:sz w:val="22"/>
          <w:szCs w:val="22"/>
        </w:rPr>
        <w:t xml:space="preserve"> </w:t>
      </w:r>
      <w:r w:rsidR="00D02193" w:rsidRPr="002C5E5C">
        <w:rPr>
          <w:sz w:val="22"/>
          <w:szCs w:val="22"/>
        </w:rPr>
        <w:t xml:space="preserve">ROP-related program documents can be found at </w:t>
      </w:r>
      <w:hyperlink r:id="rId11" w:history="1">
        <w:r w:rsidR="00D02193" w:rsidRPr="002C5E5C">
          <w:rPr>
            <w:sz w:val="22"/>
            <w:szCs w:val="22"/>
          </w:rPr>
          <w:t>http://www.nrc.gov/reactors/operating/oversight/program-documents.html</w:t>
        </w:r>
      </w:hyperlink>
      <w:r w:rsidR="00D02193" w:rsidRPr="002C5E5C">
        <w:rPr>
          <w:sz w:val="22"/>
          <w:szCs w:val="22"/>
        </w:rPr>
        <w:t>)</w:t>
      </w:r>
    </w:p>
    <w:p w14:paraId="5F166806" w14:textId="77777777" w:rsidR="00156B99" w:rsidRPr="002C5E5C" w:rsidRDefault="00156B99"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9A19281" w14:textId="4F9EEF13" w:rsidR="00D02193" w:rsidRDefault="002D0F76"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hyperlink r:id="rId12" w:history="1">
        <w:r w:rsidR="00D02193" w:rsidRPr="002C5E5C">
          <w:rPr>
            <w:rFonts w:cs="Arial"/>
            <w:szCs w:val="22"/>
          </w:rPr>
          <w:t>Inspection Manual Chapter (IMC) 0305</w:t>
        </w:r>
      </w:hyperlink>
      <w:r w:rsidR="00D02193" w:rsidRPr="002C5E5C">
        <w:rPr>
          <w:rFonts w:cs="Arial"/>
          <w:szCs w:val="22"/>
        </w:rPr>
        <w:t>, “Operating Reactor Assessment Program”</w:t>
      </w:r>
    </w:p>
    <w:p w14:paraId="1F4692DB" w14:textId="77777777" w:rsidR="002C5E5C" w:rsidRPr="002C5E5C" w:rsidRDefault="002C5E5C"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67E6762" w14:textId="717CA510" w:rsidR="00D02193" w:rsidRDefault="002D0F76"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hyperlink r:id="rId13" w:history="1">
        <w:r w:rsidR="00D02193" w:rsidRPr="002C5E5C">
          <w:rPr>
            <w:rFonts w:cs="Arial"/>
            <w:szCs w:val="22"/>
          </w:rPr>
          <w:t>IMC 0308</w:t>
        </w:r>
      </w:hyperlink>
      <w:r w:rsidR="00D02193" w:rsidRPr="002C5E5C">
        <w:rPr>
          <w:rFonts w:cs="Arial"/>
          <w:szCs w:val="22"/>
        </w:rPr>
        <w:t xml:space="preserve">, </w:t>
      </w:r>
      <w:r w:rsidR="00ED3B7C" w:rsidRPr="002C5E5C">
        <w:rPr>
          <w:rFonts w:cs="Arial"/>
          <w:szCs w:val="22"/>
        </w:rPr>
        <w:t>“</w:t>
      </w:r>
      <w:r w:rsidR="00D02193" w:rsidRPr="002C5E5C">
        <w:rPr>
          <w:rFonts w:cs="Arial"/>
          <w:szCs w:val="22"/>
        </w:rPr>
        <w:t>Reactor Oversight Process Basis Document”</w:t>
      </w:r>
    </w:p>
    <w:p w14:paraId="55D537EB" w14:textId="77777777" w:rsidR="002C5E5C" w:rsidRPr="002C5E5C" w:rsidRDefault="002C5E5C"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1E62C3E" w14:textId="6FCF1BCB" w:rsidR="00BD38DB" w:rsidRDefault="002D0F76"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hyperlink r:id="rId14" w:history="1">
        <w:r w:rsidR="00D02193" w:rsidRPr="002C5E5C">
          <w:rPr>
            <w:rFonts w:cs="Arial"/>
            <w:szCs w:val="22"/>
          </w:rPr>
          <w:t>IMC 0609</w:t>
        </w:r>
      </w:hyperlink>
      <w:r w:rsidR="00D02193" w:rsidRPr="002C5E5C">
        <w:rPr>
          <w:rFonts w:cs="Arial"/>
          <w:szCs w:val="22"/>
        </w:rPr>
        <w:t>, “Significance Determination Process”</w:t>
      </w:r>
    </w:p>
    <w:p w14:paraId="776A2A63" w14:textId="77777777" w:rsidR="002C5E5C" w:rsidRPr="002C5E5C" w:rsidRDefault="002C5E5C"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E7967D4" w14:textId="3EE90AAE" w:rsidR="00D02193" w:rsidRDefault="002D0F76"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 w:hanging="90"/>
        <w:rPr>
          <w:rFonts w:cs="Arial"/>
          <w:szCs w:val="22"/>
        </w:rPr>
      </w:pPr>
      <w:hyperlink r:id="rId15" w:history="1">
        <w:r w:rsidR="00D02193" w:rsidRPr="002C5E5C">
          <w:rPr>
            <w:rFonts w:cs="Arial"/>
            <w:szCs w:val="22"/>
          </w:rPr>
          <w:t>IMC 0609, Appendix E</w:t>
        </w:r>
      </w:hyperlink>
      <w:r w:rsidR="00D02193" w:rsidRPr="002C5E5C">
        <w:rPr>
          <w:rFonts w:cs="Arial"/>
          <w:szCs w:val="22"/>
        </w:rPr>
        <w:t xml:space="preserve">, “Physical Protection Significance Determination Process for </w:t>
      </w:r>
      <w:r w:rsidR="0036346A" w:rsidRPr="002C5E5C">
        <w:rPr>
          <w:rFonts w:cs="Arial"/>
          <w:szCs w:val="22"/>
        </w:rPr>
        <w:br/>
      </w:r>
      <w:r w:rsidR="00D02193" w:rsidRPr="002C5E5C">
        <w:rPr>
          <w:rFonts w:cs="Arial"/>
          <w:szCs w:val="22"/>
        </w:rPr>
        <w:t>Power Reactors”</w:t>
      </w:r>
    </w:p>
    <w:p w14:paraId="0D4B92A6" w14:textId="77777777" w:rsidR="002C5E5C" w:rsidRPr="002C5E5C" w:rsidRDefault="002C5E5C"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 w:hanging="90"/>
        <w:rPr>
          <w:rFonts w:cs="Arial"/>
          <w:szCs w:val="22"/>
        </w:rPr>
      </w:pPr>
    </w:p>
    <w:p w14:paraId="6290F95E" w14:textId="026E33AB" w:rsidR="00D02193" w:rsidRPr="002C5E5C" w:rsidRDefault="002D0F76"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hyperlink r:id="rId16" w:history="1">
        <w:r w:rsidR="00D02193" w:rsidRPr="002C5E5C">
          <w:rPr>
            <w:rFonts w:cs="Arial"/>
            <w:szCs w:val="22"/>
          </w:rPr>
          <w:t>IMC 2201</w:t>
        </w:r>
      </w:hyperlink>
      <w:r w:rsidR="00D02193" w:rsidRPr="002C5E5C">
        <w:rPr>
          <w:rFonts w:cs="Arial"/>
          <w:szCs w:val="22"/>
        </w:rPr>
        <w:t>, “Security and Safeguards Inspection Program for Commercial Power Reactors”</w:t>
      </w:r>
    </w:p>
    <w:p w14:paraId="6CEABB2D" w14:textId="77777777" w:rsidR="00E86C6C" w:rsidRPr="002C5E5C" w:rsidRDefault="00E86C6C" w:rsidP="002C5E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2ADDF8E1" w14:textId="548753F6" w:rsidR="00223A1E" w:rsidRPr="008A721A" w:rsidRDefault="00EF5F56" w:rsidP="00EF5F56">
      <w:pPr>
        <w:pStyle w:val="Header01"/>
        <w:keepNext/>
        <w:keepLines/>
        <w:tabs>
          <w:tab w:val="left" w:pos="3240"/>
          <w:tab w:val="left" w:pos="3874"/>
          <w:tab w:val="left" w:pos="4507"/>
          <w:tab w:val="left" w:pos="5040"/>
          <w:tab w:val="left" w:pos="5674"/>
          <w:tab w:val="left" w:pos="6307"/>
          <w:tab w:val="left" w:pos="6926"/>
          <w:tab w:val="left" w:pos="7474"/>
          <w:tab w:val="left" w:pos="8107"/>
          <w:tab w:val="left" w:pos="8726"/>
        </w:tabs>
        <w:ind w:left="72"/>
        <w:rPr>
          <w:sz w:val="22"/>
          <w:szCs w:val="22"/>
          <w:u w:val="single"/>
        </w:rPr>
      </w:pPr>
      <w:proofErr w:type="gramStart"/>
      <w:r>
        <w:rPr>
          <w:sz w:val="22"/>
          <w:szCs w:val="22"/>
          <w:u w:val="single"/>
        </w:rPr>
        <w:t xml:space="preserve">7.3  </w:t>
      </w:r>
      <w:r w:rsidR="00FA32B9" w:rsidRPr="008A721A">
        <w:rPr>
          <w:sz w:val="22"/>
          <w:szCs w:val="22"/>
          <w:u w:val="single"/>
        </w:rPr>
        <w:t>Non</w:t>
      </w:r>
      <w:proofErr w:type="gramEnd"/>
      <w:r w:rsidR="00FA32B9" w:rsidRPr="008A721A">
        <w:rPr>
          <w:sz w:val="22"/>
          <w:szCs w:val="22"/>
          <w:u w:val="single"/>
        </w:rPr>
        <w:t>-NRC Documents</w:t>
      </w:r>
    </w:p>
    <w:p w14:paraId="20A19859" w14:textId="77777777" w:rsidR="001E0E1C" w:rsidRPr="008A721A" w:rsidRDefault="001E0E1C" w:rsidP="00CF3B94">
      <w:pPr>
        <w:pStyle w:val="Header01"/>
        <w:keepNext/>
        <w:keepLines/>
        <w:tabs>
          <w:tab w:val="left" w:pos="3240"/>
          <w:tab w:val="left" w:pos="3874"/>
          <w:tab w:val="left" w:pos="4507"/>
          <w:tab w:val="left" w:pos="5040"/>
          <w:tab w:val="left" w:pos="5674"/>
          <w:tab w:val="left" w:pos="6307"/>
          <w:tab w:val="left" w:pos="6926"/>
          <w:tab w:val="left" w:pos="7474"/>
          <w:tab w:val="left" w:pos="8107"/>
          <w:tab w:val="left" w:pos="8726"/>
        </w:tabs>
        <w:rPr>
          <w:sz w:val="22"/>
          <w:szCs w:val="22"/>
          <w:u w:val="single"/>
        </w:rPr>
      </w:pPr>
    </w:p>
    <w:p w14:paraId="725E422E" w14:textId="77C02613" w:rsidR="001E0E1C" w:rsidRPr="008A721A" w:rsidRDefault="001E0E1C" w:rsidP="00CF3B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8A721A">
        <w:rPr>
          <w:szCs w:val="22"/>
        </w:rPr>
        <w:t xml:space="preserve">Nuclear Energy Institute </w:t>
      </w:r>
      <w:hyperlink r:id="rId17" w:history="1">
        <w:r w:rsidRPr="008A721A">
          <w:rPr>
            <w:szCs w:val="22"/>
          </w:rPr>
          <w:t>NEI-99-02</w:t>
        </w:r>
      </w:hyperlink>
      <w:r w:rsidRPr="008A721A">
        <w:rPr>
          <w:szCs w:val="22"/>
        </w:rPr>
        <w:t>, “Regulatory Assessment Performance Indicator Guideline,” Revision 7, 31 August 2013</w:t>
      </w:r>
    </w:p>
    <w:p w14:paraId="251DD33A" w14:textId="77777777" w:rsidR="00223A1E" w:rsidRPr="008A721A" w:rsidRDefault="00223A1E" w:rsidP="00D02193">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p w14:paraId="043D1CEF" w14:textId="77777777" w:rsidR="00223A1E" w:rsidRPr="008A721A" w:rsidRDefault="00223A1E" w:rsidP="00D02193">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p w14:paraId="7C0B05EA" w14:textId="6E790356" w:rsidR="00AE5B34" w:rsidRDefault="00AE5B34" w:rsidP="00D02193">
      <w:pPr>
        <w:pStyle w:val="Header01"/>
        <w:tabs>
          <w:tab w:val="left" w:pos="3240"/>
          <w:tab w:val="left" w:pos="3874"/>
          <w:tab w:val="left" w:pos="4507"/>
          <w:tab w:val="left" w:pos="5040"/>
          <w:tab w:val="left" w:pos="5674"/>
          <w:tab w:val="left" w:pos="6307"/>
          <w:tab w:val="left" w:pos="6926"/>
          <w:tab w:val="left" w:pos="7474"/>
          <w:tab w:val="left" w:pos="8107"/>
          <w:tab w:val="left" w:pos="8726"/>
        </w:tabs>
      </w:pPr>
    </w:p>
    <w:p w14:paraId="34DA6598" w14:textId="5E6CD9F9" w:rsidR="00223A1E" w:rsidRDefault="00223A1E" w:rsidP="00D02193">
      <w:pPr>
        <w:pStyle w:val="Header01"/>
        <w:tabs>
          <w:tab w:val="left" w:pos="3240"/>
          <w:tab w:val="left" w:pos="3874"/>
          <w:tab w:val="left" w:pos="4507"/>
          <w:tab w:val="left" w:pos="5040"/>
          <w:tab w:val="left" w:pos="5674"/>
          <w:tab w:val="left" w:pos="6307"/>
          <w:tab w:val="left" w:pos="6926"/>
          <w:tab w:val="left" w:pos="7474"/>
          <w:tab w:val="left" w:pos="8107"/>
          <w:tab w:val="left" w:pos="8726"/>
        </w:tabs>
      </w:pPr>
    </w:p>
    <w:p w14:paraId="5EEA3B15" w14:textId="77777777" w:rsidR="00226945" w:rsidRDefault="00226945" w:rsidP="00D02193">
      <w:pPr>
        <w:pStyle w:val="Header01"/>
        <w:tabs>
          <w:tab w:val="left" w:pos="3240"/>
          <w:tab w:val="left" w:pos="3874"/>
          <w:tab w:val="left" w:pos="4507"/>
          <w:tab w:val="left" w:pos="5040"/>
          <w:tab w:val="left" w:pos="5674"/>
          <w:tab w:val="left" w:pos="6307"/>
          <w:tab w:val="left" w:pos="6926"/>
          <w:tab w:val="left" w:pos="7474"/>
          <w:tab w:val="left" w:pos="8107"/>
          <w:tab w:val="left" w:pos="8726"/>
        </w:tabs>
        <w:sectPr w:rsidR="00226945" w:rsidSect="00EF5F56">
          <w:footerReference w:type="default" r:id="rId18"/>
          <w:pgSz w:w="12240" w:h="15840" w:code="1"/>
          <w:pgMar w:top="1440" w:right="1440" w:bottom="1440" w:left="1440" w:header="720" w:footer="720" w:gutter="0"/>
          <w:cols w:space="720"/>
          <w:noEndnote/>
          <w:docGrid w:linePitch="299"/>
        </w:sectPr>
      </w:pPr>
    </w:p>
    <w:p w14:paraId="0EEE7A51" w14:textId="5AD3033C" w:rsidR="00D1098D" w:rsidRPr="00E34873" w:rsidRDefault="00D1098D" w:rsidP="00D1098D">
      <w:pPr>
        <w:pStyle w:val="Header01"/>
        <w:jc w:val="center"/>
        <w:rPr>
          <w:sz w:val="22"/>
          <w:szCs w:val="22"/>
        </w:rPr>
      </w:pPr>
      <w:bookmarkStart w:id="35" w:name="_Ref191873373"/>
      <w:bookmarkStart w:id="36" w:name="_Ref193688748"/>
      <w:bookmarkStart w:id="37" w:name="_Toc194460731"/>
      <w:bookmarkStart w:id="38" w:name="_Toc212012232"/>
      <w:bookmarkStart w:id="39" w:name="_Toc212012912"/>
      <w:bookmarkStart w:id="40" w:name="_Toc212253171"/>
      <w:bookmarkStart w:id="41" w:name="_Toc212253358"/>
      <w:bookmarkStart w:id="42" w:name="_Toc238977000"/>
      <w:r w:rsidRPr="00E34873">
        <w:rPr>
          <w:sz w:val="22"/>
          <w:szCs w:val="22"/>
        </w:rPr>
        <w:lastRenderedPageBreak/>
        <w:t xml:space="preserve">Figure </w:t>
      </w:r>
      <w:r w:rsidR="00C91DD5" w:rsidRPr="00E34873">
        <w:rPr>
          <w:noProof/>
          <w:sz w:val="22"/>
          <w:szCs w:val="22"/>
        </w:rPr>
        <w:fldChar w:fldCharType="begin"/>
      </w:r>
      <w:r w:rsidR="00C91DD5" w:rsidRPr="00E34873">
        <w:rPr>
          <w:noProof/>
          <w:sz w:val="22"/>
          <w:szCs w:val="22"/>
        </w:rPr>
        <w:instrText xml:space="preserve"> SEQ Figure \* ARABIC </w:instrText>
      </w:r>
      <w:r w:rsidR="00C91DD5" w:rsidRPr="00E34873">
        <w:rPr>
          <w:noProof/>
          <w:sz w:val="22"/>
          <w:szCs w:val="22"/>
        </w:rPr>
        <w:fldChar w:fldCharType="separate"/>
      </w:r>
      <w:r w:rsidR="00506B1F">
        <w:rPr>
          <w:noProof/>
          <w:sz w:val="22"/>
          <w:szCs w:val="22"/>
        </w:rPr>
        <w:t>1</w:t>
      </w:r>
      <w:r w:rsidR="00C91DD5" w:rsidRPr="00E34873">
        <w:rPr>
          <w:noProof/>
          <w:sz w:val="22"/>
          <w:szCs w:val="22"/>
        </w:rPr>
        <w:fldChar w:fldCharType="end"/>
      </w:r>
      <w:bookmarkEnd w:id="35"/>
      <w:r w:rsidR="00526258" w:rsidRPr="00E34873">
        <w:rPr>
          <w:sz w:val="22"/>
          <w:szCs w:val="22"/>
        </w:rPr>
        <w:t xml:space="preserve">: </w:t>
      </w:r>
      <w:r w:rsidRPr="00E34873">
        <w:rPr>
          <w:sz w:val="22"/>
          <w:szCs w:val="22"/>
        </w:rPr>
        <w:t xml:space="preserve"> Access Authorization Basis Summary Sheet</w:t>
      </w:r>
      <w:bookmarkEnd w:id="36"/>
      <w:bookmarkEnd w:id="37"/>
      <w:bookmarkEnd w:id="38"/>
      <w:bookmarkEnd w:id="39"/>
      <w:bookmarkEnd w:id="40"/>
      <w:bookmarkEnd w:id="41"/>
      <w:bookmarkEnd w:id="42"/>
    </w:p>
    <w:p w14:paraId="397840FA" w14:textId="26A339B9" w:rsidR="00223A1E" w:rsidRPr="00E34873" w:rsidRDefault="00223A1E" w:rsidP="00D02193">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20" w:firstRow="1" w:lastRow="0" w:firstColumn="0" w:lastColumn="0" w:noHBand="0" w:noVBand="0"/>
      </w:tblPr>
      <w:tblGrid>
        <w:gridCol w:w="4600"/>
        <w:gridCol w:w="4714"/>
      </w:tblGrid>
      <w:tr w:rsidR="00223A1E" w:rsidRPr="00E34873" w14:paraId="175CBE95" w14:textId="77777777" w:rsidTr="00581315">
        <w:tc>
          <w:tcPr>
            <w:tcW w:w="9576" w:type="dxa"/>
            <w:gridSpan w:val="2"/>
            <w:tcBorders>
              <w:top w:val="double" w:sz="6" w:space="0" w:color="000000"/>
              <w:bottom w:val="double" w:sz="6" w:space="0" w:color="000000"/>
            </w:tcBorders>
            <w:shd w:val="clear" w:color="auto" w:fill="auto"/>
          </w:tcPr>
          <w:p w14:paraId="5561789B" w14:textId="0E5C99DD" w:rsidR="00223A1E" w:rsidRPr="00E34873" w:rsidRDefault="00223A1E" w:rsidP="00581315">
            <w:pPr>
              <w:jc w:val="center"/>
              <w:rPr>
                <w:bCs/>
                <w:caps/>
                <w:szCs w:val="22"/>
              </w:rPr>
            </w:pPr>
            <w:r w:rsidRPr="00E34873">
              <w:rPr>
                <w:bCs/>
                <w:caps/>
                <w:szCs w:val="22"/>
              </w:rPr>
              <w:t>basis summary sheet</w:t>
            </w:r>
            <w:r w:rsidR="00390006" w:rsidRPr="00E34873">
              <w:rPr>
                <w:bCs/>
                <w:caps/>
                <w:szCs w:val="22"/>
              </w:rPr>
              <w:t xml:space="preserve"> </w:t>
            </w:r>
          </w:p>
        </w:tc>
      </w:tr>
      <w:tr w:rsidR="00223A1E" w:rsidRPr="00E34873" w14:paraId="3EB385D0" w14:textId="77777777" w:rsidTr="00581315">
        <w:tc>
          <w:tcPr>
            <w:tcW w:w="9576" w:type="dxa"/>
            <w:gridSpan w:val="2"/>
            <w:tcBorders>
              <w:top w:val="double" w:sz="6" w:space="0" w:color="000000"/>
            </w:tcBorders>
            <w:shd w:val="clear" w:color="auto" w:fill="auto"/>
          </w:tcPr>
          <w:p w14:paraId="5C081FA9" w14:textId="569DB769" w:rsidR="00223A1E" w:rsidRPr="00E34873" w:rsidRDefault="002C5E5C" w:rsidP="00841FF8">
            <w:pPr>
              <w:rPr>
                <w:szCs w:val="22"/>
              </w:rPr>
            </w:pPr>
            <w:r w:rsidRPr="00E34873">
              <w:rPr>
                <w:bCs/>
                <w:szCs w:val="22"/>
              </w:rPr>
              <w:t>I</w:t>
            </w:r>
            <w:r w:rsidR="00223A1E" w:rsidRPr="00E34873">
              <w:rPr>
                <w:bCs/>
                <w:szCs w:val="22"/>
              </w:rPr>
              <w:t>nspectable Area:  Access</w:t>
            </w:r>
            <w:r w:rsidR="00223A1E" w:rsidRPr="00E34873">
              <w:rPr>
                <w:szCs w:val="22"/>
              </w:rPr>
              <w:t xml:space="preserve"> Authorization</w:t>
            </w:r>
          </w:p>
        </w:tc>
      </w:tr>
      <w:tr w:rsidR="00223A1E" w:rsidRPr="00E34873" w14:paraId="46AB872B" w14:textId="77777777" w:rsidTr="00581315">
        <w:tc>
          <w:tcPr>
            <w:tcW w:w="4725" w:type="dxa"/>
            <w:tcBorders>
              <w:top w:val="double" w:sz="6" w:space="0" w:color="000000"/>
            </w:tcBorders>
            <w:shd w:val="clear" w:color="auto" w:fill="auto"/>
          </w:tcPr>
          <w:p w14:paraId="08215A3A" w14:textId="2CC50F2E" w:rsidR="00223A1E" w:rsidRPr="00E34873" w:rsidRDefault="00223A1E" w:rsidP="00841FF8">
            <w:pPr>
              <w:rPr>
                <w:szCs w:val="22"/>
              </w:rPr>
            </w:pPr>
            <w:r w:rsidRPr="00E34873">
              <w:rPr>
                <w:bCs/>
                <w:szCs w:val="22"/>
              </w:rPr>
              <w:t>Cornerstone</w:t>
            </w:r>
            <w:r w:rsidR="00526258" w:rsidRPr="00E34873">
              <w:rPr>
                <w:bCs/>
                <w:szCs w:val="22"/>
              </w:rPr>
              <w:t>:</w:t>
            </w:r>
            <w:r w:rsidR="00526258" w:rsidRPr="00E34873">
              <w:rPr>
                <w:b/>
                <w:szCs w:val="22"/>
              </w:rPr>
              <w:t xml:space="preserve"> </w:t>
            </w:r>
            <w:r w:rsidRPr="00E34873">
              <w:rPr>
                <w:szCs w:val="22"/>
              </w:rPr>
              <w:t xml:space="preserve"> Security</w:t>
            </w:r>
          </w:p>
        </w:tc>
        <w:tc>
          <w:tcPr>
            <w:tcW w:w="4851" w:type="dxa"/>
            <w:tcBorders>
              <w:top w:val="double" w:sz="6" w:space="0" w:color="000000"/>
            </w:tcBorders>
            <w:shd w:val="clear" w:color="auto" w:fill="auto"/>
          </w:tcPr>
          <w:p w14:paraId="028F1880" w14:textId="4BE0EEB5" w:rsidR="00223A1E" w:rsidRPr="00E34873" w:rsidRDefault="00223A1E" w:rsidP="00841FF8">
            <w:pPr>
              <w:rPr>
                <w:szCs w:val="22"/>
              </w:rPr>
            </w:pPr>
            <w:r w:rsidRPr="00E34873">
              <w:rPr>
                <w:bCs/>
                <w:szCs w:val="22"/>
              </w:rPr>
              <w:t>Inspection Procedure</w:t>
            </w:r>
            <w:r w:rsidR="00526258" w:rsidRPr="00E34873">
              <w:rPr>
                <w:bCs/>
                <w:szCs w:val="22"/>
              </w:rPr>
              <w:t>:</w:t>
            </w:r>
            <w:r w:rsidR="00526258" w:rsidRPr="00E34873">
              <w:rPr>
                <w:b/>
                <w:szCs w:val="22"/>
              </w:rPr>
              <w:t xml:space="preserve"> </w:t>
            </w:r>
            <w:r w:rsidRPr="00E34873">
              <w:rPr>
                <w:szCs w:val="22"/>
              </w:rPr>
              <w:t xml:space="preserve"> 71130.01</w:t>
            </w:r>
          </w:p>
        </w:tc>
      </w:tr>
      <w:tr w:rsidR="00223A1E" w:rsidRPr="002C5E5C" w14:paraId="308062E3" w14:textId="77777777" w:rsidTr="00581315">
        <w:tc>
          <w:tcPr>
            <w:tcW w:w="9576" w:type="dxa"/>
            <w:gridSpan w:val="2"/>
            <w:shd w:val="clear" w:color="auto" w:fill="auto"/>
          </w:tcPr>
          <w:p w14:paraId="0B7BE839" w14:textId="77777777" w:rsidR="00C62FA1" w:rsidRPr="005147BC" w:rsidRDefault="00C62FA1" w:rsidP="00C62F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FF0000"/>
                <w:szCs w:val="22"/>
              </w:rPr>
            </w:pPr>
            <w:r w:rsidRPr="00840DF5">
              <w:rPr>
                <w:bCs/>
                <w:szCs w:val="22"/>
              </w:rPr>
              <w:t>Scope</w:t>
            </w:r>
            <w:r w:rsidRPr="005147BC">
              <w:rPr>
                <w:bCs/>
                <w:color w:val="FF0000"/>
                <w:szCs w:val="22"/>
              </w:rPr>
              <w:t>:</w:t>
            </w:r>
            <w:r w:rsidRPr="005147BC">
              <w:rPr>
                <w:b/>
                <w:color w:val="FF0000"/>
                <w:szCs w:val="22"/>
              </w:rPr>
              <w:t xml:space="preserve">  </w:t>
            </w:r>
            <w:r w:rsidRPr="005147BC">
              <w:rPr>
                <w:color w:val="FF0000"/>
                <w:szCs w:val="22"/>
              </w:rPr>
              <w:t xml:space="preserve">To verify the </w:t>
            </w:r>
            <w:r w:rsidRPr="005147BC">
              <w:rPr>
                <w:rFonts w:cs="Arial"/>
                <w:color w:val="FF0000"/>
                <w:szCs w:val="22"/>
              </w:rPr>
              <w:t>licensee is properly implementing its personnel screening and fitness-for-duty (FFD) programs, including granting, denying, and revoking unescorted access authorization into the protected area, as appropriate, as well as verifying all other applicable areas of access authorization are being properly implemented.  The frequency at which this inspection activity is to be conducted is triennially (once every three years).</w:t>
            </w:r>
          </w:p>
          <w:p w14:paraId="27BA489C" w14:textId="1014E16A" w:rsidR="00C62FA1" w:rsidRPr="00C62FA1" w:rsidRDefault="00C62FA1" w:rsidP="00C62FA1">
            <w:pPr>
              <w:autoSpaceDE w:val="0"/>
              <w:autoSpaceDN w:val="0"/>
              <w:adjustRightInd w:val="0"/>
              <w:rPr>
                <w:szCs w:val="22"/>
              </w:rPr>
            </w:pPr>
          </w:p>
        </w:tc>
      </w:tr>
      <w:tr w:rsidR="00223A1E" w:rsidRPr="002C5E5C" w14:paraId="31DDD7D0" w14:textId="77777777" w:rsidTr="00581315">
        <w:tc>
          <w:tcPr>
            <w:tcW w:w="9576" w:type="dxa"/>
            <w:gridSpan w:val="2"/>
            <w:shd w:val="clear" w:color="auto" w:fill="auto"/>
          </w:tcPr>
          <w:p w14:paraId="64C05EB9" w14:textId="11477D9D" w:rsidR="00C62FA1" w:rsidRPr="005147BC" w:rsidRDefault="00C62FA1" w:rsidP="00C62FA1">
            <w:pPr>
              <w:autoSpaceDE w:val="0"/>
              <w:autoSpaceDN w:val="0"/>
              <w:adjustRightInd w:val="0"/>
              <w:rPr>
                <w:rFonts w:cs="Arial"/>
                <w:color w:val="FF0000"/>
                <w:szCs w:val="22"/>
              </w:rPr>
            </w:pPr>
            <w:r w:rsidRPr="00840DF5">
              <w:rPr>
                <w:bCs/>
                <w:szCs w:val="22"/>
              </w:rPr>
              <w:t>Basis:</w:t>
            </w:r>
            <w:r w:rsidRPr="005147BC">
              <w:rPr>
                <w:b/>
                <w:color w:val="FF0000"/>
                <w:szCs w:val="22"/>
              </w:rPr>
              <w:t xml:space="preserve"> </w:t>
            </w:r>
            <w:r w:rsidRPr="005147BC">
              <w:rPr>
                <w:color w:val="FF0000"/>
                <w:szCs w:val="22"/>
              </w:rPr>
              <w:t xml:space="preserve"> Inspection of this area supports the Security Cornerstone. </w:t>
            </w:r>
            <w:r w:rsidR="005147BC">
              <w:rPr>
                <w:color w:val="FF0000"/>
                <w:szCs w:val="22"/>
              </w:rPr>
              <w:t xml:space="preserve"> </w:t>
            </w:r>
            <w:r w:rsidRPr="005147BC">
              <w:rPr>
                <w:rFonts w:cs="Arial"/>
                <w:color w:val="FF0000"/>
                <w:szCs w:val="22"/>
              </w:rPr>
              <w:t xml:space="preserve">This is a risk-significant area because the personnel screening and FFD processes are used to verify personnel reliability and trustworthiness prior to granting unescorted access to the site protected and vital areas, and to assure continued reliability and trustworthiness throughout the period of unescorted access and authorization. </w:t>
            </w:r>
            <w:r w:rsidR="005147BC">
              <w:rPr>
                <w:rFonts w:cs="Arial"/>
                <w:color w:val="FF0000"/>
                <w:szCs w:val="22"/>
              </w:rPr>
              <w:t xml:space="preserve"> </w:t>
            </w:r>
            <w:r w:rsidRPr="005147BC">
              <w:rPr>
                <w:rFonts w:cs="Arial"/>
                <w:color w:val="FF0000"/>
                <w:szCs w:val="22"/>
              </w:rPr>
              <w:t xml:space="preserve">The establishment of reliability and trustworthiness for persons granted unescorted access to the protected area is a major component of protection against the insider threat of radiological sabotage as defined in 10 </w:t>
            </w:r>
            <w:r w:rsidRPr="005147BC">
              <w:rPr>
                <w:rFonts w:cs="Arial"/>
                <w:i/>
                <w:color w:val="FF0000"/>
                <w:szCs w:val="22"/>
              </w:rPr>
              <w:t>Code of Federal Regulations</w:t>
            </w:r>
            <w:r w:rsidRPr="005147BC">
              <w:rPr>
                <w:rFonts w:cs="Arial"/>
                <w:color w:val="FF0000"/>
                <w:szCs w:val="22"/>
              </w:rPr>
              <w:t xml:space="preserve"> (CFR) 73.1. </w:t>
            </w:r>
            <w:r w:rsidR="005147BC">
              <w:rPr>
                <w:rFonts w:cs="Arial"/>
                <w:color w:val="FF0000"/>
                <w:szCs w:val="22"/>
              </w:rPr>
              <w:t xml:space="preserve"> </w:t>
            </w:r>
            <w:r w:rsidRPr="005147BC">
              <w:rPr>
                <w:rFonts w:cs="Arial"/>
                <w:color w:val="FF0000"/>
                <w:szCs w:val="22"/>
              </w:rPr>
              <w:t>The behavioral observation process is used to monitor the continuation of trustworthiness for persons authorized unescorted access and for escorted visitors.</w:t>
            </w:r>
          </w:p>
          <w:p w14:paraId="42FECF3A" w14:textId="77777777" w:rsidR="00C62FA1" w:rsidRPr="005147BC" w:rsidRDefault="00C62FA1" w:rsidP="00C62FA1">
            <w:pPr>
              <w:autoSpaceDE w:val="0"/>
              <w:autoSpaceDN w:val="0"/>
              <w:adjustRightInd w:val="0"/>
              <w:rPr>
                <w:rFonts w:cs="Arial"/>
                <w:color w:val="FF0000"/>
                <w:szCs w:val="22"/>
              </w:rPr>
            </w:pPr>
          </w:p>
          <w:p w14:paraId="4460ACC0" w14:textId="7527150D" w:rsidR="00C62FA1" w:rsidRPr="005147BC" w:rsidRDefault="00C62FA1" w:rsidP="00C62FA1">
            <w:pPr>
              <w:autoSpaceDE w:val="0"/>
              <w:autoSpaceDN w:val="0"/>
              <w:adjustRightInd w:val="0"/>
              <w:rPr>
                <w:rFonts w:cs="Arial"/>
                <w:color w:val="FF0000"/>
                <w:szCs w:val="22"/>
              </w:rPr>
            </w:pPr>
            <w:r w:rsidRPr="005147BC">
              <w:rPr>
                <w:rFonts w:cs="Arial"/>
                <w:color w:val="FF0000"/>
                <w:szCs w:val="22"/>
              </w:rPr>
              <w:t xml:space="preserve">An individual with malevolent intent or an individual under the influence of drugs could be granted unescorted access due to human or program failure. </w:t>
            </w:r>
            <w:r w:rsidR="005147BC">
              <w:rPr>
                <w:rFonts w:cs="Arial"/>
                <w:color w:val="FF0000"/>
                <w:szCs w:val="22"/>
              </w:rPr>
              <w:t xml:space="preserve"> </w:t>
            </w:r>
            <w:r w:rsidRPr="005147BC">
              <w:rPr>
                <w:rFonts w:cs="Arial"/>
                <w:color w:val="FF0000"/>
                <w:szCs w:val="22"/>
              </w:rPr>
              <w:t xml:space="preserve">The frequency of this type of event has been low but the safety significance of this type event can be medium to high. </w:t>
            </w:r>
            <w:r w:rsidR="005147BC">
              <w:rPr>
                <w:rFonts w:cs="Arial"/>
                <w:color w:val="FF0000"/>
                <w:szCs w:val="22"/>
              </w:rPr>
              <w:t xml:space="preserve"> </w:t>
            </w:r>
            <w:r w:rsidRPr="005147BC">
              <w:rPr>
                <w:rFonts w:cs="Arial"/>
                <w:color w:val="FF0000"/>
                <w:szCs w:val="22"/>
              </w:rPr>
              <w:t>The probability of a single individual causing a radiological release is low although the consequences of an individual causing a radiological release can be high depending on the individual’s knowledge of plant systems.</w:t>
            </w:r>
          </w:p>
          <w:p w14:paraId="4BD022EE" w14:textId="77777777" w:rsidR="00C62FA1" w:rsidRPr="002C5E5C" w:rsidRDefault="00C62FA1" w:rsidP="00C62FA1">
            <w:pPr>
              <w:autoSpaceDE w:val="0"/>
              <w:autoSpaceDN w:val="0"/>
              <w:adjustRightInd w:val="0"/>
              <w:rPr>
                <w:rFonts w:cs="Arial"/>
                <w:szCs w:val="22"/>
              </w:rPr>
            </w:pPr>
          </w:p>
          <w:p w14:paraId="0AD8F4DB" w14:textId="2522E63B" w:rsidR="00C62FA1" w:rsidRPr="005147BC" w:rsidRDefault="00C62FA1" w:rsidP="00C62FA1">
            <w:pPr>
              <w:rPr>
                <w:rFonts w:cs="Arial"/>
                <w:color w:val="FF0000"/>
                <w:szCs w:val="22"/>
              </w:rPr>
            </w:pPr>
            <w:r w:rsidRPr="005147BC">
              <w:rPr>
                <w:rFonts w:cs="Arial"/>
                <w:color w:val="FF0000"/>
                <w:szCs w:val="22"/>
              </w:rPr>
              <w:t xml:space="preserve">Historically, licensees have effectively implemented the personnel screening and FFD programs. </w:t>
            </w:r>
            <w:r w:rsidR="005147BC">
              <w:rPr>
                <w:rFonts w:cs="Arial"/>
                <w:color w:val="FF0000"/>
                <w:szCs w:val="22"/>
              </w:rPr>
              <w:t xml:space="preserve"> </w:t>
            </w:r>
            <w:r w:rsidRPr="005147BC">
              <w:rPr>
                <w:rFonts w:cs="Arial"/>
                <w:color w:val="FF0000"/>
                <w:szCs w:val="22"/>
              </w:rPr>
              <w:t xml:space="preserve">The licensee is required by 10 CFR 73.56 to maintain an access authorization program, which includes background investigations and psychological assessments, for granting individuals unescorted access to protected and vital areas with the objective of providing reasonable assurance that the individuals are trustworthy and reliable and do not constitute an unreasonable risk to public health and safety including the potential to commit radiological sabotage. </w:t>
            </w:r>
            <w:r w:rsidR="005147BC">
              <w:rPr>
                <w:rFonts w:cs="Arial"/>
                <w:color w:val="FF0000"/>
                <w:szCs w:val="22"/>
              </w:rPr>
              <w:t xml:space="preserve"> </w:t>
            </w:r>
            <w:r w:rsidRPr="005147BC">
              <w:rPr>
                <w:rFonts w:cs="Arial"/>
                <w:color w:val="FF0000"/>
                <w:szCs w:val="22"/>
              </w:rPr>
              <w:t>The licensee is also required by 10 CFR 26.10 to maintain an FFD program that provides reasonable assurance that the workforce will perform tasks in a reliable and trustworthy manner and that they are not under the influence or impaired from any cause. Both rules require behavioral observation to detect indications of behavioral problems that could constitute a threat to public health and safety.</w:t>
            </w:r>
          </w:p>
          <w:p w14:paraId="2E98AAD1" w14:textId="0A8947D8" w:rsidR="00C62FA1" w:rsidRPr="002C5E5C" w:rsidRDefault="00C62FA1" w:rsidP="00C62FA1">
            <w:pPr>
              <w:autoSpaceDE w:val="0"/>
              <w:autoSpaceDN w:val="0"/>
              <w:adjustRightInd w:val="0"/>
              <w:rPr>
                <w:szCs w:val="22"/>
              </w:rPr>
            </w:pPr>
          </w:p>
        </w:tc>
      </w:tr>
      <w:tr w:rsidR="00223A1E" w:rsidRPr="002C5E5C" w14:paraId="5842BDCD" w14:textId="77777777" w:rsidTr="00581315">
        <w:tc>
          <w:tcPr>
            <w:tcW w:w="9576" w:type="dxa"/>
            <w:gridSpan w:val="2"/>
            <w:shd w:val="clear" w:color="auto" w:fill="auto"/>
          </w:tcPr>
          <w:p w14:paraId="26AD0FC5" w14:textId="1DD7CA07" w:rsidR="00223A1E" w:rsidRPr="002C5E5C" w:rsidRDefault="00281D7A" w:rsidP="00E71FEE">
            <w:r w:rsidRPr="002C5E5C">
              <w:rPr>
                <w:bCs/>
              </w:rPr>
              <w:t>Performance Indicator(s):</w:t>
            </w:r>
            <w:r w:rsidRPr="002C5E5C">
              <w:rPr>
                <w:b/>
              </w:rPr>
              <w:t xml:space="preserve"> </w:t>
            </w:r>
            <w:r w:rsidRPr="002C5E5C">
              <w:rPr>
                <w:b/>
                <w:sz w:val="18"/>
                <w:szCs w:val="18"/>
              </w:rPr>
              <w:t xml:space="preserve"> </w:t>
            </w:r>
            <w:r w:rsidRPr="002C5E5C">
              <w:rPr>
                <w:b/>
                <w:szCs w:val="18"/>
              </w:rPr>
              <w:t xml:space="preserve"> </w:t>
            </w:r>
            <w:r w:rsidRPr="002C5E5C">
              <w:rPr>
                <w:szCs w:val="18"/>
              </w:rPr>
              <w:t>None</w:t>
            </w:r>
            <w:r w:rsidRPr="002C5E5C">
              <w:rPr>
                <w:b/>
                <w:szCs w:val="18"/>
              </w:rPr>
              <w:t>.</w:t>
            </w:r>
            <w:r w:rsidRPr="002C5E5C">
              <w:rPr>
                <w:b/>
                <w:sz w:val="28"/>
              </w:rPr>
              <w:t xml:space="preserve"> </w:t>
            </w:r>
          </w:p>
        </w:tc>
      </w:tr>
      <w:tr w:rsidR="00223A1E" w:rsidRPr="002C5E5C" w14:paraId="33C29322" w14:textId="77777777" w:rsidTr="00581315">
        <w:tc>
          <w:tcPr>
            <w:tcW w:w="9576" w:type="dxa"/>
            <w:gridSpan w:val="2"/>
            <w:shd w:val="clear" w:color="auto" w:fill="auto"/>
          </w:tcPr>
          <w:p w14:paraId="59A90427" w14:textId="77777777" w:rsidR="00C62FA1" w:rsidRPr="005147BC" w:rsidRDefault="00C62FA1" w:rsidP="00C62FA1">
            <w:pPr>
              <w:keepNext/>
              <w:rPr>
                <w:bCs/>
                <w:color w:val="FF0000"/>
              </w:rPr>
            </w:pPr>
            <w:r w:rsidRPr="005147BC">
              <w:rPr>
                <w:bCs/>
                <w:color w:val="FF0000"/>
              </w:rPr>
              <w:t xml:space="preserve">Significant Changes in Scope or Bases: </w:t>
            </w:r>
          </w:p>
          <w:p w14:paraId="4411209D" w14:textId="77777777" w:rsidR="00C62FA1" w:rsidRPr="005147BC" w:rsidRDefault="00C62FA1" w:rsidP="00C62FA1">
            <w:pPr>
              <w:keepNext/>
              <w:rPr>
                <w:color w:val="FF0000"/>
                <w:szCs w:val="22"/>
              </w:rPr>
            </w:pPr>
            <w:r w:rsidRPr="005147BC">
              <w:rPr>
                <w:color w:val="FF0000"/>
                <w:szCs w:val="22"/>
              </w:rPr>
              <w:t xml:space="preserve">2004:  SECY-04-0002 revised security baseline inspection program, broadening the scope of this area.  </w:t>
            </w:r>
          </w:p>
          <w:p w14:paraId="601CF5B5" w14:textId="77777777" w:rsidR="00C62FA1" w:rsidRPr="005147BC" w:rsidRDefault="00C62FA1" w:rsidP="00C62FA1">
            <w:pPr>
              <w:keepNext/>
              <w:rPr>
                <w:color w:val="FF0000"/>
                <w:szCs w:val="22"/>
              </w:rPr>
            </w:pPr>
            <w:r w:rsidRPr="005147BC">
              <w:rPr>
                <w:color w:val="FF0000"/>
                <w:szCs w:val="22"/>
              </w:rPr>
              <w:t>2007:  SECY-07-0136 removed the two security PIs that affected this inspectable area as the area is now fully inspected.</w:t>
            </w:r>
          </w:p>
          <w:p w14:paraId="049A6FE0" w14:textId="4F89D5CB" w:rsidR="00013BDB" w:rsidRPr="002C5E5C" w:rsidRDefault="00013BDB" w:rsidP="003A027C">
            <w:pPr>
              <w:keepNext/>
              <w:ind w:left="605" w:hanging="605"/>
              <w:rPr>
                <w:sz w:val="18"/>
                <w:szCs w:val="18"/>
              </w:rPr>
            </w:pPr>
          </w:p>
        </w:tc>
      </w:tr>
    </w:tbl>
    <w:p w14:paraId="0E0BA9EE" w14:textId="77777777" w:rsidR="00223A1E" w:rsidRPr="002C5E5C" w:rsidRDefault="00223A1E" w:rsidP="00D02193">
      <w:pPr>
        <w:pStyle w:val="Header01"/>
        <w:tabs>
          <w:tab w:val="left" w:pos="3240"/>
          <w:tab w:val="left" w:pos="3874"/>
          <w:tab w:val="left" w:pos="4507"/>
          <w:tab w:val="left" w:pos="5040"/>
          <w:tab w:val="left" w:pos="5674"/>
          <w:tab w:val="left" w:pos="6307"/>
          <w:tab w:val="left" w:pos="6926"/>
          <w:tab w:val="left" w:pos="7474"/>
          <w:tab w:val="left" w:pos="8107"/>
          <w:tab w:val="left" w:pos="8726"/>
        </w:tabs>
      </w:pPr>
    </w:p>
    <w:p w14:paraId="4A566B36" w14:textId="77777777" w:rsidR="00226945" w:rsidRDefault="00226945" w:rsidP="00D02193">
      <w:pPr>
        <w:pStyle w:val="Header01"/>
        <w:tabs>
          <w:tab w:val="left" w:pos="3240"/>
          <w:tab w:val="left" w:pos="3874"/>
          <w:tab w:val="left" w:pos="4507"/>
          <w:tab w:val="left" w:pos="5040"/>
          <w:tab w:val="left" w:pos="5674"/>
          <w:tab w:val="left" w:pos="6307"/>
          <w:tab w:val="left" w:pos="6926"/>
          <w:tab w:val="left" w:pos="7474"/>
          <w:tab w:val="left" w:pos="8107"/>
          <w:tab w:val="left" w:pos="8726"/>
        </w:tabs>
        <w:sectPr w:rsidR="00226945" w:rsidSect="00EF5F56">
          <w:footerReference w:type="default" r:id="rId19"/>
          <w:pgSz w:w="12240" w:h="15840" w:code="1"/>
          <w:pgMar w:top="1440" w:right="1440" w:bottom="1440" w:left="1440" w:header="720" w:footer="720" w:gutter="0"/>
          <w:cols w:space="720"/>
          <w:noEndnote/>
          <w:docGrid w:linePitch="299"/>
        </w:sectPr>
      </w:pPr>
    </w:p>
    <w:p w14:paraId="7EF66176" w14:textId="1924B550" w:rsidR="00FA261E" w:rsidRPr="00E34873" w:rsidRDefault="00F34B0C" w:rsidP="00F34B0C">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rPr>
          <w:sz w:val="22"/>
          <w:szCs w:val="22"/>
        </w:rPr>
      </w:pPr>
      <w:bookmarkStart w:id="43" w:name="_Toc194460732"/>
      <w:bookmarkStart w:id="44" w:name="_Toc212012233"/>
      <w:bookmarkStart w:id="45" w:name="_Toc212012913"/>
      <w:bookmarkStart w:id="46" w:name="_Toc238977001"/>
      <w:r w:rsidRPr="00E34873">
        <w:rPr>
          <w:sz w:val="22"/>
          <w:szCs w:val="22"/>
        </w:rPr>
        <w:lastRenderedPageBreak/>
        <w:t xml:space="preserve">Figure </w:t>
      </w:r>
      <w:r w:rsidR="00C91DD5" w:rsidRPr="00E34873">
        <w:rPr>
          <w:noProof/>
          <w:sz w:val="22"/>
          <w:szCs w:val="22"/>
        </w:rPr>
        <w:fldChar w:fldCharType="begin"/>
      </w:r>
      <w:r w:rsidR="00C91DD5" w:rsidRPr="00E34873">
        <w:rPr>
          <w:noProof/>
          <w:sz w:val="22"/>
          <w:szCs w:val="22"/>
        </w:rPr>
        <w:instrText xml:space="preserve"> SEQ Figure \* ARABIC </w:instrText>
      </w:r>
      <w:r w:rsidR="00C91DD5" w:rsidRPr="00E34873">
        <w:rPr>
          <w:noProof/>
          <w:sz w:val="22"/>
          <w:szCs w:val="22"/>
        </w:rPr>
        <w:fldChar w:fldCharType="separate"/>
      </w:r>
      <w:r w:rsidR="00506B1F">
        <w:rPr>
          <w:noProof/>
          <w:sz w:val="22"/>
          <w:szCs w:val="22"/>
        </w:rPr>
        <w:t>2</w:t>
      </w:r>
      <w:r w:rsidR="00C91DD5" w:rsidRPr="00E34873">
        <w:rPr>
          <w:noProof/>
          <w:sz w:val="22"/>
          <w:szCs w:val="22"/>
        </w:rPr>
        <w:fldChar w:fldCharType="end"/>
      </w:r>
      <w:r w:rsidR="00526258" w:rsidRPr="00E34873">
        <w:rPr>
          <w:sz w:val="22"/>
          <w:szCs w:val="22"/>
        </w:rPr>
        <w:t xml:space="preserve">: </w:t>
      </w:r>
      <w:r w:rsidRPr="00E34873">
        <w:rPr>
          <w:sz w:val="22"/>
          <w:szCs w:val="22"/>
        </w:rPr>
        <w:t xml:space="preserve"> Access Control Basis Summary Sheet</w:t>
      </w:r>
      <w:bookmarkEnd w:id="43"/>
      <w:bookmarkEnd w:id="44"/>
      <w:bookmarkEnd w:id="45"/>
      <w:bookmarkEnd w:id="46"/>
    </w:p>
    <w:p w14:paraId="20EECDB4" w14:textId="77777777" w:rsidR="00F34B0C" w:rsidRDefault="00F34B0C" w:rsidP="00D02193">
      <w:pPr>
        <w:pStyle w:val="Header01"/>
        <w:tabs>
          <w:tab w:val="left" w:pos="3240"/>
          <w:tab w:val="left" w:pos="3874"/>
          <w:tab w:val="left" w:pos="4507"/>
          <w:tab w:val="left" w:pos="5040"/>
          <w:tab w:val="left" w:pos="5674"/>
          <w:tab w:val="left" w:pos="6307"/>
          <w:tab w:val="left" w:pos="6926"/>
          <w:tab w:val="left" w:pos="7474"/>
          <w:tab w:val="left" w:pos="8107"/>
          <w:tab w:val="left" w:pos="8726"/>
        </w:tabs>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20" w:firstRow="1" w:lastRow="0" w:firstColumn="0" w:lastColumn="0" w:noHBand="0" w:noVBand="0"/>
      </w:tblPr>
      <w:tblGrid>
        <w:gridCol w:w="4600"/>
        <w:gridCol w:w="4714"/>
      </w:tblGrid>
      <w:tr w:rsidR="00223A1E" w:rsidRPr="00581315" w14:paraId="34760A1B" w14:textId="77777777" w:rsidTr="00581315">
        <w:tc>
          <w:tcPr>
            <w:tcW w:w="9576" w:type="dxa"/>
            <w:gridSpan w:val="2"/>
            <w:tcBorders>
              <w:top w:val="double" w:sz="6" w:space="0" w:color="000000"/>
              <w:bottom w:val="double" w:sz="6" w:space="0" w:color="000000"/>
            </w:tcBorders>
            <w:shd w:val="clear" w:color="auto" w:fill="auto"/>
          </w:tcPr>
          <w:p w14:paraId="0CB5C5E8" w14:textId="46D9BD55" w:rsidR="00223A1E" w:rsidRPr="002C5E5C" w:rsidRDefault="00223A1E" w:rsidP="00581315">
            <w:pPr>
              <w:jc w:val="center"/>
              <w:rPr>
                <w:bCs/>
                <w:caps/>
                <w:szCs w:val="22"/>
              </w:rPr>
            </w:pPr>
            <w:r w:rsidRPr="002C5E5C">
              <w:rPr>
                <w:bCs/>
                <w:caps/>
                <w:szCs w:val="22"/>
              </w:rPr>
              <w:t>basis summary sheet</w:t>
            </w:r>
          </w:p>
        </w:tc>
      </w:tr>
      <w:tr w:rsidR="00223A1E" w:rsidRPr="00490C72" w14:paraId="3EAA193A" w14:textId="77777777" w:rsidTr="00581315">
        <w:tc>
          <w:tcPr>
            <w:tcW w:w="9576" w:type="dxa"/>
            <w:gridSpan w:val="2"/>
            <w:tcBorders>
              <w:top w:val="double" w:sz="6" w:space="0" w:color="000000"/>
            </w:tcBorders>
            <w:shd w:val="clear" w:color="auto" w:fill="auto"/>
          </w:tcPr>
          <w:p w14:paraId="2F6E89D2" w14:textId="227B9B6F" w:rsidR="00223A1E" w:rsidRPr="002C5E5C" w:rsidRDefault="00223A1E" w:rsidP="00841FF8">
            <w:pPr>
              <w:rPr>
                <w:bCs/>
                <w:szCs w:val="22"/>
              </w:rPr>
            </w:pPr>
            <w:r w:rsidRPr="002C5E5C">
              <w:rPr>
                <w:bCs/>
                <w:szCs w:val="22"/>
              </w:rPr>
              <w:t>Inspectable Area:  Access Control</w:t>
            </w:r>
          </w:p>
        </w:tc>
      </w:tr>
      <w:tr w:rsidR="00223A1E" w:rsidRPr="00490C72" w14:paraId="6A1D3CEB" w14:textId="77777777" w:rsidTr="00581315">
        <w:tc>
          <w:tcPr>
            <w:tcW w:w="4725" w:type="dxa"/>
            <w:tcBorders>
              <w:top w:val="double" w:sz="6" w:space="0" w:color="000000"/>
            </w:tcBorders>
            <w:shd w:val="clear" w:color="auto" w:fill="auto"/>
          </w:tcPr>
          <w:p w14:paraId="1E969B0B" w14:textId="4BFAFAF8" w:rsidR="00223A1E" w:rsidRPr="002C5E5C" w:rsidRDefault="00223A1E" w:rsidP="00841FF8">
            <w:pPr>
              <w:rPr>
                <w:bCs/>
                <w:szCs w:val="22"/>
              </w:rPr>
            </w:pPr>
            <w:r w:rsidRPr="002C5E5C">
              <w:rPr>
                <w:bCs/>
                <w:szCs w:val="22"/>
              </w:rPr>
              <w:t>Cornerstone</w:t>
            </w:r>
            <w:r w:rsidR="00526258" w:rsidRPr="002C5E5C">
              <w:rPr>
                <w:bCs/>
                <w:szCs w:val="22"/>
              </w:rPr>
              <w:t xml:space="preserve">: </w:t>
            </w:r>
            <w:r w:rsidRPr="002C5E5C">
              <w:rPr>
                <w:bCs/>
                <w:szCs w:val="22"/>
              </w:rPr>
              <w:t xml:space="preserve"> Security</w:t>
            </w:r>
          </w:p>
        </w:tc>
        <w:tc>
          <w:tcPr>
            <w:tcW w:w="4851" w:type="dxa"/>
            <w:tcBorders>
              <w:top w:val="double" w:sz="6" w:space="0" w:color="000000"/>
            </w:tcBorders>
            <w:shd w:val="clear" w:color="auto" w:fill="auto"/>
          </w:tcPr>
          <w:p w14:paraId="12C6A7BA" w14:textId="6020927F" w:rsidR="00223A1E" w:rsidRPr="002C5E5C" w:rsidRDefault="00223A1E" w:rsidP="00841FF8">
            <w:pPr>
              <w:rPr>
                <w:bCs/>
                <w:szCs w:val="22"/>
              </w:rPr>
            </w:pPr>
            <w:r w:rsidRPr="002C5E5C">
              <w:rPr>
                <w:bCs/>
                <w:szCs w:val="22"/>
              </w:rPr>
              <w:t>Inspection Procedure</w:t>
            </w:r>
            <w:r w:rsidR="00526258" w:rsidRPr="002C5E5C">
              <w:rPr>
                <w:bCs/>
                <w:szCs w:val="22"/>
              </w:rPr>
              <w:t xml:space="preserve">: </w:t>
            </w:r>
            <w:r w:rsidRPr="002C5E5C">
              <w:rPr>
                <w:bCs/>
                <w:szCs w:val="22"/>
              </w:rPr>
              <w:t xml:space="preserve"> 71130.02</w:t>
            </w:r>
          </w:p>
        </w:tc>
      </w:tr>
      <w:tr w:rsidR="00223A1E" w:rsidRPr="006F4793" w14:paraId="43A41EF1" w14:textId="77777777" w:rsidTr="00581315">
        <w:tc>
          <w:tcPr>
            <w:tcW w:w="9576" w:type="dxa"/>
            <w:gridSpan w:val="2"/>
            <w:shd w:val="clear" w:color="auto" w:fill="auto"/>
          </w:tcPr>
          <w:p w14:paraId="06174C74" w14:textId="0ADEA480" w:rsidR="00E21464" w:rsidRPr="00E21464" w:rsidRDefault="00E21464" w:rsidP="00E21464">
            <w:pPr>
              <w:autoSpaceDE w:val="0"/>
              <w:autoSpaceDN w:val="0"/>
              <w:adjustRightInd w:val="0"/>
              <w:rPr>
                <w:rFonts w:cs="Arial"/>
                <w:bCs/>
                <w:color w:val="FF0000"/>
                <w:szCs w:val="22"/>
              </w:rPr>
            </w:pPr>
            <w:r w:rsidRPr="00E21464">
              <w:rPr>
                <w:rFonts w:cs="Arial"/>
                <w:szCs w:val="22"/>
              </w:rPr>
              <w:t xml:space="preserve">Scope:  </w:t>
            </w:r>
            <w:r w:rsidRPr="00E21464">
              <w:rPr>
                <w:rFonts w:cs="Arial"/>
                <w:color w:val="FF0000"/>
                <w:szCs w:val="22"/>
              </w:rPr>
              <w:t xml:space="preserve">To verify that the </w:t>
            </w:r>
            <w:r w:rsidRPr="00E21464">
              <w:rPr>
                <w:rFonts w:cs="Arial"/>
                <w:szCs w:val="22"/>
              </w:rPr>
              <w:t>licensee has effective access controls and equipment in place designed to</w:t>
            </w:r>
            <w:r>
              <w:rPr>
                <w:rFonts w:cs="Arial"/>
                <w:szCs w:val="22"/>
              </w:rPr>
              <w:t xml:space="preserve"> </w:t>
            </w:r>
            <w:r w:rsidRPr="00E21464">
              <w:rPr>
                <w:rFonts w:cs="Arial"/>
                <w:szCs w:val="22"/>
              </w:rPr>
              <w:t>detect and prevent the introduction of contraband (firearms, explosives, incendiary devices) into the protected area</w:t>
            </w:r>
            <w:r>
              <w:rPr>
                <w:rFonts w:cs="Arial"/>
                <w:szCs w:val="22"/>
              </w:rPr>
              <w:t xml:space="preserve"> </w:t>
            </w:r>
            <w:r w:rsidRPr="00E21464">
              <w:rPr>
                <w:rFonts w:cs="Arial"/>
                <w:szCs w:val="22"/>
              </w:rPr>
              <w:t>that could be used to commit radiological sabotage and to assure that only authorized personnel are permitted</w:t>
            </w:r>
            <w:r>
              <w:rPr>
                <w:rFonts w:cs="Arial"/>
                <w:szCs w:val="22"/>
              </w:rPr>
              <w:t xml:space="preserve"> </w:t>
            </w:r>
            <w:r w:rsidRPr="00E21464">
              <w:rPr>
                <w:rFonts w:cs="Arial"/>
                <w:szCs w:val="22"/>
              </w:rPr>
              <w:t xml:space="preserve">unescorted access to the site protected area and vital areas. </w:t>
            </w:r>
            <w:r>
              <w:rPr>
                <w:rFonts w:cs="Arial"/>
                <w:szCs w:val="22"/>
              </w:rPr>
              <w:t xml:space="preserve"> </w:t>
            </w:r>
            <w:r w:rsidRPr="00E21464">
              <w:rPr>
                <w:rFonts w:cs="Arial"/>
                <w:szCs w:val="22"/>
              </w:rPr>
              <w:t xml:space="preserve">The Identification and Authorization process </w:t>
            </w:r>
            <w:r w:rsidRPr="00E21464">
              <w:rPr>
                <w:rFonts w:cs="Arial"/>
                <w:color w:val="FF0000"/>
                <w:szCs w:val="22"/>
              </w:rPr>
              <w:t>are</w:t>
            </w:r>
            <w:r w:rsidRPr="00E21464">
              <w:rPr>
                <w:rFonts w:cs="Arial"/>
                <w:szCs w:val="22"/>
              </w:rPr>
              <w:t xml:space="preserve"> to </w:t>
            </w:r>
            <w:r w:rsidRPr="00E21464">
              <w:rPr>
                <w:rFonts w:cs="Arial"/>
                <w:color w:val="FF0000"/>
                <w:szCs w:val="22"/>
              </w:rPr>
              <w:t xml:space="preserve">ensure </w:t>
            </w:r>
            <w:r w:rsidRPr="00E21464">
              <w:rPr>
                <w:rFonts w:cs="Arial"/>
                <w:szCs w:val="22"/>
              </w:rPr>
              <w:t>that, once personnel have been screened to verify their trustworthiness</w:t>
            </w:r>
            <w:r>
              <w:rPr>
                <w:rFonts w:cs="Arial"/>
                <w:szCs w:val="22"/>
              </w:rPr>
              <w:t xml:space="preserve"> </w:t>
            </w:r>
            <w:r w:rsidRPr="00E21464">
              <w:rPr>
                <w:rFonts w:cs="Arial"/>
                <w:color w:val="FF0000"/>
                <w:szCs w:val="22"/>
              </w:rPr>
              <w:t>and reliability</w:t>
            </w:r>
            <w:r>
              <w:rPr>
                <w:rFonts w:cs="Arial"/>
                <w:szCs w:val="22"/>
              </w:rPr>
              <w:t>,</w:t>
            </w:r>
            <w:r w:rsidRPr="00E21464">
              <w:rPr>
                <w:rFonts w:cs="Arial"/>
                <w:szCs w:val="22"/>
              </w:rPr>
              <w:t xml:space="preserve"> those persons have a need for access and to</w:t>
            </w:r>
            <w:r>
              <w:rPr>
                <w:rFonts w:cs="Arial"/>
                <w:szCs w:val="22"/>
              </w:rPr>
              <w:t xml:space="preserve"> </w:t>
            </w:r>
            <w:r w:rsidRPr="00E21464">
              <w:rPr>
                <w:rFonts w:cs="Arial"/>
                <w:szCs w:val="22"/>
              </w:rPr>
              <w:t>confirm that only those persons who have been screened and have a need are granted access to the plant including</w:t>
            </w:r>
            <w:r>
              <w:rPr>
                <w:rFonts w:cs="Arial"/>
                <w:szCs w:val="22"/>
              </w:rPr>
              <w:t xml:space="preserve"> </w:t>
            </w:r>
            <w:r w:rsidRPr="00E21464">
              <w:rPr>
                <w:rFonts w:cs="Arial"/>
                <w:szCs w:val="22"/>
              </w:rPr>
              <w:t xml:space="preserve">vital areas. </w:t>
            </w:r>
            <w:r>
              <w:rPr>
                <w:rFonts w:cs="Arial"/>
                <w:szCs w:val="22"/>
              </w:rPr>
              <w:t xml:space="preserve"> </w:t>
            </w:r>
            <w:r w:rsidRPr="00E21464">
              <w:rPr>
                <w:rFonts w:cs="Arial"/>
                <w:szCs w:val="22"/>
              </w:rPr>
              <w:t xml:space="preserve">Some of the equipment involved </w:t>
            </w:r>
            <w:r w:rsidRPr="00E21464">
              <w:rPr>
                <w:rFonts w:cs="Arial"/>
                <w:color w:val="FF0000"/>
                <w:szCs w:val="22"/>
              </w:rPr>
              <w:t xml:space="preserve">in the search process </w:t>
            </w:r>
            <w:r w:rsidRPr="00E21464">
              <w:rPr>
                <w:rFonts w:cs="Arial"/>
                <w:szCs w:val="22"/>
              </w:rPr>
              <w:t>are metal detectors, explosive detectors, x-ray machines, biometric</w:t>
            </w:r>
            <w:r>
              <w:rPr>
                <w:rFonts w:cs="Arial"/>
                <w:szCs w:val="22"/>
              </w:rPr>
              <w:t xml:space="preserve"> </w:t>
            </w:r>
            <w:r w:rsidRPr="00E21464">
              <w:rPr>
                <w:rFonts w:cs="Arial"/>
                <w:szCs w:val="22"/>
              </w:rPr>
              <w:t xml:space="preserve">sensors, computers, </w:t>
            </w:r>
            <w:proofErr w:type="gramStart"/>
            <w:r w:rsidRPr="00E21464">
              <w:rPr>
                <w:rFonts w:cs="Arial"/>
                <w:szCs w:val="22"/>
              </w:rPr>
              <w:t>key-cards</w:t>
            </w:r>
            <w:proofErr w:type="gramEnd"/>
            <w:r w:rsidRPr="00E21464">
              <w:rPr>
                <w:rFonts w:cs="Arial"/>
                <w:szCs w:val="22"/>
              </w:rPr>
              <w:t>, hard keys, and card-readers</w:t>
            </w:r>
            <w:r>
              <w:rPr>
                <w:rFonts w:cs="Arial"/>
                <w:szCs w:val="22"/>
              </w:rPr>
              <w:t xml:space="preserve">.  </w:t>
            </w:r>
            <w:r>
              <w:rPr>
                <w:rFonts w:cs="Arial"/>
                <w:color w:val="FF0000"/>
                <w:szCs w:val="22"/>
              </w:rPr>
              <w:t xml:space="preserve">The frequency at which this inspection activity is to be conducted is </w:t>
            </w:r>
            <w:proofErr w:type="spellStart"/>
            <w:r>
              <w:rPr>
                <w:rFonts w:cs="Arial"/>
                <w:color w:val="FF0000"/>
                <w:szCs w:val="22"/>
              </w:rPr>
              <w:t>annyally</w:t>
            </w:r>
            <w:proofErr w:type="spellEnd"/>
            <w:r>
              <w:rPr>
                <w:rFonts w:cs="Arial"/>
                <w:color w:val="FF0000"/>
                <w:szCs w:val="22"/>
              </w:rPr>
              <w:t xml:space="preserve"> (once per calendar year).</w:t>
            </w:r>
          </w:p>
          <w:p w14:paraId="4E6CEBEF" w14:textId="77777777" w:rsidR="00223A1E" w:rsidRPr="002C5E5C" w:rsidRDefault="00223A1E" w:rsidP="00841FF8">
            <w:pPr>
              <w:rPr>
                <w:bCs/>
                <w:szCs w:val="22"/>
              </w:rPr>
            </w:pPr>
          </w:p>
        </w:tc>
      </w:tr>
      <w:tr w:rsidR="00223A1E" w:rsidRPr="006F4793" w14:paraId="2DD28548" w14:textId="77777777" w:rsidTr="00581315">
        <w:tc>
          <w:tcPr>
            <w:tcW w:w="9576" w:type="dxa"/>
            <w:gridSpan w:val="2"/>
            <w:shd w:val="clear" w:color="auto" w:fill="auto"/>
          </w:tcPr>
          <w:p w14:paraId="67B53581" w14:textId="74FE401A" w:rsidR="00223A1E" w:rsidRPr="002C5E5C" w:rsidRDefault="00E21464" w:rsidP="00772AD7">
            <w:pPr>
              <w:autoSpaceDE w:val="0"/>
              <w:autoSpaceDN w:val="0"/>
              <w:adjustRightInd w:val="0"/>
              <w:rPr>
                <w:bCs/>
                <w:szCs w:val="22"/>
              </w:rPr>
            </w:pPr>
            <w:r w:rsidRPr="00E21464">
              <w:rPr>
                <w:rFonts w:cs="Arial"/>
                <w:szCs w:val="22"/>
              </w:rPr>
              <w:t>Basis:</w:t>
            </w:r>
            <w:r w:rsidRPr="00E21464">
              <w:rPr>
                <w:rFonts w:cs="Arial"/>
                <w:b/>
                <w:bCs/>
                <w:szCs w:val="22"/>
              </w:rPr>
              <w:t xml:space="preserve"> </w:t>
            </w:r>
            <w:r>
              <w:rPr>
                <w:rFonts w:cs="Arial"/>
                <w:b/>
                <w:bCs/>
                <w:szCs w:val="22"/>
              </w:rPr>
              <w:t xml:space="preserve"> </w:t>
            </w:r>
            <w:r w:rsidR="00772AD7" w:rsidRPr="00772AD7">
              <w:rPr>
                <w:rFonts w:cs="Arial"/>
                <w:color w:val="FF0000"/>
                <w:szCs w:val="22"/>
              </w:rPr>
              <w:t>Inspection of this</w:t>
            </w:r>
            <w:r w:rsidRPr="00E21464">
              <w:rPr>
                <w:rFonts w:cs="Arial"/>
                <w:szCs w:val="22"/>
              </w:rPr>
              <w:t xml:space="preserve"> </w:t>
            </w:r>
            <w:r w:rsidRPr="00772AD7">
              <w:rPr>
                <w:rFonts w:cs="Arial"/>
                <w:color w:val="FF0000"/>
                <w:szCs w:val="22"/>
              </w:rPr>
              <w:t xml:space="preserve">area </w:t>
            </w:r>
            <w:r w:rsidR="00772AD7" w:rsidRPr="00772AD7">
              <w:rPr>
                <w:rFonts w:cs="Arial"/>
                <w:color w:val="FF0000"/>
                <w:szCs w:val="22"/>
              </w:rPr>
              <w:t>supports the Security Cornerstone</w:t>
            </w:r>
            <w:r w:rsidR="00772AD7">
              <w:rPr>
                <w:rFonts w:cs="Arial"/>
                <w:szCs w:val="22"/>
              </w:rPr>
              <w:t xml:space="preserve">.  </w:t>
            </w:r>
            <w:r w:rsidR="00772AD7" w:rsidRPr="00772AD7">
              <w:rPr>
                <w:rFonts w:cs="Arial"/>
                <w:color w:val="FF0000"/>
                <w:szCs w:val="22"/>
              </w:rPr>
              <w:t xml:space="preserve">The areas to </w:t>
            </w:r>
            <w:r w:rsidRPr="00E21464">
              <w:rPr>
                <w:rFonts w:cs="Arial"/>
                <w:szCs w:val="22"/>
              </w:rPr>
              <w:t>measure are the effectiveness of the search (personnel, packages and vehicles) and the</w:t>
            </w:r>
            <w:r>
              <w:rPr>
                <w:rFonts w:cs="Arial"/>
                <w:szCs w:val="22"/>
              </w:rPr>
              <w:t xml:space="preserve"> </w:t>
            </w:r>
            <w:r w:rsidRPr="00E21464">
              <w:rPr>
                <w:rFonts w:cs="Arial"/>
                <w:szCs w:val="22"/>
              </w:rPr>
              <w:t xml:space="preserve">identification and authorization functions. </w:t>
            </w:r>
            <w:r w:rsidR="00772AD7">
              <w:rPr>
                <w:rFonts w:cs="Arial"/>
                <w:szCs w:val="22"/>
              </w:rPr>
              <w:t xml:space="preserve"> </w:t>
            </w:r>
            <w:r w:rsidRPr="00E21464">
              <w:rPr>
                <w:rFonts w:cs="Arial"/>
                <w:szCs w:val="22"/>
              </w:rPr>
              <w:t>The search function is to prevent the introduction of contraband (firearms,</w:t>
            </w:r>
            <w:r>
              <w:rPr>
                <w:rFonts w:cs="Arial"/>
                <w:szCs w:val="22"/>
              </w:rPr>
              <w:t xml:space="preserve"> </w:t>
            </w:r>
            <w:r w:rsidRPr="00E21464">
              <w:rPr>
                <w:rFonts w:cs="Arial"/>
                <w:szCs w:val="22"/>
              </w:rPr>
              <w:t>explosives, incendiary devices) that could be used to commit radiological sabotage. The search function for detection</w:t>
            </w:r>
            <w:r>
              <w:rPr>
                <w:rFonts w:cs="Arial"/>
                <w:szCs w:val="22"/>
              </w:rPr>
              <w:t xml:space="preserve"> </w:t>
            </w:r>
            <w:r w:rsidRPr="00E21464">
              <w:rPr>
                <w:rFonts w:cs="Arial"/>
                <w:szCs w:val="22"/>
              </w:rPr>
              <w:t>of firearms, explosives and incendiary devices on individuals, in packages, or vehicles, is accomplished by equipment</w:t>
            </w:r>
            <w:r w:rsidR="00772AD7">
              <w:rPr>
                <w:rFonts w:cs="Arial"/>
                <w:szCs w:val="22"/>
              </w:rPr>
              <w:t xml:space="preserve"> </w:t>
            </w:r>
            <w:r w:rsidR="00772AD7">
              <w:rPr>
                <w:rFonts w:cs="Arial"/>
                <w:color w:val="FF0000"/>
                <w:szCs w:val="22"/>
              </w:rPr>
              <w:t>and/or a hands-on search</w:t>
            </w:r>
            <w:r w:rsidRPr="00E21464">
              <w:rPr>
                <w:rFonts w:cs="Arial"/>
                <w:szCs w:val="22"/>
              </w:rPr>
              <w:t xml:space="preserve">. </w:t>
            </w:r>
            <w:r w:rsidR="00772AD7">
              <w:rPr>
                <w:rFonts w:cs="Arial"/>
                <w:szCs w:val="22"/>
              </w:rPr>
              <w:t xml:space="preserve"> </w:t>
            </w:r>
            <w:r w:rsidRPr="00E21464">
              <w:rPr>
                <w:rFonts w:cs="Arial"/>
                <w:szCs w:val="22"/>
              </w:rPr>
              <w:t>The identification and authorization functions are accomplished during issuing of</w:t>
            </w:r>
            <w:r>
              <w:rPr>
                <w:rFonts w:cs="Arial"/>
                <w:szCs w:val="22"/>
              </w:rPr>
              <w:t xml:space="preserve"> </w:t>
            </w:r>
            <w:r w:rsidRPr="00E21464">
              <w:rPr>
                <w:rFonts w:cs="Arial"/>
                <w:szCs w:val="22"/>
              </w:rPr>
              <w:t xml:space="preserve">badges and through </w:t>
            </w:r>
            <w:r w:rsidR="00772AD7">
              <w:rPr>
                <w:rFonts w:cs="Arial"/>
                <w:szCs w:val="22"/>
              </w:rPr>
              <w:t>using</w:t>
            </w:r>
            <w:r w:rsidRPr="00E21464">
              <w:rPr>
                <w:rFonts w:cs="Arial"/>
                <w:szCs w:val="22"/>
              </w:rPr>
              <w:t xml:space="preserve"> biometrics or card-readers. </w:t>
            </w:r>
            <w:r w:rsidR="00772AD7">
              <w:rPr>
                <w:rFonts w:cs="Arial"/>
                <w:szCs w:val="22"/>
              </w:rPr>
              <w:t xml:space="preserve"> </w:t>
            </w:r>
            <w:r w:rsidRPr="00E21464">
              <w:rPr>
                <w:rFonts w:cs="Arial"/>
                <w:szCs w:val="22"/>
              </w:rPr>
              <w:t>The licensee must also positively control all points of</w:t>
            </w:r>
            <w:r>
              <w:rPr>
                <w:rFonts w:cs="Arial"/>
                <w:szCs w:val="22"/>
              </w:rPr>
              <w:t xml:space="preserve"> </w:t>
            </w:r>
            <w:r w:rsidRPr="00E21464">
              <w:rPr>
                <w:rFonts w:cs="Arial"/>
                <w:szCs w:val="22"/>
              </w:rPr>
              <w:t>personnel</w:t>
            </w:r>
            <w:r w:rsidR="00772AD7">
              <w:rPr>
                <w:rFonts w:cs="Arial"/>
                <w:szCs w:val="22"/>
              </w:rPr>
              <w:t>, material</w:t>
            </w:r>
            <w:r w:rsidRPr="00E21464">
              <w:rPr>
                <w:rFonts w:cs="Arial"/>
                <w:szCs w:val="22"/>
              </w:rPr>
              <w:t xml:space="preserve"> </w:t>
            </w:r>
            <w:r w:rsidRPr="00772AD7">
              <w:rPr>
                <w:rFonts w:cs="Arial"/>
                <w:color w:val="FF0000"/>
                <w:szCs w:val="22"/>
              </w:rPr>
              <w:t xml:space="preserve">and </w:t>
            </w:r>
            <w:r w:rsidR="00772AD7" w:rsidRPr="00772AD7">
              <w:rPr>
                <w:rFonts w:cs="Arial"/>
                <w:color w:val="FF0000"/>
                <w:szCs w:val="22"/>
              </w:rPr>
              <w:t>access into the protected area</w:t>
            </w:r>
            <w:r w:rsidR="00772AD7">
              <w:rPr>
                <w:rFonts w:cs="Arial"/>
                <w:color w:val="FF0000"/>
                <w:szCs w:val="22"/>
              </w:rPr>
              <w:t>s</w:t>
            </w:r>
            <w:r w:rsidR="00772AD7" w:rsidRPr="00772AD7">
              <w:rPr>
                <w:rFonts w:cs="Arial"/>
                <w:color w:val="FF0000"/>
                <w:szCs w:val="22"/>
              </w:rPr>
              <w:t xml:space="preserve">. </w:t>
            </w:r>
          </w:p>
        </w:tc>
      </w:tr>
      <w:tr w:rsidR="00223A1E" w:rsidRPr="006F4793" w14:paraId="170945B7" w14:textId="77777777" w:rsidTr="00581315">
        <w:tc>
          <w:tcPr>
            <w:tcW w:w="9576" w:type="dxa"/>
            <w:gridSpan w:val="2"/>
            <w:shd w:val="clear" w:color="auto" w:fill="auto"/>
          </w:tcPr>
          <w:p w14:paraId="004FF8D2" w14:textId="698F4337" w:rsidR="00223A1E" w:rsidRPr="002C5E5C" w:rsidRDefault="006146E7" w:rsidP="00E71FEE">
            <w:pPr>
              <w:rPr>
                <w:bCs/>
                <w:szCs w:val="22"/>
              </w:rPr>
            </w:pPr>
            <w:r w:rsidRPr="002C5E5C">
              <w:rPr>
                <w:bCs/>
                <w:szCs w:val="22"/>
              </w:rPr>
              <w:t xml:space="preserve"> </w:t>
            </w:r>
            <w:r w:rsidR="000A2212" w:rsidRPr="002C5E5C">
              <w:rPr>
                <w:bCs/>
                <w:szCs w:val="22"/>
              </w:rPr>
              <w:t xml:space="preserve"> </w:t>
            </w:r>
            <w:r w:rsidR="00223A1E" w:rsidRPr="002C5E5C">
              <w:rPr>
                <w:bCs/>
                <w:szCs w:val="22"/>
              </w:rPr>
              <w:t xml:space="preserve">Performance Indicator(s): </w:t>
            </w:r>
            <w:r w:rsidRPr="002C5E5C">
              <w:rPr>
                <w:bCs/>
                <w:szCs w:val="22"/>
              </w:rPr>
              <w:t xml:space="preserve"> </w:t>
            </w:r>
            <w:r w:rsidR="00526258" w:rsidRPr="00772AD7">
              <w:rPr>
                <w:bCs/>
                <w:color w:val="FF0000"/>
                <w:szCs w:val="22"/>
              </w:rPr>
              <w:t>None</w:t>
            </w:r>
            <w:r w:rsidR="00986A63" w:rsidRPr="00772AD7">
              <w:rPr>
                <w:bCs/>
                <w:color w:val="FF0000"/>
                <w:szCs w:val="22"/>
              </w:rPr>
              <w:t xml:space="preserve">. </w:t>
            </w:r>
          </w:p>
        </w:tc>
      </w:tr>
      <w:tr w:rsidR="00223A1E" w:rsidRPr="006F4793" w14:paraId="68C002EB" w14:textId="77777777" w:rsidTr="00581315">
        <w:tc>
          <w:tcPr>
            <w:tcW w:w="9576" w:type="dxa"/>
            <w:gridSpan w:val="2"/>
            <w:shd w:val="clear" w:color="auto" w:fill="auto"/>
          </w:tcPr>
          <w:p w14:paraId="59C44483" w14:textId="3DB43EAF" w:rsidR="00223A1E" w:rsidRPr="002C5E5C" w:rsidRDefault="006146E7" w:rsidP="00581315">
            <w:pPr>
              <w:keepNext/>
              <w:rPr>
                <w:bCs/>
                <w:szCs w:val="22"/>
              </w:rPr>
            </w:pPr>
            <w:r w:rsidRPr="002C5E5C">
              <w:rPr>
                <w:bCs/>
                <w:szCs w:val="22"/>
              </w:rPr>
              <w:t xml:space="preserve"> </w:t>
            </w:r>
            <w:r w:rsidR="000A2212" w:rsidRPr="002C5E5C">
              <w:rPr>
                <w:bCs/>
                <w:szCs w:val="22"/>
              </w:rPr>
              <w:t xml:space="preserve"> </w:t>
            </w:r>
            <w:r w:rsidR="00223A1E" w:rsidRPr="002C5E5C">
              <w:rPr>
                <w:bCs/>
                <w:szCs w:val="22"/>
              </w:rPr>
              <w:t xml:space="preserve">Significant Changes in Scope or Bases: </w:t>
            </w:r>
          </w:p>
          <w:p w14:paraId="3F10D220" w14:textId="77777777" w:rsidR="00223A1E" w:rsidRDefault="006146E7" w:rsidP="00526258">
            <w:pPr>
              <w:keepNext/>
              <w:ind w:left="605" w:hanging="605"/>
              <w:rPr>
                <w:bCs/>
                <w:szCs w:val="22"/>
              </w:rPr>
            </w:pPr>
            <w:r w:rsidRPr="002C5E5C">
              <w:rPr>
                <w:bCs/>
                <w:szCs w:val="22"/>
              </w:rPr>
              <w:t xml:space="preserve"> </w:t>
            </w:r>
            <w:r w:rsidR="00223A1E" w:rsidRPr="002C5E5C">
              <w:rPr>
                <w:bCs/>
                <w:szCs w:val="22"/>
              </w:rPr>
              <w:t>2004</w:t>
            </w:r>
            <w:r w:rsidR="00526258" w:rsidRPr="002C5E5C">
              <w:rPr>
                <w:bCs/>
                <w:szCs w:val="22"/>
              </w:rPr>
              <w:t xml:space="preserve">: </w:t>
            </w:r>
            <w:r w:rsidR="00223A1E" w:rsidRPr="002C5E5C">
              <w:rPr>
                <w:bCs/>
                <w:szCs w:val="22"/>
              </w:rPr>
              <w:t xml:space="preserve"> SECY-04</w:t>
            </w:r>
            <w:r w:rsidR="005151BA" w:rsidRPr="002C5E5C">
              <w:rPr>
                <w:bCs/>
                <w:szCs w:val="22"/>
              </w:rPr>
              <w:t>-</w:t>
            </w:r>
            <w:r w:rsidR="00223A1E" w:rsidRPr="002C5E5C">
              <w:rPr>
                <w:bCs/>
                <w:szCs w:val="22"/>
              </w:rPr>
              <w:t xml:space="preserve">0002 revised security baseline inspection program, broadening the scope of this area in response to the NRC’s comprehensive review following </w:t>
            </w:r>
            <w:r w:rsidR="00D42030" w:rsidRPr="002C5E5C">
              <w:rPr>
                <w:bCs/>
                <w:szCs w:val="22"/>
              </w:rPr>
              <w:t xml:space="preserve">September </w:t>
            </w:r>
            <w:r w:rsidR="00223A1E" w:rsidRPr="002C5E5C">
              <w:rPr>
                <w:bCs/>
                <w:szCs w:val="22"/>
              </w:rPr>
              <w:t>11</w:t>
            </w:r>
            <w:r w:rsidR="00D42030" w:rsidRPr="002C5E5C">
              <w:rPr>
                <w:bCs/>
                <w:szCs w:val="22"/>
              </w:rPr>
              <w:t>, 200</w:t>
            </w:r>
            <w:r w:rsidR="00223A1E" w:rsidRPr="002C5E5C">
              <w:rPr>
                <w:bCs/>
                <w:szCs w:val="22"/>
              </w:rPr>
              <w:t>1.</w:t>
            </w:r>
          </w:p>
          <w:p w14:paraId="5985454A" w14:textId="2A0182BD" w:rsidR="00772AD7" w:rsidRPr="002C5E5C" w:rsidRDefault="00772AD7" w:rsidP="00772AD7">
            <w:pPr>
              <w:keepNext/>
              <w:ind w:left="605" w:hanging="605"/>
              <w:rPr>
                <w:bCs/>
                <w:szCs w:val="22"/>
              </w:rPr>
            </w:pPr>
          </w:p>
        </w:tc>
      </w:tr>
    </w:tbl>
    <w:p w14:paraId="463F60C9" w14:textId="5FB1E2A1" w:rsidR="00226945" w:rsidRDefault="00226945" w:rsidP="00226945">
      <w:pPr>
        <w:pStyle w:val="Header01"/>
        <w:sectPr w:rsidR="00226945" w:rsidSect="00EF5F56">
          <w:footerReference w:type="default" r:id="rId20"/>
          <w:pgSz w:w="12240" w:h="15840" w:code="1"/>
          <w:pgMar w:top="1440" w:right="1440" w:bottom="1440" w:left="1440" w:header="720" w:footer="720" w:gutter="0"/>
          <w:cols w:space="720"/>
          <w:noEndnote/>
          <w:docGrid w:linePitch="299"/>
        </w:sectPr>
      </w:pPr>
    </w:p>
    <w:p w14:paraId="34FC5B13" w14:textId="7347EBEF" w:rsidR="00F34B0C" w:rsidRPr="00E34873" w:rsidRDefault="00F34B0C" w:rsidP="00F34B0C">
      <w:pPr>
        <w:pStyle w:val="Header01"/>
        <w:jc w:val="center"/>
        <w:rPr>
          <w:sz w:val="22"/>
          <w:szCs w:val="22"/>
        </w:rPr>
      </w:pPr>
      <w:r w:rsidRPr="00E34873">
        <w:rPr>
          <w:sz w:val="22"/>
          <w:szCs w:val="22"/>
        </w:rPr>
        <w:lastRenderedPageBreak/>
        <w:t xml:space="preserve">Figure </w:t>
      </w:r>
      <w:r w:rsidR="00C91DD5" w:rsidRPr="00E34873">
        <w:rPr>
          <w:noProof/>
          <w:sz w:val="22"/>
          <w:szCs w:val="22"/>
        </w:rPr>
        <w:fldChar w:fldCharType="begin"/>
      </w:r>
      <w:r w:rsidR="00C91DD5" w:rsidRPr="00E34873">
        <w:rPr>
          <w:noProof/>
          <w:sz w:val="22"/>
          <w:szCs w:val="22"/>
        </w:rPr>
        <w:instrText xml:space="preserve"> SEQ Figure \* ARABIC </w:instrText>
      </w:r>
      <w:r w:rsidR="00C91DD5" w:rsidRPr="00E34873">
        <w:rPr>
          <w:noProof/>
          <w:sz w:val="22"/>
          <w:szCs w:val="22"/>
        </w:rPr>
        <w:fldChar w:fldCharType="separate"/>
      </w:r>
      <w:r w:rsidR="00506B1F">
        <w:rPr>
          <w:noProof/>
          <w:sz w:val="22"/>
          <w:szCs w:val="22"/>
        </w:rPr>
        <w:t>3</w:t>
      </w:r>
      <w:r w:rsidR="00C91DD5" w:rsidRPr="00E34873">
        <w:rPr>
          <w:noProof/>
          <w:sz w:val="22"/>
          <w:szCs w:val="22"/>
        </w:rPr>
        <w:fldChar w:fldCharType="end"/>
      </w:r>
      <w:r w:rsidR="00526258" w:rsidRPr="00E34873">
        <w:rPr>
          <w:sz w:val="22"/>
          <w:szCs w:val="22"/>
        </w:rPr>
        <w:t xml:space="preserve">: </w:t>
      </w:r>
      <w:r w:rsidRPr="00E34873">
        <w:rPr>
          <w:sz w:val="22"/>
          <w:szCs w:val="22"/>
        </w:rPr>
        <w:t xml:space="preserve"> Contingency Response Force-on-Force Testing Basis Summary Sheet</w:t>
      </w:r>
    </w:p>
    <w:p w14:paraId="6332EAAF" w14:textId="0870D172" w:rsidR="00CE358C" w:rsidRPr="00E34873" w:rsidRDefault="00CE358C" w:rsidP="00D02193">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20" w:firstRow="1" w:lastRow="0" w:firstColumn="0" w:lastColumn="0" w:noHBand="0" w:noVBand="0"/>
      </w:tblPr>
      <w:tblGrid>
        <w:gridCol w:w="4601"/>
        <w:gridCol w:w="4713"/>
      </w:tblGrid>
      <w:tr w:rsidR="00223A1E" w:rsidRPr="00671411" w14:paraId="553E10C8" w14:textId="77777777" w:rsidTr="00CE358C">
        <w:tc>
          <w:tcPr>
            <w:tcW w:w="9314" w:type="dxa"/>
            <w:gridSpan w:val="2"/>
            <w:tcBorders>
              <w:top w:val="double" w:sz="6" w:space="0" w:color="000000"/>
              <w:bottom w:val="double" w:sz="6" w:space="0" w:color="000000"/>
            </w:tcBorders>
            <w:shd w:val="clear" w:color="auto" w:fill="auto"/>
          </w:tcPr>
          <w:p w14:paraId="336217F6" w14:textId="301E359A" w:rsidR="00223A1E" w:rsidRPr="00671411" w:rsidRDefault="00F9105C" w:rsidP="00581315">
            <w:pPr>
              <w:jc w:val="center"/>
              <w:rPr>
                <w:bCs/>
                <w:caps/>
                <w:szCs w:val="22"/>
              </w:rPr>
            </w:pPr>
            <w:r w:rsidRPr="00671411">
              <w:rPr>
                <w:bCs/>
                <w:caps/>
                <w:szCs w:val="22"/>
              </w:rPr>
              <w:t xml:space="preserve"> </w:t>
            </w:r>
            <w:r w:rsidR="00183B8D" w:rsidRPr="00671411">
              <w:rPr>
                <w:bCs/>
                <w:caps/>
                <w:szCs w:val="22"/>
              </w:rPr>
              <w:t xml:space="preserve"> </w:t>
            </w:r>
            <w:r w:rsidR="00223A1E" w:rsidRPr="00671411">
              <w:rPr>
                <w:bCs/>
                <w:caps/>
                <w:szCs w:val="22"/>
              </w:rPr>
              <w:t>basis summary sheet</w:t>
            </w:r>
          </w:p>
        </w:tc>
      </w:tr>
      <w:tr w:rsidR="00223A1E" w:rsidRPr="00671411" w14:paraId="06531D91" w14:textId="77777777" w:rsidTr="00CE358C">
        <w:tc>
          <w:tcPr>
            <w:tcW w:w="9314" w:type="dxa"/>
            <w:gridSpan w:val="2"/>
            <w:tcBorders>
              <w:top w:val="double" w:sz="6" w:space="0" w:color="000000"/>
            </w:tcBorders>
            <w:shd w:val="clear" w:color="auto" w:fill="auto"/>
          </w:tcPr>
          <w:p w14:paraId="4916AF62" w14:textId="2D159E89" w:rsidR="00223A1E" w:rsidRPr="00671411" w:rsidRDefault="00223A1E" w:rsidP="000638AF">
            <w:pPr>
              <w:rPr>
                <w:bCs/>
                <w:szCs w:val="22"/>
              </w:rPr>
            </w:pPr>
            <w:r w:rsidRPr="00671411">
              <w:rPr>
                <w:bCs/>
                <w:szCs w:val="22"/>
              </w:rPr>
              <w:t xml:space="preserve">Inspectable Area:  </w:t>
            </w:r>
            <w:r w:rsidR="00E71FEE" w:rsidRPr="00772AD7">
              <w:rPr>
                <w:rFonts w:cs="Arial"/>
                <w:bCs/>
                <w:color w:val="FF0000"/>
                <w:szCs w:val="22"/>
              </w:rPr>
              <w:t xml:space="preserve">Contingency </w:t>
            </w:r>
            <w:r w:rsidRPr="00772AD7">
              <w:rPr>
                <w:rFonts w:cs="Arial"/>
                <w:bCs/>
                <w:color w:val="FF0000"/>
                <w:szCs w:val="22"/>
              </w:rPr>
              <w:t>Response</w:t>
            </w:r>
            <w:r w:rsidR="000638AF" w:rsidRPr="00772AD7">
              <w:rPr>
                <w:rFonts w:cs="Arial"/>
                <w:bCs/>
                <w:color w:val="FF0000"/>
                <w:szCs w:val="22"/>
              </w:rPr>
              <w:t xml:space="preserve"> </w:t>
            </w:r>
            <w:r w:rsidR="00E71FEE" w:rsidRPr="00772AD7">
              <w:rPr>
                <w:rFonts w:cs="Arial"/>
                <w:bCs/>
                <w:color w:val="FF0000"/>
                <w:szCs w:val="22"/>
              </w:rPr>
              <w:t>Force-on-Force Testing</w:t>
            </w:r>
            <w:r w:rsidRPr="00772AD7">
              <w:rPr>
                <w:rFonts w:cs="Arial"/>
                <w:bCs/>
                <w:color w:val="FF0000"/>
                <w:szCs w:val="22"/>
              </w:rPr>
              <w:t xml:space="preserve"> </w:t>
            </w:r>
          </w:p>
        </w:tc>
      </w:tr>
      <w:tr w:rsidR="00223A1E" w:rsidRPr="00671411" w14:paraId="52A0C4D9" w14:textId="77777777" w:rsidTr="00CE358C">
        <w:tc>
          <w:tcPr>
            <w:tcW w:w="4601" w:type="dxa"/>
            <w:tcBorders>
              <w:top w:val="double" w:sz="6" w:space="0" w:color="000000"/>
            </w:tcBorders>
            <w:shd w:val="clear" w:color="auto" w:fill="auto"/>
          </w:tcPr>
          <w:p w14:paraId="3DA20AC8" w14:textId="5E8B6069" w:rsidR="00223A1E" w:rsidRPr="00671411" w:rsidRDefault="00223A1E" w:rsidP="00841FF8">
            <w:pPr>
              <w:rPr>
                <w:bCs/>
                <w:szCs w:val="22"/>
              </w:rPr>
            </w:pPr>
            <w:r w:rsidRPr="00671411">
              <w:rPr>
                <w:bCs/>
                <w:szCs w:val="22"/>
              </w:rPr>
              <w:t>Cornerstone</w:t>
            </w:r>
            <w:r w:rsidR="00526258" w:rsidRPr="00671411">
              <w:rPr>
                <w:bCs/>
                <w:szCs w:val="22"/>
              </w:rPr>
              <w:t xml:space="preserve">: </w:t>
            </w:r>
            <w:r w:rsidRPr="00671411">
              <w:rPr>
                <w:bCs/>
                <w:szCs w:val="22"/>
              </w:rPr>
              <w:t xml:space="preserve"> Security</w:t>
            </w:r>
          </w:p>
        </w:tc>
        <w:tc>
          <w:tcPr>
            <w:tcW w:w="4713" w:type="dxa"/>
            <w:tcBorders>
              <w:top w:val="double" w:sz="6" w:space="0" w:color="000000"/>
            </w:tcBorders>
            <w:shd w:val="clear" w:color="auto" w:fill="auto"/>
          </w:tcPr>
          <w:p w14:paraId="0C8482F6" w14:textId="27552857" w:rsidR="00223A1E" w:rsidRPr="00671411" w:rsidRDefault="00223A1E" w:rsidP="00841FF8">
            <w:pPr>
              <w:rPr>
                <w:bCs/>
                <w:szCs w:val="22"/>
              </w:rPr>
            </w:pPr>
            <w:r w:rsidRPr="00671411">
              <w:rPr>
                <w:bCs/>
                <w:szCs w:val="22"/>
              </w:rPr>
              <w:t>Inspection Procedure</w:t>
            </w:r>
            <w:r w:rsidR="00526258" w:rsidRPr="00671411">
              <w:rPr>
                <w:bCs/>
                <w:szCs w:val="22"/>
              </w:rPr>
              <w:t xml:space="preserve">: </w:t>
            </w:r>
            <w:r w:rsidRPr="00671411">
              <w:rPr>
                <w:bCs/>
                <w:szCs w:val="22"/>
              </w:rPr>
              <w:t xml:space="preserve"> 71130.03</w:t>
            </w:r>
          </w:p>
        </w:tc>
      </w:tr>
      <w:tr w:rsidR="00223A1E" w:rsidRPr="00671411" w14:paraId="59F8E1AC" w14:textId="77777777" w:rsidTr="00CE358C">
        <w:tc>
          <w:tcPr>
            <w:tcW w:w="9314" w:type="dxa"/>
            <w:gridSpan w:val="2"/>
            <w:shd w:val="clear" w:color="auto" w:fill="auto"/>
          </w:tcPr>
          <w:p w14:paraId="7CAC9C7C" w14:textId="17016873" w:rsidR="005A17EC" w:rsidRDefault="00223A1E" w:rsidP="005A17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671411">
              <w:rPr>
                <w:bCs/>
                <w:szCs w:val="22"/>
              </w:rPr>
              <w:t>Scope</w:t>
            </w:r>
            <w:r w:rsidR="00526258" w:rsidRPr="00671411">
              <w:rPr>
                <w:bCs/>
                <w:szCs w:val="22"/>
              </w:rPr>
              <w:t xml:space="preserve">: </w:t>
            </w:r>
            <w:r w:rsidRPr="00671411">
              <w:rPr>
                <w:bCs/>
                <w:szCs w:val="22"/>
              </w:rPr>
              <w:t xml:space="preserve"> </w:t>
            </w:r>
            <w:r w:rsidRPr="00671411">
              <w:rPr>
                <w:rFonts w:cs="Arial"/>
                <w:bCs/>
                <w:szCs w:val="22"/>
              </w:rPr>
              <w:t>Verify that the licensee has the capability to protect its target sets against the design basis threat. The implementation of the protective strategy includes demonstrating that the strategy works, and that the security force can successfully protect against the design basis threat through drills and exercises.</w:t>
            </w:r>
            <w:r w:rsidR="005A17EC" w:rsidRPr="00671411">
              <w:rPr>
                <w:rFonts w:cs="Arial"/>
                <w:bCs/>
                <w:szCs w:val="22"/>
              </w:rPr>
              <w:t xml:space="preserve">  The frequency at which this inspection activity is to be conducted is triennially (once every three calendar year</w:t>
            </w:r>
            <w:r w:rsidR="005436DC" w:rsidRPr="00671411">
              <w:rPr>
                <w:rFonts w:cs="Arial"/>
                <w:bCs/>
                <w:szCs w:val="22"/>
              </w:rPr>
              <w:t>s</w:t>
            </w:r>
            <w:r w:rsidR="005A17EC" w:rsidRPr="00671411">
              <w:rPr>
                <w:rFonts w:cs="Arial"/>
                <w:bCs/>
                <w:szCs w:val="22"/>
              </w:rPr>
              <w:t>).</w:t>
            </w:r>
          </w:p>
          <w:p w14:paraId="2C10CAD0" w14:textId="1B414889" w:rsidR="00772AD7" w:rsidRPr="00772AD7" w:rsidRDefault="00772AD7" w:rsidP="005A17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2886160" w14:textId="749A36A7" w:rsidR="00772AD7" w:rsidRPr="00772AD7" w:rsidRDefault="00772AD7" w:rsidP="00772AD7">
            <w:pPr>
              <w:autoSpaceDE w:val="0"/>
              <w:autoSpaceDN w:val="0"/>
              <w:adjustRightInd w:val="0"/>
              <w:rPr>
                <w:rFonts w:cs="Arial"/>
                <w:bCs/>
                <w:color w:val="FF0000"/>
                <w:szCs w:val="22"/>
              </w:rPr>
            </w:pPr>
            <w:r w:rsidRPr="00772AD7">
              <w:rPr>
                <w:rFonts w:cs="Arial"/>
                <w:szCs w:val="22"/>
              </w:rPr>
              <w:t xml:space="preserve">Scope: </w:t>
            </w:r>
            <w:r>
              <w:rPr>
                <w:rFonts w:cs="Arial"/>
                <w:szCs w:val="22"/>
              </w:rPr>
              <w:t xml:space="preserve"> </w:t>
            </w:r>
            <w:r w:rsidRPr="00772AD7">
              <w:rPr>
                <w:rFonts w:cs="Arial"/>
                <w:szCs w:val="22"/>
              </w:rPr>
              <w:t>Verify that the licensee has the capability to protect its target sets against the design basis</w:t>
            </w:r>
            <w:r>
              <w:rPr>
                <w:rFonts w:cs="Arial"/>
                <w:szCs w:val="22"/>
              </w:rPr>
              <w:t xml:space="preserve"> </w:t>
            </w:r>
            <w:r w:rsidRPr="00772AD7">
              <w:rPr>
                <w:rFonts w:cs="Arial"/>
                <w:szCs w:val="22"/>
              </w:rPr>
              <w:t xml:space="preserve">threat. </w:t>
            </w:r>
            <w:r>
              <w:rPr>
                <w:rFonts w:cs="Arial"/>
                <w:szCs w:val="22"/>
              </w:rPr>
              <w:t xml:space="preserve"> </w:t>
            </w:r>
            <w:r w:rsidRPr="00772AD7">
              <w:rPr>
                <w:rFonts w:cs="Arial"/>
                <w:szCs w:val="22"/>
              </w:rPr>
              <w:t>The implementation of the protective strategy includes demonstrating that the strategy works, and that the</w:t>
            </w:r>
            <w:r>
              <w:rPr>
                <w:rFonts w:cs="Arial"/>
                <w:szCs w:val="22"/>
              </w:rPr>
              <w:t xml:space="preserve"> </w:t>
            </w:r>
            <w:r w:rsidRPr="00772AD7">
              <w:rPr>
                <w:rFonts w:cs="Arial"/>
                <w:szCs w:val="22"/>
              </w:rPr>
              <w:t>security force can successfully protect against the design basis threat through drills and exercises.</w:t>
            </w:r>
            <w:r>
              <w:rPr>
                <w:rFonts w:cs="Arial"/>
                <w:szCs w:val="22"/>
              </w:rPr>
              <w:t xml:space="preserve">  </w:t>
            </w:r>
            <w:r>
              <w:rPr>
                <w:rFonts w:cs="Arial"/>
                <w:color w:val="FF0000"/>
                <w:szCs w:val="22"/>
              </w:rPr>
              <w:t>The frequency at which this inspection activity is to be conducted is triennially (once every three calendar years).</w:t>
            </w:r>
          </w:p>
          <w:p w14:paraId="04FC3138" w14:textId="77777777" w:rsidR="00223A1E" w:rsidRPr="00671411" w:rsidRDefault="00223A1E" w:rsidP="00841FF8">
            <w:pPr>
              <w:rPr>
                <w:bCs/>
                <w:szCs w:val="22"/>
              </w:rPr>
            </w:pPr>
          </w:p>
        </w:tc>
      </w:tr>
      <w:tr w:rsidR="00223A1E" w:rsidRPr="00671411" w14:paraId="134E2DEC" w14:textId="77777777" w:rsidTr="00CE358C">
        <w:tc>
          <w:tcPr>
            <w:tcW w:w="9314" w:type="dxa"/>
            <w:gridSpan w:val="2"/>
            <w:shd w:val="clear" w:color="auto" w:fill="auto"/>
          </w:tcPr>
          <w:p w14:paraId="6FBD7FEB" w14:textId="61695BFF" w:rsidR="00154586" w:rsidRDefault="00154586" w:rsidP="00154586">
            <w:pPr>
              <w:autoSpaceDE w:val="0"/>
              <w:autoSpaceDN w:val="0"/>
              <w:adjustRightInd w:val="0"/>
              <w:rPr>
                <w:rFonts w:cs="Arial"/>
                <w:szCs w:val="22"/>
              </w:rPr>
            </w:pPr>
            <w:r w:rsidRPr="00154586">
              <w:rPr>
                <w:rFonts w:cs="Arial"/>
                <w:szCs w:val="22"/>
              </w:rPr>
              <w:t>Basis:</w:t>
            </w:r>
            <w:r w:rsidRPr="00154586">
              <w:rPr>
                <w:rFonts w:cs="Arial"/>
                <w:b/>
                <w:bCs/>
                <w:szCs w:val="22"/>
              </w:rPr>
              <w:t xml:space="preserve">  </w:t>
            </w:r>
            <w:r>
              <w:rPr>
                <w:rFonts w:cs="Arial"/>
                <w:color w:val="FF0000"/>
                <w:szCs w:val="22"/>
              </w:rPr>
              <w:t xml:space="preserve">Inspection of this area supports the Security Cornerstone.  This is a high risk-significant </w:t>
            </w:r>
            <w:r w:rsidRPr="00154586">
              <w:rPr>
                <w:rFonts w:cs="Arial"/>
                <w:szCs w:val="22"/>
              </w:rPr>
              <w:t>system necessary to protect against the design basis threat of radiological</w:t>
            </w:r>
            <w:r>
              <w:rPr>
                <w:rFonts w:cs="Arial"/>
                <w:szCs w:val="22"/>
              </w:rPr>
              <w:t xml:space="preserve"> </w:t>
            </w:r>
            <w:r w:rsidRPr="00154586">
              <w:rPr>
                <w:rFonts w:cs="Arial"/>
                <w:szCs w:val="22"/>
              </w:rPr>
              <w:t xml:space="preserve">sabotage. </w:t>
            </w:r>
            <w:r>
              <w:rPr>
                <w:rFonts w:cs="Arial"/>
                <w:szCs w:val="22"/>
              </w:rPr>
              <w:t xml:space="preserve"> </w:t>
            </w:r>
            <w:r w:rsidRPr="00154586">
              <w:rPr>
                <w:rFonts w:cs="Arial"/>
                <w:szCs w:val="22"/>
              </w:rPr>
              <w:t xml:space="preserve">The licensee should be able to demonstrate the ability to respond with </w:t>
            </w:r>
            <w:proofErr w:type="gramStart"/>
            <w:r w:rsidRPr="00154586">
              <w:rPr>
                <w:rFonts w:cs="Arial"/>
                <w:szCs w:val="22"/>
              </w:rPr>
              <w:t>sufficient</w:t>
            </w:r>
            <w:proofErr w:type="gramEnd"/>
            <w:r w:rsidRPr="00154586">
              <w:rPr>
                <w:rFonts w:cs="Arial"/>
                <w:szCs w:val="22"/>
              </w:rPr>
              <w:t xml:space="preserve"> force, properly armed,</w:t>
            </w:r>
            <w:r>
              <w:rPr>
                <w:rFonts w:cs="Arial"/>
                <w:szCs w:val="22"/>
              </w:rPr>
              <w:t xml:space="preserve"> </w:t>
            </w:r>
            <w:r w:rsidRPr="00154586">
              <w:rPr>
                <w:rFonts w:cs="Arial"/>
                <w:szCs w:val="22"/>
              </w:rPr>
              <w:t xml:space="preserve">appropriately trained and within the appropriate time protected positions in order to interdict and </w:t>
            </w:r>
            <w:r>
              <w:rPr>
                <w:rFonts w:cs="Arial"/>
                <w:color w:val="FF0000"/>
                <w:szCs w:val="22"/>
              </w:rPr>
              <w:t>neutralize</w:t>
            </w:r>
            <w:r w:rsidRPr="00154586">
              <w:rPr>
                <w:rFonts w:cs="Arial"/>
                <w:szCs w:val="22"/>
              </w:rPr>
              <w:t xml:space="preserve"> the design-basis adversary force to protect </w:t>
            </w:r>
            <w:r>
              <w:rPr>
                <w:rFonts w:cs="Arial"/>
                <w:color w:val="FF0000"/>
                <w:szCs w:val="22"/>
              </w:rPr>
              <w:t xml:space="preserve">target sets </w:t>
            </w:r>
            <w:r w:rsidRPr="00154586">
              <w:rPr>
                <w:rFonts w:cs="Arial"/>
                <w:szCs w:val="22"/>
              </w:rPr>
              <w:t>necessary for the safe shutdown of the plant.</w:t>
            </w:r>
          </w:p>
          <w:p w14:paraId="21FB32E2" w14:textId="77777777" w:rsidR="00646671" w:rsidRPr="00154586" w:rsidRDefault="00646671" w:rsidP="00154586">
            <w:pPr>
              <w:autoSpaceDE w:val="0"/>
              <w:autoSpaceDN w:val="0"/>
              <w:adjustRightInd w:val="0"/>
              <w:rPr>
                <w:rFonts w:cs="Arial"/>
                <w:szCs w:val="22"/>
              </w:rPr>
            </w:pPr>
          </w:p>
          <w:p w14:paraId="68CCC92A" w14:textId="63B73628" w:rsidR="00154586" w:rsidRPr="00671411" w:rsidRDefault="00154586" w:rsidP="00841FF8">
            <w:pPr>
              <w:rPr>
                <w:bCs/>
                <w:szCs w:val="22"/>
              </w:rPr>
            </w:pPr>
            <w:r w:rsidRPr="00154586">
              <w:rPr>
                <w:rFonts w:cs="Arial"/>
                <w:szCs w:val="22"/>
              </w:rPr>
              <w:t>The ability of the security force to effectively respond to the design basis threat is contingent upon the number of</w:t>
            </w:r>
            <w:r>
              <w:rPr>
                <w:rFonts w:cs="Arial"/>
                <w:szCs w:val="22"/>
              </w:rPr>
              <w:t xml:space="preserve"> </w:t>
            </w:r>
            <w:r w:rsidRPr="00154586">
              <w:rPr>
                <w:rFonts w:cs="Arial"/>
                <w:szCs w:val="22"/>
              </w:rPr>
              <w:t xml:space="preserve">armed responders </w:t>
            </w:r>
            <w:r>
              <w:rPr>
                <w:rFonts w:cs="Arial"/>
                <w:color w:val="FF0000"/>
                <w:szCs w:val="22"/>
              </w:rPr>
              <w:t xml:space="preserve">team personnel </w:t>
            </w:r>
            <w:r w:rsidRPr="00154586">
              <w:rPr>
                <w:rFonts w:cs="Arial"/>
                <w:szCs w:val="22"/>
              </w:rPr>
              <w:t xml:space="preserve">committed to in the physical security plan; the intrusion detection system being able to detect; the alarm status being communicated to the alarm stations; the assessment functions (closed-circuit television and lighting) and the training of central alarm station and secondary alarm station operators, communications on and off site, the response officers and response team leaders, including handling and qualification with assigned weapons, and the use of proper tactics. </w:t>
            </w:r>
            <w:r>
              <w:rPr>
                <w:rFonts w:cs="Arial"/>
                <w:szCs w:val="22"/>
              </w:rPr>
              <w:t xml:space="preserve"> </w:t>
            </w:r>
            <w:r w:rsidRPr="00154586">
              <w:rPr>
                <w:rFonts w:cs="Arial"/>
                <w:szCs w:val="22"/>
              </w:rPr>
              <w:t xml:space="preserve">Each of these items will be reviewed to determine if they can perform their intended function against the design basis threat and </w:t>
            </w:r>
            <w:r w:rsidRPr="00646671">
              <w:rPr>
                <w:rFonts w:cs="Arial"/>
                <w:color w:val="FF0000"/>
                <w:szCs w:val="22"/>
              </w:rPr>
              <w:t xml:space="preserve">as </w:t>
            </w:r>
            <w:r w:rsidR="00646671" w:rsidRPr="00646671">
              <w:rPr>
                <w:rFonts w:cs="Arial"/>
                <w:color w:val="FF0000"/>
                <w:szCs w:val="22"/>
              </w:rPr>
              <w:t xml:space="preserve">identified in the Security Plan </w:t>
            </w:r>
            <w:r w:rsidR="00646671" w:rsidRPr="00671411">
              <w:rPr>
                <w:rFonts w:cs="Arial"/>
                <w:bCs/>
                <w:szCs w:val="22"/>
              </w:rPr>
              <w:t>(Physical, Contingency, Training and Qualified).</w:t>
            </w:r>
          </w:p>
        </w:tc>
      </w:tr>
      <w:tr w:rsidR="00223A1E" w:rsidRPr="00671411" w14:paraId="10F627EE" w14:textId="77777777" w:rsidTr="00CE358C">
        <w:tc>
          <w:tcPr>
            <w:tcW w:w="9314" w:type="dxa"/>
            <w:gridSpan w:val="2"/>
            <w:shd w:val="clear" w:color="auto" w:fill="auto"/>
          </w:tcPr>
          <w:p w14:paraId="39446C29" w14:textId="3CDBDB7F" w:rsidR="00223A1E" w:rsidRPr="00671411" w:rsidRDefault="00223A1E" w:rsidP="00E71FEE">
            <w:pPr>
              <w:rPr>
                <w:bCs/>
                <w:szCs w:val="22"/>
              </w:rPr>
            </w:pPr>
            <w:r w:rsidRPr="00671411">
              <w:rPr>
                <w:bCs/>
                <w:szCs w:val="22"/>
              </w:rPr>
              <w:t xml:space="preserve">Performance Indicator(s):  </w:t>
            </w:r>
            <w:r w:rsidR="00986A63" w:rsidRPr="00646671">
              <w:rPr>
                <w:bCs/>
                <w:color w:val="FF0000"/>
                <w:szCs w:val="22"/>
              </w:rPr>
              <w:t>None.</w:t>
            </w:r>
            <w:r w:rsidR="00986A63" w:rsidRPr="00671411">
              <w:rPr>
                <w:bCs/>
                <w:szCs w:val="22"/>
              </w:rPr>
              <w:t xml:space="preserve"> </w:t>
            </w:r>
            <w:r w:rsidR="00E71FEE" w:rsidRPr="00671411">
              <w:rPr>
                <w:rFonts w:cs="Arial"/>
                <w:bCs/>
                <w:szCs w:val="22"/>
              </w:rPr>
              <w:t xml:space="preserve"> </w:t>
            </w:r>
          </w:p>
        </w:tc>
      </w:tr>
      <w:tr w:rsidR="00223A1E" w:rsidRPr="00671411" w14:paraId="073C0A0B" w14:textId="77777777" w:rsidTr="00CE358C">
        <w:tc>
          <w:tcPr>
            <w:tcW w:w="9314" w:type="dxa"/>
            <w:gridSpan w:val="2"/>
            <w:shd w:val="clear" w:color="auto" w:fill="auto"/>
          </w:tcPr>
          <w:p w14:paraId="4E66906E" w14:textId="4FED1772" w:rsidR="00223A1E" w:rsidRPr="00671411" w:rsidRDefault="00223A1E" w:rsidP="00526258">
            <w:pPr>
              <w:rPr>
                <w:rFonts w:cs="Arial"/>
                <w:bCs/>
                <w:szCs w:val="22"/>
              </w:rPr>
            </w:pPr>
            <w:r w:rsidRPr="00671411">
              <w:rPr>
                <w:bCs/>
                <w:szCs w:val="22"/>
              </w:rPr>
              <w:t>Significant Changes in Scope or Bases:</w:t>
            </w:r>
            <w:r w:rsidRPr="00671411">
              <w:rPr>
                <w:rFonts w:cs="Arial"/>
                <w:bCs/>
                <w:szCs w:val="22"/>
              </w:rPr>
              <w:t xml:space="preserve"> </w:t>
            </w:r>
          </w:p>
          <w:p w14:paraId="4FBFA3ED" w14:textId="517E4FB3" w:rsidR="00815D5F" w:rsidRPr="00671411" w:rsidRDefault="00815D5F" w:rsidP="00671411">
            <w:pPr>
              <w:keepNext/>
              <w:ind w:left="51" w:hanging="51"/>
              <w:rPr>
                <w:rFonts w:cs="Arial"/>
                <w:bCs/>
                <w:szCs w:val="22"/>
              </w:rPr>
            </w:pPr>
            <w:r w:rsidRPr="00671411">
              <w:rPr>
                <w:rFonts w:cs="Arial"/>
                <w:bCs/>
                <w:szCs w:val="22"/>
              </w:rPr>
              <w:t>2000</w:t>
            </w:r>
            <w:r w:rsidR="00526258" w:rsidRPr="00671411">
              <w:rPr>
                <w:rFonts w:cs="Arial"/>
                <w:bCs/>
                <w:szCs w:val="22"/>
              </w:rPr>
              <w:t xml:space="preserve">: </w:t>
            </w:r>
            <w:r w:rsidRPr="00671411">
              <w:rPr>
                <w:rFonts w:cs="Arial"/>
                <w:bCs/>
                <w:szCs w:val="22"/>
              </w:rPr>
              <w:t xml:space="preserve"> Operational Security Response Evaluation (OSRE) force-on-force drills are conducted</w:t>
            </w:r>
            <w:r w:rsidR="000B61B5">
              <w:rPr>
                <w:rFonts w:cs="Arial"/>
                <w:bCs/>
                <w:szCs w:val="22"/>
              </w:rPr>
              <w:t xml:space="preserve"> </w:t>
            </w:r>
            <w:r w:rsidRPr="00671411">
              <w:rPr>
                <w:rFonts w:cs="Arial"/>
                <w:bCs/>
                <w:szCs w:val="22"/>
              </w:rPr>
              <w:t>per IP 81110, "Operational Safeguards Response Evaluation (OSRE)."</w:t>
            </w:r>
          </w:p>
          <w:p w14:paraId="1F4CA32B" w14:textId="77777777" w:rsidR="00646671" w:rsidRPr="00671411" w:rsidRDefault="00646671" w:rsidP="00526258">
            <w:pPr>
              <w:keepNext/>
              <w:ind w:left="605" w:hanging="605"/>
              <w:rPr>
                <w:rFonts w:cs="Arial"/>
                <w:bCs/>
                <w:szCs w:val="22"/>
              </w:rPr>
            </w:pPr>
          </w:p>
          <w:p w14:paraId="60C8BC90" w14:textId="06925681" w:rsidR="00815D5F" w:rsidRPr="00671411" w:rsidRDefault="00815D5F" w:rsidP="000B61B5">
            <w:pPr>
              <w:keepNext/>
              <w:ind w:left="-39"/>
              <w:rPr>
                <w:rFonts w:cs="Arial"/>
                <w:bCs/>
                <w:szCs w:val="22"/>
              </w:rPr>
            </w:pPr>
            <w:r w:rsidRPr="00671411">
              <w:rPr>
                <w:rFonts w:cs="Arial"/>
                <w:bCs/>
                <w:szCs w:val="22"/>
              </w:rPr>
              <w:t>2002</w:t>
            </w:r>
            <w:r w:rsidR="00526258" w:rsidRPr="00671411">
              <w:rPr>
                <w:rFonts w:cs="Arial"/>
                <w:bCs/>
                <w:szCs w:val="22"/>
              </w:rPr>
              <w:t xml:space="preserve">: </w:t>
            </w:r>
            <w:r w:rsidRPr="00671411">
              <w:rPr>
                <w:rFonts w:cs="Arial"/>
                <w:bCs/>
                <w:szCs w:val="22"/>
              </w:rPr>
              <w:t xml:space="preserve"> SECY-02-0104, comprehensive review.  The staff explored ways to resume force-on-force exercises in a manner that will evaluate the licensee’s ability to meet existing requirements, including the interim compensatory measures (ICMs), while gaining insights to inform the revision of the power reactor DBT and the completion of the vulnerability assessment.</w:t>
            </w:r>
          </w:p>
          <w:p w14:paraId="0FF6CB8A" w14:textId="77777777" w:rsidR="00815D5F" w:rsidRPr="00671411" w:rsidRDefault="00815D5F" w:rsidP="00526258">
            <w:pPr>
              <w:keepNext/>
              <w:ind w:left="605" w:hanging="605"/>
              <w:rPr>
                <w:rFonts w:cs="Arial"/>
                <w:bCs/>
                <w:szCs w:val="22"/>
              </w:rPr>
            </w:pPr>
          </w:p>
          <w:p w14:paraId="09EB1DD7" w14:textId="151C3497" w:rsidR="00815D5F" w:rsidRPr="00671411" w:rsidRDefault="00815D5F" w:rsidP="00671411">
            <w:pPr>
              <w:keepNext/>
              <w:rPr>
                <w:rFonts w:cs="Arial"/>
                <w:bCs/>
                <w:szCs w:val="22"/>
              </w:rPr>
            </w:pPr>
            <w:r w:rsidRPr="00671411">
              <w:rPr>
                <w:rFonts w:cs="Arial"/>
                <w:bCs/>
                <w:szCs w:val="22"/>
              </w:rPr>
              <w:t>2002-2004</w:t>
            </w:r>
            <w:r w:rsidR="00526258" w:rsidRPr="00671411">
              <w:rPr>
                <w:rFonts w:cs="Arial"/>
                <w:bCs/>
                <w:szCs w:val="22"/>
              </w:rPr>
              <w:t xml:space="preserve">: </w:t>
            </w:r>
            <w:r w:rsidRPr="00671411">
              <w:rPr>
                <w:rFonts w:cs="Arial"/>
                <w:bCs/>
                <w:szCs w:val="22"/>
              </w:rPr>
              <w:t xml:space="preserve"> The staff piloted and then expanded a force-on-force program that could be incorporated into the routine oversight of nuclear power reactors.</w:t>
            </w:r>
            <w:r w:rsidR="005C2273" w:rsidRPr="00671411">
              <w:rPr>
                <w:rFonts w:cs="Arial"/>
                <w:bCs/>
                <w:szCs w:val="22"/>
              </w:rPr>
              <w:t xml:space="preserve">  </w:t>
            </w:r>
            <w:r w:rsidR="005C2273" w:rsidRPr="00646671">
              <w:rPr>
                <w:rFonts w:cs="Arial"/>
                <w:bCs/>
                <w:color w:val="FF0000"/>
                <w:szCs w:val="22"/>
              </w:rPr>
              <w:t xml:space="preserve">This expansion included the use of </w:t>
            </w:r>
            <w:r w:rsidR="005E32FF" w:rsidRPr="00646671">
              <w:rPr>
                <w:rFonts w:cs="Arial"/>
                <w:bCs/>
                <w:color w:val="FF0000"/>
                <w:szCs w:val="22"/>
              </w:rPr>
              <w:t xml:space="preserve">trained controllers, </w:t>
            </w:r>
            <w:r w:rsidR="00B21025" w:rsidRPr="00646671">
              <w:rPr>
                <w:rFonts w:cs="Arial"/>
                <w:bCs/>
                <w:color w:val="FF0000"/>
                <w:szCs w:val="22"/>
              </w:rPr>
              <w:t xml:space="preserve">use of NRC supplied laser-engagement </w:t>
            </w:r>
            <w:r w:rsidR="00CB169D" w:rsidRPr="00646671">
              <w:rPr>
                <w:rFonts w:cs="Arial"/>
                <w:bCs/>
                <w:color w:val="FF0000"/>
                <w:szCs w:val="22"/>
              </w:rPr>
              <w:t xml:space="preserve">weapon platform </w:t>
            </w:r>
            <w:r w:rsidR="00B21025" w:rsidRPr="00646671">
              <w:rPr>
                <w:rFonts w:cs="Arial"/>
                <w:bCs/>
                <w:color w:val="FF0000"/>
                <w:szCs w:val="22"/>
              </w:rPr>
              <w:lastRenderedPageBreak/>
              <w:t>systems</w:t>
            </w:r>
            <w:r w:rsidR="00CB169D" w:rsidRPr="00646671">
              <w:rPr>
                <w:rFonts w:cs="Arial"/>
                <w:bCs/>
                <w:color w:val="FF0000"/>
                <w:szCs w:val="22"/>
              </w:rPr>
              <w:t xml:space="preserve">, </w:t>
            </w:r>
            <w:r w:rsidR="00BE2DF2" w:rsidRPr="00646671">
              <w:rPr>
                <w:rFonts w:cs="Arial"/>
                <w:bCs/>
                <w:color w:val="FF0000"/>
                <w:szCs w:val="22"/>
              </w:rPr>
              <w:t>minimizing</w:t>
            </w:r>
            <w:r w:rsidR="00992204" w:rsidRPr="00646671">
              <w:rPr>
                <w:rFonts w:cs="Arial"/>
                <w:bCs/>
                <w:color w:val="FF0000"/>
                <w:szCs w:val="22"/>
              </w:rPr>
              <w:t xml:space="preserve"> artificialities, </w:t>
            </w:r>
            <w:r w:rsidR="0047340C" w:rsidRPr="00646671">
              <w:rPr>
                <w:rFonts w:cs="Arial"/>
                <w:bCs/>
                <w:color w:val="FF0000"/>
                <w:szCs w:val="22"/>
              </w:rPr>
              <w:t>credible, realistic challenges</w:t>
            </w:r>
            <w:r w:rsidR="00D64E86" w:rsidRPr="00646671">
              <w:rPr>
                <w:rFonts w:cs="Arial"/>
                <w:bCs/>
                <w:color w:val="FF0000"/>
                <w:szCs w:val="22"/>
              </w:rPr>
              <w:t xml:space="preserve"> to the protective strategies and </w:t>
            </w:r>
            <w:r w:rsidR="00F738B1" w:rsidRPr="00646671">
              <w:rPr>
                <w:rFonts w:cs="Arial"/>
                <w:bCs/>
                <w:color w:val="FF0000"/>
                <w:szCs w:val="22"/>
              </w:rPr>
              <w:t>the use of a mock adversary force.</w:t>
            </w:r>
          </w:p>
          <w:p w14:paraId="1BE47722" w14:textId="77777777" w:rsidR="00815D5F" w:rsidRPr="00671411" w:rsidRDefault="00815D5F" w:rsidP="00526258">
            <w:pPr>
              <w:keepNext/>
              <w:ind w:left="605" w:hanging="605"/>
              <w:rPr>
                <w:rFonts w:cs="Arial"/>
                <w:bCs/>
                <w:szCs w:val="22"/>
              </w:rPr>
            </w:pPr>
          </w:p>
          <w:p w14:paraId="26BB0568" w14:textId="0E25F620" w:rsidR="00815D5F" w:rsidRDefault="00815D5F" w:rsidP="00671411">
            <w:pPr>
              <w:keepNext/>
              <w:rPr>
                <w:rFonts w:cs="Arial"/>
                <w:bCs/>
                <w:szCs w:val="22"/>
              </w:rPr>
            </w:pPr>
            <w:r w:rsidRPr="00671411">
              <w:rPr>
                <w:rFonts w:cs="Arial"/>
                <w:bCs/>
                <w:szCs w:val="22"/>
              </w:rPr>
              <w:t>November 2004</w:t>
            </w:r>
            <w:r w:rsidR="00526258" w:rsidRPr="00671411">
              <w:rPr>
                <w:rFonts w:cs="Arial"/>
                <w:bCs/>
                <w:szCs w:val="22"/>
              </w:rPr>
              <w:t xml:space="preserve">: </w:t>
            </w:r>
            <w:r w:rsidRPr="00671411">
              <w:rPr>
                <w:rFonts w:cs="Arial"/>
                <w:bCs/>
                <w:szCs w:val="22"/>
              </w:rPr>
              <w:t xml:space="preserve"> The inspectable area attachment was rewritten to make the force-on-force exercises a routine part of the NRC’s inspection oversight </w:t>
            </w:r>
            <w:r w:rsidR="00ED2356" w:rsidRPr="00671411">
              <w:rPr>
                <w:rFonts w:cs="Arial"/>
                <w:bCs/>
                <w:szCs w:val="22"/>
              </w:rPr>
              <w:t>considering</w:t>
            </w:r>
            <w:r w:rsidRPr="00671411">
              <w:rPr>
                <w:rFonts w:cs="Arial"/>
                <w:bCs/>
                <w:szCs w:val="22"/>
              </w:rPr>
              <w:t xml:space="preserve"> </w:t>
            </w:r>
            <w:r w:rsidR="00526258" w:rsidRPr="00671411">
              <w:rPr>
                <w:rFonts w:cs="Arial"/>
                <w:bCs/>
                <w:szCs w:val="22"/>
              </w:rPr>
              <w:t>September 11, 2001</w:t>
            </w:r>
            <w:r w:rsidRPr="00671411">
              <w:rPr>
                <w:rFonts w:cs="Arial"/>
                <w:bCs/>
                <w:szCs w:val="22"/>
              </w:rPr>
              <w:t xml:space="preserve">.  This IP was changed from a </w:t>
            </w:r>
            <w:r w:rsidR="00F14ADA" w:rsidRPr="00671411">
              <w:rPr>
                <w:rFonts w:cs="Arial"/>
                <w:bCs/>
                <w:szCs w:val="22"/>
              </w:rPr>
              <w:t xml:space="preserve">biennial, </w:t>
            </w:r>
            <w:r w:rsidRPr="00671411">
              <w:rPr>
                <w:rFonts w:cs="Arial"/>
                <w:bCs/>
                <w:szCs w:val="22"/>
              </w:rPr>
              <w:t>non-</w:t>
            </w:r>
            <w:r w:rsidR="00ED2356" w:rsidRPr="00671411">
              <w:rPr>
                <w:rFonts w:cs="Arial"/>
                <w:bCs/>
                <w:szCs w:val="22"/>
              </w:rPr>
              <w:t>force</w:t>
            </w:r>
            <w:r w:rsidRPr="00671411">
              <w:rPr>
                <w:rFonts w:cs="Arial"/>
                <w:bCs/>
                <w:szCs w:val="22"/>
              </w:rPr>
              <w:t>-on-</w:t>
            </w:r>
            <w:r w:rsidR="00ED2356" w:rsidRPr="00671411">
              <w:rPr>
                <w:rFonts w:cs="Arial"/>
                <w:bCs/>
                <w:szCs w:val="22"/>
              </w:rPr>
              <w:t>force</w:t>
            </w:r>
            <w:r w:rsidRPr="00671411">
              <w:rPr>
                <w:rFonts w:cs="Arial"/>
                <w:bCs/>
                <w:szCs w:val="22"/>
              </w:rPr>
              <w:t xml:space="preserve"> inspection to a triennial</w:t>
            </w:r>
            <w:r w:rsidR="00ED2356" w:rsidRPr="00671411">
              <w:rPr>
                <w:rFonts w:cs="Arial"/>
                <w:bCs/>
                <w:szCs w:val="22"/>
              </w:rPr>
              <w:t xml:space="preserve"> force</w:t>
            </w:r>
            <w:r w:rsidRPr="00671411">
              <w:rPr>
                <w:rFonts w:cs="Arial"/>
                <w:bCs/>
                <w:szCs w:val="22"/>
              </w:rPr>
              <w:t>-on-</w:t>
            </w:r>
            <w:r w:rsidR="00ED2356" w:rsidRPr="00671411">
              <w:rPr>
                <w:rFonts w:cs="Arial"/>
                <w:bCs/>
                <w:szCs w:val="22"/>
              </w:rPr>
              <w:t>force</w:t>
            </w:r>
            <w:r w:rsidRPr="00671411">
              <w:rPr>
                <w:rFonts w:cs="Arial"/>
                <w:bCs/>
                <w:szCs w:val="22"/>
              </w:rPr>
              <w:t xml:space="preserve"> exercise inspection conducted by NSIR headquarters.</w:t>
            </w:r>
          </w:p>
          <w:p w14:paraId="615FE8DD" w14:textId="77777777" w:rsidR="00671411" w:rsidRPr="00671411" w:rsidRDefault="00671411" w:rsidP="00671411">
            <w:pPr>
              <w:keepNext/>
              <w:rPr>
                <w:rFonts w:cs="Arial"/>
                <w:bCs/>
                <w:szCs w:val="22"/>
              </w:rPr>
            </w:pPr>
          </w:p>
          <w:p w14:paraId="5437B570" w14:textId="60068938" w:rsidR="00A97061" w:rsidRPr="000B61B5" w:rsidRDefault="00802662" w:rsidP="00671411">
            <w:pPr>
              <w:keepNext/>
              <w:rPr>
                <w:rFonts w:cs="Arial"/>
                <w:bCs/>
                <w:color w:val="FF0000"/>
                <w:szCs w:val="22"/>
              </w:rPr>
            </w:pPr>
            <w:r w:rsidRPr="000B61B5">
              <w:rPr>
                <w:rFonts w:cs="Arial"/>
                <w:bCs/>
                <w:color w:val="FF0000"/>
                <w:szCs w:val="22"/>
              </w:rPr>
              <w:t>2014 FOF program revised from three exercises to two exercises.</w:t>
            </w:r>
          </w:p>
          <w:p w14:paraId="5FA99167" w14:textId="114E9139" w:rsidR="00223A1E" w:rsidRPr="00671411" w:rsidRDefault="00223A1E" w:rsidP="00526258">
            <w:pPr>
              <w:keepNext/>
              <w:ind w:left="605" w:hanging="605"/>
              <w:rPr>
                <w:rFonts w:cs="Arial"/>
                <w:bCs/>
                <w:szCs w:val="22"/>
              </w:rPr>
            </w:pPr>
          </w:p>
        </w:tc>
      </w:tr>
    </w:tbl>
    <w:p w14:paraId="443FB2CC" w14:textId="71967B12" w:rsidR="00F34B0C" w:rsidRPr="00671411" w:rsidRDefault="00F34B0C" w:rsidP="007E5314">
      <w:pPr>
        <w:pStyle w:val="Header01"/>
        <w:rPr>
          <w:bCs/>
          <w:sz w:val="22"/>
          <w:szCs w:val="22"/>
        </w:rPr>
      </w:pPr>
    </w:p>
    <w:p w14:paraId="6B9C82D7" w14:textId="77777777" w:rsidR="00F34B0C" w:rsidRDefault="00F34B0C" w:rsidP="00D02193">
      <w:pPr>
        <w:pStyle w:val="Header01"/>
        <w:tabs>
          <w:tab w:val="left" w:pos="3240"/>
          <w:tab w:val="left" w:pos="3874"/>
          <w:tab w:val="left" w:pos="4507"/>
          <w:tab w:val="left" w:pos="5040"/>
          <w:tab w:val="left" w:pos="5674"/>
          <w:tab w:val="left" w:pos="6307"/>
          <w:tab w:val="left" w:pos="6926"/>
          <w:tab w:val="left" w:pos="7474"/>
          <w:tab w:val="left" w:pos="8107"/>
          <w:tab w:val="left" w:pos="8726"/>
        </w:tabs>
        <w:sectPr w:rsidR="00F34B0C" w:rsidSect="00EF5F56">
          <w:footerReference w:type="default" r:id="rId21"/>
          <w:pgSz w:w="12240" w:h="15840" w:code="1"/>
          <w:pgMar w:top="1440" w:right="1440" w:bottom="1440" w:left="1440" w:header="720" w:footer="720" w:gutter="0"/>
          <w:cols w:space="720"/>
          <w:noEndnote/>
          <w:docGrid w:linePitch="299"/>
        </w:sectPr>
      </w:pPr>
    </w:p>
    <w:p w14:paraId="51A265F8" w14:textId="206F8CDF" w:rsidR="00F34B0C" w:rsidRPr="00E34873" w:rsidRDefault="00F34B0C" w:rsidP="00F34B0C">
      <w:pPr>
        <w:pStyle w:val="Header01"/>
        <w:jc w:val="center"/>
        <w:rPr>
          <w:sz w:val="22"/>
          <w:szCs w:val="22"/>
        </w:rPr>
      </w:pPr>
      <w:bookmarkStart w:id="47" w:name="_Toc194460734"/>
      <w:bookmarkStart w:id="48" w:name="_Toc212012235"/>
      <w:bookmarkStart w:id="49" w:name="_Toc212012915"/>
      <w:bookmarkStart w:id="50" w:name="_Toc238977003"/>
      <w:r w:rsidRPr="00E34873">
        <w:rPr>
          <w:sz w:val="22"/>
          <w:szCs w:val="22"/>
        </w:rPr>
        <w:lastRenderedPageBreak/>
        <w:t xml:space="preserve">Figure </w:t>
      </w:r>
      <w:r w:rsidR="00C91DD5" w:rsidRPr="00E34873">
        <w:rPr>
          <w:noProof/>
          <w:sz w:val="22"/>
          <w:szCs w:val="22"/>
        </w:rPr>
        <w:fldChar w:fldCharType="begin"/>
      </w:r>
      <w:r w:rsidR="00C91DD5" w:rsidRPr="00E34873">
        <w:rPr>
          <w:noProof/>
          <w:sz w:val="22"/>
          <w:szCs w:val="22"/>
        </w:rPr>
        <w:instrText xml:space="preserve"> SEQ Figure \* ARABIC </w:instrText>
      </w:r>
      <w:r w:rsidR="00C91DD5" w:rsidRPr="00E34873">
        <w:rPr>
          <w:noProof/>
          <w:sz w:val="22"/>
          <w:szCs w:val="22"/>
        </w:rPr>
        <w:fldChar w:fldCharType="separate"/>
      </w:r>
      <w:r w:rsidR="00506B1F">
        <w:rPr>
          <w:noProof/>
          <w:sz w:val="22"/>
          <w:szCs w:val="22"/>
        </w:rPr>
        <w:t>4</w:t>
      </w:r>
      <w:r w:rsidR="00C91DD5" w:rsidRPr="00E34873">
        <w:rPr>
          <w:noProof/>
          <w:sz w:val="22"/>
          <w:szCs w:val="22"/>
        </w:rPr>
        <w:fldChar w:fldCharType="end"/>
      </w:r>
      <w:r w:rsidR="00526258" w:rsidRPr="00E34873">
        <w:rPr>
          <w:sz w:val="22"/>
          <w:szCs w:val="22"/>
        </w:rPr>
        <w:t xml:space="preserve">: </w:t>
      </w:r>
      <w:r w:rsidRPr="00E34873">
        <w:rPr>
          <w:sz w:val="22"/>
          <w:szCs w:val="22"/>
        </w:rPr>
        <w:t xml:space="preserve"> Equipment Performance, Testing and Maintenance Basis Summary Sheet</w:t>
      </w:r>
      <w:bookmarkEnd w:id="47"/>
      <w:bookmarkEnd w:id="48"/>
      <w:bookmarkEnd w:id="49"/>
      <w:bookmarkEnd w:id="50"/>
    </w:p>
    <w:p w14:paraId="111FBB88" w14:textId="6E54674A" w:rsidR="00CE358C" w:rsidRPr="00671411" w:rsidRDefault="00CE358C" w:rsidP="00D02193">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20" w:firstRow="1" w:lastRow="0" w:firstColumn="0" w:lastColumn="0" w:noHBand="0" w:noVBand="0"/>
      </w:tblPr>
      <w:tblGrid>
        <w:gridCol w:w="4601"/>
        <w:gridCol w:w="4713"/>
      </w:tblGrid>
      <w:tr w:rsidR="00223A1E" w:rsidRPr="00671411" w14:paraId="447417A4" w14:textId="77777777" w:rsidTr="00CE358C">
        <w:tc>
          <w:tcPr>
            <w:tcW w:w="9314" w:type="dxa"/>
            <w:gridSpan w:val="2"/>
            <w:tcBorders>
              <w:top w:val="double" w:sz="6" w:space="0" w:color="000000"/>
              <w:bottom w:val="double" w:sz="6" w:space="0" w:color="000000"/>
            </w:tcBorders>
            <w:shd w:val="clear" w:color="auto" w:fill="auto"/>
          </w:tcPr>
          <w:p w14:paraId="096A0CA7" w14:textId="293024D1" w:rsidR="00223A1E" w:rsidRPr="00671411" w:rsidRDefault="00223A1E" w:rsidP="00581315">
            <w:pPr>
              <w:jc w:val="center"/>
              <w:rPr>
                <w:caps/>
                <w:szCs w:val="22"/>
              </w:rPr>
            </w:pPr>
            <w:r w:rsidRPr="00671411">
              <w:rPr>
                <w:caps/>
                <w:szCs w:val="22"/>
              </w:rPr>
              <w:t>BASIS summary sheet</w:t>
            </w:r>
          </w:p>
        </w:tc>
      </w:tr>
      <w:tr w:rsidR="00223A1E" w:rsidRPr="00671411" w14:paraId="256E86BD" w14:textId="77777777" w:rsidTr="00CE358C">
        <w:tc>
          <w:tcPr>
            <w:tcW w:w="9314" w:type="dxa"/>
            <w:gridSpan w:val="2"/>
            <w:tcBorders>
              <w:top w:val="double" w:sz="6" w:space="0" w:color="000000"/>
            </w:tcBorders>
            <w:shd w:val="clear" w:color="auto" w:fill="auto"/>
          </w:tcPr>
          <w:p w14:paraId="34BBD887" w14:textId="520D7803" w:rsidR="00223A1E" w:rsidRPr="00671411" w:rsidRDefault="00223A1E" w:rsidP="00841FF8">
            <w:pPr>
              <w:rPr>
                <w:szCs w:val="22"/>
              </w:rPr>
            </w:pPr>
            <w:r w:rsidRPr="00671411">
              <w:rPr>
                <w:szCs w:val="22"/>
              </w:rPr>
              <w:t>Inspectable Area</w:t>
            </w:r>
            <w:r w:rsidR="00526258" w:rsidRPr="00671411">
              <w:rPr>
                <w:szCs w:val="22"/>
              </w:rPr>
              <w:t xml:space="preserve">: </w:t>
            </w:r>
            <w:r w:rsidRPr="00671411">
              <w:rPr>
                <w:szCs w:val="22"/>
              </w:rPr>
              <w:t xml:space="preserve"> Equipment Performance</w:t>
            </w:r>
            <w:r w:rsidR="00E71FEE" w:rsidRPr="00671411">
              <w:rPr>
                <w:szCs w:val="22"/>
              </w:rPr>
              <w:t>, Testing</w:t>
            </w:r>
            <w:r w:rsidRPr="00671411">
              <w:rPr>
                <w:szCs w:val="22"/>
              </w:rPr>
              <w:t xml:space="preserve"> and Maintenance</w:t>
            </w:r>
          </w:p>
        </w:tc>
      </w:tr>
      <w:tr w:rsidR="00223A1E" w:rsidRPr="00671411" w14:paraId="173ADB64" w14:textId="77777777" w:rsidTr="00CE358C">
        <w:tc>
          <w:tcPr>
            <w:tcW w:w="4601" w:type="dxa"/>
            <w:tcBorders>
              <w:top w:val="double" w:sz="6" w:space="0" w:color="000000"/>
            </w:tcBorders>
            <w:shd w:val="clear" w:color="auto" w:fill="auto"/>
          </w:tcPr>
          <w:p w14:paraId="1C33D661" w14:textId="4E7B3001" w:rsidR="00223A1E" w:rsidRPr="00671411" w:rsidRDefault="00223A1E" w:rsidP="00841FF8">
            <w:pPr>
              <w:rPr>
                <w:szCs w:val="22"/>
              </w:rPr>
            </w:pPr>
            <w:r w:rsidRPr="00671411">
              <w:rPr>
                <w:szCs w:val="22"/>
              </w:rPr>
              <w:t>Cornerstone</w:t>
            </w:r>
            <w:r w:rsidR="00526258" w:rsidRPr="00671411">
              <w:rPr>
                <w:szCs w:val="22"/>
              </w:rPr>
              <w:t xml:space="preserve">: </w:t>
            </w:r>
            <w:r w:rsidRPr="00671411">
              <w:rPr>
                <w:szCs w:val="22"/>
              </w:rPr>
              <w:t xml:space="preserve"> Security</w:t>
            </w:r>
          </w:p>
        </w:tc>
        <w:tc>
          <w:tcPr>
            <w:tcW w:w="4713" w:type="dxa"/>
            <w:tcBorders>
              <w:top w:val="double" w:sz="6" w:space="0" w:color="000000"/>
            </w:tcBorders>
            <w:shd w:val="clear" w:color="auto" w:fill="auto"/>
          </w:tcPr>
          <w:p w14:paraId="0BB4194A" w14:textId="3D46F474" w:rsidR="00223A1E" w:rsidRPr="00671411" w:rsidRDefault="00223A1E" w:rsidP="00841FF8">
            <w:pPr>
              <w:rPr>
                <w:szCs w:val="22"/>
              </w:rPr>
            </w:pPr>
            <w:r w:rsidRPr="00671411">
              <w:rPr>
                <w:szCs w:val="22"/>
              </w:rPr>
              <w:t>Inspection Procedure</w:t>
            </w:r>
            <w:r w:rsidR="00526258" w:rsidRPr="00671411">
              <w:rPr>
                <w:szCs w:val="22"/>
              </w:rPr>
              <w:t xml:space="preserve">: </w:t>
            </w:r>
            <w:r w:rsidRPr="00671411">
              <w:rPr>
                <w:szCs w:val="22"/>
              </w:rPr>
              <w:t xml:space="preserve"> 71130.04</w:t>
            </w:r>
          </w:p>
        </w:tc>
      </w:tr>
      <w:tr w:rsidR="00223A1E" w:rsidRPr="00671411" w14:paraId="02DADDA8" w14:textId="77777777" w:rsidTr="00CE358C">
        <w:tc>
          <w:tcPr>
            <w:tcW w:w="9314" w:type="dxa"/>
            <w:gridSpan w:val="2"/>
            <w:shd w:val="clear" w:color="auto" w:fill="auto"/>
          </w:tcPr>
          <w:p w14:paraId="47FF44F3" w14:textId="0AA9ED4C" w:rsidR="00FA093F" w:rsidRPr="00671411" w:rsidRDefault="00223A1E" w:rsidP="00EF1E9B">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671411">
              <w:rPr>
                <w:szCs w:val="22"/>
              </w:rPr>
              <w:t>Scope</w:t>
            </w:r>
            <w:r w:rsidR="00526258" w:rsidRPr="00671411">
              <w:rPr>
                <w:szCs w:val="22"/>
              </w:rPr>
              <w:t xml:space="preserve">: </w:t>
            </w:r>
            <w:r w:rsidRPr="00671411">
              <w:rPr>
                <w:szCs w:val="22"/>
              </w:rPr>
              <w:t xml:space="preserve"> Critical security system and intruder detection equipment.</w:t>
            </w:r>
            <w:r w:rsidR="00B3711A" w:rsidRPr="00671411">
              <w:rPr>
                <w:szCs w:val="22"/>
              </w:rPr>
              <w:t xml:space="preserve"> </w:t>
            </w:r>
            <w:r w:rsidR="00B3711A" w:rsidRPr="000B61B5">
              <w:rPr>
                <w:color w:val="FF0000"/>
                <w:szCs w:val="22"/>
              </w:rPr>
              <w:t>T</w:t>
            </w:r>
            <w:r w:rsidR="00FA093F" w:rsidRPr="000B61B5">
              <w:rPr>
                <w:rFonts w:cs="Arial"/>
                <w:color w:val="FF0000"/>
                <w:szCs w:val="22"/>
              </w:rPr>
              <w:t>he frequency at which this inspection activity is to be conducted is biennially (once every two years).</w:t>
            </w:r>
          </w:p>
          <w:p w14:paraId="2704EBE8" w14:textId="77777777" w:rsidR="00FA093F" w:rsidRPr="00671411" w:rsidRDefault="00FA093F" w:rsidP="00841FF8">
            <w:pPr>
              <w:rPr>
                <w:szCs w:val="22"/>
              </w:rPr>
            </w:pPr>
          </w:p>
        </w:tc>
      </w:tr>
      <w:tr w:rsidR="00223A1E" w:rsidRPr="00671411" w14:paraId="4FE58F53" w14:textId="77777777" w:rsidTr="00CE358C">
        <w:tc>
          <w:tcPr>
            <w:tcW w:w="9314" w:type="dxa"/>
            <w:gridSpan w:val="2"/>
            <w:shd w:val="clear" w:color="auto" w:fill="auto"/>
          </w:tcPr>
          <w:p w14:paraId="21761641" w14:textId="5D8C4BBE" w:rsidR="001567C3" w:rsidRDefault="00223A1E" w:rsidP="001567C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Cs w:val="22"/>
              </w:rPr>
            </w:pPr>
            <w:r w:rsidRPr="00671411">
              <w:rPr>
                <w:szCs w:val="22"/>
              </w:rPr>
              <w:t>Basis</w:t>
            </w:r>
            <w:r w:rsidR="00526258" w:rsidRPr="00671411">
              <w:rPr>
                <w:szCs w:val="22"/>
              </w:rPr>
              <w:t xml:space="preserve">: </w:t>
            </w:r>
            <w:r w:rsidRPr="00671411">
              <w:rPr>
                <w:szCs w:val="22"/>
              </w:rPr>
              <w:t xml:space="preserve"> </w:t>
            </w:r>
            <w:r w:rsidR="00007F70" w:rsidRPr="000B61B5">
              <w:rPr>
                <w:color w:val="FF0000"/>
                <w:szCs w:val="22"/>
              </w:rPr>
              <w:t xml:space="preserve">Inspection of this area supports the Security Cornerstone. </w:t>
            </w:r>
            <w:r w:rsidR="000B61B5">
              <w:rPr>
                <w:color w:val="FF0000"/>
                <w:szCs w:val="22"/>
              </w:rPr>
              <w:t xml:space="preserve"> </w:t>
            </w:r>
            <w:r w:rsidRPr="00671411">
              <w:rPr>
                <w:szCs w:val="22"/>
              </w:rPr>
              <w:t>The functionality, reliability, and sensitivity of security system equipment are critical to the effective implementation of a plant’s security program.</w:t>
            </w:r>
            <w:r w:rsidR="00B3711A" w:rsidRPr="00671411">
              <w:rPr>
                <w:szCs w:val="22"/>
              </w:rPr>
              <w:t xml:space="preserve"> </w:t>
            </w:r>
          </w:p>
          <w:p w14:paraId="258DE70C" w14:textId="2CC5A456" w:rsidR="00223A1E" w:rsidRPr="00671411" w:rsidRDefault="00223A1E" w:rsidP="000B61B5">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Cs w:val="22"/>
              </w:rPr>
            </w:pPr>
          </w:p>
        </w:tc>
      </w:tr>
      <w:tr w:rsidR="00223A1E" w:rsidRPr="00671411" w14:paraId="1C72DDA7" w14:textId="77777777" w:rsidTr="00CE358C">
        <w:tc>
          <w:tcPr>
            <w:tcW w:w="9314" w:type="dxa"/>
            <w:gridSpan w:val="2"/>
            <w:shd w:val="clear" w:color="auto" w:fill="auto"/>
          </w:tcPr>
          <w:p w14:paraId="34B8466F" w14:textId="60AE3DDC" w:rsidR="00223A1E" w:rsidRPr="00671411" w:rsidRDefault="00223A1E" w:rsidP="00841FF8">
            <w:pPr>
              <w:rPr>
                <w:szCs w:val="22"/>
              </w:rPr>
            </w:pPr>
            <w:r w:rsidRPr="00671411">
              <w:rPr>
                <w:szCs w:val="22"/>
              </w:rPr>
              <w:t>Performance Indicator(s)</w:t>
            </w:r>
            <w:r w:rsidR="00526258" w:rsidRPr="00671411">
              <w:rPr>
                <w:szCs w:val="22"/>
              </w:rPr>
              <w:t xml:space="preserve">: </w:t>
            </w:r>
            <w:r w:rsidRPr="00671411">
              <w:rPr>
                <w:szCs w:val="22"/>
              </w:rPr>
              <w:t xml:space="preserve"> The Protected Area Security Equipment Performance Index affects this </w:t>
            </w:r>
            <w:r w:rsidR="00D22B4C" w:rsidRPr="00671411">
              <w:rPr>
                <w:szCs w:val="22"/>
              </w:rPr>
              <w:t>i</w:t>
            </w:r>
            <w:r w:rsidRPr="00671411">
              <w:rPr>
                <w:szCs w:val="22"/>
              </w:rPr>
              <w:t>nspectable area, as this procedure inspects the availability of the PA boundary.  However, no reduction i</w:t>
            </w:r>
            <w:r w:rsidR="0077418D" w:rsidRPr="00671411">
              <w:rPr>
                <w:szCs w:val="22"/>
              </w:rPr>
              <w:t>n</w:t>
            </w:r>
            <w:r w:rsidRPr="00671411">
              <w:rPr>
                <w:szCs w:val="22"/>
              </w:rPr>
              <w:t xml:space="preserve"> scope of inspection is made for the PI.  See the PI’s basis summary sheet, </w:t>
            </w:r>
            <w:r w:rsidR="00B43F2C" w:rsidRPr="00671411">
              <w:rPr>
                <w:szCs w:val="22"/>
              </w:rPr>
              <w:t xml:space="preserve">Figure </w:t>
            </w:r>
            <w:r w:rsidR="00F8681B" w:rsidRPr="00671411">
              <w:rPr>
                <w:szCs w:val="22"/>
              </w:rPr>
              <w:t>10</w:t>
            </w:r>
            <w:r w:rsidRPr="00671411">
              <w:rPr>
                <w:szCs w:val="22"/>
              </w:rPr>
              <w:t xml:space="preserve">, </w:t>
            </w:r>
            <w:r w:rsidRPr="00671411">
              <w:rPr>
                <w:szCs w:val="22"/>
              </w:rPr>
              <w:fldChar w:fldCharType="begin"/>
            </w:r>
            <w:r w:rsidRPr="00671411">
              <w:rPr>
                <w:szCs w:val="22"/>
              </w:rPr>
              <w:instrText xml:space="preserve"> REF _Ref193687740 \p \h  \* MERGEFORMAT </w:instrText>
            </w:r>
            <w:r w:rsidRPr="00671411">
              <w:rPr>
                <w:szCs w:val="22"/>
              </w:rPr>
            </w:r>
            <w:r w:rsidRPr="00671411">
              <w:rPr>
                <w:szCs w:val="22"/>
              </w:rPr>
              <w:fldChar w:fldCharType="separate"/>
            </w:r>
            <w:r w:rsidR="00506B1F">
              <w:rPr>
                <w:szCs w:val="22"/>
              </w:rPr>
              <w:t>below</w:t>
            </w:r>
            <w:r w:rsidRPr="00671411">
              <w:rPr>
                <w:szCs w:val="22"/>
              </w:rPr>
              <w:fldChar w:fldCharType="end"/>
            </w:r>
            <w:r w:rsidRPr="00671411">
              <w:rPr>
                <w:szCs w:val="22"/>
              </w:rPr>
              <w:t>.</w:t>
            </w:r>
          </w:p>
        </w:tc>
      </w:tr>
      <w:tr w:rsidR="00223A1E" w:rsidRPr="00671411" w14:paraId="7D324CB4" w14:textId="77777777" w:rsidTr="00CE358C">
        <w:tc>
          <w:tcPr>
            <w:tcW w:w="9314" w:type="dxa"/>
            <w:gridSpan w:val="2"/>
            <w:shd w:val="clear" w:color="auto" w:fill="auto"/>
          </w:tcPr>
          <w:p w14:paraId="6A4111F6" w14:textId="64E7321A" w:rsidR="00526258" w:rsidRPr="00671411" w:rsidRDefault="00223A1E" w:rsidP="00526258">
            <w:pPr>
              <w:keepNext/>
              <w:ind w:left="605" w:hanging="605"/>
              <w:rPr>
                <w:rFonts w:cs="Arial"/>
                <w:szCs w:val="22"/>
              </w:rPr>
            </w:pPr>
            <w:r w:rsidRPr="00671411">
              <w:rPr>
                <w:szCs w:val="22"/>
              </w:rPr>
              <w:t>Significant Changes in Scope or Bases:</w:t>
            </w:r>
            <w:r w:rsidRPr="00671411">
              <w:rPr>
                <w:rFonts w:cs="Arial"/>
                <w:szCs w:val="22"/>
              </w:rPr>
              <w:t xml:space="preserve"> </w:t>
            </w:r>
            <w:r w:rsidR="00994619" w:rsidRPr="00671411">
              <w:rPr>
                <w:rFonts w:cs="Arial"/>
                <w:szCs w:val="22"/>
              </w:rPr>
              <w:t xml:space="preserve">  </w:t>
            </w:r>
          </w:p>
          <w:p w14:paraId="7DAE1486" w14:textId="17EAE8B2" w:rsidR="00223A1E" w:rsidRPr="000B61B5" w:rsidRDefault="0077418D" w:rsidP="00671411">
            <w:pPr>
              <w:keepNext/>
              <w:ind w:left="-39" w:firstLine="39"/>
              <w:rPr>
                <w:rFonts w:cs="Arial"/>
                <w:color w:val="FF0000"/>
                <w:szCs w:val="22"/>
              </w:rPr>
            </w:pPr>
            <w:r w:rsidRPr="00671411">
              <w:rPr>
                <w:rFonts w:cs="Arial"/>
                <w:szCs w:val="22"/>
              </w:rPr>
              <w:t>2004</w:t>
            </w:r>
            <w:r w:rsidR="00526258" w:rsidRPr="00671411">
              <w:rPr>
                <w:rFonts w:cs="Arial"/>
                <w:szCs w:val="22"/>
              </w:rPr>
              <w:t xml:space="preserve">: </w:t>
            </w:r>
            <w:r w:rsidRPr="00671411">
              <w:rPr>
                <w:rFonts w:cs="Arial"/>
                <w:szCs w:val="22"/>
              </w:rPr>
              <w:t xml:space="preserve"> SECY-04-0002 </w:t>
            </w:r>
            <w:r w:rsidRPr="000B61B5">
              <w:rPr>
                <w:rFonts w:cs="Arial"/>
                <w:color w:val="FF0000"/>
                <w:szCs w:val="22"/>
              </w:rPr>
              <w:t xml:space="preserve">revised security baseline inspection program, broadening the scope of this area in response to the NRC’s comprehensive review following </w:t>
            </w:r>
            <w:r w:rsidR="00526258" w:rsidRPr="000B61B5">
              <w:rPr>
                <w:rFonts w:cs="Arial"/>
                <w:color w:val="FF0000"/>
                <w:szCs w:val="22"/>
              </w:rPr>
              <w:t>September 11, 2001</w:t>
            </w:r>
            <w:r w:rsidRPr="000B61B5">
              <w:rPr>
                <w:rFonts w:cs="Arial"/>
                <w:color w:val="FF0000"/>
                <w:szCs w:val="22"/>
              </w:rPr>
              <w:t>.</w:t>
            </w:r>
          </w:p>
          <w:p w14:paraId="1A56561D" w14:textId="77777777" w:rsidR="00223A1E" w:rsidRPr="00671411" w:rsidRDefault="00223A1E" w:rsidP="00526258">
            <w:pPr>
              <w:keepNext/>
              <w:ind w:left="605" w:hanging="605"/>
              <w:rPr>
                <w:rFonts w:cs="Arial"/>
                <w:szCs w:val="22"/>
              </w:rPr>
            </w:pPr>
          </w:p>
        </w:tc>
      </w:tr>
    </w:tbl>
    <w:p w14:paraId="4505545C" w14:textId="77777777" w:rsidR="00226945" w:rsidRPr="00671411" w:rsidRDefault="00226945" w:rsidP="00EB494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sectPr w:rsidR="00226945" w:rsidRPr="00671411" w:rsidSect="00EF5F56">
          <w:footerReference w:type="default" r:id="rId22"/>
          <w:pgSz w:w="12240" w:h="15840" w:code="1"/>
          <w:pgMar w:top="1440" w:right="1440" w:bottom="1440" w:left="1440" w:header="720" w:footer="720" w:gutter="0"/>
          <w:cols w:space="720"/>
          <w:noEndnote/>
          <w:docGrid w:linePitch="299"/>
        </w:sectPr>
      </w:pPr>
    </w:p>
    <w:p w14:paraId="705C93BB" w14:textId="2451B82A" w:rsidR="00F34B0C" w:rsidRPr="00E34873" w:rsidRDefault="00F34B0C" w:rsidP="00F34B0C">
      <w:pPr>
        <w:pStyle w:val="Header01"/>
        <w:jc w:val="center"/>
        <w:rPr>
          <w:sz w:val="22"/>
          <w:szCs w:val="22"/>
        </w:rPr>
      </w:pPr>
      <w:bookmarkStart w:id="51" w:name="_Toc194460735"/>
      <w:bookmarkStart w:id="52" w:name="_Toc212012236"/>
      <w:bookmarkStart w:id="53" w:name="_Toc212012916"/>
      <w:bookmarkStart w:id="54" w:name="_Toc212253172"/>
      <w:bookmarkStart w:id="55" w:name="_Toc212253359"/>
      <w:bookmarkStart w:id="56" w:name="_Toc238977004"/>
      <w:r w:rsidRPr="00E34873">
        <w:rPr>
          <w:sz w:val="22"/>
          <w:szCs w:val="22"/>
        </w:rPr>
        <w:lastRenderedPageBreak/>
        <w:t xml:space="preserve">Figure </w:t>
      </w:r>
      <w:r w:rsidR="00C91DD5" w:rsidRPr="00E34873">
        <w:rPr>
          <w:noProof/>
          <w:sz w:val="22"/>
          <w:szCs w:val="22"/>
        </w:rPr>
        <w:fldChar w:fldCharType="begin"/>
      </w:r>
      <w:r w:rsidR="00C91DD5" w:rsidRPr="00E34873">
        <w:rPr>
          <w:noProof/>
          <w:sz w:val="22"/>
          <w:szCs w:val="22"/>
        </w:rPr>
        <w:instrText xml:space="preserve"> SEQ Figure \* ARABIC </w:instrText>
      </w:r>
      <w:r w:rsidR="00C91DD5" w:rsidRPr="00E34873">
        <w:rPr>
          <w:noProof/>
          <w:sz w:val="22"/>
          <w:szCs w:val="22"/>
        </w:rPr>
        <w:fldChar w:fldCharType="separate"/>
      </w:r>
      <w:r w:rsidR="00506B1F">
        <w:rPr>
          <w:noProof/>
          <w:sz w:val="22"/>
          <w:szCs w:val="22"/>
        </w:rPr>
        <w:t>5</w:t>
      </w:r>
      <w:r w:rsidR="00C91DD5" w:rsidRPr="00E34873">
        <w:rPr>
          <w:noProof/>
          <w:sz w:val="22"/>
          <w:szCs w:val="22"/>
        </w:rPr>
        <w:fldChar w:fldCharType="end"/>
      </w:r>
      <w:r w:rsidR="00526258" w:rsidRPr="00E34873">
        <w:rPr>
          <w:sz w:val="22"/>
          <w:szCs w:val="22"/>
        </w:rPr>
        <w:t xml:space="preserve">: </w:t>
      </w:r>
      <w:r w:rsidRPr="00E34873">
        <w:rPr>
          <w:sz w:val="22"/>
          <w:szCs w:val="22"/>
        </w:rPr>
        <w:t xml:space="preserve"> Protective Strategy Evaluation and Performance Evaluation Basis </w:t>
      </w:r>
      <w:r w:rsidR="00526258" w:rsidRPr="00E34873">
        <w:rPr>
          <w:sz w:val="22"/>
          <w:szCs w:val="22"/>
        </w:rPr>
        <w:br/>
      </w:r>
      <w:r w:rsidRPr="00E34873">
        <w:rPr>
          <w:sz w:val="22"/>
          <w:szCs w:val="22"/>
        </w:rPr>
        <w:t>Summary Sheet</w:t>
      </w:r>
      <w:bookmarkEnd w:id="51"/>
      <w:bookmarkEnd w:id="52"/>
      <w:bookmarkEnd w:id="53"/>
      <w:bookmarkEnd w:id="54"/>
      <w:bookmarkEnd w:id="55"/>
      <w:bookmarkEnd w:id="56"/>
    </w:p>
    <w:p w14:paraId="4203F873" w14:textId="1949F33E" w:rsidR="00226945" w:rsidRDefault="00226945" w:rsidP="00EB4942">
      <w:pPr>
        <w:pStyle w:val="Header01"/>
        <w:tabs>
          <w:tab w:val="left" w:pos="3240"/>
          <w:tab w:val="left" w:pos="3874"/>
          <w:tab w:val="left" w:pos="4507"/>
          <w:tab w:val="left" w:pos="5040"/>
          <w:tab w:val="left" w:pos="5674"/>
          <w:tab w:val="left" w:pos="6307"/>
          <w:tab w:val="left" w:pos="6926"/>
          <w:tab w:val="left" w:pos="7474"/>
          <w:tab w:val="left" w:pos="8107"/>
          <w:tab w:val="left" w:pos="8726"/>
        </w:tabs>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20" w:firstRow="1" w:lastRow="0" w:firstColumn="0" w:lastColumn="0" w:noHBand="0" w:noVBand="0"/>
      </w:tblPr>
      <w:tblGrid>
        <w:gridCol w:w="4600"/>
        <w:gridCol w:w="4714"/>
      </w:tblGrid>
      <w:tr w:rsidR="00223A1E" w:rsidRPr="00581315" w14:paraId="01658F45" w14:textId="77777777" w:rsidTr="00581315">
        <w:tc>
          <w:tcPr>
            <w:tcW w:w="9576" w:type="dxa"/>
            <w:gridSpan w:val="2"/>
            <w:tcBorders>
              <w:top w:val="double" w:sz="6" w:space="0" w:color="000000"/>
              <w:bottom w:val="double" w:sz="6" w:space="0" w:color="000000"/>
            </w:tcBorders>
            <w:shd w:val="clear" w:color="auto" w:fill="auto"/>
          </w:tcPr>
          <w:p w14:paraId="70E0F6B6" w14:textId="1B3C9405" w:rsidR="00223A1E" w:rsidRPr="00671411" w:rsidRDefault="00223A1E" w:rsidP="00581315">
            <w:pPr>
              <w:jc w:val="center"/>
              <w:rPr>
                <w:bCs/>
                <w:caps/>
                <w:szCs w:val="22"/>
              </w:rPr>
            </w:pPr>
            <w:r w:rsidRPr="00671411">
              <w:rPr>
                <w:bCs/>
                <w:caps/>
                <w:szCs w:val="22"/>
              </w:rPr>
              <w:t>BASIS summary sheet</w:t>
            </w:r>
          </w:p>
        </w:tc>
      </w:tr>
      <w:tr w:rsidR="00223A1E" w:rsidRPr="00D92B6B" w14:paraId="20DC9FBA" w14:textId="77777777" w:rsidTr="00581315">
        <w:tc>
          <w:tcPr>
            <w:tcW w:w="9576" w:type="dxa"/>
            <w:gridSpan w:val="2"/>
            <w:tcBorders>
              <w:top w:val="double" w:sz="6" w:space="0" w:color="000000"/>
            </w:tcBorders>
            <w:shd w:val="clear" w:color="auto" w:fill="auto"/>
          </w:tcPr>
          <w:p w14:paraId="3035F3F4" w14:textId="2D13689F" w:rsidR="00223A1E" w:rsidRPr="00671411" w:rsidRDefault="00671411" w:rsidP="00841FF8">
            <w:pPr>
              <w:rPr>
                <w:bCs/>
                <w:szCs w:val="22"/>
              </w:rPr>
            </w:pPr>
            <w:r>
              <w:rPr>
                <w:bCs/>
                <w:szCs w:val="22"/>
              </w:rPr>
              <w:t>I</w:t>
            </w:r>
            <w:r w:rsidR="00223A1E" w:rsidRPr="00671411">
              <w:rPr>
                <w:bCs/>
                <w:szCs w:val="22"/>
              </w:rPr>
              <w:t xml:space="preserve">nspectable Area:  </w:t>
            </w:r>
            <w:r w:rsidR="00223A1E" w:rsidRPr="00671411">
              <w:rPr>
                <w:bCs/>
                <w:szCs w:val="22"/>
                <w:lang w:val="en-CA"/>
              </w:rPr>
              <w:fldChar w:fldCharType="begin"/>
            </w:r>
            <w:r w:rsidR="00223A1E" w:rsidRPr="00671411">
              <w:rPr>
                <w:bCs/>
                <w:szCs w:val="22"/>
                <w:lang w:val="en-CA"/>
              </w:rPr>
              <w:instrText xml:space="preserve"> SEQ CHAPTER \h \r 1</w:instrText>
            </w:r>
            <w:r w:rsidR="00223A1E" w:rsidRPr="00671411">
              <w:rPr>
                <w:bCs/>
                <w:szCs w:val="22"/>
                <w:lang w:val="en-CA"/>
              </w:rPr>
              <w:fldChar w:fldCharType="end"/>
            </w:r>
            <w:r w:rsidR="00223A1E" w:rsidRPr="00671411">
              <w:rPr>
                <w:rFonts w:cs="Arial"/>
                <w:bCs/>
                <w:szCs w:val="22"/>
              </w:rPr>
              <w:t>Protective Strategy Evaluation</w:t>
            </w:r>
            <w:r w:rsidR="00AE7B00" w:rsidRPr="00671411">
              <w:rPr>
                <w:rFonts w:cs="Arial"/>
                <w:bCs/>
                <w:szCs w:val="22"/>
              </w:rPr>
              <w:t xml:space="preserve"> and </w:t>
            </w:r>
            <w:r w:rsidR="00AE7B00" w:rsidRPr="000B61B5">
              <w:rPr>
                <w:rFonts w:cs="Arial"/>
                <w:bCs/>
                <w:color w:val="FF0000"/>
                <w:szCs w:val="22"/>
              </w:rPr>
              <w:t>Performance Evaluation</w:t>
            </w:r>
            <w:r w:rsidR="003648C7" w:rsidRPr="000B61B5">
              <w:rPr>
                <w:rFonts w:cs="Arial"/>
                <w:bCs/>
                <w:color w:val="FF0000"/>
                <w:szCs w:val="22"/>
              </w:rPr>
              <w:t xml:space="preserve"> Program</w:t>
            </w:r>
          </w:p>
        </w:tc>
      </w:tr>
      <w:tr w:rsidR="00223A1E" w:rsidRPr="00490C72" w14:paraId="03180921" w14:textId="77777777" w:rsidTr="00581315">
        <w:tc>
          <w:tcPr>
            <w:tcW w:w="4725" w:type="dxa"/>
            <w:tcBorders>
              <w:top w:val="double" w:sz="6" w:space="0" w:color="000000"/>
            </w:tcBorders>
            <w:shd w:val="clear" w:color="auto" w:fill="auto"/>
          </w:tcPr>
          <w:p w14:paraId="4AE85782" w14:textId="19A42079" w:rsidR="00223A1E" w:rsidRPr="00671411" w:rsidRDefault="00223A1E" w:rsidP="00841FF8">
            <w:pPr>
              <w:rPr>
                <w:bCs/>
                <w:szCs w:val="22"/>
              </w:rPr>
            </w:pPr>
            <w:r w:rsidRPr="00671411">
              <w:rPr>
                <w:bCs/>
                <w:szCs w:val="22"/>
              </w:rPr>
              <w:t>Cornerstone</w:t>
            </w:r>
            <w:r w:rsidR="00526258" w:rsidRPr="00671411">
              <w:rPr>
                <w:bCs/>
                <w:szCs w:val="22"/>
              </w:rPr>
              <w:t xml:space="preserve">: </w:t>
            </w:r>
            <w:r w:rsidRPr="00671411">
              <w:rPr>
                <w:bCs/>
                <w:szCs w:val="22"/>
              </w:rPr>
              <w:t xml:space="preserve"> Security</w:t>
            </w:r>
          </w:p>
        </w:tc>
        <w:tc>
          <w:tcPr>
            <w:tcW w:w="4851" w:type="dxa"/>
            <w:tcBorders>
              <w:top w:val="double" w:sz="6" w:space="0" w:color="000000"/>
            </w:tcBorders>
            <w:shd w:val="clear" w:color="auto" w:fill="auto"/>
          </w:tcPr>
          <w:p w14:paraId="4E71E982" w14:textId="359BFA2C" w:rsidR="00223A1E" w:rsidRPr="00671411" w:rsidRDefault="00223A1E" w:rsidP="00841FF8">
            <w:pPr>
              <w:rPr>
                <w:bCs/>
                <w:szCs w:val="22"/>
              </w:rPr>
            </w:pPr>
            <w:r w:rsidRPr="00671411">
              <w:rPr>
                <w:bCs/>
                <w:szCs w:val="22"/>
              </w:rPr>
              <w:t>Inspection Procedure</w:t>
            </w:r>
            <w:r w:rsidR="00526258" w:rsidRPr="00671411">
              <w:rPr>
                <w:bCs/>
                <w:szCs w:val="22"/>
              </w:rPr>
              <w:t xml:space="preserve">: </w:t>
            </w:r>
            <w:r w:rsidRPr="00671411">
              <w:rPr>
                <w:bCs/>
                <w:szCs w:val="22"/>
              </w:rPr>
              <w:t xml:space="preserve"> 71130.05</w:t>
            </w:r>
          </w:p>
        </w:tc>
      </w:tr>
      <w:tr w:rsidR="00223A1E" w:rsidRPr="006F4793" w14:paraId="66DFDF0A" w14:textId="77777777" w:rsidTr="00581315">
        <w:tc>
          <w:tcPr>
            <w:tcW w:w="9576" w:type="dxa"/>
            <w:gridSpan w:val="2"/>
            <w:shd w:val="clear" w:color="auto" w:fill="auto"/>
          </w:tcPr>
          <w:p w14:paraId="1FF075B2" w14:textId="63704D28" w:rsidR="000B61B5" w:rsidRPr="00671411" w:rsidRDefault="000B61B5" w:rsidP="000B61B5">
            <w:pPr>
              <w:autoSpaceDE w:val="0"/>
              <w:autoSpaceDN w:val="0"/>
              <w:adjustRightInd w:val="0"/>
              <w:rPr>
                <w:bCs/>
                <w:szCs w:val="22"/>
              </w:rPr>
            </w:pPr>
            <w:r w:rsidRPr="000B61B5">
              <w:rPr>
                <w:rFonts w:ascii="Arial,Bold" w:hAnsi="Arial,Bold" w:cs="Arial,Bold"/>
                <w:szCs w:val="22"/>
              </w:rPr>
              <w:t xml:space="preserve">Scope: </w:t>
            </w:r>
            <w:r w:rsidRPr="000B61B5">
              <w:rPr>
                <w:rFonts w:cs="Arial"/>
                <w:szCs w:val="22"/>
              </w:rPr>
              <w:t xml:space="preserve"> </w:t>
            </w:r>
            <w:r>
              <w:rPr>
                <w:rFonts w:cs="Arial"/>
                <w:color w:val="FF0000"/>
                <w:szCs w:val="22"/>
              </w:rPr>
              <w:t xml:space="preserve">To verify </w:t>
            </w:r>
            <w:r w:rsidRPr="000B61B5">
              <w:rPr>
                <w:rFonts w:cs="Arial"/>
                <w:color w:val="FF0000"/>
                <w:szCs w:val="22"/>
              </w:rPr>
              <w:t>that the plant’s protective strategy remains effective</w:t>
            </w:r>
            <w:r>
              <w:rPr>
                <w:rFonts w:cs="Arial"/>
                <w:color w:val="FF0000"/>
                <w:szCs w:val="22"/>
              </w:rPr>
              <w:t xml:space="preserve">. </w:t>
            </w:r>
            <w:r w:rsidRPr="000B61B5">
              <w:rPr>
                <w:rFonts w:cs="Arial"/>
                <w:color w:val="FF0000"/>
                <w:szCs w:val="22"/>
              </w:rPr>
              <w:t xml:space="preserve"> </w:t>
            </w:r>
            <w:r>
              <w:rPr>
                <w:rFonts w:cs="Arial"/>
                <w:color w:val="FF0000"/>
                <w:szCs w:val="22"/>
              </w:rPr>
              <w:t xml:space="preserve">Review </w:t>
            </w:r>
            <w:r>
              <w:rPr>
                <w:rFonts w:cs="Arial"/>
                <w:szCs w:val="22"/>
              </w:rPr>
              <w:t>s</w:t>
            </w:r>
            <w:r w:rsidRPr="000B61B5">
              <w:rPr>
                <w:rFonts w:cs="Arial"/>
                <w:szCs w:val="22"/>
              </w:rPr>
              <w:t xml:space="preserve">ite security plans and associated procedures and licensee conducted drills and exercises. </w:t>
            </w:r>
            <w:r>
              <w:rPr>
                <w:rFonts w:cs="Arial"/>
                <w:szCs w:val="22"/>
              </w:rPr>
              <w:t xml:space="preserve"> </w:t>
            </w:r>
            <w:r w:rsidR="00445095">
              <w:rPr>
                <w:rFonts w:cs="Arial"/>
                <w:color w:val="FF0000"/>
                <w:szCs w:val="22"/>
              </w:rPr>
              <w:t>The frequency at which this inspection activity is to be conducted is triennially (once every three years)</w:t>
            </w:r>
          </w:p>
        </w:tc>
      </w:tr>
      <w:tr w:rsidR="00223A1E" w:rsidRPr="006F4793" w14:paraId="0D990AC3" w14:textId="77777777" w:rsidTr="00581315">
        <w:tc>
          <w:tcPr>
            <w:tcW w:w="9576" w:type="dxa"/>
            <w:gridSpan w:val="2"/>
            <w:shd w:val="clear" w:color="auto" w:fill="auto"/>
          </w:tcPr>
          <w:p w14:paraId="2E9E1D71" w14:textId="302EFE8C" w:rsidR="00445095" w:rsidRPr="00445095" w:rsidRDefault="00223A1E" w:rsidP="00445095">
            <w:pPr>
              <w:rPr>
                <w:rFonts w:cs="Arial"/>
                <w:bCs/>
                <w:szCs w:val="22"/>
              </w:rPr>
            </w:pPr>
            <w:r w:rsidRPr="00671411">
              <w:rPr>
                <w:bCs/>
                <w:szCs w:val="22"/>
              </w:rPr>
              <w:t>Basis</w:t>
            </w:r>
            <w:r w:rsidR="00526258" w:rsidRPr="00671411">
              <w:rPr>
                <w:bCs/>
                <w:szCs w:val="22"/>
              </w:rPr>
              <w:t xml:space="preserve">: </w:t>
            </w:r>
            <w:r w:rsidRPr="00671411">
              <w:rPr>
                <w:bCs/>
                <w:szCs w:val="22"/>
              </w:rPr>
              <w:t xml:space="preserve"> </w:t>
            </w:r>
            <w:r w:rsidR="00445095">
              <w:rPr>
                <w:rFonts w:cs="Arial"/>
                <w:color w:val="FF0000"/>
                <w:szCs w:val="22"/>
              </w:rPr>
              <w:t xml:space="preserve">Inspection of this area supports the Security Cornerstone.  </w:t>
            </w:r>
            <w:r w:rsidR="00445095" w:rsidRPr="00445095">
              <w:rPr>
                <w:rFonts w:cs="Arial"/>
                <w:szCs w:val="22"/>
              </w:rPr>
              <w:t xml:space="preserve">An effective protective strategy is necessary to </w:t>
            </w:r>
            <w:r w:rsidR="00445095">
              <w:rPr>
                <w:rFonts w:cs="Arial"/>
                <w:szCs w:val="22"/>
              </w:rPr>
              <w:t>en</w:t>
            </w:r>
            <w:r w:rsidR="00445095" w:rsidRPr="00445095">
              <w:rPr>
                <w:rFonts w:cs="Arial"/>
                <w:szCs w:val="22"/>
              </w:rPr>
              <w:t>sure safe</w:t>
            </w:r>
            <w:r w:rsidR="00445095">
              <w:rPr>
                <w:rFonts w:cs="Arial"/>
                <w:szCs w:val="22"/>
              </w:rPr>
              <w:t>ty</w:t>
            </w:r>
            <w:r w:rsidR="00445095" w:rsidRPr="00445095">
              <w:rPr>
                <w:rFonts w:cs="Arial"/>
                <w:szCs w:val="22"/>
              </w:rPr>
              <w:t xml:space="preserve"> of a plant during an attack by a design-basis threat-level force. Therefore, it is an important aspect of the licensee’s contingency response.</w:t>
            </w:r>
          </w:p>
          <w:p w14:paraId="551C9917" w14:textId="77777777" w:rsidR="00445095" w:rsidRPr="00445095" w:rsidRDefault="00445095" w:rsidP="00841FF8">
            <w:pPr>
              <w:rPr>
                <w:rFonts w:cs="Arial"/>
                <w:bCs/>
                <w:szCs w:val="22"/>
              </w:rPr>
            </w:pPr>
          </w:p>
          <w:p w14:paraId="36EF2DD9" w14:textId="77777777" w:rsidR="007214F0" w:rsidRPr="00445095" w:rsidRDefault="007214F0" w:rsidP="007214F0">
            <w:pPr>
              <w:rPr>
                <w:rFonts w:cs="Arial"/>
                <w:bCs/>
                <w:color w:val="FF0000"/>
                <w:szCs w:val="22"/>
              </w:rPr>
            </w:pPr>
            <w:r w:rsidRPr="00445095">
              <w:rPr>
                <w:rFonts w:cs="Arial"/>
                <w:bCs/>
                <w:color w:val="FF0000"/>
                <w:szCs w:val="22"/>
              </w:rPr>
              <w:t>The ability of the security force to effectively respond to the design basis threat is contingent upon the number of armed response team personnel committed to in the physical security plan, the intrusion detection system being able to detect, the alarm status being communicated to the alarm stations, the assessment functions (closed-circuit television and lighting) and the training of central alarm station and secondary alarm station operators, communications on and off site, the response officers and response team leaders, including handling and qualification with assigned weapons, and the use of proper tactics. Each of these items will be reviewed to determine if they can perform their intended function against the design basis threat and as identified in the Security Plan (Physical, Contingency, Training and Qualified).</w:t>
            </w:r>
          </w:p>
          <w:p w14:paraId="02FC5134" w14:textId="77777777" w:rsidR="009527D7" w:rsidRPr="00445095" w:rsidRDefault="009527D7" w:rsidP="00841FF8">
            <w:pPr>
              <w:rPr>
                <w:rFonts w:cs="Arial"/>
                <w:bCs/>
                <w:color w:val="FF0000"/>
                <w:szCs w:val="22"/>
              </w:rPr>
            </w:pPr>
          </w:p>
          <w:p w14:paraId="24C3FBA1" w14:textId="06A59312" w:rsidR="009527D7" w:rsidRPr="00671411" w:rsidRDefault="009527D7" w:rsidP="00841FF8">
            <w:pPr>
              <w:rPr>
                <w:bCs/>
                <w:szCs w:val="22"/>
              </w:rPr>
            </w:pPr>
            <w:r w:rsidRPr="00445095">
              <w:rPr>
                <w:rFonts w:cs="Arial"/>
                <w:bCs/>
                <w:color w:val="FF0000"/>
                <w:szCs w:val="22"/>
              </w:rPr>
              <w:t xml:space="preserve">The comprehensive review following </w:t>
            </w:r>
            <w:r w:rsidR="00526258" w:rsidRPr="00445095">
              <w:rPr>
                <w:rFonts w:cs="Arial"/>
                <w:bCs/>
                <w:color w:val="FF0000"/>
                <w:szCs w:val="22"/>
              </w:rPr>
              <w:t>September 11, 2001</w:t>
            </w:r>
            <w:r w:rsidR="00840DF5">
              <w:rPr>
                <w:rFonts w:cs="Arial"/>
                <w:bCs/>
                <w:color w:val="FF0000"/>
                <w:szCs w:val="22"/>
              </w:rPr>
              <w:t>,</w:t>
            </w:r>
            <w:r w:rsidRPr="00445095">
              <w:rPr>
                <w:rFonts w:cs="Arial"/>
                <w:bCs/>
                <w:color w:val="FF0000"/>
                <w:szCs w:val="22"/>
              </w:rPr>
              <w:t xml:space="preserve"> and the additional requirements imposed by orders broadened the scope of areas the NRC determined it needed to verify through its baseline inspection program.</w:t>
            </w:r>
          </w:p>
        </w:tc>
      </w:tr>
      <w:tr w:rsidR="00223A1E" w:rsidRPr="006F4793" w14:paraId="537EB8BC" w14:textId="77777777" w:rsidTr="00581315">
        <w:tc>
          <w:tcPr>
            <w:tcW w:w="9576" w:type="dxa"/>
            <w:gridSpan w:val="2"/>
            <w:shd w:val="clear" w:color="auto" w:fill="auto"/>
          </w:tcPr>
          <w:p w14:paraId="433E98F5" w14:textId="672EF01A" w:rsidR="00223A1E" w:rsidRPr="00671411" w:rsidRDefault="00223A1E" w:rsidP="00AE7B00">
            <w:pPr>
              <w:rPr>
                <w:bCs/>
                <w:szCs w:val="22"/>
              </w:rPr>
            </w:pPr>
            <w:r w:rsidRPr="00671411">
              <w:rPr>
                <w:bCs/>
                <w:szCs w:val="22"/>
              </w:rPr>
              <w:t xml:space="preserve">Performance Indicator(s):  </w:t>
            </w:r>
            <w:r w:rsidR="00526258" w:rsidRPr="00671411">
              <w:rPr>
                <w:bCs/>
                <w:szCs w:val="22"/>
              </w:rPr>
              <w:t>None</w:t>
            </w:r>
            <w:r w:rsidR="00986A63" w:rsidRPr="00671411">
              <w:rPr>
                <w:bCs/>
                <w:szCs w:val="22"/>
              </w:rPr>
              <w:t xml:space="preserve">. </w:t>
            </w:r>
            <w:r w:rsidR="00AE7B00" w:rsidRPr="00671411">
              <w:rPr>
                <w:bCs/>
                <w:szCs w:val="22"/>
              </w:rPr>
              <w:t xml:space="preserve"> </w:t>
            </w:r>
          </w:p>
        </w:tc>
      </w:tr>
      <w:tr w:rsidR="00223A1E" w:rsidRPr="006F4793" w14:paraId="72ACC7F9" w14:textId="77777777" w:rsidTr="00581315">
        <w:tc>
          <w:tcPr>
            <w:tcW w:w="9576" w:type="dxa"/>
            <w:gridSpan w:val="2"/>
            <w:shd w:val="clear" w:color="auto" w:fill="auto"/>
          </w:tcPr>
          <w:p w14:paraId="0CBA5856" w14:textId="4572AF57" w:rsidR="00526258" w:rsidRDefault="00223A1E">
            <w:pPr>
              <w:keepNext/>
              <w:rPr>
                <w:bCs/>
                <w:szCs w:val="22"/>
              </w:rPr>
            </w:pPr>
            <w:r w:rsidRPr="00671411">
              <w:rPr>
                <w:bCs/>
                <w:szCs w:val="22"/>
              </w:rPr>
              <w:t>Significant Changes in Scope or Bases:</w:t>
            </w:r>
          </w:p>
          <w:p w14:paraId="0D728797" w14:textId="77777777" w:rsidR="00671411" w:rsidRPr="00671411" w:rsidRDefault="00671411">
            <w:pPr>
              <w:keepNext/>
              <w:rPr>
                <w:bCs/>
                <w:szCs w:val="22"/>
              </w:rPr>
            </w:pPr>
          </w:p>
          <w:p w14:paraId="7CA7BB16" w14:textId="15E81C20" w:rsidR="00223A1E" w:rsidRPr="00671411" w:rsidRDefault="00223A1E" w:rsidP="00671411">
            <w:pPr>
              <w:keepNext/>
              <w:rPr>
                <w:bCs/>
                <w:szCs w:val="22"/>
              </w:rPr>
            </w:pPr>
            <w:r w:rsidRPr="00671411">
              <w:rPr>
                <w:bCs/>
                <w:szCs w:val="22"/>
              </w:rPr>
              <w:t>2004</w:t>
            </w:r>
            <w:r w:rsidR="00526258" w:rsidRPr="00671411">
              <w:rPr>
                <w:bCs/>
                <w:szCs w:val="22"/>
              </w:rPr>
              <w:t xml:space="preserve">: </w:t>
            </w:r>
            <w:r w:rsidRPr="00671411">
              <w:rPr>
                <w:bCs/>
                <w:szCs w:val="22"/>
              </w:rPr>
              <w:t xml:space="preserve"> SECY-04-0002 added the force-on-force inspectable area (71130.03) into the program in response to </w:t>
            </w:r>
            <w:r w:rsidR="00526258" w:rsidRPr="00671411">
              <w:rPr>
                <w:bCs/>
                <w:szCs w:val="22"/>
              </w:rPr>
              <w:t>September 11, 2001</w:t>
            </w:r>
            <w:r w:rsidR="00445095">
              <w:rPr>
                <w:bCs/>
                <w:szCs w:val="22"/>
              </w:rPr>
              <w:t>,</w:t>
            </w:r>
            <w:r w:rsidRPr="00671411">
              <w:rPr>
                <w:bCs/>
                <w:szCs w:val="22"/>
              </w:rPr>
              <w:t xml:space="preserve"> and this inspectable area was expanded and renumbered as 71130.05.</w:t>
            </w:r>
          </w:p>
          <w:p w14:paraId="4E6CC3E2" w14:textId="6BC564CC" w:rsidR="00C42D84" w:rsidRPr="00445095" w:rsidRDefault="00C42D84" w:rsidP="00671411">
            <w:pPr>
              <w:keepNext/>
              <w:rPr>
                <w:bCs/>
                <w:color w:val="FF0000"/>
                <w:szCs w:val="22"/>
              </w:rPr>
            </w:pPr>
            <w:r w:rsidRPr="00445095">
              <w:rPr>
                <w:bCs/>
                <w:color w:val="FF0000"/>
                <w:szCs w:val="22"/>
              </w:rPr>
              <w:t>2014:  Inspection procedure revised to include observation of licensee-conducted annual force-on-force exercise.</w:t>
            </w:r>
          </w:p>
          <w:p w14:paraId="3F81D3F2" w14:textId="361E4FA7" w:rsidR="00400D29" w:rsidRPr="00671411" w:rsidRDefault="00400D29" w:rsidP="00526258">
            <w:pPr>
              <w:keepNext/>
              <w:ind w:left="605" w:hanging="605"/>
              <w:rPr>
                <w:bCs/>
                <w:szCs w:val="22"/>
              </w:rPr>
            </w:pPr>
          </w:p>
        </w:tc>
      </w:tr>
    </w:tbl>
    <w:p w14:paraId="07BD187B" w14:textId="77777777" w:rsidR="00226945" w:rsidRDefault="00226945" w:rsidP="00EB4942">
      <w:pPr>
        <w:pStyle w:val="Header01"/>
        <w:tabs>
          <w:tab w:val="left" w:pos="3240"/>
          <w:tab w:val="left" w:pos="3874"/>
          <w:tab w:val="left" w:pos="4507"/>
          <w:tab w:val="left" w:pos="5040"/>
          <w:tab w:val="left" w:pos="5674"/>
          <w:tab w:val="left" w:pos="6307"/>
          <w:tab w:val="left" w:pos="6926"/>
          <w:tab w:val="left" w:pos="7474"/>
          <w:tab w:val="left" w:pos="8107"/>
          <w:tab w:val="left" w:pos="8726"/>
        </w:tabs>
        <w:sectPr w:rsidR="00226945" w:rsidSect="00EF5F56">
          <w:footerReference w:type="default" r:id="rId23"/>
          <w:pgSz w:w="12240" w:h="15840" w:code="1"/>
          <w:pgMar w:top="1440" w:right="1440" w:bottom="1440" w:left="1440" w:header="720" w:footer="720" w:gutter="0"/>
          <w:cols w:space="720"/>
          <w:noEndnote/>
          <w:docGrid w:linePitch="299"/>
        </w:sectPr>
      </w:pPr>
    </w:p>
    <w:p w14:paraId="1E3EDE19" w14:textId="37F30724" w:rsidR="00F34B0C" w:rsidRPr="00E34873" w:rsidRDefault="00F34B0C" w:rsidP="00F34B0C">
      <w:pPr>
        <w:pStyle w:val="Header01"/>
        <w:jc w:val="center"/>
        <w:rPr>
          <w:sz w:val="22"/>
          <w:szCs w:val="22"/>
        </w:rPr>
      </w:pPr>
      <w:bookmarkStart w:id="57" w:name="_Toc194460737"/>
      <w:bookmarkStart w:id="58" w:name="_Toc212012238"/>
      <w:bookmarkStart w:id="59" w:name="_Toc212012918"/>
      <w:bookmarkStart w:id="60" w:name="_Toc238977006"/>
      <w:r w:rsidRPr="00E34873">
        <w:rPr>
          <w:sz w:val="22"/>
          <w:szCs w:val="22"/>
        </w:rPr>
        <w:lastRenderedPageBreak/>
        <w:t xml:space="preserve">Figure </w:t>
      </w:r>
      <w:r w:rsidR="00C91DD5" w:rsidRPr="00E34873">
        <w:rPr>
          <w:noProof/>
          <w:sz w:val="22"/>
          <w:szCs w:val="22"/>
        </w:rPr>
        <w:fldChar w:fldCharType="begin"/>
      </w:r>
      <w:r w:rsidR="00C91DD5" w:rsidRPr="00E34873">
        <w:rPr>
          <w:noProof/>
          <w:sz w:val="22"/>
          <w:szCs w:val="22"/>
        </w:rPr>
        <w:instrText xml:space="preserve"> SEQ Figure \* ARABIC </w:instrText>
      </w:r>
      <w:r w:rsidR="00C91DD5" w:rsidRPr="00E34873">
        <w:rPr>
          <w:noProof/>
          <w:sz w:val="22"/>
          <w:szCs w:val="22"/>
        </w:rPr>
        <w:fldChar w:fldCharType="separate"/>
      </w:r>
      <w:r w:rsidR="00506B1F">
        <w:rPr>
          <w:noProof/>
          <w:sz w:val="22"/>
          <w:szCs w:val="22"/>
        </w:rPr>
        <w:t>6</w:t>
      </w:r>
      <w:r w:rsidR="00C91DD5" w:rsidRPr="00E34873">
        <w:rPr>
          <w:noProof/>
          <w:sz w:val="22"/>
          <w:szCs w:val="22"/>
        </w:rPr>
        <w:fldChar w:fldCharType="end"/>
      </w:r>
      <w:r w:rsidR="00526258" w:rsidRPr="00E34873">
        <w:rPr>
          <w:sz w:val="22"/>
          <w:szCs w:val="22"/>
        </w:rPr>
        <w:t xml:space="preserve">: </w:t>
      </w:r>
      <w:r w:rsidRPr="00E34873">
        <w:rPr>
          <w:sz w:val="22"/>
          <w:szCs w:val="22"/>
        </w:rPr>
        <w:t xml:space="preserve"> Security Training Basis Summary Sheet</w:t>
      </w:r>
      <w:bookmarkEnd w:id="57"/>
      <w:bookmarkEnd w:id="58"/>
      <w:bookmarkEnd w:id="59"/>
      <w:bookmarkEnd w:id="60"/>
    </w:p>
    <w:p w14:paraId="051DD975" w14:textId="437201D5" w:rsidR="00D560D9" w:rsidRDefault="00D560D9" w:rsidP="00F34B0C">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20" w:firstRow="1" w:lastRow="0" w:firstColumn="0" w:lastColumn="0" w:noHBand="0" w:noVBand="0"/>
      </w:tblPr>
      <w:tblGrid>
        <w:gridCol w:w="4601"/>
        <w:gridCol w:w="4713"/>
      </w:tblGrid>
      <w:tr w:rsidR="00D560D9" w:rsidRPr="00581315" w14:paraId="66D93BC0" w14:textId="77777777" w:rsidTr="00B43F2C">
        <w:tc>
          <w:tcPr>
            <w:tcW w:w="9314" w:type="dxa"/>
            <w:gridSpan w:val="2"/>
            <w:tcBorders>
              <w:top w:val="double" w:sz="6" w:space="0" w:color="000000"/>
              <w:bottom w:val="double" w:sz="6" w:space="0" w:color="000000"/>
            </w:tcBorders>
            <w:shd w:val="clear" w:color="auto" w:fill="auto"/>
          </w:tcPr>
          <w:p w14:paraId="652C12C7" w14:textId="2A2C7730" w:rsidR="00D560D9" w:rsidRPr="00671411" w:rsidRDefault="00D560D9" w:rsidP="00581315">
            <w:pPr>
              <w:jc w:val="center"/>
              <w:rPr>
                <w:bCs/>
                <w:caps/>
                <w:szCs w:val="22"/>
              </w:rPr>
            </w:pPr>
            <w:r w:rsidRPr="00671411">
              <w:rPr>
                <w:bCs/>
                <w:caps/>
                <w:szCs w:val="22"/>
              </w:rPr>
              <w:t>BASIS summary sheet</w:t>
            </w:r>
          </w:p>
        </w:tc>
      </w:tr>
      <w:tr w:rsidR="00D560D9" w:rsidRPr="00D92B6B" w14:paraId="4F562D5E" w14:textId="77777777" w:rsidTr="00B43F2C">
        <w:tc>
          <w:tcPr>
            <w:tcW w:w="9314" w:type="dxa"/>
            <w:gridSpan w:val="2"/>
            <w:tcBorders>
              <w:top w:val="double" w:sz="6" w:space="0" w:color="000000"/>
            </w:tcBorders>
            <w:shd w:val="clear" w:color="auto" w:fill="auto"/>
          </w:tcPr>
          <w:p w14:paraId="36D61E53" w14:textId="60145816" w:rsidR="00D560D9" w:rsidRPr="00671411" w:rsidRDefault="00D560D9" w:rsidP="00841FF8">
            <w:pPr>
              <w:rPr>
                <w:bCs/>
                <w:szCs w:val="22"/>
              </w:rPr>
            </w:pPr>
            <w:r w:rsidRPr="00671411">
              <w:rPr>
                <w:bCs/>
                <w:szCs w:val="22"/>
              </w:rPr>
              <w:t xml:space="preserve">Inspectable Area:  Security </w:t>
            </w:r>
            <w:r w:rsidR="00445095" w:rsidRPr="00445095">
              <w:rPr>
                <w:bCs/>
                <w:color w:val="FF0000"/>
                <w:szCs w:val="22"/>
              </w:rPr>
              <w:t>Plan Changes</w:t>
            </w:r>
          </w:p>
        </w:tc>
      </w:tr>
      <w:tr w:rsidR="00D560D9" w:rsidRPr="00490C72" w14:paraId="3B45A477" w14:textId="77777777" w:rsidTr="00B43F2C">
        <w:tc>
          <w:tcPr>
            <w:tcW w:w="4601" w:type="dxa"/>
            <w:tcBorders>
              <w:top w:val="double" w:sz="6" w:space="0" w:color="000000"/>
            </w:tcBorders>
            <w:shd w:val="clear" w:color="auto" w:fill="auto"/>
          </w:tcPr>
          <w:p w14:paraId="38175979" w14:textId="2CA231C4" w:rsidR="00D560D9" w:rsidRPr="00671411" w:rsidRDefault="00D560D9" w:rsidP="00841FF8">
            <w:pPr>
              <w:rPr>
                <w:bCs/>
                <w:szCs w:val="22"/>
              </w:rPr>
            </w:pPr>
            <w:r w:rsidRPr="00671411">
              <w:rPr>
                <w:bCs/>
                <w:szCs w:val="22"/>
              </w:rPr>
              <w:t>Cornerstone</w:t>
            </w:r>
            <w:r w:rsidR="00526258" w:rsidRPr="00671411">
              <w:rPr>
                <w:bCs/>
                <w:szCs w:val="22"/>
              </w:rPr>
              <w:t xml:space="preserve">: </w:t>
            </w:r>
            <w:r w:rsidRPr="00671411">
              <w:rPr>
                <w:bCs/>
                <w:szCs w:val="22"/>
              </w:rPr>
              <w:t xml:space="preserve"> Security</w:t>
            </w:r>
          </w:p>
        </w:tc>
        <w:tc>
          <w:tcPr>
            <w:tcW w:w="4713" w:type="dxa"/>
            <w:tcBorders>
              <w:top w:val="double" w:sz="6" w:space="0" w:color="000000"/>
            </w:tcBorders>
            <w:shd w:val="clear" w:color="auto" w:fill="auto"/>
          </w:tcPr>
          <w:p w14:paraId="72D04721" w14:textId="7616DC68" w:rsidR="00D560D9" w:rsidRPr="00671411" w:rsidRDefault="00671411" w:rsidP="00841FF8">
            <w:pPr>
              <w:rPr>
                <w:bCs/>
                <w:szCs w:val="22"/>
              </w:rPr>
            </w:pPr>
            <w:r w:rsidRPr="00671411">
              <w:rPr>
                <w:bCs/>
                <w:szCs w:val="22"/>
              </w:rPr>
              <w:t>I</w:t>
            </w:r>
            <w:r w:rsidR="00D560D9" w:rsidRPr="00671411">
              <w:rPr>
                <w:bCs/>
                <w:szCs w:val="22"/>
              </w:rPr>
              <w:t>nspection Procedure</w:t>
            </w:r>
            <w:r w:rsidR="00526258" w:rsidRPr="00671411">
              <w:rPr>
                <w:bCs/>
                <w:szCs w:val="22"/>
              </w:rPr>
              <w:t xml:space="preserve">: </w:t>
            </w:r>
            <w:r w:rsidR="00D560D9" w:rsidRPr="00671411">
              <w:rPr>
                <w:bCs/>
                <w:szCs w:val="22"/>
              </w:rPr>
              <w:t xml:space="preserve"> 71130.0</w:t>
            </w:r>
            <w:r w:rsidR="00445095">
              <w:rPr>
                <w:bCs/>
                <w:szCs w:val="22"/>
              </w:rPr>
              <w:t>6</w:t>
            </w:r>
          </w:p>
        </w:tc>
      </w:tr>
      <w:tr w:rsidR="00D560D9" w:rsidRPr="006F4793" w14:paraId="63A23C88" w14:textId="77777777" w:rsidTr="00B43F2C">
        <w:tc>
          <w:tcPr>
            <w:tcW w:w="9314" w:type="dxa"/>
            <w:gridSpan w:val="2"/>
            <w:shd w:val="clear" w:color="auto" w:fill="auto"/>
          </w:tcPr>
          <w:p w14:paraId="79C33D39" w14:textId="1907DAA8" w:rsidR="009527D7" w:rsidRPr="00671411" w:rsidRDefault="00D560D9" w:rsidP="00EF1E9B">
            <w:pPr>
              <w:rPr>
                <w:bCs/>
                <w:szCs w:val="22"/>
              </w:rPr>
            </w:pPr>
            <w:r w:rsidRPr="00671411">
              <w:rPr>
                <w:bCs/>
                <w:szCs w:val="22"/>
              </w:rPr>
              <w:t>Scope</w:t>
            </w:r>
            <w:r w:rsidR="00526258" w:rsidRPr="00671411">
              <w:rPr>
                <w:bCs/>
                <w:szCs w:val="22"/>
              </w:rPr>
              <w:t xml:space="preserve">: </w:t>
            </w:r>
            <w:r w:rsidRPr="00671411">
              <w:rPr>
                <w:bCs/>
                <w:szCs w:val="22"/>
              </w:rPr>
              <w:t xml:space="preserve"> Initial training and periodic requalification training, including weapons training.</w:t>
            </w:r>
            <w:r w:rsidR="0016246F" w:rsidRPr="00671411">
              <w:rPr>
                <w:bCs/>
                <w:szCs w:val="22"/>
              </w:rPr>
              <w:t xml:space="preserve"> </w:t>
            </w:r>
            <w:r w:rsidR="00840DF5">
              <w:rPr>
                <w:bCs/>
                <w:szCs w:val="22"/>
              </w:rPr>
              <w:t xml:space="preserve"> </w:t>
            </w:r>
            <w:r w:rsidR="009527D7" w:rsidRPr="00671411">
              <w:rPr>
                <w:bCs/>
                <w:szCs w:val="22"/>
              </w:rPr>
              <w:t>The frequency at which this inspection activity is to be conducted is biennially (once every</w:t>
            </w:r>
            <w:r w:rsidR="00ED2356" w:rsidRPr="00671411">
              <w:rPr>
                <w:bCs/>
                <w:szCs w:val="22"/>
              </w:rPr>
              <w:t xml:space="preserve"> </w:t>
            </w:r>
            <w:r w:rsidR="009527D7" w:rsidRPr="00671411">
              <w:rPr>
                <w:bCs/>
                <w:szCs w:val="22"/>
              </w:rPr>
              <w:t>two years).</w:t>
            </w:r>
          </w:p>
          <w:p w14:paraId="6B9C1A20" w14:textId="77777777" w:rsidR="009527D7" w:rsidRPr="00445095" w:rsidRDefault="009527D7" w:rsidP="00841FF8">
            <w:pPr>
              <w:rPr>
                <w:bCs/>
                <w:szCs w:val="22"/>
              </w:rPr>
            </w:pPr>
          </w:p>
          <w:p w14:paraId="11608745" w14:textId="6E0C6194" w:rsidR="00445095" w:rsidRPr="00445095" w:rsidRDefault="00445095" w:rsidP="00445095">
            <w:pPr>
              <w:autoSpaceDE w:val="0"/>
              <w:autoSpaceDN w:val="0"/>
              <w:adjustRightInd w:val="0"/>
              <w:rPr>
                <w:bCs/>
                <w:szCs w:val="22"/>
              </w:rPr>
            </w:pPr>
            <w:r w:rsidRPr="00445095">
              <w:rPr>
                <w:rFonts w:ascii="Arial,Bold" w:hAnsi="Arial,Bold" w:cs="Arial,Bold"/>
                <w:szCs w:val="22"/>
              </w:rPr>
              <w:t>Scope:</w:t>
            </w:r>
            <w:r w:rsidRPr="00445095">
              <w:rPr>
                <w:rFonts w:ascii="Arial,Bold" w:hAnsi="Arial,Bold" w:cs="Arial,Bold"/>
                <w:b/>
                <w:bCs/>
                <w:szCs w:val="22"/>
              </w:rPr>
              <w:t xml:space="preserve"> </w:t>
            </w:r>
            <w:r>
              <w:rPr>
                <w:rFonts w:cs="Arial"/>
                <w:szCs w:val="22"/>
              </w:rPr>
              <w:t xml:space="preserve"> </w:t>
            </w:r>
            <w:r w:rsidRPr="00445095">
              <w:rPr>
                <w:rFonts w:cs="Arial"/>
                <w:szCs w:val="22"/>
              </w:rPr>
              <w:t xml:space="preserve">Inspection activities in this area focus upon those changes made by a licensee to the site Physical Security Plan, Safeguards Plan, or Training and Qualification Plan without prior Commission approval under the provisions of 10 CFR 50.54 and those changes to the facility, procedures, tests or the Updated Final Safety Analysis Report (UFSAR) performed under the requirements of 10 CFR 50.59. </w:t>
            </w:r>
            <w:r w:rsidR="00840DF5">
              <w:rPr>
                <w:rFonts w:cs="Arial"/>
                <w:szCs w:val="22"/>
              </w:rPr>
              <w:t xml:space="preserve"> </w:t>
            </w:r>
            <w:r w:rsidRPr="00445095">
              <w:rPr>
                <w:rFonts w:cs="Arial"/>
                <w:szCs w:val="22"/>
              </w:rPr>
              <w:t xml:space="preserve">The inspection activities include a review of the documentation submitted by a licensee as specified by 10 CFR 50.54 and 50.59. </w:t>
            </w:r>
            <w:r w:rsidR="00840DF5">
              <w:rPr>
                <w:rFonts w:cs="Arial"/>
                <w:szCs w:val="22"/>
              </w:rPr>
              <w:t xml:space="preserve"> </w:t>
            </w:r>
            <w:r w:rsidRPr="00445095">
              <w:rPr>
                <w:rFonts w:cs="Arial"/>
                <w:szCs w:val="22"/>
              </w:rPr>
              <w:t xml:space="preserve">A more detailed review would be performed on those changes made without prior Commission approval where a decrease of effectiveness has or could have resulted from the change or on those changes that have the potential to be and/or appear to be intent changes. </w:t>
            </w:r>
            <w:r w:rsidR="00840DF5">
              <w:rPr>
                <w:rFonts w:cs="Arial"/>
                <w:szCs w:val="22"/>
              </w:rPr>
              <w:t xml:space="preserve"> </w:t>
            </w:r>
            <w:r w:rsidRPr="00445095">
              <w:rPr>
                <w:rFonts w:cs="Arial"/>
                <w:szCs w:val="22"/>
              </w:rPr>
              <w:t>Examples of inspection areas would include safety evaluations performed by the licensee for permanent and temporary facility modifications, procedure changes, UFSAR changes, emergency and security plan changes.</w:t>
            </w:r>
          </w:p>
          <w:p w14:paraId="5210A54C" w14:textId="4F0BC3BA" w:rsidR="00445095" w:rsidRPr="00671411" w:rsidRDefault="00445095" w:rsidP="00841FF8">
            <w:pPr>
              <w:rPr>
                <w:bCs/>
                <w:szCs w:val="22"/>
              </w:rPr>
            </w:pPr>
          </w:p>
        </w:tc>
      </w:tr>
      <w:tr w:rsidR="00D560D9" w:rsidRPr="006F4793" w14:paraId="666AA8F4" w14:textId="77777777" w:rsidTr="00B43F2C">
        <w:tc>
          <w:tcPr>
            <w:tcW w:w="9314" w:type="dxa"/>
            <w:gridSpan w:val="2"/>
            <w:shd w:val="clear" w:color="auto" w:fill="auto"/>
          </w:tcPr>
          <w:p w14:paraId="0CB29D3D" w14:textId="50C83910" w:rsidR="00445095" w:rsidRPr="007B12F7" w:rsidRDefault="00445095" w:rsidP="007B12F7">
            <w:pPr>
              <w:autoSpaceDE w:val="0"/>
              <w:autoSpaceDN w:val="0"/>
              <w:adjustRightInd w:val="0"/>
              <w:rPr>
                <w:rFonts w:cs="Arial"/>
                <w:szCs w:val="22"/>
              </w:rPr>
            </w:pPr>
            <w:r w:rsidRPr="007B12F7">
              <w:rPr>
                <w:rFonts w:cs="Arial"/>
                <w:szCs w:val="22"/>
              </w:rPr>
              <w:t>Basis:</w:t>
            </w:r>
            <w:r w:rsidRPr="007B12F7">
              <w:rPr>
                <w:rFonts w:ascii="Arial,Bold" w:hAnsi="Arial,Bold" w:cs="Arial,Bold"/>
                <w:szCs w:val="22"/>
              </w:rPr>
              <w:t xml:space="preserve">  </w:t>
            </w:r>
            <w:r w:rsidRPr="007B12F7">
              <w:rPr>
                <w:rFonts w:cs="Arial"/>
                <w:szCs w:val="22"/>
              </w:rPr>
              <w:t>Inspection of this area supports the Security Cornerstones.</w:t>
            </w:r>
            <w:r w:rsidR="007B12F7" w:rsidRPr="007B12F7">
              <w:rPr>
                <w:rFonts w:cs="Arial"/>
                <w:szCs w:val="22"/>
              </w:rPr>
              <w:t xml:space="preserve">  </w:t>
            </w:r>
            <w:r w:rsidR="007B12F7" w:rsidRPr="007B12F7">
              <w:rPr>
                <w:rFonts w:cs="Arial"/>
                <w:color w:val="FF0000"/>
                <w:szCs w:val="22"/>
              </w:rPr>
              <w:t xml:space="preserve">Effective </w:t>
            </w:r>
            <w:r w:rsidRPr="007B12F7">
              <w:rPr>
                <w:rFonts w:cs="Arial"/>
                <w:szCs w:val="22"/>
              </w:rPr>
              <w:t>implement</w:t>
            </w:r>
            <w:r w:rsidR="007B12F7" w:rsidRPr="007B12F7">
              <w:rPr>
                <w:rFonts w:cs="Arial"/>
                <w:szCs w:val="22"/>
              </w:rPr>
              <w:t>at</w:t>
            </w:r>
            <w:r w:rsidRPr="007B12F7">
              <w:rPr>
                <w:rFonts w:cs="Arial"/>
                <w:szCs w:val="22"/>
              </w:rPr>
              <w:t>i</w:t>
            </w:r>
            <w:r w:rsidR="007B12F7" w:rsidRPr="007B12F7">
              <w:rPr>
                <w:rFonts w:cs="Arial"/>
                <w:szCs w:val="22"/>
              </w:rPr>
              <w:t>o</w:t>
            </w:r>
            <w:r w:rsidRPr="007B12F7">
              <w:rPr>
                <w:rFonts w:cs="Arial"/>
                <w:szCs w:val="22"/>
              </w:rPr>
              <w:t xml:space="preserve">n </w:t>
            </w:r>
            <w:r w:rsidR="007B12F7" w:rsidRPr="007B12F7">
              <w:rPr>
                <w:rFonts w:cs="Arial"/>
                <w:color w:val="FF0000"/>
                <w:szCs w:val="22"/>
              </w:rPr>
              <w:t>of</w:t>
            </w:r>
            <w:r w:rsidR="007B12F7" w:rsidRPr="007B12F7">
              <w:rPr>
                <w:rFonts w:cs="Arial"/>
                <w:szCs w:val="22"/>
              </w:rPr>
              <w:t xml:space="preserve"> </w:t>
            </w:r>
            <w:r w:rsidR="007B12F7" w:rsidRPr="007B12F7">
              <w:rPr>
                <w:rFonts w:cs="Arial"/>
                <w:color w:val="FF0000"/>
                <w:szCs w:val="22"/>
              </w:rPr>
              <w:t>a licensee’s protective strategy and effective defense against the design basis threat depends on having properly training and qualified security officers who are properly equipped.</w:t>
            </w:r>
            <w:r w:rsidR="007B12F7" w:rsidRPr="007B12F7">
              <w:rPr>
                <w:rFonts w:cs="Arial"/>
                <w:szCs w:val="22"/>
              </w:rPr>
              <w:t xml:space="preserve"> </w:t>
            </w:r>
          </w:p>
          <w:p w14:paraId="2C41F40E" w14:textId="793C7D5F" w:rsidR="007B12F7" w:rsidRDefault="007B12F7" w:rsidP="007B12F7">
            <w:pPr>
              <w:autoSpaceDE w:val="0"/>
              <w:autoSpaceDN w:val="0"/>
              <w:adjustRightInd w:val="0"/>
              <w:rPr>
                <w:rFonts w:cs="Arial"/>
                <w:sz w:val="18"/>
                <w:szCs w:val="18"/>
              </w:rPr>
            </w:pPr>
          </w:p>
          <w:p w14:paraId="19DBF951" w14:textId="6C08681E" w:rsidR="007B12F7" w:rsidRPr="007B12F7" w:rsidRDefault="007B12F7" w:rsidP="007B12F7">
            <w:pPr>
              <w:rPr>
                <w:rFonts w:cs="Arial"/>
                <w:bCs/>
                <w:color w:val="FF0000"/>
                <w:szCs w:val="22"/>
              </w:rPr>
            </w:pPr>
            <w:r w:rsidRPr="007B12F7">
              <w:rPr>
                <w:rFonts w:cs="Arial"/>
                <w:bCs/>
                <w:color w:val="FF0000"/>
                <w:szCs w:val="22"/>
              </w:rPr>
              <w:t>The comprehensive review following September 11, 2001</w:t>
            </w:r>
            <w:r w:rsidR="00840DF5">
              <w:rPr>
                <w:rFonts w:cs="Arial"/>
                <w:bCs/>
                <w:color w:val="FF0000"/>
                <w:szCs w:val="22"/>
              </w:rPr>
              <w:t>,</w:t>
            </w:r>
            <w:r w:rsidRPr="007B12F7">
              <w:rPr>
                <w:rFonts w:cs="Arial"/>
                <w:bCs/>
                <w:color w:val="FF0000"/>
                <w:szCs w:val="22"/>
              </w:rPr>
              <w:t xml:space="preserve"> and the additional requirements imposed by orders broadened the scope of areas the NRC determined it needed to verify through its baseline inspection program. </w:t>
            </w:r>
            <w:r w:rsidR="008D504E">
              <w:rPr>
                <w:rFonts w:cs="Arial"/>
                <w:bCs/>
                <w:color w:val="FF0000"/>
                <w:szCs w:val="22"/>
              </w:rPr>
              <w:t xml:space="preserve"> </w:t>
            </w:r>
            <w:r w:rsidRPr="007B12F7">
              <w:rPr>
                <w:rFonts w:cs="Arial"/>
                <w:bCs/>
                <w:color w:val="FF0000"/>
                <w:szCs w:val="22"/>
              </w:rPr>
              <w:t>The scope was broadened to include educating and raising awareness of personnel to respond to postulated attacks.</w:t>
            </w:r>
          </w:p>
          <w:p w14:paraId="2AB42CE9" w14:textId="77777777" w:rsidR="007B12F7" w:rsidRDefault="007B12F7" w:rsidP="007B12F7">
            <w:pPr>
              <w:autoSpaceDE w:val="0"/>
              <w:autoSpaceDN w:val="0"/>
              <w:adjustRightInd w:val="0"/>
              <w:rPr>
                <w:bCs/>
                <w:szCs w:val="22"/>
              </w:rPr>
            </w:pPr>
          </w:p>
          <w:p w14:paraId="1575E1F8" w14:textId="3B46EB0D" w:rsidR="007B12F7" w:rsidRPr="00671411" w:rsidRDefault="007B12F7" w:rsidP="007B12F7">
            <w:pPr>
              <w:autoSpaceDE w:val="0"/>
              <w:autoSpaceDN w:val="0"/>
              <w:adjustRightInd w:val="0"/>
              <w:rPr>
                <w:bCs/>
                <w:szCs w:val="22"/>
              </w:rPr>
            </w:pPr>
          </w:p>
        </w:tc>
      </w:tr>
      <w:tr w:rsidR="00D560D9" w:rsidRPr="006F4793" w14:paraId="55631E83" w14:textId="77777777" w:rsidTr="00B43F2C">
        <w:tc>
          <w:tcPr>
            <w:tcW w:w="9314" w:type="dxa"/>
            <w:gridSpan w:val="2"/>
            <w:shd w:val="clear" w:color="auto" w:fill="auto"/>
          </w:tcPr>
          <w:p w14:paraId="24E08BE2" w14:textId="57B2A80A" w:rsidR="00D560D9" w:rsidRPr="00671411" w:rsidRDefault="00994619" w:rsidP="00AE7B00">
            <w:pPr>
              <w:rPr>
                <w:bCs/>
                <w:szCs w:val="22"/>
              </w:rPr>
            </w:pPr>
            <w:r w:rsidRPr="00671411">
              <w:rPr>
                <w:bCs/>
                <w:szCs w:val="22"/>
              </w:rPr>
              <w:t xml:space="preserve">  </w:t>
            </w:r>
            <w:r w:rsidR="00D560D9" w:rsidRPr="00671411">
              <w:rPr>
                <w:bCs/>
                <w:szCs w:val="22"/>
              </w:rPr>
              <w:t>Performance Indicator(s)</w:t>
            </w:r>
            <w:r w:rsidR="00526258" w:rsidRPr="00671411">
              <w:rPr>
                <w:bCs/>
                <w:szCs w:val="22"/>
              </w:rPr>
              <w:t xml:space="preserve">: </w:t>
            </w:r>
            <w:r w:rsidR="00AE7B00" w:rsidRPr="00671411">
              <w:rPr>
                <w:rFonts w:cs="Arial"/>
                <w:bCs/>
                <w:szCs w:val="22"/>
              </w:rPr>
              <w:t xml:space="preserve"> </w:t>
            </w:r>
            <w:r w:rsidR="00526258" w:rsidRPr="00671411">
              <w:rPr>
                <w:rFonts w:cs="Arial"/>
                <w:bCs/>
                <w:szCs w:val="22"/>
              </w:rPr>
              <w:t>None</w:t>
            </w:r>
            <w:r w:rsidR="00986A63" w:rsidRPr="00671411">
              <w:rPr>
                <w:rFonts w:cs="Arial"/>
                <w:bCs/>
                <w:szCs w:val="22"/>
              </w:rPr>
              <w:t xml:space="preserve">. </w:t>
            </w:r>
            <w:r w:rsidR="00D560D9" w:rsidRPr="00671411">
              <w:rPr>
                <w:bCs/>
                <w:szCs w:val="22"/>
              </w:rPr>
              <w:t xml:space="preserve"> </w:t>
            </w:r>
          </w:p>
        </w:tc>
      </w:tr>
      <w:tr w:rsidR="00D560D9" w:rsidRPr="006F4793" w14:paraId="656EC4BD" w14:textId="77777777" w:rsidTr="00B43F2C">
        <w:tc>
          <w:tcPr>
            <w:tcW w:w="9314" w:type="dxa"/>
            <w:gridSpan w:val="2"/>
            <w:shd w:val="clear" w:color="auto" w:fill="auto"/>
          </w:tcPr>
          <w:p w14:paraId="6081E4C2" w14:textId="13FCB9B0" w:rsidR="00526258" w:rsidRDefault="00994619">
            <w:pPr>
              <w:keepNext/>
              <w:rPr>
                <w:bCs/>
                <w:szCs w:val="22"/>
              </w:rPr>
            </w:pPr>
            <w:r w:rsidRPr="00671411">
              <w:rPr>
                <w:bCs/>
                <w:szCs w:val="22"/>
              </w:rPr>
              <w:t xml:space="preserve">  </w:t>
            </w:r>
            <w:r w:rsidR="00D560D9" w:rsidRPr="00671411">
              <w:rPr>
                <w:bCs/>
                <w:szCs w:val="22"/>
              </w:rPr>
              <w:t xml:space="preserve">Significant Changes in Scope or Bases: </w:t>
            </w:r>
          </w:p>
          <w:p w14:paraId="1534837D" w14:textId="77777777" w:rsidR="004319ED" w:rsidRDefault="004319ED">
            <w:pPr>
              <w:keepNext/>
              <w:rPr>
                <w:bCs/>
                <w:szCs w:val="22"/>
              </w:rPr>
            </w:pPr>
          </w:p>
          <w:p w14:paraId="56967762" w14:textId="7DC19D73" w:rsidR="004319ED" w:rsidRPr="00671411" w:rsidRDefault="004319ED" w:rsidP="008D504E">
            <w:pPr>
              <w:autoSpaceDE w:val="0"/>
              <w:autoSpaceDN w:val="0"/>
              <w:adjustRightInd w:val="0"/>
              <w:rPr>
                <w:bCs/>
                <w:szCs w:val="22"/>
              </w:rPr>
            </w:pPr>
            <w:r w:rsidRPr="008D504E">
              <w:rPr>
                <w:rFonts w:cs="Arial"/>
                <w:szCs w:val="22"/>
              </w:rPr>
              <w:t xml:space="preserve">2004: </w:t>
            </w:r>
            <w:r w:rsidR="008D504E">
              <w:rPr>
                <w:rFonts w:cs="Arial"/>
                <w:szCs w:val="22"/>
              </w:rPr>
              <w:t xml:space="preserve"> </w:t>
            </w:r>
            <w:r w:rsidR="008D504E" w:rsidRPr="008D504E">
              <w:rPr>
                <w:rFonts w:cs="Arial"/>
                <w:color w:val="FF0000"/>
                <w:szCs w:val="22"/>
              </w:rPr>
              <w:t xml:space="preserve">SECY-04-0002 </w:t>
            </w:r>
            <w:r w:rsidR="008D504E">
              <w:rPr>
                <w:rFonts w:cs="Arial"/>
                <w:color w:val="FF0000"/>
                <w:szCs w:val="22"/>
              </w:rPr>
              <w:t xml:space="preserve">added </w:t>
            </w:r>
            <w:r w:rsidRPr="008D504E">
              <w:rPr>
                <w:rFonts w:cs="Arial"/>
                <w:szCs w:val="22"/>
              </w:rPr>
              <w:t xml:space="preserve">this </w:t>
            </w:r>
            <w:r w:rsidR="008D504E">
              <w:rPr>
                <w:rFonts w:cs="Arial"/>
                <w:color w:val="FF0000"/>
                <w:szCs w:val="22"/>
              </w:rPr>
              <w:t>inspectable area into the program in response to September 11, 2001.</w:t>
            </w:r>
          </w:p>
        </w:tc>
      </w:tr>
    </w:tbl>
    <w:p w14:paraId="080B93EE" w14:textId="77777777" w:rsidR="00B43F2C" w:rsidRDefault="00B43F2C" w:rsidP="00EB4942">
      <w:pPr>
        <w:pStyle w:val="Header01"/>
        <w:tabs>
          <w:tab w:val="left" w:pos="3240"/>
          <w:tab w:val="left" w:pos="3874"/>
          <w:tab w:val="left" w:pos="4507"/>
          <w:tab w:val="left" w:pos="5040"/>
          <w:tab w:val="left" w:pos="5674"/>
          <w:tab w:val="left" w:pos="6307"/>
          <w:tab w:val="left" w:pos="6926"/>
          <w:tab w:val="left" w:pos="7474"/>
          <w:tab w:val="left" w:pos="8107"/>
          <w:tab w:val="left" w:pos="8726"/>
        </w:tabs>
      </w:pPr>
    </w:p>
    <w:p w14:paraId="67A9178E" w14:textId="2BE840D2" w:rsidR="00B43F2C" w:rsidRDefault="00B43F2C" w:rsidP="00EB4942">
      <w:pPr>
        <w:pStyle w:val="Header01"/>
        <w:tabs>
          <w:tab w:val="left" w:pos="3240"/>
          <w:tab w:val="left" w:pos="3874"/>
          <w:tab w:val="left" w:pos="4507"/>
          <w:tab w:val="left" w:pos="5040"/>
          <w:tab w:val="left" w:pos="5674"/>
          <w:tab w:val="left" w:pos="6307"/>
          <w:tab w:val="left" w:pos="6926"/>
          <w:tab w:val="left" w:pos="7474"/>
          <w:tab w:val="left" w:pos="8107"/>
          <w:tab w:val="left" w:pos="8726"/>
        </w:tabs>
        <w:sectPr w:rsidR="00B43F2C" w:rsidSect="00EF5F56">
          <w:footerReference w:type="default" r:id="rId24"/>
          <w:pgSz w:w="12240" w:h="15840" w:code="1"/>
          <w:pgMar w:top="1440" w:right="1440" w:bottom="1440" w:left="1440" w:header="720" w:footer="720" w:gutter="0"/>
          <w:cols w:space="720"/>
          <w:noEndnote/>
          <w:docGrid w:linePitch="299"/>
        </w:sectPr>
      </w:pPr>
    </w:p>
    <w:p w14:paraId="4C433239" w14:textId="4E63B74E" w:rsidR="003E59BD" w:rsidRPr="00E34873" w:rsidRDefault="003E59BD" w:rsidP="003E59BD">
      <w:pPr>
        <w:pStyle w:val="Header01"/>
        <w:jc w:val="center"/>
        <w:rPr>
          <w:sz w:val="22"/>
          <w:szCs w:val="22"/>
        </w:rPr>
      </w:pPr>
      <w:r w:rsidRPr="00E34873">
        <w:rPr>
          <w:sz w:val="22"/>
          <w:szCs w:val="22"/>
        </w:rPr>
        <w:lastRenderedPageBreak/>
        <w:t xml:space="preserve">Figure </w:t>
      </w:r>
      <w:r w:rsidR="00C91DD5" w:rsidRPr="00E34873">
        <w:rPr>
          <w:noProof/>
          <w:sz w:val="22"/>
          <w:szCs w:val="22"/>
        </w:rPr>
        <w:fldChar w:fldCharType="begin"/>
      </w:r>
      <w:r w:rsidR="00C91DD5" w:rsidRPr="00E34873">
        <w:rPr>
          <w:noProof/>
          <w:sz w:val="22"/>
          <w:szCs w:val="22"/>
        </w:rPr>
        <w:instrText xml:space="preserve"> SEQ Figure \* ARABIC </w:instrText>
      </w:r>
      <w:r w:rsidR="00C91DD5" w:rsidRPr="00E34873">
        <w:rPr>
          <w:noProof/>
          <w:sz w:val="22"/>
          <w:szCs w:val="22"/>
        </w:rPr>
        <w:fldChar w:fldCharType="separate"/>
      </w:r>
      <w:r w:rsidR="00506B1F">
        <w:rPr>
          <w:noProof/>
          <w:sz w:val="22"/>
          <w:szCs w:val="22"/>
        </w:rPr>
        <w:t>7</w:t>
      </w:r>
      <w:r w:rsidR="00C91DD5" w:rsidRPr="00E34873">
        <w:rPr>
          <w:noProof/>
          <w:sz w:val="22"/>
          <w:szCs w:val="22"/>
        </w:rPr>
        <w:fldChar w:fldCharType="end"/>
      </w:r>
      <w:r w:rsidR="00526258" w:rsidRPr="00E34873">
        <w:rPr>
          <w:sz w:val="22"/>
          <w:szCs w:val="22"/>
        </w:rPr>
        <w:t xml:space="preserve">: </w:t>
      </w:r>
      <w:r w:rsidRPr="00E34873">
        <w:rPr>
          <w:sz w:val="22"/>
          <w:szCs w:val="22"/>
        </w:rPr>
        <w:t xml:space="preserve"> Fitness-for-Duty Program Basis Summary Sheet</w:t>
      </w:r>
    </w:p>
    <w:p w14:paraId="621FE763" w14:textId="46A29E8B" w:rsidR="00322EF9" w:rsidRDefault="00322EF9" w:rsidP="00EB4942">
      <w:pPr>
        <w:pStyle w:val="Header01"/>
        <w:tabs>
          <w:tab w:val="left" w:pos="3240"/>
          <w:tab w:val="left" w:pos="3874"/>
          <w:tab w:val="left" w:pos="4507"/>
          <w:tab w:val="left" w:pos="5040"/>
          <w:tab w:val="left" w:pos="5674"/>
          <w:tab w:val="left" w:pos="6307"/>
          <w:tab w:val="left" w:pos="6926"/>
          <w:tab w:val="left" w:pos="7474"/>
          <w:tab w:val="left" w:pos="8107"/>
          <w:tab w:val="left" w:pos="8726"/>
        </w:tabs>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20" w:firstRow="1" w:lastRow="0" w:firstColumn="0" w:lastColumn="0" w:noHBand="0" w:noVBand="0"/>
      </w:tblPr>
      <w:tblGrid>
        <w:gridCol w:w="4600"/>
        <w:gridCol w:w="4714"/>
      </w:tblGrid>
      <w:tr w:rsidR="00D560D9" w:rsidRPr="00581315" w14:paraId="065D8DE0" w14:textId="77777777" w:rsidTr="00581315">
        <w:tc>
          <w:tcPr>
            <w:tcW w:w="9576" w:type="dxa"/>
            <w:gridSpan w:val="2"/>
            <w:tcBorders>
              <w:top w:val="double" w:sz="6" w:space="0" w:color="000000"/>
              <w:bottom w:val="double" w:sz="6" w:space="0" w:color="000000"/>
            </w:tcBorders>
            <w:shd w:val="clear" w:color="auto" w:fill="auto"/>
          </w:tcPr>
          <w:p w14:paraId="7CFCB94C" w14:textId="7424EB78" w:rsidR="00D560D9" w:rsidRPr="00671411" w:rsidRDefault="00D560D9" w:rsidP="00581315">
            <w:pPr>
              <w:jc w:val="center"/>
              <w:rPr>
                <w:bCs/>
                <w:caps/>
                <w:szCs w:val="22"/>
              </w:rPr>
            </w:pPr>
            <w:bookmarkStart w:id="61" w:name="_Hlk43713072"/>
            <w:r w:rsidRPr="00671411">
              <w:rPr>
                <w:bCs/>
                <w:caps/>
                <w:szCs w:val="22"/>
              </w:rPr>
              <w:t>BASIS summary sheet</w:t>
            </w:r>
          </w:p>
        </w:tc>
      </w:tr>
      <w:tr w:rsidR="00D560D9" w:rsidRPr="00D92B6B" w14:paraId="1E2D9406" w14:textId="77777777" w:rsidTr="00581315">
        <w:tc>
          <w:tcPr>
            <w:tcW w:w="9576" w:type="dxa"/>
            <w:gridSpan w:val="2"/>
            <w:tcBorders>
              <w:top w:val="double" w:sz="6" w:space="0" w:color="000000"/>
            </w:tcBorders>
            <w:shd w:val="clear" w:color="auto" w:fill="auto"/>
          </w:tcPr>
          <w:p w14:paraId="4E188831" w14:textId="569750F1" w:rsidR="00D560D9" w:rsidRPr="00671411" w:rsidRDefault="00D560D9" w:rsidP="00841FF8">
            <w:pPr>
              <w:rPr>
                <w:bCs/>
                <w:szCs w:val="22"/>
              </w:rPr>
            </w:pPr>
            <w:r w:rsidRPr="00671411">
              <w:rPr>
                <w:bCs/>
                <w:szCs w:val="22"/>
              </w:rPr>
              <w:t>Inspectable Area:  Fitness-for-Duty Program</w:t>
            </w:r>
          </w:p>
        </w:tc>
      </w:tr>
      <w:tr w:rsidR="00D560D9" w:rsidRPr="00490C72" w14:paraId="67E9DC98" w14:textId="77777777" w:rsidTr="00581315">
        <w:tc>
          <w:tcPr>
            <w:tcW w:w="4725" w:type="dxa"/>
            <w:tcBorders>
              <w:top w:val="double" w:sz="6" w:space="0" w:color="000000"/>
            </w:tcBorders>
            <w:shd w:val="clear" w:color="auto" w:fill="auto"/>
          </w:tcPr>
          <w:p w14:paraId="559463F3" w14:textId="23EEB32F" w:rsidR="00D560D9" w:rsidRPr="00671411" w:rsidRDefault="00D560D9" w:rsidP="00841FF8">
            <w:pPr>
              <w:rPr>
                <w:bCs/>
                <w:szCs w:val="22"/>
              </w:rPr>
            </w:pPr>
            <w:r w:rsidRPr="00671411">
              <w:rPr>
                <w:bCs/>
                <w:szCs w:val="22"/>
              </w:rPr>
              <w:t>Cornerstone</w:t>
            </w:r>
            <w:r w:rsidR="00526258" w:rsidRPr="00671411">
              <w:rPr>
                <w:bCs/>
                <w:szCs w:val="22"/>
              </w:rPr>
              <w:t xml:space="preserve">: </w:t>
            </w:r>
            <w:r w:rsidRPr="00671411">
              <w:rPr>
                <w:bCs/>
                <w:szCs w:val="22"/>
              </w:rPr>
              <w:t xml:space="preserve"> Security</w:t>
            </w:r>
          </w:p>
        </w:tc>
        <w:tc>
          <w:tcPr>
            <w:tcW w:w="4851" w:type="dxa"/>
            <w:tcBorders>
              <w:top w:val="double" w:sz="6" w:space="0" w:color="000000"/>
            </w:tcBorders>
            <w:shd w:val="clear" w:color="auto" w:fill="auto"/>
          </w:tcPr>
          <w:p w14:paraId="38CB3CD7" w14:textId="5DF699AD" w:rsidR="00D560D9" w:rsidRPr="00671411" w:rsidRDefault="00D560D9" w:rsidP="00841FF8">
            <w:pPr>
              <w:rPr>
                <w:bCs/>
                <w:szCs w:val="22"/>
              </w:rPr>
            </w:pPr>
            <w:r w:rsidRPr="00671411">
              <w:rPr>
                <w:bCs/>
                <w:szCs w:val="22"/>
              </w:rPr>
              <w:t>Inspection Procedure</w:t>
            </w:r>
            <w:r w:rsidR="00526258" w:rsidRPr="00671411">
              <w:rPr>
                <w:bCs/>
                <w:szCs w:val="22"/>
              </w:rPr>
              <w:t xml:space="preserve">: </w:t>
            </w:r>
            <w:r w:rsidRPr="00671411">
              <w:rPr>
                <w:bCs/>
                <w:szCs w:val="22"/>
              </w:rPr>
              <w:t xml:space="preserve"> 71130.08</w:t>
            </w:r>
          </w:p>
        </w:tc>
      </w:tr>
      <w:tr w:rsidR="00D560D9" w:rsidRPr="006F4793" w14:paraId="1E3BFDAE" w14:textId="77777777" w:rsidTr="00581315">
        <w:tc>
          <w:tcPr>
            <w:tcW w:w="9576" w:type="dxa"/>
            <w:gridSpan w:val="2"/>
            <w:shd w:val="clear" w:color="auto" w:fill="auto"/>
          </w:tcPr>
          <w:p w14:paraId="11C0A0EB" w14:textId="3916FF60" w:rsidR="00472CBC" w:rsidRPr="00671411" w:rsidRDefault="00D560D9" w:rsidP="00D8109F">
            <w:pPr>
              <w:rPr>
                <w:bCs/>
                <w:szCs w:val="22"/>
              </w:rPr>
            </w:pPr>
            <w:r w:rsidRPr="00671411">
              <w:rPr>
                <w:bCs/>
                <w:szCs w:val="22"/>
              </w:rPr>
              <w:t>Scope</w:t>
            </w:r>
            <w:r w:rsidR="00526258" w:rsidRPr="00671411">
              <w:rPr>
                <w:bCs/>
                <w:szCs w:val="22"/>
              </w:rPr>
              <w:t xml:space="preserve">: </w:t>
            </w:r>
            <w:r w:rsidRPr="00671411">
              <w:rPr>
                <w:bCs/>
                <w:szCs w:val="22"/>
              </w:rPr>
              <w:t xml:space="preserve"> An initial inspection of the full scope of the licensees’ programs, then periodic inspections of program changes.</w:t>
            </w:r>
            <w:r w:rsidR="00D8109F" w:rsidRPr="00671411">
              <w:rPr>
                <w:bCs/>
                <w:szCs w:val="22"/>
              </w:rPr>
              <w:t xml:space="preserve">  </w:t>
            </w:r>
            <w:r w:rsidR="00472CBC" w:rsidRPr="008D504E">
              <w:rPr>
                <w:bCs/>
                <w:color w:val="FF0000"/>
                <w:szCs w:val="22"/>
              </w:rPr>
              <w:t>The frequency at which this inspection activity is to be conducted is triennially (once every three years).</w:t>
            </w:r>
          </w:p>
          <w:p w14:paraId="25EA07DA" w14:textId="77777777" w:rsidR="00472CBC" w:rsidRPr="00671411" w:rsidRDefault="00472CBC" w:rsidP="00841FF8">
            <w:pPr>
              <w:rPr>
                <w:bCs/>
                <w:szCs w:val="22"/>
              </w:rPr>
            </w:pPr>
          </w:p>
        </w:tc>
      </w:tr>
      <w:tr w:rsidR="00D560D9" w:rsidRPr="006F4793" w14:paraId="7F82E7A3" w14:textId="77777777" w:rsidTr="00581315">
        <w:tc>
          <w:tcPr>
            <w:tcW w:w="9576" w:type="dxa"/>
            <w:gridSpan w:val="2"/>
            <w:shd w:val="clear" w:color="auto" w:fill="auto"/>
          </w:tcPr>
          <w:p w14:paraId="7E7FBA9F" w14:textId="419B316A" w:rsidR="00D560D9" w:rsidRPr="00671411" w:rsidRDefault="00D560D9" w:rsidP="00841FF8">
            <w:pPr>
              <w:rPr>
                <w:bCs/>
                <w:szCs w:val="22"/>
              </w:rPr>
            </w:pPr>
            <w:r w:rsidRPr="00671411">
              <w:rPr>
                <w:bCs/>
                <w:szCs w:val="22"/>
              </w:rPr>
              <w:t>Basis</w:t>
            </w:r>
            <w:r w:rsidR="00526258" w:rsidRPr="00671411">
              <w:rPr>
                <w:bCs/>
                <w:szCs w:val="22"/>
              </w:rPr>
              <w:t xml:space="preserve">: </w:t>
            </w:r>
            <w:r w:rsidR="008F6135" w:rsidRPr="00671411">
              <w:rPr>
                <w:bCs/>
                <w:szCs w:val="22"/>
              </w:rPr>
              <w:t xml:space="preserve"> </w:t>
            </w:r>
            <w:r w:rsidR="008F6135" w:rsidRPr="008D504E">
              <w:rPr>
                <w:bCs/>
                <w:color w:val="FF0000"/>
                <w:szCs w:val="22"/>
              </w:rPr>
              <w:t>Inspection of this area supports the Security</w:t>
            </w:r>
            <w:r w:rsidR="00E87CF2" w:rsidRPr="008D504E">
              <w:rPr>
                <w:bCs/>
                <w:color w:val="FF0000"/>
                <w:szCs w:val="22"/>
              </w:rPr>
              <w:t xml:space="preserve"> Cornerstone</w:t>
            </w:r>
            <w:r w:rsidR="00D22B4C" w:rsidRPr="008D504E">
              <w:rPr>
                <w:bCs/>
                <w:color w:val="FF0000"/>
                <w:szCs w:val="22"/>
              </w:rPr>
              <w:t xml:space="preserve">. </w:t>
            </w:r>
            <w:r w:rsidR="008D504E">
              <w:rPr>
                <w:bCs/>
                <w:szCs w:val="22"/>
              </w:rPr>
              <w:t xml:space="preserve"> </w:t>
            </w:r>
            <w:r w:rsidRPr="00671411">
              <w:rPr>
                <w:bCs/>
                <w:szCs w:val="22"/>
              </w:rPr>
              <w:t>Protection and defense against the design basis threat requires that the licensee’s staff not be impaired in performing their assigned duties.</w:t>
            </w:r>
          </w:p>
          <w:p w14:paraId="052771BB" w14:textId="77777777" w:rsidR="00D560D9" w:rsidRPr="00671411" w:rsidRDefault="00D560D9" w:rsidP="00841FF8">
            <w:pPr>
              <w:rPr>
                <w:bCs/>
                <w:szCs w:val="22"/>
              </w:rPr>
            </w:pPr>
          </w:p>
          <w:p w14:paraId="2C71D9EB" w14:textId="79C39110" w:rsidR="00D560D9" w:rsidRPr="008D504E" w:rsidRDefault="00D560D9" w:rsidP="00841FF8">
            <w:pPr>
              <w:rPr>
                <w:rFonts w:cs="Arial"/>
                <w:bCs/>
                <w:color w:val="FF0000"/>
                <w:szCs w:val="22"/>
              </w:rPr>
            </w:pPr>
            <w:r w:rsidRPr="00671411">
              <w:rPr>
                <w:rFonts w:cs="Arial"/>
                <w:bCs/>
                <w:szCs w:val="22"/>
              </w:rPr>
              <w:t xml:space="preserve">The </w:t>
            </w:r>
            <w:r w:rsidR="00B200D5" w:rsidRPr="00671411">
              <w:rPr>
                <w:rFonts w:cs="Arial"/>
                <w:bCs/>
                <w:szCs w:val="22"/>
              </w:rPr>
              <w:t>c</w:t>
            </w:r>
            <w:r w:rsidRPr="00671411">
              <w:rPr>
                <w:rFonts w:cs="Arial"/>
                <w:bCs/>
                <w:szCs w:val="22"/>
              </w:rPr>
              <w:t xml:space="preserve">omprehensive review following </w:t>
            </w:r>
            <w:r w:rsidR="00526258" w:rsidRPr="00671411">
              <w:rPr>
                <w:rFonts w:cs="Arial"/>
                <w:bCs/>
                <w:szCs w:val="22"/>
              </w:rPr>
              <w:t>September 11, 2001</w:t>
            </w:r>
            <w:r w:rsidRPr="00671411">
              <w:rPr>
                <w:rFonts w:cs="Arial"/>
                <w:bCs/>
                <w:szCs w:val="22"/>
              </w:rPr>
              <w:t xml:space="preserve"> and the additional requirements imposed by orders broaden the scope of areas the NRC determined it needed to verify through its baseline inspection program.</w:t>
            </w:r>
            <w:r w:rsidR="003561CD" w:rsidRPr="00671411">
              <w:rPr>
                <w:rFonts w:cs="Arial"/>
                <w:bCs/>
                <w:szCs w:val="22"/>
              </w:rPr>
              <w:t xml:space="preserve"> </w:t>
            </w:r>
            <w:r w:rsidR="008D504E">
              <w:rPr>
                <w:rFonts w:cs="Arial"/>
                <w:bCs/>
                <w:szCs w:val="22"/>
              </w:rPr>
              <w:t xml:space="preserve"> </w:t>
            </w:r>
            <w:r w:rsidR="003561CD" w:rsidRPr="008D504E">
              <w:rPr>
                <w:rFonts w:cs="Arial"/>
                <w:bCs/>
                <w:color w:val="FF0000"/>
                <w:szCs w:val="22"/>
              </w:rPr>
              <w:t xml:space="preserve">This area was </w:t>
            </w:r>
            <w:r w:rsidR="00A03CBD" w:rsidRPr="008D504E">
              <w:rPr>
                <w:rFonts w:cs="Arial"/>
                <w:bCs/>
                <w:color w:val="FF0000"/>
                <w:szCs w:val="22"/>
              </w:rPr>
              <w:t xml:space="preserve">broadened by adding areas to be </w:t>
            </w:r>
            <w:r w:rsidR="00D124BC" w:rsidRPr="008D504E">
              <w:rPr>
                <w:rFonts w:cs="Arial"/>
                <w:bCs/>
                <w:color w:val="FF0000"/>
                <w:szCs w:val="22"/>
              </w:rPr>
              <w:t>inspected.</w:t>
            </w:r>
          </w:p>
          <w:p w14:paraId="73008CF5" w14:textId="77777777" w:rsidR="00DF451C" w:rsidRPr="00671411" w:rsidRDefault="00DF451C" w:rsidP="00841FF8">
            <w:pPr>
              <w:rPr>
                <w:bCs/>
                <w:szCs w:val="22"/>
              </w:rPr>
            </w:pPr>
          </w:p>
          <w:p w14:paraId="5542D219" w14:textId="198F42C2" w:rsidR="00DF451C" w:rsidRPr="00671411" w:rsidRDefault="00DF451C" w:rsidP="00841FF8">
            <w:pPr>
              <w:rPr>
                <w:bCs/>
                <w:szCs w:val="22"/>
              </w:rPr>
            </w:pPr>
            <w:r w:rsidRPr="008D504E">
              <w:rPr>
                <w:rFonts w:cs="Arial"/>
                <w:bCs/>
                <w:color w:val="FF0000"/>
                <w:szCs w:val="22"/>
              </w:rPr>
              <w:t>SRM-SECY-07-0136, dated September 13, 2007, recommended that the FFD PI be discontinued because the aspects of security programs measured by the PI are assessed by the BIP, and that this redundancy challenged efficiency and caused undue regulatory burden. Further, the data gained</w:t>
            </w:r>
            <w:r w:rsidR="00840DF5">
              <w:rPr>
                <w:rFonts w:cs="Arial"/>
                <w:bCs/>
                <w:color w:val="FF0000"/>
                <w:szCs w:val="22"/>
              </w:rPr>
              <w:t>,</w:t>
            </w:r>
            <w:r w:rsidRPr="008D504E">
              <w:rPr>
                <w:rFonts w:cs="Arial"/>
                <w:bCs/>
                <w:color w:val="FF0000"/>
                <w:szCs w:val="22"/>
              </w:rPr>
              <w:t xml:space="preserve"> and insights provided by the PI (1) have been of limited additional value to the security ROP and (2) are already reported to the NRC through 10 CFR reporting requirements.</w:t>
            </w:r>
          </w:p>
        </w:tc>
      </w:tr>
      <w:tr w:rsidR="00D560D9" w:rsidRPr="006F4793" w14:paraId="2289035C" w14:textId="77777777" w:rsidTr="00581315">
        <w:tc>
          <w:tcPr>
            <w:tcW w:w="9576" w:type="dxa"/>
            <w:gridSpan w:val="2"/>
            <w:shd w:val="clear" w:color="auto" w:fill="auto"/>
          </w:tcPr>
          <w:p w14:paraId="5BFD6142" w14:textId="6AD941E5" w:rsidR="00D560D9" w:rsidRPr="00671411" w:rsidRDefault="00D560D9" w:rsidP="00841FF8">
            <w:pPr>
              <w:rPr>
                <w:bCs/>
                <w:szCs w:val="22"/>
              </w:rPr>
            </w:pPr>
            <w:r w:rsidRPr="00671411">
              <w:rPr>
                <w:bCs/>
                <w:szCs w:val="22"/>
              </w:rPr>
              <w:t xml:space="preserve">Performance Indicator(s):  </w:t>
            </w:r>
            <w:r w:rsidR="00526258" w:rsidRPr="008D504E">
              <w:rPr>
                <w:bCs/>
                <w:color w:val="FF0000"/>
                <w:szCs w:val="22"/>
              </w:rPr>
              <w:t>None</w:t>
            </w:r>
            <w:r w:rsidR="00986A63" w:rsidRPr="008D504E">
              <w:rPr>
                <w:bCs/>
                <w:color w:val="FF0000"/>
                <w:szCs w:val="22"/>
              </w:rPr>
              <w:t xml:space="preserve">. </w:t>
            </w:r>
          </w:p>
        </w:tc>
      </w:tr>
      <w:tr w:rsidR="00D560D9" w:rsidRPr="006F4793" w14:paraId="3D55F243" w14:textId="77777777" w:rsidTr="00581315">
        <w:tc>
          <w:tcPr>
            <w:tcW w:w="9576" w:type="dxa"/>
            <w:gridSpan w:val="2"/>
            <w:shd w:val="clear" w:color="auto" w:fill="auto"/>
          </w:tcPr>
          <w:p w14:paraId="7D7A2941" w14:textId="48599C3B" w:rsidR="00526258" w:rsidRPr="00671411" w:rsidRDefault="00D560D9" w:rsidP="00581315">
            <w:pPr>
              <w:keepNext/>
              <w:rPr>
                <w:bCs/>
                <w:szCs w:val="22"/>
              </w:rPr>
            </w:pPr>
            <w:r w:rsidRPr="00671411">
              <w:rPr>
                <w:bCs/>
                <w:szCs w:val="22"/>
              </w:rPr>
              <w:t xml:space="preserve">Significant Changes in Scope or Bases: </w:t>
            </w:r>
          </w:p>
          <w:p w14:paraId="7D52A6DA" w14:textId="35BAF636" w:rsidR="00D560D9" w:rsidRPr="00671411" w:rsidRDefault="00D560D9" w:rsidP="00581315">
            <w:pPr>
              <w:keepNext/>
              <w:rPr>
                <w:bCs/>
                <w:szCs w:val="22"/>
              </w:rPr>
            </w:pPr>
            <w:r w:rsidRPr="00671411">
              <w:rPr>
                <w:bCs/>
                <w:szCs w:val="22"/>
              </w:rPr>
              <w:t>2004</w:t>
            </w:r>
            <w:r w:rsidR="00526258" w:rsidRPr="00671411">
              <w:rPr>
                <w:bCs/>
                <w:szCs w:val="22"/>
              </w:rPr>
              <w:t xml:space="preserve">: </w:t>
            </w:r>
            <w:r w:rsidRPr="00671411">
              <w:rPr>
                <w:bCs/>
                <w:szCs w:val="22"/>
              </w:rPr>
              <w:t xml:space="preserve"> the inspectable area is added to the cornerstone’s baseline inspection program.</w:t>
            </w:r>
          </w:p>
          <w:p w14:paraId="66D7EF81" w14:textId="77777777" w:rsidR="00D560D9" w:rsidRPr="00671411" w:rsidRDefault="00D560D9" w:rsidP="00581315">
            <w:pPr>
              <w:keepNext/>
              <w:rPr>
                <w:bCs/>
                <w:szCs w:val="22"/>
              </w:rPr>
            </w:pPr>
          </w:p>
          <w:p w14:paraId="050C20E0" w14:textId="4D0902C6" w:rsidR="00D560D9" w:rsidRPr="00671411" w:rsidRDefault="00D560D9" w:rsidP="00581315">
            <w:pPr>
              <w:keepNext/>
              <w:rPr>
                <w:bCs/>
                <w:szCs w:val="22"/>
              </w:rPr>
            </w:pPr>
            <w:r w:rsidRPr="00671411">
              <w:rPr>
                <w:rFonts w:cs="Arial"/>
                <w:bCs/>
                <w:szCs w:val="22"/>
              </w:rPr>
              <w:t>August 2007</w:t>
            </w:r>
            <w:r w:rsidR="00526258" w:rsidRPr="00671411">
              <w:rPr>
                <w:rFonts w:cs="Arial"/>
                <w:bCs/>
                <w:szCs w:val="22"/>
              </w:rPr>
              <w:t xml:space="preserve">: </w:t>
            </w:r>
            <w:r w:rsidRPr="00671411">
              <w:rPr>
                <w:rFonts w:cs="Arial"/>
                <w:bCs/>
                <w:szCs w:val="22"/>
              </w:rPr>
              <w:t xml:space="preserve"> SECY-07-0136 removed the FFD/Personnel Reliability Program PI from the security cornerstone.</w:t>
            </w:r>
          </w:p>
        </w:tc>
      </w:tr>
      <w:bookmarkEnd w:id="61"/>
    </w:tbl>
    <w:p w14:paraId="253BD9B8" w14:textId="5B3CF300" w:rsidR="00D560D9" w:rsidRPr="004846ED" w:rsidRDefault="00D560D9" w:rsidP="007E5314">
      <w:pPr>
        <w:pStyle w:val="Header01"/>
      </w:pPr>
    </w:p>
    <w:p w14:paraId="720AB9E8" w14:textId="77777777" w:rsidR="00FA0AB0" w:rsidRDefault="00FA0AB0" w:rsidP="00EB4942">
      <w:pPr>
        <w:pStyle w:val="Header01"/>
        <w:tabs>
          <w:tab w:val="left" w:pos="3240"/>
          <w:tab w:val="left" w:pos="3874"/>
          <w:tab w:val="left" w:pos="4507"/>
          <w:tab w:val="left" w:pos="5040"/>
          <w:tab w:val="left" w:pos="5674"/>
          <w:tab w:val="left" w:pos="6307"/>
          <w:tab w:val="left" w:pos="6926"/>
          <w:tab w:val="left" w:pos="7474"/>
          <w:tab w:val="left" w:pos="8107"/>
          <w:tab w:val="left" w:pos="8726"/>
        </w:tabs>
        <w:sectPr w:rsidR="00FA0AB0" w:rsidSect="00EF5F56">
          <w:footerReference w:type="default" r:id="rId25"/>
          <w:pgSz w:w="12240" w:h="15840" w:code="1"/>
          <w:pgMar w:top="1440" w:right="1440" w:bottom="1440" w:left="1440" w:header="720" w:footer="720" w:gutter="0"/>
          <w:cols w:space="720"/>
          <w:noEndnote/>
          <w:docGrid w:linePitch="299"/>
        </w:sectPr>
      </w:pPr>
    </w:p>
    <w:p w14:paraId="496DE257" w14:textId="1CC39D12" w:rsidR="003E59BD" w:rsidRPr="00E34873" w:rsidRDefault="003E59BD" w:rsidP="003E59BD">
      <w:pPr>
        <w:pStyle w:val="Header01"/>
        <w:jc w:val="center"/>
        <w:rPr>
          <w:sz w:val="22"/>
          <w:szCs w:val="22"/>
        </w:rPr>
      </w:pPr>
      <w:r w:rsidRPr="00E34873">
        <w:rPr>
          <w:sz w:val="22"/>
          <w:szCs w:val="22"/>
        </w:rPr>
        <w:lastRenderedPageBreak/>
        <w:t xml:space="preserve">Figure </w:t>
      </w:r>
      <w:r w:rsidR="007811BF" w:rsidRPr="00E34873">
        <w:rPr>
          <w:sz w:val="22"/>
          <w:szCs w:val="22"/>
        </w:rPr>
        <w:t>8</w:t>
      </w:r>
      <w:r w:rsidR="00526258" w:rsidRPr="00E34873">
        <w:rPr>
          <w:sz w:val="22"/>
          <w:szCs w:val="22"/>
        </w:rPr>
        <w:t xml:space="preserve">: </w:t>
      </w:r>
      <w:r w:rsidRPr="00E34873">
        <w:rPr>
          <w:sz w:val="22"/>
          <w:szCs w:val="22"/>
        </w:rPr>
        <w:t xml:space="preserve"> Information Technology Security Basis Summary Sheet</w:t>
      </w:r>
    </w:p>
    <w:p w14:paraId="1012B5AA" w14:textId="62952EFA" w:rsidR="00322EF9" w:rsidRDefault="00322EF9" w:rsidP="00EB4942">
      <w:pPr>
        <w:pStyle w:val="Header01"/>
        <w:tabs>
          <w:tab w:val="left" w:pos="3240"/>
          <w:tab w:val="left" w:pos="3874"/>
          <w:tab w:val="left" w:pos="4507"/>
          <w:tab w:val="left" w:pos="5040"/>
          <w:tab w:val="left" w:pos="5674"/>
          <w:tab w:val="left" w:pos="6307"/>
          <w:tab w:val="left" w:pos="6926"/>
          <w:tab w:val="left" w:pos="7474"/>
          <w:tab w:val="left" w:pos="8107"/>
          <w:tab w:val="left" w:pos="8726"/>
        </w:tabs>
      </w:pPr>
    </w:p>
    <w:tbl>
      <w:tblPr>
        <w:tblStyle w:val="TableElegant"/>
        <w:tblW w:w="0" w:type="auto"/>
        <w:tblLook w:val="0020" w:firstRow="1" w:lastRow="0" w:firstColumn="0" w:lastColumn="0" w:noHBand="0" w:noVBand="0"/>
      </w:tblPr>
      <w:tblGrid>
        <w:gridCol w:w="4601"/>
        <w:gridCol w:w="4713"/>
      </w:tblGrid>
      <w:tr w:rsidR="00322EF9" w:rsidRPr="00671411" w14:paraId="1C0484B2" w14:textId="77777777" w:rsidTr="00B251E1">
        <w:trPr>
          <w:cnfStyle w:val="100000000000" w:firstRow="1" w:lastRow="0" w:firstColumn="0" w:lastColumn="0" w:oddVBand="0" w:evenVBand="0" w:oddHBand="0" w:evenHBand="0" w:firstRowFirstColumn="0" w:firstRowLastColumn="0" w:lastRowFirstColumn="0" w:lastRowLastColumn="0"/>
        </w:trPr>
        <w:tc>
          <w:tcPr>
            <w:tcW w:w="9314" w:type="dxa"/>
            <w:gridSpan w:val="2"/>
            <w:tcBorders>
              <w:top w:val="double" w:sz="6" w:space="0" w:color="000000"/>
              <w:bottom w:val="double" w:sz="6" w:space="0" w:color="000000"/>
            </w:tcBorders>
          </w:tcPr>
          <w:p w14:paraId="38CFEEAF" w14:textId="3D86FA67" w:rsidR="00322EF9" w:rsidRPr="00671411" w:rsidRDefault="00322EF9" w:rsidP="002150A9">
            <w:pPr>
              <w:jc w:val="center"/>
              <w:rPr>
                <w:bCs/>
                <w:szCs w:val="22"/>
              </w:rPr>
            </w:pPr>
            <w:r w:rsidRPr="00671411">
              <w:rPr>
                <w:bCs/>
                <w:szCs w:val="22"/>
              </w:rPr>
              <w:t>BASIS summary sheet</w:t>
            </w:r>
          </w:p>
        </w:tc>
      </w:tr>
      <w:tr w:rsidR="00322EF9" w:rsidRPr="00671411" w14:paraId="2399A3FE" w14:textId="77777777" w:rsidTr="00B251E1">
        <w:tc>
          <w:tcPr>
            <w:tcW w:w="9314" w:type="dxa"/>
            <w:gridSpan w:val="2"/>
            <w:tcBorders>
              <w:top w:val="double" w:sz="6" w:space="0" w:color="000000"/>
            </w:tcBorders>
          </w:tcPr>
          <w:p w14:paraId="74636153" w14:textId="04BD24BB" w:rsidR="00322EF9" w:rsidRPr="00671411" w:rsidRDefault="00322EF9" w:rsidP="002150A9">
            <w:pPr>
              <w:rPr>
                <w:bCs/>
                <w:szCs w:val="22"/>
              </w:rPr>
            </w:pPr>
            <w:r w:rsidRPr="00671411">
              <w:rPr>
                <w:bCs/>
                <w:szCs w:val="22"/>
              </w:rPr>
              <w:t>Inspectable Area</w:t>
            </w:r>
            <w:r w:rsidR="00526258" w:rsidRPr="00671411">
              <w:rPr>
                <w:bCs/>
                <w:szCs w:val="22"/>
              </w:rPr>
              <w:t xml:space="preserve">: </w:t>
            </w:r>
            <w:r w:rsidRPr="00671411">
              <w:rPr>
                <w:bCs/>
                <w:szCs w:val="22"/>
              </w:rPr>
              <w:t xml:space="preserve"> Information Technology Security </w:t>
            </w:r>
          </w:p>
        </w:tc>
      </w:tr>
      <w:tr w:rsidR="00322EF9" w:rsidRPr="00671411" w14:paraId="7DE760CF" w14:textId="77777777" w:rsidTr="00B251E1">
        <w:tc>
          <w:tcPr>
            <w:tcW w:w="4601" w:type="dxa"/>
            <w:tcBorders>
              <w:top w:val="double" w:sz="6" w:space="0" w:color="000000"/>
            </w:tcBorders>
          </w:tcPr>
          <w:p w14:paraId="5834FE0B" w14:textId="05EC8067" w:rsidR="00322EF9" w:rsidRPr="00671411" w:rsidRDefault="00322EF9" w:rsidP="002150A9">
            <w:pPr>
              <w:rPr>
                <w:bCs/>
                <w:szCs w:val="22"/>
              </w:rPr>
            </w:pPr>
            <w:r w:rsidRPr="00671411">
              <w:rPr>
                <w:bCs/>
                <w:szCs w:val="22"/>
              </w:rPr>
              <w:t>Cornerstone</w:t>
            </w:r>
            <w:r w:rsidR="00526258" w:rsidRPr="00671411">
              <w:rPr>
                <w:bCs/>
                <w:szCs w:val="22"/>
              </w:rPr>
              <w:t xml:space="preserve">: </w:t>
            </w:r>
            <w:r w:rsidRPr="00671411">
              <w:rPr>
                <w:bCs/>
                <w:szCs w:val="22"/>
              </w:rPr>
              <w:t xml:space="preserve"> Security</w:t>
            </w:r>
          </w:p>
        </w:tc>
        <w:tc>
          <w:tcPr>
            <w:tcW w:w="4713" w:type="dxa"/>
            <w:tcBorders>
              <w:top w:val="double" w:sz="6" w:space="0" w:color="000000"/>
            </w:tcBorders>
          </w:tcPr>
          <w:p w14:paraId="0402E3BC" w14:textId="63AC70F7" w:rsidR="00322EF9" w:rsidRPr="00671411" w:rsidRDefault="00322EF9" w:rsidP="002150A9">
            <w:pPr>
              <w:rPr>
                <w:bCs/>
                <w:szCs w:val="22"/>
              </w:rPr>
            </w:pPr>
            <w:r w:rsidRPr="00671411">
              <w:rPr>
                <w:bCs/>
                <w:szCs w:val="22"/>
              </w:rPr>
              <w:t>Inspection Procedure</w:t>
            </w:r>
            <w:r w:rsidR="00526258" w:rsidRPr="00671411">
              <w:rPr>
                <w:bCs/>
                <w:szCs w:val="22"/>
              </w:rPr>
              <w:t xml:space="preserve">: </w:t>
            </w:r>
            <w:r w:rsidRPr="00671411">
              <w:rPr>
                <w:bCs/>
                <w:szCs w:val="22"/>
              </w:rPr>
              <w:t xml:space="preserve"> 71130.10</w:t>
            </w:r>
          </w:p>
        </w:tc>
      </w:tr>
      <w:tr w:rsidR="00322EF9" w:rsidRPr="00671411" w14:paraId="501D49AF" w14:textId="77777777" w:rsidTr="00B251E1">
        <w:tc>
          <w:tcPr>
            <w:tcW w:w="9314" w:type="dxa"/>
            <w:gridSpan w:val="2"/>
          </w:tcPr>
          <w:p w14:paraId="3CEEC68E" w14:textId="41467480" w:rsidR="00005074" w:rsidRPr="00502555" w:rsidRDefault="00322EF9" w:rsidP="0000507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color w:val="FF0000"/>
                <w:szCs w:val="22"/>
              </w:rPr>
            </w:pPr>
            <w:r w:rsidRPr="00671411">
              <w:rPr>
                <w:bCs/>
                <w:szCs w:val="22"/>
              </w:rPr>
              <w:t xml:space="preserve">Scope:  </w:t>
            </w:r>
            <w:r w:rsidRPr="00502555">
              <w:rPr>
                <w:rFonts w:cs="Arial"/>
                <w:bCs/>
                <w:color w:val="FF0000"/>
                <w:szCs w:val="22"/>
              </w:rPr>
              <w:t xml:space="preserve">This area will verify that the licensee has effectively implemented its cyber security plan and adequately protects digital computers, communication systems, important to safety, security, and emergency preparedness (SSEP) functions </w:t>
            </w:r>
            <w:r w:rsidR="00BA5333" w:rsidRPr="00502555">
              <w:rPr>
                <w:rFonts w:cs="Arial"/>
                <w:bCs/>
                <w:color w:val="FF0000"/>
                <w:szCs w:val="22"/>
              </w:rPr>
              <w:t>from</w:t>
            </w:r>
            <w:r w:rsidRPr="00502555">
              <w:rPr>
                <w:rFonts w:cs="Arial"/>
                <w:bCs/>
                <w:color w:val="FF0000"/>
                <w:szCs w:val="22"/>
              </w:rPr>
              <w:t xml:space="preserve"> cyber-attacks.</w:t>
            </w:r>
            <w:r w:rsidR="00005074" w:rsidRPr="00502555">
              <w:rPr>
                <w:rFonts w:cs="Arial"/>
                <w:bCs/>
                <w:color w:val="FF0000"/>
                <w:szCs w:val="22"/>
              </w:rPr>
              <w:t xml:space="preserve"> </w:t>
            </w:r>
            <w:r w:rsidR="00840DF5">
              <w:rPr>
                <w:rFonts w:cs="Arial"/>
                <w:bCs/>
                <w:color w:val="FF0000"/>
                <w:szCs w:val="22"/>
              </w:rPr>
              <w:t xml:space="preserve"> </w:t>
            </w:r>
            <w:r w:rsidR="00005074" w:rsidRPr="00502555">
              <w:rPr>
                <w:rFonts w:cs="Arial"/>
                <w:bCs/>
                <w:color w:val="FF0000"/>
                <w:szCs w:val="22"/>
              </w:rPr>
              <w:t>The frequency at which this inspection activity is to be conducted is triennially (once every three years).</w:t>
            </w:r>
          </w:p>
          <w:p w14:paraId="3079EA46" w14:textId="1D9DFC60" w:rsidR="00322EF9" w:rsidRPr="00671411" w:rsidRDefault="00322EF9" w:rsidP="002150A9">
            <w:pPr>
              <w:rPr>
                <w:bCs/>
                <w:szCs w:val="22"/>
              </w:rPr>
            </w:pPr>
          </w:p>
        </w:tc>
      </w:tr>
      <w:tr w:rsidR="00322EF9" w:rsidRPr="00671411" w14:paraId="733796D6" w14:textId="77777777" w:rsidTr="00B251E1">
        <w:tc>
          <w:tcPr>
            <w:tcW w:w="9314" w:type="dxa"/>
            <w:gridSpan w:val="2"/>
          </w:tcPr>
          <w:p w14:paraId="0EA098A4" w14:textId="46F02D3D" w:rsidR="00322EF9" w:rsidRDefault="00322EF9" w:rsidP="002150A9">
            <w:pPr>
              <w:rPr>
                <w:bCs/>
                <w:color w:val="FF0000"/>
                <w:szCs w:val="22"/>
              </w:rPr>
            </w:pPr>
            <w:r w:rsidRPr="00671411">
              <w:rPr>
                <w:bCs/>
                <w:szCs w:val="22"/>
              </w:rPr>
              <w:t>Basis</w:t>
            </w:r>
            <w:r w:rsidR="00526258" w:rsidRPr="00671411">
              <w:rPr>
                <w:bCs/>
                <w:szCs w:val="22"/>
              </w:rPr>
              <w:t xml:space="preserve">: </w:t>
            </w:r>
            <w:r w:rsidRPr="00671411">
              <w:rPr>
                <w:bCs/>
                <w:szCs w:val="22"/>
              </w:rPr>
              <w:t xml:space="preserve"> </w:t>
            </w:r>
            <w:r w:rsidRPr="00502555">
              <w:rPr>
                <w:bCs/>
                <w:color w:val="FF0000"/>
                <w:szCs w:val="22"/>
              </w:rPr>
              <w:t xml:space="preserve">Establishing a cyber security program and implementing a cyber security plan is important in maintaining the digital security of SSEP functions. </w:t>
            </w:r>
            <w:r w:rsidR="00840DF5">
              <w:rPr>
                <w:bCs/>
                <w:color w:val="FF0000"/>
                <w:szCs w:val="22"/>
              </w:rPr>
              <w:t xml:space="preserve"> </w:t>
            </w:r>
            <w:r w:rsidRPr="00502555">
              <w:rPr>
                <w:bCs/>
                <w:color w:val="FF0000"/>
                <w:szCs w:val="22"/>
              </w:rPr>
              <w:t>The following cyber security plan components make up a comprehensive cyber security program;</w:t>
            </w:r>
          </w:p>
          <w:p w14:paraId="723E1159" w14:textId="77777777" w:rsidR="00502555" w:rsidRPr="00502555" w:rsidRDefault="00502555" w:rsidP="002150A9">
            <w:pPr>
              <w:rPr>
                <w:bCs/>
                <w:color w:val="FF0000"/>
                <w:szCs w:val="22"/>
              </w:rPr>
            </w:pPr>
          </w:p>
          <w:p w14:paraId="420C8BCB" w14:textId="6301ED40" w:rsidR="00322EF9" w:rsidRPr="00502555" w:rsidRDefault="00994619" w:rsidP="00322EF9">
            <w:pPr>
              <w:pStyle w:val="ListParagraph"/>
              <w:widowControl/>
              <w:numPr>
                <w:ilvl w:val="0"/>
                <w:numId w:val="35"/>
              </w:numPr>
              <w:autoSpaceDE/>
              <w:autoSpaceDN/>
              <w:adjustRightInd/>
              <w:ind w:left="720" w:firstLine="0"/>
              <w:rPr>
                <w:rFonts w:cs="Arial"/>
                <w:bCs/>
                <w:color w:val="FF0000"/>
                <w:sz w:val="22"/>
                <w:szCs w:val="22"/>
              </w:rPr>
            </w:pPr>
            <w:r w:rsidRPr="00502555">
              <w:rPr>
                <w:rFonts w:cs="Arial"/>
                <w:bCs/>
                <w:color w:val="FF0000"/>
                <w:sz w:val="22"/>
                <w:szCs w:val="22"/>
              </w:rPr>
              <w:t xml:space="preserve">  </w:t>
            </w:r>
            <w:r w:rsidR="00322EF9" w:rsidRPr="00502555">
              <w:rPr>
                <w:rFonts w:cs="Arial"/>
                <w:bCs/>
                <w:color w:val="FF0000"/>
                <w:sz w:val="22"/>
                <w:szCs w:val="22"/>
              </w:rPr>
              <w:t>Establishing and Implementing a program</w:t>
            </w:r>
          </w:p>
          <w:p w14:paraId="765BB7C5" w14:textId="5BF7A2D0" w:rsidR="00322EF9" w:rsidRPr="00502555" w:rsidRDefault="00994619" w:rsidP="00322EF9">
            <w:pPr>
              <w:pStyle w:val="ListParagraph"/>
              <w:widowControl/>
              <w:numPr>
                <w:ilvl w:val="0"/>
                <w:numId w:val="35"/>
              </w:numPr>
              <w:autoSpaceDE/>
              <w:autoSpaceDN/>
              <w:adjustRightInd/>
              <w:ind w:left="720" w:firstLine="0"/>
              <w:rPr>
                <w:rFonts w:cs="Arial"/>
                <w:bCs/>
                <w:color w:val="FF0000"/>
                <w:sz w:val="22"/>
                <w:szCs w:val="22"/>
              </w:rPr>
            </w:pPr>
            <w:r w:rsidRPr="00502555">
              <w:rPr>
                <w:rFonts w:cs="Arial"/>
                <w:bCs/>
                <w:color w:val="FF0000"/>
                <w:sz w:val="22"/>
                <w:szCs w:val="22"/>
              </w:rPr>
              <w:t xml:space="preserve">  </w:t>
            </w:r>
            <w:r w:rsidR="00322EF9" w:rsidRPr="00502555">
              <w:rPr>
                <w:rFonts w:cs="Arial"/>
                <w:bCs/>
                <w:color w:val="FF0000"/>
                <w:sz w:val="22"/>
                <w:szCs w:val="22"/>
              </w:rPr>
              <w:t>Boundary Protection</w:t>
            </w:r>
          </w:p>
          <w:p w14:paraId="37A5F648" w14:textId="462DFB5A" w:rsidR="00322EF9" w:rsidRPr="00502555" w:rsidRDefault="00994619" w:rsidP="00322EF9">
            <w:pPr>
              <w:pStyle w:val="ListParagraph"/>
              <w:widowControl/>
              <w:numPr>
                <w:ilvl w:val="0"/>
                <w:numId w:val="35"/>
              </w:numPr>
              <w:autoSpaceDE/>
              <w:autoSpaceDN/>
              <w:adjustRightInd/>
              <w:ind w:left="720" w:firstLine="0"/>
              <w:rPr>
                <w:rFonts w:cs="Arial"/>
                <w:bCs/>
                <w:color w:val="FF0000"/>
                <w:sz w:val="22"/>
                <w:szCs w:val="22"/>
              </w:rPr>
            </w:pPr>
            <w:r w:rsidRPr="00502555">
              <w:rPr>
                <w:rFonts w:cs="Arial"/>
                <w:bCs/>
                <w:color w:val="FF0000"/>
                <w:sz w:val="22"/>
                <w:szCs w:val="22"/>
              </w:rPr>
              <w:t xml:space="preserve">  </w:t>
            </w:r>
            <w:r w:rsidR="00322EF9" w:rsidRPr="00502555">
              <w:rPr>
                <w:rFonts w:cs="Arial"/>
                <w:bCs/>
                <w:color w:val="FF0000"/>
                <w:sz w:val="22"/>
                <w:szCs w:val="22"/>
              </w:rPr>
              <w:t>Portable Media Protection</w:t>
            </w:r>
          </w:p>
          <w:p w14:paraId="74E5E96A" w14:textId="6D1073D9" w:rsidR="00322EF9" w:rsidRPr="00502555" w:rsidRDefault="00994619" w:rsidP="00322EF9">
            <w:pPr>
              <w:pStyle w:val="ListParagraph"/>
              <w:widowControl/>
              <w:numPr>
                <w:ilvl w:val="0"/>
                <w:numId w:val="35"/>
              </w:numPr>
              <w:autoSpaceDE/>
              <w:autoSpaceDN/>
              <w:adjustRightInd/>
              <w:ind w:left="720" w:firstLine="0"/>
              <w:rPr>
                <w:rFonts w:cs="Arial"/>
                <w:bCs/>
                <w:color w:val="FF0000"/>
                <w:sz w:val="22"/>
                <w:szCs w:val="22"/>
              </w:rPr>
            </w:pPr>
            <w:r w:rsidRPr="00502555">
              <w:rPr>
                <w:rFonts w:cs="Arial"/>
                <w:bCs/>
                <w:color w:val="FF0000"/>
                <w:sz w:val="22"/>
                <w:szCs w:val="22"/>
              </w:rPr>
              <w:t xml:space="preserve">  </w:t>
            </w:r>
            <w:r w:rsidR="00322EF9" w:rsidRPr="00502555">
              <w:rPr>
                <w:rFonts w:cs="Arial"/>
                <w:bCs/>
                <w:color w:val="FF0000"/>
                <w:sz w:val="22"/>
                <w:szCs w:val="22"/>
              </w:rPr>
              <w:t>Personnel Security</w:t>
            </w:r>
          </w:p>
          <w:p w14:paraId="33388FBB" w14:textId="2B3948F7" w:rsidR="00322EF9" w:rsidRPr="00502555" w:rsidRDefault="00994619" w:rsidP="00322EF9">
            <w:pPr>
              <w:pStyle w:val="ListParagraph"/>
              <w:widowControl/>
              <w:numPr>
                <w:ilvl w:val="0"/>
                <w:numId w:val="35"/>
              </w:numPr>
              <w:autoSpaceDE/>
              <w:autoSpaceDN/>
              <w:adjustRightInd/>
              <w:ind w:left="720" w:firstLine="0"/>
              <w:rPr>
                <w:rFonts w:cs="Arial"/>
                <w:bCs/>
                <w:color w:val="FF0000"/>
                <w:sz w:val="22"/>
                <w:szCs w:val="22"/>
              </w:rPr>
            </w:pPr>
            <w:r w:rsidRPr="00502555">
              <w:rPr>
                <w:rFonts w:cs="Arial"/>
                <w:bCs/>
                <w:color w:val="FF0000"/>
                <w:sz w:val="22"/>
                <w:szCs w:val="22"/>
              </w:rPr>
              <w:t xml:space="preserve">  </w:t>
            </w:r>
            <w:r w:rsidR="00322EF9" w:rsidRPr="00502555">
              <w:rPr>
                <w:rFonts w:cs="Arial"/>
                <w:bCs/>
                <w:color w:val="FF0000"/>
                <w:sz w:val="22"/>
                <w:szCs w:val="22"/>
              </w:rPr>
              <w:t>Maintenance</w:t>
            </w:r>
          </w:p>
          <w:p w14:paraId="1BEEB51B" w14:textId="4FB0EC65" w:rsidR="00322EF9" w:rsidRPr="00502555" w:rsidRDefault="00994619" w:rsidP="00322EF9">
            <w:pPr>
              <w:pStyle w:val="ListParagraph"/>
              <w:widowControl/>
              <w:numPr>
                <w:ilvl w:val="0"/>
                <w:numId w:val="35"/>
              </w:numPr>
              <w:autoSpaceDE/>
              <w:autoSpaceDN/>
              <w:adjustRightInd/>
              <w:ind w:left="720" w:firstLine="0"/>
              <w:rPr>
                <w:rFonts w:cs="Arial"/>
                <w:bCs/>
                <w:color w:val="FF0000"/>
                <w:sz w:val="22"/>
                <w:szCs w:val="22"/>
              </w:rPr>
            </w:pPr>
            <w:r w:rsidRPr="00502555">
              <w:rPr>
                <w:rFonts w:cs="Arial"/>
                <w:bCs/>
                <w:color w:val="FF0000"/>
                <w:sz w:val="22"/>
                <w:szCs w:val="22"/>
              </w:rPr>
              <w:t xml:space="preserve">  </w:t>
            </w:r>
            <w:r w:rsidR="00322EF9" w:rsidRPr="00502555">
              <w:rPr>
                <w:rFonts w:cs="Arial"/>
                <w:bCs/>
                <w:color w:val="FF0000"/>
                <w:sz w:val="22"/>
                <w:szCs w:val="22"/>
              </w:rPr>
              <w:t>Training</w:t>
            </w:r>
          </w:p>
          <w:p w14:paraId="2FA67AD1" w14:textId="5169AF2A" w:rsidR="00322EF9" w:rsidRPr="00502555" w:rsidRDefault="00994619" w:rsidP="00322EF9">
            <w:pPr>
              <w:pStyle w:val="ListParagraph"/>
              <w:widowControl/>
              <w:numPr>
                <w:ilvl w:val="0"/>
                <w:numId w:val="35"/>
              </w:numPr>
              <w:autoSpaceDE/>
              <w:autoSpaceDN/>
              <w:adjustRightInd/>
              <w:ind w:left="720" w:firstLine="0"/>
              <w:rPr>
                <w:rFonts w:cs="Arial"/>
                <w:bCs/>
                <w:color w:val="FF0000"/>
                <w:sz w:val="22"/>
                <w:szCs w:val="22"/>
              </w:rPr>
            </w:pPr>
            <w:r w:rsidRPr="00502555">
              <w:rPr>
                <w:rFonts w:cs="Arial"/>
                <w:bCs/>
                <w:color w:val="FF0000"/>
                <w:sz w:val="22"/>
                <w:szCs w:val="22"/>
              </w:rPr>
              <w:t xml:space="preserve">  </w:t>
            </w:r>
            <w:r w:rsidR="00322EF9" w:rsidRPr="00502555">
              <w:rPr>
                <w:rFonts w:cs="Arial"/>
                <w:bCs/>
                <w:color w:val="FF0000"/>
                <w:sz w:val="22"/>
                <w:szCs w:val="22"/>
              </w:rPr>
              <w:t>Digital Access Controls</w:t>
            </w:r>
          </w:p>
          <w:p w14:paraId="20C26BA2" w14:textId="5E71BB3E" w:rsidR="00322EF9" w:rsidRPr="00502555" w:rsidRDefault="00994619" w:rsidP="00322EF9">
            <w:pPr>
              <w:pStyle w:val="ListParagraph"/>
              <w:widowControl/>
              <w:numPr>
                <w:ilvl w:val="0"/>
                <w:numId w:val="35"/>
              </w:numPr>
              <w:autoSpaceDE/>
              <w:autoSpaceDN/>
              <w:adjustRightInd/>
              <w:ind w:left="720" w:firstLine="0"/>
              <w:rPr>
                <w:rFonts w:cs="Arial"/>
                <w:bCs/>
                <w:color w:val="FF0000"/>
                <w:sz w:val="22"/>
                <w:szCs w:val="22"/>
              </w:rPr>
            </w:pPr>
            <w:r w:rsidRPr="00502555">
              <w:rPr>
                <w:rFonts w:cs="Arial"/>
                <w:bCs/>
                <w:color w:val="FF0000"/>
                <w:sz w:val="22"/>
                <w:szCs w:val="22"/>
              </w:rPr>
              <w:t xml:space="preserve">  </w:t>
            </w:r>
            <w:r w:rsidR="00322EF9" w:rsidRPr="00502555">
              <w:rPr>
                <w:rFonts w:cs="Arial"/>
                <w:bCs/>
                <w:color w:val="FF0000"/>
                <w:sz w:val="22"/>
                <w:szCs w:val="22"/>
              </w:rPr>
              <w:t>Audit and Accountability</w:t>
            </w:r>
          </w:p>
          <w:p w14:paraId="5DA7F92C" w14:textId="4C292352" w:rsidR="00322EF9" w:rsidRPr="00502555" w:rsidRDefault="00994619" w:rsidP="00322EF9">
            <w:pPr>
              <w:pStyle w:val="ListParagraph"/>
              <w:widowControl/>
              <w:numPr>
                <w:ilvl w:val="0"/>
                <w:numId w:val="35"/>
              </w:numPr>
              <w:autoSpaceDE/>
              <w:autoSpaceDN/>
              <w:adjustRightInd/>
              <w:ind w:left="720" w:firstLine="0"/>
              <w:rPr>
                <w:rFonts w:cs="Arial"/>
                <w:bCs/>
                <w:color w:val="FF0000"/>
                <w:sz w:val="22"/>
                <w:szCs w:val="22"/>
              </w:rPr>
            </w:pPr>
            <w:r w:rsidRPr="00502555">
              <w:rPr>
                <w:rFonts w:cs="Arial"/>
                <w:bCs/>
                <w:color w:val="FF0000"/>
                <w:sz w:val="22"/>
                <w:szCs w:val="22"/>
              </w:rPr>
              <w:t xml:space="preserve">  </w:t>
            </w:r>
            <w:r w:rsidR="00322EF9" w:rsidRPr="00502555">
              <w:rPr>
                <w:rFonts w:cs="Arial"/>
                <w:bCs/>
                <w:color w:val="FF0000"/>
                <w:sz w:val="22"/>
                <w:szCs w:val="22"/>
              </w:rPr>
              <w:t>Communications Protection</w:t>
            </w:r>
          </w:p>
          <w:p w14:paraId="100EE63A" w14:textId="613CECE9" w:rsidR="00322EF9" w:rsidRPr="00502555" w:rsidRDefault="00994619" w:rsidP="00322EF9">
            <w:pPr>
              <w:pStyle w:val="ListParagraph"/>
              <w:widowControl/>
              <w:numPr>
                <w:ilvl w:val="0"/>
                <w:numId w:val="35"/>
              </w:numPr>
              <w:autoSpaceDE/>
              <w:autoSpaceDN/>
              <w:adjustRightInd/>
              <w:ind w:left="720" w:firstLine="0"/>
              <w:rPr>
                <w:rFonts w:cs="Arial"/>
                <w:bCs/>
                <w:color w:val="FF0000"/>
                <w:sz w:val="22"/>
                <w:szCs w:val="22"/>
              </w:rPr>
            </w:pPr>
            <w:r w:rsidRPr="00502555">
              <w:rPr>
                <w:rFonts w:cs="Arial"/>
                <w:bCs/>
                <w:color w:val="FF0000"/>
                <w:sz w:val="22"/>
                <w:szCs w:val="22"/>
              </w:rPr>
              <w:t xml:space="preserve">  </w:t>
            </w:r>
            <w:r w:rsidR="00322EF9" w:rsidRPr="00502555">
              <w:rPr>
                <w:rFonts w:cs="Arial"/>
                <w:bCs/>
                <w:color w:val="FF0000"/>
                <w:sz w:val="22"/>
                <w:szCs w:val="22"/>
              </w:rPr>
              <w:t>User Identification and Authentication</w:t>
            </w:r>
          </w:p>
          <w:p w14:paraId="26A2FF5C" w14:textId="7959849A" w:rsidR="00322EF9" w:rsidRPr="00502555" w:rsidRDefault="00994619" w:rsidP="00322EF9">
            <w:pPr>
              <w:pStyle w:val="ListParagraph"/>
              <w:widowControl/>
              <w:numPr>
                <w:ilvl w:val="0"/>
                <w:numId w:val="35"/>
              </w:numPr>
              <w:autoSpaceDE/>
              <w:autoSpaceDN/>
              <w:adjustRightInd/>
              <w:ind w:left="720" w:firstLine="0"/>
              <w:rPr>
                <w:rFonts w:cs="Arial"/>
                <w:bCs/>
                <w:color w:val="FF0000"/>
                <w:sz w:val="22"/>
                <w:szCs w:val="22"/>
              </w:rPr>
            </w:pPr>
            <w:r w:rsidRPr="00502555">
              <w:rPr>
                <w:rFonts w:cs="Arial"/>
                <w:bCs/>
                <w:color w:val="FF0000"/>
                <w:sz w:val="22"/>
                <w:szCs w:val="22"/>
              </w:rPr>
              <w:t xml:space="preserve">  </w:t>
            </w:r>
            <w:r w:rsidR="00322EF9" w:rsidRPr="00502555">
              <w:rPr>
                <w:rFonts w:cs="Arial"/>
                <w:bCs/>
                <w:color w:val="FF0000"/>
                <w:sz w:val="22"/>
                <w:szCs w:val="22"/>
              </w:rPr>
              <w:t>System Hardening and Detection/Response</w:t>
            </w:r>
          </w:p>
          <w:p w14:paraId="562B406A" w14:textId="7A40FF9A" w:rsidR="00322EF9" w:rsidRPr="00502555" w:rsidRDefault="00994619" w:rsidP="00322EF9">
            <w:pPr>
              <w:pStyle w:val="ListParagraph"/>
              <w:widowControl/>
              <w:numPr>
                <w:ilvl w:val="0"/>
                <w:numId w:val="35"/>
              </w:numPr>
              <w:autoSpaceDE/>
              <w:autoSpaceDN/>
              <w:adjustRightInd/>
              <w:ind w:left="720" w:firstLine="0"/>
              <w:rPr>
                <w:rFonts w:cs="Arial"/>
                <w:bCs/>
                <w:color w:val="FF0000"/>
                <w:sz w:val="22"/>
                <w:szCs w:val="22"/>
              </w:rPr>
            </w:pPr>
            <w:r w:rsidRPr="00502555">
              <w:rPr>
                <w:rFonts w:cs="Arial"/>
                <w:bCs/>
                <w:color w:val="FF0000"/>
                <w:sz w:val="22"/>
                <w:szCs w:val="22"/>
              </w:rPr>
              <w:t xml:space="preserve">  </w:t>
            </w:r>
            <w:r w:rsidR="00322EF9" w:rsidRPr="00502555">
              <w:rPr>
                <w:rFonts w:cs="Arial"/>
                <w:bCs/>
                <w:color w:val="FF0000"/>
                <w:sz w:val="22"/>
                <w:szCs w:val="22"/>
              </w:rPr>
              <w:t>System Integrity (Protection against Malicious Code)</w:t>
            </w:r>
          </w:p>
          <w:p w14:paraId="54531419" w14:textId="2A9ABA4C" w:rsidR="00322EF9" w:rsidRPr="00502555" w:rsidRDefault="00994619" w:rsidP="00322EF9">
            <w:pPr>
              <w:pStyle w:val="ListParagraph"/>
              <w:widowControl/>
              <w:numPr>
                <w:ilvl w:val="0"/>
                <w:numId w:val="35"/>
              </w:numPr>
              <w:autoSpaceDE/>
              <w:autoSpaceDN/>
              <w:adjustRightInd/>
              <w:ind w:left="720" w:firstLine="0"/>
              <w:rPr>
                <w:rFonts w:cs="Arial"/>
                <w:bCs/>
                <w:color w:val="FF0000"/>
                <w:sz w:val="22"/>
                <w:szCs w:val="22"/>
              </w:rPr>
            </w:pPr>
            <w:r w:rsidRPr="00502555">
              <w:rPr>
                <w:rFonts w:cs="Arial"/>
                <w:bCs/>
                <w:color w:val="FF0000"/>
                <w:sz w:val="22"/>
                <w:szCs w:val="22"/>
              </w:rPr>
              <w:t xml:space="preserve">  </w:t>
            </w:r>
            <w:r w:rsidR="00322EF9" w:rsidRPr="00502555">
              <w:rPr>
                <w:rFonts w:cs="Arial"/>
                <w:bCs/>
                <w:color w:val="FF0000"/>
                <w:sz w:val="22"/>
                <w:szCs w:val="22"/>
              </w:rPr>
              <w:t>Physical Protection and Physical Access Control</w:t>
            </w:r>
          </w:p>
          <w:p w14:paraId="1236EB03" w14:textId="0CE9B920" w:rsidR="00322EF9" w:rsidRPr="00502555" w:rsidRDefault="00994619" w:rsidP="00322EF9">
            <w:pPr>
              <w:pStyle w:val="ListParagraph"/>
              <w:widowControl/>
              <w:numPr>
                <w:ilvl w:val="0"/>
                <w:numId w:val="35"/>
              </w:numPr>
              <w:autoSpaceDE/>
              <w:autoSpaceDN/>
              <w:adjustRightInd/>
              <w:ind w:left="720" w:firstLine="0"/>
              <w:rPr>
                <w:rFonts w:cs="Arial"/>
                <w:bCs/>
                <w:color w:val="FF0000"/>
                <w:sz w:val="22"/>
                <w:szCs w:val="22"/>
              </w:rPr>
            </w:pPr>
            <w:r w:rsidRPr="00502555">
              <w:rPr>
                <w:rFonts w:cs="Arial"/>
                <w:bCs/>
                <w:color w:val="FF0000"/>
                <w:sz w:val="22"/>
                <w:szCs w:val="22"/>
              </w:rPr>
              <w:t xml:space="preserve">  </w:t>
            </w:r>
            <w:r w:rsidR="00322EF9" w:rsidRPr="00502555">
              <w:rPr>
                <w:rFonts w:cs="Arial"/>
                <w:bCs/>
                <w:color w:val="FF0000"/>
                <w:sz w:val="22"/>
                <w:szCs w:val="22"/>
              </w:rPr>
              <w:t>Defense in Depth</w:t>
            </w:r>
          </w:p>
          <w:p w14:paraId="5FE28317" w14:textId="7D6FA6FC" w:rsidR="00322EF9" w:rsidRPr="00502555" w:rsidRDefault="00994619" w:rsidP="00322EF9">
            <w:pPr>
              <w:pStyle w:val="ListParagraph"/>
              <w:widowControl/>
              <w:numPr>
                <w:ilvl w:val="0"/>
                <w:numId w:val="35"/>
              </w:numPr>
              <w:autoSpaceDE/>
              <w:autoSpaceDN/>
              <w:adjustRightInd/>
              <w:ind w:left="720" w:firstLine="0"/>
              <w:rPr>
                <w:rFonts w:cs="Arial"/>
                <w:bCs/>
                <w:color w:val="FF0000"/>
                <w:sz w:val="22"/>
                <w:szCs w:val="22"/>
              </w:rPr>
            </w:pPr>
            <w:r w:rsidRPr="00502555">
              <w:rPr>
                <w:rFonts w:cs="Arial"/>
                <w:bCs/>
                <w:color w:val="FF0000"/>
                <w:sz w:val="22"/>
                <w:szCs w:val="22"/>
              </w:rPr>
              <w:t xml:space="preserve">  </w:t>
            </w:r>
            <w:r w:rsidR="00322EF9" w:rsidRPr="00502555">
              <w:rPr>
                <w:rFonts w:cs="Arial"/>
                <w:bCs/>
                <w:color w:val="FF0000"/>
                <w:sz w:val="22"/>
                <w:szCs w:val="22"/>
              </w:rPr>
              <w:t>Attack Mitigation and Incident Response</w:t>
            </w:r>
          </w:p>
          <w:p w14:paraId="0FCC019E" w14:textId="3F6611C0" w:rsidR="00322EF9" w:rsidRPr="00502555" w:rsidRDefault="00994619" w:rsidP="00322EF9">
            <w:pPr>
              <w:pStyle w:val="ListParagraph"/>
              <w:widowControl/>
              <w:numPr>
                <w:ilvl w:val="0"/>
                <w:numId w:val="35"/>
              </w:numPr>
              <w:autoSpaceDE/>
              <w:autoSpaceDN/>
              <w:adjustRightInd/>
              <w:ind w:left="720" w:firstLine="0"/>
              <w:rPr>
                <w:rFonts w:cs="Arial"/>
                <w:bCs/>
                <w:color w:val="FF0000"/>
                <w:sz w:val="22"/>
                <w:szCs w:val="22"/>
              </w:rPr>
            </w:pPr>
            <w:r w:rsidRPr="00502555">
              <w:rPr>
                <w:rFonts w:cs="Arial"/>
                <w:bCs/>
                <w:color w:val="FF0000"/>
                <w:sz w:val="22"/>
                <w:szCs w:val="22"/>
              </w:rPr>
              <w:t xml:space="preserve">  </w:t>
            </w:r>
            <w:r w:rsidR="00322EF9" w:rsidRPr="00502555">
              <w:rPr>
                <w:rFonts w:cs="Arial"/>
                <w:bCs/>
                <w:color w:val="FF0000"/>
                <w:sz w:val="22"/>
                <w:szCs w:val="22"/>
              </w:rPr>
              <w:t>Continuity of Operations</w:t>
            </w:r>
          </w:p>
          <w:p w14:paraId="2066D255" w14:textId="49C3C47F" w:rsidR="00322EF9" w:rsidRPr="00502555" w:rsidRDefault="00994619" w:rsidP="00322EF9">
            <w:pPr>
              <w:pStyle w:val="ListParagraph"/>
              <w:widowControl/>
              <w:numPr>
                <w:ilvl w:val="0"/>
                <w:numId w:val="35"/>
              </w:numPr>
              <w:autoSpaceDE/>
              <w:autoSpaceDN/>
              <w:adjustRightInd/>
              <w:ind w:left="720" w:firstLine="0"/>
              <w:rPr>
                <w:rFonts w:cs="Arial"/>
                <w:bCs/>
                <w:color w:val="FF0000"/>
                <w:sz w:val="22"/>
                <w:szCs w:val="22"/>
              </w:rPr>
            </w:pPr>
            <w:r w:rsidRPr="00502555">
              <w:rPr>
                <w:rFonts w:cs="Arial"/>
                <w:bCs/>
                <w:color w:val="FF0000"/>
                <w:sz w:val="22"/>
                <w:szCs w:val="22"/>
              </w:rPr>
              <w:t xml:space="preserve">  </w:t>
            </w:r>
            <w:r w:rsidR="00322EF9" w:rsidRPr="00502555">
              <w:rPr>
                <w:rFonts w:cs="Arial"/>
                <w:bCs/>
                <w:color w:val="FF0000"/>
                <w:sz w:val="22"/>
                <w:szCs w:val="22"/>
              </w:rPr>
              <w:t>Configuration Management</w:t>
            </w:r>
          </w:p>
          <w:p w14:paraId="239FC8BE" w14:textId="76561C7E" w:rsidR="00322EF9" w:rsidRPr="00502555" w:rsidRDefault="00994619" w:rsidP="00322EF9">
            <w:pPr>
              <w:pStyle w:val="ListParagraph"/>
              <w:widowControl/>
              <w:numPr>
                <w:ilvl w:val="0"/>
                <w:numId w:val="35"/>
              </w:numPr>
              <w:autoSpaceDE/>
              <w:autoSpaceDN/>
              <w:adjustRightInd/>
              <w:ind w:left="720" w:firstLine="0"/>
              <w:rPr>
                <w:rFonts w:cs="Arial"/>
                <w:bCs/>
                <w:color w:val="FF0000"/>
                <w:sz w:val="22"/>
                <w:szCs w:val="22"/>
              </w:rPr>
            </w:pPr>
            <w:r w:rsidRPr="00502555">
              <w:rPr>
                <w:rFonts w:cs="Arial"/>
                <w:bCs/>
                <w:color w:val="FF0000"/>
                <w:sz w:val="22"/>
                <w:szCs w:val="22"/>
              </w:rPr>
              <w:t xml:space="preserve">  </w:t>
            </w:r>
            <w:r w:rsidR="00322EF9" w:rsidRPr="00502555">
              <w:rPr>
                <w:rFonts w:cs="Arial"/>
                <w:bCs/>
                <w:color w:val="FF0000"/>
                <w:sz w:val="22"/>
                <w:szCs w:val="22"/>
              </w:rPr>
              <w:t>Acquisition and Supply Chain</w:t>
            </w:r>
          </w:p>
          <w:p w14:paraId="28201E4F" w14:textId="77777777" w:rsidR="00322EF9" w:rsidRPr="00671411" w:rsidRDefault="00322EF9" w:rsidP="002150A9">
            <w:pPr>
              <w:rPr>
                <w:bCs/>
                <w:szCs w:val="22"/>
              </w:rPr>
            </w:pPr>
          </w:p>
        </w:tc>
      </w:tr>
      <w:tr w:rsidR="00322EF9" w:rsidRPr="00671411" w14:paraId="12AD48F1" w14:textId="77777777" w:rsidTr="00B251E1">
        <w:tc>
          <w:tcPr>
            <w:tcW w:w="9314" w:type="dxa"/>
            <w:gridSpan w:val="2"/>
          </w:tcPr>
          <w:p w14:paraId="36A27D4A" w14:textId="5FF0DE71" w:rsidR="00322EF9" w:rsidRPr="00671411" w:rsidRDefault="00322EF9" w:rsidP="002150A9">
            <w:pPr>
              <w:rPr>
                <w:bCs/>
                <w:szCs w:val="22"/>
              </w:rPr>
            </w:pPr>
            <w:r w:rsidRPr="00671411">
              <w:rPr>
                <w:bCs/>
                <w:szCs w:val="22"/>
              </w:rPr>
              <w:t xml:space="preserve">Performance Indicator(s):  </w:t>
            </w:r>
            <w:r w:rsidR="00526258" w:rsidRPr="00671411">
              <w:rPr>
                <w:bCs/>
                <w:szCs w:val="22"/>
              </w:rPr>
              <w:t>None</w:t>
            </w:r>
          </w:p>
        </w:tc>
      </w:tr>
      <w:tr w:rsidR="00322EF9" w:rsidRPr="00671411" w14:paraId="5E5D56CB" w14:textId="77777777" w:rsidTr="00B251E1">
        <w:tc>
          <w:tcPr>
            <w:tcW w:w="9314" w:type="dxa"/>
            <w:gridSpan w:val="2"/>
          </w:tcPr>
          <w:p w14:paraId="1CD3FCDA" w14:textId="21CAAC06" w:rsidR="00322EF9" w:rsidRDefault="00322EF9" w:rsidP="002150A9">
            <w:pPr>
              <w:keepNext/>
              <w:rPr>
                <w:bCs/>
                <w:szCs w:val="22"/>
              </w:rPr>
            </w:pPr>
            <w:r w:rsidRPr="00671411">
              <w:rPr>
                <w:bCs/>
                <w:szCs w:val="22"/>
              </w:rPr>
              <w:t>Significant Changes in Scope or Bases:</w:t>
            </w:r>
          </w:p>
          <w:p w14:paraId="77362E9A" w14:textId="77777777" w:rsidR="00671411" w:rsidRPr="00502555" w:rsidRDefault="00671411" w:rsidP="002150A9">
            <w:pPr>
              <w:keepNext/>
              <w:rPr>
                <w:bCs/>
                <w:color w:val="FF0000"/>
                <w:szCs w:val="22"/>
              </w:rPr>
            </w:pPr>
          </w:p>
          <w:p w14:paraId="0B97EC9F" w14:textId="5E0D51AF" w:rsidR="00322EF9" w:rsidRPr="00671411" w:rsidRDefault="00322EF9" w:rsidP="002150A9">
            <w:pPr>
              <w:keepNext/>
              <w:rPr>
                <w:bCs/>
                <w:szCs w:val="22"/>
              </w:rPr>
            </w:pPr>
            <w:r w:rsidRPr="00502555">
              <w:rPr>
                <w:bCs/>
                <w:color w:val="FF0000"/>
                <w:szCs w:val="22"/>
              </w:rPr>
              <w:t xml:space="preserve">Publication of 10 </w:t>
            </w:r>
            <w:r w:rsidR="00526258" w:rsidRPr="00502555">
              <w:rPr>
                <w:rFonts w:cs="Arial"/>
                <w:bCs/>
                <w:i/>
                <w:color w:val="FF0000"/>
                <w:szCs w:val="22"/>
              </w:rPr>
              <w:t>Code of Federal Regulations</w:t>
            </w:r>
            <w:r w:rsidRPr="00502555">
              <w:rPr>
                <w:bCs/>
                <w:color w:val="FF0000"/>
                <w:szCs w:val="22"/>
              </w:rPr>
              <w:t xml:space="preserve"> 73.54 (“Protection of </w:t>
            </w:r>
            <w:r w:rsidRPr="00502555">
              <w:rPr>
                <w:rFonts w:cs="Arial"/>
                <w:bCs/>
                <w:color w:val="FF0000"/>
                <w:szCs w:val="22"/>
              </w:rPr>
              <w:t xml:space="preserve">digital computers, communication systems, and networks”) in 2009, </w:t>
            </w:r>
            <w:r w:rsidRPr="00502555">
              <w:rPr>
                <w:bCs/>
                <w:color w:val="FF0000"/>
                <w:szCs w:val="22"/>
              </w:rPr>
              <w:t>requires nuclear power plant licensees to establish a cyber security program and implement a cyber security plan.</w:t>
            </w:r>
          </w:p>
        </w:tc>
      </w:tr>
    </w:tbl>
    <w:p w14:paraId="3C40D411" w14:textId="77777777" w:rsidR="00226945" w:rsidRPr="00671411" w:rsidRDefault="00226945" w:rsidP="006D5982">
      <w:pPr>
        <w:rPr>
          <w:bCs/>
          <w:szCs w:val="22"/>
        </w:rPr>
        <w:sectPr w:rsidR="00226945" w:rsidRPr="00671411" w:rsidSect="00EF5F56">
          <w:footerReference w:type="default" r:id="rId26"/>
          <w:pgSz w:w="12240" w:h="15840" w:code="1"/>
          <w:pgMar w:top="1440" w:right="1440" w:bottom="1440" w:left="1440" w:header="720" w:footer="720" w:gutter="0"/>
          <w:cols w:space="720"/>
          <w:noEndnote/>
          <w:docGrid w:linePitch="299"/>
        </w:sectPr>
      </w:pPr>
    </w:p>
    <w:p w14:paraId="2F1353F4" w14:textId="2B3C0B12" w:rsidR="003E59BD" w:rsidRPr="00E34873" w:rsidRDefault="003E59BD" w:rsidP="003E59BD">
      <w:pPr>
        <w:pStyle w:val="Header01"/>
        <w:jc w:val="center"/>
        <w:rPr>
          <w:sz w:val="22"/>
          <w:szCs w:val="22"/>
        </w:rPr>
      </w:pPr>
      <w:r w:rsidRPr="00E34873">
        <w:rPr>
          <w:sz w:val="22"/>
          <w:szCs w:val="22"/>
        </w:rPr>
        <w:lastRenderedPageBreak/>
        <w:t xml:space="preserve">Figure </w:t>
      </w:r>
      <w:r w:rsidR="007811BF" w:rsidRPr="00E34873">
        <w:rPr>
          <w:sz w:val="22"/>
          <w:szCs w:val="22"/>
        </w:rPr>
        <w:t>9</w:t>
      </w:r>
      <w:r w:rsidR="00526258" w:rsidRPr="00E34873">
        <w:rPr>
          <w:sz w:val="22"/>
          <w:szCs w:val="22"/>
        </w:rPr>
        <w:t xml:space="preserve">: </w:t>
      </w:r>
      <w:r w:rsidRPr="00E34873">
        <w:rPr>
          <w:sz w:val="22"/>
          <w:szCs w:val="22"/>
        </w:rPr>
        <w:t xml:space="preserve"> Material Control and Accounting Basis Summary Sheet</w:t>
      </w:r>
    </w:p>
    <w:p w14:paraId="4AFAC3B5" w14:textId="5F4A30D9" w:rsidR="00322EF9" w:rsidRPr="00671411" w:rsidRDefault="00322EF9" w:rsidP="006D5982">
      <w:pPr>
        <w:rPr>
          <w:szCs w:val="22"/>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20" w:firstRow="1" w:lastRow="0" w:firstColumn="0" w:lastColumn="0" w:noHBand="0" w:noVBand="0"/>
      </w:tblPr>
      <w:tblGrid>
        <w:gridCol w:w="3544"/>
        <w:gridCol w:w="5770"/>
      </w:tblGrid>
      <w:tr w:rsidR="006D5982" w:rsidRPr="00671411" w14:paraId="63570176" w14:textId="77777777" w:rsidTr="00581315">
        <w:tc>
          <w:tcPr>
            <w:tcW w:w="13068" w:type="dxa"/>
            <w:gridSpan w:val="2"/>
            <w:tcBorders>
              <w:top w:val="double" w:sz="6" w:space="0" w:color="000000"/>
              <w:bottom w:val="double" w:sz="6" w:space="0" w:color="000000"/>
            </w:tcBorders>
            <w:shd w:val="clear" w:color="auto" w:fill="auto"/>
          </w:tcPr>
          <w:p w14:paraId="1132C25C" w14:textId="76D56E3D" w:rsidR="006D5982" w:rsidRPr="00671411" w:rsidRDefault="006D5982" w:rsidP="00581315">
            <w:pPr>
              <w:jc w:val="center"/>
              <w:rPr>
                <w:caps/>
                <w:szCs w:val="22"/>
              </w:rPr>
            </w:pPr>
            <w:r w:rsidRPr="00671411">
              <w:rPr>
                <w:caps/>
                <w:szCs w:val="22"/>
              </w:rPr>
              <w:t>basis summary sheet</w:t>
            </w:r>
          </w:p>
        </w:tc>
      </w:tr>
      <w:tr w:rsidR="006D5982" w:rsidRPr="00671411" w14:paraId="79C6880A" w14:textId="77777777" w:rsidTr="00581315">
        <w:tc>
          <w:tcPr>
            <w:tcW w:w="13068" w:type="dxa"/>
            <w:gridSpan w:val="2"/>
            <w:tcBorders>
              <w:top w:val="double" w:sz="6" w:space="0" w:color="000000"/>
            </w:tcBorders>
            <w:shd w:val="clear" w:color="auto" w:fill="auto"/>
          </w:tcPr>
          <w:p w14:paraId="1BDFF4FE" w14:textId="424DBD5D" w:rsidR="006D5982" w:rsidRPr="00671411" w:rsidRDefault="006D5982" w:rsidP="004344AF">
            <w:pPr>
              <w:rPr>
                <w:szCs w:val="22"/>
              </w:rPr>
            </w:pPr>
            <w:r w:rsidRPr="00671411">
              <w:rPr>
                <w:szCs w:val="22"/>
              </w:rPr>
              <w:t>Inspectable Area:  Material Control and Accounting</w:t>
            </w:r>
          </w:p>
        </w:tc>
      </w:tr>
      <w:tr w:rsidR="006D5982" w:rsidRPr="00671411" w14:paraId="48D9299D" w14:textId="77777777" w:rsidTr="00581315">
        <w:tc>
          <w:tcPr>
            <w:tcW w:w="4725" w:type="dxa"/>
            <w:tcBorders>
              <w:top w:val="double" w:sz="6" w:space="0" w:color="000000"/>
            </w:tcBorders>
            <w:shd w:val="clear" w:color="auto" w:fill="auto"/>
          </w:tcPr>
          <w:p w14:paraId="505DEAAF" w14:textId="2CB3A131" w:rsidR="006D5982" w:rsidRPr="00671411" w:rsidRDefault="006D5982" w:rsidP="004344AF">
            <w:pPr>
              <w:rPr>
                <w:szCs w:val="22"/>
              </w:rPr>
            </w:pPr>
            <w:r w:rsidRPr="00671411">
              <w:rPr>
                <w:szCs w:val="22"/>
              </w:rPr>
              <w:t>Cornerstone</w:t>
            </w:r>
            <w:r w:rsidR="00526258" w:rsidRPr="00671411">
              <w:rPr>
                <w:szCs w:val="22"/>
              </w:rPr>
              <w:t xml:space="preserve">: </w:t>
            </w:r>
            <w:r w:rsidRPr="00671411">
              <w:rPr>
                <w:szCs w:val="22"/>
              </w:rPr>
              <w:t xml:space="preserve"> Security</w:t>
            </w:r>
          </w:p>
        </w:tc>
        <w:tc>
          <w:tcPr>
            <w:tcW w:w="8343" w:type="dxa"/>
            <w:tcBorders>
              <w:top w:val="double" w:sz="6" w:space="0" w:color="000000"/>
            </w:tcBorders>
            <w:shd w:val="clear" w:color="auto" w:fill="auto"/>
          </w:tcPr>
          <w:p w14:paraId="3E010993" w14:textId="4C3941F5" w:rsidR="006D5982" w:rsidRPr="00671411" w:rsidRDefault="006D5982" w:rsidP="004344AF">
            <w:pPr>
              <w:rPr>
                <w:szCs w:val="22"/>
              </w:rPr>
            </w:pPr>
            <w:r w:rsidRPr="00671411">
              <w:rPr>
                <w:szCs w:val="22"/>
              </w:rPr>
              <w:t>Inspection Procedure</w:t>
            </w:r>
            <w:r w:rsidR="00526258" w:rsidRPr="00671411">
              <w:rPr>
                <w:szCs w:val="22"/>
              </w:rPr>
              <w:t xml:space="preserve">: </w:t>
            </w:r>
            <w:r w:rsidRPr="00671411">
              <w:rPr>
                <w:szCs w:val="22"/>
              </w:rPr>
              <w:t xml:space="preserve"> 71130.11 </w:t>
            </w:r>
          </w:p>
        </w:tc>
      </w:tr>
      <w:tr w:rsidR="006D5982" w:rsidRPr="00671411" w14:paraId="69CF83EF" w14:textId="77777777" w:rsidTr="00581315">
        <w:tc>
          <w:tcPr>
            <w:tcW w:w="13068" w:type="dxa"/>
            <w:gridSpan w:val="2"/>
            <w:shd w:val="clear" w:color="auto" w:fill="auto"/>
          </w:tcPr>
          <w:p w14:paraId="4E1E4460" w14:textId="070455BB" w:rsidR="00696B1F" w:rsidRPr="00502555" w:rsidRDefault="006D5982" w:rsidP="007A3B56">
            <w:pPr>
              <w:rPr>
                <w:color w:val="FF0000"/>
                <w:szCs w:val="22"/>
              </w:rPr>
            </w:pPr>
            <w:r w:rsidRPr="00671411">
              <w:rPr>
                <w:szCs w:val="22"/>
              </w:rPr>
              <w:t xml:space="preserve">Scope.  The scope of this key attribute is </w:t>
            </w:r>
            <w:r w:rsidR="00352F68" w:rsidRPr="00671411">
              <w:rPr>
                <w:szCs w:val="22"/>
              </w:rPr>
              <w:t>verifying</w:t>
            </w:r>
            <w:r w:rsidRPr="00671411">
              <w:rPr>
                <w:szCs w:val="22"/>
              </w:rPr>
              <w:t xml:space="preserve"> the effectiveness of records, procedures and physical inventories used to control and account for special nuclear materials </w:t>
            </w:r>
            <w:r w:rsidR="004410E6" w:rsidRPr="00671411">
              <w:rPr>
                <w:szCs w:val="22"/>
              </w:rPr>
              <w:t xml:space="preserve">(SNM) </w:t>
            </w:r>
            <w:r w:rsidRPr="00671411">
              <w:rPr>
                <w:szCs w:val="22"/>
              </w:rPr>
              <w:t xml:space="preserve">at nuclear power plants.  </w:t>
            </w:r>
            <w:r w:rsidR="00696B1F" w:rsidRPr="00502555">
              <w:rPr>
                <w:color w:val="FF0000"/>
                <w:szCs w:val="22"/>
              </w:rPr>
              <w:t xml:space="preserve">This inspection procedure is to be conducted </w:t>
            </w:r>
            <w:r w:rsidR="00D922A6" w:rsidRPr="00502555">
              <w:rPr>
                <w:color w:val="FF0000"/>
                <w:szCs w:val="22"/>
              </w:rPr>
              <w:t>triennially (once every three years)</w:t>
            </w:r>
            <w:r w:rsidR="00696B1F" w:rsidRPr="00502555">
              <w:rPr>
                <w:color w:val="FF0000"/>
                <w:szCs w:val="22"/>
              </w:rPr>
              <w:t>, to verify the completeness of SNM records and reports, the adequacy of program and procedures, and the accurate conduct of physical inventory of SNM.</w:t>
            </w:r>
          </w:p>
          <w:p w14:paraId="7A31F6A1" w14:textId="77777777" w:rsidR="00696B1F" w:rsidRPr="00671411" w:rsidRDefault="00696B1F" w:rsidP="004344AF">
            <w:pPr>
              <w:rPr>
                <w:szCs w:val="22"/>
              </w:rPr>
            </w:pPr>
          </w:p>
        </w:tc>
      </w:tr>
      <w:tr w:rsidR="006D5982" w:rsidRPr="00671411" w14:paraId="660E053F" w14:textId="77777777" w:rsidTr="00581315">
        <w:tc>
          <w:tcPr>
            <w:tcW w:w="13068" w:type="dxa"/>
            <w:gridSpan w:val="2"/>
            <w:shd w:val="clear" w:color="auto" w:fill="auto"/>
          </w:tcPr>
          <w:p w14:paraId="590554FE" w14:textId="5B051D23" w:rsidR="006D5982" w:rsidRPr="00671411" w:rsidRDefault="006D5982" w:rsidP="00B920D4">
            <w:pPr>
              <w:rPr>
                <w:szCs w:val="22"/>
              </w:rPr>
            </w:pPr>
            <w:r w:rsidRPr="00671411">
              <w:rPr>
                <w:szCs w:val="22"/>
              </w:rPr>
              <w:t>Basis</w:t>
            </w:r>
            <w:r w:rsidR="00526258" w:rsidRPr="00671411">
              <w:rPr>
                <w:szCs w:val="22"/>
              </w:rPr>
              <w:t xml:space="preserve">: </w:t>
            </w:r>
            <w:r w:rsidRPr="00671411">
              <w:rPr>
                <w:szCs w:val="22"/>
              </w:rPr>
              <w:t xml:space="preserve"> </w:t>
            </w:r>
            <w:r w:rsidR="00D22B4C" w:rsidRPr="00502555">
              <w:rPr>
                <w:color w:val="FF0000"/>
                <w:szCs w:val="22"/>
              </w:rPr>
              <w:t>Inspection of this area supports the Security Cornerstone</w:t>
            </w:r>
            <w:r w:rsidR="00D22B4C" w:rsidRPr="00671411">
              <w:rPr>
                <w:szCs w:val="22"/>
              </w:rPr>
              <w:t xml:space="preserve">. </w:t>
            </w:r>
            <w:r w:rsidR="00502555">
              <w:rPr>
                <w:szCs w:val="22"/>
              </w:rPr>
              <w:t xml:space="preserve"> </w:t>
            </w:r>
            <w:r w:rsidRPr="00671411">
              <w:rPr>
                <w:szCs w:val="22"/>
              </w:rPr>
              <w:t xml:space="preserve">Protection against the loss or misuse of special nuclear material (SNM), i.e., enriched uranium or plutonium, is a critical function of a plant’s security program.  MC&amp;A works in concert with physical protection to complete the Security Cornerstone with MC&amp;A providing a record of the quantity and location of SNM at the facility, while physical protection protects the facility and the SNM located there.  </w:t>
            </w:r>
          </w:p>
          <w:p w14:paraId="3C9A8710" w14:textId="77777777" w:rsidR="006D5982" w:rsidRPr="00671411" w:rsidRDefault="006D5982" w:rsidP="00B920D4">
            <w:pPr>
              <w:rPr>
                <w:szCs w:val="22"/>
              </w:rPr>
            </w:pPr>
          </w:p>
          <w:p w14:paraId="0F3C5525" w14:textId="0A83AFAE" w:rsidR="006D5982" w:rsidRPr="00671411" w:rsidRDefault="006D5982" w:rsidP="00B920D4">
            <w:pPr>
              <w:rPr>
                <w:szCs w:val="22"/>
              </w:rPr>
            </w:pPr>
            <w:r w:rsidRPr="00671411">
              <w:rPr>
                <w:szCs w:val="22"/>
              </w:rPr>
              <w:t xml:space="preserve">MC&amp;A provides for the timely detection of loss, theft or diversion of SNM.  The inspection in this key attribute of the security cornerstone </w:t>
            </w:r>
            <w:r w:rsidR="0006321C" w:rsidRPr="00671411">
              <w:rPr>
                <w:szCs w:val="22"/>
              </w:rPr>
              <w:t xml:space="preserve">and </w:t>
            </w:r>
            <w:r w:rsidRPr="00671411">
              <w:rPr>
                <w:szCs w:val="22"/>
              </w:rPr>
              <w:t>is used to assess the effectiveness of the licensee’s program for control and accounting of SNM.  The factors that decrease the risk of loss of SNM are</w:t>
            </w:r>
            <w:proofErr w:type="gramStart"/>
            <w:r w:rsidR="00526258" w:rsidRPr="00671411">
              <w:rPr>
                <w:szCs w:val="22"/>
              </w:rPr>
              <w:t xml:space="preserve">: </w:t>
            </w:r>
            <w:r w:rsidRPr="00671411">
              <w:rPr>
                <w:szCs w:val="22"/>
              </w:rPr>
              <w:t xml:space="preserve"> (</w:t>
            </w:r>
            <w:proofErr w:type="gramEnd"/>
            <w:r w:rsidRPr="00671411">
              <w:rPr>
                <w:szCs w:val="22"/>
              </w:rPr>
              <w:t>1) developing, maintaining and implementing appropriate procedures; (2) generating and maintaining records; and (3) conducting physical inventories.</w:t>
            </w:r>
          </w:p>
          <w:p w14:paraId="189B283D" w14:textId="77777777" w:rsidR="006D5982" w:rsidRPr="00671411" w:rsidRDefault="006D5982" w:rsidP="00B920D4">
            <w:pPr>
              <w:rPr>
                <w:szCs w:val="22"/>
              </w:rPr>
            </w:pPr>
          </w:p>
          <w:p w14:paraId="13635DB1" w14:textId="15CA365A" w:rsidR="006D5982" w:rsidRPr="00671411" w:rsidRDefault="002A183A" w:rsidP="00B920D4">
            <w:pPr>
              <w:rPr>
                <w:szCs w:val="22"/>
              </w:rPr>
            </w:pPr>
            <w:r w:rsidRPr="00671411">
              <w:rPr>
                <w:rFonts w:cs="Arial"/>
                <w:szCs w:val="22"/>
              </w:rPr>
              <w:t>In 1988, the MC&amp;A inspections were changed from “routine” to “as needed” in the</w:t>
            </w:r>
            <w:r w:rsidR="0060689F" w:rsidRPr="00671411">
              <w:rPr>
                <w:rFonts w:cs="Arial"/>
                <w:szCs w:val="22"/>
              </w:rPr>
              <w:t xml:space="preserve"> </w:t>
            </w:r>
            <w:r w:rsidRPr="00671411">
              <w:rPr>
                <w:rFonts w:cs="Arial"/>
                <w:szCs w:val="22"/>
              </w:rPr>
              <w:t>IMC-2515 Inspection Program.  Beginning in 2004, due to a licensee’s loss of two fuel rods, the MC&amp;A inspections were conducted under a three</w:t>
            </w:r>
            <w:r w:rsidR="00F86C66" w:rsidRPr="00671411">
              <w:rPr>
                <w:rFonts w:cs="Arial"/>
                <w:szCs w:val="22"/>
              </w:rPr>
              <w:noBreakHyphen/>
            </w:r>
            <w:r w:rsidRPr="00671411">
              <w:rPr>
                <w:rFonts w:cs="Arial"/>
                <w:szCs w:val="22"/>
              </w:rPr>
              <w:t xml:space="preserve">phase temporary instruction (TI 2515/154, Material Control and Accounting at Nuclear Power Plants and Wet Storage Sites).  The results of these inspections were documented in SECY 08-0005, </w:t>
            </w:r>
            <w:r w:rsidR="004410E6" w:rsidRPr="00671411">
              <w:rPr>
                <w:rFonts w:cs="Arial"/>
                <w:szCs w:val="22"/>
              </w:rPr>
              <w:t>“</w:t>
            </w:r>
            <w:r w:rsidRPr="00671411">
              <w:rPr>
                <w:rFonts w:cs="Arial"/>
                <w:szCs w:val="22"/>
              </w:rPr>
              <w:t>Results of Material Control and Accounting Baseline Inspections Conducted at Nuclear Power Reactors and Wet Storage Sites.</w:t>
            </w:r>
            <w:r w:rsidR="003B0495" w:rsidRPr="00671411">
              <w:rPr>
                <w:rFonts w:cs="Arial"/>
                <w:szCs w:val="22"/>
              </w:rPr>
              <w:t>”</w:t>
            </w:r>
            <w:r w:rsidRPr="00671411">
              <w:rPr>
                <w:rFonts w:cs="Arial"/>
                <w:szCs w:val="22"/>
              </w:rPr>
              <w:t xml:space="preserve">  In SECY-05-0082, the staff indicated that MC&amp;A would be added as a key attribute to the Security oversight program because of the importance of control of radioactive material to national security, the identification of unaccounted for fuel pieces, and the integration of materials safety and security in the agency’s strategic goals.  In response to Commission direction, MC&amp;A was added to the IMC-2201 Security baseline inspection program.  At the same time, the Physical Protection Significance Determination Process (SDP) was revised to include MC&amp;A and renamed the Baseline Security SDP.  Enforcement history, inspection experience, and expert judgment were used in the development of the MC&amp;A portion of the Baseline Security SDP.</w:t>
            </w:r>
          </w:p>
        </w:tc>
      </w:tr>
      <w:tr w:rsidR="006D5982" w:rsidRPr="00671411" w14:paraId="7B6E4C82" w14:textId="77777777" w:rsidTr="00581315">
        <w:tc>
          <w:tcPr>
            <w:tcW w:w="13068" w:type="dxa"/>
            <w:gridSpan w:val="2"/>
            <w:shd w:val="clear" w:color="auto" w:fill="auto"/>
          </w:tcPr>
          <w:p w14:paraId="42EC39B2" w14:textId="72055E31" w:rsidR="006D5982" w:rsidRPr="00671411" w:rsidRDefault="006D5982" w:rsidP="004344AF">
            <w:pPr>
              <w:rPr>
                <w:szCs w:val="22"/>
              </w:rPr>
            </w:pPr>
            <w:r w:rsidRPr="00671411">
              <w:rPr>
                <w:szCs w:val="22"/>
              </w:rPr>
              <w:t>Performance Indicator(s)</w:t>
            </w:r>
            <w:r w:rsidR="00526258" w:rsidRPr="00671411">
              <w:rPr>
                <w:szCs w:val="22"/>
              </w:rPr>
              <w:t xml:space="preserve">: </w:t>
            </w:r>
            <w:r w:rsidR="00AE7B00" w:rsidRPr="00671411">
              <w:rPr>
                <w:rFonts w:cs="Arial"/>
                <w:szCs w:val="22"/>
              </w:rPr>
              <w:t xml:space="preserve"> </w:t>
            </w:r>
            <w:r w:rsidR="00526258" w:rsidRPr="00671411">
              <w:rPr>
                <w:rFonts w:cs="Arial"/>
                <w:szCs w:val="22"/>
              </w:rPr>
              <w:t>None</w:t>
            </w:r>
            <w:r w:rsidR="00986A63" w:rsidRPr="00671411">
              <w:rPr>
                <w:rFonts w:cs="Arial"/>
                <w:szCs w:val="22"/>
              </w:rPr>
              <w:t xml:space="preserve">. </w:t>
            </w:r>
          </w:p>
        </w:tc>
      </w:tr>
      <w:tr w:rsidR="006D5982" w:rsidRPr="00671411" w14:paraId="56C92CAA" w14:textId="77777777" w:rsidTr="00581315">
        <w:tc>
          <w:tcPr>
            <w:tcW w:w="13068" w:type="dxa"/>
            <w:gridSpan w:val="2"/>
            <w:shd w:val="clear" w:color="auto" w:fill="auto"/>
          </w:tcPr>
          <w:p w14:paraId="46088678" w14:textId="4FFA560E" w:rsidR="00526258" w:rsidRPr="00671411" w:rsidRDefault="006D5982" w:rsidP="00581315">
            <w:pPr>
              <w:keepNext/>
              <w:rPr>
                <w:szCs w:val="22"/>
              </w:rPr>
            </w:pPr>
            <w:r w:rsidRPr="00671411">
              <w:rPr>
                <w:szCs w:val="22"/>
              </w:rPr>
              <w:t>Significant Changes in Scope or Bases:</w:t>
            </w:r>
            <w:r w:rsidR="005C2787" w:rsidRPr="00671411">
              <w:rPr>
                <w:szCs w:val="22"/>
              </w:rPr>
              <w:t xml:space="preserve"> </w:t>
            </w:r>
          </w:p>
          <w:p w14:paraId="517A182D" w14:textId="743F1210" w:rsidR="006D5982" w:rsidRDefault="006D5982" w:rsidP="00581315">
            <w:pPr>
              <w:keepNext/>
              <w:rPr>
                <w:szCs w:val="22"/>
              </w:rPr>
            </w:pPr>
            <w:r w:rsidRPr="00671411">
              <w:rPr>
                <w:szCs w:val="22"/>
              </w:rPr>
              <w:t>2005</w:t>
            </w:r>
            <w:r w:rsidR="00526258" w:rsidRPr="00671411">
              <w:rPr>
                <w:szCs w:val="22"/>
              </w:rPr>
              <w:t xml:space="preserve">: </w:t>
            </w:r>
            <w:r w:rsidRPr="00671411">
              <w:rPr>
                <w:szCs w:val="22"/>
              </w:rPr>
              <w:t xml:space="preserve"> SECY-05-0082 stated that MC&amp;A would be added as a key attribute to the security cornerstone.</w:t>
            </w:r>
          </w:p>
          <w:p w14:paraId="32A4E1C8" w14:textId="77777777" w:rsidR="00671411" w:rsidRPr="00671411" w:rsidRDefault="00671411" w:rsidP="00581315">
            <w:pPr>
              <w:keepNext/>
              <w:rPr>
                <w:szCs w:val="22"/>
              </w:rPr>
            </w:pPr>
          </w:p>
          <w:p w14:paraId="53FE676A" w14:textId="7A7673C5" w:rsidR="006D5982" w:rsidRDefault="006D5982" w:rsidP="00581315">
            <w:pPr>
              <w:keepNext/>
              <w:rPr>
                <w:szCs w:val="22"/>
              </w:rPr>
            </w:pPr>
            <w:r w:rsidRPr="00671411">
              <w:rPr>
                <w:szCs w:val="22"/>
              </w:rPr>
              <w:t>2007</w:t>
            </w:r>
            <w:r w:rsidR="00526258" w:rsidRPr="00671411">
              <w:rPr>
                <w:szCs w:val="22"/>
              </w:rPr>
              <w:t xml:space="preserve">: </w:t>
            </w:r>
            <w:r w:rsidRPr="00671411">
              <w:rPr>
                <w:szCs w:val="22"/>
              </w:rPr>
              <w:t xml:space="preserve"> Exhibit 11 to IMC 0308 was revised in November 2007 to include this key attribute.</w:t>
            </w:r>
          </w:p>
          <w:p w14:paraId="2D443CA9" w14:textId="77777777" w:rsidR="00671411" w:rsidRPr="00671411" w:rsidRDefault="00671411" w:rsidP="00581315">
            <w:pPr>
              <w:keepNext/>
              <w:rPr>
                <w:szCs w:val="22"/>
              </w:rPr>
            </w:pPr>
          </w:p>
          <w:p w14:paraId="61D22B04" w14:textId="09955520" w:rsidR="006D5982" w:rsidRPr="00671411" w:rsidRDefault="006D5982" w:rsidP="00581315">
            <w:pPr>
              <w:keepNext/>
              <w:rPr>
                <w:szCs w:val="22"/>
              </w:rPr>
            </w:pPr>
            <w:r w:rsidRPr="00671411">
              <w:rPr>
                <w:szCs w:val="22"/>
              </w:rPr>
              <w:t>2008</w:t>
            </w:r>
            <w:r w:rsidR="00526258" w:rsidRPr="00671411">
              <w:rPr>
                <w:szCs w:val="22"/>
              </w:rPr>
              <w:t xml:space="preserve">: </w:t>
            </w:r>
            <w:r w:rsidRPr="00671411">
              <w:rPr>
                <w:szCs w:val="22"/>
              </w:rPr>
              <w:t xml:space="preserve"> IMC 0320 incorporated MC&amp;A as a key attribute to the cornerstone. </w:t>
            </w:r>
          </w:p>
        </w:tc>
      </w:tr>
    </w:tbl>
    <w:p w14:paraId="126A7F1D" w14:textId="77777777" w:rsidR="0081639F" w:rsidRPr="00671411" w:rsidRDefault="0081639F" w:rsidP="00D560D9">
      <w:pPr>
        <w:rPr>
          <w:szCs w:val="22"/>
        </w:rPr>
        <w:sectPr w:rsidR="0081639F" w:rsidRPr="00671411" w:rsidSect="00EF5F56">
          <w:headerReference w:type="default" r:id="rId27"/>
          <w:footerReference w:type="default" r:id="rId28"/>
          <w:pgSz w:w="12240" w:h="15840" w:code="1"/>
          <w:pgMar w:top="1440" w:right="1440" w:bottom="1440" w:left="1440" w:header="720" w:footer="720" w:gutter="0"/>
          <w:cols w:space="720"/>
          <w:noEndnote/>
          <w:docGrid w:linePitch="299"/>
        </w:sectPr>
      </w:pPr>
    </w:p>
    <w:p w14:paraId="104D7C8F" w14:textId="4D5CFE5B" w:rsidR="003E59BD" w:rsidRPr="00E34873" w:rsidRDefault="003E59BD" w:rsidP="003E59BD">
      <w:pPr>
        <w:pStyle w:val="Header01"/>
        <w:jc w:val="center"/>
        <w:rPr>
          <w:color w:val="FF0000"/>
          <w:sz w:val="22"/>
          <w:szCs w:val="22"/>
        </w:rPr>
      </w:pPr>
      <w:bookmarkStart w:id="62" w:name="_Ref191871760"/>
      <w:bookmarkStart w:id="63" w:name="_Ref193687740"/>
      <w:bookmarkStart w:id="64" w:name="_Toc194460743"/>
      <w:bookmarkStart w:id="65" w:name="_Toc212012244"/>
      <w:bookmarkStart w:id="66" w:name="_Toc212012924"/>
      <w:bookmarkStart w:id="67" w:name="_Toc238977011"/>
      <w:r w:rsidRPr="00E34873">
        <w:rPr>
          <w:color w:val="FF0000"/>
          <w:sz w:val="22"/>
          <w:szCs w:val="22"/>
        </w:rPr>
        <w:lastRenderedPageBreak/>
        <w:t>Figure</w:t>
      </w:r>
      <w:bookmarkEnd w:id="62"/>
      <w:r w:rsidRPr="00E34873">
        <w:rPr>
          <w:color w:val="FF0000"/>
          <w:sz w:val="22"/>
          <w:szCs w:val="22"/>
        </w:rPr>
        <w:t>1</w:t>
      </w:r>
      <w:r w:rsidR="007811BF" w:rsidRPr="00E34873">
        <w:rPr>
          <w:color w:val="FF0000"/>
          <w:sz w:val="22"/>
          <w:szCs w:val="22"/>
        </w:rPr>
        <w:t>0</w:t>
      </w:r>
      <w:r w:rsidRPr="00E34873">
        <w:rPr>
          <w:color w:val="FF0000"/>
          <w:sz w:val="22"/>
          <w:szCs w:val="22"/>
        </w:rPr>
        <w:t xml:space="preserve">: </w:t>
      </w:r>
      <w:r w:rsidR="00526258" w:rsidRPr="00E34873">
        <w:rPr>
          <w:color w:val="FF0000"/>
          <w:sz w:val="22"/>
          <w:szCs w:val="22"/>
        </w:rPr>
        <w:t xml:space="preserve"> </w:t>
      </w:r>
      <w:r w:rsidRPr="00E34873">
        <w:rPr>
          <w:color w:val="FF0000"/>
          <w:sz w:val="22"/>
          <w:szCs w:val="22"/>
        </w:rPr>
        <w:t>Security Aspects Performance Indicator Basis Summary Sheet</w:t>
      </w:r>
      <w:bookmarkEnd w:id="63"/>
      <w:bookmarkEnd w:id="64"/>
      <w:bookmarkEnd w:id="65"/>
      <w:bookmarkEnd w:id="66"/>
      <w:bookmarkEnd w:id="67"/>
    </w:p>
    <w:p w14:paraId="0396B6B0" w14:textId="77777777" w:rsidR="00F87AA7" w:rsidRPr="00840DF5" w:rsidRDefault="00F87AA7" w:rsidP="003E59BD">
      <w:pPr>
        <w:pStyle w:val="Header01"/>
        <w:jc w:val="center"/>
        <w:rPr>
          <w:color w:val="FF000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20" w:firstRow="1" w:lastRow="0" w:firstColumn="0" w:lastColumn="0" w:noHBand="0" w:noVBand="0"/>
      </w:tblPr>
      <w:tblGrid>
        <w:gridCol w:w="4600"/>
        <w:gridCol w:w="4714"/>
      </w:tblGrid>
      <w:tr w:rsidR="000F1FAD" w:rsidRPr="00840DF5" w14:paraId="788E6C4E" w14:textId="77777777" w:rsidTr="00F318D4">
        <w:tc>
          <w:tcPr>
            <w:tcW w:w="9576" w:type="dxa"/>
            <w:gridSpan w:val="2"/>
            <w:tcBorders>
              <w:top w:val="double" w:sz="6" w:space="0" w:color="000000"/>
              <w:bottom w:val="double" w:sz="6" w:space="0" w:color="000000"/>
            </w:tcBorders>
            <w:shd w:val="clear" w:color="auto" w:fill="auto"/>
          </w:tcPr>
          <w:p w14:paraId="37880757" w14:textId="2261A05C" w:rsidR="000F1FAD" w:rsidRPr="00840DF5" w:rsidRDefault="000F1FAD" w:rsidP="00F318D4">
            <w:pPr>
              <w:jc w:val="center"/>
              <w:rPr>
                <w:bCs/>
                <w:caps/>
                <w:color w:val="FF0000"/>
                <w:szCs w:val="22"/>
              </w:rPr>
            </w:pPr>
            <w:r w:rsidRPr="00840DF5">
              <w:rPr>
                <w:bCs/>
                <w:caps/>
                <w:color w:val="FF0000"/>
                <w:szCs w:val="22"/>
              </w:rPr>
              <w:t>BASIS summary sheet</w:t>
            </w:r>
          </w:p>
        </w:tc>
      </w:tr>
      <w:tr w:rsidR="000F1FAD" w:rsidRPr="00840DF5" w14:paraId="7F6C146E" w14:textId="77777777" w:rsidTr="00F318D4">
        <w:tc>
          <w:tcPr>
            <w:tcW w:w="9576" w:type="dxa"/>
            <w:gridSpan w:val="2"/>
            <w:tcBorders>
              <w:top w:val="double" w:sz="6" w:space="0" w:color="000000"/>
            </w:tcBorders>
            <w:shd w:val="clear" w:color="auto" w:fill="auto"/>
          </w:tcPr>
          <w:p w14:paraId="0ADDF0D0" w14:textId="35C1E3D8" w:rsidR="000F1FAD" w:rsidRPr="00840DF5" w:rsidRDefault="000F1FAD" w:rsidP="00F318D4">
            <w:pPr>
              <w:rPr>
                <w:bCs/>
                <w:color w:val="FF0000"/>
                <w:szCs w:val="22"/>
              </w:rPr>
            </w:pPr>
            <w:r w:rsidRPr="00840DF5">
              <w:rPr>
                <w:bCs/>
                <w:color w:val="FF0000"/>
                <w:szCs w:val="22"/>
              </w:rPr>
              <w:t xml:space="preserve"> Inspectable Area:  </w:t>
            </w:r>
            <w:r w:rsidR="000F1F3B" w:rsidRPr="00840DF5">
              <w:rPr>
                <w:bCs/>
                <w:color w:val="FF0000"/>
                <w:szCs w:val="22"/>
              </w:rPr>
              <w:t xml:space="preserve">Security Performance Index </w:t>
            </w:r>
          </w:p>
        </w:tc>
      </w:tr>
      <w:tr w:rsidR="000F1FAD" w:rsidRPr="00840DF5" w14:paraId="09C3A537" w14:textId="77777777" w:rsidTr="00F318D4">
        <w:tc>
          <w:tcPr>
            <w:tcW w:w="4725" w:type="dxa"/>
            <w:tcBorders>
              <w:top w:val="double" w:sz="6" w:space="0" w:color="000000"/>
            </w:tcBorders>
            <w:shd w:val="clear" w:color="auto" w:fill="auto"/>
          </w:tcPr>
          <w:p w14:paraId="7058BAFE" w14:textId="668BA82C" w:rsidR="000F1FAD" w:rsidRPr="00840DF5" w:rsidRDefault="000F1FAD" w:rsidP="00F318D4">
            <w:pPr>
              <w:rPr>
                <w:bCs/>
                <w:color w:val="FF0000"/>
                <w:szCs w:val="22"/>
              </w:rPr>
            </w:pPr>
            <w:r w:rsidRPr="00840DF5">
              <w:rPr>
                <w:bCs/>
                <w:color w:val="FF0000"/>
                <w:szCs w:val="22"/>
              </w:rPr>
              <w:t>Cornerstone:  Security</w:t>
            </w:r>
          </w:p>
        </w:tc>
        <w:tc>
          <w:tcPr>
            <w:tcW w:w="4851" w:type="dxa"/>
            <w:tcBorders>
              <w:top w:val="double" w:sz="6" w:space="0" w:color="000000"/>
            </w:tcBorders>
            <w:shd w:val="clear" w:color="auto" w:fill="auto"/>
          </w:tcPr>
          <w:p w14:paraId="170A8601" w14:textId="48186567" w:rsidR="000F1FAD" w:rsidRPr="00840DF5" w:rsidRDefault="000F1FAD" w:rsidP="00F318D4">
            <w:pPr>
              <w:rPr>
                <w:bCs/>
                <w:color w:val="FF0000"/>
                <w:szCs w:val="22"/>
              </w:rPr>
            </w:pPr>
            <w:r w:rsidRPr="00840DF5">
              <w:rPr>
                <w:bCs/>
                <w:color w:val="FF0000"/>
                <w:szCs w:val="22"/>
              </w:rPr>
              <w:t>Inspection Procedure:  711</w:t>
            </w:r>
            <w:r w:rsidR="00CE0185" w:rsidRPr="00840DF5">
              <w:rPr>
                <w:bCs/>
                <w:color w:val="FF0000"/>
                <w:szCs w:val="22"/>
              </w:rPr>
              <w:t>51</w:t>
            </w:r>
          </w:p>
        </w:tc>
      </w:tr>
      <w:tr w:rsidR="000F1FAD" w:rsidRPr="00840DF5" w14:paraId="602EAA48" w14:textId="77777777" w:rsidTr="00F318D4">
        <w:tc>
          <w:tcPr>
            <w:tcW w:w="9576" w:type="dxa"/>
            <w:gridSpan w:val="2"/>
            <w:shd w:val="clear" w:color="auto" w:fill="auto"/>
          </w:tcPr>
          <w:p w14:paraId="60D94B67" w14:textId="4E465C12" w:rsidR="00185427" w:rsidRPr="00840DF5" w:rsidRDefault="000F1FAD" w:rsidP="00185427">
            <w:pPr>
              <w:autoSpaceDE w:val="0"/>
              <w:autoSpaceDN w:val="0"/>
              <w:adjustRightInd w:val="0"/>
              <w:rPr>
                <w:rFonts w:cs="Arial"/>
                <w:bCs/>
                <w:color w:val="FF0000"/>
                <w:szCs w:val="22"/>
              </w:rPr>
            </w:pPr>
            <w:r w:rsidRPr="00840DF5">
              <w:rPr>
                <w:bCs/>
                <w:color w:val="FF0000"/>
                <w:szCs w:val="22"/>
              </w:rPr>
              <w:t xml:space="preserve">Scope:  </w:t>
            </w:r>
            <w:r w:rsidR="00185427" w:rsidRPr="00840DF5">
              <w:rPr>
                <w:rFonts w:cs="Arial"/>
                <w:bCs/>
                <w:color w:val="FF0000"/>
                <w:szCs w:val="22"/>
              </w:rPr>
              <w:t xml:space="preserve">The PI is used to monitor </w:t>
            </w:r>
            <w:r w:rsidR="00F7401A" w:rsidRPr="00840DF5">
              <w:rPr>
                <w:rFonts w:cs="Arial"/>
                <w:bCs/>
                <w:color w:val="FF0000"/>
                <w:szCs w:val="22"/>
              </w:rPr>
              <w:t>security equipment unavailability of the perimeter intrusion detection system</w:t>
            </w:r>
            <w:r w:rsidR="00185427" w:rsidRPr="00840DF5">
              <w:rPr>
                <w:rFonts w:cs="Arial"/>
                <w:bCs/>
                <w:color w:val="FF0000"/>
                <w:szCs w:val="22"/>
              </w:rPr>
              <w:t xml:space="preserve">.  The PI also promotes good practices.  </w:t>
            </w:r>
            <w:r w:rsidR="00185427" w:rsidRPr="00840DF5">
              <w:rPr>
                <w:bCs/>
                <w:color w:val="FF0000"/>
                <w:szCs w:val="22"/>
              </w:rPr>
              <w:t>A</w:t>
            </w:r>
            <w:r w:rsidR="00185427" w:rsidRPr="00840DF5">
              <w:rPr>
                <w:rFonts w:cs="Arial"/>
                <w:bCs/>
                <w:color w:val="FF0000"/>
                <w:szCs w:val="22"/>
              </w:rPr>
              <w:t>lthough the NRC is actively overseeing the security cornerstone, the Commission has decided that the description of this PI and its results will not be publicly available to ensure that potentially useful information is not provided to a possible adversary.  This inspection procedure is to be conducted annually.</w:t>
            </w:r>
          </w:p>
          <w:p w14:paraId="43DF14D3" w14:textId="77777777" w:rsidR="000F1FAD" w:rsidRPr="00840DF5" w:rsidRDefault="000F1FAD" w:rsidP="0001769D">
            <w:pPr>
              <w:rPr>
                <w:bCs/>
                <w:color w:val="FF0000"/>
                <w:szCs w:val="22"/>
              </w:rPr>
            </w:pPr>
          </w:p>
        </w:tc>
      </w:tr>
      <w:tr w:rsidR="000F1FAD" w:rsidRPr="00840DF5" w14:paraId="486C34A4" w14:textId="77777777" w:rsidTr="00F318D4">
        <w:tc>
          <w:tcPr>
            <w:tcW w:w="9576" w:type="dxa"/>
            <w:gridSpan w:val="2"/>
            <w:shd w:val="clear" w:color="auto" w:fill="auto"/>
          </w:tcPr>
          <w:p w14:paraId="79477EDE" w14:textId="21F0F05F" w:rsidR="000F1FAD" w:rsidRPr="00840DF5" w:rsidRDefault="000F1FAD" w:rsidP="00F318D4">
            <w:pPr>
              <w:rPr>
                <w:bCs/>
                <w:color w:val="FF0000"/>
                <w:szCs w:val="22"/>
              </w:rPr>
            </w:pPr>
            <w:r w:rsidRPr="00840DF5">
              <w:rPr>
                <w:bCs/>
                <w:color w:val="FF0000"/>
                <w:szCs w:val="22"/>
              </w:rPr>
              <w:t xml:space="preserve">Basis:  </w:t>
            </w:r>
            <w:r w:rsidR="0001769D" w:rsidRPr="00840DF5">
              <w:rPr>
                <w:bCs/>
                <w:color w:val="FF0000"/>
                <w:szCs w:val="22"/>
              </w:rPr>
              <w:t>T</w:t>
            </w:r>
            <w:r w:rsidR="0001769D" w:rsidRPr="00840DF5">
              <w:rPr>
                <w:rFonts w:cs="Arial"/>
                <w:bCs/>
                <w:color w:val="FF0000"/>
                <w:szCs w:val="22"/>
              </w:rPr>
              <w:t>his PI was developed and agreed to by an expert panel composed of NRC and industry representatives, based on the collection and review of historical data.</w:t>
            </w:r>
            <w:r w:rsidR="00C44294" w:rsidRPr="00840DF5">
              <w:rPr>
                <w:rFonts w:cs="Arial"/>
                <w:bCs/>
                <w:color w:val="FF0000"/>
                <w:szCs w:val="22"/>
              </w:rPr>
              <w:t xml:space="preserve"> </w:t>
            </w:r>
          </w:p>
          <w:p w14:paraId="5CC338F0" w14:textId="0E97D322" w:rsidR="000F1FAD" w:rsidRPr="00840DF5" w:rsidRDefault="000F1FAD" w:rsidP="00F318D4">
            <w:pPr>
              <w:rPr>
                <w:bCs/>
                <w:color w:val="FF0000"/>
                <w:szCs w:val="22"/>
              </w:rPr>
            </w:pPr>
          </w:p>
        </w:tc>
      </w:tr>
      <w:tr w:rsidR="000F1FAD" w:rsidRPr="00840DF5" w14:paraId="10E60B6D" w14:textId="77777777" w:rsidTr="00F318D4">
        <w:tc>
          <w:tcPr>
            <w:tcW w:w="9576" w:type="dxa"/>
            <w:gridSpan w:val="2"/>
            <w:shd w:val="clear" w:color="auto" w:fill="auto"/>
          </w:tcPr>
          <w:p w14:paraId="7A2C4F2B" w14:textId="0D25C7AD" w:rsidR="000F1FAD" w:rsidRPr="00840DF5" w:rsidRDefault="000F1FAD" w:rsidP="00F318D4">
            <w:pPr>
              <w:rPr>
                <w:bCs/>
                <w:color w:val="FF0000"/>
                <w:szCs w:val="22"/>
              </w:rPr>
            </w:pPr>
            <w:r w:rsidRPr="00840DF5">
              <w:rPr>
                <w:bCs/>
                <w:color w:val="FF0000"/>
                <w:szCs w:val="22"/>
              </w:rPr>
              <w:t xml:space="preserve">Performance Indicator(s):  None. </w:t>
            </w:r>
          </w:p>
        </w:tc>
      </w:tr>
      <w:tr w:rsidR="000F1FAD" w:rsidRPr="00840DF5" w14:paraId="40766710" w14:textId="77777777" w:rsidTr="00F318D4">
        <w:tc>
          <w:tcPr>
            <w:tcW w:w="9576" w:type="dxa"/>
            <w:gridSpan w:val="2"/>
            <w:shd w:val="clear" w:color="auto" w:fill="auto"/>
          </w:tcPr>
          <w:p w14:paraId="6451102A" w14:textId="623F2ECA" w:rsidR="000F1FAD" w:rsidRPr="00840DF5" w:rsidRDefault="000F1FAD" w:rsidP="00F318D4">
            <w:pPr>
              <w:keepNext/>
              <w:rPr>
                <w:bCs/>
                <w:color w:val="FF0000"/>
                <w:szCs w:val="22"/>
              </w:rPr>
            </w:pPr>
            <w:r w:rsidRPr="00840DF5">
              <w:rPr>
                <w:bCs/>
                <w:color w:val="FF0000"/>
                <w:szCs w:val="22"/>
              </w:rPr>
              <w:t xml:space="preserve">Significant Changes in Scope or Bases: </w:t>
            </w:r>
          </w:p>
          <w:p w14:paraId="31380F1E" w14:textId="77777777" w:rsidR="00494C2E" w:rsidRPr="00840DF5" w:rsidRDefault="00494C2E" w:rsidP="00F318D4">
            <w:pPr>
              <w:keepNext/>
              <w:rPr>
                <w:bCs/>
                <w:color w:val="FF0000"/>
                <w:szCs w:val="22"/>
              </w:rPr>
            </w:pPr>
          </w:p>
          <w:p w14:paraId="3C550691" w14:textId="72AC3F44" w:rsidR="00494C2E" w:rsidRPr="00840DF5" w:rsidRDefault="00333599" w:rsidP="00F318D4">
            <w:pPr>
              <w:keepNext/>
              <w:rPr>
                <w:bCs/>
                <w:color w:val="FF0000"/>
                <w:szCs w:val="22"/>
              </w:rPr>
            </w:pPr>
            <w:r w:rsidRPr="00840DF5">
              <w:rPr>
                <w:rFonts w:cs="Arial"/>
                <w:bCs/>
                <w:color w:val="FF0000"/>
                <w:szCs w:val="22"/>
              </w:rPr>
              <w:t>August 2007:  SECY-07-0136 removed two of the three security PIs because the 2004 revision to the security baseline inspection program now inspects those aspects of security that had been reported by the PIs.  Although the baseline inspection program now inspects the aspects of security that this PI also measures, the NRC has kept this PI in the program because of its promotion of good practices.</w:t>
            </w:r>
          </w:p>
          <w:p w14:paraId="09EC11E0" w14:textId="5833B651" w:rsidR="000F1FAD" w:rsidRPr="00840DF5" w:rsidRDefault="000F1FAD" w:rsidP="00F318D4">
            <w:pPr>
              <w:keepNext/>
              <w:rPr>
                <w:bCs/>
                <w:color w:val="FF0000"/>
                <w:szCs w:val="22"/>
              </w:rPr>
            </w:pPr>
          </w:p>
        </w:tc>
      </w:tr>
    </w:tbl>
    <w:p w14:paraId="4245CD66" w14:textId="68C6F27D" w:rsidR="0081639F" w:rsidRDefault="0081639F" w:rsidP="003E59BD">
      <w:pPr>
        <w:pStyle w:val="Header01"/>
        <w:jc w:val="center"/>
      </w:pPr>
    </w:p>
    <w:p w14:paraId="71180C01" w14:textId="77777777" w:rsidR="0081639F" w:rsidRDefault="0081639F" w:rsidP="003E59BD">
      <w:pPr>
        <w:pStyle w:val="Header01"/>
        <w:jc w:val="center"/>
        <w:sectPr w:rsidR="0081639F" w:rsidSect="00EF5F56">
          <w:footerReference w:type="default" r:id="rId29"/>
          <w:pgSz w:w="12240" w:h="15840" w:code="1"/>
          <w:pgMar w:top="1440" w:right="1440" w:bottom="1440" w:left="1440" w:header="720" w:footer="720" w:gutter="0"/>
          <w:cols w:space="720"/>
          <w:noEndnote/>
          <w:docGrid w:linePitch="299"/>
        </w:sectPr>
      </w:pPr>
    </w:p>
    <w:p w14:paraId="33519C79" w14:textId="6A30E6ED" w:rsidR="0081639F" w:rsidRDefault="0081639F" w:rsidP="003E59BD">
      <w:pPr>
        <w:pStyle w:val="Header01"/>
        <w:jc w:val="center"/>
      </w:pPr>
    </w:p>
    <w:p w14:paraId="0629F4DF" w14:textId="41203CA6" w:rsidR="003E59BD" w:rsidRPr="00E34873" w:rsidRDefault="003E59BD" w:rsidP="003E59BD">
      <w:pPr>
        <w:pStyle w:val="Header01"/>
        <w:jc w:val="center"/>
        <w:rPr>
          <w:color w:val="FF0000"/>
          <w:sz w:val="22"/>
          <w:szCs w:val="22"/>
        </w:rPr>
      </w:pPr>
      <w:r w:rsidRPr="00E34873">
        <w:rPr>
          <w:color w:val="FF0000"/>
          <w:sz w:val="22"/>
          <w:szCs w:val="22"/>
        </w:rPr>
        <w:t>Figure 1</w:t>
      </w:r>
      <w:r w:rsidR="007811BF" w:rsidRPr="00E34873">
        <w:rPr>
          <w:color w:val="FF0000"/>
          <w:sz w:val="22"/>
          <w:szCs w:val="22"/>
        </w:rPr>
        <w:t>1</w:t>
      </w:r>
      <w:r w:rsidRPr="00E34873">
        <w:rPr>
          <w:color w:val="FF0000"/>
          <w:sz w:val="22"/>
          <w:szCs w:val="22"/>
        </w:rPr>
        <w:t xml:space="preserve">: </w:t>
      </w:r>
      <w:r w:rsidR="00526258" w:rsidRPr="00E34873">
        <w:rPr>
          <w:color w:val="FF0000"/>
          <w:sz w:val="22"/>
          <w:szCs w:val="22"/>
        </w:rPr>
        <w:t xml:space="preserve"> </w:t>
      </w:r>
      <w:r w:rsidRPr="00E34873">
        <w:rPr>
          <w:color w:val="FF0000"/>
          <w:sz w:val="22"/>
          <w:szCs w:val="22"/>
        </w:rPr>
        <w:t>Review of Power Reactor Target Sets Basis Summary Sheet</w:t>
      </w:r>
    </w:p>
    <w:p w14:paraId="0EE76967" w14:textId="41E14444" w:rsidR="00963A00" w:rsidRPr="00840DF5" w:rsidRDefault="00963A00" w:rsidP="00217ED7">
      <w:pPr>
        <w:rPr>
          <w:color w:val="FF000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20" w:firstRow="1" w:lastRow="0" w:firstColumn="0" w:lastColumn="0" w:noHBand="0" w:noVBand="0"/>
      </w:tblPr>
      <w:tblGrid>
        <w:gridCol w:w="4600"/>
        <w:gridCol w:w="4714"/>
      </w:tblGrid>
      <w:tr w:rsidR="00963A00" w:rsidRPr="00840DF5" w14:paraId="033CDE4B" w14:textId="77777777" w:rsidTr="00963A00">
        <w:tc>
          <w:tcPr>
            <w:tcW w:w="9576" w:type="dxa"/>
            <w:gridSpan w:val="2"/>
            <w:tcBorders>
              <w:top w:val="double" w:sz="6" w:space="0" w:color="000000"/>
              <w:left w:val="double" w:sz="6" w:space="0" w:color="000000"/>
              <w:bottom w:val="double" w:sz="6" w:space="0" w:color="000000"/>
              <w:right w:val="double" w:sz="6" w:space="0" w:color="000000"/>
            </w:tcBorders>
            <w:hideMark/>
          </w:tcPr>
          <w:p w14:paraId="5EC33E60" w14:textId="1C35143A" w:rsidR="00963A00" w:rsidRPr="00840DF5" w:rsidRDefault="00963A00">
            <w:pPr>
              <w:jc w:val="center"/>
              <w:rPr>
                <w:bCs/>
                <w:caps/>
                <w:color w:val="FF0000"/>
                <w:szCs w:val="22"/>
              </w:rPr>
            </w:pPr>
            <w:r w:rsidRPr="00840DF5">
              <w:rPr>
                <w:bCs/>
                <w:caps/>
                <w:color w:val="FF0000"/>
                <w:szCs w:val="22"/>
              </w:rPr>
              <w:t>basis summary sheet</w:t>
            </w:r>
          </w:p>
        </w:tc>
      </w:tr>
      <w:tr w:rsidR="00963A00" w:rsidRPr="00840DF5" w14:paraId="1B0BC154" w14:textId="77777777" w:rsidTr="00963A00">
        <w:tc>
          <w:tcPr>
            <w:tcW w:w="9576" w:type="dxa"/>
            <w:gridSpan w:val="2"/>
            <w:tcBorders>
              <w:top w:val="double" w:sz="6" w:space="0" w:color="000000"/>
              <w:left w:val="double" w:sz="6" w:space="0" w:color="000000"/>
              <w:bottom w:val="single" w:sz="6" w:space="0" w:color="000000"/>
              <w:right w:val="double" w:sz="6" w:space="0" w:color="000000"/>
            </w:tcBorders>
            <w:hideMark/>
          </w:tcPr>
          <w:p w14:paraId="5128888F" w14:textId="60667D93" w:rsidR="00963A00" w:rsidRPr="00840DF5" w:rsidRDefault="00963A00">
            <w:pPr>
              <w:rPr>
                <w:bCs/>
                <w:color w:val="FF0000"/>
                <w:szCs w:val="22"/>
              </w:rPr>
            </w:pPr>
            <w:r w:rsidRPr="00840DF5">
              <w:rPr>
                <w:bCs/>
                <w:color w:val="FF0000"/>
                <w:szCs w:val="22"/>
              </w:rPr>
              <w:t xml:space="preserve">Inspectable Area:  </w:t>
            </w:r>
            <w:r w:rsidRPr="00840DF5">
              <w:rPr>
                <w:rFonts w:cs="Arial"/>
                <w:bCs/>
                <w:color w:val="FF0000"/>
                <w:szCs w:val="22"/>
              </w:rPr>
              <w:t>Review of Power Reactor Target Sets</w:t>
            </w:r>
          </w:p>
        </w:tc>
      </w:tr>
      <w:tr w:rsidR="00963A00" w:rsidRPr="00840DF5" w14:paraId="1C6DC66E" w14:textId="77777777" w:rsidTr="00963A00">
        <w:tc>
          <w:tcPr>
            <w:tcW w:w="4725" w:type="dxa"/>
            <w:tcBorders>
              <w:top w:val="double" w:sz="6" w:space="0" w:color="000000"/>
              <w:left w:val="double" w:sz="6" w:space="0" w:color="000000"/>
              <w:bottom w:val="single" w:sz="6" w:space="0" w:color="000000"/>
              <w:right w:val="single" w:sz="6" w:space="0" w:color="000000"/>
            </w:tcBorders>
            <w:hideMark/>
          </w:tcPr>
          <w:p w14:paraId="2D0462CC" w14:textId="43CEC857" w:rsidR="00963A00" w:rsidRPr="00840DF5" w:rsidRDefault="00963A00">
            <w:pPr>
              <w:rPr>
                <w:bCs/>
                <w:color w:val="FF0000"/>
                <w:szCs w:val="22"/>
              </w:rPr>
            </w:pPr>
            <w:r w:rsidRPr="00840DF5">
              <w:rPr>
                <w:bCs/>
                <w:color w:val="FF0000"/>
                <w:szCs w:val="22"/>
              </w:rPr>
              <w:t>Cornerstone</w:t>
            </w:r>
            <w:r w:rsidR="00526258" w:rsidRPr="00840DF5">
              <w:rPr>
                <w:bCs/>
                <w:color w:val="FF0000"/>
                <w:szCs w:val="22"/>
              </w:rPr>
              <w:t xml:space="preserve">: </w:t>
            </w:r>
            <w:r w:rsidRPr="00840DF5">
              <w:rPr>
                <w:bCs/>
                <w:color w:val="FF0000"/>
                <w:szCs w:val="22"/>
              </w:rPr>
              <w:t xml:space="preserve"> Security</w:t>
            </w:r>
          </w:p>
        </w:tc>
        <w:tc>
          <w:tcPr>
            <w:tcW w:w="4851" w:type="dxa"/>
            <w:tcBorders>
              <w:top w:val="double" w:sz="6" w:space="0" w:color="000000"/>
              <w:left w:val="single" w:sz="6" w:space="0" w:color="000000"/>
              <w:bottom w:val="single" w:sz="6" w:space="0" w:color="000000"/>
              <w:right w:val="double" w:sz="6" w:space="0" w:color="000000"/>
            </w:tcBorders>
            <w:hideMark/>
          </w:tcPr>
          <w:p w14:paraId="1C4EF731" w14:textId="69461114" w:rsidR="00963A00" w:rsidRPr="00840DF5" w:rsidRDefault="00963A00">
            <w:pPr>
              <w:rPr>
                <w:bCs/>
                <w:color w:val="FF0000"/>
                <w:szCs w:val="22"/>
              </w:rPr>
            </w:pPr>
            <w:r w:rsidRPr="00840DF5">
              <w:rPr>
                <w:bCs/>
                <w:color w:val="FF0000"/>
                <w:szCs w:val="22"/>
              </w:rPr>
              <w:t>Inspection Procedure</w:t>
            </w:r>
            <w:r w:rsidR="00526258" w:rsidRPr="00840DF5">
              <w:rPr>
                <w:bCs/>
                <w:color w:val="FF0000"/>
                <w:szCs w:val="22"/>
              </w:rPr>
              <w:t xml:space="preserve">: </w:t>
            </w:r>
            <w:r w:rsidRPr="00840DF5">
              <w:rPr>
                <w:bCs/>
                <w:color w:val="FF0000"/>
                <w:szCs w:val="22"/>
              </w:rPr>
              <w:t xml:space="preserve"> 71130.14</w:t>
            </w:r>
          </w:p>
        </w:tc>
      </w:tr>
      <w:tr w:rsidR="00963A00" w:rsidRPr="00840DF5" w14:paraId="61ED7966" w14:textId="77777777" w:rsidTr="00963A00">
        <w:tc>
          <w:tcPr>
            <w:tcW w:w="9576" w:type="dxa"/>
            <w:gridSpan w:val="2"/>
            <w:tcBorders>
              <w:top w:val="single" w:sz="6" w:space="0" w:color="000000"/>
              <w:left w:val="double" w:sz="6" w:space="0" w:color="000000"/>
              <w:bottom w:val="single" w:sz="6" w:space="0" w:color="000000"/>
              <w:right w:val="double" w:sz="6" w:space="0" w:color="000000"/>
            </w:tcBorders>
            <w:hideMark/>
          </w:tcPr>
          <w:p w14:paraId="3A622335" w14:textId="4C598EDF" w:rsidR="00963A00" w:rsidRPr="00840DF5" w:rsidRDefault="000B215E">
            <w:pPr>
              <w:rPr>
                <w:bCs/>
                <w:color w:val="FF0000"/>
                <w:szCs w:val="22"/>
              </w:rPr>
            </w:pPr>
            <w:r w:rsidRPr="00840DF5">
              <w:rPr>
                <w:bCs/>
                <w:color w:val="FF0000"/>
                <w:szCs w:val="22"/>
              </w:rPr>
              <w:t xml:space="preserve">Scope:  </w:t>
            </w:r>
            <w:r w:rsidRPr="00840DF5">
              <w:rPr>
                <w:rFonts w:cs="Arial"/>
                <w:bCs/>
                <w:color w:val="FF0000"/>
                <w:szCs w:val="22"/>
              </w:rPr>
              <w:t>Verify that (1) the licensee has developed, revised as necessary, and is implementing a process to identify, document, and maintain site specific target sets to inform the site’s protective strategy, (2</w:t>
            </w:r>
            <w:r w:rsidR="00AB6612" w:rsidRPr="00840DF5">
              <w:rPr>
                <w:rFonts w:cs="Arial"/>
                <w:bCs/>
                <w:color w:val="FF0000"/>
                <w:szCs w:val="22"/>
              </w:rPr>
              <w:t>)</w:t>
            </w:r>
            <w:r w:rsidRPr="00840DF5">
              <w:rPr>
                <w:rFonts w:cs="Arial"/>
                <w:bCs/>
                <w:color w:val="FF0000"/>
                <w:szCs w:val="22"/>
              </w:rPr>
              <w:t xml:space="preserve"> a sample of the licensee’s complete and accurate target sets includes consideration of cyber-attacks and cyber critical digital assets (CDAs) in documented target sets, and (3)</w:t>
            </w:r>
            <w:r w:rsidRPr="00840DF5">
              <w:rPr>
                <w:bCs/>
                <w:color w:val="FF0000"/>
                <w:szCs w:val="22"/>
              </w:rPr>
              <w:t xml:space="preserve"> </w:t>
            </w:r>
            <w:r w:rsidRPr="00840DF5">
              <w:rPr>
                <w:rFonts w:cs="Arial"/>
                <w:bCs/>
                <w:color w:val="FF0000"/>
                <w:szCs w:val="22"/>
              </w:rPr>
              <w:t xml:space="preserve">that the licensee includes review of target sets as an element of the physical protection program review as required by Title 10 of the </w:t>
            </w:r>
            <w:r w:rsidRPr="00840DF5">
              <w:rPr>
                <w:rFonts w:cs="Arial"/>
                <w:bCs/>
                <w:i/>
                <w:color w:val="FF0000"/>
                <w:szCs w:val="22"/>
              </w:rPr>
              <w:t>Code of Federal Regulations</w:t>
            </w:r>
            <w:r w:rsidRPr="00840DF5">
              <w:rPr>
                <w:rFonts w:cs="Arial"/>
                <w:bCs/>
                <w:color w:val="FF0000"/>
                <w:szCs w:val="22"/>
              </w:rPr>
              <w:t xml:space="preserve"> 73.55(m).  </w:t>
            </w:r>
            <w:r w:rsidRPr="00840DF5">
              <w:rPr>
                <w:bCs/>
                <w:color w:val="FF0000"/>
                <w:szCs w:val="22"/>
              </w:rPr>
              <w:t>The frequency at which this inspection activity is to be conducted is triennially (once every 3 years).</w:t>
            </w:r>
          </w:p>
        </w:tc>
      </w:tr>
      <w:tr w:rsidR="00963A00" w:rsidRPr="00840DF5" w14:paraId="225B6E67" w14:textId="77777777" w:rsidTr="000577E0">
        <w:trPr>
          <w:trHeight w:val="1272"/>
        </w:trPr>
        <w:tc>
          <w:tcPr>
            <w:tcW w:w="9576" w:type="dxa"/>
            <w:gridSpan w:val="2"/>
            <w:tcBorders>
              <w:top w:val="single" w:sz="6" w:space="0" w:color="000000"/>
              <w:left w:val="double" w:sz="6" w:space="0" w:color="000000"/>
              <w:bottom w:val="single" w:sz="6" w:space="0" w:color="000000"/>
              <w:right w:val="double" w:sz="6" w:space="0" w:color="000000"/>
            </w:tcBorders>
            <w:hideMark/>
          </w:tcPr>
          <w:p w14:paraId="6E573364" w14:textId="24E8EE0A" w:rsidR="00963A00" w:rsidRPr="00840DF5" w:rsidRDefault="00963A00">
            <w:pPr>
              <w:rPr>
                <w:bCs/>
                <w:color w:val="FF0000"/>
                <w:szCs w:val="22"/>
              </w:rPr>
            </w:pPr>
            <w:r w:rsidRPr="00840DF5">
              <w:rPr>
                <w:bCs/>
                <w:color w:val="FF0000"/>
                <w:szCs w:val="22"/>
              </w:rPr>
              <w:t xml:space="preserve">Basis:  </w:t>
            </w:r>
            <w:r w:rsidR="00D22B4C" w:rsidRPr="00840DF5">
              <w:rPr>
                <w:bCs/>
                <w:color w:val="FF0000"/>
                <w:szCs w:val="22"/>
              </w:rPr>
              <w:t xml:space="preserve">Inspection of this area supports the Security Cornerstone. </w:t>
            </w:r>
            <w:r w:rsidR="00CD466E">
              <w:rPr>
                <w:bCs/>
                <w:color w:val="FF0000"/>
                <w:szCs w:val="22"/>
              </w:rPr>
              <w:t xml:space="preserve"> </w:t>
            </w:r>
            <w:r w:rsidRPr="00840DF5">
              <w:rPr>
                <w:rFonts w:cs="Arial"/>
                <w:bCs/>
                <w:color w:val="FF0000"/>
                <w:szCs w:val="22"/>
              </w:rPr>
              <w:t xml:space="preserve">The development and maintenance of complete and accurate target sets is necessary to identify which plant structures, systems, and components need to be protected to prevent significant core damage and spent fuel sabotage, which serve </w:t>
            </w:r>
            <w:r w:rsidR="00FD2FE4" w:rsidRPr="00840DF5">
              <w:rPr>
                <w:rFonts w:cs="Arial"/>
                <w:bCs/>
                <w:color w:val="FF0000"/>
                <w:szCs w:val="22"/>
              </w:rPr>
              <w:t xml:space="preserve">as </w:t>
            </w:r>
            <w:r w:rsidRPr="00840DF5">
              <w:rPr>
                <w:rFonts w:cs="Arial"/>
                <w:bCs/>
                <w:color w:val="FF0000"/>
                <w:szCs w:val="22"/>
              </w:rPr>
              <w:t xml:space="preserve">the primary basis for the development of the site’s protective strategy.  If complete and accurate target sets are not developed and maintained, a site’s protective strategy might not be effective against the design basis threat.  </w:t>
            </w:r>
          </w:p>
        </w:tc>
      </w:tr>
      <w:tr w:rsidR="00963A00" w:rsidRPr="00840DF5" w14:paraId="30B4755C" w14:textId="77777777" w:rsidTr="00963A00">
        <w:tc>
          <w:tcPr>
            <w:tcW w:w="9576" w:type="dxa"/>
            <w:gridSpan w:val="2"/>
            <w:tcBorders>
              <w:top w:val="single" w:sz="6" w:space="0" w:color="000000"/>
              <w:left w:val="double" w:sz="6" w:space="0" w:color="000000"/>
              <w:bottom w:val="single" w:sz="6" w:space="0" w:color="000000"/>
              <w:right w:val="double" w:sz="6" w:space="0" w:color="000000"/>
            </w:tcBorders>
            <w:hideMark/>
          </w:tcPr>
          <w:p w14:paraId="28A72EA0" w14:textId="4E67EC4B" w:rsidR="00963A00" w:rsidRPr="00840DF5" w:rsidRDefault="00963A00" w:rsidP="000577E0">
            <w:pPr>
              <w:rPr>
                <w:bCs/>
                <w:color w:val="FF0000"/>
                <w:szCs w:val="22"/>
              </w:rPr>
            </w:pPr>
            <w:r w:rsidRPr="00840DF5">
              <w:rPr>
                <w:bCs/>
                <w:color w:val="FF0000"/>
                <w:szCs w:val="22"/>
              </w:rPr>
              <w:t xml:space="preserve">Performance Indicator(s):  </w:t>
            </w:r>
            <w:r w:rsidR="00986A63" w:rsidRPr="00840DF5">
              <w:rPr>
                <w:bCs/>
                <w:color w:val="FF0000"/>
                <w:szCs w:val="22"/>
              </w:rPr>
              <w:t xml:space="preserve">None. </w:t>
            </w:r>
            <w:r w:rsidRPr="00840DF5">
              <w:rPr>
                <w:bCs/>
                <w:color w:val="FF0000"/>
                <w:szCs w:val="22"/>
              </w:rPr>
              <w:t xml:space="preserve"> </w:t>
            </w:r>
          </w:p>
        </w:tc>
      </w:tr>
      <w:tr w:rsidR="00963A00" w:rsidRPr="00840DF5" w14:paraId="40D93367" w14:textId="77777777" w:rsidTr="00963A00">
        <w:tc>
          <w:tcPr>
            <w:tcW w:w="9576" w:type="dxa"/>
            <w:gridSpan w:val="2"/>
            <w:tcBorders>
              <w:top w:val="single" w:sz="6" w:space="0" w:color="000000"/>
              <w:left w:val="double" w:sz="6" w:space="0" w:color="000000"/>
              <w:bottom w:val="double" w:sz="6" w:space="0" w:color="000000"/>
              <w:right w:val="double" w:sz="6" w:space="0" w:color="000000"/>
            </w:tcBorders>
          </w:tcPr>
          <w:p w14:paraId="78F9B3D8" w14:textId="41B207F3" w:rsidR="00526258" w:rsidRPr="00840DF5" w:rsidRDefault="00963A00">
            <w:pPr>
              <w:keepNext/>
              <w:rPr>
                <w:bCs/>
                <w:color w:val="FF0000"/>
                <w:szCs w:val="22"/>
              </w:rPr>
            </w:pPr>
            <w:r w:rsidRPr="00840DF5">
              <w:rPr>
                <w:bCs/>
                <w:color w:val="FF0000"/>
                <w:szCs w:val="22"/>
              </w:rPr>
              <w:t xml:space="preserve">Significant Changes in Scope or Bases: </w:t>
            </w:r>
          </w:p>
          <w:p w14:paraId="65E7D2F0" w14:textId="77777777" w:rsidR="00F318D4" w:rsidRPr="00840DF5" w:rsidRDefault="00F318D4">
            <w:pPr>
              <w:keepNext/>
              <w:rPr>
                <w:bCs/>
                <w:color w:val="FF0000"/>
                <w:szCs w:val="22"/>
              </w:rPr>
            </w:pPr>
          </w:p>
          <w:p w14:paraId="16071DF8" w14:textId="7A6A3DCD" w:rsidR="00963A00" w:rsidRPr="00840DF5" w:rsidRDefault="00963A00" w:rsidP="00F318D4">
            <w:pPr>
              <w:keepNext/>
              <w:rPr>
                <w:rFonts w:cs="Arial"/>
                <w:bCs/>
                <w:color w:val="FF0000"/>
                <w:szCs w:val="22"/>
              </w:rPr>
            </w:pPr>
            <w:r w:rsidRPr="00840DF5">
              <w:rPr>
                <w:bCs/>
                <w:color w:val="FF0000"/>
                <w:szCs w:val="22"/>
              </w:rPr>
              <w:t>March 2013</w:t>
            </w:r>
            <w:r w:rsidR="00526258" w:rsidRPr="00840DF5">
              <w:rPr>
                <w:bCs/>
                <w:color w:val="FF0000"/>
                <w:szCs w:val="22"/>
              </w:rPr>
              <w:t xml:space="preserve">: </w:t>
            </w:r>
            <w:r w:rsidRPr="00840DF5">
              <w:rPr>
                <w:rFonts w:cs="Arial"/>
                <w:bCs/>
                <w:color w:val="FF0000"/>
                <w:szCs w:val="22"/>
              </w:rPr>
              <w:t xml:space="preserve"> Revision 2 removed information regarding Part 100 releases which is no longer considered in the Significance Determination Process and included updated information regarding cyber aspects to target sets and spent fuel pools.  </w:t>
            </w:r>
          </w:p>
          <w:p w14:paraId="2A157AE0" w14:textId="77777777" w:rsidR="00963A00" w:rsidRPr="00840DF5" w:rsidRDefault="00963A00" w:rsidP="00F318D4">
            <w:pPr>
              <w:keepNext/>
              <w:rPr>
                <w:rFonts w:cs="Arial"/>
                <w:bCs/>
                <w:color w:val="FF0000"/>
                <w:szCs w:val="22"/>
              </w:rPr>
            </w:pPr>
          </w:p>
          <w:p w14:paraId="1517BDAB" w14:textId="038CC10C" w:rsidR="00963A00" w:rsidRPr="00840DF5" w:rsidRDefault="00963A00" w:rsidP="00F318D4">
            <w:pPr>
              <w:keepNext/>
              <w:rPr>
                <w:rFonts w:cs="Arial"/>
                <w:bCs/>
                <w:color w:val="FF0000"/>
                <w:szCs w:val="22"/>
              </w:rPr>
            </w:pPr>
            <w:r w:rsidRPr="00840DF5">
              <w:rPr>
                <w:rFonts w:cs="Arial"/>
                <w:bCs/>
                <w:color w:val="FF0000"/>
                <w:szCs w:val="22"/>
              </w:rPr>
              <w:t>August 2013</w:t>
            </w:r>
            <w:r w:rsidR="00526258" w:rsidRPr="00840DF5">
              <w:rPr>
                <w:rFonts w:cs="Arial"/>
                <w:bCs/>
                <w:color w:val="FF0000"/>
                <w:szCs w:val="22"/>
              </w:rPr>
              <w:t xml:space="preserve">: </w:t>
            </w:r>
            <w:r w:rsidRPr="00840DF5">
              <w:rPr>
                <w:rFonts w:cs="Arial"/>
                <w:bCs/>
                <w:color w:val="FF0000"/>
                <w:szCs w:val="22"/>
              </w:rPr>
              <w:t xml:space="preserve"> Revision 3 to IP 71130.14 is a complete re-write and </w:t>
            </w:r>
            <w:r w:rsidR="003B5173" w:rsidRPr="00840DF5">
              <w:rPr>
                <w:rFonts w:cs="Arial"/>
                <w:bCs/>
                <w:color w:val="FF0000"/>
                <w:szCs w:val="22"/>
              </w:rPr>
              <w:t>was</w:t>
            </w:r>
            <w:r w:rsidRPr="00840DF5">
              <w:rPr>
                <w:rFonts w:cs="Arial"/>
                <w:bCs/>
                <w:color w:val="FF0000"/>
                <w:szCs w:val="22"/>
              </w:rPr>
              <w:t xml:space="preserve"> issued to revise the procedure to only inspect the changes since the last target set inspection and a small sample of target sets for completeness and accuracy.  </w:t>
            </w:r>
          </w:p>
          <w:p w14:paraId="4AD3F7E0" w14:textId="77777777" w:rsidR="00963A00" w:rsidRPr="00840DF5" w:rsidRDefault="00963A00" w:rsidP="00F7401A">
            <w:pPr>
              <w:keepNext/>
              <w:ind w:left="605" w:hanging="605"/>
              <w:rPr>
                <w:bCs/>
                <w:color w:val="FF0000"/>
                <w:szCs w:val="22"/>
              </w:rPr>
            </w:pPr>
          </w:p>
        </w:tc>
      </w:tr>
    </w:tbl>
    <w:p w14:paraId="77FBF5D0" w14:textId="77777777" w:rsidR="00D16D0A" w:rsidRDefault="00D16D0A" w:rsidP="00217ED7"/>
    <w:p w14:paraId="18779B2E" w14:textId="77777777" w:rsidR="00134823" w:rsidRDefault="00134823" w:rsidP="003E4117">
      <w:pPr>
        <w:sectPr w:rsidR="00134823" w:rsidSect="00EF5F56">
          <w:footerReference w:type="default" r:id="rId30"/>
          <w:pgSz w:w="12240" w:h="15840" w:code="1"/>
          <w:pgMar w:top="1440" w:right="1440" w:bottom="1440" w:left="1440" w:header="720" w:footer="720" w:gutter="0"/>
          <w:cols w:space="720"/>
          <w:noEndnote/>
          <w:docGrid w:linePitch="299"/>
        </w:sectPr>
      </w:pPr>
    </w:p>
    <w:p w14:paraId="3F88FCEB" w14:textId="77777777" w:rsidR="00D8674A" w:rsidRPr="006D5D38" w:rsidRDefault="00D8674A" w:rsidP="003E4117">
      <w:pPr>
        <w:rPr>
          <w:sz w:val="24"/>
        </w:rPr>
      </w:pPr>
    </w:p>
    <w:p w14:paraId="055B889C" w14:textId="32C13914" w:rsidR="00D8674A" w:rsidRPr="00E34873" w:rsidRDefault="00D8674A" w:rsidP="00AB41A4">
      <w:pPr>
        <w:pStyle w:val="Header01"/>
        <w:jc w:val="center"/>
        <w:rPr>
          <w:sz w:val="22"/>
          <w:szCs w:val="22"/>
        </w:rPr>
      </w:pPr>
      <w:bookmarkStart w:id="68" w:name="_Toc238977017"/>
      <w:r w:rsidRPr="00E34873">
        <w:rPr>
          <w:sz w:val="22"/>
          <w:szCs w:val="22"/>
        </w:rPr>
        <w:t>REVISION HISTORY FOR IMC 0308 ATTACHMENT 6</w:t>
      </w:r>
      <w:bookmarkEnd w:id="68"/>
    </w:p>
    <w:p w14:paraId="4BDF95C5" w14:textId="77777777" w:rsidR="00526258" w:rsidRPr="006D5D38" w:rsidRDefault="00526258" w:rsidP="00AB41A4">
      <w:pPr>
        <w:pStyle w:val="Header01"/>
        <w:jc w:val="center"/>
      </w:pPr>
    </w:p>
    <w:tbl>
      <w:tblPr>
        <w:tblW w:w="132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firstRow="0" w:lastRow="0" w:firstColumn="0" w:lastColumn="0" w:noHBand="0" w:noVBand="0"/>
      </w:tblPr>
      <w:tblGrid>
        <w:gridCol w:w="1668"/>
        <w:gridCol w:w="1839"/>
        <w:gridCol w:w="4700"/>
        <w:gridCol w:w="2070"/>
        <w:gridCol w:w="2950"/>
      </w:tblGrid>
      <w:tr w:rsidR="00EB39CF" w:rsidRPr="00EB39CF" w14:paraId="5BE7814E" w14:textId="77777777" w:rsidTr="00F318D4">
        <w:trPr>
          <w:tblHeader/>
          <w:jc w:val="center"/>
        </w:trPr>
        <w:tc>
          <w:tcPr>
            <w:tcW w:w="1668" w:type="dxa"/>
            <w:vAlign w:val="center"/>
          </w:tcPr>
          <w:p w14:paraId="239475DB" w14:textId="77777777" w:rsidR="00EB39CF" w:rsidRPr="00EB39CF" w:rsidRDefault="00EB39CF" w:rsidP="00EB39CF">
            <w:pPr>
              <w:tabs>
                <w:tab w:val="left" w:pos="244"/>
                <w:tab w:val="left" w:pos="835"/>
                <w:tab w:val="left" w:pos="1440"/>
                <w:tab w:val="left" w:pos="2044"/>
                <w:tab w:val="left" w:pos="2635"/>
                <w:tab w:val="left" w:pos="3240"/>
              </w:tabs>
              <w:autoSpaceDE w:val="0"/>
              <w:autoSpaceDN w:val="0"/>
              <w:adjustRightInd w:val="0"/>
              <w:rPr>
                <w:rFonts w:cs="Arial"/>
                <w:color w:val="000000"/>
                <w:szCs w:val="22"/>
              </w:rPr>
            </w:pPr>
            <w:r w:rsidRPr="00EB39CF">
              <w:rPr>
                <w:rFonts w:cs="Arial"/>
                <w:color w:val="000000"/>
                <w:szCs w:val="22"/>
              </w:rPr>
              <w:t>Commitment Tracking Number</w:t>
            </w:r>
          </w:p>
        </w:tc>
        <w:tc>
          <w:tcPr>
            <w:tcW w:w="1839" w:type="dxa"/>
            <w:vAlign w:val="center"/>
          </w:tcPr>
          <w:p w14:paraId="117A1A58" w14:textId="77777777" w:rsidR="00EB39CF" w:rsidRPr="00EB39CF" w:rsidRDefault="00EB39CF" w:rsidP="00EB39CF">
            <w:pPr>
              <w:tabs>
                <w:tab w:val="left" w:pos="244"/>
                <w:tab w:val="left" w:pos="835"/>
                <w:tab w:val="left" w:pos="1440"/>
                <w:tab w:val="left" w:pos="2044"/>
                <w:tab w:val="left" w:pos="2635"/>
                <w:tab w:val="left" w:pos="3240"/>
              </w:tabs>
              <w:autoSpaceDE w:val="0"/>
              <w:autoSpaceDN w:val="0"/>
              <w:adjustRightInd w:val="0"/>
              <w:jc w:val="center"/>
              <w:rPr>
                <w:rFonts w:cs="Arial"/>
                <w:color w:val="000000"/>
                <w:szCs w:val="22"/>
              </w:rPr>
            </w:pPr>
            <w:r w:rsidRPr="00EB39CF">
              <w:rPr>
                <w:rFonts w:cs="Arial"/>
                <w:color w:val="000000"/>
                <w:szCs w:val="22"/>
              </w:rPr>
              <w:t>Accession Number</w:t>
            </w:r>
          </w:p>
          <w:p w14:paraId="145155E6" w14:textId="77777777" w:rsidR="00EB39CF" w:rsidRPr="00EB39CF" w:rsidRDefault="00EB39CF" w:rsidP="00EB39CF">
            <w:pPr>
              <w:tabs>
                <w:tab w:val="left" w:pos="244"/>
                <w:tab w:val="left" w:pos="835"/>
                <w:tab w:val="left" w:pos="1440"/>
                <w:tab w:val="left" w:pos="2044"/>
                <w:tab w:val="left" w:pos="2635"/>
                <w:tab w:val="left" w:pos="3240"/>
              </w:tabs>
              <w:autoSpaceDE w:val="0"/>
              <w:autoSpaceDN w:val="0"/>
              <w:adjustRightInd w:val="0"/>
              <w:jc w:val="center"/>
              <w:rPr>
                <w:rFonts w:cs="Arial"/>
                <w:color w:val="000000"/>
                <w:szCs w:val="22"/>
              </w:rPr>
            </w:pPr>
            <w:r w:rsidRPr="00EB39CF">
              <w:rPr>
                <w:rFonts w:cs="Arial"/>
                <w:color w:val="000000"/>
                <w:szCs w:val="22"/>
              </w:rPr>
              <w:t>Issue Date</w:t>
            </w:r>
          </w:p>
          <w:p w14:paraId="0F590750" w14:textId="77777777" w:rsidR="00EB39CF" w:rsidRPr="00EB39CF" w:rsidRDefault="00EB39CF" w:rsidP="00EB39CF">
            <w:pPr>
              <w:tabs>
                <w:tab w:val="left" w:pos="244"/>
                <w:tab w:val="left" w:pos="835"/>
                <w:tab w:val="left" w:pos="1440"/>
                <w:tab w:val="left" w:pos="2044"/>
                <w:tab w:val="left" w:pos="2635"/>
                <w:tab w:val="left" w:pos="3240"/>
              </w:tabs>
              <w:autoSpaceDE w:val="0"/>
              <w:autoSpaceDN w:val="0"/>
              <w:adjustRightInd w:val="0"/>
              <w:jc w:val="center"/>
              <w:rPr>
                <w:rFonts w:cs="Arial"/>
                <w:color w:val="000000"/>
                <w:szCs w:val="22"/>
              </w:rPr>
            </w:pPr>
            <w:r w:rsidRPr="00EB39CF">
              <w:rPr>
                <w:rFonts w:cs="Arial"/>
                <w:color w:val="000000"/>
                <w:szCs w:val="22"/>
              </w:rPr>
              <w:t>Change Notice</w:t>
            </w:r>
          </w:p>
        </w:tc>
        <w:tc>
          <w:tcPr>
            <w:tcW w:w="4700" w:type="dxa"/>
            <w:vAlign w:val="center"/>
          </w:tcPr>
          <w:p w14:paraId="657A48B9" w14:textId="77777777" w:rsidR="00EB39CF" w:rsidRPr="00EB39CF" w:rsidRDefault="00EB39CF" w:rsidP="00137B36">
            <w:pPr>
              <w:tabs>
                <w:tab w:val="left" w:pos="244"/>
                <w:tab w:val="left" w:pos="835"/>
                <w:tab w:val="left" w:pos="1440"/>
                <w:tab w:val="left" w:pos="2044"/>
                <w:tab w:val="left" w:pos="2635"/>
                <w:tab w:val="left" w:pos="3240"/>
              </w:tabs>
              <w:autoSpaceDE w:val="0"/>
              <w:autoSpaceDN w:val="0"/>
              <w:adjustRightInd w:val="0"/>
              <w:jc w:val="center"/>
              <w:rPr>
                <w:rFonts w:cs="Arial"/>
                <w:color w:val="000000"/>
                <w:szCs w:val="22"/>
              </w:rPr>
            </w:pPr>
            <w:r w:rsidRPr="00EB39CF">
              <w:rPr>
                <w:rFonts w:cs="Arial"/>
                <w:color w:val="000000"/>
                <w:szCs w:val="22"/>
              </w:rPr>
              <w:t>Description of Change</w:t>
            </w:r>
          </w:p>
        </w:tc>
        <w:tc>
          <w:tcPr>
            <w:tcW w:w="2070" w:type="dxa"/>
            <w:vAlign w:val="center"/>
          </w:tcPr>
          <w:p w14:paraId="1F44D80C" w14:textId="77777777" w:rsidR="00EB39CF" w:rsidRPr="00EB39CF" w:rsidRDefault="00EB39CF" w:rsidP="00EB39CF">
            <w:pPr>
              <w:tabs>
                <w:tab w:val="left" w:pos="244"/>
                <w:tab w:val="left" w:pos="835"/>
                <w:tab w:val="left" w:pos="1440"/>
                <w:tab w:val="left" w:pos="2044"/>
                <w:tab w:val="left" w:pos="2635"/>
                <w:tab w:val="left" w:pos="3240"/>
              </w:tabs>
              <w:autoSpaceDE w:val="0"/>
              <w:autoSpaceDN w:val="0"/>
              <w:adjustRightInd w:val="0"/>
              <w:rPr>
                <w:rFonts w:cs="Arial"/>
                <w:color w:val="000000"/>
                <w:szCs w:val="22"/>
              </w:rPr>
            </w:pPr>
            <w:r w:rsidRPr="00EB39CF">
              <w:rPr>
                <w:rFonts w:cs="Arial"/>
                <w:color w:val="000000"/>
                <w:szCs w:val="22"/>
              </w:rPr>
              <w:t>Description of Training Required and Completion Date</w:t>
            </w:r>
          </w:p>
        </w:tc>
        <w:tc>
          <w:tcPr>
            <w:tcW w:w="2950" w:type="dxa"/>
            <w:vAlign w:val="center"/>
          </w:tcPr>
          <w:p w14:paraId="2F20FAFC" w14:textId="77777777" w:rsidR="00EB39CF" w:rsidRPr="00EB39CF" w:rsidRDefault="00EB39CF" w:rsidP="00EB39CF">
            <w:pPr>
              <w:tabs>
                <w:tab w:val="left" w:pos="244"/>
                <w:tab w:val="left" w:pos="835"/>
                <w:tab w:val="left" w:pos="1440"/>
                <w:tab w:val="left" w:pos="2044"/>
                <w:tab w:val="left" w:pos="2635"/>
                <w:tab w:val="left" w:pos="3240"/>
              </w:tabs>
              <w:autoSpaceDE w:val="0"/>
              <w:autoSpaceDN w:val="0"/>
              <w:adjustRightInd w:val="0"/>
              <w:rPr>
                <w:rFonts w:cs="Arial"/>
                <w:color w:val="000000"/>
                <w:szCs w:val="22"/>
              </w:rPr>
            </w:pPr>
            <w:r w:rsidRPr="00EB39CF">
              <w:rPr>
                <w:rFonts w:cs="Arial"/>
                <w:color w:val="000000"/>
                <w:szCs w:val="22"/>
              </w:rPr>
              <w:t>Comment Resolution and Closed Feedback Accession Number</w:t>
            </w:r>
          </w:p>
          <w:p w14:paraId="1F4958FC" w14:textId="77777777" w:rsidR="00EB39CF" w:rsidRPr="00EB39CF" w:rsidRDefault="002A7F25" w:rsidP="002A7F25">
            <w:pPr>
              <w:tabs>
                <w:tab w:val="left" w:pos="244"/>
                <w:tab w:val="left" w:pos="835"/>
                <w:tab w:val="left" w:pos="1440"/>
                <w:tab w:val="left" w:pos="2044"/>
                <w:tab w:val="left" w:pos="2635"/>
                <w:tab w:val="left" w:pos="3240"/>
              </w:tabs>
              <w:autoSpaceDE w:val="0"/>
              <w:autoSpaceDN w:val="0"/>
              <w:adjustRightInd w:val="0"/>
              <w:rPr>
                <w:rFonts w:cs="Arial"/>
                <w:color w:val="000000"/>
                <w:szCs w:val="22"/>
              </w:rPr>
            </w:pPr>
            <w:r>
              <w:rPr>
                <w:rFonts w:cs="Arial"/>
                <w:color w:val="000000"/>
                <w:szCs w:val="22"/>
              </w:rPr>
              <w:t xml:space="preserve">(Pre-Decisional, Non-Public </w:t>
            </w:r>
            <w:r w:rsidRPr="00EB39CF">
              <w:rPr>
                <w:rFonts w:cs="Arial"/>
                <w:color w:val="000000"/>
                <w:szCs w:val="22"/>
              </w:rPr>
              <w:t>Information</w:t>
            </w:r>
            <w:r w:rsidR="00EB39CF" w:rsidRPr="00EB39CF">
              <w:rPr>
                <w:rFonts w:cs="Arial"/>
                <w:color w:val="000000"/>
                <w:szCs w:val="22"/>
              </w:rPr>
              <w:t xml:space="preserve">) </w:t>
            </w:r>
          </w:p>
        </w:tc>
      </w:tr>
      <w:tr w:rsidR="00EB39CF" w:rsidRPr="00EB39CF" w14:paraId="531FF422" w14:textId="77777777" w:rsidTr="00F318D4">
        <w:trPr>
          <w:jc w:val="center"/>
        </w:trPr>
        <w:tc>
          <w:tcPr>
            <w:tcW w:w="1668" w:type="dxa"/>
          </w:tcPr>
          <w:p w14:paraId="5B586B4B" w14:textId="77777777" w:rsidR="00EB39CF" w:rsidRPr="00581315" w:rsidRDefault="00EB39CF" w:rsidP="00EB39CF">
            <w:pPr>
              <w:jc w:val="center"/>
              <w:rPr>
                <w:sz w:val="24"/>
              </w:rPr>
            </w:pPr>
            <w:r w:rsidRPr="00581315">
              <w:rPr>
                <w:sz w:val="24"/>
              </w:rPr>
              <w:t>N/A</w:t>
            </w:r>
          </w:p>
        </w:tc>
        <w:tc>
          <w:tcPr>
            <w:tcW w:w="1839" w:type="dxa"/>
          </w:tcPr>
          <w:p w14:paraId="244B48B6" w14:textId="1193DC34" w:rsidR="00F318D4" w:rsidRDefault="00F318D4" w:rsidP="00EB39CF">
            <w:pPr>
              <w:rPr>
                <w:sz w:val="24"/>
              </w:rPr>
            </w:pPr>
            <w:r>
              <w:rPr>
                <w:sz w:val="24"/>
              </w:rPr>
              <w:t>ML081480024</w:t>
            </w:r>
          </w:p>
          <w:p w14:paraId="6A1913E8" w14:textId="0A1D6228" w:rsidR="00EB39CF" w:rsidRPr="00581315" w:rsidRDefault="00EB39CF" w:rsidP="00EB39CF">
            <w:pPr>
              <w:rPr>
                <w:sz w:val="24"/>
              </w:rPr>
            </w:pPr>
            <w:r w:rsidRPr="00581315">
              <w:rPr>
                <w:sz w:val="24"/>
              </w:rPr>
              <w:t>09/08/09</w:t>
            </w:r>
          </w:p>
          <w:p w14:paraId="5F1D8831" w14:textId="77777777" w:rsidR="00EB39CF" w:rsidRPr="00581315" w:rsidRDefault="00EB39CF" w:rsidP="00EB39CF">
            <w:pPr>
              <w:rPr>
                <w:sz w:val="24"/>
              </w:rPr>
            </w:pPr>
            <w:r w:rsidRPr="00581315">
              <w:rPr>
                <w:sz w:val="24"/>
              </w:rPr>
              <w:t>CN 09-021</w:t>
            </w:r>
          </w:p>
        </w:tc>
        <w:tc>
          <w:tcPr>
            <w:tcW w:w="4700" w:type="dxa"/>
          </w:tcPr>
          <w:p w14:paraId="0AFEA2A2" w14:textId="77777777" w:rsidR="00EB39CF" w:rsidRPr="00581315" w:rsidRDefault="00EB39CF" w:rsidP="00EB39CF">
            <w:pPr>
              <w:rPr>
                <w:sz w:val="24"/>
              </w:rPr>
            </w:pPr>
            <w:r w:rsidRPr="00581315">
              <w:rPr>
                <w:sz w:val="24"/>
              </w:rPr>
              <w:t>Initial issuance separating the basis for the security cornerstone from the rest of the ROP because of information sensitivity.</w:t>
            </w:r>
          </w:p>
        </w:tc>
        <w:tc>
          <w:tcPr>
            <w:tcW w:w="2070" w:type="dxa"/>
          </w:tcPr>
          <w:p w14:paraId="65B1EABB" w14:textId="77777777" w:rsidR="00EB39CF" w:rsidRPr="00581315" w:rsidRDefault="00EB39CF" w:rsidP="00EB39CF">
            <w:pPr>
              <w:jc w:val="center"/>
              <w:rPr>
                <w:sz w:val="24"/>
              </w:rPr>
            </w:pPr>
            <w:r>
              <w:rPr>
                <w:sz w:val="24"/>
              </w:rPr>
              <w:t>N/A</w:t>
            </w:r>
          </w:p>
        </w:tc>
        <w:tc>
          <w:tcPr>
            <w:tcW w:w="2950" w:type="dxa"/>
          </w:tcPr>
          <w:p w14:paraId="7586E584" w14:textId="77777777" w:rsidR="00EB39CF" w:rsidRPr="00581315" w:rsidRDefault="00EB39CF" w:rsidP="00EB39CF">
            <w:pPr>
              <w:jc w:val="center"/>
              <w:rPr>
                <w:sz w:val="24"/>
              </w:rPr>
            </w:pPr>
            <w:r w:rsidRPr="0002000F">
              <w:t>ML091380039</w:t>
            </w:r>
          </w:p>
        </w:tc>
      </w:tr>
      <w:tr w:rsidR="00EB39CF" w:rsidRPr="00EB39CF" w14:paraId="5FBC92CD" w14:textId="77777777" w:rsidTr="00F318D4">
        <w:trPr>
          <w:cantSplit/>
          <w:jc w:val="center"/>
        </w:trPr>
        <w:tc>
          <w:tcPr>
            <w:tcW w:w="1668" w:type="dxa"/>
          </w:tcPr>
          <w:p w14:paraId="0BE5ADDF" w14:textId="77777777" w:rsidR="00EB39CF" w:rsidRDefault="00EB39CF" w:rsidP="00EB39CF"/>
        </w:tc>
        <w:tc>
          <w:tcPr>
            <w:tcW w:w="1839" w:type="dxa"/>
          </w:tcPr>
          <w:p w14:paraId="611AABAE" w14:textId="29E52172" w:rsidR="00EB39CF" w:rsidRDefault="00F318D4" w:rsidP="00EB39CF">
            <w:r>
              <w:t>ML19116A201</w:t>
            </w:r>
          </w:p>
          <w:p w14:paraId="45FFB8D2" w14:textId="53B9D0B3" w:rsidR="00F318D4" w:rsidRDefault="001D2F15" w:rsidP="00EB39CF">
            <w:r>
              <w:t>11/09/20</w:t>
            </w:r>
          </w:p>
          <w:p w14:paraId="054BFE9C" w14:textId="3B5F41A9" w:rsidR="00F318D4" w:rsidRDefault="00F318D4" w:rsidP="00EB39CF">
            <w:r>
              <w:t xml:space="preserve">CN </w:t>
            </w:r>
            <w:r w:rsidR="001D2F15">
              <w:t>20-061</w:t>
            </w:r>
          </w:p>
        </w:tc>
        <w:tc>
          <w:tcPr>
            <w:tcW w:w="4700" w:type="dxa"/>
          </w:tcPr>
          <w:p w14:paraId="6C7DE207" w14:textId="03BE7B78" w:rsidR="00F87AA7" w:rsidRDefault="00F87AA7" w:rsidP="005331E0">
            <w:pPr>
              <w:rPr>
                <w:rFonts w:cs="Arial"/>
                <w:color w:val="000000"/>
                <w:szCs w:val="22"/>
              </w:rPr>
            </w:pPr>
            <w:proofErr w:type="gramStart"/>
            <w:r w:rsidRPr="00F87AA7">
              <w:rPr>
                <w:rFonts w:cs="Arial"/>
                <w:color w:val="000000"/>
                <w:szCs w:val="22"/>
              </w:rPr>
              <w:t>Periodic update</w:t>
            </w:r>
            <w:r w:rsidR="00497221">
              <w:rPr>
                <w:rFonts w:cs="Arial"/>
                <w:color w:val="000000"/>
                <w:szCs w:val="22"/>
              </w:rPr>
              <w:t>,</w:t>
            </w:r>
            <w:proofErr w:type="gramEnd"/>
            <w:r w:rsidR="00497221">
              <w:rPr>
                <w:rFonts w:cs="Arial"/>
                <w:color w:val="000000"/>
                <w:szCs w:val="22"/>
              </w:rPr>
              <w:t xml:space="preserve"> incorporated regional comments and</w:t>
            </w:r>
            <w:r w:rsidRPr="00F87AA7">
              <w:rPr>
                <w:rFonts w:cs="Arial"/>
                <w:color w:val="000000"/>
                <w:szCs w:val="22"/>
              </w:rPr>
              <w:t xml:space="preserve"> updated the formatting to current IMC-0040 standards.</w:t>
            </w:r>
            <w:r>
              <w:rPr>
                <w:rFonts w:cs="Arial"/>
                <w:color w:val="000000"/>
                <w:szCs w:val="22"/>
              </w:rPr>
              <w:t xml:space="preserve">  </w:t>
            </w:r>
          </w:p>
          <w:p w14:paraId="3F609A4B" w14:textId="5037ECCA" w:rsidR="00F87AA7" w:rsidRDefault="00F87AA7" w:rsidP="005331E0">
            <w:pPr>
              <w:rPr>
                <w:rFonts w:cs="Arial"/>
                <w:color w:val="000000"/>
                <w:szCs w:val="22"/>
              </w:rPr>
            </w:pPr>
          </w:p>
          <w:p w14:paraId="0C83ED22" w14:textId="799EBC47" w:rsidR="00F87AA7" w:rsidRDefault="00F87AA7" w:rsidP="005331E0">
            <w:pPr>
              <w:rPr>
                <w:rFonts w:cs="Arial"/>
                <w:color w:val="000000"/>
                <w:szCs w:val="22"/>
              </w:rPr>
            </w:pPr>
            <w:r>
              <w:rPr>
                <w:rFonts w:cs="Arial"/>
                <w:color w:val="000000"/>
                <w:szCs w:val="22"/>
              </w:rPr>
              <w:t xml:space="preserve">Updated Basis Summary Sheets, including rewrite of Figure 8, Information </w:t>
            </w:r>
            <w:r w:rsidR="00497221">
              <w:rPr>
                <w:rFonts w:cs="Arial"/>
                <w:color w:val="000000"/>
                <w:szCs w:val="22"/>
              </w:rPr>
              <w:t>Technology Security (Cyber Security); and added Figure 10, Security Performance Index.</w:t>
            </w:r>
          </w:p>
          <w:p w14:paraId="7F35D4A3" w14:textId="4F2B6E6B" w:rsidR="00F87AA7" w:rsidRDefault="00F87AA7" w:rsidP="005331E0">
            <w:pPr>
              <w:rPr>
                <w:rFonts w:cs="Arial"/>
                <w:color w:val="000000"/>
                <w:szCs w:val="22"/>
              </w:rPr>
            </w:pPr>
            <w:r>
              <w:rPr>
                <w:rFonts w:cs="Arial"/>
                <w:color w:val="000000"/>
                <w:szCs w:val="22"/>
              </w:rPr>
              <w:t xml:space="preserve"> </w:t>
            </w:r>
          </w:p>
          <w:p w14:paraId="4F735BCC" w14:textId="2AC09081" w:rsidR="00EB39CF" w:rsidRDefault="00F87AA7" w:rsidP="005331E0">
            <w:r>
              <w:rPr>
                <w:rFonts w:cs="Arial"/>
                <w:color w:val="000000"/>
                <w:szCs w:val="22"/>
              </w:rPr>
              <w:t>C</w:t>
            </w:r>
            <w:r w:rsidR="005331E0" w:rsidRPr="005331E0">
              <w:rPr>
                <w:rFonts w:cs="Arial"/>
                <w:color w:val="000000"/>
                <w:szCs w:val="22"/>
              </w:rPr>
              <w:t>omplet</w:t>
            </w:r>
            <w:r>
              <w:rPr>
                <w:rFonts w:cs="Arial"/>
                <w:color w:val="000000"/>
                <w:szCs w:val="22"/>
              </w:rPr>
              <w:t>ed</w:t>
            </w:r>
            <w:r w:rsidR="005331E0" w:rsidRPr="005331E0">
              <w:rPr>
                <w:rFonts w:cs="Arial"/>
                <w:color w:val="000000"/>
                <w:szCs w:val="22"/>
              </w:rPr>
              <w:t xml:space="preserve"> a SUNSI review</w:t>
            </w:r>
            <w:r>
              <w:rPr>
                <w:rFonts w:cs="Arial"/>
                <w:color w:val="000000"/>
                <w:szCs w:val="22"/>
              </w:rPr>
              <w:t xml:space="preserve"> and</w:t>
            </w:r>
            <w:r w:rsidR="005331E0" w:rsidRPr="005331E0">
              <w:rPr>
                <w:rFonts w:cs="Arial"/>
                <w:color w:val="000000"/>
                <w:szCs w:val="22"/>
              </w:rPr>
              <w:t xml:space="preserve"> concluded that this document </w:t>
            </w:r>
            <w:r>
              <w:rPr>
                <w:rFonts w:cs="Arial"/>
                <w:color w:val="000000"/>
                <w:szCs w:val="22"/>
              </w:rPr>
              <w:t>does not need to be controlled</w:t>
            </w:r>
            <w:r w:rsidR="005331E0" w:rsidRPr="005331E0">
              <w:rPr>
                <w:rFonts w:cs="Arial"/>
                <w:color w:val="000000"/>
                <w:szCs w:val="22"/>
              </w:rPr>
              <w:t xml:space="preserve">.  Consistent with the staff’s SUNSI determination, </w:t>
            </w:r>
            <w:r w:rsidR="005331E0">
              <w:rPr>
                <w:rFonts w:cs="Arial"/>
                <w:color w:val="000000"/>
                <w:szCs w:val="22"/>
              </w:rPr>
              <w:t xml:space="preserve">SUNSI markings were </w:t>
            </w:r>
            <w:r>
              <w:rPr>
                <w:rFonts w:cs="Arial"/>
                <w:color w:val="000000"/>
                <w:szCs w:val="22"/>
              </w:rPr>
              <w:t>removed</w:t>
            </w:r>
            <w:r w:rsidR="005331E0">
              <w:rPr>
                <w:rFonts w:cs="Arial"/>
                <w:color w:val="000000"/>
                <w:szCs w:val="22"/>
              </w:rPr>
              <w:t>.</w:t>
            </w:r>
          </w:p>
        </w:tc>
        <w:tc>
          <w:tcPr>
            <w:tcW w:w="2070" w:type="dxa"/>
          </w:tcPr>
          <w:p w14:paraId="179572A2" w14:textId="77777777" w:rsidR="00EB39CF" w:rsidRDefault="00EB39CF" w:rsidP="00EB39CF">
            <w:pPr>
              <w:jc w:val="center"/>
            </w:pPr>
            <w:r>
              <w:t>N/A</w:t>
            </w:r>
          </w:p>
        </w:tc>
        <w:tc>
          <w:tcPr>
            <w:tcW w:w="2950" w:type="dxa"/>
          </w:tcPr>
          <w:p w14:paraId="221DBC42" w14:textId="77777777" w:rsidR="00EB39CF" w:rsidRDefault="00F318D4" w:rsidP="0002000F">
            <w:pPr>
              <w:jc w:val="center"/>
            </w:pPr>
            <w:r>
              <w:t>ML19233A213</w:t>
            </w:r>
          </w:p>
          <w:p w14:paraId="5B5B7C4E" w14:textId="4FCDB821" w:rsidR="00F318D4" w:rsidRDefault="00F318D4" w:rsidP="0002000F">
            <w:pPr>
              <w:jc w:val="center"/>
            </w:pPr>
          </w:p>
        </w:tc>
      </w:tr>
    </w:tbl>
    <w:p w14:paraId="6058B3D6" w14:textId="77777777" w:rsidR="003E4117" w:rsidRDefault="003E4117" w:rsidP="003E4117"/>
    <w:p w14:paraId="45F81220" w14:textId="77777777" w:rsidR="00A43678" w:rsidRDefault="00A43678" w:rsidP="003E4117"/>
    <w:p w14:paraId="58DC395A" w14:textId="77777777" w:rsidR="00A43678" w:rsidRDefault="00A43678" w:rsidP="003E4117"/>
    <w:p w14:paraId="139128D6" w14:textId="78ED3C7B" w:rsidR="00A43678" w:rsidRDefault="00A43678" w:rsidP="003E4117"/>
    <w:sectPr w:rsidR="00A43678" w:rsidSect="00526258">
      <w:footerReference w:type="default" r:id="rId31"/>
      <w:pgSz w:w="15840" w:h="12240" w:orient="landscape"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A0AFC" w14:textId="77777777" w:rsidR="002D0F76" w:rsidRDefault="002D0F76">
      <w:r>
        <w:separator/>
      </w:r>
    </w:p>
  </w:endnote>
  <w:endnote w:type="continuationSeparator" w:id="0">
    <w:p w14:paraId="7FE79A27" w14:textId="77777777" w:rsidR="002D0F76" w:rsidRDefault="002D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211596"/>
      <w:docPartObj>
        <w:docPartGallery w:val="Page Numbers (Bottom of Page)"/>
        <w:docPartUnique/>
      </w:docPartObj>
    </w:sdtPr>
    <w:sdtEndPr>
      <w:rPr>
        <w:noProof/>
      </w:rPr>
    </w:sdtEndPr>
    <w:sdtContent>
      <w:p w14:paraId="0D769B68" w14:textId="135AFBEE" w:rsidR="00E21464" w:rsidRDefault="00E21464" w:rsidP="002C5E5C">
        <w:pPr>
          <w:pStyle w:val="Footer"/>
          <w:tabs>
            <w:tab w:val="clear" w:pos="4320"/>
            <w:tab w:val="clear" w:pos="8640"/>
            <w:tab w:val="center" w:pos="4680"/>
            <w:tab w:val="right" w:pos="9360"/>
          </w:tabs>
        </w:pPr>
        <w:r>
          <w:t xml:space="preserve">Issue Date:  </w:t>
        </w:r>
        <w:r w:rsidR="001D2F15">
          <w:t>11/09/20</w:t>
        </w:r>
        <w:r>
          <w:tab/>
        </w:r>
        <w:r>
          <w:fldChar w:fldCharType="begin"/>
        </w:r>
        <w:r>
          <w:instrText xml:space="preserve"> PAGE   \* MERGEFORMAT </w:instrText>
        </w:r>
        <w:r>
          <w:fldChar w:fldCharType="separate"/>
        </w:r>
        <w:r>
          <w:rPr>
            <w:noProof/>
          </w:rPr>
          <w:t>2</w:t>
        </w:r>
        <w:r>
          <w:rPr>
            <w:noProof/>
          </w:rPr>
          <w:fldChar w:fldCharType="end"/>
        </w:r>
        <w:r>
          <w:rPr>
            <w:noProof/>
          </w:rPr>
          <w:tab/>
          <w:t>0308 Att 6</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868219"/>
      <w:docPartObj>
        <w:docPartGallery w:val="Page Numbers (Bottom of Page)"/>
        <w:docPartUnique/>
      </w:docPartObj>
    </w:sdtPr>
    <w:sdtEndPr>
      <w:rPr>
        <w:noProof/>
      </w:rPr>
    </w:sdtEndPr>
    <w:sdtContent>
      <w:p w14:paraId="776D4438" w14:textId="3C02726D" w:rsidR="00E21464" w:rsidRPr="00671411" w:rsidRDefault="00E21464" w:rsidP="00671411">
        <w:pPr>
          <w:pStyle w:val="Footer"/>
          <w:tabs>
            <w:tab w:val="clear" w:pos="4320"/>
            <w:tab w:val="clear" w:pos="8640"/>
            <w:tab w:val="center" w:pos="4680"/>
            <w:tab w:val="right" w:pos="9360"/>
          </w:tabs>
          <w:rPr>
            <w:noProof/>
          </w:rPr>
        </w:pPr>
        <w:r>
          <w:t xml:space="preserve">Issue Date:  </w:t>
        </w:r>
        <w:r w:rsidR="001D2F15">
          <w:t>11/09/20</w:t>
        </w:r>
        <w:r>
          <w:tab/>
        </w:r>
        <w:r>
          <w:fldChar w:fldCharType="begin"/>
        </w:r>
        <w:r>
          <w:instrText xml:space="preserve"> PAGE   \* MERGEFORMAT </w:instrText>
        </w:r>
        <w:r>
          <w:fldChar w:fldCharType="separate"/>
        </w:r>
        <w:r>
          <w:t>5</w:t>
        </w:r>
        <w:r>
          <w:rPr>
            <w:noProof/>
          </w:rPr>
          <w:fldChar w:fldCharType="end"/>
        </w:r>
        <w:r>
          <w:rPr>
            <w:noProof/>
          </w:rPr>
          <w:tab/>
          <w:t>0308 Att 6</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599312"/>
      <w:docPartObj>
        <w:docPartGallery w:val="Page Numbers (Bottom of Page)"/>
        <w:docPartUnique/>
      </w:docPartObj>
    </w:sdtPr>
    <w:sdtEndPr>
      <w:rPr>
        <w:noProof/>
      </w:rPr>
    </w:sdtEndPr>
    <w:sdtContent>
      <w:p w14:paraId="0BFAE7A5" w14:textId="22D811BD" w:rsidR="00E21464" w:rsidRPr="00671411" w:rsidRDefault="00E21464" w:rsidP="00671411">
        <w:pPr>
          <w:pStyle w:val="Footer"/>
          <w:tabs>
            <w:tab w:val="clear" w:pos="4320"/>
            <w:tab w:val="clear" w:pos="8640"/>
            <w:tab w:val="center" w:pos="4680"/>
            <w:tab w:val="right" w:pos="9360"/>
          </w:tabs>
          <w:rPr>
            <w:noProof/>
          </w:rPr>
        </w:pPr>
        <w:r>
          <w:t xml:space="preserve">Issue Date:  </w:t>
        </w:r>
        <w:r w:rsidR="001D2F15">
          <w:t>11/09/20</w:t>
        </w:r>
        <w:r>
          <w:tab/>
        </w:r>
        <w:r>
          <w:fldChar w:fldCharType="begin"/>
        </w:r>
        <w:r>
          <w:instrText xml:space="preserve"> PAGE   \* MERGEFORMAT </w:instrText>
        </w:r>
        <w:r>
          <w:fldChar w:fldCharType="separate"/>
        </w:r>
        <w:r>
          <w:t>5</w:t>
        </w:r>
        <w:r>
          <w:rPr>
            <w:noProof/>
          </w:rPr>
          <w:fldChar w:fldCharType="end"/>
        </w:r>
        <w:r>
          <w:rPr>
            <w:noProof/>
          </w:rPr>
          <w:tab/>
          <w:t>0308 Att 6</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922016"/>
      <w:docPartObj>
        <w:docPartGallery w:val="Page Numbers (Bottom of Page)"/>
        <w:docPartUnique/>
      </w:docPartObj>
    </w:sdtPr>
    <w:sdtEndPr>
      <w:rPr>
        <w:noProof/>
      </w:rPr>
    </w:sdtEndPr>
    <w:sdtContent>
      <w:p w14:paraId="09070B19" w14:textId="58E961D7" w:rsidR="00E21464" w:rsidRPr="00671411" w:rsidRDefault="00E21464" w:rsidP="00671411">
        <w:pPr>
          <w:pStyle w:val="Footer"/>
          <w:tabs>
            <w:tab w:val="clear" w:pos="4320"/>
            <w:tab w:val="clear" w:pos="8640"/>
            <w:tab w:val="center" w:pos="4680"/>
            <w:tab w:val="right" w:pos="9360"/>
          </w:tabs>
          <w:rPr>
            <w:noProof/>
          </w:rPr>
        </w:pPr>
        <w:r>
          <w:t xml:space="preserve">Issue Date:  </w:t>
        </w:r>
        <w:r w:rsidR="001D2F15">
          <w:t>11/09/20</w:t>
        </w:r>
        <w:r>
          <w:tab/>
        </w:r>
        <w:r>
          <w:fldChar w:fldCharType="begin"/>
        </w:r>
        <w:r>
          <w:instrText xml:space="preserve"> PAGE   \* MERGEFORMAT </w:instrText>
        </w:r>
        <w:r>
          <w:fldChar w:fldCharType="separate"/>
        </w:r>
        <w:r>
          <w:t>5</w:t>
        </w:r>
        <w:r>
          <w:rPr>
            <w:noProof/>
          </w:rPr>
          <w:fldChar w:fldCharType="end"/>
        </w:r>
        <w:r>
          <w:rPr>
            <w:noProof/>
          </w:rPr>
          <w:tab/>
          <w:t>0308 Att 6</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9948" w14:textId="339DBA9D" w:rsidR="00E21464" w:rsidRPr="00671411" w:rsidRDefault="00E21464" w:rsidP="00671411">
    <w:pPr>
      <w:pStyle w:val="Footer"/>
      <w:tabs>
        <w:tab w:val="clear" w:pos="4320"/>
        <w:tab w:val="clear" w:pos="8640"/>
        <w:tab w:val="center" w:pos="6120"/>
        <w:tab w:val="right" w:pos="12960"/>
      </w:tabs>
      <w:rPr>
        <w:szCs w:val="22"/>
      </w:rPr>
    </w:pPr>
    <w:r>
      <w:rPr>
        <w:szCs w:val="22"/>
      </w:rPr>
      <w:t xml:space="preserve">Issue Date:  </w:t>
    </w:r>
    <w:r w:rsidR="001D2F15">
      <w:rPr>
        <w:szCs w:val="22"/>
      </w:rPr>
      <w:t>11/09/20</w:t>
    </w:r>
    <w:r>
      <w:rPr>
        <w:szCs w:val="22"/>
      </w:rPr>
      <w:tab/>
    </w:r>
    <w:proofErr w:type="spellStart"/>
    <w:r w:rsidRPr="00671411">
      <w:rPr>
        <w:szCs w:val="22"/>
      </w:rPr>
      <w:t>Att</w:t>
    </w:r>
    <w:proofErr w:type="spellEnd"/>
    <w:r w:rsidRPr="00671411">
      <w:rPr>
        <w:szCs w:val="22"/>
      </w:rPr>
      <w:t xml:space="preserve"> 1-1</w:t>
    </w:r>
    <w:r>
      <w:rPr>
        <w:szCs w:val="22"/>
      </w:rPr>
      <w:tab/>
    </w:r>
    <w:r>
      <w:rPr>
        <w:noProof/>
      </w:rPr>
      <w:t>0308 Att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926236"/>
      <w:docPartObj>
        <w:docPartGallery w:val="Page Numbers (Bottom of Page)"/>
        <w:docPartUnique/>
      </w:docPartObj>
    </w:sdtPr>
    <w:sdtEndPr>
      <w:rPr>
        <w:noProof/>
      </w:rPr>
    </w:sdtEndPr>
    <w:sdtContent>
      <w:p w14:paraId="73393351" w14:textId="21E3D1FB" w:rsidR="00E21464" w:rsidRPr="00671411" w:rsidRDefault="00E21464" w:rsidP="00671411">
        <w:pPr>
          <w:pStyle w:val="Footer"/>
          <w:tabs>
            <w:tab w:val="clear" w:pos="4320"/>
            <w:tab w:val="clear" w:pos="8640"/>
            <w:tab w:val="center" w:pos="4680"/>
            <w:tab w:val="right" w:pos="9360"/>
          </w:tabs>
          <w:rPr>
            <w:noProof/>
          </w:rPr>
        </w:pPr>
        <w:r>
          <w:t xml:space="preserve">Issue Date:  </w:t>
        </w:r>
        <w:r w:rsidR="001D2F15">
          <w:t>11/09/20</w:t>
        </w:r>
        <w:r>
          <w:tab/>
        </w:r>
        <w:r>
          <w:fldChar w:fldCharType="begin"/>
        </w:r>
        <w:r>
          <w:instrText xml:space="preserve"> PAGE   \* MERGEFORMAT </w:instrText>
        </w:r>
        <w:r>
          <w:fldChar w:fldCharType="separate"/>
        </w:r>
        <w:r>
          <w:t>5</w:t>
        </w:r>
        <w:r>
          <w:rPr>
            <w:noProof/>
          </w:rPr>
          <w:fldChar w:fldCharType="end"/>
        </w:r>
        <w:r>
          <w:rPr>
            <w:noProof/>
          </w:rPr>
          <w:tab/>
          <w:t>0308 Att 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702181"/>
      <w:docPartObj>
        <w:docPartGallery w:val="Page Numbers (Bottom of Page)"/>
        <w:docPartUnique/>
      </w:docPartObj>
    </w:sdtPr>
    <w:sdtEndPr>
      <w:rPr>
        <w:noProof/>
      </w:rPr>
    </w:sdtEndPr>
    <w:sdtContent>
      <w:p w14:paraId="25E4C269" w14:textId="7683263B" w:rsidR="00E21464" w:rsidRDefault="00E21464" w:rsidP="002C5E5C">
        <w:pPr>
          <w:pStyle w:val="Footer"/>
          <w:tabs>
            <w:tab w:val="clear" w:pos="4320"/>
            <w:tab w:val="clear" w:pos="8640"/>
            <w:tab w:val="center" w:pos="4680"/>
            <w:tab w:val="right" w:pos="9360"/>
          </w:tabs>
          <w:rPr>
            <w:noProof/>
          </w:rPr>
        </w:pPr>
        <w:r>
          <w:t xml:space="preserve">Issue Date:  </w:t>
        </w:r>
        <w:r w:rsidR="001D2F15">
          <w:t>11/09/20</w:t>
        </w:r>
        <w:r>
          <w:tab/>
        </w:r>
        <w:r>
          <w:fldChar w:fldCharType="begin"/>
        </w:r>
        <w:r>
          <w:instrText xml:space="preserve"> PAGE   \* MERGEFORMAT </w:instrText>
        </w:r>
        <w:r>
          <w:fldChar w:fldCharType="separate"/>
        </w:r>
        <w:r>
          <w:t>5</w:t>
        </w:r>
        <w:r>
          <w:rPr>
            <w:noProof/>
          </w:rPr>
          <w:fldChar w:fldCharType="end"/>
        </w:r>
        <w:r>
          <w:rPr>
            <w:noProof/>
          </w:rPr>
          <w:tab/>
          <w:t>0308 Att 6</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094226"/>
      <w:docPartObj>
        <w:docPartGallery w:val="Page Numbers (Bottom of Page)"/>
        <w:docPartUnique/>
      </w:docPartObj>
    </w:sdtPr>
    <w:sdtEndPr>
      <w:rPr>
        <w:noProof/>
      </w:rPr>
    </w:sdtEndPr>
    <w:sdtContent>
      <w:p w14:paraId="7F90D8F3" w14:textId="1259ACBC" w:rsidR="00E21464" w:rsidRDefault="00E21464" w:rsidP="00671411">
        <w:pPr>
          <w:pStyle w:val="Footer"/>
          <w:tabs>
            <w:tab w:val="clear" w:pos="4320"/>
            <w:tab w:val="clear" w:pos="8640"/>
            <w:tab w:val="center" w:pos="4680"/>
            <w:tab w:val="right" w:pos="9360"/>
          </w:tabs>
          <w:rPr>
            <w:noProof/>
          </w:rPr>
        </w:pPr>
        <w:r>
          <w:t xml:space="preserve">Issue Date:  </w:t>
        </w:r>
        <w:r w:rsidR="001D2F15">
          <w:t>11/09/20</w:t>
        </w:r>
        <w:r w:rsidR="001D2F15">
          <w:tab/>
        </w:r>
        <w:r>
          <w:fldChar w:fldCharType="begin"/>
        </w:r>
        <w:r>
          <w:instrText xml:space="preserve"> PAGE   \* MERGEFORMAT </w:instrText>
        </w:r>
        <w:r>
          <w:fldChar w:fldCharType="separate"/>
        </w:r>
        <w:r>
          <w:t>5</w:t>
        </w:r>
        <w:r>
          <w:rPr>
            <w:noProof/>
          </w:rPr>
          <w:fldChar w:fldCharType="end"/>
        </w:r>
        <w:r>
          <w:rPr>
            <w:noProof/>
          </w:rPr>
          <w:tab/>
          <w:t>0308 Att 6</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657522"/>
      <w:docPartObj>
        <w:docPartGallery w:val="Page Numbers (Bottom of Page)"/>
        <w:docPartUnique/>
      </w:docPartObj>
    </w:sdtPr>
    <w:sdtEndPr>
      <w:rPr>
        <w:noProof/>
      </w:rPr>
    </w:sdtEndPr>
    <w:sdtContent>
      <w:p w14:paraId="5334D5F3" w14:textId="0D47FAF2" w:rsidR="00E21464" w:rsidRPr="00671411" w:rsidRDefault="00E21464" w:rsidP="00671411">
        <w:pPr>
          <w:pStyle w:val="Footer"/>
          <w:tabs>
            <w:tab w:val="clear" w:pos="4320"/>
            <w:tab w:val="clear" w:pos="8640"/>
            <w:tab w:val="center" w:pos="4680"/>
            <w:tab w:val="right" w:pos="9360"/>
          </w:tabs>
          <w:rPr>
            <w:noProof/>
          </w:rPr>
        </w:pPr>
        <w:r>
          <w:t xml:space="preserve">Issue Date:  </w:t>
        </w:r>
        <w:r w:rsidR="001D2F15">
          <w:t>11/09/20</w:t>
        </w:r>
        <w:r>
          <w:tab/>
        </w:r>
        <w:r>
          <w:fldChar w:fldCharType="begin"/>
        </w:r>
        <w:r>
          <w:instrText xml:space="preserve"> PAGE   \* MERGEFORMAT </w:instrText>
        </w:r>
        <w:r>
          <w:fldChar w:fldCharType="separate"/>
        </w:r>
        <w:r>
          <w:t>5</w:t>
        </w:r>
        <w:r>
          <w:rPr>
            <w:noProof/>
          </w:rPr>
          <w:fldChar w:fldCharType="end"/>
        </w:r>
        <w:r>
          <w:rPr>
            <w:noProof/>
          </w:rPr>
          <w:tab/>
          <w:t>0308 Att 6</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048305"/>
      <w:docPartObj>
        <w:docPartGallery w:val="Page Numbers (Bottom of Page)"/>
        <w:docPartUnique/>
      </w:docPartObj>
    </w:sdtPr>
    <w:sdtEndPr>
      <w:rPr>
        <w:noProof/>
      </w:rPr>
    </w:sdtEndPr>
    <w:sdtContent>
      <w:p w14:paraId="7025E170" w14:textId="0C10918F" w:rsidR="00E21464" w:rsidRPr="00671411" w:rsidRDefault="00E21464" w:rsidP="00671411">
        <w:pPr>
          <w:pStyle w:val="Footer"/>
          <w:tabs>
            <w:tab w:val="clear" w:pos="4320"/>
            <w:tab w:val="clear" w:pos="8640"/>
            <w:tab w:val="center" w:pos="4680"/>
            <w:tab w:val="right" w:pos="9360"/>
          </w:tabs>
          <w:rPr>
            <w:noProof/>
          </w:rPr>
        </w:pPr>
        <w:r>
          <w:t xml:space="preserve">Issue Date:  </w:t>
        </w:r>
        <w:r w:rsidR="001D2F15">
          <w:t>11/09/20</w:t>
        </w:r>
        <w:r>
          <w:tab/>
        </w:r>
        <w:r>
          <w:fldChar w:fldCharType="begin"/>
        </w:r>
        <w:r>
          <w:instrText xml:space="preserve"> PAGE   \* MERGEFORMAT </w:instrText>
        </w:r>
        <w:r>
          <w:fldChar w:fldCharType="separate"/>
        </w:r>
        <w:r>
          <w:t>5</w:t>
        </w:r>
        <w:r>
          <w:rPr>
            <w:noProof/>
          </w:rPr>
          <w:fldChar w:fldCharType="end"/>
        </w:r>
        <w:r>
          <w:rPr>
            <w:noProof/>
          </w:rPr>
          <w:tab/>
          <w:t>0308 Att 6</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340059"/>
      <w:docPartObj>
        <w:docPartGallery w:val="Page Numbers (Bottom of Page)"/>
        <w:docPartUnique/>
      </w:docPartObj>
    </w:sdtPr>
    <w:sdtEndPr>
      <w:rPr>
        <w:noProof/>
      </w:rPr>
    </w:sdtEndPr>
    <w:sdtContent>
      <w:p w14:paraId="7D5EC772" w14:textId="5FABE477" w:rsidR="00E21464" w:rsidRPr="00671411" w:rsidRDefault="00E21464" w:rsidP="00671411">
        <w:pPr>
          <w:pStyle w:val="Footer"/>
          <w:tabs>
            <w:tab w:val="clear" w:pos="4320"/>
            <w:tab w:val="clear" w:pos="8640"/>
            <w:tab w:val="center" w:pos="4680"/>
            <w:tab w:val="right" w:pos="9360"/>
          </w:tabs>
          <w:rPr>
            <w:noProof/>
          </w:rPr>
        </w:pPr>
        <w:r>
          <w:t xml:space="preserve">Issue Date:  </w:t>
        </w:r>
        <w:r w:rsidR="001D2F15">
          <w:t>11/09/20</w:t>
        </w:r>
        <w:r>
          <w:tab/>
        </w:r>
        <w:r>
          <w:fldChar w:fldCharType="begin"/>
        </w:r>
        <w:r>
          <w:instrText xml:space="preserve"> PAGE   \* MERGEFORMAT </w:instrText>
        </w:r>
        <w:r>
          <w:fldChar w:fldCharType="separate"/>
        </w:r>
        <w:r>
          <w:t>5</w:t>
        </w:r>
        <w:r>
          <w:rPr>
            <w:noProof/>
          </w:rPr>
          <w:fldChar w:fldCharType="end"/>
        </w:r>
        <w:r>
          <w:rPr>
            <w:noProof/>
          </w:rPr>
          <w:tab/>
          <w:t>0308 Att 6</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235157"/>
      <w:docPartObj>
        <w:docPartGallery w:val="Page Numbers (Bottom of Page)"/>
        <w:docPartUnique/>
      </w:docPartObj>
    </w:sdtPr>
    <w:sdtEndPr>
      <w:rPr>
        <w:noProof/>
      </w:rPr>
    </w:sdtEndPr>
    <w:sdtContent>
      <w:p w14:paraId="617FA150" w14:textId="704D529E" w:rsidR="00E21464" w:rsidRPr="00671411" w:rsidRDefault="00E21464" w:rsidP="00671411">
        <w:pPr>
          <w:pStyle w:val="Footer"/>
          <w:tabs>
            <w:tab w:val="clear" w:pos="4320"/>
            <w:tab w:val="clear" w:pos="8640"/>
            <w:tab w:val="center" w:pos="4680"/>
            <w:tab w:val="right" w:pos="9360"/>
          </w:tabs>
          <w:rPr>
            <w:noProof/>
          </w:rPr>
        </w:pPr>
        <w:r>
          <w:t xml:space="preserve">Issue Date:  </w:t>
        </w:r>
        <w:r w:rsidR="001D2F15">
          <w:t>11/09/20</w:t>
        </w:r>
        <w:r>
          <w:tab/>
        </w:r>
        <w:r>
          <w:fldChar w:fldCharType="begin"/>
        </w:r>
        <w:r>
          <w:instrText xml:space="preserve"> PAGE   \* MERGEFORMAT </w:instrText>
        </w:r>
        <w:r>
          <w:fldChar w:fldCharType="separate"/>
        </w:r>
        <w:r>
          <w:t>5</w:t>
        </w:r>
        <w:r>
          <w:rPr>
            <w:noProof/>
          </w:rPr>
          <w:fldChar w:fldCharType="end"/>
        </w:r>
        <w:r>
          <w:rPr>
            <w:noProof/>
          </w:rPr>
          <w:tab/>
          <w:t>0308 Att 6</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101349"/>
      <w:docPartObj>
        <w:docPartGallery w:val="Page Numbers (Bottom of Page)"/>
        <w:docPartUnique/>
      </w:docPartObj>
    </w:sdtPr>
    <w:sdtEndPr>
      <w:rPr>
        <w:noProof/>
      </w:rPr>
    </w:sdtEndPr>
    <w:sdtContent>
      <w:p w14:paraId="6517BD9B" w14:textId="07413D11" w:rsidR="00E21464" w:rsidRPr="00671411" w:rsidRDefault="00E21464" w:rsidP="00671411">
        <w:pPr>
          <w:pStyle w:val="Footer"/>
          <w:tabs>
            <w:tab w:val="clear" w:pos="4320"/>
            <w:tab w:val="clear" w:pos="8640"/>
            <w:tab w:val="center" w:pos="4680"/>
            <w:tab w:val="right" w:pos="9360"/>
          </w:tabs>
          <w:rPr>
            <w:noProof/>
          </w:rPr>
        </w:pPr>
        <w:r>
          <w:t xml:space="preserve">Issue Date:  </w:t>
        </w:r>
        <w:r w:rsidR="001D2F15">
          <w:t>11/09/20</w:t>
        </w:r>
        <w:r>
          <w:tab/>
        </w:r>
        <w:r>
          <w:fldChar w:fldCharType="begin"/>
        </w:r>
        <w:r>
          <w:instrText xml:space="preserve"> PAGE   \* MERGEFORMAT </w:instrText>
        </w:r>
        <w:r>
          <w:fldChar w:fldCharType="separate"/>
        </w:r>
        <w:r>
          <w:t>5</w:t>
        </w:r>
        <w:r>
          <w:rPr>
            <w:noProof/>
          </w:rPr>
          <w:fldChar w:fldCharType="end"/>
        </w:r>
        <w:r>
          <w:rPr>
            <w:noProof/>
          </w:rPr>
          <w:tab/>
          <w:t>0308 Att 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78D1E" w14:textId="77777777" w:rsidR="002D0F76" w:rsidRDefault="002D0F76">
      <w:r>
        <w:separator/>
      </w:r>
    </w:p>
  </w:footnote>
  <w:footnote w:type="continuationSeparator" w:id="0">
    <w:p w14:paraId="46CB34F0" w14:textId="77777777" w:rsidR="002D0F76" w:rsidRDefault="002D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96DEC" w14:textId="77777777" w:rsidR="00E21464" w:rsidRDefault="00E21464" w:rsidP="009A7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6239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E47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4F059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88B0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F817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3AE1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242F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B4C0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F00E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6E5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501F9"/>
    <w:multiLevelType w:val="hybridMultilevel"/>
    <w:tmpl w:val="651092AC"/>
    <w:lvl w:ilvl="0" w:tplc="574A142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0DFD4A7B"/>
    <w:multiLevelType w:val="hybridMultilevel"/>
    <w:tmpl w:val="1C10DB74"/>
    <w:lvl w:ilvl="0" w:tplc="8DFC68F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FD2CDF"/>
    <w:multiLevelType w:val="hybridMultilevel"/>
    <w:tmpl w:val="A16E70A2"/>
    <w:lvl w:ilvl="0" w:tplc="DFE05808">
      <w:start w:val="1"/>
      <w:numFmt w:val="lowerRoman"/>
      <w:lvlText w:val="%1."/>
      <w:lvlJc w:val="left"/>
      <w:pPr>
        <w:tabs>
          <w:tab w:val="num" w:pos="994"/>
        </w:tabs>
        <w:ind w:left="994" w:hanging="720"/>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13" w15:restartNumberingAfterBreak="0">
    <w:nsid w:val="102B7592"/>
    <w:multiLevelType w:val="hybridMultilevel"/>
    <w:tmpl w:val="76E6ED5E"/>
    <w:lvl w:ilvl="0" w:tplc="95323382">
      <w:start w:val="6"/>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DC285D"/>
    <w:multiLevelType w:val="multilevel"/>
    <w:tmpl w:val="5F162D84"/>
    <w:lvl w:ilvl="0">
      <w:start w:val="1"/>
      <w:numFmt w:val="none"/>
      <w:lvlText w:val="E1D-%1"/>
      <w:lvlJc w:val="center"/>
      <w:pPr>
        <w:tabs>
          <w:tab w:val="num" w:pos="1440"/>
        </w:tabs>
        <w:ind w:left="0" w:firstLine="0"/>
      </w:pPr>
      <w:rPr>
        <w:rFonts w:ascii="Arial" w:hAnsi="Arial" w:hint="default"/>
        <w:b w:val="0"/>
        <w:i w:val="0"/>
        <w:sz w:val="24"/>
        <w:szCs w:val="24"/>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15784239"/>
    <w:multiLevelType w:val="hybridMultilevel"/>
    <w:tmpl w:val="3D08E75A"/>
    <w:lvl w:ilvl="0" w:tplc="06D690DA">
      <w:start w:val="1"/>
      <w:numFmt w:val="decimal"/>
      <w:lvlText w:val="%1)"/>
      <w:lvlJc w:val="left"/>
      <w:pPr>
        <w:ind w:left="108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C692F92"/>
    <w:multiLevelType w:val="hybridMultilevel"/>
    <w:tmpl w:val="EDF0C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E870D1"/>
    <w:multiLevelType w:val="multilevel"/>
    <w:tmpl w:val="95EE6E3E"/>
    <w:lvl w:ilvl="0">
      <w:start w:val="2"/>
      <w:numFmt w:val="decimalZero"/>
      <w:lvlText w:val="%1"/>
      <w:lvlJc w:val="left"/>
      <w:pPr>
        <w:tabs>
          <w:tab w:val="num" w:pos="810"/>
        </w:tabs>
        <w:ind w:left="810" w:hanging="810"/>
      </w:pPr>
      <w:rPr>
        <w:rFonts w:hint="default"/>
      </w:rPr>
    </w:lvl>
    <w:lvl w:ilvl="1">
      <w:start w:val="2"/>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F23DA1"/>
    <w:multiLevelType w:val="hybridMultilevel"/>
    <w:tmpl w:val="733435F2"/>
    <w:lvl w:ilvl="0" w:tplc="C2C463C8">
      <w:start w:val="1"/>
      <w:numFmt w:val="decimal"/>
      <w:lvlText w:val="%1."/>
      <w:lvlJc w:val="left"/>
      <w:pPr>
        <w:tabs>
          <w:tab w:val="num" w:pos="1170"/>
        </w:tabs>
        <w:ind w:left="1170" w:hanging="81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68217F"/>
    <w:multiLevelType w:val="hybridMultilevel"/>
    <w:tmpl w:val="38B85E9A"/>
    <w:lvl w:ilvl="0" w:tplc="4CCA46C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AB5BDC"/>
    <w:multiLevelType w:val="hybridMultilevel"/>
    <w:tmpl w:val="B1521032"/>
    <w:lvl w:ilvl="0" w:tplc="CFDCD13A">
      <w:start w:val="1"/>
      <w:numFmt w:val="decimal"/>
      <w:lvlText w:val="%1."/>
      <w:lvlJc w:val="left"/>
      <w:pPr>
        <w:tabs>
          <w:tab w:val="num" w:pos="480"/>
        </w:tabs>
        <w:ind w:left="480" w:hanging="360"/>
      </w:pPr>
      <w:rPr>
        <w:rFonts w:ascii="Arial" w:hAnsi="Arial" w:cs="Arial" w:hint="default"/>
        <w:sz w:val="24"/>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1" w15:restartNumberingAfterBreak="0">
    <w:nsid w:val="43D57A94"/>
    <w:multiLevelType w:val="multilevel"/>
    <w:tmpl w:val="1C10DB7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0755B"/>
    <w:multiLevelType w:val="hybridMultilevel"/>
    <w:tmpl w:val="C046ECEC"/>
    <w:lvl w:ilvl="0" w:tplc="A49A4628">
      <w:start w:val="6"/>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58764B"/>
    <w:multiLevelType w:val="hybridMultilevel"/>
    <w:tmpl w:val="F2D8D53E"/>
    <w:lvl w:ilvl="0" w:tplc="F048BC94">
      <w:start w:val="9"/>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645C99"/>
    <w:multiLevelType w:val="hybridMultilevel"/>
    <w:tmpl w:val="42E0D8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135223"/>
    <w:multiLevelType w:val="hybridMultilevel"/>
    <w:tmpl w:val="621AEA22"/>
    <w:lvl w:ilvl="0" w:tplc="355437F0">
      <w:start w:val="1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1E5240"/>
    <w:multiLevelType w:val="hybridMultilevel"/>
    <w:tmpl w:val="F606FF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BA05DC3"/>
    <w:multiLevelType w:val="multilevel"/>
    <w:tmpl w:val="8F4CC334"/>
    <w:lvl w:ilvl="0">
      <w:start w:val="1"/>
      <w:numFmt w:val="none"/>
      <w:pStyle w:val="Heading4"/>
      <w:lvlText w:val=""/>
      <w:lvlJc w:val="center"/>
      <w:pPr>
        <w:tabs>
          <w:tab w:val="num" w:pos="1440"/>
        </w:tabs>
        <w:ind w:left="0" w:firstLine="0"/>
      </w:pPr>
      <w:rPr>
        <w:rFonts w:ascii="Arial" w:hAnsi="Arial" w:hint="default"/>
        <w:b w:val="0"/>
        <w:i w:val="0"/>
        <w:sz w:val="24"/>
        <w:szCs w:val="24"/>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8" w15:restartNumberingAfterBreak="0">
    <w:nsid w:val="5E1D3A2F"/>
    <w:multiLevelType w:val="multilevel"/>
    <w:tmpl w:val="38B85E9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06145"/>
    <w:multiLevelType w:val="hybridMultilevel"/>
    <w:tmpl w:val="D6F62AF2"/>
    <w:lvl w:ilvl="0" w:tplc="81DE818C">
      <w:start w:val="1"/>
      <w:numFmt w:val="bullet"/>
      <w:lvlText w:val=""/>
      <w:lvlJc w:val="left"/>
      <w:pPr>
        <w:tabs>
          <w:tab w:val="num" w:pos="1282"/>
        </w:tabs>
        <w:ind w:left="1282" w:hanging="92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714108"/>
    <w:multiLevelType w:val="hybridMultilevel"/>
    <w:tmpl w:val="2542C0B2"/>
    <w:lvl w:ilvl="0" w:tplc="CD20DFFA">
      <w:start w:val="1"/>
      <w:numFmt w:val="decimal"/>
      <w:lvlText w:val="%1."/>
      <w:lvlJc w:val="left"/>
      <w:pPr>
        <w:tabs>
          <w:tab w:val="num" w:pos="1170"/>
        </w:tabs>
        <w:ind w:left="1170" w:hanging="81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C75F00"/>
    <w:multiLevelType w:val="hybridMultilevel"/>
    <w:tmpl w:val="E60C1B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66528"/>
    <w:multiLevelType w:val="multilevel"/>
    <w:tmpl w:val="3B163ACE"/>
    <w:lvl w:ilvl="0">
      <w:start w:val="1"/>
      <w:numFmt w:val="decimal"/>
      <w:lvlText w:val="%1."/>
      <w:lvlJc w:val="left"/>
      <w:pPr>
        <w:ind w:left="360" w:hanging="360"/>
      </w:pPr>
      <w:rPr>
        <w:rFonts w:hint="default"/>
      </w:rPr>
    </w:lvl>
    <w:lvl w:ilvl="1">
      <w:start w:val="2"/>
      <w:numFmt w:val="decimal"/>
      <w:isLgl/>
      <w:lvlText w:val="%1.%2"/>
      <w:lvlJc w:val="left"/>
      <w:pPr>
        <w:ind w:left="447" w:hanging="375"/>
      </w:pPr>
      <w:rPr>
        <w:rFonts w:hint="default"/>
        <w:u w:val="none"/>
      </w:rPr>
    </w:lvl>
    <w:lvl w:ilvl="2">
      <w:start w:val="1"/>
      <w:numFmt w:val="decimal"/>
      <w:isLgl/>
      <w:lvlText w:val="%1.%2.%3"/>
      <w:lvlJc w:val="left"/>
      <w:pPr>
        <w:ind w:left="864" w:hanging="720"/>
      </w:pPr>
      <w:rPr>
        <w:rFonts w:hint="default"/>
        <w:u w:val="none"/>
      </w:rPr>
    </w:lvl>
    <w:lvl w:ilvl="3">
      <w:start w:val="1"/>
      <w:numFmt w:val="decimal"/>
      <w:isLgl/>
      <w:lvlText w:val="%1.%2.%3.%4"/>
      <w:lvlJc w:val="left"/>
      <w:pPr>
        <w:ind w:left="936" w:hanging="720"/>
      </w:pPr>
      <w:rPr>
        <w:rFonts w:hint="default"/>
        <w:u w:val="none"/>
      </w:rPr>
    </w:lvl>
    <w:lvl w:ilvl="4">
      <w:start w:val="1"/>
      <w:numFmt w:val="decimal"/>
      <w:isLgl/>
      <w:lvlText w:val="%1.%2.%3.%4.%5"/>
      <w:lvlJc w:val="left"/>
      <w:pPr>
        <w:ind w:left="1368"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72" w:hanging="1440"/>
      </w:pPr>
      <w:rPr>
        <w:rFonts w:hint="default"/>
        <w:u w:val="none"/>
      </w:rPr>
    </w:lvl>
    <w:lvl w:ilvl="7">
      <w:start w:val="1"/>
      <w:numFmt w:val="decimal"/>
      <w:isLgl/>
      <w:lvlText w:val="%1.%2.%3.%4.%5.%6.%7.%8"/>
      <w:lvlJc w:val="left"/>
      <w:pPr>
        <w:ind w:left="1944" w:hanging="1440"/>
      </w:pPr>
      <w:rPr>
        <w:rFonts w:hint="default"/>
        <w:u w:val="none"/>
      </w:rPr>
    </w:lvl>
    <w:lvl w:ilvl="8">
      <w:start w:val="1"/>
      <w:numFmt w:val="decimal"/>
      <w:isLgl/>
      <w:lvlText w:val="%1.%2.%3.%4.%5.%6.%7.%8.%9"/>
      <w:lvlJc w:val="left"/>
      <w:pPr>
        <w:ind w:left="2376" w:hanging="1800"/>
      </w:pPr>
      <w:rPr>
        <w:rFonts w:hint="default"/>
        <w:u w:val="none"/>
      </w:rPr>
    </w:lvl>
  </w:abstractNum>
  <w:abstractNum w:abstractNumId="33" w15:restartNumberingAfterBreak="0">
    <w:nsid w:val="7C3254BD"/>
    <w:multiLevelType w:val="hybridMultilevel"/>
    <w:tmpl w:val="48A2C09A"/>
    <w:lvl w:ilvl="0" w:tplc="C45A4A4A">
      <w:start w:val="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7"/>
  </w:num>
  <w:num w:numId="13">
    <w:abstractNumId w:val="14"/>
  </w:num>
  <w:num w:numId="14">
    <w:abstractNumId w:val="17"/>
  </w:num>
  <w:num w:numId="15">
    <w:abstractNumId w:val="33"/>
  </w:num>
  <w:num w:numId="16">
    <w:abstractNumId w:val="19"/>
  </w:num>
  <w:num w:numId="17">
    <w:abstractNumId w:val="28"/>
  </w:num>
  <w:num w:numId="18">
    <w:abstractNumId w:val="22"/>
  </w:num>
  <w:num w:numId="19">
    <w:abstractNumId w:val="23"/>
  </w:num>
  <w:num w:numId="20">
    <w:abstractNumId w:val="13"/>
  </w:num>
  <w:num w:numId="21">
    <w:abstractNumId w:val="25"/>
  </w:num>
  <w:num w:numId="22">
    <w:abstractNumId w:val="12"/>
  </w:num>
  <w:num w:numId="23">
    <w:abstractNumId w:val="18"/>
  </w:num>
  <w:num w:numId="24">
    <w:abstractNumId w:val="30"/>
  </w:num>
  <w:num w:numId="25">
    <w:abstractNumId w:val="24"/>
  </w:num>
  <w:num w:numId="26">
    <w:abstractNumId w:val="16"/>
  </w:num>
  <w:num w:numId="27">
    <w:abstractNumId w:val="11"/>
  </w:num>
  <w:num w:numId="28">
    <w:abstractNumId w:val="21"/>
  </w:num>
  <w:num w:numId="29">
    <w:abstractNumId w:val="2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6"/>
  </w:num>
  <w:num w:numId="33">
    <w:abstractNumId w:val="10"/>
  </w:num>
  <w:num w:numId="34">
    <w:abstractNumId w:val="31"/>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60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D1"/>
    <w:rsid w:val="000016A9"/>
    <w:rsid w:val="000021E1"/>
    <w:rsid w:val="0000372F"/>
    <w:rsid w:val="000044CE"/>
    <w:rsid w:val="00005074"/>
    <w:rsid w:val="00006282"/>
    <w:rsid w:val="000064D3"/>
    <w:rsid w:val="00007F70"/>
    <w:rsid w:val="00010957"/>
    <w:rsid w:val="00013BDB"/>
    <w:rsid w:val="00015E26"/>
    <w:rsid w:val="0001769D"/>
    <w:rsid w:val="000177A2"/>
    <w:rsid w:val="00017981"/>
    <w:rsid w:val="0002000F"/>
    <w:rsid w:val="00021668"/>
    <w:rsid w:val="0002180E"/>
    <w:rsid w:val="0002196A"/>
    <w:rsid w:val="00022022"/>
    <w:rsid w:val="00022BB2"/>
    <w:rsid w:val="00023431"/>
    <w:rsid w:val="00023623"/>
    <w:rsid w:val="00024506"/>
    <w:rsid w:val="000245DA"/>
    <w:rsid w:val="000249B6"/>
    <w:rsid w:val="00026C01"/>
    <w:rsid w:val="00027534"/>
    <w:rsid w:val="000313E4"/>
    <w:rsid w:val="00037764"/>
    <w:rsid w:val="0004018E"/>
    <w:rsid w:val="00041C73"/>
    <w:rsid w:val="0004206D"/>
    <w:rsid w:val="000437CA"/>
    <w:rsid w:val="000442C8"/>
    <w:rsid w:val="00044D60"/>
    <w:rsid w:val="000458E4"/>
    <w:rsid w:val="0005020E"/>
    <w:rsid w:val="00051685"/>
    <w:rsid w:val="00053954"/>
    <w:rsid w:val="000562CB"/>
    <w:rsid w:val="000577E0"/>
    <w:rsid w:val="000612A3"/>
    <w:rsid w:val="000630CE"/>
    <w:rsid w:val="0006321C"/>
    <w:rsid w:val="000638AF"/>
    <w:rsid w:val="00066F52"/>
    <w:rsid w:val="000676E7"/>
    <w:rsid w:val="00072741"/>
    <w:rsid w:val="00072AEB"/>
    <w:rsid w:val="00072F97"/>
    <w:rsid w:val="000730E9"/>
    <w:rsid w:val="000751D2"/>
    <w:rsid w:val="000762DF"/>
    <w:rsid w:val="00076D4B"/>
    <w:rsid w:val="0007771F"/>
    <w:rsid w:val="00081B19"/>
    <w:rsid w:val="00082B5D"/>
    <w:rsid w:val="00084F2D"/>
    <w:rsid w:val="00086294"/>
    <w:rsid w:val="00087D61"/>
    <w:rsid w:val="000929FD"/>
    <w:rsid w:val="000A02B2"/>
    <w:rsid w:val="000A20BB"/>
    <w:rsid w:val="000A2212"/>
    <w:rsid w:val="000A24DB"/>
    <w:rsid w:val="000A6550"/>
    <w:rsid w:val="000A6636"/>
    <w:rsid w:val="000A6FCF"/>
    <w:rsid w:val="000A7FE6"/>
    <w:rsid w:val="000B215E"/>
    <w:rsid w:val="000B2795"/>
    <w:rsid w:val="000B31F0"/>
    <w:rsid w:val="000B3BB4"/>
    <w:rsid w:val="000B3D80"/>
    <w:rsid w:val="000B45C4"/>
    <w:rsid w:val="000B5488"/>
    <w:rsid w:val="000B5986"/>
    <w:rsid w:val="000B5DB9"/>
    <w:rsid w:val="000B61B5"/>
    <w:rsid w:val="000B66B9"/>
    <w:rsid w:val="000C459B"/>
    <w:rsid w:val="000C49A3"/>
    <w:rsid w:val="000C73F9"/>
    <w:rsid w:val="000D0679"/>
    <w:rsid w:val="000D10E6"/>
    <w:rsid w:val="000D2F07"/>
    <w:rsid w:val="000D4965"/>
    <w:rsid w:val="000D72D4"/>
    <w:rsid w:val="000D78CA"/>
    <w:rsid w:val="000E0868"/>
    <w:rsid w:val="000E110A"/>
    <w:rsid w:val="000E13DB"/>
    <w:rsid w:val="000E3C56"/>
    <w:rsid w:val="000E542E"/>
    <w:rsid w:val="000F1F3B"/>
    <w:rsid w:val="000F1FAD"/>
    <w:rsid w:val="000F4A3B"/>
    <w:rsid w:val="000F7C1E"/>
    <w:rsid w:val="000F7D03"/>
    <w:rsid w:val="00100A82"/>
    <w:rsid w:val="0010292B"/>
    <w:rsid w:val="00102F90"/>
    <w:rsid w:val="001036BD"/>
    <w:rsid w:val="00106C98"/>
    <w:rsid w:val="0010776C"/>
    <w:rsid w:val="00111C0A"/>
    <w:rsid w:val="00111E59"/>
    <w:rsid w:val="001146AD"/>
    <w:rsid w:val="0011692A"/>
    <w:rsid w:val="00121F63"/>
    <w:rsid w:val="001231D3"/>
    <w:rsid w:val="00123C5D"/>
    <w:rsid w:val="00123E5C"/>
    <w:rsid w:val="001255F9"/>
    <w:rsid w:val="00127172"/>
    <w:rsid w:val="00127242"/>
    <w:rsid w:val="00130CB8"/>
    <w:rsid w:val="00132ADB"/>
    <w:rsid w:val="001333D2"/>
    <w:rsid w:val="001333F8"/>
    <w:rsid w:val="0013374C"/>
    <w:rsid w:val="00134370"/>
    <w:rsid w:val="00134823"/>
    <w:rsid w:val="00134A3F"/>
    <w:rsid w:val="00134A9E"/>
    <w:rsid w:val="00135F67"/>
    <w:rsid w:val="00137B36"/>
    <w:rsid w:val="00140F7B"/>
    <w:rsid w:val="00142CD1"/>
    <w:rsid w:val="00146CE6"/>
    <w:rsid w:val="00150FF0"/>
    <w:rsid w:val="0015102D"/>
    <w:rsid w:val="00152813"/>
    <w:rsid w:val="00154586"/>
    <w:rsid w:val="001564D0"/>
    <w:rsid w:val="001567C3"/>
    <w:rsid w:val="00156B99"/>
    <w:rsid w:val="00157773"/>
    <w:rsid w:val="001620B6"/>
    <w:rsid w:val="0016246F"/>
    <w:rsid w:val="001643AA"/>
    <w:rsid w:val="00170F60"/>
    <w:rsid w:val="00171743"/>
    <w:rsid w:val="001717DF"/>
    <w:rsid w:val="0017343E"/>
    <w:rsid w:val="00174908"/>
    <w:rsid w:val="00175A0B"/>
    <w:rsid w:val="00182129"/>
    <w:rsid w:val="00183B8D"/>
    <w:rsid w:val="00185427"/>
    <w:rsid w:val="00186193"/>
    <w:rsid w:val="001873FB"/>
    <w:rsid w:val="00191437"/>
    <w:rsid w:val="0019372A"/>
    <w:rsid w:val="0019405F"/>
    <w:rsid w:val="001950E2"/>
    <w:rsid w:val="00197F8D"/>
    <w:rsid w:val="001A020F"/>
    <w:rsid w:val="001A1BDD"/>
    <w:rsid w:val="001A5B23"/>
    <w:rsid w:val="001B0846"/>
    <w:rsid w:val="001B0B5F"/>
    <w:rsid w:val="001B2D64"/>
    <w:rsid w:val="001B2D97"/>
    <w:rsid w:val="001B5562"/>
    <w:rsid w:val="001B638C"/>
    <w:rsid w:val="001B74E6"/>
    <w:rsid w:val="001C4CB4"/>
    <w:rsid w:val="001C7917"/>
    <w:rsid w:val="001D18FE"/>
    <w:rsid w:val="001D23F7"/>
    <w:rsid w:val="001D2F15"/>
    <w:rsid w:val="001D74D8"/>
    <w:rsid w:val="001D75BE"/>
    <w:rsid w:val="001E0DFA"/>
    <w:rsid w:val="001E0E1C"/>
    <w:rsid w:val="001E3978"/>
    <w:rsid w:val="001E3DE2"/>
    <w:rsid w:val="001E598E"/>
    <w:rsid w:val="001E7158"/>
    <w:rsid w:val="001F5CA7"/>
    <w:rsid w:val="001F6652"/>
    <w:rsid w:val="00203C80"/>
    <w:rsid w:val="00204108"/>
    <w:rsid w:val="00204448"/>
    <w:rsid w:val="00205B78"/>
    <w:rsid w:val="00205CEB"/>
    <w:rsid w:val="00207CCE"/>
    <w:rsid w:val="00212158"/>
    <w:rsid w:val="00214A6F"/>
    <w:rsid w:val="002150A9"/>
    <w:rsid w:val="002167F2"/>
    <w:rsid w:val="00217B9D"/>
    <w:rsid w:val="00217ED7"/>
    <w:rsid w:val="002201BB"/>
    <w:rsid w:val="00220FF7"/>
    <w:rsid w:val="0022195D"/>
    <w:rsid w:val="00221B72"/>
    <w:rsid w:val="00223025"/>
    <w:rsid w:val="00223A1E"/>
    <w:rsid w:val="00226945"/>
    <w:rsid w:val="0023504D"/>
    <w:rsid w:val="002379CB"/>
    <w:rsid w:val="00241D0C"/>
    <w:rsid w:val="00243AD1"/>
    <w:rsid w:val="00245083"/>
    <w:rsid w:val="002460F0"/>
    <w:rsid w:val="00246323"/>
    <w:rsid w:val="00252426"/>
    <w:rsid w:val="0025512D"/>
    <w:rsid w:val="00261C7C"/>
    <w:rsid w:val="00261D5B"/>
    <w:rsid w:val="00263C1D"/>
    <w:rsid w:val="0026490B"/>
    <w:rsid w:val="00265B94"/>
    <w:rsid w:val="0027030C"/>
    <w:rsid w:val="00270D06"/>
    <w:rsid w:val="00272343"/>
    <w:rsid w:val="00275F76"/>
    <w:rsid w:val="00276884"/>
    <w:rsid w:val="00276B8E"/>
    <w:rsid w:val="00276EA2"/>
    <w:rsid w:val="00277533"/>
    <w:rsid w:val="00281D7A"/>
    <w:rsid w:val="002829E9"/>
    <w:rsid w:val="002829F0"/>
    <w:rsid w:val="002832A4"/>
    <w:rsid w:val="00286A10"/>
    <w:rsid w:val="00293888"/>
    <w:rsid w:val="002964AD"/>
    <w:rsid w:val="0029666A"/>
    <w:rsid w:val="00297B88"/>
    <w:rsid w:val="002A171B"/>
    <w:rsid w:val="002A183A"/>
    <w:rsid w:val="002A2188"/>
    <w:rsid w:val="002A443F"/>
    <w:rsid w:val="002A4960"/>
    <w:rsid w:val="002A51BC"/>
    <w:rsid w:val="002A59CC"/>
    <w:rsid w:val="002A6940"/>
    <w:rsid w:val="002A7C17"/>
    <w:rsid w:val="002A7F25"/>
    <w:rsid w:val="002B2A5B"/>
    <w:rsid w:val="002B2CB8"/>
    <w:rsid w:val="002B5944"/>
    <w:rsid w:val="002B60C1"/>
    <w:rsid w:val="002C48A1"/>
    <w:rsid w:val="002C5E5C"/>
    <w:rsid w:val="002D0D2B"/>
    <w:rsid w:val="002D0F76"/>
    <w:rsid w:val="002D279E"/>
    <w:rsid w:val="002D2F58"/>
    <w:rsid w:val="002D45A4"/>
    <w:rsid w:val="002D5763"/>
    <w:rsid w:val="002D69DD"/>
    <w:rsid w:val="002D6B6F"/>
    <w:rsid w:val="002D73A1"/>
    <w:rsid w:val="002D755E"/>
    <w:rsid w:val="002E4B86"/>
    <w:rsid w:val="002E4F8B"/>
    <w:rsid w:val="002E4FD6"/>
    <w:rsid w:val="002E621C"/>
    <w:rsid w:val="002E6888"/>
    <w:rsid w:val="002F0F94"/>
    <w:rsid w:val="002F10E0"/>
    <w:rsid w:val="002F22AB"/>
    <w:rsid w:val="002F25CA"/>
    <w:rsid w:val="002F3E95"/>
    <w:rsid w:val="002F6527"/>
    <w:rsid w:val="00300240"/>
    <w:rsid w:val="00300C03"/>
    <w:rsid w:val="00301627"/>
    <w:rsid w:val="00304B97"/>
    <w:rsid w:val="00304EC9"/>
    <w:rsid w:val="00305240"/>
    <w:rsid w:val="0030549A"/>
    <w:rsid w:val="00307432"/>
    <w:rsid w:val="0031046F"/>
    <w:rsid w:val="0031129C"/>
    <w:rsid w:val="00312100"/>
    <w:rsid w:val="003121FD"/>
    <w:rsid w:val="00312913"/>
    <w:rsid w:val="003133FB"/>
    <w:rsid w:val="0031621B"/>
    <w:rsid w:val="003174A3"/>
    <w:rsid w:val="0032012F"/>
    <w:rsid w:val="0032074A"/>
    <w:rsid w:val="00321F8B"/>
    <w:rsid w:val="00322EF9"/>
    <w:rsid w:val="00323BDA"/>
    <w:rsid w:val="00326EDA"/>
    <w:rsid w:val="0033087E"/>
    <w:rsid w:val="0033159B"/>
    <w:rsid w:val="00333599"/>
    <w:rsid w:val="0033385E"/>
    <w:rsid w:val="00335462"/>
    <w:rsid w:val="00337DB8"/>
    <w:rsid w:val="00337F9C"/>
    <w:rsid w:val="00340826"/>
    <w:rsid w:val="00341FBF"/>
    <w:rsid w:val="00343EF2"/>
    <w:rsid w:val="00350839"/>
    <w:rsid w:val="0035157B"/>
    <w:rsid w:val="00352F68"/>
    <w:rsid w:val="003544ED"/>
    <w:rsid w:val="00355418"/>
    <w:rsid w:val="003561CD"/>
    <w:rsid w:val="00356B0E"/>
    <w:rsid w:val="0035786D"/>
    <w:rsid w:val="00357B0D"/>
    <w:rsid w:val="00357D4D"/>
    <w:rsid w:val="00360E6F"/>
    <w:rsid w:val="0036346A"/>
    <w:rsid w:val="00363507"/>
    <w:rsid w:val="003648C7"/>
    <w:rsid w:val="0036525C"/>
    <w:rsid w:val="00366122"/>
    <w:rsid w:val="0037453F"/>
    <w:rsid w:val="0037653D"/>
    <w:rsid w:val="00380DB5"/>
    <w:rsid w:val="00381F68"/>
    <w:rsid w:val="0038238F"/>
    <w:rsid w:val="00384870"/>
    <w:rsid w:val="00385771"/>
    <w:rsid w:val="00390006"/>
    <w:rsid w:val="00390E61"/>
    <w:rsid w:val="00391CC1"/>
    <w:rsid w:val="00396E46"/>
    <w:rsid w:val="003973C2"/>
    <w:rsid w:val="003A027C"/>
    <w:rsid w:val="003A3177"/>
    <w:rsid w:val="003A3432"/>
    <w:rsid w:val="003A3597"/>
    <w:rsid w:val="003A44B8"/>
    <w:rsid w:val="003A47D1"/>
    <w:rsid w:val="003A4BA3"/>
    <w:rsid w:val="003A54AF"/>
    <w:rsid w:val="003A5851"/>
    <w:rsid w:val="003A6DB0"/>
    <w:rsid w:val="003B0495"/>
    <w:rsid w:val="003B0927"/>
    <w:rsid w:val="003B0A7B"/>
    <w:rsid w:val="003B185D"/>
    <w:rsid w:val="003B2637"/>
    <w:rsid w:val="003B48B2"/>
    <w:rsid w:val="003B5173"/>
    <w:rsid w:val="003B6761"/>
    <w:rsid w:val="003C13A4"/>
    <w:rsid w:val="003C4974"/>
    <w:rsid w:val="003D046C"/>
    <w:rsid w:val="003D3921"/>
    <w:rsid w:val="003D4791"/>
    <w:rsid w:val="003D652A"/>
    <w:rsid w:val="003E4117"/>
    <w:rsid w:val="003E59BD"/>
    <w:rsid w:val="003F34FE"/>
    <w:rsid w:val="003F44B3"/>
    <w:rsid w:val="003F509B"/>
    <w:rsid w:val="003F5450"/>
    <w:rsid w:val="00400D29"/>
    <w:rsid w:val="004017F9"/>
    <w:rsid w:val="00403DC9"/>
    <w:rsid w:val="004042FB"/>
    <w:rsid w:val="00405840"/>
    <w:rsid w:val="00407565"/>
    <w:rsid w:val="00407A00"/>
    <w:rsid w:val="004113EA"/>
    <w:rsid w:val="00411B12"/>
    <w:rsid w:val="00411C2F"/>
    <w:rsid w:val="00412361"/>
    <w:rsid w:val="004204C5"/>
    <w:rsid w:val="00420640"/>
    <w:rsid w:val="004234DF"/>
    <w:rsid w:val="004240C0"/>
    <w:rsid w:val="00424999"/>
    <w:rsid w:val="004260C1"/>
    <w:rsid w:val="0042680D"/>
    <w:rsid w:val="00427099"/>
    <w:rsid w:val="004276DE"/>
    <w:rsid w:val="00427864"/>
    <w:rsid w:val="004319ED"/>
    <w:rsid w:val="004320F5"/>
    <w:rsid w:val="004324D7"/>
    <w:rsid w:val="00433BA2"/>
    <w:rsid w:val="0043424F"/>
    <w:rsid w:val="004344AF"/>
    <w:rsid w:val="00434A60"/>
    <w:rsid w:val="00437ABB"/>
    <w:rsid w:val="004410E6"/>
    <w:rsid w:val="00442A7F"/>
    <w:rsid w:val="00443FF3"/>
    <w:rsid w:val="00445095"/>
    <w:rsid w:val="00445C39"/>
    <w:rsid w:val="004467D1"/>
    <w:rsid w:val="00447618"/>
    <w:rsid w:val="00451B08"/>
    <w:rsid w:val="00451CF9"/>
    <w:rsid w:val="004524C5"/>
    <w:rsid w:val="00455B57"/>
    <w:rsid w:val="0045656E"/>
    <w:rsid w:val="00457567"/>
    <w:rsid w:val="00466F4F"/>
    <w:rsid w:val="00467A79"/>
    <w:rsid w:val="00472CBC"/>
    <w:rsid w:val="0047340C"/>
    <w:rsid w:val="004746B7"/>
    <w:rsid w:val="00474E04"/>
    <w:rsid w:val="004761C3"/>
    <w:rsid w:val="004774B4"/>
    <w:rsid w:val="00481DB1"/>
    <w:rsid w:val="00483762"/>
    <w:rsid w:val="00484F59"/>
    <w:rsid w:val="0048675F"/>
    <w:rsid w:val="004871C1"/>
    <w:rsid w:val="00491752"/>
    <w:rsid w:val="00494C2E"/>
    <w:rsid w:val="00495553"/>
    <w:rsid w:val="00497159"/>
    <w:rsid w:val="00497221"/>
    <w:rsid w:val="00497BDE"/>
    <w:rsid w:val="004A0A84"/>
    <w:rsid w:val="004A0ECE"/>
    <w:rsid w:val="004A0FC7"/>
    <w:rsid w:val="004A5372"/>
    <w:rsid w:val="004A5845"/>
    <w:rsid w:val="004A6720"/>
    <w:rsid w:val="004A6B43"/>
    <w:rsid w:val="004B0F3B"/>
    <w:rsid w:val="004B13AB"/>
    <w:rsid w:val="004B3B61"/>
    <w:rsid w:val="004B4C64"/>
    <w:rsid w:val="004C0321"/>
    <w:rsid w:val="004C0EE2"/>
    <w:rsid w:val="004C1908"/>
    <w:rsid w:val="004C2DDC"/>
    <w:rsid w:val="004C36E9"/>
    <w:rsid w:val="004C4C6B"/>
    <w:rsid w:val="004C7A2D"/>
    <w:rsid w:val="004D1C5F"/>
    <w:rsid w:val="004D3400"/>
    <w:rsid w:val="004D3696"/>
    <w:rsid w:val="004D4258"/>
    <w:rsid w:val="004D45D1"/>
    <w:rsid w:val="004D4A38"/>
    <w:rsid w:val="004D587A"/>
    <w:rsid w:val="004D6F00"/>
    <w:rsid w:val="004E2322"/>
    <w:rsid w:val="004E2939"/>
    <w:rsid w:val="004E3834"/>
    <w:rsid w:val="004E4CEF"/>
    <w:rsid w:val="004E4D8B"/>
    <w:rsid w:val="004F0AF7"/>
    <w:rsid w:val="004F2086"/>
    <w:rsid w:val="004F2992"/>
    <w:rsid w:val="004F43D5"/>
    <w:rsid w:val="004F520A"/>
    <w:rsid w:val="004F743E"/>
    <w:rsid w:val="00501B85"/>
    <w:rsid w:val="00501E4E"/>
    <w:rsid w:val="00502555"/>
    <w:rsid w:val="00502CD1"/>
    <w:rsid w:val="00503575"/>
    <w:rsid w:val="00504071"/>
    <w:rsid w:val="00505CA6"/>
    <w:rsid w:val="0050665D"/>
    <w:rsid w:val="00506B1F"/>
    <w:rsid w:val="005070FA"/>
    <w:rsid w:val="005107AB"/>
    <w:rsid w:val="00511E86"/>
    <w:rsid w:val="0051235F"/>
    <w:rsid w:val="0051401B"/>
    <w:rsid w:val="005147BC"/>
    <w:rsid w:val="005151BA"/>
    <w:rsid w:val="005171D3"/>
    <w:rsid w:val="00517C83"/>
    <w:rsid w:val="00517DE0"/>
    <w:rsid w:val="00521A78"/>
    <w:rsid w:val="00523B1F"/>
    <w:rsid w:val="0052612A"/>
    <w:rsid w:val="00526258"/>
    <w:rsid w:val="00526618"/>
    <w:rsid w:val="005304B1"/>
    <w:rsid w:val="005331E0"/>
    <w:rsid w:val="005345D9"/>
    <w:rsid w:val="0053506E"/>
    <w:rsid w:val="005360B3"/>
    <w:rsid w:val="005365D1"/>
    <w:rsid w:val="00540ADA"/>
    <w:rsid w:val="005436DC"/>
    <w:rsid w:val="00544924"/>
    <w:rsid w:val="00545BA6"/>
    <w:rsid w:val="00550040"/>
    <w:rsid w:val="005504EA"/>
    <w:rsid w:val="0055122B"/>
    <w:rsid w:val="005516F8"/>
    <w:rsid w:val="00552BA6"/>
    <w:rsid w:val="00560DF2"/>
    <w:rsid w:val="00565B87"/>
    <w:rsid w:val="00567C57"/>
    <w:rsid w:val="00575995"/>
    <w:rsid w:val="00576DB2"/>
    <w:rsid w:val="00581315"/>
    <w:rsid w:val="00581FFC"/>
    <w:rsid w:val="00582FD4"/>
    <w:rsid w:val="00583708"/>
    <w:rsid w:val="00584702"/>
    <w:rsid w:val="00584AC1"/>
    <w:rsid w:val="00590234"/>
    <w:rsid w:val="0059188B"/>
    <w:rsid w:val="005935B7"/>
    <w:rsid w:val="0059388F"/>
    <w:rsid w:val="00594111"/>
    <w:rsid w:val="00594C16"/>
    <w:rsid w:val="00595716"/>
    <w:rsid w:val="005966D2"/>
    <w:rsid w:val="0059791A"/>
    <w:rsid w:val="00597C3D"/>
    <w:rsid w:val="005A17EC"/>
    <w:rsid w:val="005A2595"/>
    <w:rsid w:val="005A7F09"/>
    <w:rsid w:val="005B1134"/>
    <w:rsid w:val="005B1561"/>
    <w:rsid w:val="005B19CE"/>
    <w:rsid w:val="005B1D80"/>
    <w:rsid w:val="005B214C"/>
    <w:rsid w:val="005B31B9"/>
    <w:rsid w:val="005B4E55"/>
    <w:rsid w:val="005C2273"/>
    <w:rsid w:val="005C2787"/>
    <w:rsid w:val="005C3CCC"/>
    <w:rsid w:val="005C3FAE"/>
    <w:rsid w:val="005C531E"/>
    <w:rsid w:val="005D08C0"/>
    <w:rsid w:val="005D09B7"/>
    <w:rsid w:val="005D3DAD"/>
    <w:rsid w:val="005D5FA6"/>
    <w:rsid w:val="005E0572"/>
    <w:rsid w:val="005E251A"/>
    <w:rsid w:val="005E32FF"/>
    <w:rsid w:val="005E411C"/>
    <w:rsid w:val="005F178E"/>
    <w:rsid w:val="005F4376"/>
    <w:rsid w:val="005F444E"/>
    <w:rsid w:val="006002B8"/>
    <w:rsid w:val="00600505"/>
    <w:rsid w:val="00600894"/>
    <w:rsid w:val="00600B2A"/>
    <w:rsid w:val="00602120"/>
    <w:rsid w:val="00602684"/>
    <w:rsid w:val="00602B15"/>
    <w:rsid w:val="00605024"/>
    <w:rsid w:val="00605346"/>
    <w:rsid w:val="00605A24"/>
    <w:rsid w:val="0060689F"/>
    <w:rsid w:val="00606C0D"/>
    <w:rsid w:val="00606E9C"/>
    <w:rsid w:val="00610968"/>
    <w:rsid w:val="00614506"/>
    <w:rsid w:val="006146E7"/>
    <w:rsid w:val="00614B6A"/>
    <w:rsid w:val="00614BF7"/>
    <w:rsid w:val="00616BED"/>
    <w:rsid w:val="00617001"/>
    <w:rsid w:val="006209D1"/>
    <w:rsid w:val="00622B84"/>
    <w:rsid w:val="00625A9F"/>
    <w:rsid w:val="00627D46"/>
    <w:rsid w:val="00641910"/>
    <w:rsid w:val="00646671"/>
    <w:rsid w:val="0064710C"/>
    <w:rsid w:val="006522FC"/>
    <w:rsid w:val="0065277E"/>
    <w:rsid w:val="006642ED"/>
    <w:rsid w:val="00666799"/>
    <w:rsid w:val="0067088D"/>
    <w:rsid w:val="00671411"/>
    <w:rsid w:val="00672D8E"/>
    <w:rsid w:val="006769E3"/>
    <w:rsid w:val="006821B3"/>
    <w:rsid w:val="006824E7"/>
    <w:rsid w:val="006835CD"/>
    <w:rsid w:val="00683ECF"/>
    <w:rsid w:val="00687574"/>
    <w:rsid w:val="00690517"/>
    <w:rsid w:val="00692464"/>
    <w:rsid w:val="0069363E"/>
    <w:rsid w:val="00693B04"/>
    <w:rsid w:val="00693E88"/>
    <w:rsid w:val="00696B1F"/>
    <w:rsid w:val="00696CC7"/>
    <w:rsid w:val="00696CEE"/>
    <w:rsid w:val="006A10AF"/>
    <w:rsid w:val="006A17D9"/>
    <w:rsid w:val="006A37B2"/>
    <w:rsid w:val="006B0885"/>
    <w:rsid w:val="006B1366"/>
    <w:rsid w:val="006B1E88"/>
    <w:rsid w:val="006B2A22"/>
    <w:rsid w:val="006B40BC"/>
    <w:rsid w:val="006B40F4"/>
    <w:rsid w:val="006B4159"/>
    <w:rsid w:val="006C0384"/>
    <w:rsid w:val="006C0C26"/>
    <w:rsid w:val="006C1822"/>
    <w:rsid w:val="006C3A8D"/>
    <w:rsid w:val="006C41E6"/>
    <w:rsid w:val="006C49F4"/>
    <w:rsid w:val="006D0CB4"/>
    <w:rsid w:val="006D2422"/>
    <w:rsid w:val="006D513B"/>
    <w:rsid w:val="006D5982"/>
    <w:rsid w:val="006D5D38"/>
    <w:rsid w:val="006E0146"/>
    <w:rsid w:val="006E0B14"/>
    <w:rsid w:val="006E1CAD"/>
    <w:rsid w:val="006E1D47"/>
    <w:rsid w:val="006E3658"/>
    <w:rsid w:val="006E3F48"/>
    <w:rsid w:val="006E6A4C"/>
    <w:rsid w:val="006F0C60"/>
    <w:rsid w:val="006F2E4A"/>
    <w:rsid w:val="006F45AB"/>
    <w:rsid w:val="006F6C7A"/>
    <w:rsid w:val="006F6C87"/>
    <w:rsid w:val="006F7820"/>
    <w:rsid w:val="00701995"/>
    <w:rsid w:val="00704BBE"/>
    <w:rsid w:val="00705088"/>
    <w:rsid w:val="0070635B"/>
    <w:rsid w:val="00712BEB"/>
    <w:rsid w:val="00714C01"/>
    <w:rsid w:val="007154C7"/>
    <w:rsid w:val="00716952"/>
    <w:rsid w:val="00720711"/>
    <w:rsid w:val="007214F0"/>
    <w:rsid w:val="00724833"/>
    <w:rsid w:val="00726872"/>
    <w:rsid w:val="007273D0"/>
    <w:rsid w:val="00731657"/>
    <w:rsid w:val="00732080"/>
    <w:rsid w:val="00732283"/>
    <w:rsid w:val="00733AD5"/>
    <w:rsid w:val="00737ED5"/>
    <w:rsid w:val="00740A62"/>
    <w:rsid w:val="00741044"/>
    <w:rsid w:val="007418C4"/>
    <w:rsid w:val="00753CC9"/>
    <w:rsid w:val="00755C8A"/>
    <w:rsid w:val="007579C5"/>
    <w:rsid w:val="007601BA"/>
    <w:rsid w:val="007602BE"/>
    <w:rsid w:val="007635EF"/>
    <w:rsid w:val="00764CAE"/>
    <w:rsid w:val="00765B7E"/>
    <w:rsid w:val="0076601F"/>
    <w:rsid w:val="00772AD7"/>
    <w:rsid w:val="0077418D"/>
    <w:rsid w:val="00775300"/>
    <w:rsid w:val="00776AB2"/>
    <w:rsid w:val="007811BF"/>
    <w:rsid w:val="00785F1F"/>
    <w:rsid w:val="00786B4E"/>
    <w:rsid w:val="00786D43"/>
    <w:rsid w:val="00792613"/>
    <w:rsid w:val="00795C65"/>
    <w:rsid w:val="007962A1"/>
    <w:rsid w:val="007A0A28"/>
    <w:rsid w:val="007A0ED1"/>
    <w:rsid w:val="007A2145"/>
    <w:rsid w:val="007A358B"/>
    <w:rsid w:val="007A3B56"/>
    <w:rsid w:val="007A6A61"/>
    <w:rsid w:val="007A6C27"/>
    <w:rsid w:val="007A6CCE"/>
    <w:rsid w:val="007B12F7"/>
    <w:rsid w:val="007B2E07"/>
    <w:rsid w:val="007B3933"/>
    <w:rsid w:val="007B3A53"/>
    <w:rsid w:val="007B4D60"/>
    <w:rsid w:val="007B5498"/>
    <w:rsid w:val="007B7C2B"/>
    <w:rsid w:val="007C0798"/>
    <w:rsid w:val="007C2C31"/>
    <w:rsid w:val="007C4F10"/>
    <w:rsid w:val="007C53FE"/>
    <w:rsid w:val="007C5C24"/>
    <w:rsid w:val="007D055B"/>
    <w:rsid w:val="007D0FC0"/>
    <w:rsid w:val="007D25E9"/>
    <w:rsid w:val="007D28A6"/>
    <w:rsid w:val="007D3CDD"/>
    <w:rsid w:val="007D64A0"/>
    <w:rsid w:val="007D6989"/>
    <w:rsid w:val="007D74E5"/>
    <w:rsid w:val="007D7EF8"/>
    <w:rsid w:val="007E006E"/>
    <w:rsid w:val="007E0262"/>
    <w:rsid w:val="007E1EF1"/>
    <w:rsid w:val="007E2043"/>
    <w:rsid w:val="007E281A"/>
    <w:rsid w:val="007E5314"/>
    <w:rsid w:val="007E58C5"/>
    <w:rsid w:val="007F0FCB"/>
    <w:rsid w:val="007F1FA7"/>
    <w:rsid w:val="007F286E"/>
    <w:rsid w:val="007F2C1A"/>
    <w:rsid w:val="007F31D9"/>
    <w:rsid w:val="007F41C1"/>
    <w:rsid w:val="007F6A74"/>
    <w:rsid w:val="00800025"/>
    <w:rsid w:val="00802662"/>
    <w:rsid w:val="00802984"/>
    <w:rsid w:val="00805389"/>
    <w:rsid w:val="00810393"/>
    <w:rsid w:val="00812EB6"/>
    <w:rsid w:val="00815055"/>
    <w:rsid w:val="00815D5F"/>
    <w:rsid w:val="0081639F"/>
    <w:rsid w:val="0081672B"/>
    <w:rsid w:val="00817A5C"/>
    <w:rsid w:val="00821F72"/>
    <w:rsid w:val="00822312"/>
    <w:rsid w:val="008240A2"/>
    <w:rsid w:val="00824C8C"/>
    <w:rsid w:val="0082555C"/>
    <w:rsid w:val="00831437"/>
    <w:rsid w:val="00831C02"/>
    <w:rsid w:val="00832033"/>
    <w:rsid w:val="00834A86"/>
    <w:rsid w:val="00840C8B"/>
    <w:rsid w:val="00840DF5"/>
    <w:rsid w:val="00841FF8"/>
    <w:rsid w:val="00842BE0"/>
    <w:rsid w:val="008462A8"/>
    <w:rsid w:val="00846D88"/>
    <w:rsid w:val="00846EF1"/>
    <w:rsid w:val="00852FFD"/>
    <w:rsid w:val="0085329F"/>
    <w:rsid w:val="00853731"/>
    <w:rsid w:val="00854745"/>
    <w:rsid w:val="00857CF0"/>
    <w:rsid w:val="00862018"/>
    <w:rsid w:val="00862F95"/>
    <w:rsid w:val="008636B5"/>
    <w:rsid w:val="008647D1"/>
    <w:rsid w:val="0087038B"/>
    <w:rsid w:val="00872DD4"/>
    <w:rsid w:val="00872EF2"/>
    <w:rsid w:val="00875ADD"/>
    <w:rsid w:val="00876B17"/>
    <w:rsid w:val="008818CD"/>
    <w:rsid w:val="008821DE"/>
    <w:rsid w:val="00883281"/>
    <w:rsid w:val="00883A1C"/>
    <w:rsid w:val="0089093C"/>
    <w:rsid w:val="0089179B"/>
    <w:rsid w:val="008958DD"/>
    <w:rsid w:val="00895F9B"/>
    <w:rsid w:val="008960D6"/>
    <w:rsid w:val="00897554"/>
    <w:rsid w:val="00897749"/>
    <w:rsid w:val="008A0FC6"/>
    <w:rsid w:val="008A17CF"/>
    <w:rsid w:val="008A1DF9"/>
    <w:rsid w:val="008A4B29"/>
    <w:rsid w:val="008A721A"/>
    <w:rsid w:val="008B0862"/>
    <w:rsid w:val="008B2447"/>
    <w:rsid w:val="008B5D83"/>
    <w:rsid w:val="008B738D"/>
    <w:rsid w:val="008C0283"/>
    <w:rsid w:val="008C322A"/>
    <w:rsid w:val="008C33CD"/>
    <w:rsid w:val="008C4E33"/>
    <w:rsid w:val="008C5865"/>
    <w:rsid w:val="008C696E"/>
    <w:rsid w:val="008D1148"/>
    <w:rsid w:val="008D504E"/>
    <w:rsid w:val="008D50C8"/>
    <w:rsid w:val="008D5405"/>
    <w:rsid w:val="008D6BF9"/>
    <w:rsid w:val="008D78DF"/>
    <w:rsid w:val="008D7BB7"/>
    <w:rsid w:val="008E10E9"/>
    <w:rsid w:val="008E1748"/>
    <w:rsid w:val="008E2F94"/>
    <w:rsid w:val="008E338E"/>
    <w:rsid w:val="008E3744"/>
    <w:rsid w:val="008E3A11"/>
    <w:rsid w:val="008E4FB4"/>
    <w:rsid w:val="008E58AE"/>
    <w:rsid w:val="008E5F78"/>
    <w:rsid w:val="008E6B7D"/>
    <w:rsid w:val="008E6DE6"/>
    <w:rsid w:val="008E7B4A"/>
    <w:rsid w:val="008F034C"/>
    <w:rsid w:val="008F22FB"/>
    <w:rsid w:val="008F255C"/>
    <w:rsid w:val="008F40BD"/>
    <w:rsid w:val="008F4AB2"/>
    <w:rsid w:val="008F5F58"/>
    <w:rsid w:val="008F6135"/>
    <w:rsid w:val="008F7608"/>
    <w:rsid w:val="009012B2"/>
    <w:rsid w:val="0090495D"/>
    <w:rsid w:val="009051E6"/>
    <w:rsid w:val="00910500"/>
    <w:rsid w:val="00912651"/>
    <w:rsid w:val="009129BB"/>
    <w:rsid w:val="00914445"/>
    <w:rsid w:val="009159E0"/>
    <w:rsid w:val="0091605D"/>
    <w:rsid w:val="00930872"/>
    <w:rsid w:val="00930A3B"/>
    <w:rsid w:val="00931271"/>
    <w:rsid w:val="009315B5"/>
    <w:rsid w:val="00931AC4"/>
    <w:rsid w:val="009322EB"/>
    <w:rsid w:val="00932B80"/>
    <w:rsid w:val="00932F46"/>
    <w:rsid w:val="00935141"/>
    <w:rsid w:val="009352A5"/>
    <w:rsid w:val="00940FD9"/>
    <w:rsid w:val="0094318F"/>
    <w:rsid w:val="00943771"/>
    <w:rsid w:val="00946724"/>
    <w:rsid w:val="00947A1A"/>
    <w:rsid w:val="009527D7"/>
    <w:rsid w:val="009560F2"/>
    <w:rsid w:val="009571A0"/>
    <w:rsid w:val="00960DA9"/>
    <w:rsid w:val="0096117A"/>
    <w:rsid w:val="00963228"/>
    <w:rsid w:val="00963A00"/>
    <w:rsid w:val="009679C5"/>
    <w:rsid w:val="00972ACB"/>
    <w:rsid w:val="00972C2B"/>
    <w:rsid w:val="009749F6"/>
    <w:rsid w:val="00976801"/>
    <w:rsid w:val="00977107"/>
    <w:rsid w:val="00980A7C"/>
    <w:rsid w:val="0098488D"/>
    <w:rsid w:val="00984F99"/>
    <w:rsid w:val="00985A44"/>
    <w:rsid w:val="00986A63"/>
    <w:rsid w:val="00987D92"/>
    <w:rsid w:val="00992204"/>
    <w:rsid w:val="009944F8"/>
    <w:rsid w:val="009945EE"/>
    <w:rsid w:val="00994619"/>
    <w:rsid w:val="00995C98"/>
    <w:rsid w:val="0099725C"/>
    <w:rsid w:val="009A0B31"/>
    <w:rsid w:val="009A3819"/>
    <w:rsid w:val="009A4022"/>
    <w:rsid w:val="009A419D"/>
    <w:rsid w:val="009A4A83"/>
    <w:rsid w:val="009A6783"/>
    <w:rsid w:val="009A76DF"/>
    <w:rsid w:val="009B0408"/>
    <w:rsid w:val="009B160F"/>
    <w:rsid w:val="009B184F"/>
    <w:rsid w:val="009B2BEB"/>
    <w:rsid w:val="009B5707"/>
    <w:rsid w:val="009B7B0B"/>
    <w:rsid w:val="009C1136"/>
    <w:rsid w:val="009C1AE2"/>
    <w:rsid w:val="009C7ABD"/>
    <w:rsid w:val="009D3343"/>
    <w:rsid w:val="009D550B"/>
    <w:rsid w:val="009D5AE7"/>
    <w:rsid w:val="009D7632"/>
    <w:rsid w:val="009D7828"/>
    <w:rsid w:val="009E03DB"/>
    <w:rsid w:val="009E160E"/>
    <w:rsid w:val="009E1704"/>
    <w:rsid w:val="009E2456"/>
    <w:rsid w:val="009F33E2"/>
    <w:rsid w:val="009F4E58"/>
    <w:rsid w:val="009F7654"/>
    <w:rsid w:val="00A021C2"/>
    <w:rsid w:val="00A029B5"/>
    <w:rsid w:val="00A03C20"/>
    <w:rsid w:val="00A03CBD"/>
    <w:rsid w:val="00A05476"/>
    <w:rsid w:val="00A05667"/>
    <w:rsid w:val="00A114A6"/>
    <w:rsid w:val="00A1248A"/>
    <w:rsid w:val="00A14D7F"/>
    <w:rsid w:val="00A15859"/>
    <w:rsid w:val="00A17BAF"/>
    <w:rsid w:val="00A22312"/>
    <w:rsid w:val="00A24CA7"/>
    <w:rsid w:val="00A26D1A"/>
    <w:rsid w:val="00A30255"/>
    <w:rsid w:val="00A306FC"/>
    <w:rsid w:val="00A30AF3"/>
    <w:rsid w:val="00A3215C"/>
    <w:rsid w:val="00A35E2E"/>
    <w:rsid w:val="00A36BF9"/>
    <w:rsid w:val="00A37D0C"/>
    <w:rsid w:val="00A4201D"/>
    <w:rsid w:val="00A42552"/>
    <w:rsid w:val="00A42A2C"/>
    <w:rsid w:val="00A43678"/>
    <w:rsid w:val="00A43CF6"/>
    <w:rsid w:val="00A4697E"/>
    <w:rsid w:val="00A47796"/>
    <w:rsid w:val="00A506B8"/>
    <w:rsid w:val="00A5290E"/>
    <w:rsid w:val="00A53FDA"/>
    <w:rsid w:val="00A54D59"/>
    <w:rsid w:val="00A56D61"/>
    <w:rsid w:val="00A619E1"/>
    <w:rsid w:val="00A65341"/>
    <w:rsid w:val="00A65F62"/>
    <w:rsid w:val="00A6686E"/>
    <w:rsid w:val="00A66FED"/>
    <w:rsid w:val="00A67EAC"/>
    <w:rsid w:val="00A71104"/>
    <w:rsid w:val="00A752C9"/>
    <w:rsid w:val="00A754B2"/>
    <w:rsid w:val="00A7566B"/>
    <w:rsid w:val="00A76A3D"/>
    <w:rsid w:val="00A76DD9"/>
    <w:rsid w:val="00A81955"/>
    <w:rsid w:val="00A83C45"/>
    <w:rsid w:val="00A8619C"/>
    <w:rsid w:val="00A8673D"/>
    <w:rsid w:val="00A9019E"/>
    <w:rsid w:val="00A9029D"/>
    <w:rsid w:val="00A90C83"/>
    <w:rsid w:val="00A91FEE"/>
    <w:rsid w:val="00A92809"/>
    <w:rsid w:val="00A93CA6"/>
    <w:rsid w:val="00A969B8"/>
    <w:rsid w:val="00A97061"/>
    <w:rsid w:val="00A97462"/>
    <w:rsid w:val="00A97E6C"/>
    <w:rsid w:val="00AA29CF"/>
    <w:rsid w:val="00AA2CD0"/>
    <w:rsid w:val="00AA4582"/>
    <w:rsid w:val="00AA6C50"/>
    <w:rsid w:val="00AA6DB5"/>
    <w:rsid w:val="00AA6F1F"/>
    <w:rsid w:val="00AA720A"/>
    <w:rsid w:val="00AA7567"/>
    <w:rsid w:val="00AA7B2C"/>
    <w:rsid w:val="00AB0F3C"/>
    <w:rsid w:val="00AB0F87"/>
    <w:rsid w:val="00AB1042"/>
    <w:rsid w:val="00AB24E3"/>
    <w:rsid w:val="00AB2A14"/>
    <w:rsid w:val="00AB41A4"/>
    <w:rsid w:val="00AB4B67"/>
    <w:rsid w:val="00AB50BB"/>
    <w:rsid w:val="00AB6612"/>
    <w:rsid w:val="00AB779C"/>
    <w:rsid w:val="00AC0757"/>
    <w:rsid w:val="00AC111A"/>
    <w:rsid w:val="00AC1332"/>
    <w:rsid w:val="00AC3010"/>
    <w:rsid w:val="00AC3669"/>
    <w:rsid w:val="00AC40F6"/>
    <w:rsid w:val="00AC4400"/>
    <w:rsid w:val="00AC5053"/>
    <w:rsid w:val="00AC50FB"/>
    <w:rsid w:val="00AC6796"/>
    <w:rsid w:val="00AC792C"/>
    <w:rsid w:val="00AD152B"/>
    <w:rsid w:val="00AD270B"/>
    <w:rsid w:val="00AD4E7E"/>
    <w:rsid w:val="00AD6FEB"/>
    <w:rsid w:val="00AE0562"/>
    <w:rsid w:val="00AE0D75"/>
    <w:rsid w:val="00AE1234"/>
    <w:rsid w:val="00AE1A13"/>
    <w:rsid w:val="00AE42DA"/>
    <w:rsid w:val="00AE4D5F"/>
    <w:rsid w:val="00AE5B34"/>
    <w:rsid w:val="00AE61BE"/>
    <w:rsid w:val="00AE6A99"/>
    <w:rsid w:val="00AE6BE9"/>
    <w:rsid w:val="00AE7B00"/>
    <w:rsid w:val="00AE7DE9"/>
    <w:rsid w:val="00AE7E20"/>
    <w:rsid w:val="00AF0021"/>
    <w:rsid w:val="00AF3C70"/>
    <w:rsid w:val="00AF3CDD"/>
    <w:rsid w:val="00AF7A5F"/>
    <w:rsid w:val="00B05947"/>
    <w:rsid w:val="00B062B6"/>
    <w:rsid w:val="00B10A8F"/>
    <w:rsid w:val="00B1291C"/>
    <w:rsid w:val="00B1312B"/>
    <w:rsid w:val="00B14B53"/>
    <w:rsid w:val="00B165DB"/>
    <w:rsid w:val="00B16AD7"/>
    <w:rsid w:val="00B16CF3"/>
    <w:rsid w:val="00B16E22"/>
    <w:rsid w:val="00B17E6E"/>
    <w:rsid w:val="00B17F21"/>
    <w:rsid w:val="00B200D5"/>
    <w:rsid w:val="00B21025"/>
    <w:rsid w:val="00B22E85"/>
    <w:rsid w:val="00B23339"/>
    <w:rsid w:val="00B2491E"/>
    <w:rsid w:val="00B251E1"/>
    <w:rsid w:val="00B26AE2"/>
    <w:rsid w:val="00B31E26"/>
    <w:rsid w:val="00B33B85"/>
    <w:rsid w:val="00B35EEA"/>
    <w:rsid w:val="00B3711A"/>
    <w:rsid w:val="00B40862"/>
    <w:rsid w:val="00B40AA9"/>
    <w:rsid w:val="00B41C9D"/>
    <w:rsid w:val="00B41EB1"/>
    <w:rsid w:val="00B433A5"/>
    <w:rsid w:val="00B43F2C"/>
    <w:rsid w:val="00B47FBC"/>
    <w:rsid w:val="00B5053C"/>
    <w:rsid w:val="00B5117F"/>
    <w:rsid w:val="00B52750"/>
    <w:rsid w:val="00B56E3D"/>
    <w:rsid w:val="00B62543"/>
    <w:rsid w:val="00B63821"/>
    <w:rsid w:val="00B65BDD"/>
    <w:rsid w:val="00B73CBB"/>
    <w:rsid w:val="00B74E6F"/>
    <w:rsid w:val="00B77C6A"/>
    <w:rsid w:val="00B80400"/>
    <w:rsid w:val="00B81F2B"/>
    <w:rsid w:val="00B8720A"/>
    <w:rsid w:val="00B875A5"/>
    <w:rsid w:val="00B87A90"/>
    <w:rsid w:val="00B87D3E"/>
    <w:rsid w:val="00B920D4"/>
    <w:rsid w:val="00B92736"/>
    <w:rsid w:val="00B95DE5"/>
    <w:rsid w:val="00B97821"/>
    <w:rsid w:val="00BA29C5"/>
    <w:rsid w:val="00BA2B6D"/>
    <w:rsid w:val="00BA2DA4"/>
    <w:rsid w:val="00BA4B13"/>
    <w:rsid w:val="00BA5333"/>
    <w:rsid w:val="00BA7D62"/>
    <w:rsid w:val="00BB0CD7"/>
    <w:rsid w:val="00BB15DF"/>
    <w:rsid w:val="00BB2391"/>
    <w:rsid w:val="00BB38E9"/>
    <w:rsid w:val="00BB6538"/>
    <w:rsid w:val="00BB6A1A"/>
    <w:rsid w:val="00BB76F7"/>
    <w:rsid w:val="00BC1DAE"/>
    <w:rsid w:val="00BC3DC2"/>
    <w:rsid w:val="00BD05D9"/>
    <w:rsid w:val="00BD0C96"/>
    <w:rsid w:val="00BD234D"/>
    <w:rsid w:val="00BD38DB"/>
    <w:rsid w:val="00BD574C"/>
    <w:rsid w:val="00BE144D"/>
    <w:rsid w:val="00BE2DF2"/>
    <w:rsid w:val="00BE3B25"/>
    <w:rsid w:val="00BF0E27"/>
    <w:rsid w:val="00BF0FD8"/>
    <w:rsid w:val="00BF3399"/>
    <w:rsid w:val="00C0003E"/>
    <w:rsid w:val="00C0396C"/>
    <w:rsid w:val="00C03F12"/>
    <w:rsid w:val="00C0421C"/>
    <w:rsid w:val="00C10A74"/>
    <w:rsid w:val="00C12062"/>
    <w:rsid w:val="00C12FBC"/>
    <w:rsid w:val="00C1349C"/>
    <w:rsid w:val="00C14476"/>
    <w:rsid w:val="00C1563C"/>
    <w:rsid w:val="00C168F2"/>
    <w:rsid w:val="00C16A45"/>
    <w:rsid w:val="00C20E93"/>
    <w:rsid w:val="00C246C5"/>
    <w:rsid w:val="00C24858"/>
    <w:rsid w:val="00C27A61"/>
    <w:rsid w:val="00C3082F"/>
    <w:rsid w:val="00C34AC8"/>
    <w:rsid w:val="00C34F12"/>
    <w:rsid w:val="00C35999"/>
    <w:rsid w:val="00C42D84"/>
    <w:rsid w:val="00C44294"/>
    <w:rsid w:val="00C4528F"/>
    <w:rsid w:val="00C454CF"/>
    <w:rsid w:val="00C45FE6"/>
    <w:rsid w:val="00C4647E"/>
    <w:rsid w:val="00C464E7"/>
    <w:rsid w:val="00C5021F"/>
    <w:rsid w:val="00C519E8"/>
    <w:rsid w:val="00C53525"/>
    <w:rsid w:val="00C53545"/>
    <w:rsid w:val="00C538B3"/>
    <w:rsid w:val="00C55302"/>
    <w:rsid w:val="00C558EC"/>
    <w:rsid w:val="00C629BB"/>
    <w:rsid w:val="00C62FA1"/>
    <w:rsid w:val="00C65AF6"/>
    <w:rsid w:val="00C66341"/>
    <w:rsid w:val="00C714D5"/>
    <w:rsid w:val="00C71AC7"/>
    <w:rsid w:val="00C72663"/>
    <w:rsid w:val="00C726F9"/>
    <w:rsid w:val="00C75014"/>
    <w:rsid w:val="00C8119E"/>
    <w:rsid w:val="00C86F68"/>
    <w:rsid w:val="00C87441"/>
    <w:rsid w:val="00C90B41"/>
    <w:rsid w:val="00C91DD5"/>
    <w:rsid w:val="00C97FA0"/>
    <w:rsid w:val="00CB01DC"/>
    <w:rsid w:val="00CB06EF"/>
    <w:rsid w:val="00CB169D"/>
    <w:rsid w:val="00CB205C"/>
    <w:rsid w:val="00CB2831"/>
    <w:rsid w:val="00CB3706"/>
    <w:rsid w:val="00CB3C79"/>
    <w:rsid w:val="00CC0114"/>
    <w:rsid w:val="00CC0C12"/>
    <w:rsid w:val="00CC11D1"/>
    <w:rsid w:val="00CC3C6E"/>
    <w:rsid w:val="00CC47DC"/>
    <w:rsid w:val="00CC4D3E"/>
    <w:rsid w:val="00CC5C58"/>
    <w:rsid w:val="00CC6224"/>
    <w:rsid w:val="00CD466E"/>
    <w:rsid w:val="00CD52AB"/>
    <w:rsid w:val="00CD5E31"/>
    <w:rsid w:val="00CD5EA5"/>
    <w:rsid w:val="00CD6FEB"/>
    <w:rsid w:val="00CE0185"/>
    <w:rsid w:val="00CE03C8"/>
    <w:rsid w:val="00CE1693"/>
    <w:rsid w:val="00CE1B93"/>
    <w:rsid w:val="00CE27F3"/>
    <w:rsid w:val="00CE34D1"/>
    <w:rsid w:val="00CE358C"/>
    <w:rsid w:val="00CE3B41"/>
    <w:rsid w:val="00CE3B5E"/>
    <w:rsid w:val="00CE65BA"/>
    <w:rsid w:val="00CF1185"/>
    <w:rsid w:val="00CF1B05"/>
    <w:rsid w:val="00CF1F2D"/>
    <w:rsid w:val="00CF218F"/>
    <w:rsid w:val="00CF2308"/>
    <w:rsid w:val="00CF239E"/>
    <w:rsid w:val="00CF281A"/>
    <w:rsid w:val="00CF3B94"/>
    <w:rsid w:val="00CF62E5"/>
    <w:rsid w:val="00CF7468"/>
    <w:rsid w:val="00D02193"/>
    <w:rsid w:val="00D021D6"/>
    <w:rsid w:val="00D0556B"/>
    <w:rsid w:val="00D05CC9"/>
    <w:rsid w:val="00D06A90"/>
    <w:rsid w:val="00D07506"/>
    <w:rsid w:val="00D100AB"/>
    <w:rsid w:val="00D1098D"/>
    <w:rsid w:val="00D115D8"/>
    <w:rsid w:val="00D11D89"/>
    <w:rsid w:val="00D124BC"/>
    <w:rsid w:val="00D133A9"/>
    <w:rsid w:val="00D169D1"/>
    <w:rsid w:val="00D16D0A"/>
    <w:rsid w:val="00D200F9"/>
    <w:rsid w:val="00D21CFE"/>
    <w:rsid w:val="00D22B4C"/>
    <w:rsid w:val="00D24F4F"/>
    <w:rsid w:val="00D25C81"/>
    <w:rsid w:val="00D2647A"/>
    <w:rsid w:val="00D30E72"/>
    <w:rsid w:val="00D30FED"/>
    <w:rsid w:val="00D319B8"/>
    <w:rsid w:val="00D3354C"/>
    <w:rsid w:val="00D33CDA"/>
    <w:rsid w:val="00D34009"/>
    <w:rsid w:val="00D369B3"/>
    <w:rsid w:val="00D36C6D"/>
    <w:rsid w:val="00D37F54"/>
    <w:rsid w:val="00D42030"/>
    <w:rsid w:val="00D45164"/>
    <w:rsid w:val="00D45554"/>
    <w:rsid w:val="00D544EB"/>
    <w:rsid w:val="00D5469F"/>
    <w:rsid w:val="00D55170"/>
    <w:rsid w:val="00D560D9"/>
    <w:rsid w:val="00D57709"/>
    <w:rsid w:val="00D57F03"/>
    <w:rsid w:val="00D64791"/>
    <w:rsid w:val="00D64E86"/>
    <w:rsid w:val="00D66908"/>
    <w:rsid w:val="00D7290F"/>
    <w:rsid w:val="00D75282"/>
    <w:rsid w:val="00D75598"/>
    <w:rsid w:val="00D76CE1"/>
    <w:rsid w:val="00D77F57"/>
    <w:rsid w:val="00D8109F"/>
    <w:rsid w:val="00D81DED"/>
    <w:rsid w:val="00D8674A"/>
    <w:rsid w:val="00D86A08"/>
    <w:rsid w:val="00D91E75"/>
    <w:rsid w:val="00D922A6"/>
    <w:rsid w:val="00D932A5"/>
    <w:rsid w:val="00D96F04"/>
    <w:rsid w:val="00D97E01"/>
    <w:rsid w:val="00DA4977"/>
    <w:rsid w:val="00DA5375"/>
    <w:rsid w:val="00DA5BEA"/>
    <w:rsid w:val="00DB29C7"/>
    <w:rsid w:val="00DB51D2"/>
    <w:rsid w:val="00DB52A1"/>
    <w:rsid w:val="00DB6688"/>
    <w:rsid w:val="00DB683B"/>
    <w:rsid w:val="00DC4D48"/>
    <w:rsid w:val="00DC7049"/>
    <w:rsid w:val="00DC780D"/>
    <w:rsid w:val="00DC7A38"/>
    <w:rsid w:val="00DD09CC"/>
    <w:rsid w:val="00DD457D"/>
    <w:rsid w:val="00DD56A5"/>
    <w:rsid w:val="00DD5ECC"/>
    <w:rsid w:val="00DE149F"/>
    <w:rsid w:val="00DE2A9F"/>
    <w:rsid w:val="00DE5768"/>
    <w:rsid w:val="00DE7369"/>
    <w:rsid w:val="00DF040A"/>
    <w:rsid w:val="00DF451C"/>
    <w:rsid w:val="00DF5AA4"/>
    <w:rsid w:val="00DF64BA"/>
    <w:rsid w:val="00DF6914"/>
    <w:rsid w:val="00DF6B9C"/>
    <w:rsid w:val="00E0022A"/>
    <w:rsid w:val="00E00902"/>
    <w:rsid w:val="00E05174"/>
    <w:rsid w:val="00E0557A"/>
    <w:rsid w:val="00E06055"/>
    <w:rsid w:val="00E065D3"/>
    <w:rsid w:val="00E06CC2"/>
    <w:rsid w:val="00E10123"/>
    <w:rsid w:val="00E10853"/>
    <w:rsid w:val="00E10E6A"/>
    <w:rsid w:val="00E110B9"/>
    <w:rsid w:val="00E111D8"/>
    <w:rsid w:val="00E11E7C"/>
    <w:rsid w:val="00E13B4A"/>
    <w:rsid w:val="00E13E5B"/>
    <w:rsid w:val="00E14425"/>
    <w:rsid w:val="00E14C95"/>
    <w:rsid w:val="00E15421"/>
    <w:rsid w:val="00E169AF"/>
    <w:rsid w:val="00E16D06"/>
    <w:rsid w:val="00E210AD"/>
    <w:rsid w:val="00E21464"/>
    <w:rsid w:val="00E22216"/>
    <w:rsid w:val="00E22A6C"/>
    <w:rsid w:val="00E23859"/>
    <w:rsid w:val="00E238FC"/>
    <w:rsid w:val="00E26A8A"/>
    <w:rsid w:val="00E2743A"/>
    <w:rsid w:val="00E27486"/>
    <w:rsid w:val="00E30BC1"/>
    <w:rsid w:val="00E322C8"/>
    <w:rsid w:val="00E335EE"/>
    <w:rsid w:val="00E33F76"/>
    <w:rsid w:val="00E34873"/>
    <w:rsid w:val="00E355F8"/>
    <w:rsid w:val="00E35BDA"/>
    <w:rsid w:val="00E40FFD"/>
    <w:rsid w:val="00E41DA8"/>
    <w:rsid w:val="00E4335C"/>
    <w:rsid w:val="00E43A90"/>
    <w:rsid w:val="00E44554"/>
    <w:rsid w:val="00E455F9"/>
    <w:rsid w:val="00E47B86"/>
    <w:rsid w:val="00E5479B"/>
    <w:rsid w:val="00E551C5"/>
    <w:rsid w:val="00E55EEE"/>
    <w:rsid w:val="00E5619D"/>
    <w:rsid w:val="00E561B9"/>
    <w:rsid w:val="00E56FE9"/>
    <w:rsid w:val="00E57C0E"/>
    <w:rsid w:val="00E62AFE"/>
    <w:rsid w:val="00E638CC"/>
    <w:rsid w:val="00E652DF"/>
    <w:rsid w:val="00E66CB1"/>
    <w:rsid w:val="00E66DAF"/>
    <w:rsid w:val="00E71FEE"/>
    <w:rsid w:val="00E7224C"/>
    <w:rsid w:val="00E7428A"/>
    <w:rsid w:val="00E748AA"/>
    <w:rsid w:val="00E76E00"/>
    <w:rsid w:val="00E807C8"/>
    <w:rsid w:val="00E86A63"/>
    <w:rsid w:val="00E86C6C"/>
    <w:rsid w:val="00E877D8"/>
    <w:rsid w:val="00E87CF2"/>
    <w:rsid w:val="00E92377"/>
    <w:rsid w:val="00E944A7"/>
    <w:rsid w:val="00E954AC"/>
    <w:rsid w:val="00E96B2B"/>
    <w:rsid w:val="00EA02AA"/>
    <w:rsid w:val="00EA1B14"/>
    <w:rsid w:val="00EA1E21"/>
    <w:rsid w:val="00EA2B11"/>
    <w:rsid w:val="00EA3A0E"/>
    <w:rsid w:val="00EA3E84"/>
    <w:rsid w:val="00EB00FC"/>
    <w:rsid w:val="00EB386B"/>
    <w:rsid w:val="00EB39CF"/>
    <w:rsid w:val="00EB3DC8"/>
    <w:rsid w:val="00EB40FE"/>
    <w:rsid w:val="00EB4942"/>
    <w:rsid w:val="00EB5625"/>
    <w:rsid w:val="00EB7003"/>
    <w:rsid w:val="00EC08BF"/>
    <w:rsid w:val="00EC0C05"/>
    <w:rsid w:val="00ED2356"/>
    <w:rsid w:val="00ED3B7C"/>
    <w:rsid w:val="00ED3C15"/>
    <w:rsid w:val="00ED43EE"/>
    <w:rsid w:val="00ED5BE3"/>
    <w:rsid w:val="00EE19BF"/>
    <w:rsid w:val="00EE4377"/>
    <w:rsid w:val="00EE44FF"/>
    <w:rsid w:val="00EE49E7"/>
    <w:rsid w:val="00EE6F23"/>
    <w:rsid w:val="00EE7FA9"/>
    <w:rsid w:val="00EF1E9B"/>
    <w:rsid w:val="00EF380D"/>
    <w:rsid w:val="00EF5E50"/>
    <w:rsid w:val="00EF5F56"/>
    <w:rsid w:val="00EF7375"/>
    <w:rsid w:val="00F014EB"/>
    <w:rsid w:val="00F01862"/>
    <w:rsid w:val="00F0267D"/>
    <w:rsid w:val="00F043EA"/>
    <w:rsid w:val="00F04762"/>
    <w:rsid w:val="00F04940"/>
    <w:rsid w:val="00F04B98"/>
    <w:rsid w:val="00F05206"/>
    <w:rsid w:val="00F06F36"/>
    <w:rsid w:val="00F111FC"/>
    <w:rsid w:val="00F121E8"/>
    <w:rsid w:val="00F12AD7"/>
    <w:rsid w:val="00F140AC"/>
    <w:rsid w:val="00F14ADA"/>
    <w:rsid w:val="00F14D49"/>
    <w:rsid w:val="00F17AB0"/>
    <w:rsid w:val="00F20078"/>
    <w:rsid w:val="00F2128B"/>
    <w:rsid w:val="00F22178"/>
    <w:rsid w:val="00F23D65"/>
    <w:rsid w:val="00F2474B"/>
    <w:rsid w:val="00F2531F"/>
    <w:rsid w:val="00F25A6C"/>
    <w:rsid w:val="00F27C23"/>
    <w:rsid w:val="00F27DDA"/>
    <w:rsid w:val="00F27E05"/>
    <w:rsid w:val="00F27E4B"/>
    <w:rsid w:val="00F318D4"/>
    <w:rsid w:val="00F31912"/>
    <w:rsid w:val="00F32024"/>
    <w:rsid w:val="00F349D1"/>
    <w:rsid w:val="00F34B0C"/>
    <w:rsid w:val="00F367DE"/>
    <w:rsid w:val="00F443D7"/>
    <w:rsid w:val="00F44747"/>
    <w:rsid w:val="00F44D52"/>
    <w:rsid w:val="00F463B9"/>
    <w:rsid w:val="00F473B3"/>
    <w:rsid w:val="00F475C4"/>
    <w:rsid w:val="00F47756"/>
    <w:rsid w:val="00F47DED"/>
    <w:rsid w:val="00F50B12"/>
    <w:rsid w:val="00F54C00"/>
    <w:rsid w:val="00F55602"/>
    <w:rsid w:val="00F55994"/>
    <w:rsid w:val="00F5626F"/>
    <w:rsid w:val="00F577FB"/>
    <w:rsid w:val="00F606B7"/>
    <w:rsid w:val="00F61C52"/>
    <w:rsid w:val="00F62215"/>
    <w:rsid w:val="00F62502"/>
    <w:rsid w:val="00F62A83"/>
    <w:rsid w:val="00F62C56"/>
    <w:rsid w:val="00F653F7"/>
    <w:rsid w:val="00F73711"/>
    <w:rsid w:val="00F738B1"/>
    <w:rsid w:val="00F7401A"/>
    <w:rsid w:val="00F74BF2"/>
    <w:rsid w:val="00F76226"/>
    <w:rsid w:val="00F763D6"/>
    <w:rsid w:val="00F76A18"/>
    <w:rsid w:val="00F76C12"/>
    <w:rsid w:val="00F76F92"/>
    <w:rsid w:val="00F84C9A"/>
    <w:rsid w:val="00F8681B"/>
    <w:rsid w:val="00F86C66"/>
    <w:rsid w:val="00F87AA7"/>
    <w:rsid w:val="00F9105C"/>
    <w:rsid w:val="00F91382"/>
    <w:rsid w:val="00F917D3"/>
    <w:rsid w:val="00F944B6"/>
    <w:rsid w:val="00F95531"/>
    <w:rsid w:val="00FA093F"/>
    <w:rsid w:val="00FA0AB0"/>
    <w:rsid w:val="00FA261E"/>
    <w:rsid w:val="00FA32B9"/>
    <w:rsid w:val="00FA32D1"/>
    <w:rsid w:val="00FA6886"/>
    <w:rsid w:val="00FA7883"/>
    <w:rsid w:val="00FB3689"/>
    <w:rsid w:val="00FB36E5"/>
    <w:rsid w:val="00FB5596"/>
    <w:rsid w:val="00FB6A8F"/>
    <w:rsid w:val="00FC239F"/>
    <w:rsid w:val="00FC24FF"/>
    <w:rsid w:val="00FC26C7"/>
    <w:rsid w:val="00FC2C81"/>
    <w:rsid w:val="00FC430A"/>
    <w:rsid w:val="00FC4364"/>
    <w:rsid w:val="00FC53AC"/>
    <w:rsid w:val="00FD2C35"/>
    <w:rsid w:val="00FD2FE4"/>
    <w:rsid w:val="00FD35C7"/>
    <w:rsid w:val="00FD4322"/>
    <w:rsid w:val="00FE05C6"/>
    <w:rsid w:val="00FE0CEA"/>
    <w:rsid w:val="00FE0E63"/>
    <w:rsid w:val="00FE2252"/>
    <w:rsid w:val="00FE2413"/>
    <w:rsid w:val="00FE483C"/>
    <w:rsid w:val="00FE760B"/>
    <w:rsid w:val="00FF185C"/>
    <w:rsid w:val="00FF2483"/>
    <w:rsid w:val="00FF3595"/>
    <w:rsid w:val="00FF5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609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rsid w:val="00E66DA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E66DAF"/>
    <w:pPr>
      <w:keepNext/>
      <w:spacing w:before="240" w:after="60"/>
      <w:outlineLvl w:val="1"/>
    </w:pPr>
    <w:rPr>
      <w:rFonts w:cs="Arial"/>
      <w:b/>
      <w:bCs/>
      <w:i/>
      <w:iCs/>
      <w:sz w:val="28"/>
      <w:szCs w:val="28"/>
    </w:rPr>
  </w:style>
  <w:style w:type="paragraph" w:styleId="Heading3">
    <w:name w:val="heading 3"/>
    <w:basedOn w:val="Normal"/>
    <w:next w:val="Normal"/>
    <w:qFormat/>
    <w:rsid w:val="00E66DAF"/>
    <w:pPr>
      <w:keepNext/>
      <w:spacing w:before="240" w:after="60"/>
      <w:outlineLvl w:val="2"/>
    </w:pPr>
    <w:rPr>
      <w:rFonts w:cs="Arial"/>
      <w:b/>
      <w:bCs/>
      <w:sz w:val="26"/>
      <w:szCs w:val="26"/>
    </w:rPr>
  </w:style>
  <w:style w:type="paragraph" w:styleId="Heading4">
    <w:name w:val="heading 4"/>
    <w:basedOn w:val="Normal"/>
    <w:next w:val="Normal"/>
    <w:qFormat/>
    <w:rsid w:val="00FC239F"/>
    <w:pPr>
      <w:keepNext/>
      <w:numPr>
        <w:numId w:val="1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9246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pectionManual">
    <w:name w:val="Inspection Manual"/>
    <w:basedOn w:val="Normal"/>
    <w:link w:val="InspectionManualChar"/>
    <w:rsid w:val="009B0408"/>
    <w:pPr>
      <w:ind w:firstLine="720"/>
      <w:jc w:val="center"/>
    </w:pPr>
    <w:rPr>
      <w:b/>
      <w:sz w:val="38"/>
    </w:rPr>
  </w:style>
  <w:style w:type="character" w:customStyle="1" w:styleId="InspectionManualChar">
    <w:name w:val="Inspection Manual Char"/>
    <w:link w:val="InspectionManual"/>
    <w:rsid w:val="009B0408"/>
    <w:rPr>
      <w:rFonts w:ascii="Arial" w:hAnsi="Arial"/>
      <w:b/>
      <w:sz w:val="38"/>
      <w:szCs w:val="24"/>
      <w:lang w:val="en-US" w:eastAsia="en-US" w:bidi="ar-SA"/>
    </w:rPr>
  </w:style>
  <w:style w:type="paragraph" w:customStyle="1" w:styleId="OrgCode">
    <w:name w:val="Org Code"/>
    <w:basedOn w:val="Normal"/>
    <w:link w:val="OrgCodeChar"/>
    <w:rsid w:val="00BF0FD8"/>
    <w:pPr>
      <w:ind w:left="2160"/>
    </w:pPr>
    <w:rPr>
      <w:sz w:val="20"/>
      <w:szCs w:val="20"/>
    </w:rPr>
  </w:style>
  <w:style w:type="character" w:customStyle="1" w:styleId="OrgCodeChar">
    <w:name w:val="Org Code Char"/>
    <w:link w:val="OrgCode"/>
    <w:rsid w:val="00BF0FD8"/>
    <w:rPr>
      <w:rFonts w:ascii="Arial" w:hAnsi="Arial"/>
      <w:lang w:val="en-US" w:eastAsia="en-US" w:bidi="ar-SA"/>
    </w:rPr>
  </w:style>
  <w:style w:type="paragraph" w:styleId="BlockText">
    <w:name w:val="Block Text"/>
    <w:basedOn w:val="Normal"/>
    <w:rsid w:val="009B0408"/>
    <w:pPr>
      <w:spacing w:after="120"/>
      <w:ind w:left="1440" w:right="1440"/>
    </w:pPr>
  </w:style>
  <w:style w:type="paragraph" w:customStyle="1" w:styleId="Style1">
    <w:name w:val="Style1"/>
    <w:basedOn w:val="InspectionManual"/>
    <w:autoRedefine/>
    <w:rsid w:val="009B0408"/>
    <w:pPr>
      <w:ind w:left="720"/>
    </w:pPr>
  </w:style>
  <w:style w:type="paragraph" w:customStyle="1" w:styleId="ManualDocumentTitle">
    <w:name w:val="Manual Document Title"/>
    <w:basedOn w:val="Normal"/>
    <w:rsid w:val="00BF0FD8"/>
    <w:pPr>
      <w:jc w:val="center"/>
    </w:pPr>
    <w:rPr>
      <w:sz w:val="24"/>
    </w:rPr>
  </w:style>
  <w:style w:type="paragraph" w:customStyle="1" w:styleId="Lettered">
    <w:name w:val="Lettered"/>
    <w:basedOn w:val="Normal"/>
    <w:rsid w:val="008103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hanging="806"/>
      <w:jc w:val="both"/>
    </w:pPr>
    <w:rPr>
      <w:rFonts w:cs="Arial"/>
      <w:sz w:val="24"/>
    </w:rPr>
  </w:style>
  <w:style w:type="paragraph" w:customStyle="1" w:styleId="Numbered">
    <w:name w:val="Numbered"/>
    <w:basedOn w:val="Normal"/>
    <w:rsid w:val="00545BA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1440" w:hanging="1440"/>
      <w:jc w:val="both"/>
    </w:pPr>
    <w:rPr>
      <w:rFonts w:cs="Arial"/>
      <w:sz w:val="24"/>
    </w:rPr>
  </w:style>
  <w:style w:type="character" w:customStyle="1" w:styleId="Header01Char">
    <w:name w:val="Header 01 Char"/>
    <w:link w:val="Header01"/>
    <w:rsid w:val="002B60C1"/>
    <w:rPr>
      <w:rFonts w:ascii="Arial" w:hAnsi="Arial" w:cs="Arial"/>
      <w:sz w:val="24"/>
      <w:szCs w:val="24"/>
      <w:lang w:val="en-US" w:eastAsia="en-US" w:bidi="ar-SA"/>
    </w:rPr>
  </w:style>
  <w:style w:type="paragraph" w:styleId="Footer">
    <w:name w:val="footer"/>
    <w:basedOn w:val="Normal"/>
    <w:link w:val="FooterChar"/>
    <w:uiPriority w:val="99"/>
    <w:rsid w:val="000E542E"/>
    <w:pPr>
      <w:tabs>
        <w:tab w:val="center" w:pos="4320"/>
        <w:tab w:val="right" w:pos="8640"/>
      </w:tabs>
    </w:pPr>
  </w:style>
  <w:style w:type="paragraph" w:customStyle="1" w:styleId="Header01">
    <w:name w:val="Header 01"/>
    <w:basedOn w:val="Normal"/>
    <w:link w:val="Header01Char"/>
    <w:rsid w:val="00E66DAF"/>
    <w:pPr>
      <w:tabs>
        <w:tab w:val="left" w:pos="274"/>
        <w:tab w:val="left" w:pos="806"/>
        <w:tab w:val="left" w:pos="1440"/>
        <w:tab w:val="left" w:pos="2074"/>
        <w:tab w:val="left" w:pos="2707"/>
      </w:tabs>
      <w:outlineLvl w:val="0"/>
    </w:pPr>
    <w:rPr>
      <w:rFonts w:cs="Arial"/>
      <w:sz w:val="24"/>
    </w:rPr>
  </w:style>
  <w:style w:type="paragraph" w:customStyle="1" w:styleId="Header02">
    <w:name w:val="Header 02"/>
    <w:basedOn w:val="Normal"/>
    <w:link w:val="Header02Char"/>
    <w:rsid w:val="006F7820"/>
    <w:pPr>
      <w:tabs>
        <w:tab w:val="left" w:pos="274"/>
        <w:tab w:val="left" w:pos="806"/>
        <w:tab w:val="left" w:pos="1440"/>
        <w:tab w:val="left" w:pos="2074"/>
        <w:tab w:val="left" w:pos="2707"/>
      </w:tabs>
      <w:outlineLvl w:val="1"/>
    </w:pPr>
    <w:rPr>
      <w:rFonts w:cs="Arial"/>
      <w:sz w:val="24"/>
      <w:u w:val="single"/>
    </w:rPr>
  </w:style>
  <w:style w:type="paragraph" w:styleId="TOC3">
    <w:name w:val="toc 3"/>
    <w:basedOn w:val="Normal"/>
    <w:next w:val="Normal"/>
    <w:autoRedefine/>
    <w:semiHidden/>
    <w:rsid w:val="00FC53AC"/>
    <w:pPr>
      <w:ind w:left="440"/>
    </w:pPr>
    <w:rPr>
      <w:i/>
      <w:iCs/>
      <w:sz w:val="24"/>
      <w:szCs w:val="20"/>
    </w:rPr>
  </w:style>
  <w:style w:type="paragraph" w:styleId="TOC1">
    <w:name w:val="toc 1"/>
    <w:basedOn w:val="Normal"/>
    <w:next w:val="Normal"/>
    <w:autoRedefine/>
    <w:uiPriority w:val="39"/>
    <w:rsid w:val="002150A9"/>
    <w:pPr>
      <w:tabs>
        <w:tab w:val="left" w:pos="360"/>
        <w:tab w:val="right" w:leader="dot" w:pos="9990"/>
      </w:tabs>
      <w:spacing w:after="120"/>
      <w:ind w:left="-360"/>
      <w:outlineLvl w:val="0"/>
    </w:pPr>
    <w:rPr>
      <w:bCs/>
      <w:sz w:val="24"/>
      <w:szCs w:val="20"/>
    </w:rPr>
  </w:style>
  <w:style w:type="character" w:customStyle="1" w:styleId="Header02Char">
    <w:name w:val="Header 02 Char"/>
    <w:link w:val="Header02"/>
    <w:rsid w:val="006F7820"/>
    <w:rPr>
      <w:rFonts w:ascii="Arial" w:hAnsi="Arial" w:cs="Arial"/>
      <w:sz w:val="24"/>
      <w:szCs w:val="24"/>
      <w:u w:val="single"/>
      <w:lang w:val="en-US" w:eastAsia="en-US" w:bidi="ar-SA"/>
    </w:rPr>
  </w:style>
  <w:style w:type="paragraph" w:styleId="TOC2">
    <w:name w:val="toc 2"/>
    <w:basedOn w:val="Normal"/>
    <w:next w:val="Normal"/>
    <w:autoRedefine/>
    <w:semiHidden/>
    <w:rsid w:val="00FC53AC"/>
    <w:pPr>
      <w:ind w:left="220"/>
    </w:pPr>
    <w:rPr>
      <w:sz w:val="24"/>
      <w:szCs w:val="20"/>
    </w:rPr>
  </w:style>
  <w:style w:type="paragraph" w:styleId="TOC4">
    <w:name w:val="toc 4"/>
    <w:basedOn w:val="Normal"/>
    <w:next w:val="Normal"/>
    <w:autoRedefine/>
    <w:semiHidden/>
    <w:rsid w:val="00FC53AC"/>
    <w:pPr>
      <w:ind w:left="660"/>
    </w:pPr>
    <w:rPr>
      <w:sz w:val="24"/>
      <w:szCs w:val="18"/>
    </w:rPr>
  </w:style>
  <w:style w:type="paragraph" w:styleId="TOC5">
    <w:name w:val="toc 5"/>
    <w:basedOn w:val="Normal"/>
    <w:next w:val="Normal"/>
    <w:autoRedefine/>
    <w:semiHidden/>
    <w:rsid w:val="006F7820"/>
    <w:pPr>
      <w:ind w:left="880"/>
    </w:pPr>
    <w:rPr>
      <w:rFonts w:ascii="Times New Roman" w:hAnsi="Times New Roman"/>
      <w:sz w:val="18"/>
      <w:szCs w:val="18"/>
    </w:rPr>
  </w:style>
  <w:style w:type="paragraph" w:styleId="TOC6">
    <w:name w:val="toc 6"/>
    <w:basedOn w:val="Normal"/>
    <w:next w:val="Normal"/>
    <w:autoRedefine/>
    <w:semiHidden/>
    <w:rsid w:val="006F7820"/>
    <w:pPr>
      <w:ind w:left="1100"/>
    </w:pPr>
    <w:rPr>
      <w:rFonts w:ascii="Times New Roman" w:hAnsi="Times New Roman"/>
      <w:sz w:val="18"/>
      <w:szCs w:val="18"/>
    </w:rPr>
  </w:style>
  <w:style w:type="paragraph" w:styleId="TOC7">
    <w:name w:val="toc 7"/>
    <w:basedOn w:val="Normal"/>
    <w:next w:val="Normal"/>
    <w:autoRedefine/>
    <w:semiHidden/>
    <w:rsid w:val="006F7820"/>
    <w:pPr>
      <w:ind w:left="1320"/>
    </w:pPr>
    <w:rPr>
      <w:rFonts w:ascii="Times New Roman" w:hAnsi="Times New Roman"/>
      <w:sz w:val="18"/>
      <w:szCs w:val="18"/>
    </w:rPr>
  </w:style>
  <w:style w:type="paragraph" w:styleId="TOC8">
    <w:name w:val="toc 8"/>
    <w:basedOn w:val="Normal"/>
    <w:next w:val="Normal"/>
    <w:autoRedefine/>
    <w:semiHidden/>
    <w:rsid w:val="006F7820"/>
    <w:pPr>
      <w:ind w:left="1540"/>
    </w:pPr>
    <w:rPr>
      <w:rFonts w:ascii="Times New Roman" w:hAnsi="Times New Roman"/>
      <w:sz w:val="18"/>
      <w:szCs w:val="18"/>
    </w:rPr>
  </w:style>
  <w:style w:type="paragraph" w:styleId="TOC9">
    <w:name w:val="toc 9"/>
    <w:basedOn w:val="Normal"/>
    <w:next w:val="Normal"/>
    <w:autoRedefine/>
    <w:semiHidden/>
    <w:rsid w:val="006F7820"/>
    <w:pPr>
      <w:ind w:left="1760"/>
    </w:pPr>
    <w:rPr>
      <w:rFonts w:ascii="Times New Roman" w:hAnsi="Times New Roman"/>
      <w:sz w:val="18"/>
      <w:szCs w:val="18"/>
    </w:rPr>
  </w:style>
  <w:style w:type="character" w:styleId="PageNumber">
    <w:name w:val="page number"/>
    <w:basedOn w:val="DefaultParagraphFont"/>
    <w:rsid w:val="000E542E"/>
  </w:style>
  <w:style w:type="character" w:styleId="Hyperlink">
    <w:name w:val="Hyperlink"/>
    <w:rsid w:val="000E542E"/>
    <w:rPr>
      <w:color w:val="0000FF"/>
      <w:u w:val="single"/>
    </w:rPr>
  </w:style>
  <w:style w:type="paragraph" w:customStyle="1" w:styleId="AppendixTitle">
    <w:name w:val="Appendix Title"/>
    <w:basedOn w:val="Normal"/>
    <w:rsid w:val="00205B78"/>
    <w:pPr>
      <w:tabs>
        <w:tab w:val="left" w:pos="2880"/>
      </w:tabs>
      <w:jc w:val="center"/>
    </w:pPr>
    <w:rPr>
      <w:rFonts w:cs="Arial"/>
      <w:sz w:val="24"/>
    </w:rPr>
  </w:style>
  <w:style w:type="paragraph" w:styleId="Header">
    <w:name w:val="header"/>
    <w:basedOn w:val="Normal"/>
    <w:link w:val="HeaderChar"/>
    <w:uiPriority w:val="99"/>
    <w:rsid w:val="005E411C"/>
    <w:pPr>
      <w:tabs>
        <w:tab w:val="center" w:pos="4320"/>
        <w:tab w:val="right" w:pos="8640"/>
      </w:tabs>
    </w:pPr>
  </w:style>
  <w:style w:type="character" w:styleId="FollowedHyperlink">
    <w:name w:val="FollowedHyperlink"/>
    <w:rsid w:val="00FE483C"/>
    <w:rPr>
      <w:color w:val="800080"/>
      <w:u w:val="single"/>
    </w:rPr>
  </w:style>
  <w:style w:type="paragraph" w:styleId="Caption">
    <w:name w:val="caption"/>
    <w:basedOn w:val="Normal"/>
    <w:next w:val="Normal"/>
    <w:qFormat/>
    <w:rsid w:val="00D45164"/>
    <w:rPr>
      <w:b/>
      <w:bCs/>
      <w:sz w:val="20"/>
      <w:szCs w:val="20"/>
    </w:rPr>
  </w:style>
  <w:style w:type="paragraph" w:styleId="TableofFigures">
    <w:name w:val="table of figures"/>
    <w:basedOn w:val="Normal"/>
    <w:next w:val="Normal"/>
    <w:autoRedefine/>
    <w:semiHidden/>
    <w:rsid w:val="00800025"/>
    <w:rPr>
      <w:sz w:val="24"/>
    </w:rPr>
  </w:style>
  <w:style w:type="character" w:styleId="LineNumber">
    <w:name w:val="line number"/>
    <w:basedOn w:val="DefaultParagraphFont"/>
    <w:rsid w:val="00C246C5"/>
  </w:style>
  <w:style w:type="character" w:customStyle="1" w:styleId="Heading2Char">
    <w:name w:val="Heading 2 Char"/>
    <w:link w:val="Heading2"/>
    <w:rsid w:val="00692464"/>
    <w:rPr>
      <w:rFonts w:ascii="Arial" w:hAnsi="Arial" w:cs="Arial"/>
      <w:b/>
      <w:bCs/>
      <w:i/>
      <w:iCs/>
      <w:sz w:val="28"/>
      <w:szCs w:val="28"/>
      <w:lang w:val="en-US" w:eastAsia="en-US" w:bidi="ar-SA"/>
    </w:rPr>
  </w:style>
  <w:style w:type="character" w:customStyle="1" w:styleId="Heading5Char">
    <w:name w:val="Heading 5 Char"/>
    <w:link w:val="Heading5"/>
    <w:rsid w:val="00692464"/>
    <w:rPr>
      <w:rFonts w:ascii="Arial" w:hAnsi="Arial"/>
      <w:b/>
      <w:bCs/>
      <w:i/>
      <w:iCs/>
      <w:sz w:val="26"/>
      <w:szCs w:val="26"/>
      <w:lang w:val="en-US" w:eastAsia="en-US" w:bidi="ar-SA"/>
    </w:rPr>
  </w:style>
  <w:style w:type="paragraph" w:styleId="BodyText">
    <w:name w:val="Body Text"/>
    <w:basedOn w:val="Normal"/>
    <w:link w:val="BodyTextChar"/>
    <w:rsid w:val="00ED5BE3"/>
    <w:pPr>
      <w:spacing w:after="120"/>
    </w:pPr>
  </w:style>
  <w:style w:type="character" w:customStyle="1" w:styleId="BodyTextChar">
    <w:name w:val="Body Text Char"/>
    <w:link w:val="BodyText"/>
    <w:rsid w:val="00ED5BE3"/>
    <w:rPr>
      <w:rFonts w:ascii="Arial" w:hAnsi="Arial"/>
      <w:sz w:val="22"/>
      <w:szCs w:val="24"/>
      <w:lang w:val="en-US" w:eastAsia="en-US" w:bidi="ar-SA"/>
    </w:rPr>
  </w:style>
  <w:style w:type="paragraph" w:styleId="BalloonText">
    <w:name w:val="Balloon Text"/>
    <w:basedOn w:val="Normal"/>
    <w:semiHidden/>
    <w:rsid w:val="00221B72"/>
    <w:rPr>
      <w:rFonts w:ascii="Tahoma" w:hAnsi="Tahoma" w:cs="Tahoma"/>
      <w:sz w:val="16"/>
      <w:szCs w:val="16"/>
    </w:rPr>
  </w:style>
  <w:style w:type="paragraph" w:customStyle="1" w:styleId="Subsection">
    <w:name w:val="Subsection"/>
    <w:basedOn w:val="Normal"/>
    <w:link w:val="SubsectionChar"/>
    <w:rsid w:val="00600B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both"/>
      <w:outlineLvl w:val="1"/>
    </w:pPr>
    <w:rPr>
      <w:sz w:val="24"/>
    </w:rPr>
  </w:style>
  <w:style w:type="character" w:customStyle="1" w:styleId="SubsectionChar">
    <w:name w:val="Subsection Char"/>
    <w:link w:val="Subsection"/>
    <w:rsid w:val="00600B2A"/>
    <w:rPr>
      <w:rFonts w:ascii="Arial" w:hAnsi="Arial"/>
      <w:sz w:val="24"/>
      <w:szCs w:val="24"/>
      <w:lang w:val="en-US" w:eastAsia="en-US" w:bidi="ar-SA"/>
    </w:rPr>
  </w:style>
  <w:style w:type="character" w:styleId="HTMLAcronym">
    <w:name w:val="HTML Acronym"/>
    <w:basedOn w:val="DefaultParagraphFont"/>
    <w:rsid w:val="003973C2"/>
  </w:style>
  <w:style w:type="paragraph" w:customStyle="1" w:styleId="checkbox">
    <w:name w:val="check box"/>
    <w:basedOn w:val="Normal"/>
    <w:rsid w:val="00205B78"/>
    <w:pPr>
      <w:jc w:val="both"/>
    </w:pPr>
    <w:rPr>
      <w:sz w:val="24"/>
      <w:szCs w:val="20"/>
    </w:rPr>
  </w:style>
  <w:style w:type="character" w:styleId="CommentReference">
    <w:name w:val="annotation reference"/>
    <w:semiHidden/>
    <w:rsid w:val="004D4258"/>
    <w:rPr>
      <w:sz w:val="16"/>
      <w:szCs w:val="16"/>
    </w:rPr>
  </w:style>
  <w:style w:type="paragraph" w:styleId="CommentText">
    <w:name w:val="annotation text"/>
    <w:basedOn w:val="Normal"/>
    <w:link w:val="CommentTextChar"/>
    <w:semiHidden/>
    <w:rsid w:val="004D4258"/>
    <w:rPr>
      <w:sz w:val="20"/>
      <w:szCs w:val="20"/>
    </w:rPr>
  </w:style>
  <w:style w:type="paragraph" w:styleId="CommentSubject">
    <w:name w:val="annotation subject"/>
    <w:basedOn w:val="CommentText"/>
    <w:next w:val="CommentText"/>
    <w:semiHidden/>
    <w:rsid w:val="004D4258"/>
    <w:rPr>
      <w:b/>
      <w:bCs/>
    </w:rPr>
  </w:style>
  <w:style w:type="paragraph" w:styleId="DocumentMap">
    <w:name w:val="Document Map"/>
    <w:basedOn w:val="Normal"/>
    <w:semiHidden/>
    <w:rsid w:val="001F5CA7"/>
    <w:pPr>
      <w:shd w:val="clear" w:color="auto" w:fill="000080"/>
    </w:pPr>
    <w:rPr>
      <w:rFonts w:ascii="Tahoma" w:hAnsi="Tahoma" w:cs="Tahoma"/>
      <w:sz w:val="20"/>
      <w:szCs w:val="20"/>
    </w:rPr>
  </w:style>
  <w:style w:type="table" w:styleId="TableElegant">
    <w:name w:val="Table Elegant"/>
    <w:basedOn w:val="TableNormal"/>
    <w:rsid w:val="00223A1E"/>
    <w:rPr>
      <w:rFonts w:ascii="Arial" w:hAnsi="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86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7B00"/>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semiHidden/>
    <w:rsid w:val="003C4974"/>
    <w:rPr>
      <w:rFonts w:ascii="Arial" w:hAnsi="Arial"/>
    </w:rPr>
  </w:style>
  <w:style w:type="character" w:customStyle="1" w:styleId="FooterChar">
    <w:name w:val="Footer Char"/>
    <w:link w:val="Footer"/>
    <w:uiPriority w:val="99"/>
    <w:rsid w:val="00910500"/>
    <w:rPr>
      <w:rFonts w:ascii="Arial" w:hAnsi="Arial"/>
      <w:sz w:val="22"/>
      <w:szCs w:val="24"/>
    </w:rPr>
  </w:style>
  <w:style w:type="paragraph" w:styleId="Revision">
    <w:name w:val="Revision"/>
    <w:hidden/>
    <w:uiPriority w:val="99"/>
    <w:semiHidden/>
    <w:rsid w:val="00BD05D9"/>
    <w:rPr>
      <w:rFonts w:ascii="Arial" w:hAnsi="Arial"/>
      <w:sz w:val="22"/>
      <w:szCs w:val="24"/>
    </w:rPr>
  </w:style>
  <w:style w:type="character" w:customStyle="1" w:styleId="HeaderChar">
    <w:name w:val="Header Char"/>
    <w:link w:val="Header"/>
    <w:uiPriority w:val="99"/>
    <w:rsid w:val="003A5851"/>
    <w:rPr>
      <w:rFonts w:ascii="Arial" w:hAnsi="Arial"/>
      <w:sz w:val="22"/>
      <w:szCs w:val="24"/>
    </w:rPr>
  </w:style>
  <w:style w:type="paragraph" w:styleId="ListParagraph">
    <w:name w:val="List Paragraph"/>
    <w:basedOn w:val="Normal"/>
    <w:uiPriority w:val="34"/>
    <w:qFormat/>
    <w:rsid w:val="00322EF9"/>
    <w:pPr>
      <w:widowControl w:val="0"/>
      <w:autoSpaceDE w:val="0"/>
      <w:autoSpaceDN w:val="0"/>
      <w:adjustRightInd w:val="0"/>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91023">
      <w:bodyDiv w:val="1"/>
      <w:marLeft w:val="0"/>
      <w:marRight w:val="0"/>
      <w:marTop w:val="0"/>
      <w:marBottom w:val="0"/>
      <w:divBdr>
        <w:top w:val="none" w:sz="0" w:space="0" w:color="auto"/>
        <w:left w:val="none" w:sz="0" w:space="0" w:color="auto"/>
        <w:bottom w:val="none" w:sz="0" w:space="0" w:color="auto"/>
        <w:right w:val="none" w:sz="0" w:space="0" w:color="auto"/>
      </w:divBdr>
    </w:div>
    <w:div w:id="74823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damswebsearch.nrc.gov/idmws/ViewDocByAccession.asp?AccessionNumber=ML071860181" TargetMode="External"/><Relationship Id="rId18" Type="http://schemas.openxmlformats.org/officeDocument/2006/relationships/footer" Target="footer1.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adamswebsearch.nrc.gov/idmws/ViewDocByAccession.asp?AccessionNumber=ML072770496" TargetMode="External"/><Relationship Id="rId17" Type="http://schemas.openxmlformats.org/officeDocument/2006/relationships/hyperlink" Target="http://www.nrc.gov/NRR/OVERSIGHT/nei_9902rev5.pdf" TargetMode="Externa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rr10.nrc.gov/rop-digital-city/insp-documents/mc2201.pdf" TargetMode="External"/><Relationship Id="rId20" Type="http://schemas.openxmlformats.org/officeDocument/2006/relationships/footer" Target="footer3.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c.gov/reactors/operating/oversight/program-documents.html" TargetMode="Externa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nrr10.nrc.gov/rop-digital-city/insp-documents/mc0609e.pdf" TargetMode="Externa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damswebsearch.nrc.gov/idmws/ViewDocByAccession.asp?AccessionNumber=ML063060325" TargetMode="External"/><Relationship Id="rId22" Type="http://schemas.openxmlformats.org/officeDocument/2006/relationships/footer" Target="footer5.xml"/><Relationship Id="rId27" Type="http://schemas.openxmlformats.org/officeDocument/2006/relationships/header" Target="header1.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5E4182BF399C4D82AC0CDCD5D75027" ma:contentTypeVersion="13" ma:contentTypeDescription="Create a new document." ma:contentTypeScope="" ma:versionID="96101b92391c4e0b1f2753490117cb08">
  <xsd:schema xmlns:xsd="http://www.w3.org/2001/XMLSchema" xmlns:xs="http://www.w3.org/2001/XMLSchema" xmlns:p="http://schemas.microsoft.com/office/2006/metadata/properties" xmlns:ns1="http://schemas.microsoft.com/sharepoint/v3" xmlns:ns3="e5e4a380-6b1d-49f3-b23f-4727291aff80" xmlns:ns4="6c4596b4-deaa-4e42-9398-8b9d3202fd30" targetNamespace="http://schemas.microsoft.com/office/2006/metadata/properties" ma:root="true" ma:fieldsID="8fdfd8b56805b85575501f502deed452" ns1:_="" ns3:_="" ns4:_="">
    <xsd:import namespace="http://schemas.microsoft.com/sharepoint/v3"/>
    <xsd:import namespace="e5e4a380-6b1d-49f3-b23f-4727291aff80"/>
    <xsd:import namespace="6c4596b4-deaa-4e42-9398-8b9d3202fd30"/>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4a380-6b1d-49f3-b23f-4727291af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596b4-deaa-4e42-9398-8b9d3202fd3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0173F-A1B1-447E-A0EF-AC638E27694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569EF66-49C6-4336-99C3-C48D4BA8C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e4a380-6b1d-49f3-b23f-4727291aff80"/>
    <ds:schemaRef ds:uri="6c4596b4-deaa-4e42-9398-8b9d3202f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6F541-CC4D-4E7E-9BD4-98CCEEAFAD4C}">
  <ds:schemaRefs>
    <ds:schemaRef ds:uri="http://schemas.microsoft.com/sharepoint/v3/contenttype/forms"/>
  </ds:schemaRefs>
</ds:datastoreItem>
</file>

<file path=customXml/itemProps4.xml><?xml version="1.0" encoding="utf-8"?>
<ds:datastoreItem xmlns:ds="http://schemas.openxmlformats.org/officeDocument/2006/customXml" ds:itemID="{370AA1E4-4D7B-4A27-B89C-EF2E9668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5570</Words>
  <Characters>31750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37246</CharactersWithSpaces>
  <SharedDoc>false</SharedDoc>
  <HLinks>
    <vt:vector size="36" baseType="variant">
      <vt:variant>
        <vt:i4>7733349</vt:i4>
      </vt:variant>
      <vt:variant>
        <vt:i4>93</vt:i4>
      </vt:variant>
      <vt:variant>
        <vt:i4>0</vt:i4>
      </vt:variant>
      <vt:variant>
        <vt:i4>5</vt:i4>
      </vt:variant>
      <vt:variant>
        <vt:lpwstr>http://nrr10.nrc.gov/rop-digital-city/insp-documents/mc2201.pdf</vt:lpwstr>
      </vt:variant>
      <vt:variant>
        <vt:lpwstr/>
      </vt:variant>
      <vt:variant>
        <vt:i4>5046355</vt:i4>
      </vt:variant>
      <vt:variant>
        <vt:i4>90</vt:i4>
      </vt:variant>
      <vt:variant>
        <vt:i4>0</vt:i4>
      </vt:variant>
      <vt:variant>
        <vt:i4>5</vt:i4>
      </vt:variant>
      <vt:variant>
        <vt:lpwstr>http://nrr10.nrc.gov/rop-digital-city/insp-documents/mc0609e.pdf</vt:lpwstr>
      </vt:variant>
      <vt:variant>
        <vt:lpwstr/>
      </vt:variant>
      <vt:variant>
        <vt:i4>8060989</vt:i4>
      </vt:variant>
      <vt:variant>
        <vt:i4>87</vt:i4>
      </vt:variant>
      <vt:variant>
        <vt:i4>0</vt:i4>
      </vt:variant>
      <vt:variant>
        <vt:i4>5</vt:i4>
      </vt:variant>
      <vt:variant>
        <vt:lpwstr>http://adamswebsearch.nrc.gov/idmws/ViewDocByAccession.asp?AccessionNumber=ML063060325</vt:lpwstr>
      </vt:variant>
      <vt:variant>
        <vt:lpwstr/>
      </vt:variant>
      <vt:variant>
        <vt:i4>8323134</vt:i4>
      </vt:variant>
      <vt:variant>
        <vt:i4>84</vt:i4>
      </vt:variant>
      <vt:variant>
        <vt:i4>0</vt:i4>
      </vt:variant>
      <vt:variant>
        <vt:i4>5</vt:i4>
      </vt:variant>
      <vt:variant>
        <vt:lpwstr>http://adamswebsearch.nrc.gov/idmws/ViewDocByAccession.asp?AccessionNumber=ML071860181</vt:lpwstr>
      </vt:variant>
      <vt:variant>
        <vt:lpwstr/>
      </vt:variant>
      <vt:variant>
        <vt:i4>8323120</vt:i4>
      </vt:variant>
      <vt:variant>
        <vt:i4>81</vt:i4>
      </vt:variant>
      <vt:variant>
        <vt:i4>0</vt:i4>
      </vt:variant>
      <vt:variant>
        <vt:i4>5</vt:i4>
      </vt:variant>
      <vt:variant>
        <vt:lpwstr>http://adamswebsearch.nrc.gov/idmws/ViewDocByAccession.asp?AccessionNumber=ML072770496</vt:lpwstr>
      </vt:variant>
      <vt:variant>
        <vt:lpwstr/>
      </vt:variant>
      <vt:variant>
        <vt:i4>7602219</vt:i4>
      </vt:variant>
      <vt:variant>
        <vt:i4>78</vt:i4>
      </vt:variant>
      <vt:variant>
        <vt:i4>0</vt:i4>
      </vt:variant>
      <vt:variant>
        <vt:i4>5</vt:i4>
      </vt:variant>
      <vt:variant>
        <vt:lpwstr>http://www.nrc.gov/reactors/operating/oversight/program-documents.html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
  <cp:keywords/>
  <dc:description/>
  <cp:lastModifiedBy/>
  <cp:revision>1</cp:revision>
  <cp:lastPrinted>2009-09-04T16:42:00Z</cp:lastPrinted>
  <dcterms:created xsi:type="dcterms:W3CDTF">2020-11-09T20:15:00Z</dcterms:created>
  <dcterms:modified xsi:type="dcterms:W3CDTF">2020-11-09T20:16:00Z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0x010100435E4182BF399C4D82AC0CDCD5D75027</vt:lpwstr>
  </property>
</Properties>
</file>